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5409A9F" w14:textId="77777777" w:rsidR="00392C14" w:rsidRPr="00E31A5A" w:rsidRDefault="006E11FA" w:rsidP="006E11FA">
      <w:pPr>
        <w:jc w:val="center"/>
        <w:rPr>
          <w:rFonts w:ascii="Times New Roman" w:hAnsi="Times New Roman" w:cs="Times New Roman"/>
          <w:b/>
          <w:bCs/>
          <w:sz w:val="24"/>
          <w:szCs w:val="24"/>
        </w:rPr>
      </w:pPr>
      <w:r w:rsidRPr="00E31A5A">
        <w:rPr>
          <w:rFonts w:ascii="Times New Roman" w:hAnsi="Times New Roman" w:cs="Times New Roman"/>
          <w:b/>
          <w:bCs/>
          <w:sz w:val="24"/>
          <w:szCs w:val="24"/>
        </w:rPr>
        <w:t>A Numerical Study of</w:t>
      </w:r>
      <w:r w:rsidR="007A1F37" w:rsidRPr="00E31A5A">
        <w:rPr>
          <w:rFonts w:ascii="Times New Roman" w:hAnsi="Times New Roman" w:cs="Times New Roman"/>
          <w:b/>
          <w:bCs/>
          <w:sz w:val="24"/>
          <w:szCs w:val="24"/>
        </w:rPr>
        <w:t xml:space="preserve"> </w:t>
      </w:r>
      <w:r w:rsidRPr="00E31A5A">
        <w:rPr>
          <w:rFonts w:ascii="Times New Roman" w:hAnsi="Times New Roman" w:cs="Times New Roman"/>
          <w:b/>
          <w:bCs/>
          <w:sz w:val="24"/>
          <w:szCs w:val="24"/>
        </w:rPr>
        <w:t xml:space="preserve">a Compression Ignition Engine Operating with Constant Volume Combustion Phase:  Effects of </w:t>
      </w:r>
      <w:r w:rsidR="007A1F37" w:rsidRPr="00E31A5A">
        <w:rPr>
          <w:rFonts w:ascii="Times New Roman" w:hAnsi="Times New Roman" w:cs="Times New Roman"/>
          <w:b/>
          <w:bCs/>
          <w:sz w:val="24"/>
          <w:szCs w:val="24"/>
        </w:rPr>
        <w:t xml:space="preserve">Constant Volume </w:t>
      </w:r>
      <w:r w:rsidR="00602C98" w:rsidRPr="00E31A5A">
        <w:rPr>
          <w:rFonts w:ascii="Times New Roman" w:hAnsi="Times New Roman" w:cs="Times New Roman"/>
          <w:b/>
          <w:bCs/>
          <w:sz w:val="24"/>
          <w:szCs w:val="24"/>
        </w:rPr>
        <w:t>P</w:t>
      </w:r>
      <w:r w:rsidRPr="00E31A5A">
        <w:rPr>
          <w:rFonts w:ascii="Times New Roman" w:hAnsi="Times New Roman" w:cs="Times New Roman"/>
          <w:b/>
          <w:bCs/>
          <w:sz w:val="24"/>
          <w:szCs w:val="24"/>
        </w:rPr>
        <w:t xml:space="preserve">hase on </w:t>
      </w:r>
      <w:r w:rsidR="007A1F37" w:rsidRPr="00E31A5A">
        <w:rPr>
          <w:rFonts w:ascii="Times New Roman" w:hAnsi="Times New Roman" w:cs="Times New Roman"/>
          <w:b/>
          <w:bCs/>
          <w:sz w:val="24"/>
          <w:szCs w:val="24"/>
        </w:rPr>
        <w:t xml:space="preserve">Combustion Performance and Emissions </w:t>
      </w:r>
    </w:p>
    <w:p w14:paraId="4A78BD7F" w14:textId="77777777" w:rsidR="007A1F37" w:rsidRPr="00B21DDF" w:rsidRDefault="007A1F37" w:rsidP="00266B62">
      <w:pPr>
        <w:jc w:val="center"/>
        <w:rPr>
          <w:rFonts w:ascii="Times New Roman" w:hAnsi="Times New Roman" w:cs="Times New Roman"/>
          <w:sz w:val="24"/>
          <w:szCs w:val="24"/>
        </w:rPr>
      </w:pPr>
      <w:r w:rsidRPr="00B21DDF">
        <w:rPr>
          <w:rFonts w:ascii="Times New Roman" w:hAnsi="Times New Roman" w:cs="Times New Roman"/>
          <w:sz w:val="24"/>
          <w:szCs w:val="24"/>
        </w:rPr>
        <w:t>C.J. Ramsay</w:t>
      </w:r>
      <w:r w:rsidRPr="00B21DDF">
        <w:rPr>
          <w:rFonts w:ascii="Times New Roman" w:hAnsi="Times New Roman" w:cs="Times New Roman"/>
          <w:position w:val="-4"/>
          <w:sz w:val="24"/>
          <w:szCs w:val="24"/>
        </w:rPr>
        <w:object w:dxaOrig="120" w:dyaOrig="300" w14:anchorId="54E3B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5pt" o:ole="">
            <v:imagedata r:id="rId8" o:title=""/>
          </v:shape>
          <o:OLEObject Type="Embed" ProgID="Equation.DSMT4" ShapeID="_x0000_i1025" DrawAspect="Content" ObjectID="_1652815349" r:id="rId9"/>
        </w:object>
      </w:r>
      <w:r w:rsidRPr="00B21DDF">
        <w:rPr>
          <w:rFonts w:ascii="Times New Roman" w:hAnsi="Times New Roman" w:cs="Times New Roman"/>
          <w:sz w:val="24"/>
          <w:szCs w:val="24"/>
        </w:rPr>
        <w:t xml:space="preserve">, </w:t>
      </w:r>
      <w:r w:rsidR="00D017DE" w:rsidRPr="00B21DDF">
        <w:rPr>
          <w:rFonts w:ascii="Times New Roman" w:hAnsi="Times New Roman" w:cs="Times New Roman"/>
          <w:sz w:val="24"/>
          <w:szCs w:val="24"/>
        </w:rPr>
        <w:t>K.K.J. Ranga Dinesh</w:t>
      </w:r>
      <w:r w:rsidR="00D017DE" w:rsidRPr="00B21DDF">
        <w:rPr>
          <w:rFonts w:ascii="Times New Roman" w:hAnsi="Times New Roman" w:cs="Times New Roman"/>
          <w:position w:val="-4"/>
          <w:sz w:val="24"/>
          <w:szCs w:val="24"/>
        </w:rPr>
        <w:object w:dxaOrig="180" w:dyaOrig="300" w14:anchorId="3FCB0874">
          <v:shape id="_x0000_i1026" type="#_x0000_t75" style="width:11.65pt;height:15pt" o:ole="">
            <v:imagedata r:id="rId10" o:title=""/>
          </v:shape>
          <o:OLEObject Type="Embed" ProgID="Equation.DSMT4" ShapeID="_x0000_i1026" DrawAspect="Content" ObjectID="_1652815350" r:id="rId11"/>
        </w:object>
      </w:r>
      <w:r w:rsidR="00D017DE">
        <w:rPr>
          <w:rFonts w:ascii="Times New Roman" w:hAnsi="Times New Roman" w:cs="Times New Roman"/>
          <w:sz w:val="24"/>
          <w:szCs w:val="24"/>
        </w:rPr>
        <w:t>,</w:t>
      </w:r>
      <w:r w:rsidRPr="00B21DDF">
        <w:rPr>
          <w:rFonts w:ascii="Times New Roman" w:hAnsi="Times New Roman" w:cs="Times New Roman"/>
          <w:sz w:val="24"/>
          <w:szCs w:val="24"/>
        </w:rPr>
        <w:t xml:space="preserve">W. </w:t>
      </w:r>
      <w:proofErr w:type="spellStart"/>
      <w:r w:rsidRPr="00B21DDF">
        <w:rPr>
          <w:rFonts w:ascii="Times New Roman" w:hAnsi="Times New Roman" w:cs="Times New Roman"/>
          <w:sz w:val="24"/>
          <w:szCs w:val="24"/>
        </w:rPr>
        <w:t>Fairney</w:t>
      </w:r>
      <w:proofErr w:type="spellEnd"/>
      <w:r w:rsidRPr="00B21DDF">
        <w:rPr>
          <w:rFonts w:ascii="Times New Roman" w:hAnsi="Times New Roman" w:cs="Times New Roman"/>
          <w:position w:val="-4"/>
          <w:sz w:val="24"/>
          <w:szCs w:val="24"/>
        </w:rPr>
        <w:object w:dxaOrig="160" w:dyaOrig="300" w14:anchorId="6B10136B">
          <v:shape id="_x0000_i1027" type="#_x0000_t75" style="width:7.5pt;height:15pt" o:ole="">
            <v:imagedata r:id="rId12" o:title=""/>
          </v:shape>
          <o:OLEObject Type="Embed" ProgID="Equation.DSMT4" ShapeID="_x0000_i1027" DrawAspect="Content" ObjectID="_1652815351" r:id="rId13"/>
        </w:object>
      </w:r>
      <w:r w:rsidRPr="00B21DDF">
        <w:rPr>
          <w:rFonts w:ascii="Times New Roman" w:hAnsi="Times New Roman" w:cs="Times New Roman"/>
          <w:sz w:val="24"/>
          <w:szCs w:val="24"/>
        </w:rPr>
        <w:t xml:space="preserve">, </w:t>
      </w:r>
      <w:r w:rsidR="001E3293">
        <w:rPr>
          <w:rFonts w:ascii="Times New Roman" w:hAnsi="Times New Roman" w:cs="Times New Roman"/>
          <w:sz w:val="24"/>
          <w:szCs w:val="24"/>
        </w:rPr>
        <w:t>N. Vaughan</w:t>
      </w:r>
      <w:r w:rsidR="001E3293" w:rsidRPr="00B21DDF">
        <w:rPr>
          <w:rFonts w:ascii="Times New Roman" w:hAnsi="Times New Roman" w:cs="Times New Roman"/>
          <w:position w:val="-4"/>
          <w:sz w:val="24"/>
          <w:szCs w:val="24"/>
        </w:rPr>
        <w:object w:dxaOrig="160" w:dyaOrig="300" w14:anchorId="62C5E26F">
          <v:shape id="_x0000_i1028" type="#_x0000_t75" style="width:7.5pt;height:15pt" o:ole="">
            <v:imagedata r:id="rId12" o:title=""/>
          </v:shape>
          <o:OLEObject Type="Embed" ProgID="Equation.DSMT4" ShapeID="_x0000_i1028" DrawAspect="Content" ObjectID="_1652815352" r:id="rId14"/>
        </w:object>
      </w:r>
    </w:p>
    <w:p w14:paraId="150A952B" w14:textId="77777777" w:rsidR="007A1F37" w:rsidRPr="00B21DDF" w:rsidRDefault="007A1F37" w:rsidP="00266B62">
      <w:pPr>
        <w:jc w:val="both"/>
        <w:rPr>
          <w:rFonts w:ascii="Times New Roman" w:hAnsi="Times New Roman" w:cs="Times New Roman"/>
          <w:sz w:val="24"/>
          <w:szCs w:val="24"/>
        </w:rPr>
      </w:pPr>
    </w:p>
    <w:p w14:paraId="520958E7" w14:textId="77777777" w:rsidR="007A1F37" w:rsidRPr="007874AF" w:rsidRDefault="007A1F37" w:rsidP="00266B62">
      <w:pPr>
        <w:widowControl w:val="0"/>
        <w:suppressAutoHyphens/>
        <w:spacing w:after="0" w:line="480" w:lineRule="auto"/>
        <w:jc w:val="both"/>
        <w:rPr>
          <w:rFonts w:ascii="Times New Roman" w:hAnsi="Times New Roman" w:cs="Times New Roman"/>
          <w:sz w:val="24"/>
          <w:szCs w:val="24"/>
        </w:rPr>
      </w:pPr>
      <w:r w:rsidRPr="007874AF">
        <w:rPr>
          <w:rFonts w:ascii="Times New Roman" w:hAnsi="Times New Roman" w:cs="Times New Roman"/>
          <w:sz w:val="24"/>
          <w:szCs w:val="24"/>
        </w:rPr>
        <w:t xml:space="preserve">1. Energy Technology Research group, Faculty of Engineering and the Environment, University of Southampton, Southampton, SO17 1BJ, UK. </w:t>
      </w:r>
    </w:p>
    <w:p w14:paraId="4BA47E4B" w14:textId="55F7F2D1" w:rsidR="007A1F37" w:rsidRPr="007874AF" w:rsidRDefault="007A1F37" w:rsidP="00266B62">
      <w:pPr>
        <w:widowControl w:val="0"/>
        <w:suppressAutoHyphens/>
        <w:spacing w:after="0" w:line="480" w:lineRule="auto"/>
        <w:jc w:val="both"/>
        <w:rPr>
          <w:rFonts w:ascii="Times New Roman" w:hAnsi="Times New Roman" w:cs="Times New Roman"/>
          <w:sz w:val="24"/>
          <w:szCs w:val="24"/>
        </w:rPr>
      </w:pPr>
      <w:r w:rsidRPr="007874AF">
        <w:rPr>
          <w:rFonts w:ascii="Times New Roman" w:hAnsi="Times New Roman" w:cs="Times New Roman"/>
          <w:sz w:val="24"/>
          <w:szCs w:val="24"/>
        </w:rPr>
        <w:t xml:space="preserve">2. Covaxe Ltd, Hawkesbury Upton, </w:t>
      </w:r>
      <w:r w:rsidR="00291023">
        <w:rPr>
          <w:rFonts w:ascii="Times New Roman" w:hAnsi="Times New Roman" w:cs="Times New Roman"/>
          <w:sz w:val="24"/>
          <w:szCs w:val="24"/>
        </w:rPr>
        <w:t xml:space="preserve">South Gloucestershire, </w:t>
      </w:r>
      <w:r w:rsidRPr="007874AF">
        <w:rPr>
          <w:rFonts w:ascii="Times New Roman" w:hAnsi="Times New Roman" w:cs="Times New Roman"/>
          <w:sz w:val="24"/>
          <w:szCs w:val="24"/>
        </w:rPr>
        <w:t>GL9 1AY, UK.</w:t>
      </w:r>
    </w:p>
    <w:p w14:paraId="008DDE10" w14:textId="77777777" w:rsidR="007A1F37" w:rsidRPr="007874AF" w:rsidRDefault="00E37B15" w:rsidP="00266B62">
      <w:pPr>
        <w:jc w:val="both"/>
        <w:rPr>
          <w:rFonts w:ascii="Times New Roman" w:hAnsi="Times New Roman" w:cs="Times New Roman"/>
          <w:sz w:val="24"/>
          <w:szCs w:val="24"/>
        </w:rPr>
      </w:pPr>
      <w:r w:rsidRPr="007874AF">
        <w:rPr>
          <w:rFonts w:ascii="Times New Roman" w:hAnsi="Times New Roman" w:cs="Times New Roman"/>
          <w:sz w:val="24"/>
          <w:szCs w:val="24"/>
        </w:rPr>
        <w:t xml:space="preserve">Corresponding author email address:  dinesh.kahanda-koralage@soton.ac.uk </w:t>
      </w:r>
    </w:p>
    <w:p w14:paraId="5D8CC4FB" w14:textId="77777777" w:rsidR="00E37B15" w:rsidRPr="007874AF" w:rsidRDefault="00E37B15" w:rsidP="00E37B15">
      <w:pPr>
        <w:jc w:val="both"/>
        <w:rPr>
          <w:rFonts w:ascii="Times New Roman" w:hAnsi="Times New Roman" w:cs="Times New Roman"/>
          <w:sz w:val="24"/>
          <w:szCs w:val="24"/>
        </w:rPr>
      </w:pPr>
      <w:r w:rsidRPr="007874AF">
        <w:rPr>
          <w:rFonts w:ascii="Times New Roman" w:hAnsi="Times New Roman" w:cs="Times New Roman"/>
          <w:sz w:val="24"/>
          <w:szCs w:val="24"/>
        </w:rPr>
        <w:t>Telephone: +44 (0)23 8059 2872</w:t>
      </w:r>
    </w:p>
    <w:p w14:paraId="7C6DC1B9" w14:textId="77777777" w:rsidR="00B465C6" w:rsidRDefault="00B465C6" w:rsidP="00266B62">
      <w:pPr>
        <w:jc w:val="both"/>
      </w:pPr>
    </w:p>
    <w:p w14:paraId="19ADDB22" w14:textId="77777777" w:rsidR="0076217D" w:rsidRPr="00D56AAD" w:rsidRDefault="0076217D" w:rsidP="00266B62">
      <w:pPr>
        <w:jc w:val="both"/>
        <w:rPr>
          <w:rFonts w:ascii="Times New Roman" w:hAnsi="Times New Roman" w:cs="Times New Roman"/>
        </w:rPr>
      </w:pPr>
    </w:p>
    <w:p w14:paraId="3DBC63D2" w14:textId="77777777" w:rsidR="0076217D" w:rsidRPr="00D56AAD" w:rsidRDefault="0076217D" w:rsidP="00266B62">
      <w:pPr>
        <w:jc w:val="both"/>
        <w:rPr>
          <w:rFonts w:ascii="Times New Roman" w:hAnsi="Times New Roman" w:cs="Times New Roman"/>
        </w:rPr>
      </w:pPr>
    </w:p>
    <w:p w14:paraId="66CBF37C" w14:textId="77777777" w:rsidR="00E00EA3" w:rsidRPr="00D56AAD" w:rsidRDefault="00E00EA3" w:rsidP="00266B62">
      <w:pPr>
        <w:jc w:val="both"/>
        <w:rPr>
          <w:rFonts w:ascii="Times New Roman" w:hAnsi="Times New Roman" w:cs="Times New Roman"/>
        </w:rPr>
      </w:pPr>
    </w:p>
    <w:p w14:paraId="76F40434" w14:textId="1EB02B81" w:rsidR="0076217D" w:rsidRPr="00D56AAD" w:rsidRDefault="0076217D" w:rsidP="00266B62">
      <w:pPr>
        <w:jc w:val="both"/>
        <w:rPr>
          <w:rFonts w:ascii="Times New Roman" w:hAnsi="Times New Roman" w:cs="Times New Roman"/>
        </w:rPr>
      </w:pPr>
    </w:p>
    <w:p w14:paraId="0A523A27" w14:textId="77777777" w:rsidR="0076217D" w:rsidRPr="00D56AAD" w:rsidRDefault="0076217D" w:rsidP="00266B62">
      <w:pPr>
        <w:jc w:val="both"/>
        <w:rPr>
          <w:rFonts w:ascii="Times New Roman" w:hAnsi="Times New Roman" w:cs="Times New Roman"/>
        </w:rPr>
      </w:pPr>
    </w:p>
    <w:p w14:paraId="0F8D9601" w14:textId="77777777" w:rsidR="0076217D" w:rsidRPr="00D56AAD" w:rsidRDefault="0076217D" w:rsidP="00266B62">
      <w:pPr>
        <w:jc w:val="both"/>
        <w:rPr>
          <w:rFonts w:ascii="Times New Roman" w:hAnsi="Times New Roman" w:cs="Times New Roman"/>
        </w:rPr>
      </w:pPr>
    </w:p>
    <w:p w14:paraId="45C061CE" w14:textId="77777777" w:rsidR="0076217D" w:rsidRPr="00D56AAD" w:rsidRDefault="0076217D" w:rsidP="00266B62">
      <w:pPr>
        <w:jc w:val="both"/>
        <w:rPr>
          <w:rFonts w:ascii="Times New Roman" w:hAnsi="Times New Roman" w:cs="Times New Roman"/>
        </w:rPr>
      </w:pPr>
    </w:p>
    <w:p w14:paraId="0074F395" w14:textId="77777777" w:rsidR="0076217D" w:rsidRPr="00D56AAD" w:rsidRDefault="0076217D" w:rsidP="00266B62">
      <w:pPr>
        <w:jc w:val="both"/>
        <w:rPr>
          <w:rFonts w:ascii="Times New Roman" w:hAnsi="Times New Roman" w:cs="Times New Roman"/>
        </w:rPr>
      </w:pPr>
    </w:p>
    <w:p w14:paraId="21B14325" w14:textId="77777777" w:rsidR="0076217D" w:rsidRPr="00D56AAD" w:rsidRDefault="0076217D" w:rsidP="00266B62">
      <w:pPr>
        <w:jc w:val="both"/>
        <w:rPr>
          <w:rFonts w:ascii="Times New Roman" w:hAnsi="Times New Roman" w:cs="Times New Roman"/>
        </w:rPr>
      </w:pPr>
    </w:p>
    <w:p w14:paraId="286995C5" w14:textId="77777777" w:rsidR="0076217D" w:rsidRPr="00D56AAD" w:rsidRDefault="0076217D" w:rsidP="00266B62">
      <w:pPr>
        <w:jc w:val="both"/>
        <w:rPr>
          <w:rFonts w:ascii="Times New Roman" w:hAnsi="Times New Roman" w:cs="Times New Roman"/>
        </w:rPr>
      </w:pPr>
    </w:p>
    <w:p w14:paraId="75A375CD" w14:textId="77777777" w:rsidR="0076217D" w:rsidRPr="00D56AAD" w:rsidRDefault="0076217D" w:rsidP="00266B62">
      <w:pPr>
        <w:jc w:val="both"/>
        <w:rPr>
          <w:rFonts w:ascii="Times New Roman" w:hAnsi="Times New Roman" w:cs="Times New Roman"/>
        </w:rPr>
      </w:pPr>
    </w:p>
    <w:p w14:paraId="1AEB29C1" w14:textId="77777777" w:rsidR="0076217D" w:rsidRPr="00D56AAD" w:rsidRDefault="0076217D" w:rsidP="00266B62">
      <w:pPr>
        <w:jc w:val="both"/>
        <w:rPr>
          <w:rFonts w:ascii="Times New Roman" w:hAnsi="Times New Roman" w:cs="Times New Roman"/>
        </w:rPr>
      </w:pPr>
    </w:p>
    <w:p w14:paraId="4AAD9F1D" w14:textId="77777777" w:rsidR="0076217D" w:rsidRPr="00D56AAD" w:rsidRDefault="0076217D" w:rsidP="00266B62">
      <w:pPr>
        <w:jc w:val="both"/>
        <w:rPr>
          <w:rFonts w:ascii="Times New Roman" w:hAnsi="Times New Roman" w:cs="Times New Roman"/>
        </w:rPr>
      </w:pPr>
    </w:p>
    <w:p w14:paraId="01BDF8C0" w14:textId="77777777" w:rsidR="0076217D" w:rsidRPr="00D56AAD" w:rsidRDefault="0076217D" w:rsidP="00266B62">
      <w:pPr>
        <w:jc w:val="both"/>
        <w:rPr>
          <w:rFonts w:ascii="Times New Roman" w:hAnsi="Times New Roman" w:cs="Times New Roman"/>
        </w:rPr>
      </w:pPr>
    </w:p>
    <w:p w14:paraId="6FFC8FB9" w14:textId="77777777" w:rsidR="0076217D" w:rsidRPr="00D56AAD" w:rsidRDefault="0076217D" w:rsidP="00266B62">
      <w:pPr>
        <w:jc w:val="both"/>
        <w:rPr>
          <w:rFonts w:ascii="Times New Roman" w:hAnsi="Times New Roman" w:cs="Times New Roman"/>
        </w:rPr>
      </w:pPr>
    </w:p>
    <w:p w14:paraId="4722B255" w14:textId="77777777" w:rsidR="006E11FA" w:rsidRPr="00757805" w:rsidRDefault="00FF33DF" w:rsidP="006E11FA">
      <w:pPr>
        <w:jc w:val="both"/>
        <w:rPr>
          <w:rFonts w:ascii="Times New Roman" w:hAnsi="Times New Roman" w:cs="Times New Roman"/>
          <w:b/>
          <w:bCs/>
          <w:sz w:val="24"/>
          <w:szCs w:val="24"/>
        </w:rPr>
      </w:pPr>
      <w:r>
        <w:rPr>
          <w:rFonts w:ascii="Times New Roman" w:hAnsi="Times New Roman" w:cs="Times New Roman"/>
          <w:b/>
          <w:bCs/>
          <w:sz w:val="24"/>
          <w:szCs w:val="24"/>
        </w:rPr>
        <w:t xml:space="preserve">Revised </w:t>
      </w:r>
      <w:r w:rsidR="00266B62" w:rsidRPr="00757805">
        <w:rPr>
          <w:rFonts w:ascii="Times New Roman" w:hAnsi="Times New Roman" w:cs="Times New Roman"/>
          <w:b/>
          <w:bCs/>
          <w:sz w:val="24"/>
          <w:szCs w:val="24"/>
        </w:rPr>
        <w:t xml:space="preserve">Manuscript </w:t>
      </w:r>
      <w:r w:rsidR="00E31A5A" w:rsidRPr="00757805">
        <w:rPr>
          <w:rFonts w:ascii="Times New Roman" w:hAnsi="Times New Roman" w:cs="Times New Roman"/>
          <w:b/>
          <w:bCs/>
          <w:sz w:val="24"/>
          <w:szCs w:val="24"/>
        </w:rPr>
        <w:t>P</w:t>
      </w:r>
      <w:r w:rsidR="00266B62" w:rsidRPr="00757805">
        <w:rPr>
          <w:rFonts w:ascii="Times New Roman" w:hAnsi="Times New Roman" w:cs="Times New Roman"/>
          <w:b/>
          <w:bCs/>
          <w:sz w:val="24"/>
          <w:szCs w:val="24"/>
        </w:rPr>
        <w:t>repared for the submission</w:t>
      </w:r>
      <w:r w:rsidR="00E37B15" w:rsidRPr="00757805">
        <w:rPr>
          <w:rFonts w:ascii="Times New Roman" w:hAnsi="Times New Roman" w:cs="Times New Roman"/>
          <w:b/>
          <w:bCs/>
          <w:sz w:val="24"/>
          <w:szCs w:val="24"/>
        </w:rPr>
        <w:t xml:space="preserve"> of </w:t>
      </w:r>
      <w:r w:rsidR="00915BC7">
        <w:rPr>
          <w:rFonts w:ascii="Times New Roman" w:hAnsi="Times New Roman" w:cs="Times New Roman"/>
          <w:b/>
          <w:bCs/>
          <w:sz w:val="24"/>
          <w:szCs w:val="24"/>
        </w:rPr>
        <w:t>Journal of Fuel</w:t>
      </w:r>
    </w:p>
    <w:p w14:paraId="192036AE" w14:textId="77777777" w:rsidR="006E11FA" w:rsidRPr="006E11FA" w:rsidRDefault="006E11FA" w:rsidP="006E11FA">
      <w:pPr>
        <w:jc w:val="both"/>
        <w:rPr>
          <w:rFonts w:ascii="Times New Roman" w:hAnsi="Times New Roman" w:cs="Times New Roman"/>
          <w:sz w:val="24"/>
          <w:szCs w:val="24"/>
        </w:rPr>
      </w:pPr>
    </w:p>
    <w:p w14:paraId="03DE75D9" w14:textId="77777777" w:rsidR="007A1F37" w:rsidRPr="006D5430" w:rsidRDefault="0076217D" w:rsidP="005D0E72">
      <w:pPr>
        <w:spacing w:line="480" w:lineRule="auto"/>
        <w:jc w:val="center"/>
        <w:rPr>
          <w:rFonts w:ascii="Times New Roman" w:hAnsi="Times New Roman" w:cs="Times New Roman"/>
          <w:b/>
          <w:bCs/>
          <w:sz w:val="24"/>
          <w:szCs w:val="24"/>
        </w:rPr>
      </w:pPr>
      <w:r w:rsidRPr="006D5430">
        <w:rPr>
          <w:rFonts w:ascii="Times New Roman" w:hAnsi="Times New Roman" w:cs="Times New Roman"/>
          <w:b/>
          <w:bCs/>
          <w:sz w:val="24"/>
          <w:szCs w:val="24"/>
        </w:rPr>
        <w:lastRenderedPageBreak/>
        <w:t>Abstract</w:t>
      </w:r>
    </w:p>
    <w:p w14:paraId="085BC7FF" w14:textId="77777777" w:rsidR="00723A8A" w:rsidRPr="00723A8A" w:rsidRDefault="00723A8A" w:rsidP="00723A8A">
      <w:pPr>
        <w:spacing w:line="480" w:lineRule="auto"/>
        <w:jc w:val="both"/>
        <w:rPr>
          <w:rFonts w:ascii="Times New Roman" w:hAnsi="Times New Roman" w:cs="Times New Roman"/>
          <w:sz w:val="24"/>
          <w:szCs w:val="24"/>
        </w:rPr>
      </w:pPr>
      <w:bookmarkStart w:id="0" w:name="_Hlk26976226"/>
      <w:r w:rsidRPr="00723A8A">
        <w:rPr>
          <w:rFonts w:ascii="Times New Roman" w:hAnsi="Times New Roman" w:cs="Times New Roman"/>
          <w:sz w:val="24"/>
          <w:szCs w:val="24"/>
        </w:rPr>
        <w:t>A detailed numerical study is carried out to investigate</w:t>
      </w:r>
      <w:r w:rsidRPr="00723A8A">
        <w:rPr>
          <w:rFonts w:ascii="Times New Roman" w:hAnsi="Times New Roman" w:cs="Times New Roman"/>
          <w:color w:val="FF0000"/>
          <w:sz w:val="24"/>
          <w:szCs w:val="24"/>
        </w:rPr>
        <w:t xml:space="preserve"> </w:t>
      </w:r>
      <w:r w:rsidRPr="00723A8A">
        <w:rPr>
          <w:rFonts w:ascii="Times New Roman" w:hAnsi="Times New Roman" w:cs="Times New Roman"/>
          <w:sz w:val="24"/>
          <w:szCs w:val="24"/>
        </w:rPr>
        <w:t xml:space="preserve">the performance of a turbocharged compression ignition engine operating under a novel combustion strategy in which fuel injection and most of the combustion occur at a constant volume. Simulations have been performed using URANS based modelling approach along with several other sub-models. A detailed validation of the CFD model has been carried out using data from a conventional crank engine. </w:t>
      </w:r>
    </w:p>
    <w:p w14:paraId="44144406" w14:textId="77777777" w:rsidR="00723A8A" w:rsidRPr="00723A8A" w:rsidRDefault="00723A8A" w:rsidP="00723A8A">
      <w:pPr>
        <w:spacing w:line="480" w:lineRule="auto"/>
        <w:jc w:val="both"/>
        <w:rPr>
          <w:rFonts w:ascii="Times New Roman" w:hAnsi="Times New Roman" w:cs="Times New Roman"/>
          <w:sz w:val="24"/>
          <w:szCs w:val="24"/>
        </w:rPr>
      </w:pPr>
      <w:r w:rsidRPr="00723A8A">
        <w:rPr>
          <w:rFonts w:ascii="Times New Roman" w:hAnsi="Times New Roman" w:cs="Times New Roman"/>
          <w:sz w:val="24"/>
          <w:szCs w:val="24"/>
        </w:rPr>
        <w:t>A parametric study has been performed to investigate the effects of the duration and timing of the constant volume combustion phase</w:t>
      </w:r>
      <w:r w:rsidR="00A575BF">
        <w:rPr>
          <w:rFonts w:ascii="Times New Roman" w:hAnsi="Times New Roman" w:cs="Times New Roman"/>
          <w:sz w:val="24"/>
          <w:szCs w:val="24"/>
        </w:rPr>
        <w:t xml:space="preserve"> (CVCP)</w:t>
      </w:r>
      <w:r w:rsidRPr="00723A8A">
        <w:rPr>
          <w:rFonts w:ascii="Times New Roman" w:hAnsi="Times New Roman" w:cs="Times New Roman"/>
          <w:sz w:val="24"/>
          <w:szCs w:val="24"/>
        </w:rPr>
        <w:t xml:space="preserve"> on the engine’s thermal efficiency and emissions, with comparisons against the conventional engine. Much higher in-cylinder pressures and temperatures are observed in the CVC</w:t>
      </w:r>
      <w:r w:rsidR="00A575BF">
        <w:rPr>
          <w:rFonts w:ascii="Times New Roman" w:hAnsi="Times New Roman" w:cs="Times New Roman"/>
          <w:sz w:val="24"/>
          <w:szCs w:val="24"/>
        </w:rPr>
        <w:t>P</w:t>
      </w:r>
      <w:r w:rsidRPr="00723A8A">
        <w:rPr>
          <w:rFonts w:ascii="Times New Roman" w:hAnsi="Times New Roman" w:cs="Times New Roman"/>
          <w:sz w:val="24"/>
          <w:szCs w:val="24"/>
        </w:rPr>
        <w:t xml:space="preserve"> strategy.</w:t>
      </w:r>
    </w:p>
    <w:p w14:paraId="58827178" w14:textId="77777777" w:rsidR="00723A8A" w:rsidRPr="00723A8A" w:rsidRDefault="00723A8A" w:rsidP="00723A8A">
      <w:pPr>
        <w:spacing w:line="480" w:lineRule="auto"/>
        <w:jc w:val="both"/>
        <w:rPr>
          <w:rFonts w:ascii="Times New Roman" w:eastAsia="Calibri" w:hAnsi="Times New Roman" w:cs="Times New Roman"/>
          <w:sz w:val="24"/>
          <w:szCs w:val="24"/>
          <w:lang w:eastAsia="en-US"/>
        </w:rPr>
      </w:pPr>
      <w:r w:rsidRPr="00723A8A">
        <w:rPr>
          <w:rFonts w:ascii="Times New Roman" w:hAnsi="Times New Roman" w:cs="Times New Roman"/>
          <w:sz w:val="24"/>
          <w:szCs w:val="24"/>
        </w:rPr>
        <w:t>The results demonstrate that the CVC</w:t>
      </w:r>
      <w:r w:rsidR="00A575BF">
        <w:rPr>
          <w:rFonts w:ascii="Times New Roman" w:hAnsi="Times New Roman" w:cs="Times New Roman"/>
          <w:sz w:val="24"/>
          <w:szCs w:val="24"/>
        </w:rPr>
        <w:t>P</w:t>
      </w:r>
      <w:r w:rsidRPr="00723A8A">
        <w:rPr>
          <w:rFonts w:ascii="Times New Roman" w:hAnsi="Times New Roman" w:cs="Times New Roman"/>
          <w:sz w:val="24"/>
          <w:szCs w:val="24"/>
        </w:rPr>
        <w:t xml:space="preserve"> strategy </w:t>
      </w:r>
      <w:r w:rsidR="00A575BF">
        <w:rPr>
          <w:rFonts w:ascii="Times New Roman" w:hAnsi="Times New Roman" w:cs="Times New Roman"/>
          <w:sz w:val="24"/>
          <w:szCs w:val="24"/>
        </w:rPr>
        <w:t xml:space="preserve">is capable of </w:t>
      </w:r>
      <w:r w:rsidRPr="00723A8A">
        <w:rPr>
          <w:rFonts w:ascii="Times New Roman" w:hAnsi="Times New Roman" w:cs="Times New Roman"/>
          <w:sz w:val="24"/>
          <w:szCs w:val="24"/>
        </w:rPr>
        <w:t>yield</w:t>
      </w:r>
      <w:r w:rsidR="00A575BF">
        <w:rPr>
          <w:rFonts w:ascii="Times New Roman" w:hAnsi="Times New Roman" w:cs="Times New Roman"/>
          <w:sz w:val="24"/>
          <w:szCs w:val="24"/>
        </w:rPr>
        <w:t>ing</w:t>
      </w:r>
      <w:r w:rsidRPr="00723A8A">
        <w:rPr>
          <w:rFonts w:ascii="Times New Roman" w:hAnsi="Times New Roman" w:cs="Times New Roman"/>
          <w:sz w:val="24"/>
          <w:szCs w:val="24"/>
        </w:rPr>
        <w:t xml:space="preserve"> reduced gross indicated specific fuel consumptions of up to 2</w:t>
      </w:r>
      <w:r>
        <w:rPr>
          <w:rFonts w:ascii="Times New Roman" w:hAnsi="Times New Roman" w:cs="Times New Roman"/>
          <w:sz w:val="24"/>
          <w:szCs w:val="24"/>
        </w:rPr>
        <w:t>0</w:t>
      </w:r>
      <w:r w:rsidRPr="00723A8A">
        <w:rPr>
          <w:rFonts w:ascii="Times New Roman" w:hAnsi="Times New Roman" w:cs="Times New Roman"/>
          <w:sz w:val="24"/>
          <w:szCs w:val="24"/>
        </w:rPr>
        <w:t xml:space="preserve">% and </w:t>
      </w:r>
      <w:r w:rsidR="0019783C">
        <w:rPr>
          <w:rFonts w:ascii="Times New Roman" w:hAnsi="Times New Roman" w:cs="Times New Roman"/>
          <w:sz w:val="24"/>
          <w:szCs w:val="24"/>
        </w:rPr>
        <w:t xml:space="preserve">far </w:t>
      </w:r>
      <w:r w:rsidR="0019783C" w:rsidRPr="00723A8A">
        <w:rPr>
          <w:rFonts w:ascii="Times New Roman" w:hAnsi="Times New Roman" w:cs="Times New Roman"/>
          <w:sz w:val="24"/>
          <w:szCs w:val="24"/>
        </w:rPr>
        <w:t>lower</w:t>
      </w:r>
      <w:r w:rsidRPr="00723A8A">
        <w:rPr>
          <w:rFonts w:ascii="Times New Roman" w:hAnsi="Times New Roman" w:cs="Times New Roman"/>
          <w:sz w:val="24"/>
          <w:szCs w:val="24"/>
        </w:rPr>
        <w:t xml:space="preserve"> CO</w:t>
      </w:r>
      <w:r w:rsidRPr="00723A8A">
        <w:rPr>
          <w:rFonts w:ascii="Times New Roman" w:hAnsi="Times New Roman" w:cs="Times New Roman"/>
          <w:sz w:val="24"/>
          <w:szCs w:val="24"/>
          <w:vertAlign w:val="subscript"/>
        </w:rPr>
        <w:t>2</w:t>
      </w:r>
      <w:r w:rsidRPr="00723A8A">
        <w:rPr>
          <w:rFonts w:ascii="Times New Roman" w:hAnsi="Times New Roman" w:cs="Times New Roman"/>
          <w:sz w:val="24"/>
          <w:szCs w:val="24"/>
        </w:rPr>
        <w:t xml:space="preserve"> and soot emissions but incurs unacceptable increase </w:t>
      </w:r>
      <w:r w:rsidR="00A575BF">
        <w:rPr>
          <w:rFonts w:ascii="Times New Roman" w:hAnsi="Times New Roman" w:cs="Times New Roman"/>
          <w:sz w:val="24"/>
          <w:szCs w:val="24"/>
        </w:rPr>
        <w:t>to</w:t>
      </w:r>
      <w:r w:rsidRPr="00723A8A">
        <w:rPr>
          <w:rFonts w:ascii="Times New Roman" w:hAnsi="Times New Roman" w:cs="Times New Roman"/>
          <w:sz w:val="24"/>
          <w:szCs w:val="24"/>
        </w:rPr>
        <w:t xml:space="preserve"> nitrogen oxide emissions. </w:t>
      </w:r>
      <w:r w:rsidRPr="00723A8A">
        <w:rPr>
          <w:rFonts w:ascii="Times New Roman" w:eastAsia="Calibri" w:hAnsi="Times New Roman" w:cs="Times New Roman"/>
          <w:sz w:val="24"/>
          <w:szCs w:val="24"/>
          <w:lang w:eastAsia="en-US"/>
        </w:rPr>
        <w:t>However, it was found that a combination of exhaust gas recirculation and improved fuel injection methods can counter the increased nitrogen oxide emissions under the CVC</w:t>
      </w:r>
      <w:r w:rsidR="00A575BF">
        <w:rPr>
          <w:rFonts w:ascii="Times New Roman" w:eastAsia="Calibri" w:hAnsi="Times New Roman" w:cs="Times New Roman"/>
          <w:sz w:val="24"/>
          <w:szCs w:val="24"/>
          <w:lang w:eastAsia="en-US"/>
        </w:rPr>
        <w:t>P</w:t>
      </w:r>
      <w:r w:rsidRPr="00723A8A">
        <w:rPr>
          <w:rFonts w:ascii="Times New Roman" w:eastAsia="Calibri" w:hAnsi="Times New Roman" w:cs="Times New Roman"/>
          <w:sz w:val="24"/>
          <w:szCs w:val="24"/>
          <w:lang w:eastAsia="en-US"/>
        </w:rPr>
        <w:t xml:space="preserve"> strategy, while still maintaining the improved engine performance and low carbon-based emissions.  </w:t>
      </w:r>
    </w:p>
    <w:p w14:paraId="1F47F9E3" w14:textId="77777777" w:rsidR="00EA7F81" w:rsidRPr="00E31A5A" w:rsidRDefault="00EA7F81" w:rsidP="00316132">
      <w:pPr>
        <w:spacing w:line="480" w:lineRule="auto"/>
        <w:jc w:val="both"/>
        <w:rPr>
          <w:rFonts w:ascii="Times New Roman" w:hAnsi="Times New Roman" w:cs="Times New Roman"/>
          <w:sz w:val="24"/>
          <w:szCs w:val="24"/>
        </w:rPr>
      </w:pPr>
    </w:p>
    <w:bookmarkEnd w:id="0"/>
    <w:p w14:paraId="274A4585" w14:textId="77777777" w:rsidR="00757805" w:rsidRDefault="00DE7F69" w:rsidP="005B7628">
      <w:pPr>
        <w:spacing w:after="0" w:line="480" w:lineRule="auto"/>
        <w:jc w:val="both"/>
        <w:rPr>
          <w:rFonts w:ascii="Times New Roman" w:hAnsi="Times New Roman" w:cs="Times New Roman"/>
          <w:noProof/>
          <w:sz w:val="24"/>
          <w:szCs w:val="24"/>
        </w:rPr>
      </w:pPr>
      <w:r w:rsidRPr="00291023">
        <w:rPr>
          <w:rFonts w:ascii="Times New Roman" w:hAnsi="Times New Roman" w:cs="Times New Roman"/>
          <w:b/>
          <w:noProof/>
          <w:sz w:val="24"/>
          <w:szCs w:val="24"/>
        </w:rPr>
        <w:t>Key</w:t>
      </w:r>
      <w:r w:rsidR="005013E3" w:rsidRPr="00291023">
        <w:rPr>
          <w:rFonts w:ascii="Times New Roman" w:hAnsi="Times New Roman" w:cs="Times New Roman"/>
          <w:b/>
          <w:noProof/>
          <w:sz w:val="24"/>
          <w:szCs w:val="24"/>
        </w:rPr>
        <w:t>w</w:t>
      </w:r>
      <w:r w:rsidRPr="00291023">
        <w:rPr>
          <w:rFonts w:ascii="Times New Roman" w:hAnsi="Times New Roman" w:cs="Times New Roman"/>
          <w:b/>
          <w:noProof/>
          <w:sz w:val="24"/>
          <w:szCs w:val="24"/>
        </w:rPr>
        <w:t>ords</w:t>
      </w:r>
      <w:r w:rsidRPr="00286DF3">
        <w:rPr>
          <w:rFonts w:ascii="Times New Roman" w:hAnsi="Times New Roman" w:cs="Times New Roman"/>
          <w:noProof/>
          <w:sz w:val="24"/>
          <w:szCs w:val="24"/>
        </w:rPr>
        <w:t>: Compression ignition engine, C</w:t>
      </w:r>
      <w:r w:rsidR="00EA7F81">
        <w:rPr>
          <w:rFonts w:ascii="Times New Roman" w:hAnsi="Times New Roman" w:cs="Times New Roman"/>
          <w:noProof/>
          <w:sz w:val="24"/>
          <w:szCs w:val="24"/>
        </w:rPr>
        <w:t>onstant volume combustion, Engine performance, Emission reduction methods</w:t>
      </w:r>
      <w:r w:rsidR="00E0104F">
        <w:rPr>
          <w:rFonts w:ascii="Times New Roman" w:hAnsi="Times New Roman" w:cs="Times New Roman"/>
          <w:noProof/>
          <w:sz w:val="24"/>
          <w:szCs w:val="24"/>
        </w:rPr>
        <w:t>, Numerical modelling</w:t>
      </w:r>
    </w:p>
    <w:p w14:paraId="6759C0CD" w14:textId="77777777" w:rsidR="00723A8A" w:rsidRDefault="00723A8A" w:rsidP="005B7628">
      <w:pPr>
        <w:spacing w:after="0" w:line="480" w:lineRule="auto"/>
        <w:jc w:val="both"/>
        <w:rPr>
          <w:rFonts w:ascii="Times New Roman" w:hAnsi="Times New Roman" w:cs="Times New Roman"/>
          <w:noProof/>
          <w:sz w:val="24"/>
          <w:szCs w:val="24"/>
        </w:rPr>
      </w:pPr>
    </w:p>
    <w:p w14:paraId="79466F3B" w14:textId="77777777" w:rsidR="00723A8A" w:rsidRDefault="00723A8A" w:rsidP="005B7628">
      <w:pPr>
        <w:spacing w:after="0" w:line="480" w:lineRule="auto"/>
        <w:jc w:val="both"/>
        <w:rPr>
          <w:rFonts w:ascii="Times New Roman" w:hAnsi="Times New Roman" w:cs="Times New Roman"/>
          <w:noProof/>
          <w:sz w:val="24"/>
          <w:szCs w:val="24"/>
        </w:rPr>
      </w:pPr>
    </w:p>
    <w:p w14:paraId="1E2626D1" w14:textId="77777777" w:rsidR="00723A8A" w:rsidRDefault="00723A8A" w:rsidP="005B7628">
      <w:pPr>
        <w:spacing w:after="0" w:line="480" w:lineRule="auto"/>
        <w:jc w:val="both"/>
        <w:rPr>
          <w:rFonts w:ascii="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3"/>
        <w:gridCol w:w="3265"/>
        <w:gridCol w:w="141"/>
        <w:gridCol w:w="995"/>
        <w:gridCol w:w="3722"/>
      </w:tblGrid>
      <w:tr w:rsidR="00171665" w:rsidRPr="005D341A" w14:paraId="3479CAF4" w14:textId="77777777" w:rsidTr="006D0ABE">
        <w:trPr>
          <w:trHeight w:val="379"/>
        </w:trPr>
        <w:tc>
          <w:tcPr>
            <w:tcW w:w="4509" w:type="dxa"/>
            <w:gridSpan w:val="3"/>
            <w:shd w:val="clear" w:color="auto" w:fill="auto"/>
          </w:tcPr>
          <w:p w14:paraId="38ABE77C"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r>
              <w:rPr>
                <w:rFonts w:ascii="Times New Roman" w:hAnsi="Times New Roman" w:cs="Times New Roman"/>
                <w:b/>
                <w:sz w:val="24"/>
                <w:szCs w:val="24"/>
              </w:rPr>
              <w:lastRenderedPageBreak/>
              <w:t xml:space="preserve">Nomenclature </w:t>
            </w:r>
          </w:p>
        </w:tc>
        <w:tc>
          <w:tcPr>
            <w:tcW w:w="993" w:type="dxa"/>
            <w:shd w:val="clear" w:color="auto" w:fill="auto"/>
          </w:tcPr>
          <w:p w14:paraId="35DC456E"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p>
        </w:tc>
        <w:tc>
          <w:tcPr>
            <w:tcW w:w="3722" w:type="dxa"/>
            <w:shd w:val="clear" w:color="auto" w:fill="auto"/>
          </w:tcPr>
          <w:p w14:paraId="5E606E71"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p>
        </w:tc>
      </w:tr>
      <w:tr w:rsidR="00171665" w:rsidRPr="005D341A" w14:paraId="05893206" w14:textId="77777777" w:rsidTr="006D0ABE">
        <w:trPr>
          <w:trHeight w:val="368"/>
        </w:trPr>
        <w:tc>
          <w:tcPr>
            <w:tcW w:w="1103" w:type="dxa"/>
            <w:shd w:val="clear" w:color="auto" w:fill="auto"/>
          </w:tcPr>
          <w:p w14:paraId="5448F05C" w14:textId="100548C0" w:rsidR="00CE17FE" w:rsidRDefault="00CE17FE"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BDC</w:t>
            </w:r>
          </w:p>
          <w:p w14:paraId="3F6BCDAE" w14:textId="40A6A65C"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CI</w:t>
            </w:r>
          </w:p>
        </w:tc>
        <w:tc>
          <w:tcPr>
            <w:tcW w:w="3265" w:type="dxa"/>
            <w:shd w:val="clear" w:color="auto" w:fill="auto"/>
          </w:tcPr>
          <w:p w14:paraId="40B5BD50" w14:textId="668A59DA" w:rsidR="00CE17FE" w:rsidRDefault="00CE17FE"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bottom dead centre</w:t>
            </w:r>
          </w:p>
          <w:p w14:paraId="25BE5A4A" w14:textId="0D744633"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compression ignition </w:t>
            </w:r>
          </w:p>
        </w:tc>
        <w:tc>
          <w:tcPr>
            <w:tcW w:w="1136" w:type="dxa"/>
            <w:gridSpan w:val="2"/>
            <w:shd w:val="clear" w:color="auto" w:fill="auto"/>
          </w:tcPr>
          <w:p w14:paraId="129A86B4" w14:textId="6BAE8ABB"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CV</w:t>
            </w:r>
          </w:p>
        </w:tc>
        <w:tc>
          <w:tcPr>
            <w:tcW w:w="3722" w:type="dxa"/>
            <w:shd w:val="clear" w:color="auto" w:fill="auto"/>
          </w:tcPr>
          <w:p w14:paraId="4D2E553F"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constant volume</w:t>
            </w:r>
          </w:p>
        </w:tc>
      </w:tr>
      <w:tr w:rsidR="00171665" w:rsidRPr="005D341A" w14:paraId="5BB6663B" w14:textId="77777777" w:rsidTr="006D0ABE">
        <w:trPr>
          <w:trHeight w:val="379"/>
        </w:trPr>
        <w:tc>
          <w:tcPr>
            <w:tcW w:w="1103" w:type="dxa"/>
            <w:shd w:val="clear" w:color="auto" w:fill="auto"/>
          </w:tcPr>
          <w:p w14:paraId="7B50C560"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CVCP</w:t>
            </w:r>
          </w:p>
        </w:tc>
        <w:tc>
          <w:tcPr>
            <w:tcW w:w="3265" w:type="dxa"/>
            <w:shd w:val="clear" w:color="auto" w:fill="auto"/>
          </w:tcPr>
          <w:p w14:paraId="64B0F2BA"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constant volume combustion phase</w:t>
            </w:r>
          </w:p>
        </w:tc>
        <w:tc>
          <w:tcPr>
            <w:tcW w:w="1136" w:type="dxa"/>
            <w:gridSpan w:val="2"/>
            <w:shd w:val="clear" w:color="auto" w:fill="auto"/>
          </w:tcPr>
          <w:p w14:paraId="735CB756"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CFD</w:t>
            </w:r>
          </w:p>
        </w:tc>
        <w:tc>
          <w:tcPr>
            <w:tcW w:w="3722" w:type="dxa"/>
            <w:shd w:val="clear" w:color="auto" w:fill="auto"/>
          </w:tcPr>
          <w:p w14:paraId="46F2626A"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computational fluid dynamics</w:t>
            </w:r>
          </w:p>
        </w:tc>
      </w:tr>
      <w:tr w:rsidR="00171665" w:rsidRPr="005D341A" w14:paraId="78846DB8" w14:textId="77777777" w:rsidTr="006D0ABE">
        <w:trPr>
          <w:trHeight w:val="379"/>
        </w:trPr>
        <w:tc>
          <w:tcPr>
            <w:tcW w:w="1103" w:type="dxa"/>
            <w:shd w:val="clear" w:color="auto" w:fill="auto"/>
          </w:tcPr>
          <w:p w14:paraId="7F7CCA95"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CA</w:t>
            </w:r>
          </w:p>
          <w:p w14:paraId="7174BE92"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CO</w:t>
            </w:r>
          </w:p>
        </w:tc>
        <w:tc>
          <w:tcPr>
            <w:tcW w:w="3265" w:type="dxa"/>
            <w:shd w:val="clear" w:color="auto" w:fill="auto"/>
          </w:tcPr>
          <w:p w14:paraId="26BFDE67"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crank angle</w:t>
            </w:r>
          </w:p>
          <w:p w14:paraId="29C3D688"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carbon monoxide</w:t>
            </w:r>
          </w:p>
        </w:tc>
        <w:tc>
          <w:tcPr>
            <w:tcW w:w="1136" w:type="dxa"/>
            <w:gridSpan w:val="2"/>
            <w:shd w:val="clear" w:color="auto" w:fill="auto"/>
          </w:tcPr>
          <w:p w14:paraId="5909F353"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EVO</w:t>
            </w:r>
          </w:p>
          <w:p w14:paraId="6DC8A1C6" w14:textId="77777777" w:rsidR="00171665" w:rsidRPr="006A1F54" w:rsidRDefault="00171665" w:rsidP="006D0ABE">
            <w:pPr>
              <w:rPr>
                <w:rFonts w:ascii="Times New Roman" w:hAnsi="Times New Roman" w:cs="Times New Roman"/>
                <w:sz w:val="24"/>
                <w:szCs w:val="24"/>
              </w:rPr>
            </w:pPr>
            <w:r>
              <w:rPr>
                <w:rFonts w:ascii="Times New Roman" w:hAnsi="Times New Roman" w:cs="Times New Roman"/>
                <w:sz w:val="24"/>
                <w:szCs w:val="24"/>
              </w:rPr>
              <w:t xml:space="preserve">deg </w:t>
            </w:r>
          </w:p>
        </w:tc>
        <w:tc>
          <w:tcPr>
            <w:tcW w:w="3722" w:type="dxa"/>
            <w:shd w:val="clear" w:color="auto" w:fill="auto"/>
          </w:tcPr>
          <w:p w14:paraId="44F314FA"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r>
              <w:rPr>
                <w:rFonts w:ascii="Times New Roman" w:hAnsi="Times New Roman" w:cs="Times New Roman"/>
                <w:sz w:val="24"/>
                <w:szCs w:val="24"/>
              </w:rPr>
              <w:t xml:space="preserve">exhaust valve open </w:t>
            </w:r>
            <w:r w:rsidRPr="005D341A">
              <w:rPr>
                <w:rFonts w:ascii="Times New Roman" w:hAnsi="Times New Roman" w:cs="Times New Roman"/>
                <w:sz w:val="24"/>
                <w:szCs w:val="24"/>
              </w:rPr>
              <w:t xml:space="preserve"> </w:t>
            </w:r>
          </w:p>
          <w:p w14:paraId="3C7891F6" w14:textId="77777777" w:rsidR="00171665" w:rsidRPr="006A1F54" w:rsidRDefault="00171665" w:rsidP="006D0ABE">
            <w:pPr>
              <w:rPr>
                <w:rFonts w:ascii="Times New Roman" w:hAnsi="Times New Roman" w:cs="Times New Roman"/>
                <w:sz w:val="24"/>
                <w:szCs w:val="24"/>
              </w:rPr>
            </w:pPr>
            <w:r>
              <w:rPr>
                <w:rFonts w:ascii="Times New Roman" w:hAnsi="Times New Roman" w:cs="Times New Roman"/>
                <w:sz w:val="24"/>
                <w:szCs w:val="24"/>
              </w:rPr>
              <w:t>degree</w:t>
            </w:r>
          </w:p>
        </w:tc>
      </w:tr>
      <w:tr w:rsidR="00171665" w:rsidRPr="005D341A" w14:paraId="28912765" w14:textId="77777777" w:rsidTr="006D0ABE">
        <w:trPr>
          <w:trHeight w:val="379"/>
        </w:trPr>
        <w:tc>
          <w:tcPr>
            <w:tcW w:w="1103" w:type="dxa"/>
            <w:shd w:val="clear" w:color="auto" w:fill="auto"/>
          </w:tcPr>
          <w:p w14:paraId="0B722681"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EGR</w:t>
            </w:r>
          </w:p>
        </w:tc>
        <w:tc>
          <w:tcPr>
            <w:tcW w:w="3265" w:type="dxa"/>
            <w:shd w:val="clear" w:color="auto" w:fill="auto"/>
          </w:tcPr>
          <w:p w14:paraId="353BE3AD"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exhaust gas recirculation </w:t>
            </w:r>
            <w:r w:rsidRPr="005D341A">
              <w:rPr>
                <w:rFonts w:ascii="Times New Roman" w:hAnsi="Times New Roman" w:cs="Times New Roman"/>
                <w:sz w:val="24"/>
                <w:szCs w:val="24"/>
              </w:rPr>
              <w:t xml:space="preserve"> </w:t>
            </w:r>
          </w:p>
        </w:tc>
        <w:tc>
          <w:tcPr>
            <w:tcW w:w="1136" w:type="dxa"/>
            <w:gridSpan w:val="2"/>
            <w:shd w:val="clear" w:color="auto" w:fill="auto"/>
          </w:tcPr>
          <w:p w14:paraId="559A4242"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HRR</w:t>
            </w:r>
          </w:p>
        </w:tc>
        <w:tc>
          <w:tcPr>
            <w:tcW w:w="3722" w:type="dxa"/>
            <w:shd w:val="clear" w:color="auto" w:fill="auto"/>
          </w:tcPr>
          <w:p w14:paraId="19ECB2B9"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b/>
                <w:sz w:val="24"/>
                <w:szCs w:val="24"/>
              </w:rPr>
            </w:pPr>
            <w:r>
              <w:rPr>
                <w:rFonts w:ascii="Times New Roman" w:hAnsi="Times New Roman" w:cs="Times New Roman"/>
                <w:sz w:val="24"/>
                <w:szCs w:val="24"/>
              </w:rPr>
              <w:t>heat release rate</w:t>
            </w:r>
          </w:p>
        </w:tc>
      </w:tr>
      <w:tr w:rsidR="00171665" w:rsidRPr="005D341A" w14:paraId="35018C7C" w14:textId="77777777" w:rsidTr="006D0ABE">
        <w:trPr>
          <w:trHeight w:val="747"/>
        </w:trPr>
        <w:tc>
          <w:tcPr>
            <w:tcW w:w="1103" w:type="dxa"/>
            <w:shd w:val="clear" w:color="auto" w:fill="auto"/>
          </w:tcPr>
          <w:p w14:paraId="63A10C68"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HCCI</w:t>
            </w:r>
          </w:p>
        </w:tc>
        <w:tc>
          <w:tcPr>
            <w:tcW w:w="3265" w:type="dxa"/>
            <w:shd w:val="clear" w:color="auto" w:fill="auto"/>
          </w:tcPr>
          <w:p w14:paraId="3465CCE5"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homogeneous charge compression ignition </w:t>
            </w:r>
            <w:r w:rsidRPr="005D341A">
              <w:rPr>
                <w:rFonts w:ascii="Times New Roman" w:hAnsi="Times New Roman" w:cs="Times New Roman"/>
                <w:sz w:val="24"/>
                <w:szCs w:val="24"/>
              </w:rPr>
              <w:t xml:space="preserve"> </w:t>
            </w:r>
          </w:p>
        </w:tc>
        <w:tc>
          <w:tcPr>
            <w:tcW w:w="1136" w:type="dxa"/>
            <w:gridSpan w:val="2"/>
            <w:shd w:val="clear" w:color="auto" w:fill="auto"/>
          </w:tcPr>
          <w:p w14:paraId="4072423C"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IVC</w:t>
            </w:r>
          </w:p>
          <w:p w14:paraId="7A63D7DA"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NO</w:t>
            </w:r>
            <w:r w:rsidRPr="00EB701E">
              <w:rPr>
                <w:rFonts w:ascii="Times New Roman" w:hAnsi="Times New Roman" w:cs="Times New Roman"/>
                <w:sz w:val="24"/>
                <w:szCs w:val="24"/>
                <w:vertAlign w:val="subscript"/>
              </w:rPr>
              <w:t>x</w:t>
            </w:r>
          </w:p>
        </w:tc>
        <w:tc>
          <w:tcPr>
            <w:tcW w:w="3722" w:type="dxa"/>
            <w:shd w:val="clear" w:color="auto" w:fill="auto"/>
          </w:tcPr>
          <w:p w14:paraId="635CC127"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inlet valve close</w:t>
            </w:r>
          </w:p>
          <w:p w14:paraId="786AD1DA"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nitrogen oxide</w:t>
            </w:r>
          </w:p>
        </w:tc>
      </w:tr>
      <w:tr w:rsidR="00171665" w:rsidRPr="005D341A" w14:paraId="27E871A6" w14:textId="77777777" w:rsidTr="006D0ABE">
        <w:trPr>
          <w:trHeight w:val="757"/>
        </w:trPr>
        <w:tc>
          <w:tcPr>
            <w:tcW w:w="1103" w:type="dxa"/>
            <w:shd w:val="clear" w:color="auto" w:fill="auto"/>
          </w:tcPr>
          <w:p w14:paraId="1777474B"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LTC</w:t>
            </w:r>
          </w:p>
        </w:tc>
        <w:tc>
          <w:tcPr>
            <w:tcW w:w="3265" w:type="dxa"/>
            <w:shd w:val="clear" w:color="auto" w:fill="auto"/>
          </w:tcPr>
          <w:p w14:paraId="55F6BE58"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low temperature combustion</w:t>
            </w:r>
          </w:p>
        </w:tc>
        <w:tc>
          <w:tcPr>
            <w:tcW w:w="1136" w:type="dxa"/>
            <w:gridSpan w:val="2"/>
            <w:shd w:val="clear" w:color="auto" w:fill="auto"/>
          </w:tcPr>
          <w:p w14:paraId="75F11559"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PISO</w:t>
            </w:r>
          </w:p>
        </w:tc>
        <w:tc>
          <w:tcPr>
            <w:tcW w:w="3722" w:type="dxa"/>
            <w:shd w:val="clear" w:color="auto" w:fill="auto"/>
          </w:tcPr>
          <w:p w14:paraId="3CCD004D"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pressure-implicit with splitting of </w:t>
            </w:r>
          </w:p>
          <w:p w14:paraId="1F916550"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operators</w:t>
            </w:r>
          </w:p>
        </w:tc>
      </w:tr>
      <w:tr w:rsidR="00171665" w:rsidRPr="005D341A" w14:paraId="1ACDCAA6" w14:textId="77777777" w:rsidTr="006D0ABE">
        <w:trPr>
          <w:trHeight w:val="757"/>
        </w:trPr>
        <w:tc>
          <w:tcPr>
            <w:tcW w:w="1103" w:type="dxa"/>
            <w:shd w:val="clear" w:color="auto" w:fill="auto"/>
          </w:tcPr>
          <w:p w14:paraId="1B5CC101"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RCCI</w:t>
            </w:r>
          </w:p>
        </w:tc>
        <w:tc>
          <w:tcPr>
            <w:tcW w:w="3265" w:type="dxa"/>
            <w:shd w:val="clear" w:color="auto" w:fill="auto"/>
          </w:tcPr>
          <w:p w14:paraId="5064F2B8"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reactivity controlled compression ignition</w:t>
            </w:r>
          </w:p>
        </w:tc>
        <w:tc>
          <w:tcPr>
            <w:tcW w:w="1136" w:type="dxa"/>
            <w:gridSpan w:val="2"/>
            <w:shd w:val="clear" w:color="auto" w:fill="auto"/>
          </w:tcPr>
          <w:p w14:paraId="4BC04EE4"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PCCI</w:t>
            </w:r>
          </w:p>
        </w:tc>
        <w:tc>
          <w:tcPr>
            <w:tcW w:w="3722" w:type="dxa"/>
            <w:shd w:val="clear" w:color="auto" w:fill="auto"/>
          </w:tcPr>
          <w:p w14:paraId="2B9F56B3"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premixed charged compression ignition</w:t>
            </w:r>
          </w:p>
        </w:tc>
      </w:tr>
      <w:tr w:rsidR="00171665" w:rsidRPr="005D341A" w14:paraId="24DACCFA" w14:textId="77777777" w:rsidTr="006D0ABE">
        <w:trPr>
          <w:trHeight w:val="757"/>
        </w:trPr>
        <w:tc>
          <w:tcPr>
            <w:tcW w:w="1103" w:type="dxa"/>
            <w:shd w:val="clear" w:color="auto" w:fill="auto"/>
          </w:tcPr>
          <w:p w14:paraId="580B1B08" w14:textId="3D8CDD83" w:rsidR="00686583" w:rsidRDefault="00686583"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RPM</w:t>
            </w:r>
          </w:p>
          <w:p w14:paraId="52C0079A" w14:textId="60EBFB0D" w:rsidR="003C78FD" w:rsidRDefault="003C78FD"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TDC</w:t>
            </w:r>
          </w:p>
          <w:p w14:paraId="63E40FEE" w14:textId="4AEF2089"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UHC</w:t>
            </w:r>
          </w:p>
        </w:tc>
        <w:tc>
          <w:tcPr>
            <w:tcW w:w="3265" w:type="dxa"/>
            <w:shd w:val="clear" w:color="auto" w:fill="auto"/>
          </w:tcPr>
          <w:p w14:paraId="3A9EF621" w14:textId="0A162968" w:rsidR="00686583" w:rsidRDefault="00686583"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revolutions per minute </w:t>
            </w:r>
          </w:p>
          <w:p w14:paraId="60E07F02" w14:textId="19A06DBF" w:rsidR="003C78FD" w:rsidRDefault="003C78FD"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top dead centre</w:t>
            </w:r>
          </w:p>
          <w:p w14:paraId="3F43FE32" w14:textId="52F01EF5"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unburned hydro carbon </w:t>
            </w:r>
          </w:p>
          <w:p w14:paraId="2E7B8ABF"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c>
          <w:tcPr>
            <w:tcW w:w="1136" w:type="dxa"/>
            <w:gridSpan w:val="2"/>
            <w:shd w:val="clear" w:color="auto" w:fill="auto"/>
          </w:tcPr>
          <w:p w14:paraId="54869F45"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URANS</w:t>
            </w:r>
          </w:p>
        </w:tc>
        <w:tc>
          <w:tcPr>
            <w:tcW w:w="3722" w:type="dxa"/>
            <w:shd w:val="clear" w:color="auto" w:fill="auto"/>
          </w:tcPr>
          <w:p w14:paraId="4B990AC2"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unsteady Reynolds-Averaged Navier-Stokes</w:t>
            </w:r>
          </w:p>
          <w:p w14:paraId="493E9582"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p w14:paraId="00FA7EB0" w14:textId="77777777" w:rsidR="00171665" w:rsidRPr="005D341A"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r>
      <w:tr w:rsidR="00171665" w:rsidRPr="005D341A" w14:paraId="510967A1" w14:textId="77777777" w:rsidTr="006D0ABE">
        <w:trPr>
          <w:trHeight w:val="757"/>
        </w:trPr>
        <w:tc>
          <w:tcPr>
            <w:tcW w:w="1103" w:type="dxa"/>
            <w:shd w:val="clear" w:color="auto" w:fill="auto"/>
          </w:tcPr>
          <w:p w14:paraId="78F65EA5"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CO</w:t>
            </w:r>
            <w:r w:rsidRPr="00BC677C">
              <w:rPr>
                <w:rFonts w:ascii="Times New Roman" w:hAnsi="Times New Roman" w:cs="Times New Roman"/>
                <w:sz w:val="24"/>
                <w:szCs w:val="24"/>
                <w:vertAlign w:val="subscript"/>
              </w:rPr>
              <w:t>2</w:t>
            </w:r>
          </w:p>
        </w:tc>
        <w:tc>
          <w:tcPr>
            <w:tcW w:w="3265" w:type="dxa"/>
            <w:shd w:val="clear" w:color="auto" w:fill="auto"/>
          </w:tcPr>
          <w:p w14:paraId="1E99E4C1"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carbon dioxide</w:t>
            </w:r>
          </w:p>
        </w:tc>
        <w:tc>
          <w:tcPr>
            <w:tcW w:w="1136" w:type="dxa"/>
            <w:gridSpan w:val="2"/>
            <w:shd w:val="clear" w:color="auto" w:fill="auto"/>
          </w:tcPr>
          <w:p w14:paraId="10E98546"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c>
          <w:tcPr>
            <w:tcW w:w="3722" w:type="dxa"/>
            <w:shd w:val="clear" w:color="auto" w:fill="auto"/>
          </w:tcPr>
          <w:p w14:paraId="69AA9B01" w14:textId="77777777" w:rsidR="00171665" w:rsidRDefault="00171665" w:rsidP="006D0ABE">
            <w:pPr>
              <w:widowControl w:val="0"/>
              <w:suppressAutoHyphens/>
              <w:overflowPunct w:val="0"/>
              <w:autoSpaceDE w:val="0"/>
              <w:autoSpaceDN w:val="0"/>
              <w:adjustRightInd w:val="0"/>
              <w:spacing w:after="0" w:line="480" w:lineRule="auto"/>
              <w:textAlignment w:val="baseline"/>
              <w:rPr>
                <w:rFonts w:ascii="Times New Roman" w:hAnsi="Times New Roman" w:cs="Times New Roman"/>
                <w:sz w:val="24"/>
                <w:szCs w:val="24"/>
              </w:rPr>
            </w:pPr>
          </w:p>
        </w:tc>
      </w:tr>
    </w:tbl>
    <w:p w14:paraId="70D96566" w14:textId="77777777" w:rsidR="00171665" w:rsidRDefault="00171665" w:rsidP="005B7628">
      <w:pPr>
        <w:spacing w:after="0" w:line="480" w:lineRule="auto"/>
        <w:rPr>
          <w:rFonts w:ascii="Times New Roman" w:hAnsi="Times New Roman" w:cs="Times New Roman"/>
          <w:b/>
          <w:bCs/>
          <w:sz w:val="24"/>
          <w:szCs w:val="24"/>
        </w:rPr>
      </w:pPr>
    </w:p>
    <w:p w14:paraId="5F13F90E" w14:textId="77777777" w:rsidR="00171665" w:rsidRDefault="00171665" w:rsidP="005B7628">
      <w:pPr>
        <w:spacing w:after="0" w:line="480" w:lineRule="auto"/>
        <w:rPr>
          <w:rFonts w:ascii="Times New Roman" w:hAnsi="Times New Roman" w:cs="Times New Roman"/>
          <w:b/>
          <w:bCs/>
          <w:sz w:val="24"/>
          <w:szCs w:val="24"/>
        </w:rPr>
      </w:pPr>
    </w:p>
    <w:p w14:paraId="1C4689CC" w14:textId="77777777" w:rsidR="00171665" w:rsidRDefault="00171665" w:rsidP="005B7628">
      <w:pPr>
        <w:spacing w:after="0" w:line="480" w:lineRule="auto"/>
        <w:rPr>
          <w:rFonts w:ascii="Times New Roman" w:hAnsi="Times New Roman" w:cs="Times New Roman"/>
          <w:b/>
          <w:bCs/>
          <w:sz w:val="24"/>
          <w:szCs w:val="24"/>
        </w:rPr>
      </w:pPr>
    </w:p>
    <w:p w14:paraId="59210650" w14:textId="77777777" w:rsidR="00171665" w:rsidRDefault="00171665" w:rsidP="005B7628">
      <w:pPr>
        <w:spacing w:after="0" w:line="480" w:lineRule="auto"/>
        <w:rPr>
          <w:rFonts w:ascii="Times New Roman" w:hAnsi="Times New Roman" w:cs="Times New Roman"/>
          <w:b/>
          <w:bCs/>
          <w:sz w:val="24"/>
          <w:szCs w:val="24"/>
        </w:rPr>
      </w:pPr>
    </w:p>
    <w:p w14:paraId="138BD68B" w14:textId="77777777" w:rsidR="008C1D1C" w:rsidRDefault="008C1D1C" w:rsidP="005B7628">
      <w:pPr>
        <w:spacing w:after="0" w:line="480" w:lineRule="auto"/>
        <w:rPr>
          <w:rFonts w:ascii="Times New Roman" w:hAnsi="Times New Roman" w:cs="Times New Roman"/>
          <w:b/>
          <w:bCs/>
          <w:sz w:val="24"/>
          <w:szCs w:val="24"/>
        </w:rPr>
      </w:pPr>
    </w:p>
    <w:p w14:paraId="69BBC4F8" w14:textId="32D43F44" w:rsidR="007A1F37" w:rsidRPr="00286DF3" w:rsidRDefault="00595108" w:rsidP="005B7628">
      <w:pPr>
        <w:spacing w:after="0" w:line="480" w:lineRule="auto"/>
        <w:rPr>
          <w:rFonts w:ascii="Times New Roman" w:hAnsi="Times New Roman" w:cs="Times New Roman"/>
          <w:b/>
          <w:bCs/>
          <w:sz w:val="24"/>
          <w:szCs w:val="24"/>
        </w:rPr>
      </w:pPr>
      <w:r w:rsidRPr="00286DF3">
        <w:rPr>
          <w:rFonts w:ascii="Times New Roman" w:hAnsi="Times New Roman" w:cs="Times New Roman"/>
          <w:b/>
          <w:bCs/>
          <w:sz w:val="24"/>
          <w:szCs w:val="24"/>
        </w:rPr>
        <w:lastRenderedPageBreak/>
        <w:t>1. Introduction</w:t>
      </w:r>
    </w:p>
    <w:p w14:paraId="63805933" w14:textId="77777777" w:rsidR="007A1F37" w:rsidRPr="00286DF3" w:rsidRDefault="007A1F37" w:rsidP="005B7628">
      <w:pPr>
        <w:autoSpaceDE w:val="0"/>
        <w:autoSpaceDN w:val="0"/>
        <w:adjustRightInd w:val="0"/>
        <w:spacing w:after="0" w:line="480" w:lineRule="auto"/>
        <w:jc w:val="both"/>
        <w:rPr>
          <w:rFonts w:ascii="Times New Roman" w:hAnsi="Times New Roman" w:cs="Times New Roman"/>
          <w:sz w:val="24"/>
          <w:szCs w:val="24"/>
        </w:rPr>
      </w:pPr>
      <w:bookmarkStart w:id="1" w:name="_Hlk26988662"/>
      <w:r w:rsidRPr="00286DF3">
        <w:rPr>
          <w:rFonts w:ascii="Times New Roman" w:hAnsi="Times New Roman" w:cs="Times New Roman"/>
          <w:sz w:val="24"/>
          <w:szCs w:val="24"/>
        </w:rPr>
        <w:t xml:space="preserve">Compression ignition (CI) engines fuelled by diesel play a vital role in many heavy duty transport, power generation and agricultural applications due to superior torque, greater power output, higher thermal efficiency, better fuel economy and reliability </w:t>
      </w:r>
      <w:r w:rsidR="00470CF1" w:rsidRPr="00286DF3">
        <w:rPr>
          <w:rFonts w:ascii="Times New Roman" w:hAnsi="Times New Roman" w:cs="Times New Roman"/>
          <w:sz w:val="24"/>
          <w:szCs w:val="24"/>
        </w:rPr>
        <w:t xml:space="preserve">compared to spark ignition (SI) engines </w:t>
      </w:r>
      <w:r w:rsidR="00762C43"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wv4izyQF","properties":{"formattedCitation":"[1]","plainCitation":"[1]","dontUpdate":true,"noteIndex":0},"citationItems":[{"id":472,"uris":["http://zotero.org/users/4954926/items/SY55H7U5"],"uri":["http://zotero.org/users/4954926/items/SY55H7U5"],"itemData":{"id":472,"type":"article-journal","abstract":"Concerns regarding global warming and energy security have increased the importance of decreasing emissions of CO2 from vehicles. Diesel vehicles have higher fuel economy and lower CO2 emissions than their gasoline counterparts. On a well-to-wheels per vehicle per km basis it has been estimated that diesel light-duty vehicles in 2015 will emit 14–27% less CO2 than their gasoline counterparts. We estimate here that on a gCO2/kWh at peak torque, diesel medium-duty vehicles currently have an approximately 10% CO2 advantage over their gasoline counterparts. At light and moderate loads the CO2 advantage for medium-duty diesels with SCR after-treatment will be greater than 10% (reflecting pumping losses when gasoline engines are operated at low and moderate loads). Emission of NOx, HCs, and PM from diesel (and gasoline) vehicles has decreased substantially over the past decade and further reductions are anticipated in the future. In addition to the heavy-duty segment, which diesels currently dominate, modern diesel engines are likely to continue to play an important role in the medium-duty segment, and perhaps also in the light-duty segment in a transition to more sustainable mobility.","collection-title":"Decades of Diesel","container-title":"Energy Policy","DOI":"10.1016/j.enpol.2011.11.068","ISSN":"0301-4215","journalAbbreviation":"Energy Policy","page":"47-53","source":"ScienceDirect","title":"Diesel vehicles and sustainable mobility in the U.S.","volume":"54","author":[{"family":"Wallington","given":"T. J."},{"family":"Lambert","given":"C. K."},{"family":"Ruona","given":"W. C."}],"issued":{"date-parts":[["2013",3,1]]}}}],"schema":"https://github.com/citation-style-language/schema/raw/master/csl-citation.json"} </w:instrText>
      </w:r>
      <w:r w:rsidR="00762C43" w:rsidRPr="00286DF3">
        <w:rPr>
          <w:rFonts w:ascii="Times New Roman" w:hAnsi="Times New Roman" w:cs="Times New Roman"/>
          <w:sz w:val="24"/>
          <w:szCs w:val="24"/>
        </w:rPr>
        <w:fldChar w:fldCharType="separate"/>
      </w:r>
      <w:r w:rsidR="000A7963" w:rsidRPr="00286DF3">
        <w:rPr>
          <w:rFonts w:ascii="Times New Roman" w:hAnsi="Times New Roman" w:cs="Times New Roman"/>
          <w:sz w:val="24"/>
          <w:szCs w:val="24"/>
        </w:rPr>
        <w:t>[1</w:t>
      </w:r>
      <w:r w:rsidR="00762C43" w:rsidRPr="00286DF3">
        <w:rPr>
          <w:rFonts w:ascii="Times New Roman" w:hAnsi="Times New Roman" w:cs="Times New Roman"/>
          <w:sz w:val="24"/>
          <w:szCs w:val="24"/>
        </w:rPr>
        <w:fldChar w:fldCharType="end"/>
      </w:r>
      <w:r w:rsidRPr="00286DF3">
        <w:rPr>
          <w:rFonts w:ascii="Times New Roman" w:hAnsi="Times New Roman" w:cs="Times New Roman"/>
          <w:sz w:val="24"/>
          <w:szCs w:val="24"/>
        </w:rPr>
        <w:t>,</w:t>
      </w:r>
      <w:r w:rsidR="000A7963"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sNAlBd3I","properties":{"formattedCitation":"[2]","plainCitation":"[2]","dontUpdate":true,"noteIndex":0},"citationItems":[{"id":475,"uris":["http://zotero.org/users/4954926/items/NUBLPQU5"],"uri":["http://zotero.org/users/4954926/items/NUBLPQU5"],"itemData":{"id":475,"type":"article-journal","abstract":"The diesel engine offers superior fuel and thermal efficiencies, greater power output, superior torque and better durability compared to the spark ignition engine. On the other hand, the diesel engine is a major source of both criteria and non-criteria air pollutants, which contribute to the deteriorating air quality further putting the health of mankind at risk. Thus, there is a need to find sustainable and environmental friendly fuel types for the diesel engine application. Therefore, in this review, we embark on a discourse on the application of oxygenated alternative fuels such as biodiesel, acetone–butanol–ethanol (ABE) solution and water-addition as green fuel reformulation strategies aimed at achieving engine pollutant reduction, while maintaining the integrity of the energy performance of the diesel engine. Furthermore, more research and study is recommended on these green fuels to gain more insight on their effect especially on the unregulated vehicle emissions such as polycyclic aromatic hydrocarbons (PAHs), persistent organic compounds (POPs) and carbonyls. Compared with conventional fossil diesel, by using the biodiesel and/or ABE solution in the diesel blends do reduce the emissions of particulate matter (PM), CO, PAHs and POPs, while in the most cases, the NOx emission will be increased. However, due to the combination mechanisms of higher oxygen content, more complete combustion and cooling effect, if the diesel blend contains proper amount of biodiesel, ABE solution and a small amount of water (0.5%), it is a green fuel, which displays a excellent performance in both brake thermal efficiency (BTE) and NOx–PM trade-off and in significant emission reductions for PAHs and POPs, while, the emissions of both carbon monoxide (CO) and hydrocarbons (HCs) may elevated and therefore a diesel oxidation catalyst (DOC) is needed. This review article proposes a green diesel fuel blend not only for scientific study but also for future practical application.","container-title":"Applied Energy","DOI":"10.1016/j.apenergy.2015.08.084","ISSN":"0306-2619","journalAbbreviation":"Applied Energy","page":"214-236","source":"ScienceDirect","title":"An overview: Energy saving and pollution reduction by using green fuel blends in diesel engines","title-short":"An overview","volume":"159","author":[{"family":"Mwangi","given":"John Kennedy"},{"family":"Lee","given":"Wen-Jhy"},{"family":"Chang","given":"Yu-Cheng"},{"family":"Chen","given":"Chia-Yang"},{"family":"Wang","given":"Lin-Chi"}],"issued":{"date-parts":[["2015",12,1]]}}}],"schema":"https://github.com/citation-style-language/schema/raw/master/csl-citation.json"} </w:instrText>
      </w:r>
      <w:r w:rsidR="000A7963" w:rsidRPr="00286DF3">
        <w:rPr>
          <w:rFonts w:ascii="Times New Roman" w:hAnsi="Times New Roman" w:cs="Times New Roman"/>
          <w:sz w:val="24"/>
          <w:szCs w:val="24"/>
        </w:rPr>
        <w:fldChar w:fldCharType="separate"/>
      </w:r>
      <w:r w:rsidR="000A7963" w:rsidRPr="00286DF3">
        <w:rPr>
          <w:rFonts w:ascii="Times New Roman" w:hAnsi="Times New Roman" w:cs="Times New Roman"/>
          <w:sz w:val="24"/>
          <w:szCs w:val="24"/>
        </w:rPr>
        <w:t>2]</w:t>
      </w:r>
      <w:r w:rsidR="000A7963" w:rsidRPr="00286DF3">
        <w:rPr>
          <w:rFonts w:ascii="Times New Roman" w:hAnsi="Times New Roman" w:cs="Times New Roman"/>
          <w:sz w:val="24"/>
          <w:szCs w:val="24"/>
        </w:rPr>
        <w:fldChar w:fldCharType="end"/>
      </w:r>
      <w:r w:rsidRPr="00286DF3">
        <w:rPr>
          <w:rFonts w:ascii="Times New Roman" w:hAnsi="Times New Roman" w:cs="Times New Roman"/>
          <w:sz w:val="24"/>
          <w:szCs w:val="24"/>
        </w:rPr>
        <w:t xml:space="preserve">. The greater power output, higher thermal efficiency and better fuel economy of CI engines are achieved through higher compression ratio, greater air to fuel ratio, load control through direct fuel injection, rapid combustion process and lower breathing and pumping loses </w:t>
      </w:r>
      <w:r w:rsidR="000A7963"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aAYXs8hx","properties":{"formattedCitation":"[1]","plainCitation":"[1]","noteIndex":0},"citationItems":[{"id":472,"uris":["http://zotero.org/users/4954926/items/SY55H7U5"],"uri":["http://zotero.org/users/4954926/items/SY55H7U5"],"itemData":{"id":472,"type":"article-journal","abstract":"Concerns regarding global warming and energy security have increased the importance of decreasing emissions of CO2 from vehicles. Diesel vehicles have higher fuel economy and lower CO2 emissions than their gasoline counterparts. On a well-to-wheels per vehicle per km basis it has been estimated that diesel light-duty vehicles in 2015 will emit 14–27% less CO2 than their gasoline counterparts. We estimate here that on a gCO2/kWh at peak torque, diesel medium-duty vehicles currently have an approximately 10% CO2 advantage over their gasoline counterparts. At light and moderate loads the CO2 advantage for medium-duty diesels with SCR after-treatment will be greater than 10% (reflecting pumping losses when gasoline engines are operated at low and moderate loads). Emission of NOx, HCs, and PM from diesel (and gasoline) vehicles has decreased substantially over the past decade and further reductions are anticipated in the future. In addition to the heavy-duty segment, which diesels currently dominate, modern diesel engines are likely to continue to play an important role in the medium-duty segment, and perhaps also in the light-duty segment in a transition to more sustainable mobility.","collection-title":"Decades of Diesel","container-title":"Energy Policy","DOI":"10.1016/j.enpol.2011.11.068","ISSN":"0301-4215","journalAbbreviation":"Energy Policy","page":"47-53","source":"ScienceDirect","title":"Diesel vehicles and sustainable mobility in the U.S.","volume":"54","author":[{"family":"Wallington","given":"T. J."},{"family":"Lambert","given":"C. K."},{"family":"Ruona","given":"W. C."}],"issued":{"date-parts":[["2013",3,1]]}}}],"schema":"https://github.com/citation-style-language/schema/raw/master/csl-citation.json"} </w:instrText>
      </w:r>
      <w:r w:rsidR="000A7963" w:rsidRPr="00286DF3">
        <w:rPr>
          <w:rFonts w:ascii="Times New Roman" w:hAnsi="Times New Roman" w:cs="Times New Roman"/>
          <w:sz w:val="24"/>
          <w:szCs w:val="24"/>
        </w:rPr>
        <w:fldChar w:fldCharType="separate"/>
      </w:r>
      <w:r w:rsidR="00F66154" w:rsidRPr="00286DF3">
        <w:rPr>
          <w:rFonts w:ascii="Times New Roman" w:hAnsi="Times New Roman" w:cs="Times New Roman"/>
          <w:sz w:val="24"/>
          <w:szCs w:val="24"/>
        </w:rPr>
        <w:t>[1]</w:t>
      </w:r>
      <w:r w:rsidR="000A7963" w:rsidRPr="00286DF3">
        <w:rPr>
          <w:rFonts w:ascii="Times New Roman" w:hAnsi="Times New Roman" w:cs="Times New Roman"/>
          <w:sz w:val="24"/>
          <w:szCs w:val="24"/>
        </w:rPr>
        <w:fldChar w:fldCharType="end"/>
      </w:r>
      <w:r w:rsidRPr="00286DF3">
        <w:rPr>
          <w:rFonts w:ascii="Times New Roman" w:hAnsi="Times New Roman" w:cs="Times New Roman"/>
          <w:sz w:val="24"/>
          <w:szCs w:val="24"/>
        </w:rPr>
        <w:t>. However, due to the nature of combustion in CI engines high temperatures and uneven distributions of fuel lead to high</w:t>
      </w:r>
      <w:r w:rsidR="00731614">
        <w:rPr>
          <w:rFonts w:ascii="Times New Roman" w:hAnsi="Times New Roman" w:cs="Times New Roman"/>
          <w:sz w:val="24"/>
          <w:szCs w:val="24"/>
        </w:rPr>
        <w:t>er</w:t>
      </w:r>
      <w:r w:rsidRPr="00286DF3">
        <w:rPr>
          <w:rFonts w:ascii="Times New Roman" w:hAnsi="Times New Roman" w:cs="Times New Roman"/>
          <w:sz w:val="24"/>
          <w:szCs w:val="24"/>
        </w:rPr>
        <w:t xml:space="preserve"> level</w:t>
      </w:r>
      <w:r w:rsidR="00731614">
        <w:rPr>
          <w:rFonts w:ascii="Times New Roman" w:hAnsi="Times New Roman" w:cs="Times New Roman"/>
          <w:sz w:val="24"/>
          <w:szCs w:val="24"/>
        </w:rPr>
        <w:t>s</w:t>
      </w:r>
      <w:r w:rsidRPr="00286DF3">
        <w:rPr>
          <w:rFonts w:ascii="Times New Roman" w:hAnsi="Times New Roman" w:cs="Times New Roman"/>
          <w:sz w:val="24"/>
          <w:szCs w:val="24"/>
        </w:rPr>
        <w:t xml:space="preserve"> of harmful gaseous emissions such as </w:t>
      </w:r>
      <w:r w:rsidR="00C35A23" w:rsidRPr="00286DF3">
        <w:rPr>
          <w:rFonts w:ascii="Times New Roman" w:hAnsi="Times New Roman" w:cs="Times New Roman"/>
          <w:sz w:val="24"/>
          <w:szCs w:val="24"/>
        </w:rPr>
        <w:t>nitrogen oxide</w:t>
      </w:r>
      <w:r w:rsidR="00731614">
        <w:rPr>
          <w:rFonts w:ascii="Times New Roman" w:hAnsi="Times New Roman" w:cs="Times New Roman"/>
          <w:sz w:val="24"/>
          <w:szCs w:val="24"/>
        </w:rPr>
        <w:t>s</w:t>
      </w:r>
      <w:r w:rsidR="00C35A23" w:rsidRPr="00286DF3">
        <w:rPr>
          <w:rFonts w:ascii="Times New Roman" w:hAnsi="Times New Roman" w:cs="Times New Roman"/>
          <w:sz w:val="24"/>
          <w:szCs w:val="24"/>
        </w:rPr>
        <w:t xml:space="preserve"> (NO</w:t>
      </w:r>
      <w:r w:rsidR="00C35A23" w:rsidRPr="00286DF3">
        <w:rPr>
          <w:rFonts w:ascii="Times New Roman" w:hAnsi="Times New Roman" w:cs="Times New Roman"/>
          <w:sz w:val="24"/>
          <w:szCs w:val="24"/>
          <w:vertAlign w:val="subscript"/>
        </w:rPr>
        <w:t>x</w:t>
      </w:r>
      <w:r w:rsidRPr="00286DF3">
        <w:rPr>
          <w:rFonts w:ascii="Times New Roman" w:hAnsi="Times New Roman" w:cs="Times New Roman"/>
          <w:sz w:val="24"/>
          <w:szCs w:val="24"/>
        </w:rPr>
        <w:t xml:space="preserve">), carbon monoxide (CO) and soot </w:t>
      </w:r>
      <w:r w:rsidR="000A7963"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WQpi2zQA","properties":{"formattedCitation":"[3]","plainCitation":"[3]","noteIndex":0},"citationItems":[{"id":478,"uris":["http://zotero.org/users/4954926/items/TH88IXLT"],"uri":["http://zotero.org/users/4954926/items/TH88IXLT"],"itemData":{"id":478,"type":"article-journal","abstract":"The study focuses on the effect of blending an oxygenated component (diglyme) and biodiesel fuel to conventional diesel. The basis of comparison was around the oxygen content of the blends paying significant attention to the most concerning emissions: nitrogen oxides and particulate matter. In assessing the potential of the two blends, the combustion and emission performances were analysed and directly compared. The addition of diglyme resulted in a combined reduction in NOX and PM emissions, which resulted in the control of the overall NOX/PM trade-off. The chosen component may provide the ideal compromise in terms of combustion efficiency and emission quality. However biodiesel still has a greater ability of enhancing the overall soot oxidation which can be seen as an important characteristic for diesel particulate filter regeneration. The substantial benefits displayed from the two blends demonstrate the effectiveness of oxygen availability in the fuel.","container-title":"Fuel","DOI":"10.1016/j.fuel.2011.11.047","ISSN":"0016-2361","journalAbbreviation":"Fuel","page":"578-586","source":"ScienceDirect","title":"Diesel emissions improvements through the use of biodiesel or oxygenated blending components","volume":"95","author":[{"family":"Gill","given":"S. S."},{"family":"Tsolakis","given":"A."},{"family":"Herreros","given":"J. M."},{"family":"York","given":"A. P. E."}],"issued":{"date-parts":[["2012",5,1]]}}}],"schema":"https://github.com/citation-style-language/schema/raw/master/csl-citation.json"} </w:instrText>
      </w:r>
      <w:r w:rsidR="000A7963" w:rsidRPr="00286DF3">
        <w:rPr>
          <w:rFonts w:ascii="Times New Roman" w:hAnsi="Times New Roman" w:cs="Times New Roman"/>
          <w:sz w:val="24"/>
          <w:szCs w:val="24"/>
        </w:rPr>
        <w:fldChar w:fldCharType="separate"/>
      </w:r>
      <w:r w:rsidR="00F66154" w:rsidRPr="00286DF3">
        <w:rPr>
          <w:rFonts w:ascii="Times New Roman" w:hAnsi="Times New Roman" w:cs="Times New Roman"/>
          <w:sz w:val="24"/>
          <w:szCs w:val="24"/>
        </w:rPr>
        <w:t>[3]</w:t>
      </w:r>
      <w:r w:rsidR="000A7963" w:rsidRPr="00286DF3">
        <w:rPr>
          <w:rFonts w:ascii="Times New Roman" w:hAnsi="Times New Roman" w:cs="Times New Roman"/>
          <w:sz w:val="24"/>
          <w:szCs w:val="24"/>
        </w:rPr>
        <w:fldChar w:fldCharType="end"/>
      </w:r>
      <w:r w:rsidR="000A7963" w:rsidRPr="00286DF3">
        <w:rPr>
          <w:rFonts w:ascii="Times New Roman" w:hAnsi="Times New Roman" w:cs="Times New Roman"/>
          <w:sz w:val="24"/>
          <w:szCs w:val="24"/>
        </w:rPr>
        <w:fldChar w:fldCharType="begin"/>
      </w:r>
      <w:r w:rsidR="000A7963" w:rsidRPr="00286DF3">
        <w:rPr>
          <w:rFonts w:ascii="Times New Roman" w:hAnsi="Times New Roman" w:cs="Times New Roman"/>
          <w:sz w:val="24"/>
          <w:szCs w:val="24"/>
        </w:rPr>
        <w:instrText xml:space="preserve"> ADDIN ZOTERO_TEMP </w:instrText>
      </w:r>
      <w:r w:rsidR="000A7963" w:rsidRPr="00286DF3">
        <w:rPr>
          <w:rFonts w:ascii="Times New Roman" w:hAnsi="Times New Roman" w:cs="Times New Roman"/>
          <w:sz w:val="24"/>
          <w:szCs w:val="24"/>
        </w:rPr>
        <w:fldChar w:fldCharType="end"/>
      </w:r>
      <w:r w:rsidRPr="00286DF3">
        <w:rPr>
          <w:rFonts w:ascii="Times New Roman" w:hAnsi="Times New Roman" w:cs="Times New Roman"/>
          <w:sz w:val="24"/>
          <w:szCs w:val="24"/>
        </w:rPr>
        <w:t xml:space="preserve">. As a result, conventional CI engines face new challenges to keep up with increasingly strict emissions and fuel consumption regulations </w:t>
      </w:r>
      <w:r w:rsidR="000A7963"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VkFIy7jO","properties":{"formattedCitation":"[4]","plainCitation":"[4]","noteIndex":0},"citationItems":[{"id":323,"uris":["http://zotero.org/users/4954926/items/NVYNJZAG"],"uri":["http://zotero.org/users/4954926/items/NVYNJZAG"],"itemData":{"id":323,"type":"article-journal","abstract":"Diesel engines are among the most effective engines in the world. Known as strong, economical and robust, they are also recognized for their traditional smoke and high level of nitrous oxides, NOx emissions. In the present study, a basic diesel engine that meets Euro III emissions standards with NOx concentration limited to 5.0g/kWh and the particulate matter limited to 0.100g/kWh was performed in order to evaluate its potential of attending Euro VI standards by developing Exhaust Gas Recirculation (EGR) technique. Euro VI will be used in the European community only in 2013 with NOx limited to 0.4g/kWh and particulate matter to 0.01g/kWh. The main idea is to achieve Euro VI emissions level, changing the EGR components and tuning the injection system. In order to reduce the investigation phase, statistics evaluation were used to define one specific speed and load that render the worst condition to create a high EGR volume at lower speed. The study was driven in two steps. Firstly, it was identified the components of EGR system which had more influence towards NOx reduction associated with fuel consumption and the particulate matter. Secondly, the components improved were implemented to analyze the engine potential. In total three different EGR configurations were performed and the best results obtained with the last version was NOx value equal 0.58g/kWh, what means 8.6 times less than the start values and MIRA, one indicative of particulate matter, which reached 0.1g/kWh, 62.96% smaller than 0.27g/kWh at the beginning. Also, the specific fuel consumption achieved of 208g/kWh was less than the value early defined as a goal which was of 210g/kWh. After these results were obtained in the worst operational condition, it was assumed that the engine had potential to reach Euro VI. Thus, it was submitted to one integral test, the same as the one done during the certification process. The final test showed satisfactory results which means that the strategies used in the present study can be applied to get some insight into engines nowadays and in the future.","collection-title":"10th Japan/China Symposium on Coal and C1 Chemistry","container-title":"Fuel","DOI":"10.1016/j.fuel.2012.07.027","ISSN":"0016-2361","journalAbbreviation":"Fuel","page":"183-193","source":"ScienceDirect","title":"Strategies for emission control in diesel engine to meet Euro VI","volume":"104","author":[{"family":"Squaiella","given":"Lucas Lázaro Ferreira"},{"family":"Martins","given":"Cristiane Aparecida"},{"family":"Lacava","given":"Pedro T."}],"issued":{"date-parts":[["2013",2,1]]}}}],"schema":"https://github.com/citation-style-language/schema/raw/master/csl-citation.json"} </w:instrText>
      </w:r>
      <w:r w:rsidR="000A7963" w:rsidRPr="00286DF3">
        <w:rPr>
          <w:rFonts w:ascii="Times New Roman" w:hAnsi="Times New Roman" w:cs="Times New Roman"/>
          <w:sz w:val="24"/>
          <w:szCs w:val="24"/>
        </w:rPr>
        <w:fldChar w:fldCharType="separate"/>
      </w:r>
      <w:r w:rsidR="00F66154" w:rsidRPr="00286DF3">
        <w:rPr>
          <w:rFonts w:ascii="Times New Roman" w:hAnsi="Times New Roman" w:cs="Times New Roman"/>
          <w:sz w:val="24"/>
          <w:szCs w:val="24"/>
        </w:rPr>
        <w:t>[4]</w:t>
      </w:r>
      <w:r w:rsidR="000A7963" w:rsidRPr="00286DF3">
        <w:rPr>
          <w:rFonts w:ascii="Times New Roman" w:hAnsi="Times New Roman" w:cs="Times New Roman"/>
          <w:sz w:val="24"/>
          <w:szCs w:val="24"/>
        </w:rPr>
        <w:fldChar w:fldCharType="end"/>
      </w:r>
      <w:r w:rsidRPr="00286DF3">
        <w:rPr>
          <w:rFonts w:ascii="Times New Roman" w:hAnsi="Times New Roman" w:cs="Times New Roman"/>
          <w:sz w:val="24"/>
          <w:szCs w:val="24"/>
        </w:rPr>
        <w:t>. Current European Union regulations limit new heavy duty diesel vehicles to 0.4g/kWh of NO</w:t>
      </w:r>
      <w:r w:rsidR="00C35A23" w:rsidRPr="00286DF3">
        <w:rPr>
          <w:rFonts w:ascii="Times New Roman" w:hAnsi="Times New Roman" w:cs="Times New Roman"/>
          <w:sz w:val="24"/>
          <w:szCs w:val="24"/>
          <w:vertAlign w:val="subscript"/>
        </w:rPr>
        <w:t>x</w:t>
      </w:r>
      <w:r w:rsidRPr="00286DF3">
        <w:rPr>
          <w:rFonts w:ascii="Times New Roman" w:hAnsi="Times New Roman" w:cs="Times New Roman"/>
          <w:sz w:val="24"/>
          <w:szCs w:val="24"/>
        </w:rPr>
        <w:t xml:space="preserve"> production and 0.01g/kWh of soot production </w:t>
      </w:r>
      <w:r w:rsidR="00D0324B"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4efAakbJ","properties":{"formattedCitation":"[5]","plainCitation":"[5]","noteIndex":0},"citationItems":[{"id":327,"uris":["http://zotero.org/users/4954926/items/ZHQMLRCU"],"uri":["http://zotero.org/users/4954926/items/ZHQMLRCU"],"itemData":{"id":327,"type":"article-journal","container-title":"Official Journal of the European Union","DOI":"http://data.europa.eu/eli/reg/2014/136/oj","language":"en","title":"COMMISSION REGULATION (EU) No 136/2014 of 11 February 2014","URL":"http://data.europa.eu/eli/reg/2014/136/oj","author":[{"family":"\"European Union\"","given":""}],"accessed":{"date-parts":[["2018",10,11]]},"issued":{"date-parts":[["2014",2,11]]}}}],"schema":"https://github.com/citation-style-language/schema/raw/master/csl-citation.json"} </w:instrText>
      </w:r>
      <w:r w:rsidR="00D0324B" w:rsidRPr="00286DF3">
        <w:rPr>
          <w:rFonts w:ascii="Times New Roman" w:hAnsi="Times New Roman" w:cs="Times New Roman"/>
          <w:sz w:val="24"/>
          <w:szCs w:val="24"/>
        </w:rPr>
        <w:fldChar w:fldCharType="separate"/>
      </w:r>
      <w:r w:rsidR="00F66154" w:rsidRPr="00286DF3">
        <w:rPr>
          <w:rFonts w:ascii="Times New Roman" w:hAnsi="Times New Roman" w:cs="Times New Roman"/>
          <w:sz w:val="24"/>
          <w:szCs w:val="24"/>
        </w:rPr>
        <w:t>[5]</w:t>
      </w:r>
      <w:r w:rsidR="00D0324B" w:rsidRPr="00286DF3">
        <w:rPr>
          <w:rFonts w:ascii="Times New Roman" w:hAnsi="Times New Roman" w:cs="Times New Roman"/>
          <w:sz w:val="24"/>
          <w:szCs w:val="24"/>
        </w:rPr>
        <w:fldChar w:fldCharType="end"/>
      </w:r>
      <w:r w:rsidRPr="00286DF3">
        <w:rPr>
          <w:rFonts w:ascii="Times New Roman" w:hAnsi="Times New Roman" w:cs="Times New Roman"/>
          <w:sz w:val="24"/>
          <w:szCs w:val="24"/>
        </w:rPr>
        <w:t>, with these standards set to become more stringent in the future. The simultaneous reduction of both NO</w:t>
      </w:r>
      <w:r w:rsidR="00F26215" w:rsidRPr="00286DF3">
        <w:rPr>
          <w:rFonts w:ascii="Times New Roman" w:hAnsi="Times New Roman" w:cs="Times New Roman"/>
          <w:sz w:val="24"/>
          <w:szCs w:val="24"/>
          <w:vertAlign w:val="subscript"/>
        </w:rPr>
        <w:t>x</w:t>
      </w:r>
      <w:r w:rsidRPr="00286DF3">
        <w:rPr>
          <w:rFonts w:ascii="Times New Roman" w:hAnsi="Times New Roman" w:cs="Times New Roman"/>
          <w:sz w:val="24"/>
          <w:szCs w:val="24"/>
        </w:rPr>
        <w:t xml:space="preserve"> and soot in a CI engine is a challenging issue, and generally boils down to a trade-off between the two, whereby, higher combustion</w:t>
      </w:r>
      <w:r w:rsidR="00D82828" w:rsidRPr="00286DF3">
        <w:rPr>
          <w:rFonts w:ascii="Times New Roman" w:hAnsi="Times New Roman" w:cs="Times New Roman"/>
          <w:sz w:val="24"/>
          <w:szCs w:val="24"/>
        </w:rPr>
        <w:t xml:space="preserve"> temperatures lead to higher NO</w:t>
      </w:r>
      <w:r w:rsidR="00C35A23" w:rsidRPr="00286DF3">
        <w:rPr>
          <w:rFonts w:ascii="Times New Roman" w:hAnsi="Times New Roman" w:cs="Times New Roman"/>
          <w:sz w:val="24"/>
          <w:szCs w:val="24"/>
          <w:vertAlign w:val="subscript"/>
        </w:rPr>
        <w:t>x</w:t>
      </w:r>
      <w:r w:rsidRPr="00286DF3">
        <w:rPr>
          <w:rFonts w:ascii="Times New Roman" w:hAnsi="Times New Roman" w:cs="Times New Roman"/>
          <w:sz w:val="24"/>
          <w:szCs w:val="24"/>
        </w:rPr>
        <w:t xml:space="preserve"> for</w:t>
      </w:r>
      <w:r w:rsidR="00EB73DB" w:rsidRPr="00286DF3">
        <w:rPr>
          <w:rFonts w:ascii="Times New Roman" w:hAnsi="Times New Roman" w:cs="Times New Roman"/>
          <w:sz w:val="24"/>
          <w:szCs w:val="24"/>
        </w:rPr>
        <w:t xml:space="preserve">mation but lower </w:t>
      </w:r>
      <w:r w:rsidRPr="00286DF3">
        <w:rPr>
          <w:rFonts w:ascii="Times New Roman" w:hAnsi="Times New Roman" w:cs="Times New Roman"/>
          <w:sz w:val="24"/>
          <w:szCs w:val="24"/>
        </w:rPr>
        <w:t>temperatures</w:t>
      </w:r>
      <w:r w:rsidR="00EB73DB" w:rsidRPr="00286DF3">
        <w:rPr>
          <w:rFonts w:ascii="Times New Roman" w:hAnsi="Times New Roman" w:cs="Times New Roman"/>
          <w:sz w:val="24"/>
          <w:szCs w:val="24"/>
        </w:rPr>
        <w:t xml:space="preserve"> to </w:t>
      </w:r>
      <w:r w:rsidR="00731614">
        <w:rPr>
          <w:rFonts w:ascii="Times New Roman" w:hAnsi="Times New Roman" w:cs="Times New Roman"/>
          <w:sz w:val="24"/>
          <w:szCs w:val="24"/>
        </w:rPr>
        <w:t>higher</w:t>
      </w:r>
      <w:r w:rsidR="00EB73DB" w:rsidRPr="00286DF3">
        <w:rPr>
          <w:rFonts w:ascii="Times New Roman" w:hAnsi="Times New Roman" w:cs="Times New Roman"/>
          <w:sz w:val="24"/>
          <w:szCs w:val="24"/>
        </w:rPr>
        <w:t xml:space="preserve"> soot </w:t>
      </w:r>
      <w:r w:rsidR="00D0324B"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egBiDW9D","properties":{"formattedCitation":"[6]","plainCitation":"[6]","noteIndex":0},"citationItems":[{"id":356,"uris":["http://zotero.org/users/4954926/items/7FJJKXSQ"],"uri":["http://zotero.org/users/4954926/items/7FJJKXSQ"],"itemData":{"id":356,"type":"article-journal","abstract":"[An emissions and performance study was conducted to explore the effects of EGR and multiple injections on particulate, NOx, and BSFC. EGR is known to be effective at reducing NOx, but at high loads there is usually a large increase in particulate. Recent work has shown that multiple injections are effective at reducing particulate. Thus, it was of interest to examine the possibility of simultaneously reducing particulate and NOx with the combined use of EGR and multiple injections. The tests were conducted on a fully instrumented single cylinder version of the Caterpillar 3406 heavy duty truck engine. Tests were done at high load (75% of peak torque at 1600 RPM) where EGR has been shown to produce unacceptable increases in particulate emissions. The fuel system used was an electronically controlled, common rail injector and supporting hardware. The fuel system was capable of up to four independent injections per cycle. Two nozzle spray angles were used with included spray angles of 125° and 140° (i. e., with and without significant spray wall impingement). Particulate versus NOx trade-off curves were generated over a range of injection timings for each injection scheme and EGR rate studied. The results show that the combined use of EGR and multiple injections is very effective at simultaneously reducing particulate and NOx. For example, by using a 125 degree spray angle, an optimal triple injection, and about a 6% EGR rate, particulate and NOx were simultaneously reduced to 0.07 and 2.2 g/bhp-hr, respectively. There was, however, a significant sacrifice in BSFC due mainly to the retarded injection timing used at that condition.]","container-title":"SAE Transactions","ISSN":"0096-736X","page":"171-183","source":"JSTOR","title":"Reducing Particulate and NOx Using Multiple Injections and EGR in a D.I. Diesel","volume":"104","author":[{"family":"Pierpont","given":"D. A."},{"family":"Montgomery","given":"D. T."},{"family":"Reitz","given":"R. D."}],"issued":{"date-parts":[["1995"]]}}}],"schema":"https://github.com/citation-style-language/schema/raw/master/csl-citation.json"} </w:instrText>
      </w:r>
      <w:r w:rsidR="00D0324B" w:rsidRPr="00286DF3">
        <w:rPr>
          <w:rFonts w:ascii="Times New Roman" w:hAnsi="Times New Roman" w:cs="Times New Roman"/>
          <w:sz w:val="24"/>
          <w:szCs w:val="24"/>
        </w:rPr>
        <w:fldChar w:fldCharType="separate"/>
      </w:r>
      <w:r w:rsidR="007F6BFB" w:rsidRPr="007F6BFB">
        <w:rPr>
          <w:rFonts w:ascii="Times New Roman" w:hAnsi="Times New Roman" w:cs="Times New Roman"/>
          <w:sz w:val="24"/>
        </w:rPr>
        <w:t>[6]</w:t>
      </w:r>
      <w:r w:rsidR="00D0324B" w:rsidRPr="00286DF3">
        <w:rPr>
          <w:rFonts w:ascii="Times New Roman" w:hAnsi="Times New Roman" w:cs="Times New Roman"/>
          <w:sz w:val="24"/>
          <w:szCs w:val="24"/>
        </w:rPr>
        <w:fldChar w:fldCharType="end"/>
      </w:r>
      <w:r w:rsidR="00F969D1" w:rsidRPr="00286DF3">
        <w:rPr>
          <w:rFonts w:ascii="Times New Roman" w:hAnsi="Times New Roman" w:cs="Times New Roman"/>
          <w:sz w:val="24"/>
          <w:szCs w:val="24"/>
        </w:rPr>
        <w:t xml:space="preserve">. </w:t>
      </w:r>
    </w:p>
    <w:bookmarkEnd w:id="1"/>
    <w:p w14:paraId="4DEAE413" w14:textId="77777777" w:rsidR="00EB73DB" w:rsidRPr="00286DF3" w:rsidRDefault="00EB73DB" w:rsidP="005B7628">
      <w:pPr>
        <w:autoSpaceDE w:val="0"/>
        <w:autoSpaceDN w:val="0"/>
        <w:adjustRightInd w:val="0"/>
        <w:spacing w:after="0" w:line="480" w:lineRule="auto"/>
        <w:jc w:val="both"/>
        <w:rPr>
          <w:rFonts w:ascii="Times New Roman" w:hAnsi="Times New Roman" w:cs="Times New Roman"/>
          <w:sz w:val="24"/>
          <w:szCs w:val="24"/>
        </w:rPr>
      </w:pPr>
    </w:p>
    <w:p w14:paraId="473C91FB" w14:textId="77777777" w:rsidR="00A214B6" w:rsidRDefault="003D5DCA" w:rsidP="005B762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number of advanced engine design approaches have the potential to lower emissions and increase fuel efficiency </w:t>
      </w:r>
      <w:r w:rsidR="00D0324B"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kZRSn9z4","properties":{"formattedCitation":"[7]","plainCitation":"[7]","noteIndex":0},"citationItems":[{"id":484,"uris":["http://zotero.org/users/4954926/items/CR5ZURG8"],"uri":["http://zotero.org/users/4954926/items/CR5ZURG8"],"itemData":{"id":484,"type":"article-journal","container-title":"Combustion and Flame","DOI":"10.1016/j.combustflame.2012.11.002","ISSN":"0010-2180","issue":"160","language":"English","page":"1-8","source":"www.infona.pl","title":"Directions in internal combustion engine research","volume":"1","author":[{"family":"Reitz","given":"Rolf D."}],"issued":{"date-parts":[["2013"]]}}}],"schema":"https://github.com/citation-style-language/schema/raw/master/csl-citation.json"} </w:instrText>
      </w:r>
      <w:r w:rsidR="00D0324B" w:rsidRPr="00286DF3">
        <w:rPr>
          <w:rFonts w:ascii="Times New Roman" w:hAnsi="Times New Roman" w:cs="Times New Roman"/>
          <w:sz w:val="24"/>
          <w:szCs w:val="24"/>
        </w:rPr>
        <w:fldChar w:fldCharType="separate"/>
      </w:r>
      <w:r w:rsidR="007F6BFB" w:rsidRPr="007F6BFB">
        <w:rPr>
          <w:rFonts w:ascii="Times New Roman" w:hAnsi="Times New Roman" w:cs="Times New Roman"/>
          <w:sz w:val="24"/>
        </w:rPr>
        <w:t>[7]</w:t>
      </w:r>
      <w:r w:rsidR="00D0324B" w:rsidRPr="00286DF3">
        <w:rPr>
          <w:rFonts w:ascii="Times New Roman" w:hAnsi="Times New Roman" w:cs="Times New Roman"/>
          <w:sz w:val="24"/>
          <w:szCs w:val="24"/>
        </w:rPr>
        <w:fldChar w:fldCharType="end"/>
      </w:r>
      <w:r w:rsidR="007A1F37" w:rsidRPr="00286DF3">
        <w:rPr>
          <w:rFonts w:ascii="Times New Roman" w:hAnsi="Times New Roman" w:cs="Times New Roman"/>
          <w:sz w:val="24"/>
          <w:szCs w:val="24"/>
        </w:rPr>
        <w:t xml:space="preserve">. </w:t>
      </w:r>
      <w:r w:rsidR="00316132">
        <w:rPr>
          <w:rFonts w:ascii="Times New Roman" w:hAnsi="Times New Roman" w:cs="Times New Roman"/>
          <w:sz w:val="24"/>
          <w:szCs w:val="24"/>
        </w:rPr>
        <w:t>L</w:t>
      </w:r>
      <w:r w:rsidR="007A1F37" w:rsidRPr="00286DF3">
        <w:rPr>
          <w:rFonts w:ascii="Times New Roman" w:hAnsi="Times New Roman" w:cs="Times New Roman"/>
          <w:sz w:val="24"/>
          <w:szCs w:val="24"/>
        </w:rPr>
        <w:t xml:space="preserve">ow temperature combustion (LTC) </w:t>
      </w:r>
      <w:r>
        <w:rPr>
          <w:rFonts w:ascii="Times New Roman" w:hAnsi="Times New Roman" w:cs="Times New Roman"/>
          <w:sz w:val="24"/>
          <w:szCs w:val="24"/>
        </w:rPr>
        <w:t xml:space="preserve">strategies including </w:t>
      </w:r>
      <w:r w:rsidR="007A1F37" w:rsidRPr="00286DF3">
        <w:rPr>
          <w:rFonts w:ascii="Times New Roman" w:hAnsi="Times New Roman" w:cs="Times New Roman"/>
          <w:sz w:val="24"/>
          <w:szCs w:val="24"/>
        </w:rPr>
        <w:t>homogeneous charge compression ignition</w:t>
      </w:r>
      <w:r w:rsidR="007730B2">
        <w:rPr>
          <w:rFonts w:ascii="Times New Roman" w:hAnsi="Times New Roman" w:cs="Times New Roman"/>
          <w:sz w:val="24"/>
          <w:szCs w:val="24"/>
        </w:rPr>
        <w:t xml:space="preserve"> (HCCI)</w:t>
      </w:r>
      <w:r w:rsidR="007A1F37" w:rsidRPr="00286DF3">
        <w:rPr>
          <w:rFonts w:ascii="Times New Roman" w:hAnsi="Times New Roman" w:cs="Times New Roman"/>
          <w:sz w:val="24"/>
          <w:szCs w:val="24"/>
        </w:rPr>
        <w:t xml:space="preserve"> </w:t>
      </w:r>
      <w:r w:rsidR="00D0324B" w:rsidRPr="00286DF3">
        <w:rPr>
          <w:rFonts w:ascii="Times New Roman" w:hAnsi="Times New Roman" w:cs="Times New Roman"/>
          <w:sz w:val="24"/>
          <w:szCs w:val="24"/>
        </w:rPr>
        <w:fldChar w:fldCharType="begin"/>
      </w:r>
      <w:r w:rsidR="00AD4B44">
        <w:rPr>
          <w:rFonts w:ascii="Times New Roman" w:hAnsi="Times New Roman" w:cs="Times New Roman"/>
          <w:sz w:val="24"/>
          <w:szCs w:val="24"/>
        </w:rPr>
        <w:instrText xml:space="preserve"> ADDIN ZOTERO_ITEM CSL_CITATION {"citationID":"wD0moyhC","properties":{"formattedCitation":"[8]","plainCitation":"[8]","noteIndex":0},"citationItems":[{"id":377,"uris":["http://zotero.org/users/4954926/items/3R6TA8MD"],"uri":["http://zotero.org/users/4954926/items/3R6TA8MD"],"itemData":{"id":377,"type":"article-journal","abstract":"Advanced compression-ignition (CI) engines can deliver both high efficiencies and very low NOX and particulate (PM) emissions. Efficiencies are comparable to conventional diesel engines, but unlike conventional diesel engines, the charge is highly dilute and premixed (or partially premixed) to achieve low emissions. Dilution is accomplished by operating either lean or with large amounts of EGR. The development of these advanced CI engines has evolved mainly along two lines. First, for fuels other than diesel, a combustion process commonly known as homogeneous charge compression-ignition (HCCI) is generally used, in which the charge is premixed before being compression ignited. Although termed “homogeneous,” there are always some thermal or mixture inhomogeneities in real HCCI engines, and it is sometimes desirable to introduce additional stratification. Second, for diesel fuel (which autoignites easily but has low volatility) an alternative low-temperature combustion (LTC) approach is used, in which the autoignition is closely coupled to the fuel-injection event to provide control over ignition timing. To obtain dilute LTC, this approach relies on high levels of EGR, and injection timing is typically shifted 10–15° CA earlier or later than for conventional diesel combustion so temperatures are lower, which delays ignition and provides more time for premixing. Although these advanced CI combustion modes have important advantages, there are difficulties to implementing them in practical engines. In this article, the principles of HCCI and diesel LTC engines are reviewed along with the results of research on the in-cylinder processes. This research has resulted in substantial progress toward overcoming the main challenges facing these engines, including: improving low-load combustion efficiency, increasing the high-load limit, understanding fuel effects, and maintaining low NOX and PM emissions over the operating range.","container-title":"Proceedings of the Combustion Institute","DOI":"10.1016/j.proci.2008.08.008","ISSN":"1540-7489","issue":"2","journalAbbreviation":"Proceedings of the Combustion Institute","page":"2727-2742","source":"ScienceDirect","title":"Advanced compression-ignition engines—understanding the in-cylinder processes","volume":"32","author":[{"family":"Dec","given":"John E."}],"issued":{"date-parts":[["2009",1,1]]}}}],"schema":"https://github.com/citation-style-language/schema/raw/master/csl-citation.json"} </w:instrText>
      </w:r>
      <w:r w:rsidR="00D0324B" w:rsidRPr="00286DF3">
        <w:rPr>
          <w:rFonts w:ascii="Times New Roman" w:hAnsi="Times New Roman" w:cs="Times New Roman"/>
          <w:sz w:val="24"/>
          <w:szCs w:val="24"/>
        </w:rPr>
        <w:fldChar w:fldCharType="separate"/>
      </w:r>
      <w:r w:rsidR="00AD4B44" w:rsidRPr="000159AB">
        <w:rPr>
          <w:rFonts w:ascii="Times New Roman" w:hAnsi="Times New Roman" w:cs="Times New Roman"/>
          <w:sz w:val="24"/>
        </w:rPr>
        <w:t>[8]</w:t>
      </w:r>
      <w:r w:rsidR="00D0324B" w:rsidRPr="00286DF3">
        <w:rPr>
          <w:rFonts w:ascii="Times New Roman" w:hAnsi="Times New Roman" w:cs="Times New Roman"/>
          <w:sz w:val="24"/>
          <w:szCs w:val="24"/>
        </w:rPr>
        <w:fldChar w:fldCharType="end"/>
      </w:r>
      <w:r w:rsidR="007A1F37" w:rsidRPr="00286DF3">
        <w:rPr>
          <w:rFonts w:ascii="Times New Roman" w:hAnsi="Times New Roman" w:cs="Times New Roman"/>
          <w:sz w:val="24"/>
          <w:szCs w:val="24"/>
        </w:rPr>
        <w:t xml:space="preserve">, premixed charge compression ignition </w:t>
      </w:r>
      <w:r w:rsidR="00D0324B" w:rsidRPr="00286DF3">
        <w:rPr>
          <w:rFonts w:ascii="Times New Roman" w:hAnsi="Times New Roman" w:cs="Times New Roman"/>
          <w:sz w:val="24"/>
          <w:szCs w:val="24"/>
        </w:rPr>
        <w:fldChar w:fldCharType="begin"/>
      </w:r>
      <w:r w:rsidR="00AD4B44">
        <w:rPr>
          <w:rFonts w:ascii="Times New Roman" w:hAnsi="Times New Roman" w:cs="Times New Roman"/>
          <w:sz w:val="24"/>
          <w:szCs w:val="24"/>
        </w:rPr>
        <w:instrText xml:space="preserve"> ADDIN ZOTERO_ITEM CSL_CITATION {"citationID":"d7fsrRMu","properties":{"formattedCitation":"[9]","plainCitation":"[9]","noteIndex":0},"citationItems":[{"id":492,"uris":["http://zotero.org/users/4954926/items/86E3M52X"],"uri":["http://zotero.org/users/4954926/items/86E3M52X"],"itemData":{"id":492,"type":"article-journal","abstract":"This experimental study focuses on developing new combustion concept for compression ignition (CI) engines by achieving partially homogeneous charge, leading to low temperature combustion (LTC). Partially premixed charge compression ignition (PCCI) combustion is a single-stage phenomenon, with combustion shifting towards increasingly premixed combustion phase, resulting in lower in-cylinder temperatures. PCCI leads to relatively lower emissions of oxides of nitrogen (NOx) and particulate matter (PM) simultaneously. To investigate combustion, performance and emission characteristics of the PCCI engine, experiments were performed in a mineral diesel fueled single cylinder research engine, which was equipped with flexible fuel injection equipment (FIE). Effects of fuel injection pressure (FIP) were investigated by changing the FIP from 400bar to 1000bar. Experiments were carried out by varying start of main injection (SoMI) timings (from 12° to 24° before top dead center (bTDC)), when using single pilot injection. This experimental study included detailed investigations of particulate characteristics such as particulate number-size distribution using engine exhaust particle sizer (EEPS), particulate bound trace metal analysis using inductively coupled plasma-optical emission spectrometer (ICP-OES), and soot morphology using transmission electron microscopy (TEM). PCCI combustion improved with increasing FIP (up to 700bar) due to superior fuel atomization however further increasing FIP deteriorated PCCI combustion and engine performance due to intense knocking. NOx and PM emissions were also found to be lowest at 700bar FIP. Moreover, count mean diameter (CMD) of particulate was maximum at 700bar FIP. Therefore, medium FIP (700bar) was the most suitable FIP for PCCI combustion.","container-title":"Applied Energy","DOI":"10.1016/j.apenergy.2016.12.164","ISSN":"0306-2619","journalAbbreviation":"Applied Energy","page":"658-669","source":"ScienceDirect","title":"Effect of fuel injection parameters on combustion stability and emissions of a mineral diesel fueled partially premixed charge compression ignition (PCCI) engine","volume":"190","author":[{"family":"Jain","given":"Ayush"},{"family":"Singh","given":"Akhilendra Pratap"},{"family":"Agarwal","given":"Avinash Kumar"}],"issued":{"date-parts":[["2017",3,15]]}}}],"schema":"https://github.com/citation-style-language/schema/raw/master/csl-citation.json"} </w:instrText>
      </w:r>
      <w:r w:rsidR="00D0324B" w:rsidRPr="00286DF3">
        <w:rPr>
          <w:rFonts w:ascii="Times New Roman" w:hAnsi="Times New Roman" w:cs="Times New Roman"/>
          <w:sz w:val="24"/>
          <w:szCs w:val="24"/>
        </w:rPr>
        <w:fldChar w:fldCharType="separate"/>
      </w:r>
      <w:r w:rsidR="00AD4B44" w:rsidRPr="000159AB">
        <w:rPr>
          <w:rFonts w:ascii="Times New Roman" w:hAnsi="Times New Roman" w:cs="Times New Roman"/>
          <w:sz w:val="24"/>
        </w:rPr>
        <w:t>[9]</w:t>
      </w:r>
      <w:r w:rsidR="00D0324B" w:rsidRPr="00286DF3">
        <w:rPr>
          <w:rFonts w:ascii="Times New Roman" w:hAnsi="Times New Roman" w:cs="Times New Roman"/>
          <w:sz w:val="24"/>
          <w:szCs w:val="24"/>
        </w:rPr>
        <w:fldChar w:fldCharType="end"/>
      </w:r>
      <w:r w:rsidR="007A1F37" w:rsidRPr="00286DF3">
        <w:rPr>
          <w:rFonts w:ascii="Times New Roman" w:hAnsi="Times New Roman" w:cs="Times New Roman"/>
          <w:sz w:val="24"/>
          <w:szCs w:val="24"/>
        </w:rPr>
        <w:t xml:space="preserve">, and reactivity controlled compression ignition </w:t>
      </w:r>
      <w:r w:rsidR="00D0324B" w:rsidRPr="00286DF3">
        <w:rPr>
          <w:rFonts w:ascii="Times New Roman" w:hAnsi="Times New Roman" w:cs="Times New Roman"/>
          <w:sz w:val="24"/>
          <w:szCs w:val="24"/>
        </w:rPr>
        <w:fldChar w:fldCharType="begin"/>
      </w:r>
      <w:r w:rsidR="00AD4B44">
        <w:rPr>
          <w:rFonts w:ascii="Times New Roman" w:hAnsi="Times New Roman" w:cs="Times New Roman"/>
          <w:sz w:val="24"/>
          <w:szCs w:val="24"/>
        </w:rPr>
        <w:instrText xml:space="preserve"> ADDIN ZOTERO_ITEM CSL_CITATION {"citationID":"wbmjiMvt","properties":{"formattedCitation":"[10]","plainCitation":"[10]","noteIndex":0},"citationItems":[{"id":495,"uris":["http://zotero.org/users/4954926/items/9GHJDV96"],"uri":["http://zotero.org/users/4954926/items/9GHJDV96"],"itemData":{"id":495,"type":"article-journal","abstract":"The influence of fuel chemical properties on combustion characteristics of a RCCI (reactivity controlled compression ignition) engine was investigated using multi-dimensional simulations. The operating ranges of combustion phasing (CA50) for gasoline/diesel and methanol/diesel RCCI combustion were determined with respect to limited boundaries of fuel efficiency, RI (ringing intensity), and NOx (nitrogen oxide) emissions. The results indicated that a more retarded CA50 was necessary for methanol/diesel RCCI to avoid excessive RI due to its fast combustion rate. Because of the shortened combustion duration, reduced incomplete combustion, and lower heat transfer losses, improved fuel efficiency was achieved by methanol/diesel RCCI than gasoline/diesel RCCI. The trade-off relationship between RI and EISFC (equivalent indicated specific fuel consumption) could be defeated by increasing premixed fuel ratio (methanol or gasoline). For methanol/diesel RCCI, the more retarded CA50 was the primary reason for the higher sensitivity of CA50 to the variation of in–cylinder initial temperature (TIVC), which consequently could lead to higher cyclic variations. In addition, the weakened low temperature heat release of methanol/diesel also deteriorated the stability of CA50 with the variation of TIVC. Overall, with optimized premixed fuel ratio, RCCI combustion demonstrated more advantages in EISFC, RI, controllability, and stable operation over HCCI (homogeneous charge compression ignition) combustion for a wide load range.","container-title":"Energy","DOI":"10.1016/j.energy.2016.01.056","ISSN":"0360-5442","journalAbbreviation":"Energy","page":"69-82","source":"ScienceDirect","title":"Towards a comprehensive understanding of the influence of fuel properties on the combustion characteristics of a RCCI (reactivity controlled compression ignition) engine","volume":"99","author":[{"family":"Li","given":"Yaopeng"},{"family":"Jia","given":"Ming"},{"family":"Chang","given":"Yachao"},{"family":"Xie","given":"Maozhao"},{"family":"Reitz","given":"Rolf D."}],"issued":{"date-parts":[["2016",3,15]]}}}],"schema":"https://github.com/citation-style-language/schema/raw/master/csl-citation.json"} </w:instrText>
      </w:r>
      <w:r w:rsidR="00D0324B" w:rsidRPr="00286DF3">
        <w:rPr>
          <w:rFonts w:ascii="Times New Roman" w:hAnsi="Times New Roman" w:cs="Times New Roman"/>
          <w:sz w:val="24"/>
          <w:szCs w:val="24"/>
        </w:rPr>
        <w:fldChar w:fldCharType="separate"/>
      </w:r>
      <w:r w:rsidR="00AD4B44" w:rsidRPr="000159AB">
        <w:rPr>
          <w:rFonts w:ascii="Times New Roman" w:hAnsi="Times New Roman" w:cs="Times New Roman"/>
          <w:sz w:val="24"/>
        </w:rPr>
        <w:t>[10]</w:t>
      </w:r>
      <w:r w:rsidR="00D0324B" w:rsidRPr="00286DF3">
        <w:rPr>
          <w:rFonts w:ascii="Times New Roman" w:hAnsi="Times New Roman" w:cs="Times New Roman"/>
          <w:sz w:val="24"/>
          <w:szCs w:val="24"/>
        </w:rPr>
        <w:fldChar w:fldCharType="end"/>
      </w:r>
      <w:r>
        <w:rPr>
          <w:rFonts w:ascii="Times New Roman" w:hAnsi="Times New Roman" w:cs="Times New Roman"/>
          <w:sz w:val="24"/>
          <w:szCs w:val="24"/>
        </w:rPr>
        <w:t xml:space="preserve"> all show promise in reducing emissions </w:t>
      </w:r>
      <w:r w:rsidR="007730B2">
        <w:rPr>
          <w:rFonts w:ascii="Times New Roman" w:hAnsi="Times New Roman" w:cs="Times New Roman"/>
          <w:sz w:val="24"/>
          <w:szCs w:val="24"/>
        </w:rPr>
        <w:t>while maintaining</w:t>
      </w:r>
      <w:r>
        <w:rPr>
          <w:rFonts w:ascii="Times New Roman" w:hAnsi="Times New Roman" w:cs="Times New Roman"/>
          <w:sz w:val="24"/>
          <w:szCs w:val="24"/>
        </w:rPr>
        <w:t xml:space="preserve"> performance but require complex operational and control processes </w:t>
      </w:r>
      <w:r>
        <w:rPr>
          <w:rFonts w:ascii="Times New Roman" w:hAnsi="Times New Roman" w:cs="Times New Roman"/>
          <w:sz w:val="24"/>
          <w:szCs w:val="24"/>
        </w:rPr>
        <w:fldChar w:fldCharType="begin"/>
      </w:r>
      <w:r w:rsidR="00AD4B44">
        <w:rPr>
          <w:rFonts w:ascii="Times New Roman" w:hAnsi="Times New Roman" w:cs="Times New Roman"/>
          <w:sz w:val="24"/>
          <w:szCs w:val="24"/>
        </w:rPr>
        <w:instrText xml:space="preserve"> ADDIN ZOTERO_ITEM CSL_CITATION {"citationID":"jGXC9936","properties":{"formattedCitation":"[11]","plainCitation":"[11]","noteIndex":0},"citationItems":[{"id":486,"uris":["http://zotero.org/users/4954926/items/9DAVRXBQ"],"uri":["http://zotero.org/users/4954926/items/9DAVRXBQ"],"itemData":{"id":486,"type":"article-journal","abstract":"Universal concerns about degradation in ambient environment, stringent emission legislations, depletion of petroleum reserves, security of fuel supply and global warming have motivated research and development of engines operating on alternative combustion concepts, which also have capability of using renewable as well as conventional fuels. Low temperature combustion (LTC) is an advanced combustion concept for internal combustion (IC) engines, which has attracted global attention in recent years. LTC concept is different from the conventional spark ignition (SI) combustion as well as compression ignition (CI) diffusion combustion concepts. LTC technology offers prominent benefits in terms of simultaneous reduction of both oxides of nitrogen (NOx) and particulate matter (PM), in addition to reduction in specific fuel consumption (SFC). However, controlling ignition timing and combustion rate are primary challenges to be tackled before LTC technology can be implemented in automotive engines commercially. This review covers fundamental aspects of development of LTC engines and its evolution, historical background and origin of LTC concept, encompassing LTC principle, its advantages, challenges and prospects. Detailed insights into preparation of homogeneous charge by external and internal measures for mineral diesel and gasoline like fuels are covered. Fuel requirements and fuel induction system design aspect for LTC engines are also discussed. Combustion characteristics of LTC engines including combustion chemistry, heat release rate (HRR), combustion duration, knock characteristics, high load limit, fuel conversion efficiencies and combustion instability are summarized. Emission characteristics are reviewed along with insights into PM and NOx emissions from LTC engines. Finally, different strategies for controlling combustion rate and combustion timings for gasoline and mineral diesel like fuels are discussed, showing the way forward for this technology in future towards its commercialization.","container-title":"Progress in Energy and Combustion Science","DOI":"10.1016/j.pecs.2017.02.001","ISSN":"0360-1285","journalAbbreviation":"Progress in Energy and Combustion Science","page":"1-56","source":"ScienceDirect","title":"Evolution, challenges and path forward for low temperature combustion engines","volume":"61","author":[{"family":"Agarwal","given":"Avinash Kumar"},{"family":"Singh","given":"Akhilendra Pratap"},{"family":"Maurya","given":"Rakesh Kumar"}],"issued":{"date-parts":[["2017",7,1]]}}}],"schema":"https://github.com/citation-style-language/schema/raw/master/csl-citation.json"} </w:instrText>
      </w:r>
      <w:r>
        <w:rPr>
          <w:rFonts w:ascii="Times New Roman" w:hAnsi="Times New Roman" w:cs="Times New Roman"/>
          <w:sz w:val="24"/>
          <w:szCs w:val="24"/>
        </w:rPr>
        <w:fldChar w:fldCharType="separate"/>
      </w:r>
      <w:r w:rsidR="00AD4B44" w:rsidRPr="000159AB">
        <w:rPr>
          <w:rFonts w:ascii="Times New Roman" w:hAnsi="Times New Roman" w:cs="Times New Roman"/>
          <w:sz w:val="24"/>
        </w:rPr>
        <w:t>[11]</w:t>
      </w:r>
      <w:r>
        <w:rPr>
          <w:rFonts w:ascii="Times New Roman" w:hAnsi="Times New Roman" w:cs="Times New Roman"/>
          <w:sz w:val="24"/>
          <w:szCs w:val="24"/>
        </w:rPr>
        <w:fldChar w:fldCharType="end"/>
      </w:r>
      <w:r w:rsidR="007A1F37" w:rsidRPr="00286DF3">
        <w:rPr>
          <w:rFonts w:ascii="Times New Roman" w:hAnsi="Times New Roman" w:cs="Times New Roman"/>
          <w:sz w:val="24"/>
          <w:szCs w:val="24"/>
        </w:rPr>
        <w:t>.</w:t>
      </w:r>
      <w:r w:rsidR="006E508F" w:rsidRPr="00286DF3">
        <w:rPr>
          <w:rFonts w:ascii="Times New Roman" w:hAnsi="Times New Roman" w:cs="Times New Roman"/>
          <w:sz w:val="24"/>
          <w:szCs w:val="24"/>
        </w:rPr>
        <w:t xml:space="preserve"> </w:t>
      </w:r>
      <w:r w:rsidR="005A15D9">
        <w:rPr>
          <w:rFonts w:ascii="Times New Roman" w:hAnsi="Times New Roman" w:cs="Times New Roman"/>
          <w:sz w:val="24"/>
          <w:szCs w:val="24"/>
        </w:rPr>
        <w:t xml:space="preserve">Exhaust gas recirculation (EGR) is another addition which can significantly reduce </w:t>
      </w:r>
      <w:r w:rsidR="005A15D9" w:rsidRPr="00286DF3">
        <w:rPr>
          <w:rFonts w:ascii="Times New Roman" w:hAnsi="Times New Roman" w:cs="Times New Roman"/>
          <w:sz w:val="24"/>
          <w:szCs w:val="24"/>
        </w:rPr>
        <w:t>NO</w:t>
      </w:r>
      <w:r w:rsidR="005A15D9" w:rsidRPr="00286DF3">
        <w:rPr>
          <w:rFonts w:ascii="Times New Roman" w:hAnsi="Times New Roman" w:cs="Times New Roman"/>
          <w:sz w:val="24"/>
          <w:szCs w:val="24"/>
          <w:vertAlign w:val="subscript"/>
        </w:rPr>
        <w:t>x</w:t>
      </w:r>
      <w:r w:rsidR="005A15D9">
        <w:rPr>
          <w:rFonts w:ascii="Times New Roman" w:hAnsi="Times New Roman" w:cs="Times New Roman"/>
          <w:sz w:val="24"/>
          <w:szCs w:val="24"/>
          <w:vertAlign w:val="subscript"/>
        </w:rPr>
        <w:t xml:space="preserve">  </w:t>
      </w:r>
      <w:r w:rsidR="005A15D9">
        <w:rPr>
          <w:rFonts w:ascii="Times New Roman" w:hAnsi="Times New Roman" w:cs="Times New Roman"/>
          <w:sz w:val="24"/>
          <w:szCs w:val="24"/>
        </w:rPr>
        <w:t xml:space="preserve">emissions while having minimal impact on performance </w:t>
      </w:r>
      <w:r w:rsidR="005A15D9">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Ac0RivLC","properties":{"formattedCitation":"[12]","plainCitation":"[12]","noteIndex":0},"citationItems":[{"id":632,"uris":["http://zotero.org/users/4954926/items/PEFDEEP3"],"uri":["http://zotero.org/users/4954926/items/PEFDEEP3"],"itemData":{"id":632,"type":"article-journal","abstract":"The aim of this work is to review the potential of exhaust gas recirculation (EGR) to reduce the exhaust emissions, particularly NOX emissions, and to delimit the application range of this technique. A detailed analysis of previous and current results of EGR effects on the emissions and performance of Diesel engines, spark ignition engines and duel fuel engines is introduced. From the deep analysis, it was found that adding EGR to the air flow rate to the Diesel engine, rather than displacing some of the inlet air, appears to be a more beneficial way of utilizing EGR in Diesel engines. This way may allow exhaust NOX emissions to be reduced substantially. In spark ignition engines, substantial reductions in NO concentrations are achieved with 10% to 25% EGR. However, EGR also reduces the combustion rate, which makes stable combustion more difficult to achieve. At constant burn duration and brake mean effective pressure, the brake specific fuel consumption decreases with increasing EGR. The improvement in fuel consumption with increasing EGR is due to three factors: firstly, reduced pumping work; secondly, reduced heat loss to the cylinder walls; and thirdly, a reduction in the degree of dissociation in the high temperature burned gases. In dual fuel engines, with hot EGR, the thermal efficiency is improved due to increased intake charge temperatures and reburning of the unburned fuel in the recirculated gas. Simultaneously, NOX is reduced and smoke is reduced to almost zero at high natural gas fractions. Cooled EGR gives lower thermal efficiency than hot EGR but makes possible lower NOX emissions. The use of EGR is, therefore, believed to be most effective in improving exhaust emissions.","container-title":"Energy Conversion and Management","DOI":"10.1016/S0196-8904(01)00091-7","ISSN":"0196-8904","issue":"8","journalAbbreviation":"Energy Conversion and Management","language":"en","page":"1027-1042","source":"ScienceDirect","title":"Using exhaust gas recirculation in internal combustion engines: a review","title-short":"Using exhaust gas recirculation in internal combustion engines","volume":"43","author":[{"family":"Abd-Alla","given":"G. H."}],"issued":{"date-parts":[["2002",5,1]]}}}],"schema":"https://github.com/citation-style-language/schema/raw/master/csl-citation.json"} </w:instrText>
      </w:r>
      <w:r w:rsidR="005A15D9">
        <w:rPr>
          <w:rFonts w:ascii="Times New Roman" w:hAnsi="Times New Roman" w:cs="Times New Roman"/>
          <w:sz w:val="24"/>
          <w:szCs w:val="24"/>
        </w:rPr>
        <w:fldChar w:fldCharType="separate"/>
      </w:r>
      <w:r w:rsidR="007F6BFB" w:rsidRPr="007F6BFB">
        <w:rPr>
          <w:rFonts w:ascii="Times New Roman" w:hAnsi="Times New Roman" w:cs="Times New Roman"/>
          <w:sz w:val="24"/>
        </w:rPr>
        <w:t>[12]</w:t>
      </w:r>
      <w:r w:rsidR="005A15D9">
        <w:rPr>
          <w:rFonts w:ascii="Times New Roman" w:hAnsi="Times New Roman" w:cs="Times New Roman"/>
          <w:sz w:val="24"/>
          <w:szCs w:val="24"/>
        </w:rPr>
        <w:fldChar w:fldCharType="end"/>
      </w:r>
      <w:r w:rsidR="005A15D9">
        <w:rPr>
          <w:rFonts w:ascii="Times New Roman" w:hAnsi="Times New Roman" w:cs="Times New Roman"/>
          <w:sz w:val="24"/>
          <w:szCs w:val="24"/>
        </w:rPr>
        <w:t xml:space="preserve">. </w:t>
      </w:r>
      <w:r w:rsidR="007A1F37" w:rsidRPr="00286DF3">
        <w:rPr>
          <w:rFonts w:ascii="Times New Roman" w:hAnsi="Times New Roman" w:cs="Times New Roman"/>
          <w:sz w:val="24"/>
          <w:szCs w:val="24"/>
        </w:rPr>
        <w:t xml:space="preserve">Utilisation </w:t>
      </w:r>
      <w:r w:rsidR="00EB73DB" w:rsidRPr="00286DF3">
        <w:rPr>
          <w:rFonts w:ascii="Times New Roman" w:hAnsi="Times New Roman" w:cs="Times New Roman"/>
          <w:sz w:val="24"/>
          <w:szCs w:val="24"/>
        </w:rPr>
        <w:t xml:space="preserve">of </w:t>
      </w:r>
      <w:r w:rsidR="007A1F37" w:rsidRPr="00286DF3">
        <w:rPr>
          <w:rFonts w:ascii="Times New Roman" w:hAnsi="Times New Roman" w:cs="Times New Roman"/>
          <w:sz w:val="24"/>
          <w:szCs w:val="24"/>
        </w:rPr>
        <w:t xml:space="preserve">alternative green </w:t>
      </w:r>
      <w:r w:rsidR="007A1F37" w:rsidRPr="00286DF3">
        <w:rPr>
          <w:rFonts w:ascii="Times New Roman" w:hAnsi="Times New Roman" w:cs="Times New Roman"/>
          <w:sz w:val="24"/>
          <w:szCs w:val="24"/>
        </w:rPr>
        <w:lastRenderedPageBreak/>
        <w:t>fuel</w:t>
      </w:r>
      <w:r w:rsidR="00E13B4B" w:rsidRPr="00286DF3">
        <w:rPr>
          <w:rFonts w:ascii="Times New Roman" w:hAnsi="Times New Roman" w:cs="Times New Roman"/>
          <w:sz w:val="24"/>
          <w:szCs w:val="24"/>
        </w:rPr>
        <w:t xml:space="preserve">s </w:t>
      </w:r>
      <w:r>
        <w:rPr>
          <w:rFonts w:ascii="Times New Roman" w:hAnsi="Times New Roman" w:cs="Times New Roman"/>
          <w:sz w:val="24"/>
          <w:szCs w:val="24"/>
        </w:rPr>
        <w:t xml:space="preserve">has the </w:t>
      </w:r>
      <w:r w:rsidR="00E13B4B" w:rsidRPr="00286DF3">
        <w:rPr>
          <w:rFonts w:ascii="Times New Roman" w:hAnsi="Times New Roman" w:cs="Times New Roman"/>
          <w:sz w:val="24"/>
          <w:szCs w:val="24"/>
        </w:rPr>
        <w:t xml:space="preserve">potential to reduce </w:t>
      </w:r>
      <w:r w:rsidR="00161910" w:rsidRPr="00286DF3">
        <w:rPr>
          <w:rFonts w:ascii="Times New Roman" w:hAnsi="Times New Roman" w:cs="Times New Roman"/>
          <w:sz w:val="24"/>
          <w:szCs w:val="24"/>
        </w:rPr>
        <w:t>pollutant emissions</w:t>
      </w:r>
      <w:r w:rsidR="007A1F37" w:rsidRPr="00286DF3">
        <w:rPr>
          <w:rFonts w:ascii="Times New Roman" w:hAnsi="Times New Roman" w:cs="Times New Roman"/>
          <w:sz w:val="24"/>
          <w:szCs w:val="24"/>
        </w:rPr>
        <w:t xml:space="preserve"> </w:t>
      </w:r>
      <w:r>
        <w:rPr>
          <w:rFonts w:ascii="Times New Roman" w:hAnsi="Times New Roman" w:cs="Times New Roman"/>
          <w:sz w:val="24"/>
          <w:szCs w:val="24"/>
        </w:rPr>
        <w:t>while maintaining performance and reducing fossil fuel consumption</w:t>
      </w:r>
      <w:r w:rsidR="007A1F37" w:rsidRPr="00286DF3">
        <w:rPr>
          <w:rFonts w:ascii="Times New Roman" w:hAnsi="Times New Roman" w:cs="Times New Roman"/>
          <w:sz w:val="24"/>
          <w:szCs w:val="24"/>
        </w:rPr>
        <w:t xml:space="preserve">. </w:t>
      </w:r>
      <w:r>
        <w:rPr>
          <w:rFonts w:ascii="Times New Roman" w:hAnsi="Times New Roman" w:cs="Times New Roman"/>
          <w:sz w:val="24"/>
          <w:szCs w:val="24"/>
        </w:rPr>
        <w:t>These include</w:t>
      </w:r>
      <w:r w:rsidR="000D2A9B" w:rsidRPr="00286DF3">
        <w:rPr>
          <w:rFonts w:ascii="Times New Roman" w:hAnsi="Times New Roman" w:cs="Times New Roman"/>
          <w:sz w:val="24"/>
          <w:szCs w:val="24"/>
        </w:rPr>
        <w:t xml:space="preserve"> liquid fuel</w:t>
      </w:r>
      <w:r w:rsidR="007730B2">
        <w:rPr>
          <w:rFonts w:ascii="Times New Roman" w:hAnsi="Times New Roman" w:cs="Times New Roman"/>
          <w:sz w:val="24"/>
          <w:szCs w:val="24"/>
        </w:rPr>
        <w:t>s</w:t>
      </w:r>
      <w:r w:rsidR="00293194">
        <w:rPr>
          <w:rFonts w:ascii="Times New Roman" w:hAnsi="Times New Roman" w:cs="Times New Roman"/>
          <w:sz w:val="24"/>
          <w:szCs w:val="24"/>
        </w:rPr>
        <w:t>/</w:t>
      </w:r>
      <w:r w:rsidR="000D2A9B" w:rsidRPr="00286DF3">
        <w:rPr>
          <w:rFonts w:ascii="Times New Roman" w:hAnsi="Times New Roman" w:cs="Times New Roman"/>
          <w:sz w:val="24"/>
          <w:szCs w:val="24"/>
        </w:rPr>
        <w:t>additives</w:t>
      </w:r>
      <w:r w:rsidR="007A1F37" w:rsidRPr="00286DF3">
        <w:rPr>
          <w:rFonts w:ascii="Times New Roman" w:hAnsi="Times New Roman" w:cs="Times New Roman"/>
          <w:sz w:val="24"/>
          <w:szCs w:val="24"/>
        </w:rPr>
        <w:t xml:space="preserve"> such as biodiesel </w:t>
      </w:r>
      <w:r w:rsidR="002E3BA2"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BsFCk9Nv","properties":{"formattedCitation":"[13]","plainCitation":"[13]","noteIndex":0},"citationItems":[{"id":353,"uris":["http://zotero.org/users/4954926/items/V8VE2B2R"],"uri":["http://zotero.org/users/4954926/items/V8VE2B2R"],"itemData":{"id":353,"type":"article-journal","abstract":"In this study, the combustion, performance and emission characteristics of conventional diesel fuel and biodiesel produced from soybean oil and its blends (B10, B20, B50) were compared. The tests were performed at steady-state conditions in a single-cylinder direct injection diesel engine over the entire rpm range (1200–3000rpm). During the tests, the fuel consumption, pollutant emissions, exhaust temperature and in-cylinder pressures were measured. The experimental results, showed that, relative to diesel, biodiesel had a 1–4% decrease in the torque and an approximately 2–9% increase in the brake-specific fuel consumption (BSFC) due to the lower heating value (LHV) of the biodiesel. However, biodiesel significantly reduced carbon monoxide (CO) (28–46%) and unburned total hydrocarbons (THCs), while the nitric oxides (NOx) (6.95–17.62%) and carbon dioxide (CO2) emissions increased slightly 1.46–5.03%. The combustion analyses showed that the addition of biodiesel to conventional diesel fuel decreased the ignition delay and reduced the premixed peak. These results indicated that biodiesel could be used without any engine modifications as an alternative and environmentally friendly fuel.","container-title":"Fuel","DOI":"10.1016/j.fuel.2012.10.081","ISSN":"0016-2361","journalAbbreviation":"Fuel","page":"875-883","source":"ScienceDirect","title":"Effects of soybean biodiesel on a DI diesel engine performance, emission and combustion characteristics","volume":"115","author":[{"family":"Özener","given":"Orkun"},{"family":"Yüksek","given":"Levent"},{"family":"Ergenç","given":"Alp Tekin"},{"family":"Özkan","given":"Muammer"}],"issued":{"date-parts":[["2014",1,1]]}}}],"schema":"https://github.com/citation-style-language/schema/raw/master/csl-citation.json"} </w:instrText>
      </w:r>
      <w:r w:rsidR="002E3BA2" w:rsidRPr="00286DF3">
        <w:rPr>
          <w:rFonts w:ascii="Times New Roman" w:hAnsi="Times New Roman" w:cs="Times New Roman"/>
          <w:sz w:val="24"/>
          <w:szCs w:val="24"/>
        </w:rPr>
        <w:fldChar w:fldCharType="separate"/>
      </w:r>
      <w:r w:rsidR="007F6BFB" w:rsidRPr="007F6BFB">
        <w:rPr>
          <w:rFonts w:ascii="Times New Roman" w:hAnsi="Times New Roman" w:cs="Times New Roman"/>
          <w:sz w:val="24"/>
        </w:rPr>
        <w:t>[13]</w:t>
      </w:r>
      <w:r w:rsidR="002E3BA2" w:rsidRPr="00286DF3">
        <w:rPr>
          <w:rFonts w:ascii="Times New Roman" w:hAnsi="Times New Roman" w:cs="Times New Roman"/>
          <w:sz w:val="24"/>
          <w:szCs w:val="24"/>
        </w:rPr>
        <w:fldChar w:fldCharType="end"/>
      </w:r>
      <w:r w:rsidR="007A1F37" w:rsidRPr="00286DF3">
        <w:rPr>
          <w:rFonts w:ascii="Times New Roman" w:hAnsi="Times New Roman" w:cs="Times New Roman"/>
          <w:sz w:val="24"/>
          <w:szCs w:val="24"/>
        </w:rPr>
        <w:t xml:space="preserve">, ethanol </w:t>
      </w:r>
      <w:r w:rsidR="002E3BA2"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dHdaxNSv","properties":{"formattedCitation":"[14]","plainCitation":"[14]","noteIndex":0},"citationItems":[{"id":498,"uris":["http://zotero.org/users/4954926/items/ZYR9CBXG"],"uri":["http://zotero.org/users/4954926/items/ZYR9CBXG"],"itemData":{"id":498,"type":"article-journal","abstract":"In dual-fuel engines, the fuel stratification produced by direct in-cylinder blending of port injected and direct injected fuels is important for combustion and emission control, while the fuel stratification could be influenced by port fuel proportion, direct injection strategy as well as geometry of direct injector. In this paper, based on an ethanol/diesel dual-fuel engine, experiments and simulations have been conducted to study how these factors influence in-cylinder fuel stratification as well as auto-ignition and combustion process. The equivalence ratio of premixed ethanol, maximum local equivalence ratio and fuel concentration gradients in radial and circumferential directions of the cylinder were used to evaluate the fuel stratification. Under the tested dual-fuel conditions, the results showed that auto-ignition was more likely to first occur in regions with mixture near stoichiometric ratio, rather than regions with mixtures exhibiting highest fuel reactivity. As a consequence, larger equivalence ratio of premixed ethanol could prolong ignition delay of in-cylinder charge by reducing the fuel reactivity of regions where ignition kernels first occurred. Meanwhile, as the fuel rich regions produced by retarded diesel injection could not further extend the ignition delay gradient, the improved fuel reactivity and higher local equivalence ratio consequently resulted in steeper heat release rate. Additionally, the experimental results showed that with reduced nozzle holes, the peak pressure and heat release rate of dual-fuel operation could be decreased. This is mainly because fewer nozzle holes could result in fuel stratification in both circumferential and radial directions, thus the development of combustion zone was slowed down and consequently the heat release rate was decreased.","container-title":"Applied Energy","DOI":"10.1016/j.apenergy.2018.08.082","ISSN":"0306-2619","journalAbbreviation":"Applied Energy","page":"19-30","source":"ScienceDirect","title":"Investigations on the effects of fuel stratification on auto-ignition and combustion process of an ethanol/diesel dual-fuel engine","volume":"230","author":[{"family":"Dong","given":"Shijun"},{"family":"Wang","given":"Zhaowen"},{"family":"Yang","given":"Can"},{"family":"Ou","given":"Biao"},{"family":"Lu","given":"Hongguang"},{"family":"Xu","given":"Haocheng"},{"family":"Cheng","given":"Xiaobei"}],"issued":{"date-parts":[["2018",11,15]]}}}],"schema":"https://github.com/citation-style-language/schema/raw/master/csl-citation.json"} </w:instrText>
      </w:r>
      <w:r w:rsidR="002E3BA2" w:rsidRPr="00286DF3">
        <w:rPr>
          <w:rFonts w:ascii="Times New Roman" w:hAnsi="Times New Roman" w:cs="Times New Roman"/>
          <w:sz w:val="24"/>
          <w:szCs w:val="24"/>
        </w:rPr>
        <w:fldChar w:fldCharType="separate"/>
      </w:r>
      <w:r w:rsidR="007F6BFB" w:rsidRPr="007F6BFB">
        <w:rPr>
          <w:rFonts w:ascii="Times New Roman" w:hAnsi="Times New Roman" w:cs="Times New Roman"/>
          <w:sz w:val="24"/>
        </w:rPr>
        <w:t>[14]</w:t>
      </w:r>
      <w:r w:rsidR="002E3BA2" w:rsidRPr="00286DF3">
        <w:rPr>
          <w:rFonts w:ascii="Times New Roman" w:hAnsi="Times New Roman" w:cs="Times New Roman"/>
          <w:sz w:val="24"/>
          <w:szCs w:val="24"/>
        </w:rPr>
        <w:fldChar w:fldCharType="end"/>
      </w:r>
      <w:r w:rsidR="007A1F37" w:rsidRPr="00286DF3">
        <w:rPr>
          <w:rFonts w:ascii="Times New Roman" w:hAnsi="Times New Roman" w:cs="Times New Roman"/>
          <w:sz w:val="24"/>
          <w:szCs w:val="24"/>
        </w:rPr>
        <w:t xml:space="preserve">, methanol </w:t>
      </w:r>
      <w:r w:rsidR="002E3BA2"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7TyCtcZX","properties":{"formattedCitation":"[15]","plainCitation":"[15]","noteIndex":0},"citationItems":[{"id":501,"uris":["http://zotero.org/users/4954926/items/CCBUGSRS"],"uri":["http://zotero.org/users/4954926/items/CCBUGSRS"],"itemData":{"id":501,"type":"article-journal","abstract":"Methanol and diesel are not very miscible, which makes it difficult to mix them together as a diesel engine fuel. Dual-fuel operation is favored, and there is potential to reduce particulate matter (PM) and NOx emissions simultaneously. In this work, an electronically controlled low-pressure common rail system was employed to deliver methanol to the inlet port, while the engineʼs original high-pressure diesel injection system was used to deliver a suitable quantity of diesel fuel for ignition. The experimental results show that the full-load power of the dual-fuel engine can reach or even exceed that of the original diesel engine when a suitable minimum pilot diesel quantity is used. Under dual-fuel conditions, smoke is reduced significantly, while a modest reduction in NOx is observed. The equivalent brake-specific fuel consumption is improved under high-load operating conditions. Especially, the dual-fuel engine shows a better fuel economy when run at a high rate of methanol addition. However, unburned hydrocarbon (HC) and carbon monoxide (CO) emissions for dual-fuel operation increase when methanol is added.","container-title":"Energy &amp; Fuels","DOI":"10.1021/ef800492r","ISSN":"0887-0624","issue":"6","journalAbbreviation":"Energy Fuels","page":"3883-3888","source":"ACS Publications","title":"Performance and Emissions of a Diesel Engine Fuelled with Methanol","volume":"22","author":[{"family":"Song","given":"Ruizhi"},{"family":"Liu","given":"Jie"},{"family":"Wang","given":"Lijun"},{"family":"Liu","given":"Shenghua"}],"issued":{"date-parts":[["2008",11,19]]}}}],"schema":"https://github.com/citation-style-language/schema/raw/master/csl-citation.json"} </w:instrText>
      </w:r>
      <w:r w:rsidR="002E3BA2" w:rsidRPr="00286DF3">
        <w:rPr>
          <w:rFonts w:ascii="Times New Roman" w:hAnsi="Times New Roman" w:cs="Times New Roman"/>
          <w:sz w:val="24"/>
          <w:szCs w:val="24"/>
        </w:rPr>
        <w:fldChar w:fldCharType="separate"/>
      </w:r>
      <w:r w:rsidR="007F6BFB" w:rsidRPr="007F6BFB">
        <w:rPr>
          <w:rFonts w:ascii="Times New Roman" w:hAnsi="Times New Roman" w:cs="Times New Roman"/>
          <w:sz w:val="24"/>
        </w:rPr>
        <w:t>[15]</w:t>
      </w:r>
      <w:r w:rsidR="002E3BA2" w:rsidRPr="00286DF3">
        <w:rPr>
          <w:rFonts w:ascii="Times New Roman" w:hAnsi="Times New Roman" w:cs="Times New Roman"/>
          <w:sz w:val="24"/>
          <w:szCs w:val="24"/>
        </w:rPr>
        <w:fldChar w:fldCharType="end"/>
      </w:r>
      <w:r w:rsidR="00134474">
        <w:rPr>
          <w:rFonts w:ascii="Times New Roman" w:hAnsi="Times New Roman" w:cs="Times New Roman"/>
          <w:sz w:val="24"/>
          <w:szCs w:val="24"/>
        </w:rPr>
        <w:t xml:space="preserve">, </w:t>
      </w:r>
      <w:r w:rsidR="007A1F37" w:rsidRPr="00286DF3">
        <w:rPr>
          <w:rFonts w:ascii="Times New Roman" w:hAnsi="Times New Roman" w:cs="Times New Roman"/>
          <w:sz w:val="24"/>
          <w:szCs w:val="24"/>
        </w:rPr>
        <w:t>butanol</w:t>
      </w:r>
      <w:r w:rsidR="002E3BA2" w:rsidRPr="00286DF3">
        <w:rPr>
          <w:rFonts w:ascii="Times New Roman" w:hAnsi="Times New Roman" w:cs="Times New Roman"/>
          <w:sz w:val="24"/>
          <w:szCs w:val="24"/>
        </w:rPr>
        <w:t xml:space="preserve"> </w:t>
      </w:r>
      <w:r w:rsidR="002E3BA2"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w4A0kmpq","properties":{"formattedCitation":"[16]","plainCitation":"[16]","noteIndex":0},"citationItems":[{"id":504,"uris":["http://zotero.org/users/4954926/items/Q7Z5T7PW"],"uri":["http://zotero.org/users/4954926/items/Q7Z5T7PW"],"itemData":{"id":504,"type":"article-journal","abstract":"This work investigates the applicability of n-butanol as a next generation biofuel to replace diesel in compression ignition engines for efficient operation, pollutant mitigation, and CO2 reduction. A high compression ratio (18.2:1) diesel research engine is configured to run on neat n-butanol. Due to the fuel property departure from diesel, n-butanol combustion exhibits striking combustion characteristics. Alternative combustion strategies, including via partially premixed compression ignition and homogeneous charge compression ignition, are enabled efficiently owing to distinctive fuel properties of n-butanol. The compression ignition of the (partially) premixed n-butanol and air mixture is capable of producing diesel-like engine efficiency and significant nitrogen oxide and smoke reductions. As the engine load increases, however, such neat n-butanol combustion exhibits rapid burning and suffers abrupt pressure rise. Thereby the engine load is generally limited below 50% of the baseline capability. A split-combustion strategy, which employs multiple event fuel injections, is found to be effective to modulate the noise of n-butanol clean combustion, thereby enabling neat n-butanol application across the full engine load range.","container-title":"Applied Energy","DOI":"10.1016/j.apenergy.2016.12.059","ISSN":"0306-2619","journalAbbreviation":"Applied Energy","page":"347-359","source":"ScienceDirect","title":"Clean combustion of n-butanol as a next generation biofuel for diesel engines","volume":"198","author":[{"family":"Han","given":"Xiaoye"},{"family":"Yang","given":"Zhenyi"},{"family":"Wang","given":"Meiping"},{"family":"Tjong","given":"Jimi"},{"family":"Zheng","given":"Ming"}],"issued":{"date-parts":[["2017",7,15]]}}}],"schema":"https://github.com/citation-style-language/schema/raw/master/csl-citation.json"} </w:instrText>
      </w:r>
      <w:r w:rsidR="002E3BA2" w:rsidRPr="00286DF3">
        <w:rPr>
          <w:rFonts w:ascii="Times New Roman" w:hAnsi="Times New Roman" w:cs="Times New Roman"/>
          <w:sz w:val="24"/>
          <w:szCs w:val="24"/>
        </w:rPr>
        <w:fldChar w:fldCharType="separate"/>
      </w:r>
      <w:r w:rsidR="007F6BFB" w:rsidRPr="007F6BFB">
        <w:rPr>
          <w:rFonts w:ascii="Times New Roman" w:hAnsi="Times New Roman" w:cs="Times New Roman"/>
          <w:sz w:val="24"/>
        </w:rPr>
        <w:t>[16]</w:t>
      </w:r>
      <w:r w:rsidR="002E3BA2" w:rsidRPr="00286DF3">
        <w:rPr>
          <w:rFonts w:ascii="Times New Roman" w:hAnsi="Times New Roman" w:cs="Times New Roman"/>
          <w:sz w:val="24"/>
          <w:szCs w:val="24"/>
        </w:rPr>
        <w:fldChar w:fldCharType="end"/>
      </w:r>
      <w:r w:rsidR="007A1F37" w:rsidRPr="00286DF3">
        <w:rPr>
          <w:rFonts w:ascii="Times New Roman" w:hAnsi="Times New Roman" w:cs="Times New Roman"/>
          <w:sz w:val="24"/>
          <w:szCs w:val="24"/>
        </w:rPr>
        <w:t xml:space="preserve">, </w:t>
      </w:r>
      <w:r w:rsidR="00134474">
        <w:rPr>
          <w:rFonts w:ascii="Times New Roman" w:hAnsi="Times New Roman" w:cs="Times New Roman"/>
          <w:sz w:val="24"/>
          <w:szCs w:val="24"/>
        </w:rPr>
        <w:t>and</w:t>
      </w:r>
      <w:r w:rsidR="00CC55E6">
        <w:rPr>
          <w:rFonts w:ascii="Times New Roman" w:hAnsi="Times New Roman" w:cs="Times New Roman"/>
          <w:sz w:val="24"/>
          <w:szCs w:val="24"/>
        </w:rPr>
        <w:t xml:space="preserve"> </w:t>
      </w:r>
      <w:r w:rsidR="007A1F37" w:rsidRPr="00286DF3">
        <w:rPr>
          <w:rFonts w:ascii="Times New Roman" w:hAnsi="Times New Roman" w:cs="Times New Roman"/>
          <w:sz w:val="24"/>
          <w:szCs w:val="24"/>
        </w:rPr>
        <w:t>gase</w:t>
      </w:r>
      <w:r w:rsidR="001348BD" w:rsidRPr="00286DF3">
        <w:rPr>
          <w:rFonts w:ascii="Times New Roman" w:hAnsi="Times New Roman" w:cs="Times New Roman"/>
          <w:sz w:val="24"/>
          <w:szCs w:val="24"/>
        </w:rPr>
        <w:t>ous fuel</w:t>
      </w:r>
      <w:r w:rsidR="00293194">
        <w:rPr>
          <w:rFonts w:ascii="Times New Roman" w:hAnsi="Times New Roman" w:cs="Times New Roman"/>
          <w:sz w:val="24"/>
          <w:szCs w:val="24"/>
        </w:rPr>
        <w:t>s</w:t>
      </w:r>
      <w:r w:rsidR="001348BD" w:rsidRPr="00286DF3">
        <w:rPr>
          <w:rFonts w:ascii="Times New Roman" w:hAnsi="Times New Roman" w:cs="Times New Roman"/>
          <w:sz w:val="24"/>
          <w:szCs w:val="24"/>
        </w:rPr>
        <w:t xml:space="preserve"> such as natural gas </w:t>
      </w:r>
      <w:r w:rsidR="002E3BA2"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vo2CV09e","properties":{"formattedCitation":"[17]","plainCitation":"[17]","noteIndex":0},"citationItems":[{"id":507,"uris":["http://zotero.org/users/4954926/items/XLSG85QC"],"uri":["http://zotero.org/users/4954926/items/XLSG85QC"],"itemData":{"id":507,"type":"article-journal","abstract":"With the increasing concern regarding diesel engine emissions, including nitrogen oxides (NOX) and particulate matter (PM), and the rising of energy demand as well, the utilization of alternative fuels in diesel engine has been found to be an attractive solution. Natural gas is a very promising and highly attractive fuel because of its domestic availability, widespread distribution infrastructure, low cost, and clean-burning qualities to be used as a transportation fuel. Natural gas/diesel dual fuel is an operation mode in which natural gas is introduced into the intake air upstream of the manifold and then ignited by the direct injected diesel in the cylinder. The aim of this paper is to identify the potential use of natural gas/diesel dual fuel on diesel engine. In this literature review, the combustion, emission and performance characteristics of natural gas/diesel dual fuel combustion-mode published mainly in scientific journals have been collected and critically analyzed. A wide range of natural gas mass ratio which represents the mass fraction of natural gas in the total fuel and different types of engines were involved. It has been found that dual fuel mode has a lower compression pressure and a longer ignition delay compared with normal diesel mode. The application of dual fuel mode significantly decreases the NOX, carbon dioxide (CO2) and PM emissions. However, the hydrocarbon (HC) and carbon monoxide (CO) emissions may increase by several times or even more than 100 times in comparison to normal diesel combustion. And there appears a trade-off relationship between NOX and HC emissions with dual fuel mode. The engine power is decreased up to 2.1% at dual fuel mode, but the power loss can be reduced or recovered by changing some of the operating parameters. The brake thermal efficiency (BTE) of dual fuel mode is lower at low and intermediate loads, while under high engine load conditions it is similar or a little higher when compared with normal diesel mode, and the maximum increase is about 3%. The COVIMEP seems to be generally higher than normal diesel mode and it decreases with the increasing engine load.","container-title":"Fuel Processing Technology","DOI":"10.1016/j.fuproc.2015.09.018","ISSN":"0378-3820","journalAbbreviation":"Fuel Processing Technology","page":"264-278","source":"ScienceDirect","title":"A review on natural gas/diesel dual fuel combustion, emissions and performance","volume":"142","author":[{"family":"Wei","given":"Lijiang"},{"family":"Geng","given":"Peng"}],"issued":{"date-parts":[["2016",2,1]]}}}],"schema":"https://github.com/citation-style-language/schema/raw/master/csl-citation.json"} </w:instrText>
      </w:r>
      <w:r w:rsidR="002E3BA2" w:rsidRPr="00286DF3">
        <w:rPr>
          <w:rFonts w:ascii="Times New Roman" w:hAnsi="Times New Roman" w:cs="Times New Roman"/>
          <w:sz w:val="24"/>
          <w:szCs w:val="24"/>
        </w:rPr>
        <w:fldChar w:fldCharType="separate"/>
      </w:r>
      <w:r w:rsidR="007F6BFB" w:rsidRPr="007F6BFB">
        <w:rPr>
          <w:rFonts w:ascii="Times New Roman" w:hAnsi="Times New Roman" w:cs="Times New Roman"/>
          <w:sz w:val="24"/>
        </w:rPr>
        <w:t>[17]</w:t>
      </w:r>
      <w:r w:rsidR="002E3BA2" w:rsidRPr="00286DF3">
        <w:rPr>
          <w:rFonts w:ascii="Times New Roman" w:hAnsi="Times New Roman" w:cs="Times New Roman"/>
          <w:sz w:val="24"/>
          <w:szCs w:val="24"/>
        </w:rPr>
        <w:fldChar w:fldCharType="end"/>
      </w:r>
      <w:r w:rsidR="00A358E6" w:rsidRPr="00286DF3">
        <w:rPr>
          <w:rFonts w:ascii="Times New Roman" w:hAnsi="Times New Roman" w:cs="Times New Roman"/>
          <w:sz w:val="24"/>
          <w:szCs w:val="24"/>
        </w:rPr>
        <w:t xml:space="preserve"> and h</w:t>
      </w:r>
      <w:r w:rsidR="001348BD" w:rsidRPr="00286DF3">
        <w:rPr>
          <w:rFonts w:ascii="Times New Roman" w:hAnsi="Times New Roman" w:cs="Times New Roman"/>
          <w:sz w:val="24"/>
          <w:szCs w:val="24"/>
        </w:rPr>
        <w:t xml:space="preserve">ydrogen </w:t>
      </w:r>
      <w:r w:rsidR="002E3BA2" w:rsidRPr="00286DF3">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yMlYYGxm","properties":{"formattedCitation":"[18]","plainCitation":"[18]","noteIndex":0},"citationItems":[{"id":162,"uris":["http://zotero.org/users/4954926/items/TQG58G4H"],"uri":["http://zotero.org/users/4954926/items/TQG58G4H"],"itemData":{"id":162,"type":"article-journal","abstract":"Compression ignition (CI) engines emit high levels of particulate matter (PM) and oxide of nitrogen (NOx) emissions due to combustion with heterogeneous air fuel mixture. The PM emission could be reduced significantly along with thermal efficiency improvement using hydrogen in the engines under dual fuel mode (diesel-hydrogen). In hydrogen dual fuel engines, other emissions including hydrocarbon (HC), carbon monoxide (CO) and smoke decrease to near zero level whereas greenhouse gas emissions (carbon dioxide (CO2) and methane (CH4)) from CI engines decrease substantially. However, the literature review indicates the maximum hydrogen energy share in the dual fuel engines at rated load is limited from 6% to 25%. This is mainly due to higher in-cylinder peak pressure and rate of pressure rise, knocking and autoignition of hydrogen-air charge. In addition to this, NOx emission in the engine under dual fuel mode is higher (about 29–58%) than conventional diesel mode due to high localized in-cylinder temperature. The suitable strategies for improvement of maximum hydrogen energy share (up to 79%) and NOx emission reduction (up to a level of conventional mode) in CI engines under dual fuel mode are discussed in detail.","container-title":"Renewable and Sustainable Energy Reviews","DOI":"10.1016/j.rser.2016.11.247","ISSN":"1364-0321","journalAbbreviation":"Renewable and Sustainable Energy Reviews","page":"472-491","source":"ScienceDirect","title":"A comprehensive review on utilization of hydrogen in a compression ignition engine under dual fuel mode","volume":"70","author":[{"family":"Chintala","given":"Venkateswarlu"},{"family":"Subramanian","given":"K. A."}],"issued":{"date-parts":[["2017",4,1]]}}}],"schema":"https://github.com/citation-style-language/schema/raw/master/csl-citation.json"} </w:instrText>
      </w:r>
      <w:r w:rsidR="002E3BA2" w:rsidRPr="00286DF3">
        <w:rPr>
          <w:rFonts w:ascii="Times New Roman" w:hAnsi="Times New Roman" w:cs="Times New Roman"/>
          <w:sz w:val="24"/>
          <w:szCs w:val="24"/>
        </w:rPr>
        <w:fldChar w:fldCharType="separate"/>
      </w:r>
      <w:r w:rsidR="007F6BFB" w:rsidRPr="007F6BFB">
        <w:rPr>
          <w:rFonts w:ascii="Times New Roman" w:hAnsi="Times New Roman" w:cs="Times New Roman"/>
          <w:sz w:val="24"/>
        </w:rPr>
        <w:t>[18]</w:t>
      </w:r>
      <w:r w:rsidR="002E3BA2" w:rsidRPr="00286DF3">
        <w:rPr>
          <w:rFonts w:ascii="Times New Roman" w:hAnsi="Times New Roman" w:cs="Times New Roman"/>
          <w:sz w:val="24"/>
          <w:szCs w:val="24"/>
        </w:rPr>
        <w:fldChar w:fldCharType="end"/>
      </w:r>
      <w:r w:rsidR="007A1F37" w:rsidRPr="00286DF3">
        <w:rPr>
          <w:rFonts w:ascii="Times New Roman" w:hAnsi="Times New Roman" w:cs="Times New Roman"/>
          <w:sz w:val="24"/>
          <w:szCs w:val="24"/>
        </w:rPr>
        <w:t xml:space="preserve"> under du</w:t>
      </w:r>
      <w:r w:rsidR="00E11B3B" w:rsidRPr="00286DF3">
        <w:rPr>
          <w:rFonts w:ascii="Times New Roman" w:hAnsi="Times New Roman" w:cs="Times New Roman"/>
          <w:sz w:val="24"/>
          <w:szCs w:val="24"/>
        </w:rPr>
        <w:t xml:space="preserve">al-fuel combustion </w:t>
      </w:r>
      <w:r w:rsidR="00930D8B" w:rsidRPr="00286DF3">
        <w:rPr>
          <w:rFonts w:ascii="Times New Roman" w:hAnsi="Times New Roman" w:cs="Times New Roman"/>
          <w:sz w:val="24"/>
          <w:szCs w:val="24"/>
        </w:rPr>
        <w:t>strategies</w:t>
      </w:r>
      <w:r w:rsidR="002E3BA2" w:rsidRPr="00286DF3">
        <w:rPr>
          <w:rFonts w:ascii="Times New Roman" w:hAnsi="Times New Roman" w:cs="Times New Roman"/>
          <w:sz w:val="24"/>
          <w:szCs w:val="24"/>
        </w:rPr>
        <w:t>.</w:t>
      </w:r>
      <w:r w:rsidR="00E11B3B" w:rsidRPr="00286DF3">
        <w:rPr>
          <w:rFonts w:ascii="Times New Roman" w:hAnsi="Times New Roman" w:cs="Times New Roman"/>
          <w:sz w:val="24"/>
          <w:szCs w:val="24"/>
        </w:rPr>
        <w:t xml:space="preserve"> </w:t>
      </w:r>
      <w:r w:rsidR="00F50712">
        <w:rPr>
          <w:rFonts w:ascii="Times New Roman" w:hAnsi="Times New Roman" w:cs="Times New Roman"/>
          <w:sz w:val="24"/>
          <w:szCs w:val="24"/>
        </w:rPr>
        <w:t xml:space="preserve">Alternative engine operating cycles such as the over-expanded </w:t>
      </w:r>
      <w:r w:rsidR="00F50712">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uzgaanAP","properties":{"formattedCitation":"[19,20]","plainCitation":"[19,20]","noteIndex":0},"citationItems":[{"id":641,"uris":["http://zotero.org/users/4954926/items/8J5BB2BC"],"uri":["http://zotero.org/users/4954926/items/8J5BB2BC"],"itemData":{"id":641,"type":"article-journal","abstract":"Pollutant exhaust emissions, particularly NOx, produced by diesel engines must be reduced to limit values defined by the environmental regulations as the emissions have many harmful influences on the environment. Recently, the application of the Miller cycle into the internal combustion engines has been proposed to abate NOx emissions. In the present study, the Miller cycle with late intake valve closing (LIVC) version is applied into a single cylinder, four-stroke, direct injection, naturally aspirated diesel engine. Three different cam shafts have been manufactured to provide 5, 10 and 15 crank angle (CA) retarding compared to original camshaft. The optimum retarding angle has been determined as 5 CA in terms of NOx reduction. The attained results have been compared with conventional diesel engine which has standard CA (0 crank angle retarding) in point of the performance and NO, HC, CO emissions. In order to provide a model validation for engine torque, brake power, brake efficiency, specific fuel consumption (SFC) and NO, the Miller cycle diesel engine is modeled by using two-zone combustion model for 5 CA retarding at full load conditions. The simulation results have been verified with experimental data with non-considerable errors. In the experimental results, NO emissions decreased by 30% with 2.5% power loss and a remarkable change is not seen in the HC, CO emissions. The results show that the method could be easily applied into the diesel engine in order to minimize NO emissions.","container-title":"Applied Energy","DOI":"10.1016/j.apenergy.2014.10.043","ISSN":"0306-2619","journalAbbreviation":"Applied Energy","language":"en","page":"11-20","source":"ScienceDirect","title":"Theoretical and experimental investigation of the Miller cycle diesel engine in terms of performance and emission parameters","volume":"138","author":[{"family":"Gonca","given":"Guven"},{"family":"Sahin","given":"Bahri"},{"family":"Parlak","given":"Adnan"},{"family":"Ust","given":"Yasin"},{"family":"Ayhan","given":"Vezir"},{"family":"Cesur","given":"İdris"},{"family":"Boru","given":"Barış"}],"issued":{"date-parts":[["2015",1,15]]}}},{"id":644,"uris":["http://zotero.org/users/4954926/items/MSTCN7XZ"],"uri":["http://zotero.org/users/4954926/items/MSTCN7XZ"],"itemData":{"id":644,"type":"article-journal","abstract":"An experimental investigation has been performed on the potential of the Atkinson cycle and reducing intake oxygen concentration for pollutant control in a heavy-duty diesel engine. In this study the Atkinson cycle has been reproduced advancing the intake valve closing angle towards the intake stroke. In addition, the intake oxygen concentration has been reduced introducing exhaust gas recirculation. This research has been carried out at low engine load (25%), where the Atkinson cycle is known to improve the efficiency of the spark-ignition engines. The main interest of this investigation has been the comparison between the Atkinson cycle and the conventional diesel cycle at the same oxygen concentration in the intake gas. This analysis has been focused on in-cylinder gas thermodynamic conditions, combustion process, exhaust emissions and engine efficiency. In compression ignition engines, the Atkinson cycle basically promotes the premixed combustion, but in the range of these tests, a complete premixed combustion was not attained. Regarding exhaust emissions, the Atkinson cycle reduces notably the nitrous oxides but increases soot emissions. Finally, better global results have been found reducing intake oxygen concentration by the recirculation of exhaust gas than by the operation of an Atkinson cycle.","container-title":"Energy Conversion and Management","DOI":"10.1016/j.enconman.2008.08.034","ISSN":"0196-8904","issue":"1","journalAbbreviation":"Energy Conversion and Management","language":"en","page":"174-183","source":"ScienceDirect","title":"Potential of Atkinson cycle combined with EGR for pollutant control in a HD diesel engine","volume":"50","author":[{"family":"Benajes","given":"J."},{"family":"Serrano","given":"J. R."},{"family":"Molina","given":"S."},{"family":"Novella","given":"R."}],"issued":{"date-parts":[["2009",1,1]]}}}],"schema":"https://github.com/citation-style-language/schema/raw/master/csl-citation.json"} </w:instrText>
      </w:r>
      <w:r w:rsidR="00F50712">
        <w:rPr>
          <w:rFonts w:ascii="Times New Roman" w:hAnsi="Times New Roman" w:cs="Times New Roman"/>
          <w:sz w:val="24"/>
          <w:szCs w:val="24"/>
        </w:rPr>
        <w:fldChar w:fldCharType="separate"/>
      </w:r>
      <w:r w:rsidR="007F6BFB" w:rsidRPr="007F6BFB">
        <w:rPr>
          <w:rFonts w:ascii="Times New Roman" w:hAnsi="Times New Roman" w:cs="Times New Roman"/>
          <w:sz w:val="24"/>
        </w:rPr>
        <w:t>[19,20]</w:t>
      </w:r>
      <w:r w:rsidR="00F50712">
        <w:rPr>
          <w:rFonts w:ascii="Times New Roman" w:hAnsi="Times New Roman" w:cs="Times New Roman"/>
          <w:sz w:val="24"/>
          <w:szCs w:val="24"/>
        </w:rPr>
        <w:fldChar w:fldCharType="end"/>
      </w:r>
      <w:r w:rsidR="00F50712">
        <w:rPr>
          <w:rFonts w:ascii="Times New Roman" w:hAnsi="Times New Roman" w:cs="Times New Roman"/>
          <w:sz w:val="24"/>
          <w:szCs w:val="24"/>
        </w:rPr>
        <w:t xml:space="preserve">, split </w:t>
      </w:r>
      <w:r w:rsidR="00F50712">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OsRaAOnu","properties":{"formattedCitation":"[21]","plainCitation":"[21]","noteIndex":0},"citationItems":[{"id":647,"uris":["http://zotero.org/users/4954926/items/UHXSNLUC"],"uri":["http://zotero.org/users/4954926/items/UHXSNLUC"],"itemData":{"id":647,"type":"article-journal","abstract":"Concern with climate change and energy security has generated interest in both cogeneration and biofuels. This experimental study examines the performance of a residential microcogeneration system based on a Stirling engine fueled by diesel and biodiesel. Run on diesel, the system achieves a power efficiency of 11.7% and a heat efficiency of 78.7%. The corresponding efficiencies for the system, when run on biodiesel, are slightly lower at 11.5% and 77.5%, respectively. Particulate emissions for biodiesel are 69.2 mg/kWh, an order of magnitude higher than that of diesel (2.3 mg/kWh). The total unburned hydrocarbon emissions for biodiesel are higher than those of diesel. Emissions of carbon monoxide, nitrogen dioxide, methane, acetylene, ethylene, formaldehyde, and acetaldehyde are comparable between diesel and biodiesel, but nitric oxide emissions for diesel are observed to be higher at 151 ppm compared to those for biodiesel (117 ppm). The difference in the performance of the system is generally attributed to higher boiling range compounds in biodiesel that affect the flame stability, the fuel evaporation, and the complete burnout of the fuel. The system achieves energy efficiencies comparable to those of internal-combustion-engine-based and fuel-cell-based cogeneration systems.","container-title":"Energy &amp; Fuels","DOI":"10.1021/ef800778g","ISSN":"0887-0624","issue":"2","journalAbbreviation":"Energy Fuels","page":"1032-1039","source":"ACS Publications","title":"Efficiency and Emissions Measurement of a Stirling-Engine-Based Residential Microcogeneration System Run on Diesel and Biodiesel","volume":"23","author":[{"family":"Aliabadi","given":"Amir A."},{"family":"Thomson","given":"Murray J."},{"family":"Wallace","given":"James S."},{"family":"Tzanetakis","given":"Tommy"},{"family":"Lamont","given":"Warren"},{"family":"Di Carlo","given":"Joseph"}],"issued":{"date-parts":[["2009",2,19]]}}}],"schema":"https://github.com/citation-style-language/schema/raw/master/csl-citation.json"} </w:instrText>
      </w:r>
      <w:r w:rsidR="00F50712">
        <w:rPr>
          <w:rFonts w:ascii="Times New Roman" w:hAnsi="Times New Roman" w:cs="Times New Roman"/>
          <w:sz w:val="24"/>
          <w:szCs w:val="24"/>
        </w:rPr>
        <w:fldChar w:fldCharType="separate"/>
      </w:r>
      <w:r w:rsidR="007F6BFB" w:rsidRPr="007F6BFB">
        <w:rPr>
          <w:rFonts w:ascii="Times New Roman" w:hAnsi="Times New Roman" w:cs="Times New Roman"/>
          <w:sz w:val="24"/>
        </w:rPr>
        <w:t>[21]</w:t>
      </w:r>
      <w:r w:rsidR="00F50712">
        <w:rPr>
          <w:rFonts w:ascii="Times New Roman" w:hAnsi="Times New Roman" w:cs="Times New Roman"/>
          <w:sz w:val="24"/>
          <w:szCs w:val="24"/>
        </w:rPr>
        <w:fldChar w:fldCharType="end"/>
      </w:r>
      <w:r w:rsidR="00F50712">
        <w:rPr>
          <w:rFonts w:ascii="Times New Roman" w:hAnsi="Times New Roman" w:cs="Times New Roman"/>
          <w:sz w:val="24"/>
          <w:szCs w:val="24"/>
        </w:rPr>
        <w:t xml:space="preserve"> , Wankel </w:t>
      </w:r>
      <w:r w:rsidR="00F50712">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KlVF6atj","properties":{"formattedCitation":"[22]","plainCitation":"[22]","noteIndex":0},"citationItems":[{"id":638,"uris":["http://zotero.org/users/4954926/items/LKBD6294"],"uri":["http://zotero.org/users/4954926/items/LKBD6294"],"itemData":{"id":638,"type":"article-journal","abstract":"The Wankel rotary engine is a potential alternative to the reciprocating engine in hybrid applications because of its favorable energy to weight ratio. In this study, a Wankel rotary engine was modified to run on a hydrogen–gasoline blend. Hydrogen enrichment improved the performance of a lean-burn spark-ignition rotary engine operating at high speed and wide open throttle conditions with the original ignition timing, using 0%, %2, 4%, 5%, 7%, and 10% hydrogen energy fractions at the intake. The experimental results showed that adding hydrogen to gasoline in the engine improved the thermal efficiency and the power output. Hydrocarbon and carbon monoxide emissions were reduced while nitrogen oxide emissions increased with the increase of hydrogen fraction.","container-title":"International Journal of Hydrogen Energy","DOI":"10.1016/j.ijhydene.2014.03.172","ISSN":"0360-3199","issue":"16","journalAbbreviation":"International Journal of Hydrogen Energy","language":"en","page":"8525-8534","source":"ScienceDirect","title":"An experimental investigation of hydrogen-enriched gasoline in a Wankel rotary engine","volume":"39","author":[{"family":"Amrouche","given":"F."},{"family":"Erickson","given":"P."},{"family":"Park","given":"J."},{"family":"Varnhagen","given":"S."}],"issued":{"date-parts":[["2014",5,27]]}}}],"schema":"https://github.com/citation-style-language/schema/raw/master/csl-citation.json"} </w:instrText>
      </w:r>
      <w:r w:rsidR="00F50712">
        <w:rPr>
          <w:rFonts w:ascii="Times New Roman" w:hAnsi="Times New Roman" w:cs="Times New Roman"/>
          <w:sz w:val="24"/>
          <w:szCs w:val="24"/>
        </w:rPr>
        <w:fldChar w:fldCharType="separate"/>
      </w:r>
      <w:r w:rsidR="007F6BFB" w:rsidRPr="007F6BFB">
        <w:rPr>
          <w:rFonts w:ascii="Times New Roman" w:hAnsi="Times New Roman" w:cs="Times New Roman"/>
          <w:sz w:val="24"/>
        </w:rPr>
        <w:t>[22]</w:t>
      </w:r>
      <w:r w:rsidR="00F50712">
        <w:rPr>
          <w:rFonts w:ascii="Times New Roman" w:hAnsi="Times New Roman" w:cs="Times New Roman"/>
          <w:sz w:val="24"/>
          <w:szCs w:val="24"/>
        </w:rPr>
        <w:fldChar w:fldCharType="end"/>
      </w:r>
      <w:r w:rsidR="00F50712">
        <w:rPr>
          <w:rFonts w:ascii="Times New Roman" w:hAnsi="Times New Roman" w:cs="Times New Roman"/>
          <w:sz w:val="24"/>
          <w:szCs w:val="24"/>
        </w:rPr>
        <w:t xml:space="preserve"> and free piston </w:t>
      </w:r>
      <w:r w:rsidR="00F50712">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0tFGmTRt","properties":{"formattedCitation":"[23]","plainCitation":"[23]","noteIndex":0},"citationItems":[{"id":635,"uris":["http://zotero.org/users/4954926/items/A63HA58W"],"uri":["http://zotero.org/users/4954926/items/A63HA58W"],"itemData":{"id":635,"type":"article-journal","abstract":"This document reviews the history of free-piston internal combustion engines, from the air compressors and gas generators used in the mid-20th century through to recent free-piston hydraulic engines and linear electric generators. Unique features of the free-piston engine are presented and their effects on engine operation are discussed, along with potential advantages and disadvantages compared to conventional engines. The paper focuses mainly on developed engines where operational data has been reported. Finally, the potential of the free-piston engine is evaluated and the most promising designs identified.","container-title":"Applied Thermal Engineering","DOI":"10.1016/j.applthermaleng.2007.03.015","ISSN":"1359-4311","issue":"14","journalAbbreviation":"Applied Thermal Engineering","language":"en","page":"2339-2352","source":"ScienceDirect","title":"A review of free-piston engine history and applications","volume":"27","author":[{"family":"Mikalsen","given":"R."},{"family":"Roskilly","given":"A. P."}],"issued":{"date-parts":[["2007",10,1]]}}}],"schema":"https://github.com/citation-style-language/schema/raw/master/csl-citation.json"} </w:instrText>
      </w:r>
      <w:r w:rsidR="00F50712">
        <w:rPr>
          <w:rFonts w:ascii="Times New Roman" w:hAnsi="Times New Roman" w:cs="Times New Roman"/>
          <w:sz w:val="24"/>
          <w:szCs w:val="24"/>
        </w:rPr>
        <w:fldChar w:fldCharType="separate"/>
      </w:r>
      <w:r w:rsidR="007F6BFB" w:rsidRPr="007F6BFB">
        <w:rPr>
          <w:rFonts w:ascii="Times New Roman" w:hAnsi="Times New Roman" w:cs="Times New Roman"/>
          <w:sz w:val="24"/>
        </w:rPr>
        <w:t>[23]</w:t>
      </w:r>
      <w:r w:rsidR="00F50712">
        <w:rPr>
          <w:rFonts w:ascii="Times New Roman" w:hAnsi="Times New Roman" w:cs="Times New Roman"/>
          <w:sz w:val="24"/>
          <w:szCs w:val="24"/>
        </w:rPr>
        <w:fldChar w:fldCharType="end"/>
      </w:r>
      <w:r w:rsidR="00F50712">
        <w:rPr>
          <w:rFonts w:ascii="Times New Roman" w:hAnsi="Times New Roman" w:cs="Times New Roman"/>
          <w:sz w:val="24"/>
          <w:szCs w:val="24"/>
        </w:rPr>
        <w:t xml:space="preserve"> offer varying benefits with regards to performance and emissions reductions </w:t>
      </w:r>
      <w:r w:rsidR="00293194">
        <w:rPr>
          <w:rFonts w:ascii="Times New Roman" w:hAnsi="Times New Roman" w:cs="Times New Roman"/>
          <w:sz w:val="24"/>
          <w:szCs w:val="24"/>
        </w:rPr>
        <w:t xml:space="preserve">and can potentially be used </w:t>
      </w:r>
      <w:r w:rsidR="00F50712">
        <w:rPr>
          <w:rFonts w:ascii="Times New Roman" w:hAnsi="Times New Roman" w:cs="Times New Roman"/>
          <w:sz w:val="24"/>
          <w:szCs w:val="24"/>
        </w:rPr>
        <w:t xml:space="preserve">in conjunction with the aforementioned combustion strategies and alternative fuels. </w:t>
      </w:r>
    </w:p>
    <w:p w14:paraId="79B9254B" w14:textId="77777777" w:rsidR="009B7905" w:rsidRDefault="009B7905" w:rsidP="005B7628">
      <w:pPr>
        <w:autoSpaceDE w:val="0"/>
        <w:autoSpaceDN w:val="0"/>
        <w:adjustRightInd w:val="0"/>
        <w:spacing w:after="0" w:line="480" w:lineRule="auto"/>
        <w:jc w:val="both"/>
        <w:rPr>
          <w:rFonts w:ascii="Times New Roman" w:hAnsi="Times New Roman" w:cs="Times New Roman"/>
          <w:sz w:val="24"/>
          <w:szCs w:val="24"/>
        </w:rPr>
      </w:pPr>
    </w:p>
    <w:p w14:paraId="4ED8A9A7" w14:textId="525D7F4A" w:rsidR="0065558D" w:rsidRDefault="0065558D" w:rsidP="005B7628">
      <w:pPr>
        <w:autoSpaceDE w:val="0"/>
        <w:autoSpaceDN w:val="0"/>
        <w:adjustRightInd w:val="0"/>
        <w:spacing w:after="0" w:line="480" w:lineRule="auto"/>
        <w:jc w:val="both"/>
        <w:rPr>
          <w:rFonts w:ascii="Times New Roman" w:hAnsi="Times New Roman" w:cs="Times New Roman"/>
          <w:sz w:val="24"/>
          <w:szCs w:val="24"/>
        </w:rPr>
      </w:pPr>
      <w:bookmarkStart w:id="2" w:name="_Hlk26987820"/>
      <w:r>
        <w:rPr>
          <w:rFonts w:ascii="Times New Roman" w:hAnsi="Times New Roman" w:cs="Times New Roman"/>
          <w:sz w:val="24"/>
          <w:szCs w:val="24"/>
        </w:rPr>
        <w:t xml:space="preserve">One of the major operating points of conventional internal combustion engines is the piston dwelling near </w:t>
      </w:r>
      <w:r w:rsidR="00836C36">
        <w:rPr>
          <w:rFonts w:ascii="Times New Roman" w:hAnsi="Times New Roman" w:cs="Times New Roman"/>
          <w:sz w:val="24"/>
          <w:szCs w:val="24"/>
        </w:rPr>
        <w:t>top dead centre (</w:t>
      </w:r>
      <w:r>
        <w:rPr>
          <w:rFonts w:ascii="Times New Roman" w:hAnsi="Times New Roman" w:cs="Times New Roman"/>
          <w:sz w:val="24"/>
          <w:szCs w:val="24"/>
        </w:rPr>
        <w:t>TDC</w:t>
      </w:r>
      <w:r w:rsidR="00836C36">
        <w:rPr>
          <w:rFonts w:ascii="Times New Roman" w:hAnsi="Times New Roman" w:cs="Times New Roman"/>
          <w:sz w:val="24"/>
          <w:szCs w:val="24"/>
        </w:rPr>
        <w:t>)</w:t>
      </w:r>
      <w:r>
        <w:rPr>
          <w:rFonts w:ascii="Times New Roman" w:hAnsi="Times New Roman" w:cs="Times New Roman"/>
          <w:sz w:val="24"/>
          <w:szCs w:val="24"/>
        </w:rPr>
        <w:t xml:space="preserve"> which increases the time allowed for combustion. Further increasing this dwell time has the potential to improve the quality of combustion and therefore increase performance while simultaneously reducing the output of harmful pollutant emissions such as soot and unburned hydrocarbons. </w:t>
      </w:r>
      <w:r w:rsidR="009B7905">
        <w:rPr>
          <w:rFonts w:ascii="Times New Roman" w:hAnsi="Times New Roman" w:cs="Times New Roman"/>
          <w:sz w:val="24"/>
          <w:szCs w:val="24"/>
        </w:rPr>
        <w:t xml:space="preserve">In theory the most efficient cycle for a given internal combustion engine is the Otto cycle which consists of 1) isentropic compression, 2) constant volume heat addition, 3) isentropic expansion and 4) constant volume heat rejection </w:t>
      </w:r>
      <w:r w:rsidR="009B7905">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zGNv3cRI","properties":{"formattedCitation":"[24]","plainCitation":"[24]","noteIndex":0},"citationItems":[{"id":223,"uris":["http://zotero.org/users/4954926/items/CCLU7J3K"],"uri":["http://zotero.org/users/4954926/items/CCLU7J3K"],"itemData":{"id":223,"type":"book","abstract":"This text, by a leading authority in the field, presents a fundamental and factual development of the science and engineering underlying the design of combustion engines and turbines. An extensive illustration program supports the concepts and theories discussed.","ISBN":"978-0-07-028637-5","language":"en","note":"Google-Books-ID: u9FSAAAAMAAJ","number-of-pages":"968","publisher":"McGraw-Hill Education","source":"Google Books","title":"Internal Combustion Engine Fundamentals","author":[{"family":"Heywood","given":"John"}],"issued":{"date-parts":[["1988",4,1]]}}}],"schema":"https://github.com/citation-style-language/schema/raw/master/csl-citation.json"} </w:instrText>
      </w:r>
      <w:r w:rsidR="009B7905">
        <w:rPr>
          <w:rFonts w:ascii="Times New Roman" w:hAnsi="Times New Roman" w:cs="Times New Roman"/>
          <w:sz w:val="24"/>
          <w:szCs w:val="24"/>
        </w:rPr>
        <w:fldChar w:fldCharType="separate"/>
      </w:r>
      <w:r w:rsidR="007F6BFB" w:rsidRPr="007F6BFB">
        <w:rPr>
          <w:rFonts w:ascii="Times New Roman" w:hAnsi="Times New Roman" w:cs="Times New Roman"/>
          <w:sz w:val="24"/>
        </w:rPr>
        <w:t>[24]</w:t>
      </w:r>
      <w:r w:rsidR="009B7905">
        <w:rPr>
          <w:rFonts w:ascii="Times New Roman" w:hAnsi="Times New Roman" w:cs="Times New Roman"/>
          <w:sz w:val="24"/>
          <w:szCs w:val="24"/>
        </w:rPr>
        <w:fldChar w:fldCharType="end"/>
      </w:r>
      <w:r w:rsidR="009B7905">
        <w:rPr>
          <w:rFonts w:ascii="Times New Roman" w:hAnsi="Times New Roman" w:cs="Times New Roman"/>
          <w:sz w:val="24"/>
          <w:szCs w:val="24"/>
        </w:rPr>
        <w:t>.</w:t>
      </w:r>
      <w:r w:rsidR="000F29E7">
        <w:rPr>
          <w:rFonts w:ascii="Times New Roman" w:hAnsi="Times New Roman" w:cs="Times New Roman"/>
          <w:sz w:val="24"/>
          <w:szCs w:val="24"/>
        </w:rPr>
        <w:t xml:space="preserve"> </w:t>
      </w:r>
      <w:r w:rsidR="00293194">
        <w:rPr>
          <w:rFonts w:ascii="Times New Roman" w:hAnsi="Times New Roman" w:cs="Times New Roman"/>
          <w:sz w:val="24"/>
          <w:szCs w:val="24"/>
        </w:rPr>
        <w:t xml:space="preserve">Practical CI engines fail to provide the ideal Otto cycle, largely due to the lack of combustion occurring at a constant volume </w:t>
      </w:r>
      <w:r w:rsidR="00571C08">
        <w:rPr>
          <w:rFonts w:ascii="Times New Roman" w:hAnsi="Times New Roman" w:cs="Times New Roman"/>
          <w:sz w:val="24"/>
          <w:szCs w:val="24"/>
        </w:rPr>
        <w:fldChar w:fldCharType="begin"/>
      </w:r>
      <w:r w:rsidR="006341B3">
        <w:rPr>
          <w:rFonts w:ascii="Times New Roman" w:hAnsi="Times New Roman" w:cs="Times New Roman"/>
          <w:sz w:val="24"/>
          <w:szCs w:val="24"/>
        </w:rPr>
        <w:instrText xml:space="preserve"> ADDIN ZOTERO_ITEM CSL_CITATION {"citationID":"4Gvu7pdY","properties":{"formattedCitation":"[25]","plainCitation":"[25]","noteIndex":0},"citationItems":[{"id":650,"uris":["http://zotero.org/users/4954926/items/KEDJNTRA"],"uri":["http://zotero.org/users/4954926/items/KEDJNTRA"],"itemData":{"id":650,"type":"report","abstract":"The Otto cycle delivers theoretical maximum thermal efficiency. The traditional design of internal combustion engines using a simple slide-crank mechanism gives no time for a constant volume combustion which significantly reduces the cycle efficiency. In this study, using a high torque, high bandwid","event-place":"Warrendale, PA","genre":"SAE Technical Paper","language":"English","note":"DOI: 10.4271/2009-01-0700","number":"2009-01-0700","publisher":"SAE International","publisher-place":"Warrendale, PA","source":"www.sae.org","title":"Quasi-Constant Volume (QCV) Spark Ignition Combustion","URL":"https://www.sae.org/publications/technical-papers/content/2009-01-0700/","author":[{"family":"Chen","given":"Rui"},{"family":"Winward","given":"Edward"},{"family":"Stewart","given":"Paul"},{"family":"Taylor","given":"Ben"},{"family":"Gladwin","given":"Dan"}],"accessed":{"date-parts":[["2019",11,27]]},"issued":{"date-parts":[["2009",4,20]]}}}],"schema":"https://github.com/citation-style-language/schema/raw/master/csl-citation.json"} </w:instrText>
      </w:r>
      <w:r w:rsidR="00571C08">
        <w:rPr>
          <w:rFonts w:ascii="Times New Roman" w:hAnsi="Times New Roman" w:cs="Times New Roman"/>
          <w:sz w:val="24"/>
          <w:szCs w:val="24"/>
        </w:rPr>
        <w:fldChar w:fldCharType="separate"/>
      </w:r>
      <w:r w:rsidR="007F6BFB" w:rsidRPr="007F6BFB">
        <w:rPr>
          <w:rFonts w:ascii="Times New Roman" w:hAnsi="Times New Roman" w:cs="Times New Roman"/>
          <w:sz w:val="24"/>
        </w:rPr>
        <w:t>[25]</w:t>
      </w:r>
      <w:r w:rsidR="00571C08">
        <w:rPr>
          <w:rFonts w:ascii="Times New Roman" w:hAnsi="Times New Roman" w:cs="Times New Roman"/>
          <w:sz w:val="24"/>
          <w:szCs w:val="24"/>
        </w:rPr>
        <w:fldChar w:fldCharType="end"/>
      </w:r>
      <w:r w:rsidR="00571C08">
        <w:rPr>
          <w:rFonts w:ascii="Times New Roman" w:hAnsi="Times New Roman" w:cs="Times New Roman"/>
          <w:sz w:val="24"/>
          <w:szCs w:val="24"/>
        </w:rPr>
        <w:t>. Conventional engines use simple crank-slider mechanisms to convert linear work to rotational torque</w:t>
      </w:r>
      <w:r w:rsidR="007916A3">
        <w:rPr>
          <w:rFonts w:ascii="Times New Roman" w:hAnsi="Times New Roman" w:cs="Times New Roman"/>
          <w:sz w:val="24"/>
          <w:szCs w:val="24"/>
        </w:rPr>
        <w:t xml:space="preserve"> which means that the piston can onl</w:t>
      </w:r>
      <w:r w:rsidR="00836C36">
        <w:rPr>
          <w:rFonts w:ascii="Times New Roman" w:hAnsi="Times New Roman" w:cs="Times New Roman"/>
          <w:sz w:val="24"/>
          <w:szCs w:val="24"/>
        </w:rPr>
        <w:t>y move between TDC</w:t>
      </w:r>
      <w:r w:rsidR="007916A3">
        <w:rPr>
          <w:rFonts w:ascii="Times New Roman" w:hAnsi="Times New Roman" w:cs="Times New Roman"/>
          <w:sz w:val="24"/>
          <w:szCs w:val="24"/>
        </w:rPr>
        <w:t xml:space="preserve"> and bottom dead </w:t>
      </w:r>
      <w:r w:rsidR="00125C82">
        <w:rPr>
          <w:rFonts w:ascii="Times New Roman" w:hAnsi="Times New Roman" w:cs="Times New Roman"/>
          <w:sz w:val="24"/>
          <w:szCs w:val="24"/>
        </w:rPr>
        <w:t>c</w:t>
      </w:r>
      <w:r w:rsidR="007916A3">
        <w:rPr>
          <w:rFonts w:ascii="Times New Roman" w:hAnsi="Times New Roman" w:cs="Times New Roman"/>
          <w:sz w:val="24"/>
          <w:szCs w:val="24"/>
        </w:rPr>
        <w:t>entre (BDC)</w:t>
      </w:r>
      <w:r w:rsidR="00571C08">
        <w:rPr>
          <w:rFonts w:ascii="Times New Roman" w:hAnsi="Times New Roman" w:cs="Times New Roman"/>
          <w:sz w:val="24"/>
          <w:szCs w:val="24"/>
        </w:rPr>
        <w:t xml:space="preserve"> </w:t>
      </w:r>
      <w:r w:rsidR="007916A3">
        <w:rPr>
          <w:rFonts w:ascii="Times New Roman" w:hAnsi="Times New Roman" w:cs="Times New Roman"/>
          <w:sz w:val="24"/>
          <w:szCs w:val="24"/>
        </w:rPr>
        <w:t xml:space="preserve">at a frequency proportional to engine speed. Combustion however occurs over a fixed period and is largely unaffected by engine speed. </w:t>
      </w:r>
      <w:r w:rsidR="00293194">
        <w:rPr>
          <w:rFonts w:ascii="Times New Roman" w:hAnsi="Times New Roman" w:cs="Times New Roman"/>
          <w:sz w:val="24"/>
          <w:szCs w:val="24"/>
        </w:rPr>
        <w:t>A</w:t>
      </w:r>
      <w:r w:rsidR="007916A3">
        <w:rPr>
          <w:rFonts w:ascii="Times New Roman" w:hAnsi="Times New Roman" w:cs="Times New Roman"/>
          <w:sz w:val="24"/>
          <w:szCs w:val="24"/>
        </w:rPr>
        <w:t>ny combustion occurring before TDC incurs negative work</w:t>
      </w:r>
      <w:r w:rsidR="00125C82">
        <w:rPr>
          <w:rFonts w:ascii="Times New Roman" w:hAnsi="Times New Roman" w:cs="Times New Roman"/>
          <w:sz w:val="24"/>
          <w:szCs w:val="24"/>
        </w:rPr>
        <w:t xml:space="preserve"> and combustion occurring during the expansion does not reach its maximum thermal potential due to reductions in pressure and temperature </w:t>
      </w:r>
      <w:r w:rsidR="00293194">
        <w:rPr>
          <w:rFonts w:ascii="Times New Roman" w:hAnsi="Times New Roman" w:cs="Times New Roman"/>
          <w:sz w:val="24"/>
          <w:szCs w:val="24"/>
        </w:rPr>
        <w:t xml:space="preserve">as the piston moves away from TDC - </w:t>
      </w:r>
      <w:r w:rsidR="00125C82">
        <w:rPr>
          <w:rFonts w:ascii="Times New Roman" w:hAnsi="Times New Roman" w:cs="Times New Roman"/>
          <w:sz w:val="24"/>
          <w:szCs w:val="24"/>
        </w:rPr>
        <w:t xml:space="preserve">combustion is not occurring at a constant volume. Reducing </w:t>
      </w:r>
      <w:r w:rsidR="00293194">
        <w:rPr>
          <w:rFonts w:ascii="Times New Roman" w:hAnsi="Times New Roman" w:cs="Times New Roman"/>
          <w:sz w:val="24"/>
          <w:szCs w:val="24"/>
        </w:rPr>
        <w:t>piston</w:t>
      </w:r>
      <w:r w:rsidR="00125C82">
        <w:rPr>
          <w:rFonts w:ascii="Times New Roman" w:hAnsi="Times New Roman" w:cs="Times New Roman"/>
          <w:sz w:val="24"/>
          <w:szCs w:val="24"/>
        </w:rPr>
        <w:t xml:space="preserve"> velocity</w:t>
      </w:r>
      <w:r w:rsidR="00293194">
        <w:rPr>
          <w:rFonts w:ascii="Times New Roman" w:hAnsi="Times New Roman" w:cs="Times New Roman"/>
          <w:sz w:val="24"/>
          <w:szCs w:val="24"/>
        </w:rPr>
        <w:t xml:space="preserve"> </w:t>
      </w:r>
      <w:r>
        <w:rPr>
          <w:rFonts w:ascii="Times New Roman" w:hAnsi="Times New Roman" w:cs="Times New Roman"/>
          <w:sz w:val="24"/>
          <w:szCs w:val="24"/>
        </w:rPr>
        <w:t>at</w:t>
      </w:r>
      <w:r w:rsidR="00125C82">
        <w:rPr>
          <w:rFonts w:ascii="Times New Roman" w:hAnsi="Times New Roman" w:cs="Times New Roman"/>
          <w:sz w:val="24"/>
          <w:szCs w:val="24"/>
        </w:rPr>
        <w:t xml:space="preserve"> TDC while increasing </w:t>
      </w:r>
      <w:r>
        <w:rPr>
          <w:rFonts w:ascii="Times New Roman" w:hAnsi="Times New Roman" w:cs="Times New Roman"/>
          <w:sz w:val="24"/>
          <w:szCs w:val="24"/>
        </w:rPr>
        <w:t xml:space="preserve">velocity during the expansion and or compression </w:t>
      </w:r>
      <w:r>
        <w:rPr>
          <w:rFonts w:ascii="Times New Roman" w:hAnsi="Times New Roman" w:cs="Times New Roman"/>
          <w:sz w:val="24"/>
          <w:szCs w:val="24"/>
        </w:rPr>
        <w:lastRenderedPageBreak/>
        <w:t xml:space="preserve">stroke to maintain average engine speed </w:t>
      </w:r>
      <w:r w:rsidR="007730B2">
        <w:rPr>
          <w:rFonts w:ascii="Times New Roman" w:hAnsi="Times New Roman" w:cs="Times New Roman"/>
          <w:sz w:val="24"/>
          <w:szCs w:val="24"/>
        </w:rPr>
        <w:t>would allow for a greater amount of constant volume combustion.</w:t>
      </w:r>
    </w:p>
    <w:p w14:paraId="68F14BCC" w14:textId="77777777" w:rsidR="0065558D" w:rsidRDefault="0065558D" w:rsidP="005B7628">
      <w:pPr>
        <w:autoSpaceDE w:val="0"/>
        <w:autoSpaceDN w:val="0"/>
        <w:adjustRightInd w:val="0"/>
        <w:spacing w:after="0" w:line="480" w:lineRule="auto"/>
        <w:jc w:val="both"/>
        <w:rPr>
          <w:rFonts w:ascii="Times New Roman" w:hAnsi="Times New Roman" w:cs="Times New Roman"/>
          <w:sz w:val="24"/>
          <w:szCs w:val="24"/>
        </w:rPr>
      </w:pPr>
    </w:p>
    <w:p w14:paraId="0BF5D30A" w14:textId="77777777" w:rsidR="00C55957" w:rsidRPr="00D92478" w:rsidRDefault="0065558D" w:rsidP="005B7628">
      <w:pPr>
        <w:autoSpaceDE w:val="0"/>
        <w:autoSpaceDN w:val="0"/>
        <w:adjustRightInd w:val="0"/>
        <w:spacing w:after="0" w:line="480" w:lineRule="auto"/>
        <w:jc w:val="both"/>
        <w:rPr>
          <w:rFonts w:ascii="Times New Roman" w:hAnsi="Times New Roman" w:cs="Times New Roman"/>
          <w:sz w:val="24"/>
          <w:szCs w:val="24"/>
        </w:rPr>
      </w:pPr>
      <w:r w:rsidRPr="00D92478">
        <w:rPr>
          <w:rFonts w:ascii="Times New Roman" w:hAnsi="Times New Roman" w:cs="Times New Roman"/>
          <w:sz w:val="24"/>
          <w:szCs w:val="24"/>
        </w:rPr>
        <w:t xml:space="preserve">Chen et al. </w:t>
      </w:r>
      <w:r w:rsidRPr="00D92478">
        <w:rPr>
          <w:rFonts w:ascii="Times New Roman" w:hAnsi="Times New Roman" w:cs="Times New Roman"/>
          <w:sz w:val="24"/>
          <w:szCs w:val="24"/>
        </w:rPr>
        <w:fldChar w:fldCharType="begin"/>
      </w:r>
      <w:r w:rsidR="006341B3" w:rsidRPr="00D92478">
        <w:rPr>
          <w:rFonts w:ascii="Times New Roman" w:hAnsi="Times New Roman" w:cs="Times New Roman"/>
          <w:sz w:val="24"/>
          <w:szCs w:val="24"/>
        </w:rPr>
        <w:instrText xml:space="preserve"> ADDIN ZOTERO_ITEM CSL_CITATION {"citationID":"aLm4XZWn","properties":{"formattedCitation":"[25]","plainCitation":"[25]","noteIndex":0},"citationItems":[{"id":650,"uris":["http://zotero.org/users/4954926/items/KEDJNTRA"],"uri":["http://zotero.org/users/4954926/items/KEDJNTRA"],"itemData":{"id":650,"type":"report","abstract":"The Otto cycle delivers theoretical maximum thermal efficiency. The traditional design of internal combustion engines using a simple slide-crank mechanism gives no time for a constant volume combustion which significantly reduces the cycle efficiency. In this study, using a high torque, high bandwid","event-place":"Warrendale, PA","genre":"SAE Technical Paper","language":"English","note":"DOI: 10.4271/2009-01-0700","number":"2009-01-0700","publisher":"SAE International","publisher-place":"Warrendale, PA","source":"www.sae.org","title":"Quasi-Constant Volume (QCV) Spark Ignition Combustion","URL":"https://www.sae.org/publications/technical-papers/content/2009-01-0700/","author":[{"family":"Chen","given":"Rui"},{"family":"Winward","given":"Edward"},{"family":"Stewart","given":"Paul"},{"family":"Taylor","given":"Ben"},{"family":"Gladwin","given":"Dan"}],"accessed":{"date-parts":[["2019",11,27]]},"issued":{"date-parts":[["2009",4,20]]}}}],"schema":"https://github.com/citation-style-language/schema/raw/master/csl-citation.json"} </w:instrText>
      </w:r>
      <w:r w:rsidRPr="00D92478">
        <w:rPr>
          <w:rFonts w:ascii="Times New Roman" w:hAnsi="Times New Roman" w:cs="Times New Roman"/>
          <w:sz w:val="24"/>
          <w:szCs w:val="24"/>
        </w:rPr>
        <w:fldChar w:fldCharType="separate"/>
      </w:r>
      <w:r w:rsidR="007F6BFB" w:rsidRPr="00D92478">
        <w:rPr>
          <w:rFonts w:ascii="Times New Roman" w:hAnsi="Times New Roman" w:cs="Times New Roman"/>
          <w:sz w:val="24"/>
        </w:rPr>
        <w:t>[25]</w:t>
      </w:r>
      <w:r w:rsidRPr="00D92478">
        <w:rPr>
          <w:rFonts w:ascii="Times New Roman" w:hAnsi="Times New Roman" w:cs="Times New Roman"/>
          <w:sz w:val="24"/>
          <w:szCs w:val="24"/>
        </w:rPr>
        <w:fldChar w:fldCharType="end"/>
      </w:r>
      <w:r w:rsidR="00C72D96" w:rsidRPr="00D92478">
        <w:rPr>
          <w:rFonts w:ascii="Times New Roman" w:hAnsi="Times New Roman" w:cs="Times New Roman"/>
          <w:sz w:val="24"/>
          <w:szCs w:val="24"/>
        </w:rPr>
        <w:t xml:space="preserve"> designed and tested a “Quasi-constant volume” </w:t>
      </w:r>
      <w:r w:rsidR="007730B2">
        <w:rPr>
          <w:rFonts w:ascii="Times New Roman" w:hAnsi="Times New Roman" w:cs="Times New Roman"/>
          <w:sz w:val="24"/>
          <w:szCs w:val="24"/>
        </w:rPr>
        <w:t>SI</w:t>
      </w:r>
      <w:r w:rsidR="00C72D96" w:rsidRPr="00D92478">
        <w:rPr>
          <w:rFonts w:ascii="Times New Roman" w:hAnsi="Times New Roman" w:cs="Times New Roman"/>
          <w:sz w:val="24"/>
          <w:szCs w:val="24"/>
        </w:rPr>
        <w:t xml:space="preserve"> engine</w:t>
      </w:r>
      <w:r w:rsidR="007730B2">
        <w:rPr>
          <w:rFonts w:ascii="Times New Roman" w:hAnsi="Times New Roman" w:cs="Times New Roman"/>
          <w:sz w:val="24"/>
          <w:szCs w:val="24"/>
        </w:rPr>
        <w:t xml:space="preserve"> where </w:t>
      </w:r>
      <w:r w:rsidR="00C72D96" w:rsidRPr="00D92478">
        <w:rPr>
          <w:rFonts w:ascii="Times New Roman" w:hAnsi="Times New Roman" w:cs="Times New Roman"/>
          <w:sz w:val="24"/>
          <w:szCs w:val="24"/>
        </w:rPr>
        <w:t>an electric motor/generator directly contro</w:t>
      </w:r>
      <w:r w:rsidR="007730B2">
        <w:rPr>
          <w:rFonts w:ascii="Times New Roman" w:hAnsi="Times New Roman" w:cs="Times New Roman"/>
          <w:sz w:val="24"/>
          <w:szCs w:val="24"/>
        </w:rPr>
        <w:t>lled</w:t>
      </w:r>
      <w:r w:rsidR="00C72D96" w:rsidRPr="00D92478">
        <w:rPr>
          <w:rFonts w:ascii="Times New Roman" w:hAnsi="Times New Roman" w:cs="Times New Roman"/>
          <w:sz w:val="24"/>
          <w:szCs w:val="24"/>
        </w:rPr>
        <w:t xml:space="preserve"> </w:t>
      </w:r>
      <w:r w:rsidR="007730B2">
        <w:rPr>
          <w:rFonts w:ascii="Times New Roman" w:hAnsi="Times New Roman" w:cs="Times New Roman"/>
          <w:sz w:val="24"/>
          <w:szCs w:val="24"/>
        </w:rPr>
        <w:t>piston</w:t>
      </w:r>
      <w:r w:rsidR="007730B2" w:rsidRPr="00D92478">
        <w:rPr>
          <w:rFonts w:ascii="Times New Roman" w:hAnsi="Times New Roman" w:cs="Times New Roman"/>
          <w:sz w:val="24"/>
          <w:szCs w:val="24"/>
        </w:rPr>
        <w:t xml:space="preserve"> </w:t>
      </w:r>
      <w:r w:rsidR="00C72D96" w:rsidRPr="00D92478">
        <w:rPr>
          <w:rFonts w:ascii="Times New Roman" w:hAnsi="Times New Roman" w:cs="Times New Roman"/>
          <w:sz w:val="24"/>
          <w:szCs w:val="24"/>
        </w:rPr>
        <w:t>trajectories and rotational velocities. Through reduced velocities of the</w:t>
      </w:r>
      <w:r w:rsidR="007730B2">
        <w:rPr>
          <w:rFonts w:ascii="Times New Roman" w:hAnsi="Times New Roman" w:cs="Times New Roman"/>
          <w:sz w:val="24"/>
          <w:szCs w:val="24"/>
        </w:rPr>
        <w:t xml:space="preserve"> piston</w:t>
      </w:r>
      <w:r w:rsidR="00C72D96" w:rsidRPr="00D92478">
        <w:rPr>
          <w:rFonts w:ascii="Times New Roman" w:hAnsi="Times New Roman" w:cs="Times New Roman"/>
          <w:sz w:val="24"/>
          <w:szCs w:val="24"/>
        </w:rPr>
        <w:t xml:space="preserve"> near TDC </w:t>
      </w:r>
      <w:r w:rsidR="0044156C" w:rsidRPr="00D92478">
        <w:rPr>
          <w:rFonts w:ascii="Times New Roman" w:hAnsi="Times New Roman" w:cs="Times New Roman"/>
          <w:sz w:val="24"/>
          <w:szCs w:val="24"/>
        </w:rPr>
        <w:t>increases in work by 11% were observed compared to conventional operation.</w:t>
      </w:r>
      <w:r w:rsidR="000A3A56" w:rsidRPr="00D92478">
        <w:rPr>
          <w:rFonts w:ascii="Times New Roman" w:hAnsi="Times New Roman" w:cs="Times New Roman"/>
          <w:sz w:val="24"/>
          <w:szCs w:val="24"/>
        </w:rPr>
        <w:t xml:space="preserve"> </w:t>
      </w:r>
      <w:r w:rsidR="00FB3C0D" w:rsidRPr="00D92478">
        <w:rPr>
          <w:rFonts w:ascii="Times New Roman" w:hAnsi="Times New Roman" w:cs="Times New Roman"/>
          <w:sz w:val="24"/>
          <w:szCs w:val="24"/>
        </w:rPr>
        <w:t xml:space="preserve">Dorić et al. </w:t>
      </w:r>
      <w:r w:rsidR="00FB3C0D" w:rsidRPr="00D92478">
        <w:rPr>
          <w:rFonts w:ascii="Times New Roman" w:hAnsi="Times New Roman" w:cs="Times New Roman"/>
          <w:sz w:val="24"/>
          <w:szCs w:val="24"/>
        </w:rPr>
        <w:fldChar w:fldCharType="begin"/>
      </w:r>
      <w:r w:rsidR="006341B3" w:rsidRPr="00D92478">
        <w:rPr>
          <w:rFonts w:ascii="Times New Roman" w:hAnsi="Times New Roman" w:cs="Times New Roman"/>
          <w:sz w:val="24"/>
          <w:szCs w:val="24"/>
        </w:rPr>
        <w:instrText xml:space="preserve"> ADDIN ZOTERO_ITEM CSL_CITATION {"citationID":"7BwLouw6","properties":{"formattedCitation":"[26]","plainCitation":"[26]","noteIndex":0},"citationItems":[{"id":665,"uris":["http://zotero.org/users/4954926/items/XGMF8BFN"],"uri":["http://zotero.org/users/4954926/items/XGMF8BFN"],"itemData":{"id":665,"type":"article-journal","abstract":"This paper presents simulation of working process in a new IC engine concept. The main feature of this new IC engine concept is the realization of variable movement of the piston. With this unconventional piston movement it is easy to provide variable compression ratio, variable displacement and combustion during constant volume. These advantages over standard piston mechanism are achieved through synthesis of the two pairs of non-circular gears. Presented mechanism is designed to obtain a specific motion law which provides better fuel consumption of IC engines. For this paper Ricardo/WAVE software was used, which provides a fully integrated treatment of time-dependent fluid dynamics and thermodynamics by means of onedimensional formulation. The results obtained herein include the efficiency characteristic of this new heat engine concept. The results show that combustion during constant volume, variable compression ratio and variable displacement have significant impact on improvement of fuel consumption.","container-title":"Thermal Science","issue":"1","page":"113-127","source":"www.doiserbia.nb.rs","title":"Efficiency of a new internal combustion engine concept with variable piston motion","volume":"18","author":[{"family":"Dorić","given":"Jovan Ž"},{"family":"Klinar","given":"Ivan J."}],"issued":{"date-parts":[["2014"]]}}}],"schema":"https://github.com/citation-style-language/schema/raw/master/csl-citation.json"} </w:instrText>
      </w:r>
      <w:r w:rsidR="00FB3C0D" w:rsidRPr="00D92478">
        <w:rPr>
          <w:rFonts w:ascii="Times New Roman" w:hAnsi="Times New Roman" w:cs="Times New Roman"/>
          <w:sz w:val="24"/>
          <w:szCs w:val="24"/>
        </w:rPr>
        <w:fldChar w:fldCharType="separate"/>
      </w:r>
      <w:r w:rsidR="007F6BFB" w:rsidRPr="00D92478">
        <w:rPr>
          <w:rFonts w:ascii="Times New Roman" w:hAnsi="Times New Roman" w:cs="Times New Roman"/>
          <w:sz w:val="24"/>
        </w:rPr>
        <w:t>[26]</w:t>
      </w:r>
      <w:r w:rsidR="00FB3C0D" w:rsidRPr="00D92478">
        <w:rPr>
          <w:rFonts w:ascii="Times New Roman" w:hAnsi="Times New Roman" w:cs="Times New Roman"/>
          <w:sz w:val="24"/>
          <w:szCs w:val="24"/>
        </w:rPr>
        <w:fldChar w:fldCharType="end"/>
      </w:r>
      <w:r w:rsidR="00FB3C0D" w:rsidRPr="00D92478">
        <w:rPr>
          <w:rFonts w:ascii="Times New Roman" w:hAnsi="Times New Roman" w:cs="Times New Roman"/>
          <w:sz w:val="24"/>
          <w:szCs w:val="24"/>
        </w:rPr>
        <w:t xml:space="preserve"> </w:t>
      </w:r>
      <w:r w:rsidR="0037038D" w:rsidRPr="00D92478">
        <w:rPr>
          <w:rFonts w:ascii="Times New Roman" w:hAnsi="Times New Roman" w:cs="Times New Roman"/>
          <w:sz w:val="24"/>
          <w:szCs w:val="24"/>
        </w:rPr>
        <w:t xml:space="preserve">modelled a </w:t>
      </w:r>
      <w:r w:rsidR="007730B2">
        <w:rPr>
          <w:rFonts w:ascii="Times New Roman" w:hAnsi="Times New Roman" w:cs="Times New Roman"/>
          <w:sz w:val="24"/>
          <w:szCs w:val="24"/>
        </w:rPr>
        <w:t>SI</w:t>
      </w:r>
      <w:r w:rsidR="0037038D" w:rsidRPr="00D92478">
        <w:rPr>
          <w:rFonts w:ascii="Times New Roman" w:hAnsi="Times New Roman" w:cs="Times New Roman"/>
          <w:sz w:val="24"/>
          <w:szCs w:val="24"/>
        </w:rPr>
        <w:t xml:space="preserve"> engine which combined variable compression ratio and engine displacement to allow for increased levels of constant volume combustion due to slower movement of the piston at TDC and BDC. Significant improvements to performance were observed for part-load conditions and moderate improvements at full load. </w:t>
      </w:r>
      <w:r w:rsidR="00C55957" w:rsidRPr="00D92478">
        <w:rPr>
          <w:rFonts w:ascii="Times New Roman" w:hAnsi="Times New Roman" w:cs="Times New Roman"/>
          <w:sz w:val="24"/>
          <w:szCs w:val="24"/>
        </w:rPr>
        <w:t xml:space="preserve">Variable compression ratio engines in general show promise as they can be tailored to the given cycles operating conditions </w:t>
      </w:r>
      <w:r w:rsidR="00C55957" w:rsidRPr="00D92478">
        <w:rPr>
          <w:rFonts w:ascii="Times New Roman" w:hAnsi="Times New Roman" w:cs="Times New Roman"/>
          <w:sz w:val="24"/>
          <w:szCs w:val="24"/>
        </w:rPr>
        <w:fldChar w:fldCharType="begin"/>
      </w:r>
      <w:r w:rsidR="006341B3" w:rsidRPr="00D92478">
        <w:rPr>
          <w:rFonts w:ascii="Times New Roman" w:hAnsi="Times New Roman" w:cs="Times New Roman"/>
          <w:sz w:val="24"/>
          <w:szCs w:val="24"/>
        </w:rPr>
        <w:instrText xml:space="preserve"> ADDIN ZOTERO_ITEM CSL_CITATION {"citationID":"WkljjmMH","properties":{"formattedCitation":"[27]","plainCitation":"[27]","noteIndex":0},"citationItems":[{"id":668,"uris":["http://zotero.org/users/4954926/items/B6TST33W"],"uri":["http://zotero.org/users/4954926/items/B6TST33W"],"itemData":{"id":668,"type":"article-journal","abstract":"Abstract, Increasingly stringent emissions and fuel economy standards have long remained a source of challenges for research in automobile engine technology development towards the more thermally efficient and less polluting engine. Spark ignition (SI) engines have lower part-load efficiency when compared with the diesel engines. The greatest opportunity for improving SI engine efficiency is by way of higher compression ratio, variable valve timing, low friction, reducing throttling losses, boosting, and down-sizing. Variable compression ratio (VCR) technology has long been recognized as a method for improving the fuel economy of SI engines. In order to vary the compression ratio, some method of varying the geometric compression ratio through changing the clearance volume is required. There are several ways of doing this; various patents have been filed and designs presented, including modification of the compression ratio by moving the cylinder head, variation of combustion chamber volume using a secondary piston or valve, variation of piston deck height, modification of connecting rod geometry, moving the crankpin within the crankshaft, and moving the crankshaft axis. The potential of these technologies needs to be evaluated by a trade-off between cost and consumption benefit. This paper reviews the geometric approaches and solutions used to achieve VCR, considers the results of prior research, and forecasts what benefits, if any, a VCR would bring to present engine design.","container-title":"Proceedings of the Institution of Mechanical Engineers, Part D: Journal of Automobile Engineering","DOI":"10.1243/09544070JAUTO573","ISSN":"0954-4070","issue":"9","journalAbbreviation":"Proceedings of the Institution of Mechanical Engineers, Part D: Journal of Automobile Engineering","language":"en","page":"1159-1168","source":"SAGE Journals","title":"Variable compression ratio engine: A future power plant for automobiles - an overview","title-short":"Variable compression ratio engine","volume":"221","author":[{"family":"Shaik","given":"Amjad"},{"family":"Moorthi","given":"N Shenbaga Vinayaga"},{"family":"Rudramoorthy","given":"R"}],"issued":{"date-parts":[["2007",9,1]]}}}],"schema":"https://github.com/citation-style-language/schema/raw/master/csl-citation.json"} </w:instrText>
      </w:r>
      <w:r w:rsidR="00C55957" w:rsidRPr="00D92478">
        <w:rPr>
          <w:rFonts w:ascii="Times New Roman" w:hAnsi="Times New Roman" w:cs="Times New Roman"/>
          <w:sz w:val="24"/>
          <w:szCs w:val="24"/>
        </w:rPr>
        <w:fldChar w:fldCharType="separate"/>
      </w:r>
      <w:r w:rsidR="007F6BFB" w:rsidRPr="00D92478">
        <w:rPr>
          <w:rFonts w:ascii="Times New Roman" w:hAnsi="Times New Roman" w:cs="Times New Roman"/>
          <w:sz w:val="24"/>
        </w:rPr>
        <w:t>[27]</w:t>
      </w:r>
      <w:r w:rsidR="00C55957" w:rsidRPr="00D92478">
        <w:rPr>
          <w:rFonts w:ascii="Times New Roman" w:hAnsi="Times New Roman" w:cs="Times New Roman"/>
          <w:sz w:val="24"/>
          <w:szCs w:val="24"/>
        </w:rPr>
        <w:fldChar w:fldCharType="end"/>
      </w:r>
      <w:r w:rsidR="00C55957" w:rsidRPr="00D92478">
        <w:rPr>
          <w:rFonts w:ascii="Times New Roman" w:hAnsi="Times New Roman" w:cs="Times New Roman"/>
          <w:sz w:val="24"/>
          <w:szCs w:val="24"/>
        </w:rPr>
        <w:t>.</w:t>
      </w:r>
      <w:r w:rsidR="000A3A56" w:rsidRPr="00D92478">
        <w:rPr>
          <w:rFonts w:ascii="Times New Roman" w:hAnsi="Times New Roman" w:cs="Times New Roman"/>
          <w:sz w:val="24"/>
          <w:szCs w:val="24"/>
        </w:rPr>
        <w:t xml:space="preserve"> </w:t>
      </w:r>
      <w:r w:rsidR="006E290A" w:rsidRPr="00D92478">
        <w:rPr>
          <w:rFonts w:ascii="Times New Roman" w:hAnsi="Times New Roman" w:cs="Times New Roman"/>
          <w:sz w:val="24"/>
          <w:szCs w:val="24"/>
        </w:rPr>
        <w:t xml:space="preserve">Zhang et al. </w:t>
      </w:r>
      <w:r w:rsidR="006E290A" w:rsidRPr="00D92478">
        <w:rPr>
          <w:rFonts w:ascii="Times New Roman" w:hAnsi="Times New Roman" w:cs="Times New Roman"/>
          <w:sz w:val="24"/>
          <w:szCs w:val="24"/>
        </w:rPr>
        <w:fldChar w:fldCharType="begin"/>
      </w:r>
      <w:r w:rsidR="006341B3" w:rsidRPr="00D92478">
        <w:rPr>
          <w:rFonts w:ascii="Times New Roman" w:hAnsi="Times New Roman" w:cs="Times New Roman"/>
          <w:sz w:val="24"/>
          <w:szCs w:val="24"/>
        </w:rPr>
        <w:instrText xml:space="preserve"> ADDIN ZOTERO_ITEM CSL_CITATION {"citationID":"Gv3Yofjp","properties":{"formattedCitation":"[28]","plainCitation":"[28]","noteIndex":0},"citationItems":[{"id":653,"uris":["http://zotero.org/users/4954926/items/DI5I27II"],"uri":["http://zotero.org/users/4954926/items/DI5I27II"],"itemData":{"id":653,"type":"article-journal","abstract":"Previously, the authors have proposed the concept of piston trajectory-based combustion control enabled by free piston engines (FPEs). With this novel method, the FPE realizes in-cycle adjustment of combustion phase and real-time control of in-cylinder temperature and pressure through variable piston trajectories. As a result, higher indicated thermal efficiency, compared to conventional internal combustion engines (ICEs), is achieved. In this paper, the effects of this new combustion control on engine-out emissions are investigated. First, a comprehensive model is developed that includes different piston trajectories in the FPE, a convective heat loss model and a reduced n-heptane reaction mechanism with major emissions species. Afterwards, the chemical kinetics of CO and NOx emissions are described in details that reveal the feasibility of reducing engine-out emissions by employing novel piston trajectories. At last, analyses of the corresponding simulation results and comparisons of emissions and thermal efficiencies between the FPE and conventional ICEs are presented, which further shows the advantages of the trajectory-based combustion control.","container-title":"Applied Energy","DOI":"10.1016/j.apenergy.2016.02.104","ISSN":"0306-2619","journalAbbreviation":"Applied Energy","language":"en","page":"403-414","source":"ScienceDirect","title":"Using variable piston trajectory to reduce engine-out emissions","volume":"170","author":[{"family":"Zhang","given":"Chen"},{"family":"Sun","given":"Zongxuan"}],"issued":{"date-parts":[["2016",5,15]]}}}],"schema":"https://github.com/citation-style-language/schema/raw/master/csl-citation.json"} </w:instrText>
      </w:r>
      <w:r w:rsidR="006E290A" w:rsidRPr="00D92478">
        <w:rPr>
          <w:rFonts w:ascii="Times New Roman" w:hAnsi="Times New Roman" w:cs="Times New Roman"/>
          <w:sz w:val="24"/>
          <w:szCs w:val="24"/>
        </w:rPr>
        <w:fldChar w:fldCharType="separate"/>
      </w:r>
      <w:r w:rsidR="007F6BFB" w:rsidRPr="00D92478">
        <w:rPr>
          <w:rFonts w:ascii="Times New Roman" w:hAnsi="Times New Roman" w:cs="Times New Roman"/>
          <w:sz w:val="24"/>
        </w:rPr>
        <w:t>[28]</w:t>
      </w:r>
      <w:r w:rsidR="006E290A" w:rsidRPr="00D92478">
        <w:rPr>
          <w:rFonts w:ascii="Times New Roman" w:hAnsi="Times New Roman" w:cs="Times New Roman"/>
          <w:sz w:val="24"/>
          <w:szCs w:val="24"/>
        </w:rPr>
        <w:fldChar w:fldCharType="end"/>
      </w:r>
      <w:r w:rsidR="00AE3CB6" w:rsidRPr="00D92478">
        <w:rPr>
          <w:rFonts w:ascii="Times New Roman" w:hAnsi="Times New Roman" w:cs="Times New Roman"/>
          <w:sz w:val="24"/>
          <w:szCs w:val="24"/>
        </w:rPr>
        <w:t xml:space="preserve"> </w:t>
      </w:r>
      <w:r w:rsidR="006D0275" w:rsidRPr="00D92478">
        <w:rPr>
          <w:rFonts w:ascii="Times New Roman" w:hAnsi="Times New Roman" w:cs="Times New Roman"/>
          <w:sz w:val="24"/>
          <w:szCs w:val="24"/>
        </w:rPr>
        <w:t>modelled</w:t>
      </w:r>
      <w:r w:rsidR="00AE3CB6" w:rsidRPr="00D92478">
        <w:rPr>
          <w:rFonts w:ascii="Times New Roman" w:hAnsi="Times New Roman" w:cs="Times New Roman"/>
          <w:sz w:val="24"/>
          <w:szCs w:val="24"/>
        </w:rPr>
        <w:t xml:space="preserve"> a free piston engine with asymmetric piston trajectory controls to reduce NO</w:t>
      </w:r>
      <w:r w:rsidR="00AE3CB6" w:rsidRPr="00D92478">
        <w:rPr>
          <w:rFonts w:ascii="Times New Roman" w:hAnsi="Times New Roman" w:cs="Times New Roman"/>
          <w:sz w:val="24"/>
          <w:szCs w:val="24"/>
          <w:vertAlign w:val="subscript"/>
        </w:rPr>
        <w:t>x</w:t>
      </w:r>
      <w:r w:rsidR="00AE3CB6" w:rsidRPr="00D92478">
        <w:rPr>
          <w:rFonts w:ascii="Times New Roman" w:hAnsi="Times New Roman" w:cs="Times New Roman"/>
          <w:sz w:val="24"/>
          <w:szCs w:val="24"/>
        </w:rPr>
        <w:t xml:space="preserve">, CO and </w:t>
      </w:r>
      <w:r w:rsidR="007730B2">
        <w:rPr>
          <w:rFonts w:ascii="Times New Roman" w:hAnsi="Times New Roman" w:cs="Times New Roman"/>
          <w:sz w:val="24"/>
          <w:szCs w:val="24"/>
        </w:rPr>
        <w:t>UHC</w:t>
      </w:r>
      <w:r w:rsidR="00AE3CB6" w:rsidRPr="00D92478">
        <w:rPr>
          <w:rFonts w:ascii="Times New Roman" w:hAnsi="Times New Roman" w:cs="Times New Roman"/>
          <w:sz w:val="24"/>
          <w:szCs w:val="24"/>
        </w:rPr>
        <w:t xml:space="preserve"> emissions</w:t>
      </w:r>
      <w:r w:rsidR="00AE3CB6" w:rsidRPr="00D92478">
        <w:rPr>
          <w:rFonts w:ascii="Times New Roman" w:hAnsi="Times New Roman" w:cs="Times New Roman"/>
          <w:sz w:val="24"/>
          <w:szCs w:val="24"/>
          <w:vertAlign w:val="subscript"/>
        </w:rPr>
        <w:t xml:space="preserve">  </w:t>
      </w:r>
      <w:r w:rsidR="00AE3CB6" w:rsidRPr="00D92478">
        <w:rPr>
          <w:rFonts w:ascii="Times New Roman" w:hAnsi="Times New Roman" w:cs="Times New Roman"/>
          <w:sz w:val="24"/>
          <w:szCs w:val="24"/>
        </w:rPr>
        <w:t xml:space="preserve">and improve thermal efficiency by increasing piston dwell time near TDC. </w:t>
      </w:r>
      <w:r w:rsidR="006D0275" w:rsidRPr="00D92478">
        <w:rPr>
          <w:rFonts w:ascii="Times New Roman" w:hAnsi="Times New Roman" w:cs="Times New Roman"/>
          <w:sz w:val="24"/>
          <w:szCs w:val="24"/>
        </w:rPr>
        <w:t>Similar modelling was also carried out</w:t>
      </w:r>
      <w:r w:rsidR="006F136A" w:rsidRPr="00D92478">
        <w:rPr>
          <w:rFonts w:ascii="Times New Roman" w:hAnsi="Times New Roman" w:cs="Times New Roman"/>
          <w:sz w:val="24"/>
          <w:szCs w:val="24"/>
        </w:rPr>
        <w:t xml:space="preserve"> by the same group</w:t>
      </w:r>
      <w:r w:rsidR="006D0275" w:rsidRPr="00D92478">
        <w:rPr>
          <w:rFonts w:ascii="Times New Roman" w:hAnsi="Times New Roman" w:cs="Times New Roman"/>
          <w:sz w:val="24"/>
          <w:szCs w:val="24"/>
        </w:rPr>
        <w:t xml:space="preserve"> which showed the applicability of the piston trajectory control to the likes of HCCI and </w:t>
      </w:r>
      <w:r w:rsidR="006F136A" w:rsidRPr="00D92478">
        <w:rPr>
          <w:rFonts w:ascii="Times New Roman" w:hAnsi="Times New Roman" w:cs="Times New Roman"/>
          <w:sz w:val="24"/>
          <w:szCs w:val="24"/>
        </w:rPr>
        <w:t xml:space="preserve">combustion of </w:t>
      </w:r>
      <w:r w:rsidR="006D0275" w:rsidRPr="00D92478">
        <w:rPr>
          <w:rFonts w:ascii="Times New Roman" w:hAnsi="Times New Roman" w:cs="Times New Roman"/>
          <w:sz w:val="24"/>
          <w:szCs w:val="24"/>
        </w:rPr>
        <w:t>alternative fuels</w:t>
      </w:r>
      <w:r w:rsidR="007730B2">
        <w:rPr>
          <w:rFonts w:ascii="Times New Roman" w:hAnsi="Times New Roman" w:cs="Times New Roman"/>
          <w:sz w:val="24"/>
          <w:szCs w:val="24"/>
        </w:rPr>
        <w:t xml:space="preserve"> </w:t>
      </w:r>
      <w:r w:rsidR="006F136A" w:rsidRPr="00D92478">
        <w:rPr>
          <w:rFonts w:ascii="Times New Roman" w:hAnsi="Times New Roman" w:cs="Times New Roman"/>
          <w:sz w:val="24"/>
          <w:szCs w:val="24"/>
        </w:rPr>
        <w:fldChar w:fldCharType="begin"/>
      </w:r>
      <w:r w:rsidR="006341B3" w:rsidRPr="00D92478">
        <w:rPr>
          <w:rFonts w:ascii="Times New Roman" w:hAnsi="Times New Roman" w:cs="Times New Roman"/>
          <w:sz w:val="24"/>
          <w:szCs w:val="24"/>
        </w:rPr>
        <w:instrText xml:space="preserve"> ADDIN ZOTERO_ITEM CSL_CITATION {"citationID":"yZ66wQBj","properties":{"formattedCitation":"[29,30]","plainCitation":"[29,30]","noteIndex":0},"citationItems":[{"id":656,"uris":["http://zotero.org/users/4954926/items/RMNITQ8S"],"uri":["http://zotero.org/users/4954926/items/RMNITQ8S"],"itemData":{"id":656,"type":"article-journal","abstract":"Previously, the authors have designed and implemented an active motion control “virtual crankshaft” for a free piston engine, which enables precise piston tracking of desired trajectories. With this mechanism, the volume of the combustion chamber can be regulated, and therefore the pressure, temperature and species concentrations of in-cylinder gas can be adjusted in real-time which affect the combustion process directly. This new degree of freedom enables us to conduct piston trajectory-based combustion control. In this paper, a model of the free piston engine running homogeneous charge compression ignition combustion under various piston trajectories is presented. The various piston trajectories have the ability to change the compression ratio and accommodate different piston motion patterns between the top dead center and the bottom dead center. Six reaction mechanisms are employed in the model in order to demonstrate the multi-fuel combustion ability of the free piston engine, and to describe the chemical kinetics of different fuels under various piston trajectories. Analysis of the simulation results is then presented which reveals the piston trajectory effects on the combustion in terms of in-cylinder gas temperature trace, indicated output work, heat loss and radical species accumulation process.","container-title":"Applied Energy","DOI":"10.1016/j.apenergy.2014.11.007","ISSN":"0306-2619","journalAbbreviation":"Applied Energy","language":"en","page":"313-326","source":"ScienceDirect","title":"Modeling of piston trajectory-based HCCI combustion enabled by a free piston engine","volume":"139","author":[{"family":"Zhang","given":"Chen"},{"family":"Li","given":"Ke"},{"family":"Sun","given":"Zongxuan"}],"issued":{"date-parts":[["2015",2,1]]}}},{"id":659,"uris":["http://zotero.org/users/4954926/items/4ZSTLC7K"],"uri":["http://zotero.org/users/4954926/items/4ZSTLC7K"],"itemData":{"id":659,"type":"article-journal","abstract":"Previously, the authors have developed an advanced combustion control, namely the trajectory-based combustion control, to further leverage the flexibility of free piston engine (FPE). With the assistance of this control method, the FPE enables optimization of both engine efficiency and emissions by implementing optimal piston trajectories. Extensive simulations have been conducted to prove the effectiveness of this combustion control on fossil fuels. In this paper, the investigation is extended to renewable fuels. Seven renewable fuels are considered herein including hydrogen, biogas, syngas, ethanol, dimethyl ether (DME), biodiesel, and Fischer-Tropsch fuel. The influences of both compression ratio (CR) and piston motion pattern between the two dead centers on the combustion process are considered in the study, which demonstrates the ultimate fuel flexibility and large tolerance of fuel impurity possessed by the FPE. In addition, the simulation results show that at a fixed CR, the thermal efficiency of the FPE can still be enhanced (5% in DME case) by varying the piston motion patterns alone. Furthermore, specific asymmetric piston trajectories are synthesized to further improve the engine thermal efficiency (8% in hydrogen case) and reduce the NOx emission simultaneously (around 70% reduction in hydrogen case). In other words, due to its ultimate fuel flexibility, large tolerance of fuel impurity, and controllable piston trajectory, the FPE, with the trajectory-based combustion control, enables a co-optimization of renewable fuels and engine operation.","container-title":"Applied Energy","DOI":"10.1016/j.apenergy.2016.11.045","ISSN":"0306-2619","journalAbbreviation":"Applied Energy","language":"en","page":"72-83","source":"ScienceDirect","title":"Trajectory-based combustion control for renewable fuels in free piston engines","volume":"187","author":[{"family":"Zhang","given":"Chen"},{"family":"Sun","given":"Zongxuan"}],"issued":{"date-parts":[["2017",2,1]]}}}],"schema":"https://github.com/citation-style-language/schema/raw/master/csl-citation.json"} </w:instrText>
      </w:r>
      <w:r w:rsidR="006F136A" w:rsidRPr="00D92478">
        <w:rPr>
          <w:rFonts w:ascii="Times New Roman" w:hAnsi="Times New Roman" w:cs="Times New Roman"/>
          <w:sz w:val="24"/>
          <w:szCs w:val="24"/>
        </w:rPr>
        <w:fldChar w:fldCharType="separate"/>
      </w:r>
      <w:r w:rsidR="007F6BFB" w:rsidRPr="00D92478">
        <w:rPr>
          <w:rFonts w:ascii="Times New Roman" w:hAnsi="Times New Roman" w:cs="Times New Roman"/>
          <w:sz w:val="24"/>
        </w:rPr>
        <w:t>[29,30]</w:t>
      </w:r>
      <w:r w:rsidR="006F136A" w:rsidRPr="00D92478">
        <w:rPr>
          <w:rFonts w:ascii="Times New Roman" w:hAnsi="Times New Roman" w:cs="Times New Roman"/>
          <w:sz w:val="24"/>
          <w:szCs w:val="24"/>
        </w:rPr>
        <w:fldChar w:fldCharType="end"/>
      </w:r>
      <w:r w:rsidR="006F136A" w:rsidRPr="00D92478">
        <w:rPr>
          <w:rFonts w:ascii="Times New Roman" w:hAnsi="Times New Roman" w:cs="Times New Roman"/>
          <w:sz w:val="24"/>
          <w:szCs w:val="24"/>
        </w:rPr>
        <w:t>.</w:t>
      </w:r>
    </w:p>
    <w:bookmarkEnd w:id="2"/>
    <w:p w14:paraId="70ADD8C2" w14:textId="77777777" w:rsidR="00B86B22" w:rsidRPr="00D92478" w:rsidRDefault="00B86B22" w:rsidP="005B7628">
      <w:pPr>
        <w:autoSpaceDE w:val="0"/>
        <w:autoSpaceDN w:val="0"/>
        <w:adjustRightInd w:val="0"/>
        <w:spacing w:after="0" w:line="480" w:lineRule="auto"/>
        <w:jc w:val="both"/>
        <w:rPr>
          <w:rFonts w:ascii="Times New Roman" w:hAnsi="Times New Roman" w:cs="Times New Roman"/>
          <w:sz w:val="24"/>
          <w:szCs w:val="24"/>
        </w:rPr>
      </w:pPr>
    </w:p>
    <w:p w14:paraId="5861782C" w14:textId="52F9C507" w:rsidR="001966BA" w:rsidRDefault="00C55957" w:rsidP="006E290A">
      <w:pPr>
        <w:autoSpaceDE w:val="0"/>
        <w:autoSpaceDN w:val="0"/>
        <w:adjustRightInd w:val="0"/>
        <w:spacing w:after="0" w:line="480" w:lineRule="auto"/>
        <w:jc w:val="both"/>
        <w:rPr>
          <w:rFonts w:ascii="Times New Roman" w:hAnsi="Times New Roman" w:cs="Times New Roman"/>
          <w:sz w:val="24"/>
          <w:szCs w:val="24"/>
        </w:rPr>
      </w:pPr>
      <w:bookmarkStart w:id="3" w:name="_Hlk26987836"/>
      <w:r w:rsidRPr="00D92478">
        <w:rPr>
          <w:rFonts w:ascii="Times New Roman" w:hAnsi="Times New Roman" w:cs="Times New Roman"/>
          <w:sz w:val="24"/>
          <w:szCs w:val="24"/>
        </w:rPr>
        <w:t xml:space="preserve">This paper focuses on </w:t>
      </w:r>
      <w:r w:rsidR="00CF6BD6">
        <w:rPr>
          <w:rFonts w:ascii="Times New Roman" w:hAnsi="Times New Roman" w:cs="Times New Roman"/>
          <w:sz w:val="24"/>
          <w:szCs w:val="24"/>
        </w:rPr>
        <w:t>computational fluid dynamics (</w:t>
      </w:r>
      <w:r w:rsidR="00B86B22" w:rsidRPr="00D92478">
        <w:rPr>
          <w:rFonts w:ascii="Times New Roman" w:hAnsi="Times New Roman" w:cs="Times New Roman"/>
          <w:sz w:val="24"/>
          <w:szCs w:val="24"/>
        </w:rPr>
        <w:t>CFD</w:t>
      </w:r>
      <w:r w:rsidR="00CF6BD6">
        <w:rPr>
          <w:rFonts w:ascii="Times New Roman" w:hAnsi="Times New Roman" w:cs="Times New Roman"/>
          <w:sz w:val="24"/>
          <w:szCs w:val="24"/>
        </w:rPr>
        <w:t>)</w:t>
      </w:r>
      <w:r w:rsidR="00E83CC8" w:rsidRPr="00D92478">
        <w:rPr>
          <w:rFonts w:ascii="Times New Roman" w:hAnsi="Times New Roman" w:cs="Times New Roman"/>
          <w:sz w:val="24"/>
          <w:szCs w:val="24"/>
        </w:rPr>
        <w:t xml:space="preserve"> modelling</w:t>
      </w:r>
      <w:r w:rsidRPr="00D92478">
        <w:rPr>
          <w:rFonts w:ascii="Times New Roman" w:hAnsi="Times New Roman" w:cs="Times New Roman"/>
          <w:sz w:val="24"/>
          <w:szCs w:val="24"/>
        </w:rPr>
        <w:t xml:space="preserve"> of a</w:t>
      </w:r>
      <w:r w:rsidR="00EF515F" w:rsidRPr="00D92478">
        <w:rPr>
          <w:rFonts w:ascii="Times New Roman" w:hAnsi="Times New Roman" w:cs="Times New Roman"/>
          <w:sz w:val="24"/>
          <w:szCs w:val="24"/>
        </w:rPr>
        <w:t xml:space="preserve">n engine cycle which implements a full </w:t>
      </w:r>
      <w:r w:rsidRPr="00D92478">
        <w:rPr>
          <w:rFonts w:ascii="Times New Roman" w:hAnsi="Times New Roman" w:cs="Times New Roman"/>
          <w:sz w:val="24"/>
          <w:szCs w:val="24"/>
        </w:rPr>
        <w:t>constant volume combustion phase (CVCP) in a</w:t>
      </w:r>
      <w:r w:rsidR="006F1A41">
        <w:rPr>
          <w:rFonts w:ascii="Times New Roman" w:hAnsi="Times New Roman" w:cs="Times New Roman"/>
          <w:sz w:val="24"/>
          <w:szCs w:val="24"/>
        </w:rPr>
        <w:t xml:space="preserve"> CI </w:t>
      </w:r>
      <w:r w:rsidRPr="00D92478">
        <w:rPr>
          <w:rFonts w:ascii="Times New Roman" w:hAnsi="Times New Roman" w:cs="Times New Roman"/>
          <w:sz w:val="24"/>
          <w:szCs w:val="24"/>
        </w:rPr>
        <w:t>engine</w:t>
      </w:r>
      <w:r w:rsidR="00A84254" w:rsidRPr="00D92478">
        <w:rPr>
          <w:rFonts w:ascii="Times New Roman" w:hAnsi="Times New Roman" w:cs="Times New Roman"/>
          <w:sz w:val="24"/>
          <w:szCs w:val="24"/>
        </w:rPr>
        <w:t xml:space="preserve">. </w:t>
      </w:r>
      <w:r w:rsidR="002A2A08" w:rsidRPr="00D92478">
        <w:rPr>
          <w:rFonts w:ascii="Times New Roman" w:hAnsi="Times New Roman" w:cs="Times New Roman"/>
          <w:sz w:val="24"/>
          <w:szCs w:val="24"/>
        </w:rPr>
        <w:t>The objectiv</w:t>
      </w:r>
      <w:r w:rsidR="00D62703" w:rsidRPr="00D92478">
        <w:rPr>
          <w:rFonts w:ascii="Times New Roman" w:hAnsi="Times New Roman" w:cs="Times New Roman"/>
          <w:sz w:val="24"/>
          <w:szCs w:val="24"/>
        </w:rPr>
        <w:t>e of this numerical study is three</w:t>
      </w:r>
      <w:r w:rsidR="002A2A08" w:rsidRPr="00D92478">
        <w:rPr>
          <w:rFonts w:ascii="Times New Roman" w:hAnsi="Times New Roman" w:cs="Times New Roman"/>
          <w:sz w:val="24"/>
          <w:szCs w:val="24"/>
        </w:rPr>
        <w:t xml:space="preserve">fold: (1) to investigate the effects </w:t>
      </w:r>
      <w:r w:rsidR="006F1A41">
        <w:rPr>
          <w:rFonts w:ascii="Times New Roman" w:hAnsi="Times New Roman" w:cs="Times New Roman"/>
          <w:sz w:val="24"/>
          <w:szCs w:val="24"/>
        </w:rPr>
        <w:t xml:space="preserve">of </w:t>
      </w:r>
      <w:r w:rsidR="002A2A08" w:rsidRPr="00D92478">
        <w:rPr>
          <w:rFonts w:ascii="Times New Roman" w:hAnsi="Times New Roman" w:cs="Times New Roman"/>
          <w:sz w:val="24"/>
          <w:szCs w:val="24"/>
        </w:rPr>
        <w:t>CVCP</w:t>
      </w:r>
      <w:r w:rsidR="006F1A41">
        <w:rPr>
          <w:rFonts w:ascii="Times New Roman" w:hAnsi="Times New Roman" w:cs="Times New Roman"/>
          <w:sz w:val="24"/>
          <w:szCs w:val="24"/>
        </w:rPr>
        <w:t xml:space="preserve"> start time</w:t>
      </w:r>
      <w:r w:rsidR="002A2A08" w:rsidRPr="00D92478">
        <w:rPr>
          <w:rFonts w:ascii="Times New Roman" w:hAnsi="Times New Roman" w:cs="Times New Roman"/>
          <w:sz w:val="24"/>
          <w:szCs w:val="24"/>
        </w:rPr>
        <w:t xml:space="preserve"> on engine performance and pollutant emissions; (2) to examine the effects CVCP</w:t>
      </w:r>
      <w:r w:rsidR="006F1A41">
        <w:rPr>
          <w:rFonts w:ascii="Times New Roman" w:hAnsi="Times New Roman" w:cs="Times New Roman"/>
          <w:sz w:val="24"/>
          <w:szCs w:val="24"/>
        </w:rPr>
        <w:t xml:space="preserve"> duration</w:t>
      </w:r>
      <w:r w:rsidR="002A2A08" w:rsidRPr="00D92478">
        <w:rPr>
          <w:rFonts w:ascii="Times New Roman" w:hAnsi="Times New Roman" w:cs="Times New Roman"/>
          <w:sz w:val="24"/>
          <w:szCs w:val="24"/>
        </w:rPr>
        <w:t xml:space="preserve"> on engine performance and emissions</w:t>
      </w:r>
      <w:r w:rsidR="00D62703" w:rsidRPr="00D92478">
        <w:rPr>
          <w:rFonts w:ascii="Times New Roman" w:hAnsi="Times New Roman" w:cs="Times New Roman"/>
          <w:sz w:val="24"/>
          <w:szCs w:val="24"/>
        </w:rPr>
        <w:t>; (3) to study the emission reduction methods under the CVCP strategy</w:t>
      </w:r>
      <w:r w:rsidR="002A2A08" w:rsidRPr="00D92478">
        <w:rPr>
          <w:rFonts w:ascii="Times New Roman" w:hAnsi="Times New Roman" w:cs="Times New Roman"/>
          <w:sz w:val="24"/>
          <w:szCs w:val="24"/>
        </w:rPr>
        <w:t xml:space="preserve">. </w:t>
      </w:r>
    </w:p>
    <w:p w14:paraId="2E4C06D4" w14:textId="77777777" w:rsidR="001966BA" w:rsidRDefault="001966BA" w:rsidP="006E290A">
      <w:pPr>
        <w:autoSpaceDE w:val="0"/>
        <w:autoSpaceDN w:val="0"/>
        <w:adjustRightInd w:val="0"/>
        <w:spacing w:after="0" w:line="480" w:lineRule="auto"/>
        <w:jc w:val="both"/>
        <w:rPr>
          <w:rFonts w:ascii="Times New Roman" w:hAnsi="Times New Roman" w:cs="Times New Roman"/>
          <w:sz w:val="24"/>
          <w:szCs w:val="24"/>
        </w:rPr>
      </w:pPr>
    </w:p>
    <w:p w14:paraId="35AEBA80" w14:textId="77777777" w:rsidR="001966BA" w:rsidRDefault="001966BA" w:rsidP="006E290A">
      <w:pPr>
        <w:autoSpaceDE w:val="0"/>
        <w:autoSpaceDN w:val="0"/>
        <w:adjustRightInd w:val="0"/>
        <w:spacing w:after="0" w:line="480" w:lineRule="auto"/>
        <w:jc w:val="both"/>
        <w:rPr>
          <w:rFonts w:ascii="Times New Roman" w:hAnsi="Times New Roman" w:cs="Times New Roman"/>
          <w:sz w:val="24"/>
          <w:szCs w:val="24"/>
        </w:rPr>
      </w:pPr>
    </w:p>
    <w:p w14:paraId="0B357EEB" w14:textId="77777777" w:rsidR="00DD2293" w:rsidRPr="00D92478" w:rsidRDefault="00A84254" w:rsidP="006E290A">
      <w:pPr>
        <w:autoSpaceDE w:val="0"/>
        <w:autoSpaceDN w:val="0"/>
        <w:adjustRightInd w:val="0"/>
        <w:spacing w:after="0" w:line="480" w:lineRule="auto"/>
        <w:jc w:val="both"/>
        <w:rPr>
          <w:rFonts w:ascii="Times New Roman" w:hAnsi="Times New Roman" w:cs="Times New Roman"/>
          <w:sz w:val="24"/>
          <w:szCs w:val="24"/>
        </w:rPr>
      </w:pPr>
      <w:r w:rsidRPr="00D92478">
        <w:rPr>
          <w:rFonts w:ascii="Times New Roman" w:hAnsi="Times New Roman" w:cs="Times New Roman"/>
          <w:sz w:val="24"/>
          <w:szCs w:val="24"/>
        </w:rPr>
        <w:lastRenderedPageBreak/>
        <w:t>Fig.1 shows a comparison of the pressure-v</w:t>
      </w:r>
      <w:r w:rsidR="003F1059">
        <w:rPr>
          <w:rFonts w:ascii="Times New Roman" w:hAnsi="Times New Roman" w:cs="Times New Roman"/>
          <w:sz w:val="24"/>
          <w:szCs w:val="24"/>
        </w:rPr>
        <w:t>olume</w:t>
      </w:r>
      <w:r w:rsidRPr="00D92478">
        <w:rPr>
          <w:rFonts w:ascii="Times New Roman" w:hAnsi="Times New Roman" w:cs="Times New Roman"/>
          <w:sz w:val="24"/>
          <w:szCs w:val="24"/>
        </w:rPr>
        <w:t xml:space="preserve"> diagrams for an Otto cycle, a conventional engine cycle and the proposed CVCP cycle</w:t>
      </w:r>
      <w:r w:rsidR="003F1059">
        <w:rPr>
          <w:rFonts w:ascii="Times New Roman" w:hAnsi="Times New Roman" w:cs="Times New Roman"/>
          <w:sz w:val="24"/>
          <w:szCs w:val="24"/>
        </w:rPr>
        <w:t>, each at the same compression ratio</w:t>
      </w:r>
      <w:r w:rsidR="006F1A41">
        <w:rPr>
          <w:rFonts w:ascii="Times New Roman" w:hAnsi="Times New Roman" w:cs="Times New Roman"/>
          <w:sz w:val="24"/>
          <w:szCs w:val="24"/>
        </w:rPr>
        <w:t>, where area between the curves gives the net work output.</w:t>
      </w:r>
      <w:bookmarkEnd w:id="3"/>
    </w:p>
    <w:p w14:paraId="1E52BC9D" w14:textId="77777777" w:rsidR="00DD2293" w:rsidRPr="00D92478" w:rsidRDefault="00895214" w:rsidP="006E290A">
      <w:pPr>
        <w:autoSpaceDE w:val="0"/>
        <w:autoSpaceDN w:val="0"/>
        <w:adjustRightInd w:val="0"/>
        <w:spacing w:after="0" w:line="480" w:lineRule="auto"/>
        <w:jc w:val="both"/>
        <w:rPr>
          <w:rFonts w:ascii="Times New Roman" w:hAnsi="Times New Roman" w:cs="Times New Roman"/>
          <w:sz w:val="24"/>
          <w:szCs w:val="24"/>
        </w:rPr>
      </w:pPr>
      <w:bookmarkStart w:id="4" w:name="_Hlk26988281"/>
      <w:r w:rsidRPr="00D92478">
        <w:rPr>
          <w:noProof/>
          <w:lang w:eastAsia="en-GB"/>
        </w:rPr>
        <w:drawing>
          <wp:inline distT="0" distB="0" distL="0" distR="0" wp14:anchorId="5C8CB22F" wp14:editId="1C9CAA90">
            <wp:extent cx="3933825" cy="37623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343" t="4404" r="6166" b="4018"/>
                    <a:stretch>
                      <a:fillRect/>
                    </a:stretch>
                  </pic:blipFill>
                  <pic:spPr bwMode="auto">
                    <a:xfrm>
                      <a:off x="0" y="0"/>
                      <a:ext cx="3933825" cy="3762375"/>
                    </a:xfrm>
                    <a:prstGeom prst="rect">
                      <a:avLst/>
                    </a:prstGeom>
                    <a:noFill/>
                    <a:ln>
                      <a:noFill/>
                    </a:ln>
                  </pic:spPr>
                </pic:pic>
              </a:graphicData>
            </a:graphic>
          </wp:inline>
        </w:drawing>
      </w:r>
      <w:bookmarkEnd w:id="4"/>
    </w:p>
    <w:p w14:paraId="671A9233" w14:textId="77777777" w:rsidR="006E290A" w:rsidRDefault="006E290A" w:rsidP="005B7628">
      <w:pPr>
        <w:autoSpaceDE w:val="0"/>
        <w:autoSpaceDN w:val="0"/>
        <w:adjustRightInd w:val="0"/>
        <w:spacing w:after="0" w:line="480" w:lineRule="auto"/>
        <w:jc w:val="both"/>
        <w:rPr>
          <w:rFonts w:ascii="Times New Roman" w:hAnsi="Times New Roman" w:cs="Times New Roman"/>
          <w:sz w:val="24"/>
          <w:szCs w:val="24"/>
        </w:rPr>
      </w:pPr>
      <w:bookmarkStart w:id="5" w:name="_Hlk26988287"/>
      <w:r w:rsidRPr="00D92478">
        <w:rPr>
          <w:rFonts w:ascii="Times New Roman" w:hAnsi="Times New Roman" w:cs="Times New Roman"/>
          <w:b/>
          <w:bCs/>
          <w:noProof/>
          <w:sz w:val="24"/>
          <w:szCs w:val="24"/>
        </w:rPr>
        <w:t>Fig.1</w:t>
      </w:r>
      <w:r w:rsidRPr="00D92478">
        <w:rPr>
          <w:rFonts w:ascii="Times New Roman" w:hAnsi="Times New Roman" w:cs="Times New Roman"/>
          <w:noProof/>
          <w:sz w:val="24"/>
          <w:szCs w:val="24"/>
        </w:rPr>
        <w:t>. Pressure-Volume diagram for Ideal Otto, CVCP and conventional engine cycles</w:t>
      </w:r>
      <w:r w:rsidR="003F1059">
        <w:rPr>
          <w:rFonts w:ascii="Times New Roman" w:hAnsi="Times New Roman" w:cs="Times New Roman"/>
          <w:noProof/>
          <w:sz w:val="24"/>
          <w:szCs w:val="24"/>
        </w:rPr>
        <w:t xml:space="preserve"> at a given compression ratio</w:t>
      </w:r>
      <w:r w:rsidRPr="00D92478">
        <w:rPr>
          <w:rFonts w:ascii="Times New Roman" w:hAnsi="Times New Roman" w:cs="Times New Roman"/>
          <w:noProof/>
          <w:sz w:val="24"/>
          <w:szCs w:val="24"/>
        </w:rPr>
        <w:t>.</w:t>
      </w:r>
      <w:bookmarkEnd w:id="5"/>
    </w:p>
    <w:p w14:paraId="01678D17" w14:textId="77777777" w:rsidR="00FC02DA" w:rsidRPr="00A65A62" w:rsidRDefault="00FC02DA" w:rsidP="00C55957">
      <w:pPr>
        <w:autoSpaceDE w:val="0"/>
        <w:autoSpaceDN w:val="0"/>
        <w:adjustRightInd w:val="0"/>
        <w:spacing w:after="0" w:line="480" w:lineRule="auto"/>
        <w:jc w:val="both"/>
        <w:rPr>
          <w:rFonts w:ascii="Times New Roman" w:hAnsi="Times New Roman" w:cs="Times New Roman"/>
          <w:noProof/>
          <w:sz w:val="24"/>
          <w:szCs w:val="24"/>
        </w:rPr>
      </w:pPr>
    </w:p>
    <w:p w14:paraId="7C9C67AB" w14:textId="7F6137DF" w:rsidR="00DA0633" w:rsidRPr="00A65A62" w:rsidRDefault="007F481C" w:rsidP="00C55957">
      <w:pPr>
        <w:autoSpaceDE w:val="0"/>
        <w:autoSpaceDN w:val="0"/>
        <w:adjustRightInd w:val="0"/>
        <w:spacing w:after="0" w:line="480" w:lineRule="auto"/>
        <w:jc w:val="both"/>
        <w:rPr>
          <w:rFonts w:ascii="Times New Roman" w:hAnsi="Times New Roman" w:cs="Times New Roman"/>
          <w:sz w:val="24"/>
          <w:szCs w:val="24"/>
        </w:rPr>
      </w:pPr>
      <w:r w:rsidRPr="00A65A62">
        <w:rPr>
          <w:rFonts w:ascii="Times New Roman" w:hAnsi="Times New Roman" w:cs="Times New Roman"/>
          <w:noProof/>
          <w:sz w:val="24"/>
          <w:szCs w:val="24"/>
        </w:rPr>
        <w:t>In the present</w:t>
      </w:r>
      <w:r w:rsidR="003518B2" w:rsidRPr="00A65A62">
        <w:rPr>
          <w:rFonts w:ascii="Times New Roman" w:hAnsi="Times New Roman" w:cs="Times New Roman"/>
          <w:noProof/>
          <w:sz w:val="24"/>
          <w:szCs w:val="24"/>
        </w:rPr>
        <w:t xml:space="preserve"> study, </w:t>
      </w:r>
      <w:r w:rsidR="00237834" w:rsidRPr="00A65A62">
        <w:rPr>
          <w:rFonts w:ascii="Times New Roman" w:hAnsi="Times New Roman" w:cs="Times New Roman"/>
          <w:noProof/>
          <w:sz w:val="24"/>
          <w:szCs w:val="24"/>
        </w:rPr>
        <w:t xml:space="preserve">an experimental </w:t>
      </w:r>
      <w:r w:rsidR="00EB05EF" w:rsidRPr="00A65A62">
        <w:rPr>
          <w:rFonts w:ascii="Times New Roman" w:hAnsi="Times New Roman" w:cs="Times New Roman"/>
          <w:noProof/>
          <w:sz w:val="24"/>
          <w:szCs w:val="24"/>
        </w:rPr>
        <w:t xml:space="preserve">configuration of </w:t>
      </w:r>
      <w:r w:rsidR="00237834" w:rsidRPr="00A65A62">
        <w:rPr>
          <w:rFonts w:ascii="Times New Roman" w:hAnsi="Times New Roman" w:cs="Times New Roman"/>
          <w:noProof/>
          <w:sz w:val="24"/>
          <w:szCs w:val="24"/>
        </w:rPr>
        <w:t xml:space="preserve">a </w:t>
      </w:r>
      <w:r w:rsidR="00736BBE" w:rsidRPr="00A65A62">
        <w:rPr>
          <w:rFonts w:ascii="Times New Roman" w:hAnsi="Times New Roman" w:cs="Times New Roman"/>
          <w:noProof/>
          <w:sz w:val="24"/>
          <w:szCs w:val="24"/>
        </w:rPr>
        <w:t xml:space="preserve">recently built </w:t>
      </w:r>
      <w:r w:rsidR="00237834" w:rsidRPr="00A65A62">
        <w:rPr>
          <w:rFonts w:ascii="Times New Roman" w:hAnsi="Times New Roman" w:cs="Times New Roman"/>
          <w:noProof/>
          <w:sz w:val="24"/>
          <w:szCs w:val="24"/>
        </w:rPr>
        <w:t>four-stroke turbocharged diesel direct injection CI engine from Tsujimura et</w:t>
      </w:r>
      <w:r w:rsidR="00EB05EF" w:rsidRPr="00A65A62">
        <w:rPr>
          <w:rFonts w:ascii="Times New Roman" w:hAnsi="Times New Roman" w:cs="Times New Roman"/>
          <w:noProof/>
          <w:sz w:val="24"/>
          <w:szCs w:val="24"/>
        </w:rPr>
        <w:t xml:space="preserve"> al. [31] was modelled</w:t>
      </w:r>
      <w:r w:rsidR="00237834" w:rsidRPr="00A65A62">
        <w:rPr>
          <w:rFonts w:ascii="Times New Roman" w:hAnsi="Times New Roman" w:cs="Times New Roman"/>
          <w:noProof/>
          <w:sz w:val="24"/>
          <w:szCs w:val="24"/>
        </w:rPr>
        <w:t xml:space="preserve"> to va</w:t>
      </w:r>
      <w:r w:rsidR="00EB05EF" w:rsidRPr="00A65A62">
        <w:rPr>
          <w:rFonts w:ascii="Times New Roman" w:hAnsi="Times New Roman" w:cs="Times New Roman"/>
          <w:noProof/>
          <w:sz w:val="24"/>
          <w:szCs w:val="24"/>
        </w:rPr>
        <w:t>lidate the CFD modelling strategy</w:t>
      </w:r>
      <w:r w:rsidR="00237834" w:rsidRPr="00A65A62">
        <w:rPr>
          <w:rFonts w:ascii="Times New Roman" w:hAnsi="Times New Roman" w:cs="Times New Roman"/>
          <w:noProof/>
          <w:sz w:val="24"/>
          <w:szCs w:val="24"/>
        </w:rPr>
        <w:t xml:space="preserve"> for the conventional diesel cycle </w:t>
      </w:r>
      <w:r w:rsidR="00237834" w:rsidRPr="00A65A62">
        <w:rPr>
          <w:rFonts w:ascii="Times New Roman" w:hAnsi="Times New Roman" w:cs="Times New Roman"/>
          <w:sz w:val="24"/>
          <w:szCs w:val="24"/>
        </w:rPr>
        <w:t xml:space="preserve">where fuel injection occurs when the piston is near TDC and then combustion </w:t>
      </w:r>
      <w:r w:rsidR="003B431A" w:rsidRPr="00A65A62">
        <w:rPr>
          <w:rFonts w:ascii="Times New Roman" w:hAnsi="Times New Roman" w:cs="Times New Roman"/>
          <w:sz w:val="24"/>
          <w:szCs w:val="24"/>
        </w:rPr>
        <w:t>with normal reciprocating motion</w:t>
      </w:r>
      <w:r w:rsidR="006B247E" w:rsidRPr="00A65A62">
        <w:rPr>
          <w:rFonts w:ascii="Times New Roman" w:hAnsi="Times New Roman" w:cs="Times New Roman"/>
          <w:sz w:val="24"/>
          <w:szCs w:val="24"/>
        </w:rPr>
        <w:t xml:space="preserve"> (see conventional cycle in Fig. 1)</w:t>
      </w:r>
      <w:r w:rsidR="00237834" w:rsidRPr="00A65A62">
        <w:rPr>
          <w:rFonts w:ascii="Times New Roman" w:hAnsi="Times New Roman" w:cs="Times New Roman"/>
          <w:sz w:val="24"/>
          <w:szCs w:val="24"/>
        </w:rPr>
        <w:t xml:space="preserve">. </w:t>
      </w:r>
      <w:r w:rsidR="00082689" w:rsidRPr="00A65A62">
        <w:rPr>
          <w:rFonts w:ascii="Times New Roman" w:hAnsi="Times New Roman" w:cs="Times New Roman"/>
          <w:sz w:val="24"/>
          <w:szCs w:val="24"/>
        </w:rPr>
        <w:t>Then the conventional engine</w:t>
      </w:r>
      <w:r w:rsidR="009D7DBC" w:rsidRPr="00A65A62">
        <w:rPr>
          <w:rFonts w:ascii="Times New Roman" w:hAnsi="Times New Roman" w:cs="Times New Roman"/>
          <w:sz w:val="24"/>
          <w:szCs w:val="24"/>
        </w:rPr>
        <w:t xml:space="preserve"> configuration of </w:t>
      </w:r>
      <w:r w:rsidR="009D7DBC" w:rsidRPr="00A65A62">
        <w:rPr>
          <w:rFonts w:ascii="Times New Roman" w:hAnsi="Times New Roman" w:cs="Times New Roman"/>
          <w:noProof/>
          <w:sz w:val="24"/>
          <w:szCs w:val="24"/>
        </w:rPr>
        <w:t xml:space="preserve">Tsujimura et al. [31] </w:t>
      </w:r>
      <w:r w:rsidR="00082689" w:rsidRPr="00A65A62">
        <w:rPr>
          <w:rFonts w:ascii="Times New Roman" w:hAnsi="Times New Roman" w:cs="Times New Roman"/>
          <w:sz w:val="24"/>
          <w:szCs w:val="24"/>
        </w:rPr>
        <w:t>was theoretically/numerically modified</w:t>
      </w:r>
      <w:r w:rsidR="001D7575" w:rsidRPr="00A65A62">
        <w:rPr>
          <w:rFonts w:ascii="Times New Roman" w:hAnsi="Times New Roman" w:cs="Times New Roman"/>
          <w:sz w:val="24"/>
          <w:szCs w:val="24"/>
        </w:rPr>
        <w:t xml:space="preserve"> by changing the piston profile to simulate the </w:t>
      </w:r>
      <w:r w:rsidR="0017712F" w:rsidRPr="00A65A62">
        <w:rPr>
          <w:rFonts w:ascii="Times New Roman" w:hAnsi="Times New Roman" w:cs="Times New Roman"/>
          <w:sz w:val="24"/>
          <w:szCs w:val="24"/>
        </w:rPr>
        <w:t xml:space="preserve">proposed </w:t>
      </w:r>
      <w:r w:rsidR="001D7575" w:rsidRPr="00A65A62">
        <w:rPr>
          <w:rFonts w:ascii="Times New Roman" w:hAnsi="Times New Roman" w:cs="Times New Roman"/>
          <w:sz w:val="24"/>
          <w:szCs w:val="24"/>
        </w:rPr>
        <w:t>CVCP</w:t>
      </w:r>
      <w:r w:rsidR="003B431A" w:rsidRPr="00A65A62">
        <w:rPr>
          <w:rFonts w:ascii="Times New Roman" w:hAnsi="Times New Roman" w:cs="Times New Roman"/>
          <w:sz w:val="24"/>
          <w:szCs w:val="24"/>
        </w:rPr>
        <w:t xml:space="preserve"> cycle (see CVCP cycle in Fig. 1)</w:t>
      </w:r>
      <w:r w:rsidR="00216F4F" w:rsidRPr="00A65A62">
        <w:rPr>
          <w:rFonts w:ascii="Times New Roman" w:hAnsi="Times New Roman" w:cs="Times New Roman"/>
          <w:sz w:val="24"/>
          <w:szCs w:val="24"/>
        </w:rPr>
        <w:t xml:space="preserve">. </w:t>
      </w:r>
      <w:r w:rsidR="001D7575" w:rsidRPr="00A65A62">
        <w:rPr>
          <w:rFonts w:ascii="Times New Roman" w:hAnsi="Times New Roman" w:cs="Times New Roman"/>
          <w:sz w:val="24"/>
          <w:szCs w:val="24"/>
        </w:rPr>
        <w:t xml:space="preserve"> </w:t>
      </w:r>
      <w:r w:rsidR="00216F4F" w:rsidRPr="00A65A62">
        <w:rPr>
          <w:rFonts w:ascii="Times New Roman" w:hAnsi="Times New Roman" w:cs="Times New Roman"/>
          <w:sz w:val="24"/>
          <w:szCs w:val="24"/>
        </w:rPr>
        <w:t xml:space="preserve">In all </w:t>
      </w:r>
      <w:r w:rsidR="001D7575" w:rsidRPr="00A65A62">
        <w:rPr>
          <w:rFonts w:ascii="Times New Roman" w:hAnsi="Times New Roman" w:cs="Times New Roman"/>
          <w:sz w:val="24"/>
          <w:szCs w:val="24"/>
        </w:rPr>
        <w:t xml:space="preserve">CVCP </w:t>
      </w:r>
      <w:r w:rsidR="009A7502" w:rsidRPr="00A65A62">
        <w:rPr>
          <w:rFonts w:ascii="Times New Roman" w:hAnsi="Times New Roman" w:cs="Times New Roman"/>
          <w:sz w:val="24"/>
          <w:szCs w:val="24"/>
        </w:rPr>
        <w:t xml:space="preserve">test cases, </w:t>
      </w:r>
      <w:r w:rsidR="001D7575" w:rsidRPr="00A65A62">
        <w:rPr>
          <w:rFonts w:ascii="Times New Roman" w:hAnsi="Times New Roman" w:cs="Times New Roman"/>
          <w:sz w:val="24"/>
          <w:szCs w:val="24"/>
        </w:rPr>
        <w:t>fuel injection and combustion occur at TDC</w:t>
      </w:r>
      <w:r w:rsidR="00216F4F" w:rsidRPr="00A65A62">
        <w:rPr>
          <w:rFonts w:ascii="Times New Roman" w:hAnsi="Times New Roman" w:cs="Times New Roman"/>
          <w:sz w:val="24"/>
          <w:szCs w:val="24"/>
        </w:rPr>
        <w:t xml:space="preserve">. </w:t>
      </w:r>
      <w:r w:rsidR="00DD4C49" w:rsidRPr="00A65A62">
        <w:rPr>
          <w:rFonts w:ascii="Times New Roman" w:hAnsi="Times New Roman" w:cs="Times New Roman"/>
          <w:sz w:val="24"/>
          <w:szCs w:val="24"/>
        </w:rPr>
        <w:t xml:space="preserve">The ultimate goal of the present numerical study is to identify the best possible </w:t>
      </w:r>
      <w:r w:rsidR="00DD4C49" w:rsidRPr="00A65A62">
        <w:rPr>
          <w:rFonts w:ascii="Times New Roman" w:hAnsi="Times New Roman" w:cs="Times New Roman"/>
          <w:sz w:val="24"/>
          <w:szCs w:val="24"/>
        </w:rPr>
        <w:lastRenderedPageBreak/>
        <w:t xml:space="preserve">theoretical values for </w:t>
      </w:r>
      <w:r w:rsidR="003A6F68" w:rsidRPr="00A65A62">
        <w:rPr>
          <w:rFonts w:ascii="Times New Roman" w:hAnsi="Times New Roman" w:cs="Times New Roman"/>
          <w:sz w:val="24"/>
          <w:szCs w:val="24"/>
        </w:rPr>
        <w:t>CVCP</w:t>
      </w:r>
      <w:r w:rsidR="00DD4C49" w:rsidRPr="00A65A62">
        <w:rPr>
          <w:rFonts w:ascii="Times New Roman" w:hAnsi="Times New Roman" w:cs="Times New Roman"/>
          <w:sz w:val="24"/>
          <w:szCs w:val="24"/>
        </w:rPr>
        <w:t xml:space="preserve"> start time,</w:t>
      </w:r>
      <w:r w:rsidR="003A6F68" w:rsidRPr="00A65A62">
        <w:rPr>
          <w:rFonts w:ascii="Times New Roman" w:hAnsi="Times New Roman" w:cs="Times New Roman"/>
          <w:sz w:val="24"/>
          <w:szCs w:val="24"/>
        </w:rPr>
        <w:t xml:space="preserve"> CVCP</w:t>
      </w:r>
      <w:r w:rsidR="00DD4C49" w:rsidRPr="00A65A62">
        <w:rPr>
          <w:rFonts w:ascii="Times New Roman" w:hAnsi="Times New Roman" w:cs="Times New Roman"/>
          <w:sz w:val="24"/>
          <w:szCs w:val="24"/>
        </w:rPr>
        <w:t xml:space="preserve"> duration and best possible emissions reductio</w:t>
      </w:r>
      <w:r w:rsidR="00EC4167" w:rsidRPr="00A65A62">
        <w:rPr>
          <w:rFonts w:ascii="Times New Roman" w:hAnsi="Times New Roman" w:cs="Times New Roman"/>
          <w:sz w:val="24"/>
          <w:szCs w:val="24"/>
        </w:rPr>
        <w:t xml:space="preserve">n method </w:t>
      </w:r>
      <w:r w:rsidR="0049750A" w:rsidRPr="00A65A62">
        <w:rPr>
          <w:rFonts w:ascii="Times New Roman" w:hAnsi="Times New Roman" w:cs="Times New Roman"/>
          <w:sz w:val="24"/>
          <w:szCs w:val="24"/>
        </w:rPr>
        <w:t>for</w:t>
      </w:r>
      <w:r w:rsidR="003A6F68" w:rsidRPr="00A65A62">
        <w:rPr>
          <w:rFonts w:ascii="Times New Roman" w:hAnsi="Times New Roman" w:cs="Times New Roman"/>
          <w:sz w:val="24"/>
          <w:szCs w:val="24"/>
        </w:rPr>
        <w:t xml:space="preserve"> CVCP</w:t>
      </w:r>
      <w:r w:rsidR="00DD4C49" w:rsidRPr="00A65A62">
        <w:rPr>
          <w:rFonts w:ascii="Times New Roman" w:hAnsi="Times New Roman" w:cs="Times New Roman"/>
          <w:sz w:val="24"/>
          <w:szCs w:val="24"/>
        </w:rPr>
        <w:t xml:space="preserve"> ope</w:t>
      </w:r>
      <w:r w:rsidR="00C26AC0" w:rsidRPr="00A65A62">
        <w:rPr>
          <w:rFonts w:ascii="Times New Roman" w:hAnsi="Times New Roman" w:cs="Times New Roman"/>
          <w:sz w:val="24"/>
          <w:szCs w:val="24"/>
        </w:rPr>
        <w:t>rati</w:t>
      </w:r>
      <w:r w:rsidR="0049750A" w:rsidRPr="00A65A62">
        <w:rPr>
          <w:rFonts w:ascii="Times New Roman" w:hAnsi="Times New Roman" w:cs="Times New Roman"/>
          <w:sz w:val="24"/>
          <w:szCs w:val="24"/>
        </w:rPr>
        <w:t xml:space="preserve">on. The findings of this </w:t>
      </w:r>
      <w:r w:rsidR="00C26AC0" w:rsidRPr="00A65A62">
        <w:rPr>
          <w:rFonts w:ascii="Times New Roman" w:hAnsi="Times New Roman" w:cs="Times New Roman"/>
          <w:sz w:val="24"/>
          <w:szCs w:val="24"/>
        </w:rPr>
        <w:t xml:space="preserve">parametric study will be used to </w:t>
      </w:r>
      <w:r w:rsidR="00D85D0C" w:rsidRPr="00A65A62">
        <w:rPr>
          <w:rFonts w:ascii="Times New Roman" w:hAnsi="Times New Roman" w:cs="Times New Roman"/>
          <w:sz w:val="24"/>
          <w:szCs w:val="24"/>
        </w:rPr>
        <w:t xml:space="preserve">optimise a novel 2-stroke </w:t>
      </w:r>
      <w:r w:rsidR="00602DE8" w:rsidRPr="00A65A62">
        <w:rPr>
          <w:rFonts w:ascii="Times New Roman" w:hAnsi="Times New Roman" w:cs="Times New Roman"/>
          <w:sz w:val="24"/>
          <w:szCs w:val="24"/>
        </w:rPr>
        <w:t xml:space="preserve">opposed piston </w:t>
      </w:r>
      <w:r w:rsidR="00D947C3" w:rsidRPr="00A65A62">
        <w:rPr>
          <w:rFonts w:ascii="Times New Roman" w:hAnsi="Times New Roman" w:cs="Times New Roman"/>
          <w:sz w:val="24"/>
          <w:szCs w:val="24"/>
        </w:rPr>
        <w:t>CVCP</w:t>
      </w:r>
      <w:r w:rsidR="0049750A" w:rsidRPr="00A65A62">
        <w:rPr>
          <w:rFonts w:ascii="Times New Roman" w:hAnsi="Times New Roman" w:cs="Times New Roman"/>
          <w:sz w:val="24"/>
          <w:szCs w:val="24"/>
        </w:rPr>
        <w:t xml:space="preserve"> CI engine </w:t>
      </w:r>
      <w:r w:rsidR="002656BD" w:rsidRPr="00A65A62">
        <w:rPr>
          <w:rFonts w:ascii="Times New Roman" w:hAnsi="Times New Roman" w:cs="Times New Roman"/>
          <w:sz w:val="24"/>
          <w:szCs w:val="24"/>
        </w:rPr>
        <w:t>configuration</w:t>
      </w:r>
      <w:r w:rsidR="009A0EA9" w:rsidRPr="00A65A62">
        <w:rPr>
          <w:rFonts w:ascii="Times New Roman" w:hAnsi="Times New Roman" w:cs="Times New Roman"/>
          <w:sz w:val="24"/>
          <w:szCs w:val="24"/>
        </w:rPr>
        <w:t xml:space="preserve"> currently being developed by Covaxe Group</w:t>
      </w:r>
      <w:r w:rsidR="004329F5" w:rsidRPr="00A65A62">
        <w:rPr>
          <w:rFonts w:ascii="Times New Roman" w:hAnsi="Times New Roman" w:cs="Times New Roman"/>
          <w:sz w:val="24"/>
          <w:szCs w:val="24"/>
        </w:rPr>
        <w:t xml:space="preserve"> [32]</w:t>
      </w:r>
      <w:r w:rsidR="002656BD" w:rsidRPr="00A65A62">
        <w:rPr>
          <w:rFonts w:ascii="Times New Roman" w:hAnsi="Times New Roman" w:cs="Times New Roman"/>
          <w:sz w:val="24"/>
          <w:szCs w:val="24"/>
        </w:rPr>
        <w:t xml:space="preserve">. </w:t>
      </w:r>
      <w:r w:rsidR="00FC02DA" w:rsidRPr="00A65A62">
        <w:rPr>
          <w:rFonts w:ascii="Times New Roman" w:hAnsi="Times New Roman" w:cs="Times New Roman"/>
          <w:sz w:val="24"/>
          <w:szCs w:val="24"/>
        </w:rPr>
        <w:t xml:space="preserve">For example, </w:t>
      </w:r>
      <w:r w:rsidR="00A36187" w:rsidRPr="00A65A62">
        <w:rPr>
          <w:rFonts w:ascii="Times New Roman" w:hAnsi="Times New Roman" w:cs="Times New Roman"/>
          <w:sz w:val="24"/>
          <w:szCs w:val="24"/>
        </w:rPr>
        <w:t xml:space="preserve">Fig. 2 shows the prototype </w:t>
      </w:r>
      <w:r w:rsidR="00D526FC" w:rsidRPr="00A65A62">
        <w:rPr>
          <w:rFonts w:ascii="Times New Roman" w:hAnsi="Times New Roman" w:cs="Times New Roman"/>
          <w:sz w:val="24"/>
          <w:szCs w:val="24"/>
        </w:rPr>
        <w:t xml:space="preserve">opposed piston axial </w:t>
      </w:r>
      <w:r w:rsidR="00A36187" w:rsidRPr="00A65A62">
        <w:rPr>
          <w:rFonts w:ascii="Times New Roman" w:hAnsi="Times New Roman" w:cs="Times New Roman"/>
          <w:sz w:val="24"/>
          <w:szCs w:val="24"/>
        </w:rPr>
        <w:t xml:space="preserve">engine configuration </w:t>
      </w:r>
      <w:r w:rsidR="009958D5" w:rsidRPr="00A65A62">
        <w:rPr>
          <w:rFonts w:ascii="Times New Roman" w:hAnsi="Times New Roman" w:cs="Times New Roman"/>
          <w:sz w:val="24"/>
          <w:szCs w:val="24"/>
        </w:rPr>
        <w:t>in which</w:t>
      </w:r>
      <w:r w:rsidR="00887A46" w:rsidRPr="00A65A62">
        <w:rPr>
          <w:rFonts w:ascii="Times New Roman" w:hAnsi="Times New Roman" w:cs="Times New Roman"/>
          <w:sz w:val="24"/>
          <w:szCs w:val="24"/>
        </w:rPr>
        <w:t xml:space="preserve"> fuel injection and combustion occurs at</w:t>
      </w:r>
      <w:r w:rsidR="00D947C3" w:rsidRPr="00A65A62">
        <w:rPr>
          <w:rFonts w:ascii="Times New Roman" w:hAnsi="Times New Roman" w:cs="Times New Roman"/>
          <w:sz w:val="24"/>
          <w:szCs w:val="24"/>
        </w:rPr>
        <w:t xml:space="preserve"> a</w:t>
      </w:r>
      <w:r w:rsidR="00887A46" w:rsidRPr="00A65A62">
        <w:rPr>
          <w:rFonts w:ascii="Times New Roman" w:hAnsi="Times New Roman" w:cs="Times New Roman"/>
          <w:sz w:val="24"/>
          <w:szCs w:val="24"/>
        </w:rPr>
        <w:t xml:space="preserve"> constant volume. </w:t>
      </w:r>
      <w:r w:rsidR="009958D5" w:rsidRPr="00A65A62">
        <w:rPr>
          <w:rFonts w:ascii="Times New Roman" w:hAnsi="Times New Roman" w:cs="Times New Roman"/>
          <w:sz w:val="24"/>
          <w:szCs w:val="24"/>
        </w:rPr>
        <w:t xml:space="preserve"> </w:t>
      </w:r>
      <w:r w:rsidR="0066336C" w:rsidRPr="00A65A62">
        <w:rPr>
          <w:rFonts w:ascii="Times New Roman" w:hAnsi="Times New Roman" w:cs="Times New Roman"/>
          <w:sz w:val="24"/>
          <w:szCs w:val="24"/>
        </w:rPr>
        <w:t xml:space="preserve">As seen in Fig.2, </w:t>
      </w:r>
      <w:r w:rsidR="0066336C" w:rsidRPr="00A65A62">
        <w:rPr>
          <w:rFonts w:ascii="Times New Roman" w:hAnsi="Times New Roman" w:cs="Times New Roman"/>
          <w:bCs/>
          <w:sz w:val="24"/>
          <w:szCs w:val="24"/>
        </w:rPr>
        <w:t>t</w:t>
      </w:r>
      <w:r w:rsidR="00D526FC" w:rsidRPr="00A65A62">
        <w:rPr>
          <w:rFonts w:ascii="Times New Roman" w:hAnsi="Times New Roman" w:cs="Times New Roman"/>
          <w:bCs/>
          <w:sz w:val="24"/>
          <w:szCs w:val="24"/>
        </w:rPr>
        <w:t>he initial design of the engine consists of opposed pistons which drive two cams mounted directly on the main drive shaft. The pistons meet at TDC where fuel is injected and combustion takes place. The cams are profiled so as to hold the pistons together at TDC for the duration of fuel injection until combustion is virtually completed. The engine</w:t>
      </w:r>
      <w:r w:rsidR="008C4B55" w:rsidRPr="00A65A62">
        <w:rPr>
          <w:rFonts w:ascii="Times New Roman" w:hAnsi="Times New Roman" w:cs="Times New Roman"/>
          <w:bCs/>
          <w:sz w:val="24"/>
          <w:szCs w:val="24"/>
        </w:rPr>
        <w:t xml:space="preserve"> is designed to run under </w:t>
      </w:r>
      <w:r w:rsidR="00D947C3" w:rsidRPr="00A65A62">
        <w:rPr>
          <w:rFonts w:ascii="Times New Roman" w:hAnsi="Times New Roman" w:cs="Times New Roman"/>
          <w:bCs/>
          <w:sz w:val="24"/>
          <w:szCs w:val="24"/>
        </w:rPr>
        <w:t xml:space="preserve">the </w:t>
      </w:r>
      <w:r w:rsidR="008C4B55" w:rsidRPr="00A65A62">
        <w:rPr>
          <w:rFonts w:ascii="Times New Roman" w:hAnsi="Times New Roman" w:cs="Times New Roman"/>
          <w:bCs/>
          <w:sz w:val="24"/>
          <w:szCs w:val="24"/>
        </w:rPr>
        <w:t xml:space="preserve">CVCP cycle </w:t>
      </w:r>
      <w:r w:rsidR="0089766D" w:rsidRPr="00A65A62">
        <w:rPr>
          <w:rFonts w:ascii="Times New Roman" w:hAnsi="Times New Roman" w:cs="Times New Roman"/>
          <w:bCs/>
          <w:sz w:val="24"/>
          <w:szCs w:val="24"/>
        </w:rPr>
        <w:t xml:space="preserve">(see </w:t>
      </w:r>
      <w:r w:rsidR="008C4B55" w:rsidRPr="00A65A62">
        <w:rPr>
          <w:rFonts w:ascii="Times New Roman" w:hAnsi="Times New Roman" w:cs="Times New Roman"/>
          <w:bCs/>
          <w:sz w:val="24"/>
          <w:szCs w:val="24"/>
        </w:rPr>
        <w:t>Fig. 1</w:t>
      </w:r>
      <w:r w:rsidR="0089766D" w:rsidRPr="00A65A62">
        <w:rPr>
          <w:rFonts w:ascii="Times New Roman" w:hAnsi="Times New Roman" w:cs="Times New Roman"/>
          <w:bCs/>
          <w:sz w:val="24"/>
          <w:szCs w:val="24"/>
        </w:rPr>
        <w:t>)</w:t>
      </w:r>
      <w:r w:rsidR="00D947C3" w:rsidRPr="00A65A62">
        <w:rPr>
          <w:rFonts w:ascii="Times New Roman" w:hAnsi="Times New Roman" w:cs="Times New Roman"/>
          <w:bCs/>
          <w:sz w:val="24"/>
          <w:szCs w:val="24"/>
        </w:rPr>
        <w:t xml:space="preserve"> with the</w:t>
      </w:r>
      <w:r w:rsidR="00D85D0C" w:rsidRPr="00A65A62">
        <w:rPr>
          <w:rFonts w:ascii="Times New Roman" w:hAnsi="Times New Roman" w:cs="Times New Roman"/>
          <w:sz w:val="24"/>
          <w:szCs w:val="24"/>
        </w:rPr>
        <w:t xml:space="preserve"> aim to improve thermal efficiency due to higher in-cylinder pressures and temperatures, and reduce </w:t>
      </w:r>
      <w:r w:rsidR="00E13755" w:rsidRPr="00A65A62">
        <w:rPr>
          <w:rFonts w:ascii="Times New Roman" w:hAnsi="Times New Roman" w:cs="Times New Roman"/>
          <w:sz w:val="24"/>
          <w:szCs w:val="24"/>
        </w:rPr>
        <w:t>carbon-based</w:t>
      </w:r>
      <w:r w:rsidR="00D85D0C" w:rsidRPr="00A65A62">
        <w:rPr>
          <w:rFonts w:ascii="Times New Roman" w:hAnsi="Times New Roman" w:cs="Times New Roman"/>
          <w:sz w:val="24"/>
          <w:szCs w:val="24"/>
        </w:rPr>
        <w:t xml:space="preserve"> emissions due to higher quality of combustion </w:t>
      </w:r>
      <w:r w:rsidR="008C4B55" w:rsidRPr="00A65A62">
        <w:rPr>
          <w:rFonts w:ascii="Times New Roman" w:hAnsi="Times New Roman" w:cs="Times New Roman"/>
          <w:sz w:val="24"/>
          <w:szCs w:val="24"/>
        </w:rPr>
        <w:t>compared to</w:t>
      </w:r>
      <w:r w:rsidR="00D947C3" w:rsidRPr="00A65A62">
        <w:rPr>
          <w:rFonts w:ascii="Times New Roman" w:hAnsi="Times New Roman" w:cs="Times New Roman"/>
          <w:sz w:val="24"/>
          <w:szCs w:val="24"/>
        </w:rPr>
        <w:t xml:space="preserve"> a</w:t>
      </w:r>
      <w:r w:rsidR="008C4B55" w:rsidRPr="00A65A62">
        <w:rPr>
          <w:rFonts w:ascii="Times New Roman" w:hAnsi="Times New Roman" w:cs="Times New Roman"/>
          <w:sz w:val="24"/>
          <w:szCs w:val="24"/>
        </w:rPr>
        <w:t xml:space="preserve"> c</w:t>
      </w:r>
      <w:r w:rsidR="0089766D" w:rsidRPr="00A65A62">
        <w:rPr>
          <w:rFonts w:ascii="Times New Roman" w:hAnsi="Times New Roman" w:cs="Times New Roman"/>
          <w:sz w:val="24"/>
          <w:szCs w:val="24"/>
        </w:rPr>
        <w:t>onventional cycle</w:t>
      </w:r>
      <w:r w:rsidR="00D947C3" w:rsidRPr="00A65A62">
        <w:rPr>
          <w:rFonts w:ascii="Times New Roman" w:hAnsi="Times New Roman" w:cs="Times New Roman"/>
          <w:sz w:val="24"/>
          <w:szCs w:val="24"/>
        </w:rPr>
        <w:t>.</w:t>
      </w:r>
    </w:p>
    <w:p w14:paraId="174213CB" w14:textId="77777777" w:rsidR="00C55957" w:rsidRPr="00D92478" w:rsidRDefault="00895214" w:rsidP="00C55957">
      <w:pPr>
        <w:autoSpaceDE w:val="0"/>
        <w:autoSpaceDN w:val="0"/>
        <w:adjustRightInd w:val="0"/>
        <w:spacing w:after="0" w:line="480" w:lineRule="auto"/>
        <w:jc w:val="both"/>
        <w:rPr>
          <w:rFonts w:ascii="Times New Roman" w:hAnsi="Times New Roman" w:cs="Times New Roman"/>
          <w:sz w:val="24"/>
          <w:szCs w:val="24"/>
        </w:rPr>
      </w:pPr>
      <w:r w:rsidRPr="00D92478">
        <w:rPr>
          <w:rFonts w:ascii="Times New Roman" w:hAnsi="Times New Roman" w:cs="Times New Roman"/>
          <w:noProof/>
          <w:sz w:val="24"/>
          <w:szCs w:val="24"/>
          <w:lang w:eastAsia="en-GB"/>
        </w:rPr>
        <w:drawing>
          <wp:inline distT="0" distB="0" distL="0" distR="0" wp14:anchorId="414828F5" wp14:editId="08582642">
            <wp:extent cx="4991100" cy="334327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3343275"/>
                    </a:xfrm>
                    <a:prstGeom prst="rect">
                      <a:avLst/>
                    </a:prstGeom>
                    <a:noFill/>
                    <a:ln>
                      <a:noFill/>
                    </a:ln>
                  </pic:spPr>
                </pic:pic>
              </a:graphicData>
            </a:graphic>
          </wp:inline>
        </w:drawing>
      </w:r>
    </w:p>
    <w:p w14:paraId="5CFE1DBF" w14:textId="30E544F0" w:rsidR="00C55957" w:rsidRPr="00D92478" w:rsidRDefault="00C55957" w:rsidP="00C55957">
      <w:pPr>
        <w:autoSpaceDE w:val="0"/>
        <w:autoSpaceDN w:val="0"/>
        <w:adjustRightInd w:val="0"/>
        <w:spacing w:after="0" w:line="480" w:lineRule="auto"/>
        <w:jc w:val="both"/>
        <w:rPr>
          <w:rFonts w:ascii="Times New Roman" w:hAnsi="Times New Roman" w:cs="Times New Roman"/>
          <w:sz w:val="24"/>
          <w:szCs w:val="24"/>
        </w:rPr>
      </w:pPr>
      <w:r w:rsidRPr="00D92478">
        <w:rPr>
          <w:rFonts w:ascii="Times New Roman" w:hAnsi="Times New Roman" w:cs="Times New Roman"/>
          <w:b/>
          <w:bCs/>
          <w:sz w:val="24"/>
          <w:szCs w:val="24"/>
        </w:rPr>
        <w:t>Fig.</w:t>
      </w:r>
      <w:r w:rsidR="000707D1" w:rsidRPr="00D92478">
        <w:rPr>
          <w:rFonts w:ascii="Times New Roman" w:hAnsi="Times New Roman" w:cs="Times New Roman"/>
          <w:b/>
          <w:bCs/>
          <w:sz w:val="24"/>
          <w:szCs w:val="24"/>
        </w:rPr>
        <w:t>2</w:t>
      </w:r>
      <w:r w:rsidRPr="00D92478">
        <w:rPr>
          <w:rFonts w:ascii="Times New Roman" w:hAnsi="Times New Roman" w:cs="Times New Roman"/>
          <w:sz w:val="24"/>
          <w:szCs w:val="24"/>
        </w:rPr>
        <w:t xml:space="preserve">. Schematic of the </w:t>
      </w:r>
      <w:r w:rsidR="00373EA3">
        <w:rPr>
          <w:rFonts w:ascii="Times New Roman" w:hAnsi="Times New Roman" w:cs="Times New Roman"/>
          <w:sz w:val="24"/>
          <w:szCs w:val="24"/>
        </w:rPr>
        <w:t xml:space="preserve">prototype </w:t>
      </w:r>
      <w:r w:rsidRPr="00D92478">
        <w:rPr>
          <w:rFonts w:ascii="Times New Roman" w:hAnsi="Times New Roman" w:cs="Times New Roman"/>
          <w:sz w:val="24"/>
          <w:szCs w:val="24"/>
        </w:rPr>
        <w:t>two</w:t>
      </w:r>
      <w:r w:rsidR="00FF703A" w:rsidRPr="00D92478">
        <w:rPr>
          <w:rFonts w:ascii="Times New Roman" w:hAnsi="Times New Roman" w:cs="Times New Roman"/>
          <w:sz w:val="24"/>
          <w:szCs w:val="24"/>
        </w:rPr>
        <w:t xml:space="preserve"> </w:t>
      </w:r>
      <w:r w:rsidRPr="00D92478">
        <w:rPr>
          <w:rFonts w:ascii="Times New Roman" w:hAnsi="Times New Roman" w:cs="Times New Roman"/>
          <w:sz w:val="24"/>
          <w:szCs w:val="24"/>
        </w:rPr>
        <w:t>stroke opposed piston CI engine configuration</w:t>
      </w:r>
      <w:r w:rsidR="00373EA3">
        <w:rPr>
          <w:rFonts w:ascii="Times New Roman" w:hAnsi="Times New Roman" w:cs="Times New Roman"/>
          <w:sz w:val="24"/>
          <w:szCs w:val="24"/>
        </w:rPr>
        <w:t xml:space="preserve"> designed to run </w:t>
      </w:r>
      <w:r w:rsidR="008A064C">
        <w:rPr>
          <w:rFonts w:ascii="Times New Roman" w:hAnsi="Times New Roman" w:cs="Times New Roman"/>
          <w:sz w:val="24"/>
          <w:szCs w:val="24"/>
        </w:rPr>
        <w:t xml:space="preserve">using the </w:t>
      </w:r>
      <w:r w:rsidR="00373EA3">
        <w:rPr>
          <w:rFonts w:ascii="Times New Roman" w:hAnsi="Times New Roman" w:cs="Times New Roman"/>
          <w:sz w:val="24"/>
          <w:szCs w:val="24"/>
        </w:rPr>
        <w:t>CVCP cycle</w:t>
      </w:r>
      <w:r w:rsidRPr="00D92478">
        <w:rPr>
          <w:rFonts w:ascii="Times New Roman" w:hAnsi="Times New Roman" w:cs="Times New Roman"/>
          <w:sz w:val="24"/>
          <w:szCs w:val="24"/>
        </w:rPr>
        <w:t>, where combustion occurs at TDC</w:t>
      </w:r>
      <w:r w:rsidR="004329F5">
        <w:rPr>
          <w:rFonts w:ascii="Times New Roman" w:hAnsi="Times New Roman" w:cs="Times New Roman"/>
          <w:sz w:val="24"/>
          <w:szCs w:val="24"/>
        </w:rPr>
        <w:t xml:space="preserve"> [32]</w:t>
      </w:r>
      <w:r w:rsidRPr="00D92478">
        <w:rPr>
          <w:rFonts w:ascii="Times New Roman" w:hAnsi="Times New Roman" w:cs="Times New Roman"/>
          <w:sz w:val="24"/>
          <w:szCs w:val="24"/>
        </w:rPr>
        <w:t xml:space="preserve">.  </w:t>
      </w:r>
    </w:p>
    <w:p w14:paraId="1BC821C6" w14:textId="77777777" w:rsidR="004211F5" w:rsidRPr="00D92478" w:rsidRDefault="004211F5" w:rsidP="005B7628">
      <w:pPr>
        <w:autoSpaceDE w:val="0"/>
        <w:autoSpaceDN w:val="0"/>
        <w:adjustRightInd w:val="0"/>
        <w:spacing w:after="0" w:line="480" w:lineRule="auto"/>
        <w:jc w:val="both"/>
        <w:rPr>
          <w:rFonts w:ascii="Times New Roman" w:hAnsi="Times New Roman" w:cs="Times New Roman"/>
          <w:sz w:val="24"/>
          <w:szCs w:val="24"/>
        </w:rPr>
      </w:pPr>
      <w:bookmarkStart w:id="6" w:name="_Hlk26988383"/>
      <w:r w:rsidRPr="00D92478">
        <w:rPr>
          <w:rFonts w:ascii="Times New Roman" w:hAnsi="Times New Roman" w:cs="Times New Roman"/>
          <w:sz w:val="24"/>
          <w:szCs w:val="24"/>
        </w:rPr>
        <w:lastRenderedPageBreak/>
        <w:t>The rem</w:t>
      </w:r>
      <w:r w:rsidR="00554EBD" w:rsidRPr="00D92478">
        <w:rPr>
          <w:rFonts w:ascii="Times New Roman" w:hAnsi="Times New Roman" w:cs="Times New Roman"/>
          <w:sz w:val="24"/>
          <w:szCs w:val="24"/>
        </w:rPr>
        <w:t>a</w:t>
      </w:r>
      <w:r w:rsidRPr="00D92478">
        <w:rPr>
          <w:rFonts w:ascii="Times New Roman" w:hAnsi="Times New Roman" w:cs="Times New Roman"/>
          <w:sz w:val="24"/>
          <w:szCs w:val="24"/>
        </w:rPr>
        <w:t>inder of the paper is organised as follows: section</w:t>
      </w:r>
      <w:r w:rsidR="00B543C3" w:rsidRPr="00D92478">
        <w:rPr>
          <w:rFonts w:ascii="Times New Roman" w:hAnsi="Times New Roman" w:cs="Times New Roman"/>
          <w:sz w:val="24"/>
          <w:szCs w:val="24"/>
        </w:rPr>
        <w:t xml:space="preserve"> 2 describes the numerical model set up, simulation methodology and validation, section 3 describes the results and discussion followed by conclusions in section 4. </w:t>
      </w:r>
    </w:p>
    <w:bookmarkEnd w:id="6"/>
    <w:p w14:paraId="67C4664B" w14:textId="77777777" w:rsidR="000159AB" w:rsidRPr="00D92478" w:rsidRDefault="000159AB" w:rsidP="005B7628">
      <w:pPr>
        <w:autoSpaceDE w:val="0"/>
        <w:autoSpaceDN w:val="0"/>
        <w:adjustRightInd w:val="0"/>
        <w:spacing w:after="0" w:line="480" w:lineRule="auto"/>
        <w:jc w:val="both"/>
        <w:rPr>
          <w:rFonts w:ascii="Times New Roman" w:hAnsi="Times New Roman" w:cs="Times New Roman"/>
          <w:noProof/>
          <w:sz w:val="24"/>
          <w:szCs w:val="24"/>
        </w:rPr>
      </w:pPr>
    </w:p>
    <w:p w14:paraId="74954261" w14:textId="77777777" w:rsidR="00540604" w:rsidRPr="00286DF3" w:rsidRDefault="00540604" w:rsidP="005B7628">
      <w:pPr>
        <w:autoSpaceDE w:val="0"/>
        <w:autoSpaceDN w:val="0"/>
        <w:adjustRightInd w:val="0"/>
        <w:spacing w:after="0" w:line="480" w:lineRule="auto"/>
        <w:jc w:val="both"/>
        <w:rPr>
          <w:rFonts w:ascii="Times New Roman" w:hAnsi="Times New Roman" w:cs="Times New Roman"/>
          <w:b/>
          <w:bCs/>
          <w:noProof/>
          <w:sz w:val="24"/>
          <w:szCs w:val="24"/>
        </w:rPr>
      </w:pPr>
      <w:r w:rsidRPr="00286DF3">
        <w:rPr>
          <w:rFonts w:ascii="Times New Roman" w:hAnsi="Times New Roman" w:cs="Times New Roman"/>
          <w:b/>
          <w:bCs/>
          <w:noProof/>
          <w:sz w:val="24"/>
          <w:szCs w:val="24"/>
        </w:rPr>
        <w:t xml:space="preserve">2.  </w:t>
      </w:r>
      <w:r w:rsidR="009A1D0C" w:rsidRPr="00286DF3">
        <w:rPr>
          <w:rFonts w:ascii="Times New Roman" w:hAnsi="Times New Roman" w:cs="Times New Roman"/>
          <w:b/>
          <w:bCs/>
          <w:noProof/>
          <w:sz w:val="24"/>
          <w:szCs w:val="24"/>
        </w:rPr>
        <w:t>Numerical Methodology and Modelling Setup</w:t>
      </w:r>
      <w:r w:rsidR="00554EBD" w:rsidRPr="00286DF3">
        <w:rPr>
          <w:rFonts w:ascii="Times New Roman" w:hAnsi="Times New Roman" w:cs="Times New Roman"/>
          <w:b/>
          <w:bCs/>
          <w:noProof/>
          <w:sz w:val="24"/>
          <w:szCs w:val="24"/>
        </w:rPr>
        <w:t xml:space="preserve"> </w:t>
      </w:r>
    </w:p>
    <w:p w14:paraId="1D207C1A" w14:textId="77777777" w:rsidR="00D653B6" w:rsidRPr="00286DF3" w:rsidRDefault="00030051"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The n</w:t>
      </w:r>
      <w:r w:rsidR="00927AD9" w:rsidRPr="00286DF3">
        <w:rPr>
          <w:rFonts w:ascii="Times New Roman" w:hAnsi="Times New Roman" w:cs="Times New Roman"/>
          <w:noProof/>
          <w:sz w:val="24"/>
          <w:szCs w:val="24"/>
        </w:rPr>
        <w:t>umerical simulations were carried out from inlet valve close (IV</w:t>
      </w:r>
      <w:r w:rsidR="008111B7" w:rsidRPr="00286DF3">
        <w:rPr>
          <w:rFonts w:ascii="Times New Roman" w:hAnsi="Times New Roman" w:cs="Times New Roman"/>
          <w:noProof/>
          <w:sz w:val="24"/>
          <w:szCs w:val="24"/>
        </w:rPr>
        <w:t xml:space="preserve">C) to exhaust valve </w:t>
      </w:r>
      <w:r w:rsidR="00927AD9" w:rsidRPr="00286DF3">
        <w:rPr>
          <w:rFonts w:ascii="Times New Roman" w:hAnsi="Times New Roman" w:cs="Times New Roman"/>
          <w:noProof/>
          <w:sz w:val="24"/>
          <w:szCs w:val="24"/>
        </w:rPr>
        <w:t>open (EVO) using thre</w:t>
      </w:r>
      <w:r w:rsidR="009F0602" w:rsidRPr="00286DF3">
        <w:rPr>
          <w:rFonts w:ascii="Times New Roman" w:hAnsi="Times New Roman" w:cs="Times New Roman"/>
          <w:noProof/>
          <w:sz w:val="24"/>
          <w:szCs w:val="24"/>
        </w:rPr>
        <w:t xml:space="preserve">e-dimensional unsteady Reynolds </w:t>
      </w:r>
      <w:r w:rsidR="00927AD9" w:rsidRPr="00286DF3">
        <w:rPr>
          <w:rFonts w:ascii="Times New Roman" w:hAnsi="Times New Roman" w:cs="Times New Roman"/>
          <w:noProof/>
          <w:sz w:val="24"/>
          <w:szCs w:val="24"/>
        </w:rPr>
        <w:t>Averaged Navier-Stokes (</w:t>
      </w:r>
      <w:r w:rsidR="003F5545" w:rsidRPr="00286DF3">
        <w:rPr>
          <w:rFonts w:ascii="Times New Roman" w:hAnsi="Times New Roman" w:cs="Times New Roman"/>
          <w:noProof/>
          <w:sz w:val="24"/>
          <w:szCs w:val="24"/>
        </w:rPr>
        <w:t>U</w:t>
      </w:r>
      <w:r w:rsidR="008111B7" w:rsidRPr="00286DF3">
        <w:rPr>
          <w:rFonts w:ascii="Times New Roman" w:hAnsi="Times New Roman" w:cs="Times New Roman"/>
          <w:noProof/>
          <w:sz w:val="24"/>
          <w:szCs w:val="24"/>
        </w:rPr>
        <w:t xml:space="preserve">RANS) </w:t>
      </w:r>
      <w:r w:rsidR="00927AD9" w:rsidRPr="00286DF3">
        <w:rPr>
          <w:rFonts w:ascii="Times New Roman" w:hAnsi="Times New Roman" w:cs="Times New Roman"/>
          <w:noProof/>
          <w:sz w:val="24"/>
          <w:szCs w:val="24"/>
        </w:rPr>
        <w:t>approach.</w:t>
      </w:r>
      <w:r w:rsidR="003F1328" w:rsidRPr="00286DF3">
        <w:rPr>
          <w:rFonts w:ascii="Times New Roman" w:hAnsi="Times New Roman" w:cs="Times New Roman"/>
          <w:noProof/>
          <w:sz w:val="24"/>
          <w:szCs w:val="24"/>
        </w:rPr>
        <w:t xml:space="preserve"> </w:t>
      </w:r>
      <w:r w:rsidR="006F4EBD" w:rsidRPr="00286DF3">
        <w:rPr>
          <w:rFonts w:ascii="Times New Roman" w:hAnsi="Times New Roman" w:cs="Times New Roman"/>
          <w:noProof/>
          <w:sz w:val="24"/>
          <w:szCs w:val="24"/>
        </w:rPr>
        <w:t>The simulations were carried out using commercial CFD software Fluent 1</w:t>
      </w:r>
      <w:r w:rsidR="00E1628A">
        <w:rPr>
          <w:rFonts w:ascii="Times New Roman" w:hAnsi="Times New Roman" w:cs="Times New Roman"/>
          <w:noProof/>
          <w:sz w:val="24"/>
          <w:szCs w:val="24"/>
        </w:rPr>
        <w:t>9</w:t>
      </w:r>
      <w:r w:rsidR="006F4EBD" w:rsidRPr="00286DF3">
        <w:rPr>
          <w:rFonts w:ascii="Times New Roman" w:hAnsi="Times New Roman" w:cs="Times New Roman"/>
          <w:noProof/>
          <w:sz w:val="24"/>
          <w:szCs w:val="24"/>
        </w:rPr>
        <w:t xml:space="preserve">.1. </w:t>
      </w:r>
      <w:r w:rsidR="00927AD9" w:rsidRPr="00286DF3">
        <w:rPr>
          <w:rFonts w:ascii="Times New Roman" w:hAnsi="Times New Roman" w:cs="Times New Roman"/>
          <w:noProof/>
          <w:sz w:val="24"/>
          <w:szCs w:val="24"/>
        </w:rPr>
        <w:t xml:space="preserve"> </w:t>
      </w:r>
      <w:r w:rsidR="008111B7" w:rsidRPr="00286DF3">
        <w:rPr>
          <w:rFonts w:ascii="Times New Roman" w:hAnsi="Times New Roman" w:cs="Times New Roman"/>
          <w:noProof/>
          <w:sz w:val="24"/>
          <w:szCs w:val="24"/>
        </w:rPr>
        <w:t xml:space="preserve">All </w:t>
      </w:r>
      <w:r w:rsidR="00927AD9" w:rsidRPr="00286DF3">
        <w:rPr>
          <w:rFonts w:ascii="Times New Roman" w:hAnsi="Times New Roman" w:cs="Times New Roman"/>
          <w:noProof/>
          <w:sz w:val="24"/>
          <w:szCs w:val="24"/>
        </w:rPr>
        <w:t xml:space="preserve">simulations </w:t>
      </w:r>
      <w:r w:rsidR="00400338">
        <w:rPr>
          <w:rFonts w:ascii="Times New Roman" w:hAnsi="Times New Roman" w:cs="Times New Roman"/>
          <w:noProof/>
          <w:sz w:val="24"/>
          <w:szCs w:val="24"/>
        </w:rPr>
        <w:t>were</w:t>
      </w:r>
      <w:r w:rsidR="008F4773" w:rsidRPr="00286DF3">
        <w:rPr>
          <w:rFonts w:ascii="Times New Roman" w:hAnsi="Times New Roman" w:cs="Times New Roman"/>
          <w:noProof/>
          <w:sz w:val="24"/>
          <w:szCs w:val="24"/>
        </w:rPr>
        <w:t xml:space="preserve"> performed on </w:t>
      </w:r>
      <w:r w:rsidR="00E13FA6" w:rsidRPr="00286DF3">
        <w:rPr>
          <w:rFonts w:ascii="Times New Roman" w:hAnsi="Times New Roman" w:cs="Times New Roman"/>
          <w:noProof/>
          <w:sz w:val="24"/>
          <w:szCs w:val="24"/>
        </w:rPr>
        <w:t xml:space="preserve">the </w:t>
      </w:r>
      <w:r w:rsidR="008F4773" w:rsidRPr="00286DF3">
        <w:rPr>
          <w:rFonts w:ascii="Times New Roman" w:hAnsi="Times New Roman" w:cs="Times New Roman"/>
          <w:noProof/>
          <w:sz w:val="24"/>
          <w:szCs w:val="24"/>
        </w:rPr>
        <w:t xml:space="preserve">University </w:t>
      </w:r>
      <w:r w:rsidR="00D653B6" w:rsidRPr="00286DF3">
        <w:rPr>
          <w:rFonts w:ascii="Times New Roman" w:hAnsi="Times New Roman" w:cs="Times New Roman"/>
          <w:noProof/>
          <w:sz w:val="24"/>
          <w:szCs w:val="24"/>
        </w:rPr>
        <w:t xml:space="preserve">of Southampton </w:t>
      </w:r>
      <w:r w:rsidR="00E13FA6" w:rsidRPr="00286DF3">
        <w:rPr>
          <w:rFonts w:ascii="Times New Roman" w:hAnsi="Times New Roman" w:cs="Times New Roman"/>
          <w:noProof/>
          <w:sz w:val="24"/>
          <w:szCs w:val="24"/>
        </w:rPr>
        <w:t>IRIDIS 4 high performance computing cluster.</w:t>
      </w:r>
    </w:p>
    <w:p w14:paraId="0245A47A" w14:textId="77777777" w:rsidR="00033CCB" w:rsidRPr="00286DF3" w:rsidRDefault="00033CCB" w:rsidP="005B7628">
      <w:pPr>
        <w:autoSpaceDE w:val="0"/>
        <w:autoSpaceDN w:val="0"/>
        <w:adjustRightInd w:val="0"/>
        <w:spacing w:after="0" w:line="480" w:lineRule="auto"/>
        <w:jc w:val="both"/>
        <w:rPr>
          <w:rFonts w:ascii="Times New Roman" w:hAnsi="Times New Roman" w:cs="Times New Roman"/>
          <w:noProof/>
          <w:sz w:val="24"/>
          <w:szCs w:val="24"/>
        </w:rPr>
      </w:pPr>
    </w:p>
    <w:p w14:paraId="44C3842F" w14:textId="77777777" w:rsidR="00AD1D32" w:rsidRPr="00381F7B" w:rsidRDefault="009F419E" w:rsidP="005B7628">
      <w:pPr>
        <w:autoSpaceDE w:val="0"/>
        <w:autoSpaceDN w:val="0"/>
        <w:adjustRightInd w:val="0"/>
        <w:spacing w:after="0" w:line="480" w:lineRule="auto"/>
        <w:jc w:val="both"/>
        <w:rPr>
          <w:rFonts w:ascii="Times New Roman" w:hAnsi="Times New Roman" w:cs="Times New Roman"/>
          <w:b/>
          <w:bCs/>
          <w:noProof/>
          <w:sz w:val="24"/>
          <w:szCs w:val="24"/>
        </w:rPr>
      </w:pPr>
      <w:r w:rsidRPr="00381F7B">
        <w:rPr>
          <w:rFonts w:ascii="Times New Roman" w:hAnsi="Times New Roman" w:cs="Times New Roman"/>
          <w:b/>
          <w:bCs/>
          <w:noProof/>
          <w:sz w:val="24"/>
          <w:szCs w:val="24"/>
        </w:rPr>
        <w:t>2.1. Governing E</w:t>
      </w:r>
      <w:r w:rsidR="00C91F77" w:rsidRPr="00381F7B">
        <w:rPr>
          <w:rFonts w:ascii="Times New Roman" w:hAnsi="Times New Roman" w:cs="Times New Roman"/>
          <w:b/>
          <w:bCs/>
          <w:noProof/>
          <w:sz w:val="24"/>
          <w:szCs w:val="24"/>
        </w:rPr>
        <w:t xml:space="preserve">quations and Modelling </w:t>
      </w:r>
      <w:r w:rsidR="00AD1D32" w:rsidRPr="00381F7B">
        <w:rPr>
          <w:rFonts w:ascii="Times New Roman" w:hAnsi="Times New Roman" w:cs="Times New Roman"/>
          <w:b/>
          <w:bCs/>
          <w:noProof/>
          <w:sz w:val="24"/>
          <w:szCs w:val="24"/>
        </w:rPr>
        <w:t xml:space="preserve"> </w:t>
      </w:r>
    </w:p>
    <w:p w14:paraId="1BB2CAD5" w14:textId="77777777" w:rsidR="002A1A3C" w:rsidRPr="00286DF3" w:rsidRDefault="00864C68"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The </w:t>
      </w:r>
      <w:r w:rsidR="00807938" w:rsidRPr="00286DF3">
        <w:rPr>
          <w:rFonts w:ascii="Times New Roman" w:hAnsi="Times New Roman" w:cs="Times New Roman"/>
          <w:noProof/>
          <w:sz w:val="24"/>
          <w:szCs w:val="24"/>
        </w:rPr>
        <w:t>modelli</w:t>
      </w:r>
      <w:r w:rsidR="00133921" w:rsidRPr="00286DF3">
        <w:rPr>
          <w:rFonts w:ascii="Times New Roman" w:hAnsi="Times New Roman" w:cs="Times New Roman"/>
          <w:noProof/>
          <w:sz w:val="24"/>
          <w:szCs w:val="24"/>
        </w:rPr>
        <w:t>ng framework solved</w:t>
      </w:r>
      <w:r w:rsidR="00B84C5A" w:rsidRPr="00286DF3">
        <w:rPr>
          <w:rFonts w:ascii="Times New Roman" w:hAnsi="Times New Roman" w:cs="Times New Roman"/>
          <w:noProof/>
          <w:sz w:val="24"/>
          <w:szCs w:val="24"/>
        </w:rPr>
        <w:t xml:space="preserve"> </w:t>
      </w:r>
      <w:r w:rsidR="00A546DD" w:rsidRPr="00286DF3">
        <w:rPr>
          <w:rFonts w:ascii="Times New Roman" w:hAnsi="Times New Roman" w:cs="Times New Roman"/>
          <w:noProof/>
          <w:sz w:val="24"/>
          <w:szCs w:val="24"/>
        </w:rPr>
        <w:t xml:space="preserve">incompressible </w:t>
      </w:r>
      <w:r w:rsidR="003F5545" w:rsidRPr="00286DF3">
        <w:rPr>
          <w:rFonts w:ascii="Times New Roman" w:hAnsi="Times New Roman" w:cs="Times New Roman"/>
          <w:noProof/>
          <w:sz w:val="24"/>
          <w:szCs w:val="24"/>
        </w:rPr>
        <w:t>U</w:t>
      </w:r>
      <w:r w:rsidR="009F419E" w:rsidRPr="00286DF3">
        <w:rPr>
          <w:rFonts w:ascii="Times New Roman" w:hAnsi="Times New Roman" w:cs="Times New Roman"/>
          <w:noProof/>
          <w:sz w:val="24"/>
          <w:szCs w:val="24"/>
        </w:rPr>
        <w:t>RANS</w:t>
      </w:r>
      <w:r w:rsidR="00267F43" w:rsidRPr="00286DF3">
        <w:rPr>
          <w:rFonts w:ascii="Times New Roman" w:hAnsi="Times New Roman" w:cs="Times New Roman"/>
          <w:noProof/>
          <w:sz w:val="24"/>
          <w:szCs w:val="24"/>
        </w:rPr>
        <w:t xml:space="preserve"> </w:t>
      </w:r>
      <w:r w:rsidR="009F419E" w:rsidRPr="00286DF3">
        <w:rPr>
          <w:rFonts w:ascii="Times New Roman" w:hAnsi="Times New Roman" w:cs="Times New Roman"/>
          <w:noProof/>
          <w:sz w:val="24"/>
          <w:szCs w:val="24"/>
        </w:rPr>
        <w:t xml:space="preserve">equations </w:t>
      </w:r>
      <w:r w:rsidR="00267F43" w:rsidRPr="00286DF3">
        <w:rPr>
          <w:rFonts w:ascii="Times New Roman" w:hAnsi="Times New Roman" w:cs="Times New Roman"/>
          <w:noProof/>
          <w:sz w:val="24"/>
          <w:szCs w:val="24"/>
        </w:rPr>
        <w:t>f</w:t>
      </w:r>
      <w:r w:rsidR="00AF151D" w:rsidRPr="00286DF3">
        <w:rPr>
          <w:rFonts w:ascii="Times New Roman" w:hAnsi="Times New Roman" w:cs="Times New Roman"/>
          <w:noProof/>
          <w:sz w:val="24"/>
          <w:szCs w:val="24"/>
        </w:rPr>
        <w:t xml:space="preserve">or mass, </w:t>
      </w:r>
      <w:r w:rsidR="00133921" w:rsidRPr="00286DF3">
        <w:rPr>
          <w:rFonts w:ascii="Times New Roman" w:hAnsi="Times New Roman" w:cs="Times New Roman"/>
          <w:noProof/>
          <w:sz w:val="24"/>
          <w:szCs w:val="24"/>
        </w:rPr>
        <w:t>momentum</w:t>
      </w:r>
      <w:r w:rsidR="00260B1E" w:rsidRPr="00286DF3">
        <w:rPr>
          <w:rFonts w:ascii="Times New Roman" w:hAnsi="Times New Roman" w:cs="Times New Roman"/>
          <w:noProof/>
          <w:sz w:val="24"/>
          <w:szCs w:val="24"/>
        </w:rPr>
        <w:t xml:space="preserve">, </w:t>
      </w:r>
      <w:r w:rsidR="0071368D" w:rsidRPr="00286DF3">
        <w:rPr>
          <w:rFonts w:ascii="Times New Roman" w:hAnsi="Times New Roman" w:cs="Times New Roman"/>
          <w:noProof/>
          <w:sz w:val="24"/>
          <w:szCs w:val="24"/>
        </w:rPr>
        <w:t xml:space="preserve">energy </w:t>
      </w:r>
      <w:r w:rsidR="00133921" w:rsidRPr="00286DF3">
        <w:rPr>
          <w:rFonts w:ascii="Times New Roman" w:hAnsi="Times New Roman" w:cs="Times New Roman"/>
          <w:noProof/>
          <w:sz w:val="24"/>
          <w:szCs w:val="24"/>
        </w:rPr>
        <w:t xml:space="preserve">and transport equations for </w:t>
      </w:r>
      <w:r w:rsidR="00260B1E" w:rsidRPr="00286DF3">
        <w:rPr>
          <w:rFonts w:ascii="Times New Roman" w:hAnsi="Times New Roman" w:cs="Times New Roman"/>
          <w:noProof/>
          <w:sz w:val="24"/>
          <w:szCs w:val="24"/>
        </w:rPr>
        <w:t xml:space="preserve">the </w:t>
      </w:r>
      <w:r w:rsidR="006B3AB6" w:rsidRPr="00286DF3">
        <w:rPr>
          <w:rFonts w:ascii="Times New Roman" w:hAnsi="Times New Roman" w:cs="Times New Roman"/>
          <w:noProof/>
          <w:sz w:val="24"/>
          <w:szCs w:val="24"/>
        </w:rPr>
        <w:t xml:space="preserve">mean </w:t>
      </w:r>
      <w:r w:rsidR="00807938" w:rsidRPr="00286DF3">
        <w:rPr>
          <w:rFonts w:ascii="Times New Roman" w:hAnsi="Times New Roman" w:cs="Times New Roman"/>
          <w:noProof/>
          <w:sz w:val="24"/>
          <w:szCs w:val="24"/>
        </w:rPr>
        <w:t>mixture fraction</w:t>
      </w:r>
      <w:r w:rsidR="00267F43" w:rsidRPr="00286DF3">
        <w:rPr>
          <w:rFonts w:ascii="Times New Roman" w:hAnsi="Times New Roman" w:cs="Times New Roman"/>
          <w:noProof/>
          <w:sz w:val="24"/>
          <w:szCs w:val="24"/>
        </w:rPr>
        <w:t xml:space="preserve"> and </w:t>
      </w:r>
      <w:r w:rsidR="006B3AB6" w:rsidRPr="00286DF3">
        <w:rPr>
          <w:rFonts w:ascii="Times New Roman" w:hAnsi="Times New Roman" w:cs="Times New Roman"/>
          <w:noProof/>
          <w:sz w:val="24"/>
          <w:szCs w:val="24"/>
        </w:rPr>
        <w:t xml:space="preserve">mean </w:t>
      </w:r>
      <w:r w:rsidR="00267F43" w:rsidRPr="00286DF3">
        <w:rPr>
          <w:rFonts w:ascii="Times New Roman" w:hAnsi="Times New Roman" w:cs="Times New Roman"/>
          <w:noProof/>
          <w:sz w:val="24"/>
          <w:szCs w:val="24"/>
        </w:rPr>
        <w:t xml:space="preserve">mixture fraction variance in the main solver </w:t>
      </w:r>
      <w:r w:rsidR="0023413C" w:rsidRPr="00286DF3">
        <w:rPr>
          <w:rFonts w:ascii="Times New Roman" w:hAnsi="Times New Roman" w:cs="Times New Roman"/>
          <w:noProof/>
          <w:sz w:val="24"/>
          <w:szCs w:val="24"/>
        </w:rPr>
        <w:t xml:space="preserve">for a chemically reacting mixture </w:t>
      </w:r>
      <w:r w:rsidR="00267F43" w:rsidRPr="00286DF3">
        <w:rPr>
          <w:rFonts w:ascii="Times New Roman" w:hAnsi="Times New Roman" w:cs="Times New Roman"/>
          <w:noProof/>
          <w:sz w:val="24"/>
          <w:szCs w:val="24"/>
        </w:rPr>
        <w:t xml:space="preserve">using </w:t>
      </w:r>
      <w:r w:rsidR="00721860" w:rsidRPr="00286DF3">
        <w:rPr>
          <w:rFonts w:ascii="Times New Roman" w:hAnsi="Times New Roman" w:cs="Times New Roman"/>
          <w:noProof/>
          <w:sz w:val="24"/>
          <w:szCs w:val="24"/>
        </w:rPr>
        <w:t xml:space="preserve">the </w:t>
      </w:r>
      <w:r w:rsidR="00267F43" w:rsidRPr="00286DF3">
        <w:rPr>
          <w:rFonts w:ascii="Times New Roman" w:hAnsi="Times New Roman" w:cs="Times New Roman"/>
          <w:noProof/>
          <w:sz w:val="24"/>
          <w:szCs w:val="24"/>
        </w:rPr>
        <w:t xml:space="preserve">finite volume method. </w:t>
      </w:r>
    </w:p>
    <w:p w14:paraId="351C09FF" w14:textId="77777777" w:rsidR="00981F4A" w:rsidRPr="00286DF3" w:rsidRDefault="00981F4A"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Mass:</w:t>
      </w:r>
    </w:p>
    <w:p w14:paraId="0FB85375" w14:textId="77777777" w:rsidR="00981F4A" w:rsidRPr="00286DF3" w:rsidRDefault="007314AD"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position w:val="-34"/>
          <w:sz w:val="24"/>
          <w:szCs w:val="24"/>
        </w:rPr>
        <w:object w:dxaOrig="1780" w:dyaOrig="800" w14:anchorId="38C070FE">
          <v:shape id="_x0000_i1029" type="#_x0000_t75" style="width:88.9pt;height:40.15pt" o:ole="">
            <v:imagedata r:id="rId17" o:title=""/>
          </v:shape>
          <o:OLEObject Type="Embed" ProgID="Equation.DSMT4" ShapeID="_x0000_i1029" DrawAspect="Content" ObjectID="_1652815353" r:id="rId18"/>
        </w:object>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t>(1)</w:t>
      </w:r>
    </w:p>
    <w:p w14:paraId="2D665E7C" w14:textId="77777777" w:rsidR="00981F4A" w:rsidRPr="00286DF3" w:rsidRDefault="00981F4A"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Momentum: </w:t>
      </w:r>
    </w:p>
    <w:p w14:paraId="4B43909D" w14:textId="77777777" w:rsidR="00981F4A" w:rsidRPr="00286DF3" w:rsidRDefault="007314AD"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position w:val="-38"/>
          <w:sz w:val="24"/>
          <w:szCs w:val="24"/>
        </w:rPr>
        <w:object w:dxaOrig="7180" w:dyaOrig="880" w14:anchorId="49BB90E5">
          <v:shape id="_x0000_i1030" type="#_x0000_t75" style="width:358.5pt;height:44.25pt" o:ole="">
            <v:imagedata r:id="rId19" o:title=""/>
          </v:shape>
          <o:OLEObject Type="Embed" ProgID="Equation.DSMT4" ShapeID="_x0000_i1030" DrawAspect="Content" ObjectID="_1652815354" r:id="rId20"/>
        </w:object>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t>(2)</w:t>
      </w:r>
    </w:p>
    <w:p w14:paraId="7A0FC181" w14:textId="77777777" w:rsidR="00003532" w:rsidRPr="00286DF3" w:rsidRDefault="00003532"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Energy: </w:t>
      </w:r>
    </w:p>
    <w:p w14:paraId="497F7656" w14:textId="77777777" w:rsidR="00003532" w:rsidRPr="00286DF3" w:rsidRDefault="00DF50F7"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position w:val="-36"/>
          <w:sz w:val="24"/>
          <w:szCs w:val="24"/>
        </w:rPr>
        <w:object w:dxaOrig="3879" w:dyaOrig="840" w14:anchorId="3BB28C1D">
          <v:shape id="_x0000_i1031" type="#_x0000_t75" style="width:193.5pt;height:42pt" o:ole="">
            <v:imagedata r:id="rId21" o:title=""/>
          </v:shape>
          <o:OLEObject Type="Embed" ProgID="Equation.DSMT4" ShapeID="_x0000_i1031" DrawAspect="Content" ObjectID="_1652815355" r:id="rId22"/>
        </w:object>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r>
      <w:r w:rsidR="00070D72">
        <w:rPr>
          <w:rFonts w:ascii="Times New Roman" w:hAnsi="Times New Roman" w:cs="Times New Roman"/>
          <w:noProof/>
          <w:sz w:val="24"/>
          <w:szCs w:val="24"/>
        </w:rPr>
        <w:tab/>
        <w:t>(3)</w:t>
      </w:r>
    </w:p>
    <w:p w14:paraId="39EBA07A" w14:textId="77777777" w:rsidR="00981F4A" w:rsidRPr="00286DF3" w:rsidRDefault="009066FA"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Mixture F</w:t>
      </w:r>
      <w:r w:rsidR="00981F4A" w:rsidRPr="00286DF3">
        <w:rPr>
          <w:rFonts w:ascii="Times New Roman" w:hAnsi="Times New Roman" w:cs="Times New Roman"/>
          <w:noProof/>
          <w:sz w:val="24"/>
          <w:szCs w:val="24"/>
        </w:rPr>
        <w:t xml:space="preserve">raction: </w:t>
      </w:r>
    </w:p>
    <w:p w14:paraId="1F783CFE" w14:textId="77777777" w:rsidR="009F419E" w:rsidRPr="00286DF3" w:rsidRDefault="00DF50F7"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position w:val="-36"/>
          <w:sz w:val="24"/>
          <w:szCs w:val="24"/>
        </w:rPr>
        <w:object w:dxaOrig="4459" w:dyaOrig="840" w14:anchorId="4BB61617">
          <v:shape id="_x0000_i1032" type="#_x0000_t75" style="width:223.5pt;height:42pt" o:ole="">
            <v:imagedata r:id="rId23" o:title=""/>
          </v:shape>
          <o:OLEObject Type="Embed" ProgID="Equation.DSMT4" ShapeID="_x0000_i1032" DrawAspect="Content" ObjectID="_1652815356" r:id="rId24"/>
        </w:object>
      </w:r>
      <w:r w:rsidR="00C8162D">
        <w:rPr>
          <w:rFonts w:ascii="Times New Roman" w:hAnsi="Times New Roman" w:cs="Times New Roman"/>
          <w:noProof/>
          <w:sz w:val="24"/>
          <w:szCs w:val="24"/>
        </w:rPr>
        <w:tab/>
      </w:r>
      <w:r w:rsidR="00C8162D">
        <w:rPr>
          <w:rFonts w:ascii="Times New Roman" w:hAnsi="Times New Roman" w:cs="Times New Roman"/>
          <w:noProof/>
          <w:sz w:val="24"/>
          <w:szCs w:val="24"/>
        </w:rPr>
        <w:tab/>
      </w:r>
      <w:r w:rsidR="00C8162D">
        <w:rPr>
          <w:rFonts w:ascii="Times New Roman" w:hAnsi="Times New Roman" w:cs="Times New Roman"/>
          <w:noProof/>
          <w:sz w:val="24"/>
          <w:szCs w:val="24"/>
        </w:rPr>
        <w:tab/>
      </w:r>
      <w:r w:rsidR="00C8162D">
        <w:rPr>
          <w:rFonts w:ascii="Times New Roman" w:hAnsi="Times New Roman" w:cs="Times New Roman"/>
          <w:noProof/>
          <w:sz w:val="24"/>
          <w:szCs w:val="24"/>
        </w:rPr>
        <w:tab/>
      </w:r>
      <w:r w:rsidR="00C8162D">
        <w:rPr>
          <w:rFonts w:ascii="Times New Roman" w:hAnsi="Times New Roman" w:cs="Times New Roman"/>
          <w:noProof/>
          <w:sz w:val="24"/>
          <w:szCs w:val="24"/>
        </w:rPr>
        <w:tab/>
      </w:r>
      <w:r w:rsidR="00C8162D">
        <w:rPr>
          <w:rFonts w:ascii="Times New Roman" w:hAnsi="Times New Roman" w:cs="Times New Roman"/>
          <w:noProof/>
          <w:sz w:val="24"/>
          <w:szCs w:val="24"/>
        </w:rPr>
        <w:tab/>
        <w:t>(4)</w:t>
      </w:r>
    </w:p>
    <w:p w14:paraId="62C8997D" w14:textId="77777777" w:rsidR="009F419E" w:rsidRPr="00286DF3" w:rsidRDefault="009066FA"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Mixture Fraction V</w:t>
      </w:r>
      <w:r w:rsidR="009F419E" w:rsidRPr="00286DF3">
        <w:rPr>
          <w:rFonts w:ascii="Times New Roman" w:hAnsi="Times New Roman" w:cs="Times New Roman"/>
          <w:noProof/>
          <w:sz w:val="24"/>
          <w:szCs w:val="24"/>
        </w:rPr>
        <w:t>ariance:</w:t>
      </w:r>
    </w:p>
    <w:p w14:paraId="44B5399C" w14:textId="77777777" w:rsidR="009F419E" w:rsidRDefault="00DF50F7"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position w:val="-42"/>
          <w:sz w:val="24"/>
          <w:szCs w:val="24"/>
        </w:rPr>
        <w:object w:dxaOrig="7100" w:dyaOrig="999" w14:anchorId="237A5D3A">
          <v:shape id="_x0000_i1033" type="#_x0000_t75" style="width:355.5pt;height:49.5pt" o:ole="">
            <v:imagedata r:id="rId25" o:title=""/>
          </v:shape>
          <o:OLEObject Type="Embed" ProgID="Equation.DSMT4" ShapeID="_x0000_i1033" DrawAspect="Content" ObjectID="_1652815357" r:id="rId26"/>
        </w:object>
      </w:r>
      <w:r w:rsidR="00C8162D">
        <w:rPr>
          <w:rFonts w:ascii="Times New Roman" w:hAnsi="Times New Roman" w:cs="Times New Roman"/>
          <w:noProof/>
          <w:sz w:val="24"/>
          <w:szCs w:val="24"/>
        </w:rPr>
        <w:tab/>
      </w:r>
      <w:r w:rsidR="00C8162D">
        <w:rPr>
          <w:rFonts w:ascii="Times New Roman" w:hAnsi="Times New Roman" w:cs="Times New Roman"/>
          <w:noProof/>
          <w:sz w:val="24"/>
          <w:szCs w:val="24"/>
        </w:rPr>
        <w:tab/>
      </w:r>
      <w:r w:rsidR="00C8162D">
        <w:rPr>
          <w:rFonts w:ascii="Times New Roman" w:hAnsi="Times New Roman" w:cs="Times New Roman"/>
          <w:noProof/>
          <w:sz w:val="24"/>
          <w:szCs w:val="24"/>
        </w:rPr>
        <w:tab/>
        <w:t>(5)</w:t>
      </w:r>
    </w:p>
    <w:p w14:paraId="776FF068" w14:textId="415E24E0"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The nitric oxide and soot emissions were calculated by solving the transport equations at </w:t>
      </w:r>
      <w:r w:rsidR="008A064C" w:rsidRPr="00D84891">
        <w:rPr>
          <w:rFonts w:ascii="Times New Roman" w:hAnsi="Times New Roman" w:cs="Times New Roman"/>
          <w:noProof/>
          <w:sz w:val="24"/>
          <w:szCs w:val="24"/>
        </w:rPr>
        <w:t xml:space="preserve">a </w:t>
      </w:r>
      <w:r w:rsidRPr="00D84891">
        <w:rPr>
          <w:rFonts w:ascii="Times New Roman" w:hAnsi="Times New Roman" w:cs="Times New Roman"/>
          <w:noProof/>
          <w:sz w:val="24"/>
          <w:szCs w:val="24"/>
        </w:rPr>
        <w:t xml:space="preserve">post-processing stage as this method was found to be computationally more efficient. </w:t>
      </w:r>
    </w:p>
    <w:p w14:paraId="1C66C4B6"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The transport equation for </w:t>
      </w:r>
      <w:r w:rsidRPr="00D84891">
        <w:rPr>
          <w:rFonts w:ascii="Times New Roman" w:hAnsi="Times New Roman" w:cs="Times New Roman"/>
          <w:noProof/>
          <w:position w:val="-12"/>
          <w:sz w:val="24"/>
          <w:szCs w:val="24"/>
        </w:rPr>
        <w:object w:dxaOrig="520" w:dyaOrig="360" w14:anchorId="285750FD">
          <v:shape id="_x0000_i1034" type="#_x0000_t75" style="width:25.9pt;height:18.4pt" o:ole="">
            <v:imagedata r:id="rId27" o:title=""/>
          </v:shape>
          <o:OLEObject Type="Embed" ProgID="Equation.DSMT4" ShapeID="_x0000_i1034" DrawAspect="Content" ObjectID="_1652815358" r:id="rId28"/>
        </w:object>
      </w:r>
      <w:r w:rsidRPr="00D84891">
        <w:rPr>
          <w:rFonts w:ascii="Times New Roman" w:hAnsi="Times New Roman" w:cs="Times New Roman"/>
          <w:noProof/>
          <w:sz w:val="24"/>
          <w:szCs w:val="24"/>
        </w:rPr>
        <w:t xml:space="preserve"> mass fraction, </w:t>
      </w:r>
      <w:r w:rsidRPr="00D84891">
        <w:rPr>
          <w:rFonts w:ascii="Times New Roman" w:hAnsi="Times New Roman" w:cs="Times New Roman"/>
          <w:noProof/>
          <w:position w:val="-12"/>
          <w:sz w:val="24"/>
          <w:szCs w:val="24"/>
        </w:rPr>
        <w:object w:dxaOrig="499" w:dyaOrig="360" w14:anchorId="38CAC85C">
          <v:shape id="_x0000_i1035" type="#_x0000_t75" style="width:25.15pt;height:18.4pt" o:ole="">
            <v:imagedata r:id="rId29" o:title=""/>
          </v:shape>
          <o:OLEObject Type="Embed" ProgID="Equation.DSMT4" ShapeID="_x0000_i1035" DrawAspect="Content" ObjectID="_1652815359" r:id="rId30"/>
        </w:object>
      </w:r>
      <w:r w:rsidRPr="00D84891">
        <w:rPr>
          <w:rFonts w:ascii="Times New Roman" w:hAnsi="Times New Roman" w:cs="Times New Roman"/>
          <w:noProof/>
          <w:sz w:val="24"/>
          <w:szCs w:val="24"/>
        </w:rPr>
        <w:t>, is given by:</w:t>
      </w:r>
    </w:p>
    <w:p w14:paraId="2D954892"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position w:val="-36"/>
          <w:sz w:val="24"/>
          <w:szCs w:val="24"/>
        </w:rPr>
        <w:object w:dxaOrig="4860" w:dyaOrig="840" w14:anchorId="56755214">
          <v:shape id="_x0000_i1036" type="#_x0000_t75" style="width:243.4pt;height:42pt" o:ole="">
            <v:imagedata r:id="rId31" o:title=""/>
          </v:shape>
          <o:OLEObject Type="Embed" ProgID="Equation.DSMT4" ShapeID="_x0000_i1036" DrawAspect="Content" ObjectID="_1652815360" r:id="rId32"/>
        </w:object>
      </w:r>
      <w:r w:rsidRPr="00D84891">
        <w:rPr>
          <w:rFonts w:ascii="Times New Roman" w:hAnsi="Times New Roman" w:cs="Times New Roman"/>
          <w:noProof/>
          <w:sz w:val="24"/>
          <w:szCs w:val="24"/>
        </w:rPr>
        <w:tab/>
      </w:r>
      <w:r w:rsidRPr="00D84891">
        <w:rPr>
          <w:rFonts w:ascii="Times New Roman" w:hAnsi="Times New Roman" w:cs="Times New Roman"/>
          <w:noProof/>
          <w:sz w:val="24"/>
          <w:szCs w:val="24"/>
        </w:rPr>
        <w:tab/>
      </w:r>
      <w:r w:rsidRPr="00D84891">
        <w:rPr>
          <w:rFonts w:ascii="Times New Roman" w:hAnsi="Times New Roman" w:cs="Times New Roman"/>
          <w:noProof/>
          <w:sz w:val="24"/>
          <w:szCs w:val="24"/>
        </w:rPr>
        <w:tab/>
      </w:r>
      <w:r w:rsidRPr="00D84891">
        <w:rPr>
          <w:rFonts w:ascii="Times New Roman" w:hAnsi="Times New Roman" w:cs="Times New Roman"/>
          <w:noProof/>
          <w:sz w:val="24"/>
          <w:szCs w:val="24"/>
        </w:rPr>
        <w:tab/>
      </w:r>
      <w:r w:rsidRPr="00D84891">
        <w:rPr>
          <w:rFonts w:ascii="Times New Roman" w:hAnsi="Times New Roman" w:cs="Times New Roman"/>
          <w:noProof/>
          <w:sz w:val="24"/>
          <w:szCs w:val="24"/>
        </w:rPr>
        <w:tab/>
      </w:r>
      <w:r w:rsidRPr="00D84891">
        <w:rPr>
          <w:rFonts w:ascii="Times New Roman" w:hAnsi="Times New Roman" w:cs="Times New Roman"/>
          <w:noProof/>
          <w:sz w:val="24"/>
          <w:szCs w:val="24"/>
        </w:rPr>
        <w:tab/>
        <w:t>(6)</w:t>
      </w:r>
    </w:p>
    <w:p w14:paraId="530DC355"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A one-step Khan and Greeves soot model </w:t>
      </w:r>
      <w:r w:rsidR="004329F5" w:rsidRPr="00D84891">
        <w:rPr>
          <w:rFonts w:ascii="Times New Roman" w:hAnsi="Times New Roman" w:cs="Times New Roman"/>
          <w:noProof/>
          <w:sz w:val="24"/>
          <w:szCs w:val="24"/>
        </w:rPr>
        <w:t>[33</w:t>
      </w:r>
      <w:r w:rsidR="001633FE" w:rsidRPr="00D84891">
        <w:rPr>
          <w:rFonts w:ascii="Times New Roman" w:hAnsi="Times New Roman" w:cs="Times New Roman"/>
          <w:noProof/>
          <w:sz w:val="24"/>
          <w:szCs w:val="24"/>
        </w:rPr>
        <w:t>]</w:t>
      </w:r>
      <w:r w:rsidRPr="00D84891">
        <w:rPr>
          <w:rFonts w:ascii="Times New Roman" w:hAnsi="Times New Roman" w:cs="Times New Roman"/>
          <w:noProof/>
          <w:sz w:val="24"/>
          <w:szCs w:val="24"/>
        </w:rPr>
        <w:t xml:space="preserve"> was employed to calculate the soot formation. This model solves a single transport equation for the soot mass fraction, </w:t>
      </w:r>
      <w:r w:rsidRPr="00D84891">
        <w:rPr>
          <w:rFonts w:ascii="Times New Roman" w:hAnsi="Times New Roman" w:cs="Times New Roman"/>
          <w:noProof/>
          <w:position w:val="-12"/>
          <w:sz w:val="24"/>
          <w:szCs w:val="24"/>
        </w:rPr>
        <w:object w:dxaOrig="560" w:dyaOrig="360" w14:anchorId="6DDAAF3E">
          <v:shape id="_x0000_i1037" type="#_x0000_t75" style="width:27pt;height:18.4pt" o:ole="">
            <v:imagedata r:id="rId33" o:title=""/>
          </v:shape>
          <o:OLEObject Type="Embed" ProgID="Equation.DSMT4" ShapeID="_x0000_i1037" DrawAspect="Content" ObjectID="_1652815361" r:id="rId34"/>
        </w:object>
      </w:r>
      <w:r w:rsidRPr="00D84891">
        <w:rPr>
          <w:rFonts w:ascii="Times New Roman" w:hAnsi="Times New Roman" w:cs="Times New Roman"/>
          <w:noProof/>
          <w:sz w:val="24"/>
          <w:szCs w:val="24"/>
        </w:rPr>
        <w:t>:</w:t>
      </w:r>
    </w:p>
    <w:p w14:paraId="520B79DB"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position w:val="-36"/>
          <w:sz w:val="24"/>
          <w:szCs w:val="24"/>
        </w:rPr>
        <w:object w:dxaOrig="5360" w:dyaOrig="840" w14:anchorId="7981BF87">
          <v:shape id="_x0000_i1038" type="#_x0000_t75" style="width:268.15pt;height:42pt" o:ole="">
            <v:imagedata r:id="rId35" o:title=""/>
          </v:shape>
          <o:OLEObject Type="Embed" ProgID="Equation.DSMT4" ShapeID="_x0000_i1038" DrawAspect="Content" ObjectID="_1652815362" r:id="rId36"/>
        </w:object>
      </w:r>
      <w:r w:rsidRPr="00D84891">
        <w:rPr>
          <w:rFonts w:ascii="Times New Roman" w:hAnsi="Times New Roman" w:cs="Times New Roman"/>
          <w:noProof/>
          <w:sz w:val="24"/>
          <w:szCs w:val="24"/>
        </w:rPr>
        <w:tab/>
      </w:r>
      <w:r w:rsidRPr="00D84891">
        <w:rPr>
          <w:rFonts w:ascii="Times New Roman" w:hAnsi="Times New Roman" w:cs="Times New Roman"/>
          <w:noProof/>
          <w:sz w:val="24"/>
          <w:szCs w:val="24"/>
        </w:rPr>
        <w:tab/>
      </w:r>
      <w:r w:rsidRPr="00D84891">
        <w:rPr>
          <w:rFonts w:ascii="Times New Roman" w:hAnsi="Times New Roman" w:cs="Times New Roman"/>
          <w:noProof/>
          <w:sz w:val="24"/>
          <w:szCs w:val="24"/>
        </w:rPr>
        <w:tab/>
      </w:r>
      <w:r w:rsidRPr="00D84891">
        <w:rPr>
          <w:rFonts w:ascii="Times New Roman" w:hAnsi="Times New Roman" w:cs="Times New Roman"/>
          <w:noProof/>
          <w:sz w:val="24"/>
          <w:szCs w:val="24"/>
        </w:rPr>
        <w:tab/>
      </w:r>
      <w:r w:rsidRPr="00D84891">
        <w:rPr>
          <w:rFonts w:ascii="Times New Roman" w:hAnsi="Times New Roman" w:cs="Times New Roman"/>
          <w:noProof/>
          <w:sz w:val="24"/>
          <w:szCs w:val="24"/>
        </w:rPr>
        <w:tab/>
        <w:t>(7)</w:t>
      </w:r>
    </w:p>
    <w:p w14:paraId="1D4EA891"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where </w:t>
      </w:r>
      <w:r w:rsidRPr="00D84891">
        <w:rPr>
          <w:rFonts w:ascii="Times New Roman" w:hAnsi="Times New Roman" w:cs="Times New Roman"/>
          <w:noProof/>
          <w:position w:val="-10"/>
          <w:sz w:val="24"/>
          <w:szCs w:val="24"/>
        </w:rPr>
        <w:object w:dxaOrig="240" w:dyaOrig="260" w14:anchorId="019D8E5D">
          <v:shape id="_x0000_i1039" type="#_x0000_t75" style="width:12.4pt;height:12.4pt" o:ole="">
            <v:imagedata r:id="rId37" o:title=""/>
          </v:shape>
          <o:OLEObject Type="Embed" ProgID="Equation.DSMT4" ShapeID="_x0000_i1039" DrawAspect="Content" ObjectID="_1652815363" r:id="rId38"/>
        </w:object>
      </w:r>
      <w:r w:rsidRPr="00D84891">
        <w:rPr>
          <w:rFonts w:ascii="Times New Roman" w:hAnsi="Times New Roman" w:cs="Times New Roman"/>
          <w:noProof/>
          <w:sz w:val="24"/>
          <w:szCs w:val="24"/>
        </w:rPr>
        <w:t xml:space="preserve">is the density of the fluid, </w:t>
      </w:r>
      <w:r w:rsidRPr="00D84891">
        <w:rPr>
          <w:rFonts w:ascii="Times New Roman" w:hAnsi="Times New Roman" w:cs="Times New Roman"/>
          <w:noProof/>
          <w:position w:val="-6"/>
          <w:sz w:val="24"/>
          <w:szCs w:val="24"/>
        </w:rPr>
        <w:object w:dxaOrig="139" w:dyaOrig="240" w14:anchorId="146B440E">
          <v:shape id="_x0000_i1040" type="#_x0000_t75" style="width:6.75pt;height:12.4pt" o:ole="">
            <v:imagedata r:id="rId39" o:title=""/>
          </v:shape>
          <o:OLEObject Type="Embed" ProgID="Equation.DSMT4" ShapeID="_x0000_i1040" DrawAspect="Content" ObjectID="_1652815364" r:id="rId40"/>
        </w:object>
      </w:r>
      <w:r w:rsidRPr="00D84891">
        <w:rPr>
          <w:rFonts w:ascii="Times New Roman" w:hAnsi="Times New Roman" w:cs="Times New Roman"/>
          <w:noProof/>
          <w:sz w:val="24"/>
          <w:szCs w:val="24"/>
        </w:rPr>
        <w:t xml:space="preserve"> is time, </w:t>
      </w:r>
      <w:r w:rsidRPr="00D84891">
        <w:rPr>
          <w:rFonts w:ascii="Times New Roman" w:hAnsi="Times New Roman" w:cs="Times New Roman"/>
          <w:noProof/>
          <w:position w:val="-14"/>
          <w:sz w:val="24"/>
          <w:szCs w:val="24"/>
        </w:rPr>
        <w:object w:dxaOrig="320" w:dyaOrig="420" w14:anchorId="721E7E63">
          <v:shape id="_x0000_i1041" type="#_x0000_t75" style="width:15.75pt;height:20.25pt" o:ole="">
            <v:imagedata r:id="rId41" o:title=""/>
          </v:shape>
          <o:OLEObject Type="Embed" ProgID="Equation.DSMT4" ShapeID="_x0000_i1041" DrawAspect="Content" ObjectID="_1652815365" r:id="rId42"/>
        </w:object>
      </w:r>
      <w:r w:rsidRPr="00D84891">
        <w:rPr>
          <w:rFonts w:ascii="Times New Roman" w:hAnsi="Times New Roman" w:cs="Times New Roman"/>
          <w:noProof/>
          <w:sz w:val="24"/>
          <w:szCs w:val="24"/>
        </w:rPr>
        <w:t xml:space="preserve"> a component of the mean velocity vector,  </w:t>
      </w:r>
      <w:r w:rsidRPr="00D84891">
        <w:rPr>
          <w:rFonts w:ascii="Times New Roman" w:hAnsi="Times New Roman" w:cs="Times New Roman"/>
          <w:noProof/>
          <w:position w:val="-16"/>
          <w:sz w:val="24"/>
          <w:szCs w:val="24"/>
        </w:rPr>
        <w:object w:dxaOrig="300" w:dyaOrig="480" w14:anchorId="16E3953D">
          <v:shape id="_x0000_i1042" type="#_x0000_t75" style="width:15pt;height:24.4pt" o:ole="">
            <v:imagedata r:id="rId43" o:title=""/>
          </v:shape>
          <o:OLEObject Type="Embed" ProgID="Equation.DSMT4" ShapeID="_x0000_i1042" DrawAspect="Content" ObjectID="_1652815366" r:id="rId44"/>
        </w:object>
      </w:r>
      <w:r w:rsidRPr="00D84891">
        <w:rPr>
          <w:rFonts w:ascii="Times New Roman" w:hAnsi="Times New Roman" w:cs="Times New Roman"/>
          <w:noProof/>
          <w:sz w:val="24"/>
          <w:szCs w:val="24"/>
        </w:rPr>
        <w:t xml:space="preserve"> a component of the fluctuating velocity vector, </w:t>
      </w:r>
      <w:r w:rsidRPr="00D84891">
        <w:rPr>
          <w:rFonts w:ascii="Times New Roman" w:hAnsi="Times New Roman" w:cs="Times New Roman"/>
          <w:noProof/>
          <w:position w:val="-16"/>
          <w:sz w:val="24"/>
          <w:szCs w:val="24"/>
        </w:rPr>
        <w:object w:dxaOrig="300" w:dyaOrig="400" w14:anchorId="33E10B5E">
          <v:shape id="_x0000_i1043" type="#_x0000_t75" style="width:15pt;height:19.9pt" o:ole="">
            <v:imagedata r:id="rId45" o:title=""/>
          </v:shape>
          <o:OLEObject Type="Embed" ProgID="Equation.DSMT4" ShapeID="_x0000_i1043" DrawAspect="Content" ObjectID="_1652815367" r:id="rId46"/>
        </w:object>
      </w:r>
      <w:r w:rsidRPr="00D84891">
        <w:rPr>
          <w:rFonts w:ascii="Times New Roman" w:hAnsi="Times New Roman" w:cs="Times New Roman"/>
          <w:noProof/>
          <w:sz w:val="24"/>
          <w:szCs w:val="24"/>
        </w:rPr>
        <w:t xml:space="preserve"> a component of the position vector, </w:t>
      </w:r>
      <w:r w:rsidRPr="00D84891">
        <w:rPr>
          <w:rFonts w:ascii="Times New Roman" w:hAnsi="Times New Roman" w:cs="Times New Roman"/>
          <w:noProof/>
          <w:position w:val="-12"/>
          <w:sz w:val="24"/>
          <w:szCs w:val="24"/>
        </w:rPr>
        <w:object w:dxaOrig="360" w:dyaOrig="360" w14:anchorId="5B7DF68E">
          <v:shape id="_x0000_i1044" type="#_x0000_t75" style="width:18.4pt;height:18.4pt" o:ole="">
            <v:imagedata r:id="rId47" o:title=""/>
          </v:shape>
          <o:OLEObject Type="Embed" ProgID="Equation.DSMT4" ShapeID="_x0000_i1044" DrawAspect="Content" ObjectID="_1652815368" r:id="rId48"/>
        </w:object>
      </w:r>
      <w:r w:rsidRPr="00D84891">
        <w:rPr>
          <w:rFonts w:ascii="Times New Roman" w:hAnsi="Times New Roman" w:cs="Times New Roman"/>
          <w:noProof/>
          <w:sz w:val="24"/>
          <w:szCs w:val="24"/>
        </w:rPr>
        <w:t xml:space="preserve"> the source term accounting for any mass added by fuel spray, </w:t>
      </w:r>
      <w:r w:rsidRPr="00D84891">
        <w:rPr>
          <w:rFonts w:ascii="Times New Roman" w:hAnsi="Times New Roman" w:cs="Times New Roman"/>
          <w:noProof/>
          <w:position w:val="-4"/>
          <w:sz w:val="24"/>
          <w:szCs w:val="24"/>
        </w:rPr>
        <w:object w:dxaOrig="240" w:dyaOrig="260" w14:anchorId="0A688486">
          <v:shape id="_x0000_i1045" type="#_x0000_t75" style="width:12.4pt;height:12.4pt" o:ole="">
            <v:imagedata r:id="rId49" o:title=""/>
          </v:shape>
          <o:OLEObject Type="Embed" ProgID="Equation.DSMT4" ShapeID="_x0000_i1045" DrawAspect="Content" ObjectID="_1652815369" r:id="rId50"/>
        </w:object>
      </w:r>
      <w:r w:rsidRPr="00D84891">
        <w:rPr>
          <w:rFonts w:ascii="Times New Roman" w:hAnsi="Times New Roman" w:cs="Times New Roman"/>
          <w:noProof/>
          <w:sz w:val="24"/>
          <w:szCs w:val="24"/>
        </w:rPr>
        <w:t xml:space="preserve"> is pressure, </w:t>
      </w:r>
      <w:r w:rsidRPr="00D84891">
        <w:rPr>
          <w:rFonts w:ascii="Times New Roman" w:hAnsi="Times New Roman" w:cs="Times New Roman"/>
          <w:noProof/>
          <w:position w:val="-10"/>
          <w:sz w:val="24"/>
          <w:szCs w:val="24"/>
        </w:rPr>
        <w:object w:dxaOrig="240" w:dyaOrig="260" w14:anchorId="66B0C179">
          <v:shape id="_x0000_i1046" type="#_x0000_t75" style="width:12.4pt;height:12.4pt" o:ole="">
            <v:imagedata r:id="rId51" o:title=""/>
          </v:shape>
          <o:OLEObject Type="Embed" ProgID="Equation.DSMT4" ShapeID="_x0000_i1046" DrawAspect="Content" ObjectID="_1652815370" r:id="rId52"/>
        </w:object>
      </w:r>
      <w:r w:rsidRPr="00D84891">
        <w:rPr>
          <w:rFonts w:ascii="Times New Roman" w:hAnsi="Times New Roman" w:cs="Times New Roman"/>
          <w:noProof/>
          <w:sz w:val="24"/>
          <w:szCs w:val="24"/>
        </w:rPr>
        <w:t xml:space="preserve"> is the molecular viscosity, </w:t>
      </w:r>
      <w:r w:rsidRPr="00D84891">
        <w:rPr>
          <w:rFonts w:ascii="Times New Roman" w:hAnsi="Times New Roman" w:cs="Times New Roman"/>
          <w:noProof/>
          <w:position w:val="-12"/>
          <w:sz w:val="24"/>
          <w:szCs w:val="24"/>
        </w:rPr>
        <w:object w:dxaOrig="260" w:dyaOrig="360" w14:anchorId="25FB3306">
          <v:shape id="_x0000_i1047" type="#_x0000_t75" style="width:12.4pt;height:18.4pt" o:ole="">
            <v:imagedata r:id="rId53" o:title=""/>
          </v:shape>
          <o:OLEObject Type="Embed" ProgID="Equation.DSMT4" ShapeID="_x0000_i1047" DrawAspect="Content" ObjectID="_1652815371" r:id="rId54"/>
        </w:object>
      </w:r>
      <w:r w:rsidRPr="00D84891">
        <w:rPr>
          <w:rFonts w:ascii="Times New Roman" w:hAnsi="Times New Roman" w:cs="Times New Roman"/>
          <w:noProof/>
          <w:sz w:val="24"/>
          <w:szCs w:val="24"/>
        </w:rPr>
        <w:t xml:space="preserve"> a component of the body forces (includes source terms accounting for forces cause by interaction of the fluid with the fuel spray), </w:t>
      </w:r>
      <w:r w:rsidRPr="00D84891">
        <w:rPr>
          <w:rFonts w:ascii="Times New Roman" w:hAnsi="Times New Roman" w:cs="Times New Roman"/>
          <w:noProof/>
          <w:position w:val="-16"/>
          <w:sz w:val="24"/>
          <w:szCs w:val="24"/>
        </w:rPr>
        <w:object w:dxaOrig="320" w:dyaOrig="400" w14:anchorId="30E12E85">
          <v:shape id="_x0000_i1048" type="#_x0000_t75" style="width:15.75pt;height:19.9pt" o:ole="">
            <v:imagedata r:id="rId55" o:title=""/>
          </v:shape>
          <o:OLEObject Type="Embed" ProgID="Equation.DSMT4" ShapeID="_x0000_i1048" DrawAspect="Content" ObjectID="_1652815372" r:id="rId56"/>
        </w:object>
      </w:r>
      <w:r w:rsidRPr="00D84891">
        <w:rPr>
          <w:rFonts w:ascii="Times New Roman" w:hAnsi="Times New Roman" w:cs="Times New Roman"/>
          <w:noProof/>
          <w:sz w:val="24"/>
          <w:szCs w:val="24"/>
        </w:rPr>
        <w:t xml:space="preserve"> is the Kronecker delta, </w:t>
      </w:r>
      <w:r w:rsidRPr="00D84891">
        <w:rPr>
          <w:rFonts w:ascii="Times New Roman" w:hAnsi="Times New Roman" w:cs="Times New Roman"/>
          <w:noProof/>
          <w:position w:val="-10"/>
          <w:sz w:val="24"/>
          <w:szCs w:val="24"/>
        </w:rPr>
        <w:object w:dxaOrig="240" w:dyaOrig="380" w14:anchorId="49C266C7">
          <v:shape id="_x0000_i1049" type="#_x0000_t75" style="width:12.4pt;height:17.65pt" o:ole="">
            <v:imagedata r:id="rId57" o:title=""/>
          </v:shape>
          <o:OLEObject Type="Embed" ProgID="Equation.DSMT4" ShapeID="_x0000_i1049" DrawAspect="Content" ObjectID="_1652815373" r:id="rId58"/>
        </w:object>
      </w:r>
      <w:r w:rsidRPr="00D84891">
        <w:rPr>
          <w:rFonts w:ascii="Times New Roman" w:hAnsi="Times New Roman" w:cs="Times New Roman"/>
          <w:noProof/>
          <w:sz w:val="24"/>
          <w:szCs w:val="24"/>
        </w:rPr>
        <w:t xml:space="preserve"> is the mean mixture fraction, </w:t>
      </w:r>
      <w:r w:rsidRPr="00D84891">
        <w:rPr>
          <w:rFonts w:ascii="Times New Roman" w:hAnsi="Times New Roman" w:cs="Times New Roman"/>
          <w:noProof/>
          <w:position w:val="-16"/>
          <w:sz w:val="24"/>
          <w:szCs w:val="24"/>
        </w:rPr>
        <w:object w:dxaOrig="499" w:dyaOrig="400" w14:anchorId="41EDBE8E">
          <v:shape id="_x0000_i1050" type="#_x0000_t75" style="width:25.15pt;height:19.9pt" o:ole="">
            <v:imagedata r:id="rId59" o:title=""/>
          </v:shape>
          <o:OLEObject Type="Embed" ProgID="Equation.DSMT4" ShapeID="_x0000_i1050" DrawAspect="Content" ObjectID="_1652815374" r:id="rId60"/>
        </w:object>
      </w:r>
      <w:r w:rsidRPr="00D84891">
        <w:rPr>
          <w:rFonts w:ascii="Times New Roman" w:hAnsi="Times New Roman" w:cs="Times New Roman"/>
          <w:noProof/>
          <w:sz w:val="24"/>
          <w:szCs w:val="24"/>
        </w:rPr>
        <w:t xml:space="preserve"> is the mass transfer from liquid fuel droplets to gas phase, </w:t>
      </w:r>
      <w:r w:rsidRPr="00D84891">
        <w:rPr>
          <w:rFonts w:ascii="Times New Roman" w:hAnsi="Times New Roman" w:cs="Times New Roman"/>
          <w:noProof/>
          <w:position w:val="-4"/>
          <w:sz w:val="24"/>
          <w:szCs w:val="24"/>
        </w:rPr>
        <w:object w:dxaOrig="279" w:dyaOrig="320" w14:anchorId="58B41464">
          <v:shape id="_x0000_i1051" type="#_x0000_t75" style="width:14.25pt;height:15.75pt" o:ole="">
            <v:imagedata r:id="rId61" o:title=""/>
          </v:shape>
          <o:OLEObject Type="Embed" ProgID="Equation.DSMT4" ShapeID="_x0000_i1051" DrawAspect="Content" ObjectID="_1652815375" r:id="rId62"/>
        </w:object>
      </w:r>
      <w:r w:rsidRPr="00D84891">
        <w:rPr>
          <w:rFonts w:ascii="Times New Roman" w:hAnsi="Times New Roman" w:cs="Times New Roman"/>
          <w:noProof/>
          <w:sz w:val="24"/>
          <w:szCs w:val="24"/>
        </w:rPr>
        <w:t xml:space="preserve"> is the mean total enthalpy, </w:t>
      </w:r>
      <w:r w:rsidRPr="00D84891">
        <w:rPr>
          <w:rFonts w:ascii="Times New Roman" w:hAnsi="Times New Roman" w:cs="Times New Roman"/>
          <w:noProof/>
          <w:position w:val="-16"/>
          <w:sz w:val="24"/>
          <w:szCs w:val="24"/>
        </w:rPr>
        <w:object w:dxaOrig="460" w:dyaOrig="400" w14:anchorId="0F7F331F">
          <v:shape id="_x0000_i1052" type="#_x0000_t75" style="width:23.25pt;height:19.9pt" o:ole="">
            <v:imagedata r:id="rId63" o:title=""/>
          </v:shape>
          <o:OLEObject Type="Embed" ProgID="Equation.DSMT4" ShapeID="_x0000_i1052" DrawAspect="Content" ObjectID="_1652815376" r:id="rId64"/>
        </w:object>
      </w:r>
      <w:r w:rsidRPr="00D84891">
        <w:rPr>
          <w:rFonts w:ascii="Times New Roman" w:hAnsi="Times New Roman" w:cs="Times New Roman"/>
          <w:noProof/>
          <w:sz w:val="24"/>
          <w:szCs w:val="24"/>
        </w:rPr>
        <w:t xml:space="preserve"> is the effective conductivity, </w:t>
      </w:r>
      <w:r w:rsidRPr="00D84891">
        <w:rPr>
          <w:rFonts w:ascii="Times New Roman" w:hAnsi="Times New Roman" w:cs="Times New Roman"/>
          <w:noProof/>
          <w:position w:val="-16"/>
          <w:sz w:val="24"/>
          <w:szCs w:val="24"/>
        </w:rPr>
        <w:object w:dxaOrig="380" w:dyaOrig="400" w14:anchorId="1DD8EA3B">
          <v:shape id="_x0000_i1053" type="#_x0000_t75" style="width:17.65pt;height:19.9pt" o:ole="">
            <v:imagedata r:id="rId65" o:title=""/>
          </v:shape>
          <o:OLEObject Type="Embed" ProgID="Equation.DSMT4" ShapeID="_x0000_i1053" DrawAspect="Content" ObjectID="_1652815377" r:id="rId66"/>
        </w:object>
      </w:r>
      <w:r w:rsidRPr="00D84891">
        <w:rPr>
          <w:rFonts w:ascii="Times New Roman" w:hAnsi="Times New Roman" w:cs="Times New Roman"/>
          <w:noProof/>
          <w:sz w:val="24"/>
          <w:szCs w:val="24"/>
        </w:rPr>
        <w:t xml:space="preserve"> is the specific heat capacity of the fluid, </w:t>
      </w:r>
      <w:r w:rsidRPr="00D84891">
        <w:rPr>
          <w:rFonts w:ascii="Times New Roman" w:hAnsi="Times New Roman" w:cs="Times New Roman"/>
          <w:noProof/>
          <w:position w:val="-12"/>
          <w:sz w:val="24"/>
          <w:szCs w:val="24"/>
        </w:rPr>
        <w:object w:dxaOrig="320" w:dyaOrig="360" w14:anchorId="259E953A">
          <v:shape id="_x0000_i1054" type="#_x0000_t75" style="width:15.75pt;height:18.4pt" o:ole="">
            <v:imagedata r:id="rId67" o:title=""/>
          </v:shape>
          <o:OLEObject Type="Embed" ProgID="Equation.DSMT4" ShapeID="_x0000_i1054" DrawAspect="Content" ObjectID="_1652815378" r:id="rId68"/>
        </w:object>
      </w:r>
      <w:r w:rsidRPr="00D84891">
        <w:rPr>
          <w:rFonts w:ascii="Times New Roman" w:hAnsi="Times New Roman" w:cs="Times New Roman"/>
          <w:noProof/>
          <w:sz w:val="24"/>
          <w:szCs w:val="24"/>
        </w:rPr>
        <w:t xml:space="preserve"> is the source term accounting for any further heat losses, </w:t>
      </w:r>
      <w:r w:rsidRPr="00D84891">
        <w:rPr>
          <w:rFonts w:ascii="Times New Roman" w:hAnsi="Times New Roman" w:cs="Times New Roman"/>
          <w:noProof/>
          <w:position w:val="-10"/>
          <w:sz w:val="24"/>
          <w:szCs w:val="24"/>
        </w:rPr>
        <w:object w:dxaOrig="440" w:dyaOrig="480" w14:anchorId="4FCFA9F6">
          <v:shape id="_x0000_i1055" type="#_x0000_t75" style="width:21.75pt;height:24.4pt" o:ole="">
            <v:imagedata r:id="rId69" o:title=""/>
          </v:shape>
          <o:OLEObject Type="Embed" ProgID="Equation.DSMT4" ShapeID="_x0000_i1055" DrawAspect="Content" ObjectID="_1652815379" r:id="rId70"/>
        </w:object>
      </w:r>
      <w:r w:rsidRPr="00D84891">
        <w:rPr>
          <w:rFonts w:ascii="Times New Roman" w:hAnsi="Times New Roman" w:cs="Times New Roman"/>
          <w:noProof/>
          <w:sz w:val="24"/>
          <w:szCs w:val="24"/>
        </w:rPr>
        <w:t xml:space="preserve"> is the mixture fraction </w:t>
      </w:r>
      <w:r w:rsidRPr="00D84891">
        <w:rPr>
          <w:rFonts w:ascii="Times New Roman" w:hAnsi="Times New Roman" w:cs="Times New Roman"/>
          <w:noProof/>
          <w:sz w:val="24"/>
          <w:szCs w:val="24"/>
        </w:rPr>
        <w:lastRenderedPageBreak/>
        <w:t xml:space="preserve">variance, </w:t>
      </w:r>
      <w:r w:rsidRPr="00D84891">
        <w:rPr>
          <w:rFonts w:ascii="Times New Roman" w:hAnsi="Times New Roman" w:cs="Times New Roman"/>
          <w:noProof/>
          <w:position w:val="-12"/>
          <w:sz w:val="24"/>
          <w:szCs w:val="24"/>
        </w:rPr>
        <w:object w:dxaOrig="300" w:dyaOrig="360" w14:anchorId="6CB81EAD">
          <v:shape id="_x0000_i1056" type="#_x0000_t75" style="width:15pt;height:18.4pt" o:ole="">
            <v:imagedata r:id="rId71" o:title=""/>
          </v:shape>
          <o:OLEObject Type="Embed" ProgID="Equation.DSMT4" ShapeID="_x0000_i1056" DrawAspect="Content" ObjectID="_1652815380" r:id="rId72"/>
        </w:object>
      </w:r>
      <w:r w:rsidRPr="00D84891">
        <w:rPr>
          <w:rFonts w:ascii="Times New Roman" w:hAnsi="Times New Roman" w:cs="Times New Roman"/>
          <w:noProof/>
          <w:sz w:val="24"/>
          <w:szCs w:val="24"/>
        </w:rPr>
        <w:t xml:space="preserve"> is the turbulent viscosity, </w:t>
      </w:r>
      <w:r w:rsidRPr="00D84891">
        <w:rPr>
          <w:rFonts w:ascii="Times New Roman" w:hAnsi="Times New Roman" w:cs="Times New Roman"/>
          <w:noProof/>
          <w:position w:val="-6"/>
          <w:sz w:val="24"/>
          <w:szCs w:val="24"/>
        </w:rPr>
        <w:object w:dxaOrig="240" w:dyaOrig="220" w14:anchorId="6E7DCAA8">
          <v:shape id="_x0000_i1057" type="#_x0000_t75" style="width:12.4pt;height:10.15pt" o:ole="">
            <v:imagedata r:id="rId73" o:title=""/>
          </v:shape>
          <o:OLEObject Type="Embed" ProgID="Equation.DSMT4" ShapeID="_x0000_i1057" DrawAspect="Content" ObjectID="_1652815381" r:id="rId74"/>
        </w:object>
      </w:r>
      <w:r w:rsidRPr="00D84891">
        <w:rPr>
          <w:rFonts w:ascii="Times New Roman" w:hAnsi="Times New Roman" w:cs="Times New Roman"/>
          <w:noProof/>
          <w:sz w:val="24"/>
          <w:szCs w:val="24"/>
        </w:rPr>
        <w:t xml:space="preserve"> is the laminar Prandtl number, </w:t>
      </w:r>
      <w:r w:rsidRPr="00D84891">
        <w:rPr>
          <w:rFonts w:ascii="Times New Roman" w:hAnsi="Times New Roman" w:cs="Times New Roman"/>
          <w:noProof/>
          <w:position w:val="-12"/>
          <w:sz w:val="24"/>
          <w:szCs w:val="24"/>
        </w:rPr>
        <w:object w:dxaOrig="300" w:dyaOrig="360" w14:anchorId="6AD479F4">
          <v:shape id="_x0000_i1058" type="#_x0000_t75" style="width:15pt;height:18.4pt" o:ole="">
            <v:imagedata r:id="rId75" o:title=""/>
          </v:shape>
          <o:OLEObject Type="Embed" ProgID="Equation.DSMT4" ShapeID="_x0000_i1058" DrawAspect="Content" ObjectID="_1652815382" r:id="rId76"/>
        </w:object>
      </w:r>
      <w:r w:rsidRPr="00D84891">
        <w:rPr>
          <w:rFonts w:ascii="Times New Roman" w:hAnsi="Times New Roman" w:cs="Times New Roman"/>
          <w:noProof/>
          <w:sz w:val="24"/>
          <w:szCs w:val="24"/>
        </w:rPr>
        <w:t xml:space="preserve"> is the turbulent Prandtl number, </w:t>
      </w:r>
      <w:r w:rsidRPr="00D84891">
        <w:rPr>
          <w:rFonts w:ascii="Times New Roman" w:hAnsi="Times New Roman" w:cs="Times New Roman"/>
          <w:noProof/>
          <w:position w:val="-6"/>
          <w:sz w:val="24"/>
          <w:szCs w:val="24"/>
        </w:rPr>
        <w:object w:dxaOrig="200" w:dyaOrig="279" w14:anchorId="74576745">
          <v:shape id="_x0000_i1059" type="#_x0000_t75" style="width:10.15pt;height:14.25pt" o:ole="">
            <v:imagedata r:id="rId77" o:title=""/>
          </v:shape>
          <o:OLEObject Type="Embed" ProgID="Equation.DSMT4" ShapeID="_x0000_i1059" DrawAspect="Content" ObjectID="_1652815383" r:id="rId78"/>
        </w:object>
      </w:r>
      <w:r w:rsidRPr="00D84891">
        <w:rPr>
          <w:rFonts w:ascii="Times New Roman" w:hAnsi="Times New Roman" w:cs="Times New Roman"/>
          <w:noProof/>
          <w:sz w:val="24"/>
          <w:szCs w:val="24"/>
        </w:rPr>
        <w:t xml:space="preserve"> is the turbulent kinetic energy, </w:t>
      </w:r>
      <w:r w:rsidRPr="00D84891">
        <w:rPr>
          <w:rFonts w:ascii="Times New Roman" w:hAnsi="Times New Roman" w:cs="Times New Roman"/>
          <w:noProof/>
          <w:position w:val="-6"/>
          <w:sz w:val="24"/>
          <w:szCs w:val="24"/>
        </w:rPr>
        <w:object w:dxaOrig="200" w:dyaOrig="220" w14:anchorId="5821B5FB">
          <v:shape id="_x0000_i1060" type="#_x0000_t75" style="width:10.15pt;height:10.15pt" o:ole="">
            <v:imagedata r:id="rId79" o:title=""/>
          </v:shape>
          <o:OLEObject Type="Embed" ProgID="Equation.DSMT4" ShapeID="_x0000_i1060" DrawAspect="Content" ObjectID="_1652815384" r:id="rId80"/>
        </w:object>
      </w:r>
      <w:r w:rsidRPr="00D84891">
        <w:rPr>
          <w:rFonts w:ascii="Times New Roman" w:hAnsi="Times New Roman" w:cs="Times New Roman"/>
          <w:noProof/>
          <w:sz w:val="24"/>
          <w:szCs w:val="24"/>
        </w:rPr>
        <w:t xml:space="preserve"> is the energy dissipation rate. </w:t>
      </w:r>
      <w:r w:rsidRPr="00D84891">
        <w:rPr>
          <w:rFonts w:ascii="Times New Roman" w:hAnsi="Times New Roman" w:cs="Times New Roman"/>
          <w:noProof/>
          <w:position w:val="-16"/>
          <w:sz w:val="24"/>
          <w:szCs w:val="24"/>
        </w:rPr>
        <w:object w:dxaOrig="360" w:dyaOrig="400" w14:anchorId="204F3806">
          <v:shape id="_x0000_i1061" type="#_x0000_t75" style="width:18.4pt;height:19.9pt" o:ole="">
            <v:imagedata r:id="rId81" o:title=""/>
          </v:shape>
          <o:OLEObject Type="Embed" ProgID="Equation.DSMT4" ShapeID="_x0000_i1061" DrawAspect="Content" ObjectID="_1652815385" r:id="rId82"/>
        </w:object>
      </w:r>
      <w:r w:rsidRPr="00D84891">
        <w:rPr>
          <w:rFonts w:ascii="Times New Roman" w:hAnsi="Times New Roman" w:cs="Times New Roman"/>
          <w:noProof/>
          <w:sz w:val="24"/>
          <w:szCs w:val="24"/>
        </w:rPr>
        <w:t xml:space="preserve"> and </w:t>
      </w:r>
      <w:r w:rsidRPr="00D84891">
        <w:rPr>
          <w:rFonts w:ascii="Times New Roman" w:hAnsi="Times New Roman" w:cs="Times New Roman"/>
          <w:noProof/>
          <w:position w:val="-12"/>
          <w:sz w:val="24"/>
          <w:szCs w:val="24"/>
        </w:rPr>
        <w:object w:dxaOrig="360" w:dyaOrig="360" w14:anchorId="1A250FDB">
          <v:shape id="_x0000_i1062" type="#_x0000_t75" style="width:18.4pt;height:18.4pt" o:ole="">
            <v:imagedata r:id="rId83" o:title=""/>
          </v:shape>
          <o:OLEObject Type="Embed" ProgID="Equation.DSMT4" ShapeID="_x0000_i1062" DrawAspect="Content" ObjectID="_1652815386" r:id="rId84"/>
        </w:object>
      </w:r>
      <w:r w:rsidRPr="00D84891">
        <w:rPr>
          <w:rFonts w:ascii="Times New Roman" w:hAnsi="Times New Roman" w:cs="Times New Roman"/>
          <w:noProof/>
          <w:sz w:val="24"/>
          <w:szCs w:val="24"/>
        </w:rPr>
        <w:t xml:space="preserve"> are constants. The mixture fraction is given by </w:t>
      </w:r>
      <w:r w:rsidRPr="00D84891">
        <w:rPr>
          <w:rFonts w:ascii="Times New Roman" w:hAnsi="Times New Roman" w:cs="Times New Roman"/>
          <w:noProof/>
          <w:position w:val="-16"/>
          <w:sz w:val="24"/>
          <w:szCs w:val="24"/>
        </w:rPr>
        <w:object w:dxaOrig="3400" w:dyaOrig="400" w14:anchorId="1ADDF796">
          <v:shape id="_x0000_i1063" type="#_x0000_t75" style="width:170.65pt;height:19.9pt" o:ole="">
            <v:imagedata r:id="rId85" o:title=""/>
          </v:shape>
          <o:OLEObject Type="Embed" ProgID="Equation.DSMT4" ShapeID="_x0000_i1063" DrawAspect="Content" ObjectID="_1652815387" r:id="rId86"/>
        </w:object>
      </w:r>
      <w:r w:rsidRPr="00D84891">
        <w:rPr>
          <w:rFonts w:ascii="Times New Roman" w:hAnsi="Times New Roman" w:cs="Times New Roman"/>
          <w:noProof/>
          <w:sz w:val="24"/>
          <w:szCs w:val="24"/>
        </w:rPr>
        <w:t xml:space="preserve">where </w:t>
      </w:r>
      <w:r w:rsidRPr="00D84891">
        <w:rPr>
          <w:rFonts w:ascii="Times New Roman" w:hAnsi="Times New Roman" w:cs="Times New Roman"/>
          <w:noProof/>
          <w:position w:val="-12"/>
          <w:sz w:val="24"/>
          <w:szCs w:val="24"/>
        </w:rPr>
        <w:object w:dxaOrig="300" w:dyaOrig="360" w14:anchorId="507003B7">
          <v:shape id="_x0000_i1064" type="#_x0000_t75" style="width:15pt;height:18.4pt" o:ole="">
            <v:imagedata r:id="rId87" o:title=""/>
          </v:shape>
          <o:OLEObject Type="Embed" ProgID="Equation.DSMT4" ShapeID="_x0000_i1064" DrawAspect="Content" ObjectID="_1652815388" r:id="rId88"/>
        </w:object>
      </w:r>
      <w:r w:rsidRPr="00D84891">
        <w:rPr>
          <w:rFonts w:ascii="Times New Roman" w:hAnsi="Times New Roman" w:cs="Times New Roman"/>
          <w:noProof/>
          <w:sz w:val="24"/>
          <w:szCs w:val="24"/>
        </w:rPr>
        <w:t xml:space="preserve"> is the elemental mass fraction for an element </w:t>
      </w:r>
      <w:r w:rsidRPr="00D84891">
        <w:rPr>
          <w:rFonts w:ascii="Times New Roman" w:hAnsi="Times New Roman" w:cs="Times New Roman"/>
          <w:noProof/>
          <w:position w:val="-6"/>
          <w:sz w:val="24"/>
          <w:szCs w:val="24"/>
        </w:rPr>
        <w:object w:dxaOrig="139" w:dyaOrig="279" w14:anchorId="744B7598">
          <v:shape id="_x0000_i1065" type="#_x0000_t75" style="width:6.75pt;height:14.25pt" o:ole="">
            <v:imagedata r:id="rId89" o:title=""/>
          </v:shape>
          <o:OLEObject Type="Embed" ProgID="Equation.DSMT4" ShapeID="_x0000_i1065" DrawAspect="Content" ObjectID="_1652815389" r:id="rId90"/>
        </w:object>
      </w:r>
      <w:r w:rsidRPr="00D84891">
        <w:rPr>
          <w:rFonts w:ascii="Times New Roman" w:hAnsi="Times New Roman" w:cs="Times New Roman"/>
          <w:noProof/>
          <w:sz w:val="24"/>
          <w:szCs w:val="24"/>
        </w:rPr>
        <w:t xml:space="preserve">, the subscript </w:t>
      </w:r>
      <w:r w:rsidRPr="00D84891">
        <w:rPr>
          <w:rFonts w:ascii="Times New Roman" w:hAnsi="Times New Roman" w:cs="Times New Roman"/>
          <w:noProof/>
          <w:position w:val="-6"/>
          <w:sz w:val="24"/>
          <w:szCs w:val="24"/>
        </w:rPr>
        <w:object w:dxaOrig="300" w:dyaOrig="220" w14:anchorId="0DEB3A90">
          <v:shape id="_x0000_i1066" type="#_x0000_t75" style="width:15pt;height:10.15pt" o:ole="">
            <v:imagedata r:id="rId91" o:title=""/>
          </v:shape>
          <o:OLEObject Type="Embed" ProgID="Equation.DSMT4" ShapeID="_x0000_i1066" DrawAspect="Content" ObjectID="_1652815390" r:id="rId92"/>
        </w:object>
      </w:r>
      <w:r w:rsidRPr="00D84891">
        <w:rPr>
          <w:rFonts w:ascii="Times New Roman" w:hAnsi="Times New Roman" w:cs="Times New Roman"/>
          <w:noProof/>
          <w:sz w:val="24"/>
          <w:szCs w:val="24"/>
        </w:rPr>
        <w:t xml:space="preserve"> denotes the mass fraction at the oxidiser stream inlet and the subscript </w:t>
      </w:r>
      <w:r w:rsidRPr="00D84891">
        <w:rPr>
          <w:rFonts w:ascii="Times New Roman" w:hAnsi="Times New Roman" w:cs="Times New Roman"/>
          <w:noProof/>
          <w:position w:val="-10"/>
          <w:sz w:val="24"/>
          <w:szCs w:val="24"/>
        </w:rPr>
        <w:object w:dxaOrig="499" w:dyaOrig="320" w14:anchorId="143260FC">
          <v:shape id="_x0000_i1067" type="#_x0000_t75" style="width:25.15pt;height:15.75pt" o:ole="">
            <v:imagedata r:id="rId93" o:title=""/>
          </v:shape>
          <o:OLEObject Type="Embed" ProgID="Equation.DSMT4" ShapeID="_x0000_i1067" DrawAspect="Content" ObjectID="_1652815391" r:id="rId94"/>
        </w:object>
      </w:r>
      <w:r w:rsidRPr="00D84891">
        <w:rPr>
          <w:rFonts w:ascii="Times New Roman" w:hAnsi="Times New Roman" w:cs="Times New Roman"/>
          <w:noProof/>
          <w:sz w:val="24"/>
          <w:szCs w:val="24"/>
        </w:rPr>
        <w:t xml:space="preserve"> denotes the mass fraction at the fuel stream inlet, </w:t>
      </w:r>
      <w:r w:rsidRPr="00D84891">
        <w:rPr>
          <w:rFonts w:ascii="Times New Roman" w:hAnsi="Times New Roman" w:cs="Times New Roman"/>
          <w:noProof/>
          <w:position w:val="-4"/>
          <w:sz w:val="24"/>
          <w:szCs w:val="24"/>
        </w:rPr>
        <w:object w:dxaOrig="260" w:dyaOrig="260" w14:anchorId="6BBF5FA3">
          <v:shape id="_x0000_i1068" type="#_x0000_t75" style="width:12.4pt;height:12.4pt" o:ole="">
            <v:imagedata r:id="rId95" o:title=""/>
          </v:shape>
          <o:OLEObject Type="Embed" ProgID="Equation.DSMT4" ShapeID="_x0000_i1068" DrawAspect="Content" ObjectID="_1652815392" r:id="rId96"/>
        </w:object>
      </w:r>
      <w:r w:rsidRPr="00D84891">
        <w:rPr>
          <w:rFonts w:ascii="Times New Roman" w:hAnsi="Times New Roman" w:cs="Times New Roman"/>
          <w:noProof/>
          <w:sz w:val="24"/>
          <w:szCs w:val="24"/>
        </w:rPr>
        <w:t xml:space="preserve"> is the effective diffusion coefficient, </w:t>
      </w:r>
      <w:r w:rsidRPr="00D84891">
        <w:rPr>
          <w:rFonts w:ascii="Times New Roman" w:hAnsi="Times New Roman" w:cs="Times New Roman"/>
          <w:noProof/>
          <w:position w:val="-12"/>
          <w:sz w:val="24"/>
          <w:szCs w:val="24"/>
        </w:rPr>
        <w:object w:dxaOrig="520" w:dyaOrig="360" w14:anchorId="27C4E3FB">
          <v:shape id="_x0000_i1069" type="#_x0000_t75" style="width:25.9pt;height:18.4pt" o:ole="">
            <v:imagedata r:id="rId97" o:title=""/>
          </v:shape>
          <o:OLEObject Type="Embed" ProgID="Equation.DSMT4" ShapeID="_x0000_i1069" DrawAspect="Content" ObjectID="_1652815393" r:id="rId98"/>
        </w:object>
      </w:r>
      <w:r w:rsidRPr="00D84891">
        <w:rPr>
          <w:rFonts w:ascii="Times New Roman" w:hAnsi="Times New Roman" w:cs="Times New Roman"/>
          <w:noProof/>
          <w:sz w:val="24"/>
          <w:szCs w:val="24"/>
        </w:rPr>
        <w:t xml:space="preserve"> is the components of sources in the gas phase, </w:t>
      </w:r>
      <w:r w:rsidRPr="00D84891">
        <w:rPr>
          <w:rFonts w:ascii="Times New Roman" w:hAnsi="Times New Roman" w:cs="Times New Roman"/>
          <w:noProof/>
          <w:position w:val="-12"/>
          <w:sz w:val="24"/>
          <w:szCs w:val="24"/>
        </w:rPr>
        <w:object w:dxaOrig="620" w:dyaOrig="360" w14:anchorId="476AE016">
          <v:shape id="_x0000_i1070" type="#_x0000_t75" style="width:31.15pt;height:18.4pt" o:ole="">
            <v:imagedata r:id="rId99" o:title=""/>
          </v:shape>
          <o:OLEObject Type="Embed" ProgID="Equation.DSMT4" ShapeID="_x0000_i1070" DrawAspect="Content" ObjectID="_1652815394" r:id="rId100"/>
        </w:object>
      </w:r>
      <w:r w:rsidRPr="00D84891">
        <w:rPr>
          <w:rFonts w:ascii="Times New Roman" w:hAnsi="Times New Roman" w:cs="Times New Roman"/>
          <w:noProof/>
          <w:sz w:val="24"/>
          <w:szCs w:val="24"/>
        </w:rPr>
        <w:t xml:space="preserve"> is the turbulent Prandtl number for soot transport and </w:t>
      </w:r>
      <w:r w:rsidRPr="00D84891">
        <w:rPr>
          <w:rFonts w:ascii="Times New Roman" w:hAnsi="Times New Roman" w:cs="Times New Roman"/>
          <w:noProof/>
          <w:position w:val="-12"/>
          <w:sz w:val="24"/>
          <w:szCs w:val="24"/>
        </w:rPr>
        <w:object w:dxaOrig="600" w:dyaOrig="360" w14:anchorId="6A2385E7">
          <v:shape id="_x0000_i1071" type="#_x0000_t75" style="width:30pt;height:18.4pt" o:ole="">
            <v:imagedata r:id="rId101" o:title=""/>
          </v:shape>
          <o:OLEObject Type="Embed" ProgID="Equation.DSMT4" ShapeID="_x0000_i1071" DrawAspect="Content" ObjectID="_1652815395" r:id="rId102"/>
        </w:object>
      </w:r>
      <w:r w:rsidRPr="00D84891">
        <w:rPr>
          <w:rFonts w:ascii="Times New Roman" w:hAnsi="Times New Roman" w:cs="Times New Roman"/>
          <w:noProof/>
          <w:sz w:val="24"/>
          <w:szCs w:val="24"/>
        </w:rPr>
        <w:t xml:space="preserve"> is a component of the net rate of soot generation. The source term of the </w:t>
      </w:r>
      <w:r w:rsidRPr="00D84891">
        <w:rPr>
          <w:rFonts w:ascii="Times New Roman" w:hAnsi="Times New Roman" w:cs="Times New Roman"/>
          <w:noProof/>
          <w:position w:val="-12"/>
          <w:sz w:val="24"/>
          <w:szCs w:val="24"/>
        </w:rPr>
        <w:object w:dxaOrig="520" w:dyaOrig="360" w14:anchorId="6FD4EDEB">
          <v:shape id="_x0000_i1072" type="#_x0000_t75" style="width:25.9pt;height:18.4pt" o:ole="">
            <v:imagedata r:id="rId103" o:title=""/>
          </v:shape>
          <o:OLEObject Type="Embed" ProgID="Equation.DSMT4" ShapeID="_x0000_i1072" DrawAspect="Content" ObjectID="_1652815396" r:id="rId104"/>
        </w:object>
      </w:r>
      <w:r w:rsidRPr="00D84891">
        <w:rPr>
          <w:rFonts w:ascii="Times New Roman" w:hAnsi="Times New Roman" w:cs="Times New Roman"/>
          <w:noProof/>
          <w:sz w:val="24"/>
          <w:szCs w:val="24"/>
        </w:rPr>
        <w:t xml:space="preserve"> transport equation,</w:t>
      </w:r>
      <w:r w:rsidRPr="00D84891">
        <w:rPr>
          <w:rFonts w:ascii="Times New Roman" w:hAnsi="Times New Roman" w:cs="Times New Roman"/>
          <w:noProof/>
          <w:position w:val="-12"/>
          <w:sz w:val="24"/>
          <w:szCs w:val="24"/>
        </w:rPr>
        <w:object w:dxaOrig="520" w:dyaOrig="360" w14:anchorId="56B84C00">
          <v:shape id="_x0000_i1073" type="#_x0000_t75" style="width:25.9pt;height:18.4pt" o:ole="">
            <v:imagedata r:id="rId97" o:title=""/>
          </v:shape>
          <o:OLEObject Type="Embed" ProgID="Equation.DSMT4" ShapeID="_x0000_i1073" DrawAspect="Content" ObjectID="_1652815397" r:id="rId105"/>
        </w:object>
      </w:r>
      <w:r w:rsidRPr="00D84891">
        <w:rPr>
          <w:rFonts w:ascii="Times New Roman" w:hAnsi="Times New Roman" w:cs="Times New Roman"/>
          <w:noProof/>
          <w:sz w:val="24"/>
          <w:szCs w:val="24"/>
        </w:rPr>
        <w:t xml:space="preserve"> is calculated with respect to thermal and prompt </w:t>
      </w:r>
      <w:r w:rsidRPr="00D84891">
        <w:rPr>
          <w:rFonts w:ascii="Times New Roman" w:hAnsi="Times New Roman" w:cs="Times New Roman"/>
          <w:noProof/>
          <w:position w:val="-6"/>
          <w:sz w:val="24"/>
          <w:szCs w:val="24"/>
        </w:rPr>
        <w:object w:dxaOrig="420" w:dyaOrig="279" w14:anchorId="7748911C">
          <v:shape id="_x0000_i1074" type="#_x0000_t75" style="width:20.25pt;height:14.25pt" o:ole="">
            <v:imagedata r:id="rId106" o:title=""/>
          </v:shape>
          <o:OLEObject Type="Embed" ProgID="Equation.DSMT4" ShapeID="_x0000_i1074" DrawAspect="Content" ObjectID="_1652815398" r:id="rId107"/>
        </w:object>
      </w:r>
      <w:r w:rsidRPr="00D84891">
        <w:rPr>
          <w:rFonts w:ascii="Times New Roman" w:hAnsi="Times New Roman" w:cs="Times New Roman"/>
          <w:noProof/>
          <w:sz w:val="24"/>
          <w:szCs w:val="24"/>
        </w:rPr>
        <w:t xml:space="preserve"> mechanisms. The source term of the soot transport equation, </w:t>
      </w:r>
      <w:r w:rsidRPr="00D84891">
        <w:rPr>
          <w:rFonts w:ascii="Times New Roman" w:hAnsi="Times New Roman" w:cs="Times New Roman"/>
          <w:noProof/>
          <w:position w:val="-12"/>
          <w:sz w:val="24"/>
          <w:szCs w:val="24"/>
        </w:rPr>
        <w:object w:dxaOrig="600" w:dyaOrig="360" w14:anchorId="35F3DBB4">
          <v:shape id="_x0000_i1075" type="#_x0000_t75" style="width:30pt;height:18.4pt" o:ole="">
            <v:imagedata r:id="rId101" o:title=""/>
          </v:shape>
          <o:OLEObject Type="Embed" ProgID="Equation.DSMT4" ShapeID="_x0000_i1075" DrawAspect="Content" ObjectID="_1652815399" r:id="rId108"/>
        </w:object>
      </w:r>
      <w:r w:rsidRPr="00D84891">
        <w:rPr>
          <w:rFonts w:ascii="Times New Roman" w:hAnsi="Times New Roman" w:cs="Times New Roman"/>
          <w:noProof/>
          <w:sz w:val="24"/>
          <w:szCs w:val="24"/>
        </w:rPr>
        <w:t xml:space="preserve"> is calculated using an empirical rate expression. </w:t>
      </w:r>
    </w:p>
    <w:p w14:paraId="6DA58CA1"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p>
    <w:p w14:paraId="0310E10C" w14:textId="7538BF0C"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In this study the standard </w:t>
      </w:r>
      <w:r w:rsidRPr="00D84891">
        <w:rPr>
          <w:rFonts w:ascii="Times New Roman" w:hAnsi="Times New Roman" w:cs="Times New Roman"/>
          <w:noProof/>
          <w:position w:val="-6"/>
          <w:sz w:val="24"/>
          <w:szCs w:val="24"/>
        </w:rPr>
        <w:object w:dxaOrig="540" w:dyaOrig="279" w14:anchorId="67405E08">
          <v:shape id="_x0000_i1076" type="#_x0000_t75" style="width:27pt;height:14.25pt" o:ole="">
            <v:imagedata r:id="rId109" o:title=""/>
          </v:shape>
          <o:OLEObject Type="Embed" ProgID="Equation.DSMT4" ShapeID="_x0000_i1076" DrawAspect="Content" ObjectID="_1652815400" r:id="rId110"/>
        </w:object>
      </w:r>
      <w:r w:rsidRPr="00D84891">
        <w:rPr>
          <w:rFonts w:ascii="Times New Roman" w:hAnsi="Times New Roman" w:cs="Times New Roman"/>
          <w:noProof/>
          <w:sz w:val="24"/>
          <w:szCs w:val="24"/>
        </w:rPr>
        <w:t xml:space="preserve"> turbulence model with standard wall functions is used to close the URANS equations.  The eddy viscosity term</w:t>
      </w:r>
      <w:r w:rsidR="00320AAB" w:rsidRPr="00D84891">
        <w:rPr>
          <w:rFonts w:ascii="Times New Roman" w:hAnsi="Times New Roman" w:cs="Times New Roman"/>
          <w:noProof/>
          <w:sz w:val="24"/>
          <w:szCs w:val="24"/>
        </w:rPr>
        <w:t xml:space="preserve"> </w:t>
      </w:r>
      <w:r w:rsidRPr="00D84891">
        <w:rPr>
          <w:rFonts w:ascii="Times New Roman" w:hAnsi="Times New Roman" w:cs="Times New Roman"/>
          <w:noProof/>
          <w:sz w:val="24"/>
          <w:szCs w:val="24"/>
        </w:rPr>
        <w:t>is modelled using the</w:t>
      </w:r>
      <w:r w:rsidR="00320AAB" w:rsidRPr="00D84891">
        <w:rPr>
          <w:rFonts w:ascii="Times New Roman" w:hAnsi="Times New Roman" w:cs="Times New Roman"/>
          <w:noProof/>
          <w:sz w:val="24"/>
          <w:szCs w:val="24"/>
        </w:rPr>
        <w:t xml:space="preserve"> </w:t>
      </w:r>
      <w:r w:rsidRPr="00D84891">
        <w:rPr>
          <w:rFonts w:ascii="Times New Roman" w:hAnsi="Times New Roman" w:cs="Times New Roman"/>
          <w:noProof/>
          <w:sz w:val="24"/>
          <w:szCs w:val="24"/>
        </w:rPr>
        <w:t>equation,</w:t>
      </w:r>
      <w:r w:rsidRPr="00D84891">
        <w:rPr>
          <w:rFonts w:ascii="Times New Roman" w:hAnsi="Times New Roman" w:cs="Times New Roman"/>
          <w:noProof/>
          <w:position w:val="-16"/>
          <w:sz w:val="24"/>
          <w:szCs w:val="24"/>
        </w:rPr>
        <w:object w:dxaOrig="1560" w:dyaOrig="480" w14:anchorId="4D1B2134">
          <v:shape id="_x0000_i1077" type="#_x0000_t75" style="width:78pt;height:24.4pt" o:ole="">
            <v:imagedata r:id="rId111" o:title=""/>
          </v:shape>
          <o:OLEObject Type="Embed" ProgID="Equation.DSMT4" ShapeID="_x0000_i1077" DrawAspect="Content" ObjectID="_1652815401" r:id="rId112"/>
        </w:object>
      </w:r>
      <w:r w:rsidRPr="00D84891">
        <w:rPr>
          <w:rFonts w:ascii="Times New Roman" w:hAnsi="Times New Roman" w:cs="Times New Roman"/>
          <w:noProof/>
          <w:sz w:val="24"/>
          <w:szCs w:val="24"/>
        </w:rPr>
        <w:t xml:space="preserve">, where </w:t>
      </w:r>
      <w:r w:rsidRPr="00D84891">
        <w:rPr>
          <w:rFonts w:ascii="Times New Roman" w:hAnsi="Times New Roman" w:cs="Times New Roman"/>
          <w:noProof/>
          <w:position w:val="-16"/>
          <w:sz w:val="24"/>
          <w:szCs w:val="24"/>
        </w:rPr>
        <w:object w:dxaOrig="380" w:dyaOrig="400" w14:anchorId="24D596DE">
          <v:shape id="_x0000_i1078" type="#_x0000_t75" style="width:17.65pt;height:19.9pt" o:ole="">
            <v:imagedata r:id="rId113" o:title=""/>
          </v:shape>
          <o:OLEObject Type="Embed" ProgID="Equation.DSMT4" ShapeID="_x0000_i1078" DrawAspect="Content" ObjectID="_1652815402" r:id="rId114"/>
        </w:object>
      </w:r>
      <w:r w:rsidRPr="00D84891">
        <w:rPr>
          <w:rFonts w:ascii="Times New Roman" w:hAnsi="Times New Roman" w:cs="Times New Roman"/>
          <w:noProof/>
          <w:sz w:val="24"/>
          <w:szCs w:val="24"/>
        </w:rPr>
        <w:t xml:space="preserve">is a constant. The non-adiabatic non-premixed combustion model is employed, where the enthalpy defect experienced at the vicinity of the wall is included in the flamelet generation. The diesel unsteady laminar flamelet combustion model is used to describe thermo-chemical coupling by solving one-dimensional unsteady flamelet equations for a laminar counter-flow configuration </w:t>
      </w:r>
      <w:r w:rsidR="004329F5" w:rsidRPr="00D84891">
        <w:rPr>
          <w:rFonts w:ascii="Times New Roman" w:hAnsi="Times New Roman" w:cs="Times New Roman"/>
          <w:noProof/>
          <w:sz w:val="24"/>
          <w:szCs w:val="24"/>
        </w:rPr>
        <w:t>[34</w:t>
      </w:r>
      <w:r w:rsidR="001633FE" w:rsidRPr="00D84891">
        <w:rPr>
          <w:rFonts w:ascii="Times New Roman" w:hAnsi="Times New Roman" w:cs="Times New Roman"/>
          <w:noProof/>
          <w:sz w:val="24"/>
          <w:szCs w:val="24"/>
        </w:rPr>
        <w:t>]</w:t>
      </w:r>
      <w:r w:rsidRPr="00D84891">
        <w:rPr>
          <w:rFonts w:ascii="Times New Roman" w:hAnsi="Times New Roman" w:cs="Times New Roman"/>
          <w:noProof/>
          <w:sz w:val="24"/>
          <w:szCs w:val="24"/>
        </w:rPr>
        <w:t>. An assumed beta probability density function (</w:t>
      </w:r>
      <w:r w:rsidRPr="00D84891">
        <w:rPr>
          <w:rFonts w:ascii="Times New Roman" w:hAnsi="Times New Roman" w:cs="Times New Roman"/>
          <w:noProof/>
          <w:position w:val="-10"/>
          <w:sz w:val="24"/>
          <w:szCs w:val="24"/>
        </w:rPr>
        <w:object w:dxaOrig="240" w:dyaOrig="320" w14:anchorId="3109875C">
          <v:shape id="_x0000_i1079" type="#_x0000_t75" style="width:12.4pt;height:15.75pt" o:ole="">
            <v:imagedata r:id="rId115" o:title=""/>
          </v:shape>
          <o:OLEObject Type="Embed" ProgID="Equation.DSMT4" ShapeID="_x0000_i1079" DrawAspect="Content" ObjectID="_1652815403" r:id="rId116"/>
        </w:object>
      </w:r>
      <w:r w:rsidRPr="00D84891">
        <w:rPr>
          <w:rFonts w:ascii="Times New Roman" w:hAnsi="Times New Roman" w:cs="Times New Roman"/>
          <w:noProof/>
          <w:sz w:val="24"/>
          <w:szCs w:val="24"/>
        </w:rPr>
        <w:t xml:space="preserve">-PDF) is used to link turbulence and chemistry. </w:t>
      </w:r>
      <w:r w:rsidR="00F96E08" w:rsidRPr="00D84891">
        <w:rPr>
          <w:rFonts w:ascii="Times New Roman" w:hAnsi="Times New Roman" w:cs="Times New Roman"/>
          <w:noProof/>
          <w:sz w:val="24"/>
          <w:szCs w:val="24"/>
        </w:rPr>
        <w:t xml:space="preserve">The diesel fuel chemistry is represented by an n-heptane mechanism consisting of 29 species and 52 reactions </w:t>
      </w:r>
      <w:r w:rsidR="004329F5" w:rsidRPr="00D84891">
        <w:rPr>
          <w:rFonts w:ascii="Times New Roman" w:hAnsi="Times New Roman" w:cs="Times New Roman"/>
          <w:noProof/>
          <w:sz w:val="24"/>
          <w:szCs w:val="24"/>
        </w:rPr>
        <w:t>[35</w:t>
      </w:r>
      <w:r w:rsidR="001633FE" w:rsidRPr="00D84891">
        <w:rPr>
          <w:rFonts w:ascii="Times New Roman" w:hAnsi="Times New Roman" w:cs="Times New Roman"/>
          <w:noProof/>
          <w:sz w:val="24"/>
          <w:szCs w:val="24"/>
        </w:rPr>
        <w:t>]</w:t>
      </w:r>
      <w:r w:rsidR="00F96E08" w:rsidRPr="00D84891">
        <w:rPr>
          <w:rFonts w:ascii="Times New Roman" w:hAnsi="Times New Roman" w:cs="Times New Roman"/>
          <w:noProof/>
          <w:sz w:val="24"/>
          <w:szCs w:val="24"/>
        </w:rPr>
        <w:t xml:space="preserve"> and is supplemented with a NO</w:t>
      </w:r>
      <w:r w:rsidR="00F96E08" w:rsidRPr="00D84891">
        <w:rPr>
          <w:rFonts w:ascii="Times New Roman" w:hAnsi="Times New Roman" w:cs="Times New Roman"/>
          <w:noProof/>
          <w:sz w:val="24"/>
          <w:szCs w:val="24"/>
          <w:vertAlign w:val="subscript"/>
        </w:rPr>
        <w:t>x</w:t>
      </w:r>
      <w:r w:rsidR="00F96E08" w:rsidRPr="00D84891">
        <w:rPr>
          <w:rFonts w:ascii="Times New Roman" w:hAnsi="Times New Roman" w:cs="Times New Roman"/>
          <w:noProof/>
          <w:sz w:val="24"/>
          <w:szCs w:val="24"/>
        </w:rPr>
        <w:t xml:space="preserve"> sub-mehcanism consisting of </w:t>
      </w:r>
      <w:r w:rsidR="00F96E08" w:rsidRPr="00D84891">
        <w:rPr>
          <w:rFonts w:ascii="Times New Roman" w:hAnsi="Times New Roman" w:cs="Times New Roman"/>
          <w:sz w:val="24"/>
          <w:szCs w:val="24"/>
        </w:rPr>
        <w:t xml:space="preserve">4 species and 12 reactions </w:t>
      </w:r>
      <w:r w:rsidR="004329F5" w:rsidRPr="00D84891">
        <w:rPr>
          <w:rFonts w:ascii="Times New Roman" w:hAnsi="Times New Roman" w:cs="Times New Roman"/>
          <w:sz w:val="24"/>
          <w:szCs w:val="24"/>
        </w:rPr>
        <w:t>[36</w:t>
      </w:r>
      <w:r w:rsidR="001633FE" w:rsidRPr="00D84891">
        <w:rPr>
          <w:rFonts w:ascii="Times New Roman" w:hAnsi="Times New Roman" w:cs="Times New Roman"/>
          <w:sz w:val="24"/>
          <w:szCs w:val="24"/>
        </w:rPr>
        <w:t>]</w:t>
      </w:r>
      <w:r w:rsidR="00F96E08" w:rsidRPr="00D84891">
        <w:rPr>
          <w:rFonts w:ascii="Times New Roman" w:hAnsi="Times New Roman" w:cs="Times New Roman"/>
          <w:sz w:val="24"/>
          <w:szCs w:val="24"/>
        </w:rPr>
        <w:t xml:space="preserve">, </w:t>
      </w:r>
      <w:r w:rsidR="00F96E08" w:rsidRPr="00D84891">
        <w:rPr>
          <w:rFonts w:ascii="Times New Roman" w:hAnsi="Times New Roman" w:cs="Times New Roman"/>
          <w:noProof/>
          <w:sz w:val="24"/>
          <w:szCs w:val="24"/>
        </w:rPr>
        <w:t xml:space="preserve">both of which are validated for engine relevant conditions. </w:t>
      </w:r>
      <w:r w:rsidRPr="00D84891">
        <w:rPr>
          <w:rFonts w:ascii="Times New Roman" w:hAnsi="Times New Roman" w:cs="Times New Roman"/>
          <w:noProof/>
          <w:sz w:val="24"/>
          <w:szCs w:val="24"/>
        </w:rPr>
        <w:t xml:space="preserve">The liquid fuel injection is handled as a discrete phase which evaporates and then mixes with air in the chamber. Droplet diameters are assumed to be </w:t>
      </w:r>
      <w:r w:rsidRPr="00D84891">
        <w:rPr>
          <w:rFonts w:ascii="Times New Roman" w:hAnsi="Times New Roman" w:cs="Times New Roman"/>
          <w:noProof/>
          <w:sz w:val="24"/>
          <w:szCs w:val="24"/>
        </w:rPr>
        <w:lastRenderedPageBreak/>
        <w:t>uniform</w:t>
      </w:r>
      <w:r w:rsidR="008F03D0" w:rsidRPr="00D84891">
        <w:rPr>
          <w:rFonts w:ascii="Times New Roman" w:hAnsi="Times New Roman" w:cs="Times New Roman"/>
          <w:noProof/>
          <w:sz w:val="24"/>
          <w:szCs w:val="24"/>
        </w:rPr>
        <w:t xml:space="preserve"> and injection is controlled b</w:t>
      </w:r>
      <w:r w:rsidR="0038280A" w:rsidRPr="00D84891">
        <w:rPr>
          <w:rFonts w:ascii="Times New Roman" w:hAnsi="Times New Roman" w:cs="Times New Roman"/>
          <w:noProof/>
          <w:sz w:val="24"/>
          <w:szCs w:val="24"/>
        </w:rPr>
        <w:t>y</w:t>
      </w:r>
      <w:r w:rsidR="008F03D0" w:rsidRPr="00D84891">
        <w:rPr>
          <w:rFonts w:ascii="Times New Roman" w:hAnsi="Times New Roman" w:cs="Times New Roman"/>
          <w:noProof/>
          <w:sz w:val="24"/>
          <w:szCs w:val="24"/>
        </w:rPr>
        <w:t xml:space="preserve"> mass flow rate profiles (</w:t>
      </w:r>
      <w:r w:rsidR="006D716A" w:rsidRPr="00D84891">
        <w:rPr>
          <w:rFonts w:ascii="Times New Roman" w:hAnsi="Times New Roman" w:cs="Times New Roman"/>
          <w:noProof/>
          <w:sz w:val="24"/>
          <w:szCs w:val="24"/>
        </w:rPr>
        <w:t xml:space="preserve">see Fig.4 </w:t>
      </w:r>
      <w:r w:rsidR="00873CAD" w:rsidRPr="00D84891">
        <w:rPr>
          <w:rFonts w:ascii="Times New Roman" w:hAnsi="Times New Roman" w:cs="Times New Roman"/>
          <w:noProof/>
          <w:sz w:val="24"/>
          <w:szCs w:val="24"/>
        </w:rPr>
        <w:t>a</w:t>
      </w:r>
      <w:r w:rsidR="008F03D0" w:rsidRPr="00D84891">
        <w:rPr>
          <w:rFonts w:ascii="Times New Roman" w:hAnsi="Times New Roman" w:cs="Times New Roman"/>
          <w:noProof/>
          <w:sz w:val="24"/>
          <w:szCs w:val="24"/>
        </w:rPr>
        <w:t>))</w:t>
      </w:r>
      <w:r w:rsidR="0038280A" w:rsidRPr="00D84891">
        <w:rPr>
          <w:rFonts w:ascii="Times New Roman" w:hAnsi="Times New Roman" w:cs="Times New Roman"/>
          <w:noProof/>
          <w:sz w:val="24"/>
          <w:szCs w:val="24"/>
        </w:rPr>
        <w:t xml:space="preserve"> contain</w:t>
      </w:r>
      <w:r w:rsidR="000C7AF2" w:rsidRPr="00D84891">
        <w:rPr>
          <w:rFonts w:ascii="Times New Roman" w:hAnsi="Times New Roman" w:cs="Times New Roman"/>
          <w:noProof/>
          <w:sz w:val="24"/>
          <w:szCs w:val="24"/>
        </w:rPr>
        <w:t>ing</w:t>
      </w:r>
      <w:r w:rsidR="0038280A" w:rsidRPr="00D84891">
        <w:rPr>
          <w:rFonts w:ascii="Times New Roman" w:hAnsi="Times New Roman" w:cs="Times New Roman"/>
          <w:noProof/>
          <w:sz w:val="24"/>
          <w:szCs w:val="24"/>
        </w:rPr>
        <w:t xml:space="preserve"> pilot and main injection</w:t>
      </w:r>
      <w:r w:rsidR="000C7AF2" w:rsidRPr="00D84891">
        <w:rPr>
          <w:rFonts w:ascii="Times New Roman" w:hAnsi="Times New Roman" w:cs="Times New Roman"/>
          <w:noProof/>
          <w:sz w:val="24"/>
          <w:szCs w:val="24"/>
        </w:rPr>
        <w:t>s</w:t>
      </w:r>
      <w:r w:rsidRPr="00D84891">
        <w:rPr>
          <w:rFonts w:ascii="Times New Roman" w:hAnsi="Times New Roman" w:cs="Times New Roman"/>
          <w:noProof/>
          <w:sz w:val="24"/>
          <w:szCs w:val="24"/>
        </w:rPr>
        <w:t>.</w:t>
      </w:r>
      <w:r w:rsidR="008C001C" w:rsidRPr="00D84891">
        <w:rPr>
          <w:rFonts w:ascii="Times New Roman" w:hAnsi="Times New Roman" w:cs="Times New Roman"/>
          <w:noProof/>
          <w:sz w:val="24"/>
          <w:szCs w:val="24"/>
        </w:rPr>
        <w:t xml:space="preserve"> </w:t>
      </w:r>
      <w:r w:rsidRPr="00D84891">
        <w:rPr>
          <w:rFonts w:ascii="Times New Roman" w:hAnsi="Times New Roman" w:cs="Times New Roman"/>
          <w:noProof/>
          <w:sz w:val="24"/>
          <w:szCs w:val="24"/>
        </w:rPr>
        <w:t xml:space="preserve"> </w:t>
      </w:r>
      <w:r w:rsidR="00414284" w:rsidRPr="00D84891">
        <w:rPr>
          <w:rFonts w:ascii="Times New Roman" w:hAnsi="Times New Roman" w:cs="Times New Roman"/>
          <w:noProof/>
          <w:sz w:val="24"/>
          <w:szCs w:val="24"/>
        </w:rPr>
        <w:t xml:space="preserve">An injector hole diameter of 0.15mm and included spray angle of 140deg are used. </w:t>
      </w:r>
      <w:r w:rsidRPr="00D84891">
        <w:rPr>
          <w:rFonts w:ascii="Times New Roman" w:hAnsi="Times New Roman" w:cs="Times New Roman"/>
          <w:noProof/>
          <w:sz w:val="24"/>
          <w:szCs w:val="24"/>
        </w:rPr>
        <w:t>The discrete phase model analytically tracks injection droplets with the fluid flow time step and models their interaction with the continuous phase using stochastic collisions and breakup models. Table 1 gives a summary of the numerical models used to account for turbulence, combustion, fuel spray, pollutants and the dynamic mesh.</w:t>
      </w:r>
    </w:p>
    <w:p w14:paraId="399633D8"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p>
    <w:p w14:paraId="524FBEEF"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b/>
          <w:bCs/>
          <w:noProof/>
          <w:sz w:val="24"/>
          <w:szCs w:val="24"/>
        </w:rPr>
        <w:t>Table 1</w:t>
      </w:r>
      <w:r w:rsidRPr="00D84891">
        <w:rPr>
          <w:rFonts w:ascii="Times New Roman" w:hAnsi="Times New Roman" w:cs="Times New Roman"/>
          <w:noProof/>
          <w:sz w:val="24"/>
          <w:szCs w:val="24"/>
        </w:rPr>
        <w:t xml:space="preserve">. Numerical models used in this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387"/>
      </w:tblGrid>
      <w:tr w:rsidR="00D84891" w:rsidRPr="00D84891" w14:paraId="4F421B90" w14:textId="77777777" w:rsidTr="001E01DD">
        <w:tc>
          <w:tcPr>
            <w:tcW w:w="2518" w:type="dxa"/>
            <w:shd w:val="clear" w:color="auto" w:fill="auto"/>
          </w:tcPr>
          <w:p w14:paraId="585CC305"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Description </w:t>
            </w:r>
          </w:p>
        </w:tc>
        <w:tc>
          <w:tcPr>
            <w:tcW w:w="5387" w:type="dxa"/>
            <w:shd w:val="clear" w:color="auto" w:fill="auto"/>
          </w:tcPr>
          <w:p w14:paraId="79B27BBE"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Model </w:t>
            </w:r>
          </w:p>
        </w:tc>
      </w:tr>
      <w:tr w:rsidR="00D84891" w:rsidRPr="00D84891" w14:paraId="20DF3640" w14:textId="77777777" w:rsidTr="001E01DD">
        <w:tc>
          <w:tcPr>
            <w:tcW w:w="2518" w:type="dxa"/>
            <w:shd w:val="clear" w:color="auto" w:fill="auto"/>
          </w:tcPr>
          <w:p w14:paraId="362840C0"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Viscous </w:t>
            </w:r>
          </w:p>
        </w:tc>
        <w:tc>
          <w:tcPr>
            <w:tcW w:w="5387" w:type="dxa"/>
            <w:shd w:val="clear" w:color="auto" w:fill="auto"/>
          </w:tcPr>
          <w:p w14:paraId="4148CCA2"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position w:val="-6"/>
                <w:sz w:val="24"/>
                <w:szCs w:val="24"/>
              </w:rPr>
              <w:object w:dxaOrig="540" w:dyaOrig="279" w14:anchorId="559A9D8D">
                <v:shape id="_x0000_i1080" type="#_x0000_t75" style="width:27pt;height:14.25pt" o:ole="">
                  <v:imagedata r:id="rId109" o:title=""/>
                </v:shape>
                <o:OLEObject Type="Embed" ProgID="Equation.DSMT4" ShapeID="_x0000_i1080" DrawAspect="Content" ObjectID="_1652815404" r:id="rId117"/>
              </w:object>
            </w:r>
          </w:p>
        </w:tc>
      </w:tr>
      <w:tr w:rsidR="00D84891" w:rsidRPr="00D84891" w14:paraId="0BDD9DAB" w14:textId="77777777" w:rsidTr="001E01DD">
        <w:tc>
          <w:tcPr>
            <w:tcW w:w="2518" w:type="dxa"/>
            <w:shd w:val="clear" w:color="auto" w:fill="auto"/>
          </w:tcPr>
          <w:p w14:paraId="4B0005B5" w14:textId="37D9A246" w:rsidR="008F03D0" w:rsidRPr="00D84891" w:rsidRDefault="008F03D0"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Energy/Species</w:t>
            </w:r>
          </w:p>
        </w:tc>
        <w:tc>
          <w:tcPr>
            <w:tcW w:w="5387" w:type="dxa"/>
            <w:shd w:val="clear" w:color="auto" w:fill="auto"/>
          </w:tcPr>
          <w:p w14:paraId="7A3A2BD1" w14:textId="77777777" w:rsidR="008F03D0" w:rsidRPr="00D84891" w:rsidRDefault="008F03D0"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Non-adiabatic non-premixed combustion</w:t>
            </w:r>
          </w:p>
          <w:p w14:paraId="507E2F49" w14:textId="77777777" w:rsidR="008F03D0" w:rsidRPr="00D84891" w:rsidRDefault="008F03D0"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Diesel unsteady flamelet model</w:t>
            </w:r>
          </w:p>
          <w:p w14:paraId="5AE7DB87" w14:textId="408AFED2" w:rsidR="008F03D0" w:rsidRPr="00D84891" w:rsidRDefault="008F03D0"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Chemkin mechanism and thermodynamic database</w:t>
            </w:r>
          </w:p>
        </w:tc>
      </w:tr>
      <w:tr w:rsidR="00D84891" w:rsidRPr="00D84891" w14:paraId="6AB07B0D" w14:textId="77777777" w:rsidTr="001E01DD">
        <w:tc>
          <w:tcPr>
            <w:tcW w:w="2518" w:type="dxa"/>
            <w:shd w:val="clear" w:color="auto" w:fill="auto"/>
          </w:tcPr>
          <w:p w14:paraId="7DEC383E"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Discrete Phase </w:t>
            </w:r>
          </w:p>
        </w:tc>
        <w:tc>
          <w:tcPr>
            <w:tcW w:w="5387" w:type="dxa"/>
            <w:shd w:val="clear" w:color="auto" w:fill="auto"/>
          </w:tcPr>
          <w:p w14:paraId="6A36AF89"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Droplet particle</w:t>
            </w:r>
          </w:p>
          <w:p w14:paraId="4EF91547"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KHRT breakup</w:t>
            </w:r>
          </w:p>
          <w:p w14:paraId="44B21DF5"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Stochastic collision</w:t>
            </w:r>
          </w:p>
          <w:p w14:paraId="00341FB1"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Wall-film boundary condition</w:t>
            </w:r>
          </w:p>
        </w:tc>
      </w:tr>
      <w:tr w:rsidR="00D84891" w:rsidRPr="00D84891" w14:paraId="7D5A4FC1" w14:textId="77777777" w:rsidTr="001E01DD">
        <w:tc>
          <w:tcPr>
            <w:tcW w:w="2518" w:type="dxa"/>
            <w:shd w:val="clear" w:color="auto" w:fill="auto"/>
          </w:tcPr>
          <w:p w14:paraId="0F6D92F2" w14:textId="077FD9A1"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oMath>
            <w:r w:rsidR="000C7AF2" w:rsidRPr="00D84891">
              <w:rPr>
                <w:rFonts w:ascii="Times New Roman" w:hAnsi="Times New Roman" w:cs="Times New Roman"/>
                <w:noProof/>
                <w:sz w:val="24"/>
                <w:szCs w:val="24"/>
              </w:rPr>
              <w:t xml:space="preserve"> </w:t>
            </w:r>
          </w:p>
        </w:tc>
        <w:tc>
          <w:tcPr>
            <w:tcW w:w="5387" w:type="dxa"/>
            <w:shd w:val="clear" w:color="auto" w:fill="auto"/>
          </w:tcPr>
          <w:p w14:paraId="79AAFB05"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Thermal</w:t>
            </w:r>
          </w:p>
          <w:p w14:paraId="2F6CD5FE"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Prompt</w:t>
            </w:r>
          </w:p>
        </w:tc>
      </w:tr>
      <w:tr w:rsidR="00D84891" w:rsidRPr="00D84891" w14:paraId="6501C7BC" w14:textId="77777777" w:rsidTr="001E01DD">
        <w:tc>
          <w:tcPr>
            <w:tcW w:w="2518" w:type="dxa"/>
            <w:shd w:val="clear" w:color="auto" w:fill="auto"/>
          </w:tcPr>
          <w:p w14:paraId="0CB2A131"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Soot</w:t>
            </w:r>
          </w:p>
        </w:tc>
        <w:tc>
          <w:tcPr>
            <w:tcW w:w="5387" w:type="dxa"/>
            <w:shd w:val="clear" w:color="auto" w:fill="auto"/>
          </w:tcPr>
          <w:p w14:paraId="3BDE94DD"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One-step</w:t>
            </w:r>
          </w:p>
        </w:tc>
      </w:tr>
      <w:tr w:rsidR="00F96E08" w:rsidRPr="00D84891" w14:paraId="37C377A8" w14:textId="77777777" w:rsidTr="001E01DD">
        <w:tc>
          <w:tcPr>
            <w:tcW w:w="2518" w:type="dxa"/>
            <w:shd w:val="clear" w:color="auto" w:fill="auto"/>
          </w:tcPr>
          <w:p w14:paraId="10587541"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Dynamic mesh</w:t>
            </w:r>
          </w:p>
        </w:tc>
        <w:tc>
          <w:tcPr>
            <w:tcW w:w="5387" w:type="dxa"/>
            <w:shd w:val="clear" w:color="auto" w:fill="auto"/>
          </w:tcPr>
          <w:p w14:paraId="2C96FF0E"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Layering and Smoothing </w:t>
            </w:r>
          </w:p>
        </w:tc>
      </w:tr>
    </w:tbl>
    <w:p w14:paraId="60D22B04"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p>
    <w:p w14:paraId="79C92120"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p>
    <w:p w14:paraId="3408BF50"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A 3-D double precision analysis is carried out using the pressure based solver to compute the solution. Pressure-velocity coupling algorithms are used to derive an additional condition for </w:t>
      </w:r>
      <w:r w:rsidRPr="00D84891">
        <w:rPr>
          <w:rFonts w:ascii="Times New Roman" w:hAnsi="Times New Roman" w:cs="Times New Roman"/>
          <w:noProof/>
          <w:sz w:val="24"/>
          <w:szCs w:val="24"/>
        </w:rPr>
        <w:lastRenderedPageBreak/>
        <w:t>pressure by reformatting the continuity equation and obtaining a pressure field. PISO scheme is used due to its suitability for transient flows in terms of achieving faster convergence and lower computational cost. Second order upwind schemes are used for the spatial discretisation. Least squares cell-based method is used to compute gradients. First-order implicit time-stepping is used due to the variable time step profile which is used to refine time-steps at injection and throughout the main combustion phase.  Convergence criteria are set to converge at residuals of 10</w:t>
      </w:r>
      <w:r w:rsidRPr="00D84891">
        <w:rPr>
          <w:rFonts w:ascii="Times New Roman" w:hAnsi="Times New Roman" w:cs="Times New Roman"/>
          <w:noProof/>
          <w:sz w:val="24"/>
          <w:szCs w:val="24"/>
          <w:vertAlign w:val="superscript"/>
        </w:rPr>
        <w:t>-3</w:t>
      </w:r>
      <w:r w:rsidRPr="00D84891">
        <w:rPr>
          <w:rFonts w:ascii="Times New Roman" w:hAnsi="Times New Roman" w:cs="Times New Roman"/>
          <w:noProof/>
          <w:sz w:val="24"/>
          <w:szCs w:val="24"/>
        </w:rPr>
        <w:t xml:space="preserve"> apart from energy which is set to 10</w:t>
      </w:r>
      <w:r w:rsidRPr="00D84891">
        <w:rPr>
          <w:rFonts w:ascii="Times New Roman" w:hAnsi="Times New Roman" w:cs="Times New Roman"/>
          <w:noProof/>
          <w:sz w:val="24"/>
          <w:szCs w:val="24"/>
          <w:vertAlign w:val="superscript"/>
        </w:rPr>
        <w:t>-6</w:t>
      </w:r>
      <w:r w:rsidRPr="00D84891">
        <w:rPr>
          <w:rFonts w:ascii="Times New Roman" w:hAnsi="Times New Roman" w:cs="Times New Roman"/>
          <w:noProof/>
          <w:sz w:val="24"/>
          <w:szCs w:val="24"/>
        </w:rPr>
        <w:t>. Max iterations per time step are set to 50. Convergence criteria for the post-processed NO</w:t>
      </w:r>
      <w:r w:rsidRPr="00D84891">
        <w:rPr>
          <w:rFonts w:ascii="Times New Roman" w:hAnsi="Times New Roman" w:cs="Times New Roman"/>
          <w:noProof/>
          <w:sz w:val="24"/>
          <w:szCs w:val="24"/>
          <w:vertAlign w:val="subscript"/>
        </w:rPr>
        <w:t>x</w:t>
      </w:r>
      <w:r w:rsidRPr="00D84891">
        <w:rPr>
          <w:rFonts w:ascii="Times New Roman" w:hAnsi="Times New Roman" w:cs="Times New Roman"/>
          <w:noProof/>
          <w:sz w:val="24"/>
          <w:szCs w:val="24"/>
        </w:rPr>
        <w:t xml:space="preserve"> and soot scalars are set to 10</w:t>
      </w:r>
      <w:r w:rsidRPr="00D84891">
        <w:rPr>
          <w:rFonts w:ascii="Times New Roman" w:hAnsi="Times New Roman" w:cs="Times New Roman"/>
          <w:noProof/>
          <w:sz w:val="24"/>
          <w:szCs w:val="24"/>
          <w:vertAlign w:val="superscript"/>
        </w:rPr>
        <w:t>-6</w:t>
      </w:r>
      <w:r w:rsidRPr="00D84891">
        <w:rPr>
          <w:rFonts w:ascii="Times New Roman" w:hAnsi="Times New Roman" w:cs="Times New Roman"/>
          <w:noProof/>
          <w:sz w:val="24"/>
          <w:szCs w:val="24"/>
        </w:rPr>
        <w:t xml:space="preserve"> with a maximum number of post-iterations each time step of 10. Table 2 outlines a summary of numerical methods employed for the calculation.</w:t>
      </w:r>
    </w:p>
    <w:p w14:paraId="4EA02F1C"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p>
    <w:p w14:paraId="723C3736" w14:textId="77777777" w:rsidR="002F6BF9" w:rsidRPr="00D84891" w:rsidRDefault="002F6BF9" w:rsidP="002F6BF9">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b/>
          <w:bCs/>
          <w:noProof/>
          <w:sz w:val="24"/>
          <w:szCs w:val="24"/>
        </w:rPr>
        <w:t>Table 2</w:t>
      </w:r>
      <w:r w:rsidRPr="00D84891">
        <w:rPr>
          <w:rFonts w:ascii="Times New Roman" w:hAnsi="Times New Roman" w:cs="Times New Roman"/>
          <w:noProof/>
          <w:sz w:val="24"/>
          <w:szCs w:val="24"/>
        </w:rPr>
        <w:t>. Summary of numerical methods employed for the calculation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2835"/>
      </w:tblGrid>
      <w:tr w:rsidR="00D84891" w:rsidRPr="00D84891" w14:paraId="08F9FB3A" w14:textId="77777777" w:rsidTr="001E01DD">
        <w:tc>
          <w:tcPr>
            <w:tcW w:w="2943" w:type="dxa"/>
            <w:shd w:val="clear" w:color="auto" w:fill="auto"/>
          </w:tcPr>
          <w:p w14:paraId="0B1EFDFE"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Description </w:t>
            </w:r>
          </w:p>
        </w:tc>
        <w:tc>
          <w:tcPr>
            <w:tcW w:w="2694" w:type="dxa"/>
            <w:shd w:val="clear" w:color="auto" w:fill="auto"/>
          </w:tcPr>
          <w:p w14:paraId="3F02B7FD"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Parameter </w:t>
            </w:r>
          </w:p>
        </w:tc>
        <w:tc>
          <w:tcPr>
            <w:tcW w:w="2835" w:type="dxa"/>
            <w:shd w:val="clear" w:color="auto" w:fill="auto"/>
          </w:tcPr>
          <w:p w14:paraId="66594005"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Method/Model/Value</w:t>
            </w:r>
          </w:p>
        </w:tc>
      </w:tr>
      <w:tr w:rsidR="00D84891" w:rsidRPr="00D84891" w14:paraId="5D5D5E1C" w14:textId="77777777" w:rsidTr="001E01DD">
        <w:tc>
          <w:tcPr>
            <w:tcW w:w="2943" w:type="dxa"/>
            <w:shd w:val="clear" w:color="auto" w:fill="auto"/>
          </w:tcPr>
          <w:p w14:paraId="792799C3"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Solver</w:t>
            </w:r>
          </w:p>
        </w:tc>
        <w:tc>
          <w:tcPr>
            <w:tcW w:w="2694" w:type="dxa"/>
            <w:shd w:val="clear" w:color="auto" w:fill="auto"/>
          </w:tcPr>
          <w:p w14:paraId="7F42C8CB"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General</w:t>
            </w:r>
          </w:p>
        </w:tc>
        <w:tc>
          <w:tcPr>
            <w:tcW w:w="2835" w:type="dxa"/>
            <w:shd w:val="clear" w:color="auto" w:fill="auto"/>
          </w:tcPr>
          <w:p w14:paraId="401E16CC"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Pressure-based </w:t>
            </w:r>
          </w:p>
        </w:tc>
      </w:tr>
      <w:tr w:rsidR="00D84891" w:rsidRPr="00D84891" w14:paraId="4268C9BD" w14:textId="77777777" w:rsidTr="001E01DD">
        <w:tc>
          <w:tcPr>
            <w:tcW w:w="2943" w:type="dxa"/>
            <w:shd w:val="clear" w:color="auto" w:fill="auto"/>
          </w:tcPr>
          <w:p w14:paraId="61F03562"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Pressure-velocity coupling</w:t>
            </w:r>
          </w:p>
        </w:tc>
        <w:tc>
          <w:tcPr>
            <w:tcW w:w="2694" w:type="dxa"/>
            <w:shd w:val="clear" w:color="auto" w:fill="auto"/>
          </w:tcPr>
          <w:p w14:paraId="573CC8F1"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Flux type</w:t>
            </w:r>
          </w:p>
          <w:p w14:paraId="51F5A54F"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Scheme</w:t>
            </w:r>
          </w:p>
          <w:p w14:paraId="57D3A6C8"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Skewness correction</w:t>
            </w:r>
          </w:p>
          <w:p w14:paraId="6DB233C0"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Neighbour correction</w:t>
            </w:r>
          </w:p>
        </w:tc>
        <w:tc>
          <w:tcPr>
            <w:tcW w:w="2835" w:type="dxa"/>
            <w:shd w:val="clear" w:color="auto" w:fill="auto"/>
          </w:tcPr>
          <w:p w14:paraId="68783892"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Rhie-Chow</w:t>
            </w:r>
          </w:p>
          <w:p w14:paraId="671F2190"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PISO</w:t>
            </w:r>
          </w:p>
          <w:p w14:paraId="30577A10"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1</w:t>
            </w:r>
          </w:p>
          <w:p w14:paraId="26F28F1B"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1</w:t>
            </w:r>
          </w:p>
        </w:tc>
      </w:tr>
      <w:tr w:rsidR="00D84891" w:rsidRPr="00D84891" w14:paraId="1650F313" w14:textId="77777777" w:rsidTr="001E01DD">
        <w:tc>
          <w:tcPr>
            <w:tcW w:w="2943" w:type="dxa"/>
            <w:shd w:val="clear" w:color="auto" w:fill="auto"/>
          </w:tcPr>
          <w:p w14:paraId="491023B6"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Spatial discretisation </w:t>
            </w:r>
          </w:p>
          <w:p w14:paraId="0B36E4F9"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p>
        </w:tc>
        <w:tc>
          <w:tcPr>
            <w:tcW w:w="2694" w:type="dxa"/>
            <w:shd w:val="clear" w:color="auto" w:fill="auto"/>
          </w:tcPr>
          <w:p w14:paraId="53FACE7E"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Gradient </w:t>
            </w:r>
          </w:p>
          <w:p w14:paraId="57D08DCA"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Density</w:t>
            </w:r>
          </w:p>
          <w:p w14:paraId="76DC6C4D"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Momentum</w:t>
            </w:r>
          </w:p>
          <w:p w14:paraId="0133B1B9"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Energy</w:t>
            </w:r>
          </w:p>
          <w:p w14:paraId="3735C17A" w14:textId="21C14469"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position w:val="-6"/>
                <w:sz w:val="24"/>
                <w:szCs w:val="24"/>
              </w:rPr>
              <w:object w:dxaOrig="200" w:dyaOrig="279" w14:anchorId="279B0EDA">
                <v:shape id="_x0000_i1081" type="#_x0000_t75" style="width:10.15pt;height:14.25pt" o:ole="">
                  <v:imagedata r:id="rId118" o:title=""/>
                </v:shape>
                <o:OLEObject Type="Embed" ProgID="Equation.DSMT4" ShapeID="_x0000_i1081" DrawAspect="Content" ObjectID="_1652815405" r:id="rId119"/>
              </w:object>
            </w:r>
          </w:p>
          <w:p w14:paraId="244C32CD" w14:textId="5B3A83FD"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position w:val="-6"/>
                <w:sz w:val="24"/>
                <w:szCs w:val="24"/>
              </w:rPr>
              <w:object w:dxaOrig="200" w:dyaOrig="220" w14:anchorId="029598DE">
                <v:shape id="_x0000_i1082" type="#_x0000_t75" style="width:10.15pt;height:10.15pt" o:ole="">
                  <v:imagedata r:id="rId120" o:title=""/>
                </v:shape>
                <o:OLEObject Type="Embed" ProgID="Equation.DSMT4" ShapeID="_x0000_i1082" DrawAspect="Content" ObjectID="_1652815406" r:id="rId121"/>
              </w:object>
            </w:r>
          </w:p>
          <w:p w14:paraId="1A459A5F"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lastRenderedPageBreak/>
              <w:t>Mean mixture fraction</w:t>
            </w:r>
          </w:p>
          <w:p w14:paraId="7B3FF551"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Mixture fraction variance</w:t>
            </w:r>
          </w:p>
          <w:p w14:paraId="5FB31737"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Pollutant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oMath>
          </w:p>
          <w:p w14:paraId="748E7D4E"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Pollutant soot</w:t>
            </w:r>
          </w:p>
        </w:tc>
        <w:tc>
          <w:tcPr>
            <w:tcW w:w="2835" w:type="dxa"/>
            <w:shd w:val="clear" w:color="auto" w:fill="auto"/>
          </w:tcPr>
          <w:p w14:paraId="196A21DC"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lastRenderedPageBreak/>
              <w:t>Least square cell based</w:t>
            </w:r>
          </w:p>
          <w:p w14:paraId="17A1A69A"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Second order upwind</w:t>
            </w:r>
          </w:p>
          <w:p w14:paraId="2F8125D5"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Second order upwind</w:t>
            </w:r>
          </w:p>
          <w:p w14:paraId="08952596"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Second order upwind</w:t>
            </w:r>
          </w:p>
          <w:p w14:paraId="5CCFB0B9"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Second order upwind</w:t>
            </w:r>
          </w:p>
          <w:p w14:paraId="26BBA31E"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Second order upwind</w:t>
            </w:r>
          </w:p>
          <w:p w14:paraId="076D7DAF"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lastRenderedPageBreak/>
              <w:t>Second order upwind</w:t>
            </w:r>
          </w:p>
          <w:p w14:paraId="0E7B5681"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Second order upwind</w:t>
            </w:r>
          </w:p>
          <w:p w14:paraId="2CB2419F"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Second order upwind</w:t>
            </w:r>
          </w:p>
          <w:p w14:paraId="4D8C316D"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Second order upwind</w:t>
            </w:r>
          </w:p>
        </w:tc>
      </w:tr>
      <w:tr w:rsidR="00F96E08" w:rsidRPr="00D84891" w14:paraId="777A4D02" w14:textId="77777777" w:rsidTr="001E01DD">
        <w:tc>
          <w:tcPr>
            <w:tcW w:w="2943" w:type="dxa"/>
            <w:shd w:val="clear" w:color="auto" w:fill="auto"/>
          </w:tcPr>
          <w:p w14:paraId="3A89D687"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lastRenderedPageBreak/>
              <w:t xml:space="preserve">Temporal discretisation </w:t>
            </w:r>
          </w:p>
        </w:tc>
        <w:tc>
          <w:tcPr>
            <w:tcW w:w="2694" w:type="dxa"/>
            <w:shd w:val="clear" w:color="auto" w:fill="auto"/>
          </w:tcPr>
          <w:p w14:paraId="54F7BC7A"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Time</w:t>
            </w:r>
          </w:p>
        </w:tc>
        <w:tc>
          <w:tcPr>
            <w:tcW w:w="2835" w:type="dxa"/>
            <w:shd w:val="clear" w:color="auto" w:fill="auto"/>
          </w:tcPr>
          <w:p w14:paraId="3F068071" w14:textId="77777777" w:rsidR="002F6BF9" w:rsidRPr="00D84891" w:rsidRDefault="002F6BF9" w:rsidP="001E01DD">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 xml:space="preserve">First order implicit </w:t>
            </w:r>
          </w:p>
        </w:tc>
      </w:tr>
    </w:tbl>
    <w:p w14:paraId="29E93D64" w14:textId="77777777" w:rsidR="002F6BF9" w:rsidRPr="00D84891" w:rsidRDefault="002F6BF9" w:rsidP="00715820">
      <w:pPr>
        <w:autoSpaceDE w:val="0"/>
        <w:autoSpaceDN w:val="0"/>
        <w:adjustRightInd w:val="0"/>
        <w:spacing w:after="0" w:line="480" w:lineRule="auto"/>
        <w:jc w:val="both"/>
        <w:rPr>
          <w:rFonts w:ascii="Times New Roman" w:hAnsi="Times New Roman" w:cs="Times New Roman"/>
          <w:noProof/>
          <w:sz w:val="24"/>
          <w:szCs w:val="24"/>
        </w:rPr>
      </w:pPr>
    </w:p>
    <w:p w14:paraId="73E4DBF3" w14:textId="77777777" w:rsidR="003867EA" w:rsidRPr="00D84891" w:rsidRDefault="003867EA" w:rsidP="00D84891">
      <w:pPr>
        <w:autoSpaceDE w:val="0"/>
        <w:autoSpaceDN w:val="0"/>
        <w:adjustRightInd w:val="0"/>
        <w:spacing w:after="0" w:line="480" w:lineRule="auto"/>
        <w:jc w:val="right"/>
        <w:rPr>
          <w:rFonts w:ascii="Times New Roman" w:hAnsi="Times New Roman" w:cs="Times New Roman"/>
          <w:noProof/>
          <w:sz w:val="24"/>
          <w:szCs w:val="24"/>
        </w:rPr>
      </w:pPr>
    </w:p>
    <w:p w14:paraId="2DD6E314" w14:textId="77777777" w:rsidR="00E5302C" w:rsidRPr="00D84891" w:rsidRDefault="00595108" w:rsidP="005B7628">
      <w:pPr>
        <w:autoSpaceDE w:val="0"/>
        <w:autoSpaceDN w:val="0"/>
        <w:adjustRightInd w:val="0"/>
        <w:spacing w:after="0" w:line="480" w:lineRule="auto"/>
        <w:jc w:val="both"/>
        <w:rPr>
          <w:rFonts w:ascii="Times New Roman" w:hAnsi="Times New Roman" w:cs="Times New Roman"/>
          <w:b/>
          <w:bCs/>
          <w:noProof/>
          <w:sz w:val="24"/>
          <w:szCs w:val="24"/>
        </w:rPr>
      </w:pPr>
      <w:r w:rsidRPr="00D84891">
        <w:rPr>
          <w:rFonts w:ascii="Times New Roman" w:hAnsi="Times New Roman" w:cs="Times New Roman"/>
          <w:b/>
          <w:bCs/>
          <w:noProof/>
          <w:sz w:val="24"/>
          <w:szCs w:val="24"/>
        </w:rPr>
        <w:t>2.2.</w:t>
      </w:r>
      <w:r w:rsidR="00A65B5F" w:rsidRPr="00D84891">
        <w:rPr>
          <w:rFonts w:ascii="Times New Roman" w:hAnsi="Times New Roman" w:cs="Times New Roman"/>
          <w:b/>
          <w:bCs/>
          <w:noProof/>
          <w:sz w:val="24"/>
          <w:szCs w:val="24"/>
        </w:rPr>
        <w:t>Numerical Setup and V</w:t>
      </w:r>
      <w:r w:rsidRPr="00D84891">
        <w:rPr>
          <w:rFonts w:ascii="Times New Roman" w:hAnsi="Times New Roman" w:cs="Times New Roman"/>
          <w:b/>
          <w:bCs/>
          <w:noProof/>
          <w:sz w:val="24"/>
          <w:szCs w:val="24"/>
        </w:rPr>
        <w:t>alidation</w:t>
      </w:r>
    </w:p>
    <w:p w14:paraId="27D23C07" w14:textId="77777777" w:rsidR="00AA2B93" w:rsidRPr="00D84891" w:rsidRDefault="00076BF3">
      <w:pPr>
        <w:autoSpaceDE w:val="0"/>
        <w:autoSpaceDN w:val="0"/>
        <w:adjustRightInd w:val="0"/>
        <w:spacing w:after="0" w:line="480" w:lineRule="auto"/>
        <w:jc w:val="both"/>
        <w:rPr>
          <w:rFonts w:ascii="Times New Roman" w:hAnsi="Times New Roman" w:cs="Times New Roman"/>
          <w:noProof/>
          <w:sz w:val="24"/>
          <w:szCs w:val="24"/>
        </w:rPr>
      </w:pPr>
      <w:r w:rsidRPr="00D84891">
        <w:rPr>
          <w:rFonts w:ascii="Times New Roman" w:hAnsi="Times New Roman" w:cs="Times New Roman"/>
          <w:noProof/>
          <w:sz w:val="24"/>
          <w:szCs w:val="24"/>
        </w:rPr>
        <w:t>Experimental data from a four-stroke turbocharged</w:t>
      </w:r>
      <w:r w:rsidR="00764B8D" w:rsidRPr="00D84891">
        <w:rPr>
          <w:rFonts w:ascii="Times New Roman" w:hAnsi="Times New Roman" w:cs="Times New Roman"/>
          <w:noProof/>
          <w:sz w:val="24"/>
          <w:szCs w:val="24"/>
        </w:rPr>
        <w:t xml:space="preserve"> diesel direct injection CI engine from Tsujimura et al.</w:t>
      </w:r>
      <w:r w:rsidR="000C3379" w:rsidRPr="00D84891">
        <w:rPr>
          <w:rFonts w:ascii="Times New Roman" w:hAnsi="Times New Roman" w:cs="Times New Roman"/>
          <w:noProof/>
          <w:sz w:val="24"/>
          <w:szCs w:val="24"/>
        </w:rPr>
        <w:t xml:space="preserve"> </w:t>
      </w:r>
      <w:r w:rsidR="008074EC" w:rsidRPr="00D84891">
        <w:rPr>
          <w:rFonts w:ascii="Times New Roman" w:hAnsi="Times New Roman" w:cs="Times New Roman"/>
          <w:noProof/>
          <w:sz w:val="24"/>
          <w:szCs w:val="24"/>
        </w:rPr>
        <w:t>[31</w:t>
      </w:r>
      <w:r w:rsidR="004F2F09" w:rsidRPr="00D84891">
        <w:rPr>
          <w:rFonts w:ascii="Times New Roman" w:hAnsi="Times New Roman" w:cs="Times New Roman"/>
          <w:noProof/>
          <w:sz w:val="24"/>
          <w:szCs w:val="24"/>
        </w:rPr>
        <w:t xml:space="preserve">] </w:t>
      </w:r>
      <w:r w:rsidR="00764B8D" w:rsidRPr="00D84891">
        <w:rPr>
          <w:rFonts w:ascii="Times New Roman" w:hAnsi="Times New Roman" w:cs="Times New Roman"/>
          <w:noProof/>
          <w:sz w:val="24"/>
          <w:szCs w:val="24"/>
        </w:rPr>
        <w:t xml:space="preserve">was used to validate the simulations using data for </w:t>
      </w:r>
      <w:r w:rsidR="00F2018A" w:rsidRPr="00D84891">
        <w:rPr>
          <w:rFonts w:ascii="Times New Roman" w:hAnsi="Times New Roman" w:cs="Times New Roman"/>
          <w:noProof/>
          <w:sz w:val="24"/>
          <w:szCs w:val="24"/>
        </w:rPr>
        <w:t>engine geometry</w:t>
      </w:r>
      <w:r w:rsidR="00B54B38" w:rsidRPr="00D84891">
        <w:rPr>
          <w:rFonts w:ascii="Times New Roman" w:hAnsi="Times New Roman" w:cs="Times New Roman"/>
          <w:noProof/>
          <w:sz w:val="24"/>
          <w:szCs w:val="24"/>
        </w:rPr>
        <w:t>, in-cylinder pressure</w:t>
      </w:r>
      <w:r w:rsidR="00995C71" w:rsidRPr="00D84891">
        <w:rPr>
          <w:rFonts w:ascii="Times New Roman" w:hAnsi="Times New Roman" w:cs="Times New Roman"/>
          <w:noProof/>
          <w:sz w:val="24"/>
          <w:szCs w:val="24"/>
        </w:rPr>
        <w:t xml:space="preserve">, </w:t>
      </w:r>
      <w:r w:rsidR="00B54B38" w:rsidRPr="00D84891">
        <w:rPr>
          <w:rFonts w:ascii="Times New Roman" w:hAnsi="Times New Roman" w:cs="Times New Roman"/>
          <w:noProof/>
          <w:sz w:val="24"/>
          <w:szCs w:val="24"/>
        </w:rPr>
        <w:t>heat release rate</w:t>
      </w:r>
      <w:r w:rsidR="006C5F66" w:rsidRPr="00D84891">
        <w:rPr>
          <w:rFonts w:ascii="Times New Roman" w:hAnsi="Times New Roman" w:cs="Times New Roman"/>
          <w:noProof/>
          <w:sz w:val="24"/>
          <w:szCs w:val="24"/>
        </w:rPr>
        <w:t xml:space="preserve">, </w:t>
      </w:r>
      <w:r w:rsidR="00F2018A" w:rsidRPr="00D84891">
        <w:rPr>
          <w:rFonts w:ascii="Times New Roman" w:hAnsi="Times New Roman" w:cs="Times New Roman"/>
          <w:noProof/>
          <w:sz w:val="24"/>
          <w:szCs w:val="24"/>
        </w:rPr>
        <w:t>injected fuel mass</w:t>
      </w:r>
      <w:r w:rsidR="00B54B38" w:rsidRPr="00D84891">
        <w:rPr>
          <w:rFonts w:ascii="Times New Roman" w:hAnsi="Times New Roman" w:cs="Times New Roman"/>
          <w:noProof/>
          <w:sz w:val="24"/>
          <w:szCs w:val="24"/>
        </w:rPr>
        <w:t xml:space="preserve"> </w:t>
      </w:r>
      <w:r w:rsidR="006C5F66" w:rsidRPr="00D84891">
        <w:rPr>
          <w:rFonts w:ascii="Times New Roman" w:hAnsi="Times New Roman" w:cs="Times New Roman"/>
          <w:noProof/>
          <w:sz w:val="24"/>
          <w:szCs w:val="24"/>
        </w:rPr>
        <w:t>and injection timings</w:t>
      </w:r>
      <w:r w:rsidR="00715820" w:rsidRPr="00D84891">
        <w:rPr>
          <w:rFonts w:ascii="Times New Roman" w:hAnsi="Times New Roman" w:cs="Times New Roman"/>
          <w:noProof/>
          <w:sz w:val="24"/>
          <w:szCs w:val="24"/>
        </w:rPr>
        <w:t xml:space="preserve">. </w:t>
      </w:r>
      <w:r w:rsidR="00764B8D" w:rsidRPr="00D84891">
        <w:rPr>
          <w:rFonts w:ascii="Times New Roman" w:hAnsi="Times New Roman" w:cs="Times New Roman"/>
          <w:noProof/>
          <w:sz w:val="24"/>
          <w:szCs w:val="24"/>
        </w:rPr>
        <w:t>T</w:t>
      </w:r>
      <w:r w:rsidR="00820220" w:rsidRPr="00D84891">
        <w:rPr>
          <w:rFonts w:ascii="Times New Roman" w:hAnsi="Times New Roman" w:cs="Times New Roman"/>
          <w:noProof/>
          <w:sz w:val="24"/>
          <w:szCs w:val="24"/>
        </w:rPr>
        <w:t>h</w:t>
      </w:r>
      <w:r w:rsidR="00764B8D" w:rsidRPr="00D84891">
        <w:rPr>
          <w:rFonts w:ascii="Times New Roman" w:hAnsi="Times New Roman" w:cs="Times New Roman"/>
          <w:noProof/>
          <w:sz w:val="24"/>
          <w:szCs w:val="24"/>
        </w:rPr>
        <w:t>is</w:t>
      </w:r>
      <w:r w:rsidR="00820220" w:rsidRPr="00D84891">
        <w:rPr>
          <w:rFonts w:ascii="Times New Roman" w:hAnsi="Times New Roman" w:cs="Times New Roman"/>
          <w:noProof/>
          <w:sz w:val="24"/>
          <w:szCs w:val="24"/>
        </w:rPr>
        <w:t xml:space="preserve"> engine specification </w:t>
      </w:r>
      <w:r w:rsidR="006C5F66" w:rsidRPr="00D84891">
        <w:rPr>
          <w:rFonts w:ascii="Times New Roman" w:hAnsi="Times New Roman" w:cs="Times New Roman"/>
          <w:noProof/>
          <w:sz w:val="24"/>
          <w:szCs w:val="24"/>
        </w:rPr>
        <w:t xml:space="preserve">shares a number of similarities </w:t>
      </w:r>
      <w:r w:rsidR="000920E0" w:rsidRPr="00D84891">
        <w:rPr>
          <w:rFonts w:ascii="Times New Roman" w:hAnsi="Times New Roman" w:cs="Times New Roman"/>
          <w:noProof/>
          <w:sz w:val="24"/>
          <w:szCs w:val="24"/>
        </w:rPr>
        <w:t>with</w:t>
      </w:r>
      <w:r w:rsidR="006C5F66" w:rsidRPr="00D84891">
        <w:rPr>
          <w:rFonts w:ascii="Times New Roman" w:hAnsi="Times New Roman" w:cs="Times New Roman"/>
          <w:noProof/>
          <w:sz w:val="24"/>
          <w:szCs w:val="24"/>
        </w:rPr>
        <w:t xml:space="preserve"> </w:t>
      </w:r>
      <w:r w:rsidR="00715820" w:rsidRPr="00D84891">
        <w:rPr>
          <w:rFonts w:ascii="Times New Roman" w:hAnsi="Times New Roman" w:cs="Times New Roman"/>
          <w:noProof/>
          <w:sz w:val="24"/>
          <w:szCs w:val="24"/>
        </w:rPr>
        <w:t xml:space="preserve">the </w:t>
      </w:r>
      <w:r w:rsidR="00C834A5" w:rsidRPr="00D84891">
        <w:rPr>
          <w:rFonts w:ascii="Times New Roman" w:hAnsi="Times New Roman" w:cs="Times New Roman"/>
          <w:noProof/>
          <w:sz w:val="24"/>
          <w:szCs w:val="24"/>
        </w:rPr>
        <w:t xml:space="preserve">prototype </w:t>
      </w:r>
      <w:r w:rsidR="00715820" w:rsidRPr="00D84891">
        <w:rPr>
          <w:rFonts w:ascii="Times New Roman" w:hAnsi="Times New Roman" w:cs="Times New Roman"/>
          <w:noProof/>
          <w:sz w:val="24"/>
          <w:szCs w:val="24"/>
        </w:rPr>
        <w:t xml:space="preserve">CVCP engine described in section 1. </w:t>
      </w:r>
      <w:r w:rsidR="0056109E" w:rsidRPr="00D84891">
        <w:rPr>
          <w:rFonts w:ascii="Times New Roman" w:hAnsi="Times New Roman" w:cs="Times New Roman"/>
          <w:noProof/>
          <w:sz w:val="24"/>
          <w:szCs w:val="24"/>
        </w:rPr>
        <w:t xml:space="preserve">Table </w:t>
      </w:r>
      <w:r w:rsidR="005C441A" w:rsidRPr="00D84891">
        <w:rPr>
          <w:rFonts w:ascii="Times New Roman" w:hAnsi="Times New Roman" w:cs="Times New Roman"/>
          <w:noProof/>
          <w:sz w:val="24"/>
          <w:szCs w:val="24"/>
        </w:rPr>
        <w:t>3</w:t>
      </w:r>
      <w:r w:rsidR="00E103FD" w:rsidRPr="00D84891">
        <w:rPr>
          <w:rFonts w:ascii="Times New Roman" w:hAnsi="Times New Roman" w:cs="Times New Roman"/>
          <w:noProof/>
          <w:sz w:val="24"/>
          <w:szCs w:val="24"/>
        </w:rPr>
        <w:t xml:space="preserve"> provides engine specifications for </w:t>
      </w:r>
      <w:r w:rsidR="00AF00C7" w:rsidRPr="00D84891">
        <w:rPr>
          <w:rFonts w:ascii="Times New Roman" w:hAnsi="Times New Roman" w:cs="Times New Roman"/>
          <w:noProof/>
          <w:sz w:val="24"/>
          <w:szCs w:val="24"/>
        </w:rPr>
        <w:t xml:space="preserve">the </w:t>
      </w:r>
      <w:r w:rsidR="006C5F66" w:rsidRPr="00D84891">
        <w:rPr>
          <w:rFonts w:ascii="Times New Roman" w:hAnsi="Times New Roman" w:cs="Times New Roman"/>
          <w:noProof/>
          <w:sz w:val="24"/>
          <w:szCs w:val="24"/>
        </w:rPr>
        <w:t xml:space="preserve">reference </w:t>
      </w:r>
      <w:r w:rsidR="00AF00C7" w:rsidRPr="00D84891">
        <w:rPr>
          <w:rFonts w:ascii="Times New Roman" w:hAnsi="Times New Roman" w:cs="Times New Roman"/>
          <w:noProof/>
          <w:sz w:val="24"/>
          <w:szCs w:val="24"/>
        </w:rPr>
        <w:t xml:space="preserve">engine </w:t>
      </w:r>
      <w:r w:rsidR="006C5F66" w:rsidRPr="00D84891">
        <w:rPr>
          <w:rFonts w:ascii="Times New Roman" w:hAnsi="Times New Roman" w:cs="Times New Roman"/>
          <w:noProof/>
          <w:sz w:val="24"/>
          <w:szCs w:val="24"/>
        </w:rPr>
        <w:t>at high and low load conditions.</w:t>
      </w:r>
    </w:p>
    <w:p w14:paraId="47559024" w14:textId="77777777" w:rsidR="000B4E34" w:rsidRPr="00286DF3" w:rsidRDefault="005C441A" w:rsidP="000B4E34">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b/>
          <w:bCs/>
          <w:noProof/>
          <w:sz w:val="24"/>
          <w:szCs w:val="24"/>
        </w:rPr>
        <w:t>Table 3</w:t>
      </w:r>
      <w:r w:rsidR="000B4E34" w:rsidRPr="00286DF3">
        <w:rPr>
          <w:rFonts w:ascii="Times New Roman" w:hAnsi="Times New Roman" w:cs="Times New Roman"/>
          <w:noProof/>
          <w:sz w:val="24"/>
          <w:szCs w:val="24"/>
        </w:rPr>
        <w:t xml:space="preserve">. Engine specifications for </w:t>
      </w:r>
      <w:r w:rsidR="000B4E34">
        <w:rPr>
          <w:rFonts w:ascii="Times New Roman" w:hAnsi="Times New Roman" w:cs="Times New Roman"/>
          <w:noProof/>
          <w:sz w:val="24"/>
          <w:szCs w:val="24"/>
        </w:rPr>
        <w:t xml:space="preserve">the </w:t>
      </w:r>
      <w:r w:rsidR="000B4E34" w:rsidRPr="00286DF3">
        <w:rPr>
          <w:rFonts w:ascii="Times New Roman" w:hAnsi="Times New Roman" w:cs="Times New Roman"/>
          <w:noProof/>
          <w:sz w:val="24"/>
          <w:szCs w:val="24"/>
        </w:rPr>
        <w:t>experimental</w:t>
      </w:r>
      <w:r w:rsidR="000B4E34">
        <w:rPr>
          <w:rFonts w:ascii="Times New Roman" w:hAnsi="Times New Roman" w:cs="Times New Roman"/>
          <w:noProof/>
          <w:sz w:val="24"/>
          <w:szCs w:val="24"/>
        </w:rPr>
        <w:t xml:space="preserve"> reference engine at high and low load</w:t>
      </w:r>
      <w:r w:rsidR="000B4E34" w:rsidRPr="00286DF3">
        <w:rPr>
          <w:rFonts w:ascii="Times New Roman" w:hAnsi="Times New Roman" w:cs="Times New Roman"/>
          <w:noProof/>
          <w:sz w:val="24"/>
          <w:szCs w:val="24"/>
        </w:rPr>
        <w:t xml:space="preserve"> </w:t>
      </w:r>
      <w:r w:rsidR="000B4E34">
        <w:rPr>
          <w:rFonts w:ascii="Times New Roman" w:hAnsi="Times New Roman" w:cs="Times New Roman"/>
          <w:noProof/>
          <w:sz w:val="24"/>
          <w:szCs w:val="24"/>
        </w:rPr>
        <w:fldChar w:fldCharType="begin"/>
      </w:r>
      <w:r w:rsidR="00056703">
        <w:rPr>
          <w:rFonts w:ascii="Times New Roman" w:hAnsi="Times New Roman" w:cs="Times New Roman"/>
          <w:noProof/>
          <w:sz w:val="24"/>
          <w:szCs w:val="24"/>
        </w:rPr>
        <w:instrText xml:space="preserve"> ADDIN ZOTERO_ITEM CSL_CITATION {"citationID":"AzixYcTn","properties":{"formattedCitation":"[35]","plainCitation":"[35]","noteIndex":0},"citationItems":[{"id":607,"uris":["http://zotero.org/users/4954926/items/9HFGBZ9S"],"uri":["http://zotero.org/users/4954926/items/9HFGBZ9S"],"itemData":{"id":607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engine","volume":"42","author":[{"family":"Tsujimura","given":"Taku"},{"family":"Suzuki","given":"Yasumasa"}],"issued":{"date-parts":[["2017",5,11]]}}}],"schema":"https://github.com/citation-style-language/schema/raw/master/csl-citation.json"} </w:instrText>
      </w:r>
      <w:r w:rsidR="000B4E34">
        <w:rPr>
          <w:rFonts w:ascii="Times New Roman" w:hAnsi="Times New Roman" w:cs="Times New Roman"/>
          <w:noProof/>
          <w:sz w:val="24"/>
          <w:szCs w:val="24"/>
        </w:rPr>
        <w:fldChar w:fldCharType="separate"/>
      </w:r>
      <w:r w:rsidR="008074EC">
        <w:t>[31</w:t>
      </w:r>
      <w:r w:rsidR="00056703">
        <w:t>]</w:t>
      </w:r>
      <w:r w:rsidR="000B4E34">
        <w:rPr>
          <w:rFonts w:ascii="Times New Roman" w:hAnsi="Times New Roman" w:cs="Times New Roman"/>
          <w:noProof/>
          <w:sz w:val="24"/>
          <w:szCs w:val="24"/>
        </w:rPr>
        <w:fldChar w:fldCharType="end"/>
      </w:r>
      <w:r w:rsidR="000B4E34">
        <w:rPr>
          <w:rFonts w:ascii="Times New Roman" w:hAnsi="Times New Roman" w:cs="Times New Roman"/>
          <w:noProof/>
          <w:sz w:val="24"/>
          <w:szCs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370"/>
        <w:gridCol w:w="1305"/>
      </w:tblGrid>
      <w:tr w:rsidR="006C5F66" w:rsidRPr="00BC0534" w14:paraId="302FE713" w14:textId="77777777" w:rsidTr="00E32189">
        <w:tc>
          <w:tcPr>
            <w:tcW w:w="4111" w:type="dxa"/>
            <w:shd w:val="clear" w:color="auto" w:fill="auto"/>
          </w:tcPr>
          <w:p w14:paraId="38878660"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bookmarkStart w:id="7" w:name="_Hlk26982334"/>
            <w:r w:rsidRPr="00BC0534">
              <w:rPr>
                <w:rFonts w:ascii="Times New Roman" w:hAnsi="Times New Roman" w:cs="Times New Roman"/>
                <w:sz w:val="24"/>
                <w:szCs w:val="24"/>
              </w:rPr>
              <w:t xml:space="preserve">Description </w:t>
            </w:r>
          </w:p>
        </w:tc>
        <w:tc>
          <w:tcPr>
            <w:tcW w:w="1370" w:type="dxa"/>
            <w:shd w:val="clear" w:color="auto" w:fill="auto"/>
          </w:tcPr>
          <w:p w14:paraId="423AEDC9"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High Load</w:t>
            </w:r>
          </w:p>
        </w:tc>
        <w:tc>
          <w:tcPr>
            <w:tcW w:w="1305" w:type="dxa"/>
            <w:shd w:val="clear" w:color="auto" w:fill="auto"/>
          </w:tcPr>
          <w:p w14:paraId="69C11AD9"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Low Load</w:t>
            </w:r>
          </w:p>
        </w:tc>
      </w:tr>
      <w:tr w:rsidR="006C5F66" w:rsidRPr="00BC0534" w14:paraId="7DAE6A72" w14:textId="77777777" w:rsidTr="00E32189">
        <w:tc>
          <w:tcPr>
            <w:tcW w:w="4111" w:type="dxa"/>
            <w:shd w:val="clear" w:color="auto" w:fill="auto"/>
          </w:tcPr>
          <w:p w14:paraId="38C0A17D"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Bore (mm)</w:t>
            </w:r>
          </w:p>
        </w:tc>
        <w:tc>
          <w:tcPr>
            <w:tcW w:w="1370" w:type="dxa"/>
            <w:shd w:val="clear" w:color="auto" w:fill="auto"/>
          </w:tcPr>
          <w:p w14:paraId="51000D3A"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115</w:t>
            </w:r>
          </w:p>
        </w:tc>
        <w:tc>
          <w:tcPr>
            <w:tcW w:w="1305" w:type="dxa"/>
            <w:shd w:val="clear" w:color="auto" w:fill="auto"/>
          </w:tcPr>
          <w:p w14:paraId="0A085B97"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115</w:t>
            </w:r>
          </w:p>
        </w:tc>
      </w:tr>
      <w:tr w:rsidR="006C5F66" w:rsidRPr="00BC0534" w14:paraId="56C0F009" w14:textId="77777777" w:rsidTr="00E32189">
        <w:tc>
          <w:tcPr>
            <w:tcW w:w="4111" w:type="dxa"/>
            <w:shd w:val="clear" w:color="auto" w:fill="auto"/>
          </w:tcPr>
          <w:p w14:paraId="27369944"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Stroke (mm)</w:t>
            </w:r>
          </w:p>
        </w:tc>
        <w:tc>
          <w:tcPr>
            <w:tcW w:w="1370" w:type="dxa"/>
            <w:shd w:val="clear" w:color="auto" w:fill="auto"/>
          </w:tcPr>
          <w:p w14:paraId="74A2974C"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305" w:type="dxa"/>
            <w:shd w:val="clear" w:color="auto" w:fill="auto"/>
          </w:tcPr>
          <w:p w14:paraId="1C933765"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125</w:t>
            </w:r>
          </w:p>
        </w:tc>
      </w:tr>
      <w:tr w:rsidR="006C5F66" w:rsidRPr="00BC0534" w14:paraId="75A1FBD4" w14:textId="77777777" w:rsidTr="00E32189">
        <w:tc>
          <w:tcPr>
            <w:tcW w:w="4111" w:type="dxa"/>
            <w:shd w:val="clear" w:color="auto" w:fill="auto"/>
          </w:tcPr>
          <w:p w14:paraId="42C57B03"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 xml:space="preserve">Compression ratio </w:t>
            </w:r>
          </w:p>
        </w:tc>
        <w:tc>
          <w:tcPr>
            <w:tcW w:w="1370" w:type="dxa"/>
            <w:shd w:val="clear" w:color="auto" w:fill="auto"/>
          </w:tcPr>
          <w:p w14:paraId="2D0CF197"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1</w:t>
            </w:r>
            <w:r>
              <w:rPr>
                <w:rFonts w:ascii="Times New Roman" w:hAnsi="Times New Roman" w:cs="Times New Roman"/>
                <w:sz w:val="24"/>
                <w:szCs w:val="24"/>
              </w:rPr>
              <w:t>7</w:t>
            </w:r>
            <w:r w:rsidRPr="00BC0534">
              <w:rPr>
                <w:rFonts w:ascii="Times New Roman" w:hAnsi="Times New Roman" w:cs="Times New Roman"/>
                <w:sz w:val="24"/>
                <w:szCs w:val="24"/>
              </w:rPr>
              <w:t>.5</w:t>
            </w:r>
          </w:p>
        </w:tc>
        <w:tc>
          <w:tcPr>
            <w:tcW w:w="1305" w:type="dxa"/>
            <w:shd w:val="clear" w:color="auto" w:fill="auto"/>
          </w:tcPr>
          <w:p w14:paraId="649CFCFA"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1</w:t>
            </w:r>
            <w:r>
              <w:rPr>
                <w:rFonts w:ascii="Times New Roman" w:hAnsi="Times New Roman" w:cs="Times New Roman"/>
                <w:sz w:val="24"/>
                <w:szCs w:val="24"/>
              </w:rPr>
              <w:t>7</w:t>
            </w:r>
            <w:r w:rsidRPr="00BC0534">
              <w:rPr>
                <w:rFonts w:ascii="Times New Roman" w:hAnsi="Times New Roman" w:cs="Times New Roman"/>
                <w:sz w:val="24"/>
                <w:szCs w:val="24"/>
              </w:rPr>
              <w:t>.5</w:t>
            </w:r>
          </w:p>
        </w:tc>
      </w:tr>
      <w:tr w:rsidR="006C5F66" w:rsidRPr="00BC0534" w14:paraId="2CCC40F5" w14:textId="77777777" w:rsidTr="00E32189">
        <w:tc>
          <w:tcPr>
            <w:tcW w:w="4111" w:type="dxa"/>
            <w:shd w:val="clear" w:color="auto" w:fill="auto"/>
          </w:tcPr>
          <w:p w14:paraId="6246DB44"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Initial absolute pressure (bar)</w:t>
            </w:r>
          </w:p>
        </w:tc>
        <w:tc>
          <w:tcPr>
            <w:tcW w:w="1370" w:type="dxa"/>
            <w:shd w:val="clear" w:color="auto" w:fill="auto"/>
          </w:tcPr>
          <w:p w14:paraId="5356A53B"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1.</w:t>
            </w:r>
            <w:r>
              <w:rPr>
                <w:rFonts w:ascii="Times New Roman" w:hAnsi="Times New Roman" w:cs="Times New Roman"/>
                <w:sz w:val="24"/>
                <w:szCs w:val="24"/>
              </w:rPr>
              <w:t>6</w:t>
            </w:r>
          </w:p>
        </w:tc>
        <w:tc>
          <w:tcPr>
            <w:tcW w:w="1305" w:type="dxa"/>
            <w:shd w:val="clear" w:color="auto" w:fill="auto"/>
          </w:tcPr>
          <w:p w14:paraId="3E0DA6FE"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1.</w:t>
            </w:r>
            <w:r>
              <w:rPr>
                <w:rFonts w:ascii="Times New Roman" w:hAnsi="Times New Roman" w:cs="Times New Roman"/>
                <w:sz w:val="24"/>
                <w:szCs w:val="24"/>
              </w:rPr>
              <w:t>1</w:t>
            </w:r>
          </w:p>
        </w:tc>
      </w:tr>
      <w:tr w:rsidR="006C5F66" w:rsidRPr="00BC0534" w14:paraId="35E50EEB" w14:textId="77777777" w:rsidTr="00E32189">
        <w:tc>
          <w:tcPr>
            <w:tcW w:w="4111" w:type="dxa"/>
            <w:shd w:val="clear" w:color="auto" w:fill="auto"/>
          </w:tcPr>
          <w:p w14:paraId="32E4B2F3"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Injector holes in full cylinder</w:t>
            </w:r>
          </w:p>
        </w:tc>
        <w:tc>
          <w:tcPr>
            <w:tcW w:w="1370" w:type="dxa"/>
            <w:shd w:val="clear" w:color="auto" w:fill="auto"/>
          </w:tcPr>
          <w:p w14:paraId="0AB1D3BF"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305" w:type="dxa"/>
            <w:shd w:val="clear" w:color="auto" w:fill="auto"/>
          </w:tcPr>
          <w:p w14:paraId="6314F417"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p>
        </w:tc>
      </w:tr>
      <w:tr w:rsidR="006C5F66" w:rsidRPr="00BC0534" w14:paraId="29B972F5" w14:textId="77777777" w:rsidTr="00E32189">
        <w:tc>
          <w:tcPr>
            <w:tcW w:w="4111" w:type="dxa"/>
            <w:shd w:val="clear" w:color="auto" w:fill="auto"/>
          </w:tcPr>
          <w:p w14:paraId="2F7A0AD0"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Engine speed (RPM)</w:t>
            </w:r>
          </w:p>
        </w:tc>
        <w:tc>
          <w:tcPr>
            <w:tcW w:w="1370" w:type="dxa"/>
            <w:shd w:val="clear" w:color="auto" w:fill="auto"/>
          </w:tcPr>
          <w:p w14:paraId="77FDA54D"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1500</w:t>
            </w:r>
          </w:p>
        </w:tc>
        <w:tc>
          <w:tcPr>
            <w:tcW w:w="1305" w:type="dxa"/>
            <w:shd w:val="clear" w:color="auto" w:fill="auto"/>
          </w:tcPr>
          <w:p w14:paraId="58BB6FB6"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1500</w:t>
            </w:r>
          </w:p>
        </w:tc>
      </w:tr>
      <w:tr w:rsidR="006C5F66" w:rsidRPr="00BC0534" w14:paraId="1F1BBBB8" w14:textId="77777777" w:rsidTr="00E32189">
        <w:tc>
          <w:tcPr>
            <w:tcW w:w="4111" w:type="dxa"/>
            <w:shd w:val="clear" w:color="auto" w:fill="auto"/>
          </w:tcPr>
          <w:p w14:paraId="4A7BF2AD"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Pilot </w:t>
            </w:r>
            <w:r w:rsidR="00643E64">
              <w:rPr>
                <w:rFonts w:ascii="Times New Roman" w:hAnsi="Times New Roman" w:cs="Times New Roman"/>
                <w:sz w:val="24"/>
                <w:szCs w:val="24"/>
              </w:rPr>
              <w:t xml:space="preserve">Signal </w:t>
            </w:r>
            <w:r>
              <w:rPr>
                <w:rFonts w:ascii="Times New Roman" w:hAnsi="Times New Roman" w:cs="Times New Roman"/>
                <w:sz w:val="24"/>
                <w:szCs w:val="24"/>
              </w:rPr>
              <w:t>Start of Injection</w:t>
            </w:r>
            <w:r w:rsidRPr="00BC0534">
              <w:rPr>
                <w:rFonts w:ascii="Times New Roman" w:hAnsi="Times New Roman" w:cs="Times New Roman"/>
                <w:sz w:val="24"/>
                <w:szCs w:val="24"/>
              </w:rPr>
              <w:t xml:space="preserve"> </w:t>
            </w:r>
            <w:r>
              <w:rPr>
                <w:rFonts w:ascii="Times New Roman" w:hAnsi="Times New Roman" w:cs="Times New Roman"/>
                <w:sz w:val="24"/>
                <w:szCs w:val="24"/>
              </w:rPr>
              <w:t>(CA)</w:t>
            </w:r>
          </w:p>
        </w:tc>
        <w:tc>
          <w:tcPr>
            <w:tcW w:w="1370" w:type="dxa"/>
            <w:shd w:val="clear" w:color="auto" w:fill="auto"/>
          </w:tcPr>
          <w:p w14:paraId="1019B03E"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710.1</w:t>
            </w:r>
          </w:p>
        </w:tc>
        <w:tc>
          <w:tcPr>
            <w:tcW w:w="1305" w:type="dxa"/>
            <w:shd w:val="clear" w:color="auto" w:fill="auto"/>
          </w:tcPr>
          <w:p w14:paraId="448AE263"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713.1</w:t>
            </w:r>
          </w:p>
        </w:tc>
      </w:tr>
      <w:tr w:rsidR="006C5F66" w:rsidRPr="00BC0534" w14:paraId="46D7C882" w14:textId="77777777" w:rsidTr="00E32189">
        <w:tc>
          <w:tcPr>
            <w:tcW w:w="4111" w:type="dxa"/>
            <w:shd w:val="clear" w:color="auto" w:fill="auto"/>
          </w:tcPr>
          <w:p w14:paraId="05FD4DD3" w14:textId="77777777" w:rsidR="006C5F66"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Pilot</w:t>
            </w:r>
            <w:r w:rsidR="00717426">
              <w:rPr>
                <w:rFonts w:ascii="Times New Roman" w:hAnsi="Times New Roman" w:cs="Times New Roman"/>
                <w:sz w:val="24"/>
                <w:szCs w:val="24"/>
              </w:rPr>
              <w:t xml:space="preserve"> Diesel</w:t>
            </w:r>
            <w:r w:rsidR="00643E64">
              <w:rPr>
                <w:rFonts w:ascii="Times New Roman" w:hAnsi="Times New Roman" w:cs="Times New Roman"/>
                <w:sz w:val="24"/>
                <w:szCs w:val="24"/>
              </w:rPr>
              <w:t xml:space="preserve"> </w:t>
            </w:r>
            <w:r>
              <w:rPr>
                <w:rFonts w:ascii="Times New Roman" w:hAnsi="Times New Roman" w:cs="Times New Roman"/>
                <w:sz w:val="24"/>
                <w:szCs w:val="24"/>
              </w:rPr>
              <w:t>Injection Volume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m:t>
              </m:r>
            </m:oMath>
          </w:p>
        </w:tc>
        <w:tc>
          <w:tcPr>
            <w:tcW w:w="1370" w:type="dxa"/>
            <w:shd w:val="clear" w:color="auto" w:fill="auto"/>
          </w:tcPr>
          <w:p w14:paraId="619F522B"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305" w:type="dxa"/>
            <w:shd w:val="clear" w:color="auto" w:fill="auto"/>
          </w:tcPr>
          <w:p w14:paraId="38203681"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6C5F66" w:rsidRPr="00BC0534" w14:paraId="272FBCFD" w14:textId="77777777" w:rsidTr="00E32189">
        <w:tc>
          <w:tcPr>
            <w:tcW w:w="4111" w:type="dxa"/>
            <w:shd w:val="clear" w:color="auto" w:fill="auto"/>
          </w:tcPr>
          <w:p w14:paraId="5F33EE4E"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Main </w:t>
            </w:r>
            <w:r w:rsidR="00643E64">
              <w:rPr>
                <w:rFonts w:ascii="Times New Roman" w:hAnsi="Times New Roman" w:cs="Times New Roman"/>
                <w:sz w:val="24"/>
                <w:szCs w:val="24"/>
              </w:rPr>
              <w:t xml:space="preserve">Signal </w:t>
            </w:r>
            <w:r>
              <w:rPr>
                <w:rFonts w:ascii="Times New Roman" w:hAnsi="Times New Roman" w:cs="Times New Roman"/>
                <w:sz w:val="24"/>
                <w:szCs w:val="24"/>
              </w:rPr>
              <w:t>Start of Injection (CA)</w:t>
            </w:r>
          </w:p>
        </w:tc>
        <w:tc>
          <w:tcPr>
            <w:tcW w:w="1370" w:type="dxa"/>
            <w:shd w:val="clear" w:color="auto" w:fill="auto"/>
          </w:tcPr>
          <w:p w14:paraId="664A0053"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726.1</w:t>
            </w:r>
          </w:p>
        </w:tc>
        <w:tc>
          <w:tcPr>
            <w:tcW w:w="1305" w:type="dxa"/>
            <w:shd w:val="clear" w:color="auto" w:fill="auto"/>
          </w:tcPr>
          <w:p w14:paraId="3FFB4FC3"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724.1</w:t>
            </w:r>
          </w:p>
        </w:tc>
      </w:tr>
      <w:tr w:rsidR="006C5F66" w:rsidRPr="00BC0534" w14:paraId="32BEFCD2" w14:textId="77777777" w:rsidTr="00E32189">
        <w:tc>
          <w:tcPr>
            <w:tcW w:w="4111" w:type="dxa"/>
            <w:shd w:val="clear" w:color="auto" w:fill="auto"/>
          </w:tcPr>
          <w:p w14:paraId="6D7204E2" w14:textId="77777777" w:rsidR="006C5F66"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Main</w:t>
            </w:r>
            <w:r w:rsidR="00717426">
              <w:rPr>
                <w:rFonts w:ascii="Times New Roman" w:hAnsi="Times New Roman" w:cs="Times New Roman"/>
                <w:sz w:val="24"/>
                <w:szCs w:val="24"/>
              </w:rPr>
              <w:t xml:space="preserve"> Diesel</w:t>
            </w:r>
            <w:r>
              <w:rPr>
                <w:rFonts w:ascii="Times New Roman" w:hAnsi="Times New Roman" w:cs="Times New Roman"/>
                <w:sz w:val="24"/>
                <w:szCs w:val="24"/>
              </w:rPr>
              <w:t xml:space="preserve"> Injection Volume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m:t>
              </m:r>
            </m:oMath>
          </w:p>
        </w:tc>
        <w:tc>
          <w:tcPr>
            <w:tcW w:w="1370" w:type="dxa"/>
            <w:shd w:val="clear" w:color="auto" w:fill="auto"/>
          </w:tcPr>
          <w:p w14:paraId="4A323D2C"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76</w:t>
            </w:r>
          </w:p>
        </w:tc>
        <w:tc>
          <w:tcPr>
            <w:tcW w:w="1305" w:type="dxa"/>
            <w:shd w:val="clear" w:color="auto" w:fill="auto"/>
          </w:tcPr>
          <w:p w14:paraId="0461B08E"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6C5F66" w:rsidRPr="00BC0534" w14:paraId="6BAD0936" w14:textId="77777777" w:rsidTr="00E32189">
        <w:tc>
          <w:tcPr>
            <w:tcW w:w="4111" w:type="dxa"/>
            <w:shd w:val="clear" w:color="auto" w:fill="auto"/>
          </w:tcPr>
          <w:p w14:paraId="63F5D7D5"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Total fuel energy (J)</w:t>
            </w:r>
          </w:p>
        </w:tc>
        <w:tc>
          <w:tcPr>
            <w:tcW w:w="1370" w:type="dxa"/>
            <w:shd w:val="clear" w:color="auto" w:fill="auto"/>
          </w:tcPr>
          <w:p w14:paraId="6965F485"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2756</w:t>
            </w:r>
          </w:p>
        </w:tc>
        <w:tc>
          <w:tcPr>
            <w:tcW w:w="1305" w:type="dxa"/>
            <w:shd w:val="clear" w:color="auto" w:fill="auto"/>
          </w:tcPr>
          <w:p w14:paraId="076292F9"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821</w:t>
            </w:r>
          </w:p>
        </w:tc>
      </w:tr>
      <w:tr w:rsidR="006C5F66" w:rsidRPr="00BC0534" w14:paraId="13494177" w14:textId="77777777" w:rsidTr="00E32189">
        <w:tc>
          <w:tcPr>
            <w:tcW w:w="4111" w:type="dxa"/>
            <w:shd w:val="clear" w:color="auto" w:fill="auto"/>
          </w:tcPr>
          <w:p w14:paraId="684743A4" w14:textId="77777777" w:rsidR="006C5F66" w:rsidRPr="00BC0534"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IMEP (MPa)</w:t>
            </w:r>
          </w:p>
        </w:tc>
        <w:tc>
          <w:tcPr>
            <w:tcW w:w="1370" w:type="dxa"/>
            <w:shd w:val="clear" w:color="auto" w:fill="auto"/>
          </w:tcPr>
          <w:p w14:paraId="10FAE17E" w14:textId="77777777" w:rsidR="006C5F66"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0.</w:t>
            </w:r>
            <w:r w:rsidR="00A575BF">
              <w:rPr>
                <w:rFonts w:ascii="Times New Roman" w:hAnsi="Times New Roman" w:cs="Times New Roman"/>
                <w:sz w:val="24"/>
                <w:szCs w:val="24"/>
              </w:rPr>
              <w:t>9</w:t>
            </w:r>
          </w:p>
        </w:tc>
        <w:tc>
          <w:tcPr>
            <w:tcW w:w="1305" w:type="dxa"/>
            <w:shd w:val="clear" w:color="auto" w:fill="auto"/>
          </w:tcPr>
          <w:p w14:paraId="03A95C5E" w14:textId="77777777" w:rsidR="006C5F66" w:rsidRDefault="006C5F66" w:rsidP="006D442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0.</w:t>
            </w:r>
            <w:r w:rsidR="00A575BF">
              <w:rPr>
                <w:rFonts w:ascii="Times New Roman" w:hAnsi="Times New Roman" w:cs="Times New Roman"/>
                <w:sz w:val="24"/>
                <w:szCs w:val="24"/>
              </w:rPr>
              <w:t>3</w:t>
            </w:r>
          </w:p>
        </w:tc>
      </w:tr>
      <w:bookmarkEnd w:id="7"/>
    </w:tbl>
    <w:p w14:paraId="7C61385C" w14:textId="77777777" w:rsidR="001527D9" w:rsidRPr="00286DF3" w:rsidRDefault="001527D9" w:rsidP="005B7628">
      <w:pPr>
        <w:autoSpaceDE w:val="0"/>
        <w:autoSpaceDN w:val="0"/>
        <w:adjustRightInd w:val="0"/>
        <w:spacing w:after="0" w:line="480" w:lineRule="auto"/>
        <w:jc w:val="both"/>
        <w:rPr>
          <w:rFonts w:ascii="Times New Roman" w:hAnsi="Times New Roman" w:cs="Times New Roman"/>
          <w:noProof/>
          <w:sz w:val="24"/>
          <w:szCs w:val="24"/>
        </w:rPr>
      </w:pPr>
    </w:p>
    <w:p w14:paraId="2479C7D7" w14:textId="77777777" w:rsidR="00712B02" w:rsidRPr="00286DF3" w:rsidRDefault="00A8281D" w:rsidP="00B01264">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A </w:t>
      </w:r>
      <w:r w:rsidR="009E5A8E">
        <w:rPr>
          <w:rFonts w:ascii="Times New Roman" w:hAnsi="Times New Roman" w:cs="Times New Roman"/>
          <w:noProof/>
          <w:sz w:val="24"/>
          <w:szCs w:val="24"/>
        </w:rPr>
        <w:t>51.43</w:t>
      </w:r>
      <w:r w:rsidRPr="00286DF3">
        <w:rPr>
          <w:rFonts w:ascii="Times New Roman" w:hAnsi="Times New Roman" w:cs="Times New Roman"/>
          <w:noProof/>
          <w:sz w:val="24"/>
          <w:szCs w:val="24"/>
        </w:rPr>
        <w:t>deg</w:t>
      </w:r>
      <w:r w:rsidR="00DB122A" w:rsidRPr="00286DF3">
        <w:rPr>
          <w:rFonts w:ascii="Times New Roman" w:hAnsi="Times New Roman" w:cs="Times New Roman"/>
          <w:noProof/>
          <w:sz w:val="24"/>
          <w:szCs w:val="24"/>
        </w:rPr>
        <w:t xml:space="preserve"> geometry representing 1/</w:t>
      </w:r>
      <w:r w:rsidR="009E5A8E">
        <w:rPr>
          <w:rFonts w:ascii="Times New Roman" w:hAnsi="Times New Roman" w:cs="Times New Roman"/>
          <w:noProof/>
          <w:sz w:val="24"/>
          <w:szCs w:val="24"/>
        </w:rPr>
        <w:t>7</w:t>
      </w:r>
      <w:r w:rsidR="00DB122A" w:rsidRPr="00286DF3">
        <w:rPr>
          <w:rFonts w:ascii="Times New Roman" w:hAnsi="Times New Roman" w:cs="Times New Roman"/>
          <w:noProof/>
          <w:sz w:val="24"/>
          <w:szCs w:val="24"/>
          <w:vertAlign w:val="superscript"/>
        </w:rPr>
        <w:t>th</w:t>
      </w:r>
      <w:r w:rsidR="00DB122A" w:rsidRPr="00286DF3">
        <w:rPr>
          <w:rFonts w:ascii="Times New Roman" w:hAnsi="Times New Roman" w:cs="Times New Roman"/>
          <w:noProof/>
          <w:sz w:val="24"/>
          <w:szCs w:val="24"/>
        </w:rPr>
        <w:t xml:space="preserve"> of the full comb</w:t>
      </w:r>
      <w:r w:rsidR="005D6C9B" w:rsidRPr="00286DF3">
        <w:rPr>
          <w:rFonts w:ascii="Times New Roman" w:hAnsi="Times New Roman" w:cs="Times New Roman"/>
          <w:noProof/>
          <w:sz w:val="24"/>
          <w:szCs w:val="24"/>
        </w:rPr>
        <w:t xml:space="preserve">ustion chamber was created with </w:t>
      </w:r>
      <w:r w:rsidR="009E5A8E">
        <w:rPr>
          <w:rFonts w:ascii="Times New Roman" w:hAnsi="Times New Roman" w:cs="Times New Roman"/>
          <w:noProof/>
          <w:sz w:val="24"/>
          <w:szCs w:val="24"/>
        </w:rPr>
        <w:t>SOLIDWORKS</w:t>
      </w:r>
      <w:r w:rsidR="008637BA" w:rsidRPr="00286DF3">
        <w:rPr>
          <w:rFonts w:ascii="Times New Roman" w:hAnsi="Times New Roman" w:cs="Times New Roman"/>
          <w:noProof/>
          <w:sz w:val="24"/>
          <w:szCs w:val="24"/>
        </w:rPr>
        <w:t xml:space="preserve"> </w:t>
      </w:r>
      <w:r w:rsidR="00DB122A" w:rsidRPr="00286DF3">
        <w:rPr>
          <w:rFonts w:ascii="Times New Roman" w:hAnsi="Times New Roman" w:cs="Times New Roman"/>
          <w:noProof/>
          <w:sz w:val="24"/>
          <w:szCs w:val="24"/>
        </w:rPr>
        <w:t xml:space="preserve">and then meshed using </w:t>
      </w:r>
      <w:r w:rsidR="008637BA" w:rsidRPr="00286DF3">
        <w:rPr>
          <w:rFonts w:ascii="Times New Roman" w:hAnsi="Times New Roman" w:cs="Times New Roman"/>
          <w:noProof/>
          <w:sz w:val="24"/>
          <w:szCs w:val="24"/>
        </w:rPr>
        <w:t>Ansys W</w:t>
      </w:r>
      <w:r w:rsidR="00DB122A" w:rsidRPr="00286DF3">
        <w:rPr>
          <w:rFonts w:ascii="Times New Roman" w:hAnsi="Times New Roman" w:cs="Times New Roman"/>
          <w:noProof/>
          <w:sz w:val="24"/>
          <w:szCs w:val="24"/>
        </w:rPr>
        <w:t>orkbench (Fig.</w:t>
      </w:r>
      <w:r w:rsidR="00AE1D05">
        <w:rPr>
          <w:rFonts w:ascii="Times New Roman" w:hAnsi="Times New Roman" w:cs="Times New Roman"/>
          <w:noProof/>
          <w:sz w:val="24"/>
          <w:szCs w:val="24"/>
        </w:rPr>
        <w:t>3</w:t>
      </w:r>
      <w:r w:rsidR="00DB122A" w:rsidRPr="00286DF3">
        <w:rPr>
          <w:rFonts w:ascii="Times New Roman" w:hAnsi="Times New Roman" w:cs="Times New Roman"/>
          <w:noProof/>
          <w:sz w:val="24"/>
          <w:szCs w:val="24"/>
        </w:rPr>
        <w:t xml:space="preserve">.). </w:t>
      </w:r>
      <w:r w:rsidR="008A756A">
        <w:rPr>
          <w:rFonts w:ascii="Times New Roman" w:hAnsi="Times New Roman" w:cs="Times New Roman"/>
          <w:noProof/>
          <w:sz w:val="24"/>
          <w:szCs w:val="24"/>
        </w:rPr>
        <w:t>Meshing</w:t>
      </w:r>
      <w:r w:rsidR="00DB122A" w:rsidRPr="00286DF3">
        <w:rPr>
          <w:rFonts w:ascii="Times New Roman" w:hAnsi="Times New Roman" w:cs="Times New Roman"/>
          <w:noProof/>
          <w:sz w:val="24"/>
          <w:szCs w:val="24"/>
        </w:rPr>
        <w:t xml:space="preserve"> a sector allows for a large reduction in computational costs and is possible due to the symmetry of the </w:t>
      </w:r>
      <w:r w:rsidR="009E5A8E">
        <w:rPr>
          <w:rFonts w:ascii="Times New Roman" w:hAnsi="Times New Roman" w:cs="Times New Roman"/>
          <w:noProof/>
          <w:sz w:val="24"/>
          <w:szCs w:val="24"/>
        </w:rPr>
        <w:t>7</w:t>
      </w:r>
      <w:r w:rsidR="00DB122A" w:rsidRPr="00286DF3">
        <w:rPr>
          <w:rFonts w:ascii="Times New Roman" w:hAnsi="Times New Roman" w:cs="Times New Roman"/>
          <w:noProof/>
          <w:sz w:val="24"/>
          <w:szCs w:val="24"/>
        </w:rPr>
        <w:t xml:space="preserve"> injector holes in the combustion chamber. The mesh is refined in the piston bowl region and inflation layers are added to the piston walls. A</w:t>
      </w:r>
      <w:r w:rsidR="00643E64">
        <w:rPr>
          <w:rFonts w:ascii="Times New Roman" w:hAnsi="Times New Roman" w:cs="Times New Roman"/>
          <w:noProof/>
          <w:sz w:val="24"/>
          <w:szCs w:val="24"/>
        </w:rPr>
        <w:t xml:space="preserve"> mostly</w:t>
      </w:r>
      <w:r w:rsidR="00DB122A" w:rsidRPr="00286DF3">
        <w:rPr>
          <w:rFonts w:ascii="Times New Roman" w:hAnsi="Times New Roman" w:cs="Times New Roman"/>
          <w:noProof/>
          <w:sz w:val="24"/>
          <w:szCs w:val="24"/>
        </w:rPr>
        <w:t xml:space="preserve"> hex mesh is used to reduce numerical diffusion and increase computational efficiency. </w:t>
      </w:r>
      <w:r w:rsidR="00753944" w:rsidRPr="00286DF3">
        <w:rPr>
          <w:rFonts w:ascii="Times New Roman" w:hAnsi="Times New Roman" w:cs="Times New Roman"/>
          <w:noProof/>
          <w:sz w:val="24"/>
          <w:szCs w:val="24"/>
        </w:rPr>
        <w:t>Due to movement of the piston</w:t>
      </w:r>
      <w:r w:rsidR="004C78DC" w:rsidRPr="00286DF3">
        <w:rPr>
          <w:rFonts w:ascii="Times New Roman" w:hAnsi="Times New Roman" w:cs="Times New Roman"/>
          <w:noProof/>
          <w:sz w:val="24"/>
          <w:szCs w:val="24"/>
        </w:rPr>
        <w:t>,</w:t>
      </w:r>
      <w:r w:rsidR="00753944" w:rsidRPr="00286DF3">
        <w:rPr>
          <w:rFonts w:ascii="Times New Roman" w:hAnsi="Times New Roman" w:cs="Times New Roman"/>
          <w:noProof/>
          <w:sz w:val="24"/>
          <w:szCs w:val="24"/>
        </w:rPr>
        <w:t xml:space="preserve"> a rigid dyn</w:t>
      </w:r>
      <w:r w:rsidR="00B11C59" w:rsidRPr="00286DF3">
        <w:rPr>
          <w:rFonts w:ascii="Times New Roman" w:hAnsi="Times New Roman" w:cs="Times New Roman"/>
          <w:noProof/>
          <w:sz w:val="24"/>
          <w:szCs w:val="24"/>
        </w:rPr>
        <w:t>amic mesh is used</w:t>
      </w:r>
      <w:r w:rsidR="004C78DC" w:rsidRPr="00286DF3">
        <w:rPr>
          <w:rFonts w:ascii="Times New Roman" w:hAnsi="Times New Roman" w:cs="Times New Roman"/>
          <w:noProof/>
          <w:sz w:val="24"/>
          <w:szCs w:val="24"/>
        </w:rPr>
        <w:t xml:space="preserve"> to model compression and power </w:t>
      </w:r>
      <w:r w:rsidR="00753944" w:rsidRPr="00286DF3">
        <w:rPr>
          <w:rFonts w:ascii="Times New Roman" w:hAnsi="Times New Roman" w:cs="Times New Roman"/>
          <w:noProof/>
          <w:sz w:val="24"/>
          <w:szCs w:val="24"/>
        </w:rPr>
        <w:t>strokes. The dynamic mes</w:t>
      </w:r>
      <w:r w:rsidR="004C78DC" w:rsidRPr="00286DF3">
        <w:rPr>
          <w:rFonts w:ascii="Times New Roman" w:hAnsi="Times New Roman" w:cs="Times New Roman"/>
          <w:noProof/>
          <w:sz w:val="24"/>
          <w:szCs w:val="24"/>
        </w:rPr>
        <w:t xml:space="preserve">h model allows for </w:t>
      </w:r>
      <w:r w:rsidR="00753944" w:rsidRPr="00286DF3">
        <w:rPr>
          <w:rFonts w:ascii="Times New Roman" w:hAnsi="Times New Roman" w:cs="Times New Roman"/>
          <w:noProof/>
          <w:sz w:val="24"/>
          <w:szCs w:val="24"/>
        </w:rPr>
        <w:t xml:space="preserve">the boundaries of cell zones to move relative to </w:t>
      </w:r>
      <w:r w:rsidR="004C78DC" w:rsidRPr="00286DF3">
        <w:rPr>
          <w:rFonts w:ascii="Times New Roman" w:hAnsi="Times New Roman" w:cs="Times New Roman"/>
          <w:noProof/>
          <w:sz w:val="24"/>
          <w:szCs w:val="24"/>
        </w:rPr>
        <w:t xml:space="preserve">other boundaries of the zone. </w:t>
      </w:r>
      <w:r w:rsidR="00753944" w:rsidRPr="00286DF3">
        <w:rPr>
          <w:rFonts w:ascii="Times New Roman" w:hAnsi="Times New Roman" w:cs="Times New Roman"/>
          <w:noProof/>
          <w:sz w:val="24"/>
          <w:szCs w:val="24"/>
        </w:rPr>
        <w:t>A smoothing and layering metho</w:t>
      </w:r>
      <w:r w:rsidR="004C78DC" w:rsidRPr="00286DF3">
        <w:rPr>
          <w:rFonts w:ascii="Times New Roman" w:hAnsi="Times New Roman" w:cs="Times New Roman"/>
          <w:noProof/>
          <w:sz w:val="24"/>
          <w:szCs w:val="24"/>
        </w:rPr>
        <w:t>d is utilised in this analysis</w:t>
      </w:r>
      <w:r w:rsidR="00715820">
        <w:rPr>
          <w:rFonts w:ascii="Times New Roman" w:hAnsi="Times New Roman" w:cs="Times New Roman"/>
          <w:noProof/>
          <w:sz w:val="24"/>
          <w:szCs w:val="24"/>
        </w:rPr>
        <w:t>.</w:t>
      </w:r>
    </w:p>
    <w:p w14:paraId="6EF4427E" w14:textId="77777777" w:rsidR="00F67030" w:rsidRPr="00286DF3" w:rsidRDefault="00F67030" w:rsidP="005B7628">
      <w:pPr>
        <w:autoSpaceDE w:val="0"/>
        <w:autoSpaceDN w:val="0"/>
        <w:adjustRightInd w:val="0"/>
        <w:spacing w:after="0" w:line="480" w:lineRule="auto"/>
        <w:jc w:val="center"/>
        <w:rPr>
          <w:rFonts w:ascii="Times New Roman" w:hAnsi="Times New Roman" w:cs="Times New Roman"/>
          <w:noProof/>
          <w:sz w:val="24"/>
          <w:szCs w:val="24"/>
        </w:rPr>
      </w:pPr>
    </w:p>
    <w:p w14:paraId="2BA7CF3D" w14:textId="77777777" w:rsidR="008C68EB" w:rsidRPr="00286DF3" w:rsidRDefault="00E60A46" w:rsidP="005B7628">
      <w:pPr>
        <w:autoSpaceDE w:val="0"/>
        <w:autoSpaceDN w:val="0"/>
        <w:adjustRightInd w:val="0"/>
        <w:spacing w:after="0" w:line="480" w:lineRule="auto"/>
        <w:jc w:val="both"/>
        <w:rPr>
          <w:rFonts w:ascii="Times New Roman" w:hAnsi="Times New Roman" w:cs="Times New Roman"/>
          <w:noProof/>
          <w:sz w:val="24"/>
          <w:szCs w:val="24"/>
        </w:rPr>
      </w:pPr>
      <w:r>
        <w:rPr>
          <w:noProof/>
          <w:lang w:eastAsia="en-GB"/>
        </w:rPr>
        <w:drawing>
          <wp:inline distT="0" distB="0" distL="0" distR="0" wp14:anchorId="40161DB1" wp14:editId="2B7DED1D">
            <wp:extent cx="5724525" cy="2867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5FC62D8D" w14:textId="77777777" w:rsidR="00094F2C" w:rsidRDefault="00C20C32"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b/>
          <w:bCs/>
          <w:noProof/>
          <w:sz w:val="24"/>
          <w:szCs w:val="24"/>
        </w:rPr>
        <w:t>Fig.</w:t>
      </w:r>
      <w:r w:rsidR="00AE1D05">
        <w:rPr>
          <w:rFonts w:ascii="Times New Roman" w:hAnsi="Times New Roman" w:cs="Times New Roman"/>
          <w:b/>
          <w:bCs/>
          <w:noProof/>
          <w:sz w:val="24"/>
          <w:szCs w:val="24"/>
        </w:rPr>
        <w:t>3</w:t>
      </w:r>
      <w:r w:rsidR="00094F2C" w:rsidRPr="00286DF3">
        <w:rPr>
          <w:rFonts w:ascii="Times New Roman" w:hAnsi="Times New Roman" w:cs="Times New Roman"/>
          <w:noProof/>
          <w:sz w:val="24"/>
          <w:szCs w:val="24"/>
        </w:rPr>
        <w:t xml:space="preserve">. </w:t>
      </w:r>
      <w:r w:rsidR="00086FBF">
        <w:rPr>
          <w:rFonts w:ascii="Times New Roman" w:hAnsi="Times New Roman" w:cs="Times New Roman"/>
          <w:noProof/>
          <w:sz w:val="24"/>
          <w:szCs w:val="24"/>
        </w:rPr>
        <w:t>Medium</w:t>
      </w:r>
      <w:r w:rsidR="003379B9">
        <w:rPr>
          <w:rFonts w:ascii="Times New Roman" w:hAnsi="Times New Roman" w:cs="Times New Roman"/>
          <w:noProof/>
          <w:sz w:val="24"/>
          <w:szCs w:val="24"/>
        </w:rPr>
        <w:t xml:space="preserve"> </w:t>
      </w:r>
      <w:r w:rsidR="00094F2C" w:rsidRPr="00286DF3">
        <w:rPr>
          <w:rFonts w:ascii="Times New Roman" w:hAnsi="Times New Roman" w:cs="Times New Roman"/>
          <w:noProof/>
          <w:sz w:val="24"/>
          <w:szCs w:val="24"/>
        </w:rPr>
        <w:t>density mesh at TDC</w:t>
      </w:r>
      <w:r w:rsidRPr="00286DF3">
        <w:rPr>
          <w:rFonts w:ascii="Times New Roman" w:hAnsi="Times New Roman" w:cs="Times New Roman"/>
          <w:noProof/>
          <w:sz w:val="24"/>
          <w:szCs w:val="24"/>
        </w:rPr>
        <w:t>.</w:t>
      </w:r>
    </w:p>
    <w:p w14:paraId="50CE649F" w14:textId="77777777" w:rsidR="004A2AC3" w:rsidRPr="00286DF3" w:rsidRDefault="004A2AC3" w:rsidP="005B7628">
      <w:pPr>
        <w:autoSpaceDE w:val="0"/>
        <w:autoSpaceDN w:val="0"/>
        <w:adjustRightInd w:val="0"/>
        <w:spacing w:after="0" w:line="480" w:lineRule="auto"/>
        <w:jc w:val="both"/>
        <w:rPr>
          <w:rFonts w:ascii="Times New Roman" w:hAnsi="Times New Roman" w:cs="Times New Roman"/>
          <w:noProof/>
          <w:sz w:val="24"/>
          <w:szCs w:val="24"/>
        </w:rPr>
      </w:pPr>
    </w:p>
    <w:p w14:paraId="18F6FEE8" w14:textId="77777777" w:rsidR="00397074" w:rsidRDefault="00397074"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Constant temperature boundary conditio</w:t>
      </w:r>
      <w:r w:rsidR="00871A6F" w:rsidRPr="00286DF3">
        <w:rPr>
          <w:rFonts w:ascii="Times New Roman" w:hAnsi="Times New Roman" w:cs="Times New Roman"/>
          <w:noProof/>
          <w:sz w:val="24"/>
          <w:szCs w:val="24"/>
        </w:rPr>
        <w:t xml:space="preserve">ns (which assume the engine has already been run for a </w:t>
      </w:r>
      <w:r w:rsidRPr="00286DF3">
        <w:rPr>
          <w:rFonts w:ascii="Times New Roman" w:hAnsi="Times New Roman" w:cs="Times New Roman"/>
          <w:noProof/>
          <w:sz w:val="24"/>
          <w:szCs w:val="24"/>
        </w:rPr>
        <w:t>number of cycles) are app</w:t>
      </w:r>
      <w:r w:rsidR="00871A6F" w:rsidRPr="00286DF3">
        <w:rPr>
          <w:rFonts w:ascii="Times New Roman" w:hAnsi="Times New Roman" w:cs="Times New Roman"/>
          <w:noProof/>
          <w:sz w:val="24"/>
          <w:szCs w:val="24"/>
        </w:rPr>
        <w:t xml:space="preserve">lied to deal with heat transfer </w:t>
      </w:r>
      <w:r w:rsidRPr="00286DF3">
        <w:rPr>
          <w:rFonts w:ascii="Times New Roman" w:hAnsi="Times New Roman" w:cs="Times New Roman"/>
          <w:noProof/>
          <w:sz w:val="24"/>
          <w:szCs w:val="24"/>
        </w:rPr>
        <w:t>at the gas</w:t>
      </w:r>
      <w:r w:rsidR="00B84A14" w:rsidRPr="00286DF3">
        <w:rPr>
          <w:rFonts w:ascii="Times New Roman" w:hAnsi="Times New Roman" w:cs="Times New Roman"/>
          <w:noProof/>
          <w:sz w:val="24"/>
          <w:szCs w:val="24"/>
        </w:rPr>
        <w:t>-</w:t>
      </w:r>
      <w:r w:rsidR="006252ED" w:rsidRPr="00286DF3">
        <w:rPr>
          <w:rFonts w:ascii="Times New Roman" w:hAnsi="Times New Roman" w:cs="Times New Roman"/>
          <w:noProof/>
          <w:sz w:val="24"/>
          <w:szCs w:val="24"/>
        </w:rPr>
        <w:t>solid boundaries</w:t>
      </w:r>
      <w:r w:rsidR="00715820">
        <w:rPr>
          <w:rFonts w:ascii="Times New Roman" w:hAnsi="Times New Roman" w:cs="Times New Roman"/>
          <w:noProof/>
          <w:sz w:val="24"/>
          <w:szCs w:val="24"/>
        </w:rPr>
        <w:t>,</w:t>
      </w:r>
      <w:r w:rsidR="006252ED" w:rsidRPr="00286DF3">
        <w:rPr>
          <w:rFonts w:ascii="Times New Roman" w:hAnsi="Times New Roman" w:cs="Times New Roman"/>
          <w:noProof/>
          <w:sz w:val="24"/>
          <w:szCs w:val="24"/>
        </w:rPr>
        <w:t xml:space="preserve"> </w:t>
      </w:r>
      <w:r w:rsidR="00871A6F" w:rsidRPr="00286DF3">
        <w:rPr>
          <w:rFonts w:ascii="Times New Roman" w:hAnsi="Times New Roman" w:cs="Times New Roman"/>
          <w:noProof/>
          <w:sz w:val="24"/>
          <w:szCs w:val="24"/>
        </w:rPr>
        <w:t xml:space="preserve">temperatures are provided in </w:t>
      </w:r>
      <w:r w:rsidR="006252ED" w:rsidRPr="00286DF3">
        <w:rPr>
          <w:rFonts w:ascii="Times New Roman" w:hAnsi="Times New Roman" w:cs="Times New Roman"/>
          <w:noProof/>
          <w:sz w:val="24"/>
          <w:szCs w:val="24"/>
        </w:rPr>
        <w:t>T</w:t>
      </w:r>
      <w:r w:rsidRPr="00286DF3">
        <w:rPr>
          <w:rFonts w:ascii="Times New Roman" w:hAnsi="Times New Roman" w:cs="Times New Roman"/>
          <w:noProof/>
          <w:sz w:val="24"/>
          <w:szCs w:val="24"/>
        </w:rPr>
        <w:t xml:space="preserve">able </w:t>
      </w:r>
      <w:r w:rsidR="00C16FE9">
        <w:rPr>
          <w:rFonts w:ascii="Times New Roman" w:hAnsi="Times New Roman" w:cs="Times New Roman"/>
          <w:noProof/>
          <w:sz w:val="24"/>
          <w:szCs w:val="24"/>
        </w:rPr>
        <w:t>4</w:t>
      </w:r>
      <w:r w:rsidRPr="00286DF3">
        <w:rPr>
          <w:rFonts w:ascii="Times New Roman" w:hAnsi="Times New Roman" w:cs="Times New Roman"/>
          <w:noProof/>
          <w:sz w:val="24"/>
          <w:szCs w:val="24"/>
        </w:rPr>
        <w:t>. Using the constant tempe</w:t>
      </w:r>
      <w:r w:rsidR="00871A6F" w:rsidRPr="00286DF3">
        <w:rPr>
          <w:rFonts w:ascii="Times New Roman" w:hAnsi="Times New Roman" w:cs="Times New Roman"/>
          <w:noProof/>
          <w:sz w:val="24"/>
          <w:szCs w:val="24"/>
        </w:rPr>
        <w:t xml:space="preserve">rature condition means that the wall need </w:t>
      </w:r>
      <w:r w:rsidRPr="00286DF3">
        <w:rPr>
          <w:rFonts w:ascii="Times New Roman" w:hAnsi="Times New Roman" w:cs="Times New Roman"/>
          <w:noProof/>
          <w:sz w:val="24"/>
          <w:szCs w:val="24"/>
        </w:rPr>
        <w:t xml:space="preserve">not be meshed and </w:t>
      </w:r>
      <w:r w:rsidR="00715820">
        <w:rPr>
          <w:rFonts w:ascii="Times New Roman" w:hAnsi="Times New Roman" w:cs="Times New Roman"/>
          <w:noProof/>
          <w:sz w:val="24"/>
          <w:szCs w:val="24"/>
        </w:rPr>
        <w:t>is a reasonable assumption due to the relatively small time scales</w:t>
      </w:r>
      <w:r w:rsidR="00871A6F" w:rsidRPr="00286DF3">
        <w:rPr>
          <w:rFonts w:ascii="Times New Roman" w:hAnsi="Times New Roman" w:cs="Times New Roman"/>
          <w:noProof/>
          <w:sz w:val="24"/>
          <w:szCs w:val="24"/>
        </w:rPr>
        <w:t xml:space="preserve">. No slip boundary conditions </w:t>
      </w:r>
      <w:r w:rsidRPr="00286DF3">
        <w:rPr>
          <w:rFonts w:ascii="Times New Roman" w:hAnsi="Times New Roman" w:cs="Times New Roman"/>
          <w:noProof/>
          <w:sz w:val="24"/>
          <w:szCs w:val="24"/>
        </w:rPr>
        <w:t xml:space="preserve">are also applied </w:t>
      </w:r>
      <w:r w:rsidR="00871A6F" w:rsidRPr="00286DF3">
        <w:rPr>
          <w:rFonts w:ascii="Times New Roman" w:hAnsi="Times New Roman" w:cs="Times New Roman"/>
          <w:noProof/>
          <w:sz w:val="24"/>
          <w:szCs w:val="24"/>
        </w:rPr>
        <w:t>at the solid walls</w:t>
      </w:r>
      <w:r w:rsidR="003379B9">
        <w:rPr>
          <w:rFonts w:ascii="Times New Roman" w:hAnsi="Times New Roman" w:cs="Times New Roman"/>
          <w:noProof/>
          <w:sz w:val="24"/>
          <w:szCs w:val="24"/>
        </w:rPr>
        <w:t xml:space="preserve">. </w:t>
      </w:r>
      <w:r w:rsidRPr="00286DF3">
        <w:rPr>
          <w:rFonts w:ascii="Times New Roman" w:hAnsi="Times New Roman" w:cs="Times New Roman"/>
          <w:noProof/>
          <w:sz w:val="24"/>
          <w:szCs w:val="24"/>
        </w:rPr>
        <w:t>The disc</w:t>
      </w:r>
      <w:r w:rsidR="00B84A14" w:rsidRPr="00286DF3">
        <w:rPr>
          <w:rFonts w:ascii="Times New Roman" w:hAnsi="Times New Roman" w:cs="Times New Roman"/>
          <w:noProof/>
          <w:sz w:val="24"/>
          <w:szCs w:val="24"/>
        </w:rPr>
        <w:t>rete phase model uses a wall film</w:t>
      </w:r>
      <w:r w:rsidRPr="00286DF3">
        <w:rPr>
          <w:rFonts w:ascii="Times New Roman" w:hAnsi="Times New Roman" w:cs="Times New Roman"/>
          <w:noProof/>
          <w:sz w:val="24"/>
          <w:szCs w:val="24"/>
        </w:rPr>
        <w:t xml:space="preserve"> con</w:t>
      </w:r>
      <w:r w:rsidR="00871A6F" w:rsidRPr="00286DF3">
        <w:rPr>
          <w:rFonts w:ascii="Times New Roman" w:hAnsi="Times New Roman" w:cs="Times New Roman"/>
          <w:noProof/>
          <w:sz w:val="24"/>
          <w:szCs w:val="24"/>
        </w:rPr>
        <w:t xml:space="preserve">dition at the solid boundaries, which is described by the </w:t>
      </w:r>
      <w:r w:rsidRPr="00286DF3">
        <w:rPr>
          <w:rFonts w:ascii="Times New Roman" w:hAnsi="Times New Roman" w:cs="Times New Roman"/>
          <w:noProof/>
          <w:sz w:val="24"/>
          <w:szCs w:val="24"/>
        </w:rPr>
        <w:t>stanton-rutland im</w:t>
      </w:r>
      <w:r w:rsidR="00871A6F" w:rsidRPr="00286DF3">
        <w:rPr>
          <w:rFonts w:ascii="Times New Roman" w:hAnsi="Times New Roman" w:cs="Times New Roman"/>
          <w:noProof/>
          <w:sz w:val="24"/>
          <w:szCs w:val="24"/>
        </w:rPr>
        <w:t>pingement/splashing model</w:t>
      </w:r>
      <w:r w:rsidR="00637C5E">
        <w:rPr>
          <w:rFonts w:ascii="Times New Roman" w:hAnsi="Times New Roman" w:cs="Times New Roman"/>
          <w:noProof/>
          <w:sz w:val="24"/>
          <w:szCs w:val="24"/>
        </w:rPr>
        <w:t>.</w:t>
      </w:r>
      <w:r w:rsidR="00871A6F" w:rsidRPr="00286DF3">
        <w:rPr>
          <w:rFonts w:ascii="Times New Roman" w:hAnsi="Times New Roman" w:cs="Times New Roman"/>
          <w:noProof/>
          <w:sz w:val="24"/>
          <w:szCs w:val="24"/>
        </w:rPr>
        <w:t xml:space="preserve"> Periodic </w:t>
      </w:r>
      <w:r w:rsidR="00B84A14" w:rsidRPr="00286DF3">
        <w:rPr>
          <w:rFonts w:ascii="Times New Roman" w:hAnsi="Times New Roman" w:cs="Times New Roman"/>
          <w:noProof/>
          <w:sz w:val="24"/>
          <w:szCs w:val="24"/>
        </w:rPr>
        <w:t>boundary conditions are specified</w:t>
      </w:r>
      <w:r w:rsidRPr="00286DF3">
        <w:rPr>
          <w:rFonts w:ascii="Times New Roman" w:hAnsi="Times New Roman" w:cs="Times New Roman"/>
          <w:noProof/>
          <w:sz w:val="24"/>
          <w:szCs w:val="24"/>
        </w:rPr>
        <w:t xml:space="preserve"> a</w:t>
      </w:r>
      <w:r w:rsidR="00871A6F" w:rsidRPr="00286DF3">
        <w:rPr>
          <w:rFonts w:ascii="Times New Roman" w:hAnsi="Times New Roman" w:cs="Times New Roman"/>
          <w:noProof/>
          <w:sz w:val="24"/>
          <w:szCs w:val="24"/>
        </w:rPr>
        <w:t>long the side</w:t>
      </w:r>
      <w:r w:rsidR="00643E64">
        <w:rPr>
          <w:rFonts w:ascii="Times New Roman" w:hAnsi="Times New Roman" w:cs="Times New Roman"/>
          <w:noProof/>
          <w:sz w:val="24"/>
          <w:szCs w:val="24"/>
        </w:rPr>
        <w:t xml:space="preserve"> faces</w:t>
      </w:r>
      <w:r w:rsidR="00871A6F" w:rsidRPr="00286DF3">
        <w:rPr>
          <w:rFonts w:ascii="Times New Roman" w:hAnsi="Times New Roman" w:cs="Times New Roman"/>
          <w:noProof/>
          <w:sz w:val="24"/>
          <w:szCs w:val="24"/>
        </w:rPr>
        <w:t xml:space="preserve"> of the sector to </w:t>
      </w:r>
      <w:r w:rsidRPr="00286DF3">
        <w:rPr>
          <w:rFonts w:ascii="Times New Roman" w:hAnsi="Times New Roman" w:cs="Times New Roman"/>
          <w:noProof/>
          <w:sz w:val="24"/>
          <w:szCs w:val="24"/>
        </w:rPr>
        <w:t>simulate a full engine.</w:t>
      </w:r>
    </w:p>
    <w:p w14:paraId="569DC746" w14:textId="77777777" w:rsidR="000B4E34" w:rsidRDefault="000B4E34" w:rsidP="005B7628">
      <w:pPr>
        <w:autoSpaceDE w:val="0"/>
        <w:autoSpaceDN w:val="0"/>
        <w:adjustRightInd w:val="0"/>
        <w:spacing w:after="0" w:line="480" w:lineRule="auto"/>
        <w:jc w:val="both"/>
        <w:rPr>
          <w:rFonts w:ascii="Times New Roman" w:hAnsi="Times New Roman" w:cs="Times New Roman"/>
          <w:noProof/>
          <w:sz w:val="24"/>
          <w:szCs w:val="24"/>
        </w:rPr>
      </w:pPr>
    </w:p>
    <w:p w14:paraId="7DF29CB8" w14:textId="77777777" w:rsidR="000B4E34" w:rsidRDefault="005C441A" w:rsidP="005B7628">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b/>
          <w:bCs/>
          <w:noProof/>
          <w:sz w:val="24"/>
          <w:szCs w:val="24"/>
        </w:rPr>
        <w:t>Table 4</w:t>
      </w:r>
      <w:r w:rsidR="000B4E34" w:rsidRPr="00286DF3">
        <w:rPr>
          <w:rFonts w:ascii="Times New Roman" w:hAnsi="Times New Roman" w:cs="Times New Roman"/>
          <w:noProof/>
          <w:sz w:val="24"/>
          <w:szCs w:val="24"/>
        </w:rPr>
        <w:t>. Constant temperature boundary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268"/>
      </w:tblGrid>
      <w:tr w:rsidR="00637C5E" w:rsidRPr="00286DF3" w14:paraId="61801FF1" w14:textId="77777777" w:rsidTr="00F075D3">
        <w:trPr>
          <w:jc w:val="center"/>
        </w:trPr>
        <w:tc>
          <w:tcPr>
            <w:tcW w:w="3080" w:type="dxa"/>
            <w:shd w:val="clear" w:color="auto" w:fill="auto"/>
          </w:tcPr>
          <w:p w14:paraId="5F734C4F" w14:textId="77777777" w:rsidR="00637C5E" w:rsidRPr="00E53519" w:rsidRDefault="00637C5E" w:rsidP="00F075D3">
            <w:pPr>
              <w:autoSpaceDE w:val="0"/>
              <w:autoSpaceDN w:val="0"/>
              <w:adjustRightInd w:val="0"/>
              <w:spacing w:after="0" w:line="480" w:lineRule="auto"/>
              <w:jc w:val="center"/>
              <w:rPr>
                <w:rFonts w:ascii="Times New Roman" w:hAnsi="Times New Roman" w:cs="Times New Roman"/>
                <w:b/>
                <w:bCs/>
                <w:noProof/>
                <w:sz w:val="24"/>
                <w:szCs w:val="24"/>
              </w:rPr>
            </w:pPr>
            <w:r w:rsidRPr="00E53519">
              <w:rPr>
                <w:rFonts w:ascii="Times New Roman" w:hAnsi="Times New Roman" w:cs="Times New Roman"/>
                <w:b/>
                <w:bCs/>
                <w:noProof/>
                <w:sz w:val="24"/>
                <w:szCs w:val="24"/>
              </w:rPr>
              <w:t>Zone</w:t>
            </w:r>
          </w:p>
        </w:tc>
        <w:tc>
          <w:tcPr>
            <w:tcW w:w="2268" w:type="dxa"/>
            <w:shd w:val="clear" w:color="auto" w:fill="auto"/>
          </w:tcPr>
          <w:p w14:paraId="65434A23" w14:textId="77777777" w:rsidR="00637C5E" w:rsidRPr="00E53519" w:rsidRDefault="00637C5E" w:rsidP="00F075D3">
            <w:pPr>
              <w:autoSpaceDE w:val="0"/>
              <w:autoSpaceDN w:val="0"/>
              <w:adjustRightInd w:val="0"/>
              <w:spacing w:after="0" w:line="480" w:lineRule="auto"/>
              <w:jc w:val="center"/>
              <w:rPr>
                <w:rFonts w:ascii="Times New Roman" w:hAnsi="Times New Roman" w:cs="Times New Roman"/>
                <w:b/>
                <w:bCs/>
                <w:noProof/>
                <w:sz w:val="24"/>
                <w:szCs w:val="24"/>
              </w:rPr>
            </w:pPr>
            <w:r w:rsidRPr="00E53519">
              <w:rPr>
                <w:rFonts w:ascii="Times New Roman" w:hAnsi="Times New Roman" w:cs="Times New Roman"/>
                <w:b/>
                <w:bCs/>
                <w:noProof/>
                <w:sz w:val="24"/>
                <w:szCs w:val="24"/>
              </w:rPr>
              <w:t>Temperature (K)</w:t>
            </w:r>
          </w:p>
        </w:tc>
      </w:tr>
      <w:tr w:rsidR="00637C5E" w:rsidRPr="00286DF3" w14:paraId="16AF9CC8" w14:textId="77777777" w:rsidTr="00F075D3">
        <w:trPr>
          <w:jc w:val="center"/>
        </w:trPr>
        <w:tc>
          <w:tcPr>
            <w:tcW w:w="3080" w:type="dxa"/>
            <w:shd w:val="clear" w:color="auto" w:fill="auto"/>
          </w:tcPr>
          <w:p w14:paraId="0B564ABA" w14:textId="77777777" w:rsidR="00637C5E" w:rsidRPr="00286DF3" w:rsidRDefault="00637C5E" w:rsidP="00F075D3">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Chamber </w:t>
            </w:r>
            <w:r>
              <w:rPr>
                <w:rFonts w:ascii="Times New Roman" w:hAnsi="Times New Roman" w:cs="Times New Roman"/>
                <w:noProof/>
                <w:sz w:val="24"/>
                <w:szCs w:val="24"/>
              </w:rPr>
              <w:t>main</w:t>
            </w:r>
            <w:r w:rsidRPr="00286DF3">
              <w:rPr>
                <w:rFonts w:ascii="Times New Roman" w:hAnsi="Times New Roman" w:cs="Times New Roman"/>
                <w:noProof/>
                <w:sz w:val="24"/>
                <w:szCs w:val="24"/>
              </w:rPr>
              <w:t xml:space="preserve"> </w:t>
            </w:r>
            <w:r>
              <w:rPr>
                <w:rFonts w:ascii="Times New Roman" w:hAnsi="Times New Roman" w:cs="Times New Roman"/>
                <w:noProof/>
                <w:sz w:val="24"/>
                <w:szCs w:val="24"/>
              </w:rPr>
              <w:t>liner</w:t>
            </w:r>
            <w:r w:rsidRPr="00286DF3">
              <w:rPr>
                <w:rFonts w:ascii="Times New Roman" w:hAnsi="Times New Roman" w:cs="Times New Roman"/>
                <w:noProof/>
                <w:sz w:val="24"/>
                <w:szCs w:val="24"/>
              </w:rPr>
              <w:t xml:space="preserve"> face</w:t>
            </w:r>
          </w:p>
        </w:tc>
        <w:tc>
          <w:tcPr>
            <w:tcW w:w="2268" w:type="dxa"/>
            <w:vMerge w:val="restart"/>
            <w:shd w:val="clear" w:color="auto" w:fill="auto"/>
          </w:tcPr>
          <w:p w14:paraId="087D83D0" w14:textId="77777777" w:rsidR="00637C5E" w:rsidRPr="00286DF3" w:rsidRDefault="00637C5E" w:rsidP="00F075D3">
            <w:pPr>
              <w:autoSpaceDE w:val="0"/>
              <w:autoSpaceDN w:val="0"/>
              <w:adjustRightInd w:val="0"/>
              <w:spacing w:after="0" w:line="480" w:lineRule="auto"/>
              <w:rPr>
                <w:rFonts w:ascii="Times New Roman" w:hAnsi="Times New Roman" w:cs="Times New Roman"/>
                <w:noProof/>
                <w:sz w:val="24"/>
                <w:szCs w:val="24"/>
              </w:rPr>
            </w:pPr>
          </w:p>
          <w:p w14:paraId="5236658E" w14:textId="77777777" w:rsidR="00637C5E" w:rsidRPr="00286DF3" w:rsidRDefault="00637C5E" w:rsidP="00F075D3">
            <w:pPr>
              <w:autoSpaceDE w:val="0"/>
              <w:autoSpaceDN w:val="0"/>
              <w:adjustRightInd w:val="0"/>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t>500</w:t>
            </w:r>
          </w:p>
          <w:p w14:paraId="0BE2CBC3" w14:textId="77777777" w:rsidR="00637C5E" w:rsidRPr="00286DF3" w:rsidRDefault="00637C5E" w:rsidP="00F075D3">
            <w:pPr>
              <w:autoSpaceDE w:val="0"/>
              <w:autoSpaceDN w:val="0"/>
              <w:adjustRightInd w:val="0"/>
              <w:spacing w:after="0" w:line="480" w:lineRule="auto"/>
              <w:rPr>
                <w:rFonts w:ascii="Times New Roman" w:hAnsi="Times New Roman" w:cs="Times New Roman"/>
                <w:noProof/>
                <w:sz w:val="24"/>
                <w:szCs w:val="24"/>
              </w:rPr>
            </w:pPr>
          </w:p>
        </w:tc>
      </w:tr>
      <w:tr w:rsidR="00637C5E" w:rsidRPr="00286DF3" w14:paraId="056114D9" w14:textId="77777777" w:rsidTr="00F075D3">
        <w:trPr>
          <w:trHeight w:val="133"/>
          <w:jc w:val="center"/>
        </w:trPr>
        <w:tc>
          <w:tcPr>
            <w:tcW w:w="3080" w:type="dxa"/>
            <w:shd w:val="clear" w:color="auto" w:fill="auto"/>
          </w:tcPr>
          <w:p w14:paraId="6A1E6D2F" w14:textId="77777777" w:rsidR="00637C5E" w:rsidRPr="00286DF3" w:rsidRDefault="00637C5E" w:rsidP="00F075D3">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Chamber top </w:t>
            </w:r>
            <w:r>
              <w:rPr>
                <w:rFonts w:ascii="Times New Roman" w:hAnsi="Times New Roman" w:cs="Times New Roman"/>
                <w:noProof/>
                <w:sz w:val="24"/>
                <w:szCs w:val="24"/>
              </w:rPr>
              <w:t>liner</w:t>
            </w:r>
            <w:r w:rsidRPr="00286DF3">
              <w:rPr>
                <w:rFonts w:ascii="Times New Roman" w:hAnsi="Times New Roman" w:cs="Times New Roman"/>
                <w:noProof/>
                <w:sz w:val="24"/>
                <w:szCs w:val="24"/>
              </w:rPr>
              <w:t xml:space="preserve"> face</w:t>
            </w:r>
          </w:p>
        </w:tc>
        <w:tc>
          <w:tcPr>
            <w:tcW w:w="2268" w:type="dxa"/>
            <w:vMerge/>
            <w:shd w:val="clear" w:color="auto" w:fill="auto"/>
          </w:tcPr>
          <w:p w14:paraId="2C4F9DAF" w14:textId="77777777" w:rsidR="00637C5E" w:rsidRPr="00286DF3" w:rsidRDefault="00637C5E" w:rsidP="00F075D3">
            <w:pPr>
              <w:autoSpaceDE w:val="0"/>
              <w:autoSpaceDN w:val="0"/>
              <w:adjustRightInd w:val="0"/>
              <w:spacing w:after="0" w:line="480" w:lineRule="auto"/>
              <w:jc w:val="center"/>
              <w:rPr>
                <w:rFonts w:ascii="Times New Roman" w:hAnsi="Times New Roman" w:cs="Times New Roman"/>
                <w:noProof/>
                <w:sz w:val="24"/>
                <w:szCs w:val="24"/>
              </w:rPr>
            </w:pPr>
          </w:p>
        </w:tc>
      </w:tr>
      <w:tr w:rsidR="00637C5E" w:rsidRPr="00286DF3" w14:paraId="6587F530" w14:textId="77777777" w:rsidTr="00F075D3">
        <w:trPr>
          <w:jc w:val="center"/>
        </w:trPr>
        <w:tc>
          <w:tcPr>
            <w:tcW w:w="3080" w:type="dxa"/>
            <w:shd w:val="clear" w:color="auto" w:fill="auto"/>
          </w:tcPr>
          <w:p w14:paraId="78698D3D" w14:textId="77777777" w:rsidR="00637C5E" w:rsidRPr="00286DF3" w:rsidRDefault="00637C5E" w:rsidP="00F075D3">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t xml:space="preserve">Piston </w:t>
            </w:r>
            <w:r>
              <w:rPr>
                <w:rFonts w:ascii="Times New Roman" w:hAnsi="Times New Roman" w:cs="Times New Roman"/>
                <w:noProof/>
                <w:sz w:val="24"/>
                <w:szCs w:val="24"/>
              </w:rPr>
              <w:t>liner</w:t>
            </w:r>
            <w:r w:rsidRPr="00286DF3">
              <w:rPr>
                <w:rFonts w:ascii="Times New Roman" w:hAnsi="Times New Roman" w:cs="Times New Roman"/>
                <w:noProof/>
                <w:sz w:val="24"/>
                <w:szCs w:val="24"/>
              </w:rPr>
              <w:t xml:space="preserve"> face </w:t>
            </w:r>
          </w:p>
        </w:tc>
        <w:tc>
          <w:tcPr>
            <w:tcW w:w="2268" w:type="dxa"/>
            <w:vMerge/>
            <w:shd w:val="clear" w:color="auto" w:fill="auto"/>
          </w:tcPr>
          <w:p w14:paraId="045C5726" w14:textId="77777777" w:rsidR="00637C5E" w:rsidRPr="00286DF3" w:rsidRDefault="00637C5E" w:rsidP="00F075D3">
            <w:pPr>
              <w:autoSpaceDE w:val="0"/>
              <w:autoSpaceDN w:val="0"/>
              <w:adjustRightInd w:val="0"/>
              <w:spacing w:after="0" w:line="480" w:lineRule="auto"/>
              <w:jc w:val="center"/>
              <w:rPr>
                <w:rFonts w:ascii="Times New Roman" w:hAnsi="Times New Roman" w:cs="Times New Roman"/>
                <w:noProof/>
                <w:sz w:val="24"/>
                <w:szCs w:val="24"/>
              </w:rPr>
            </w:pPr>
          </w:p>
        </w:tc>
      </w:tr>
      <w:tr w:rsidR="00637C5E" w:rsidRPr="00286DF3" w14:paraId="45471EFF" w14:textId="77777777" w:rsidTr="00F075D3">
        <w:trPr>
          <w:jc w:val="center"/>
        </w:trPr>
        <w:tc>
          <w:tcPr>
            <w:tcW w:w="3080" w:type="dxa"/>
            <w:shd w:val="clear" w:color="auto" w:fill="auto"/>
          </w:tcPr>
          <w:p w14:paraId="2BD62EF8" w14:textId="77777777" w:rsidR="00637C5E" w:rsidRPr="00286DF3" w:rsidRDefault="00637C5E" w:rsidP="00F075D3">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Chamber top face</w:t>
            </w:r>
            <w:r w:rsidRPr="00286DF3">
              <w:rPr>
                <w:rFonts w:ascii="Times New Roman" w:hAnsi="Times New Roman" w:cs="Times New Roman"/>
                <w:noProof/>
                <w:sz w:val="24"/>
                <w:szCs w:val="24"/>
              </w:rPr>
              <w:t xml:space="preserve"> </w:t>
            </w:r>
          </w:p>
        </w:tc>
        <w:tc>
          <w:tcPr>
            <w:tcW w:w="2268" w:type="dxa"/>
            <w:shd w:val="clear" w:color="auto" w:fill="auto"/>
          </w:tcPr>
          <w:p w14:paraId="52D4B596" w14:textId="77777777" w:rsidR="00637C5E" w:rsidRPr="00286DF3" w:rsidRDefault="00637C5E" w:rsidP="00F075D3">
            <w:pPr>
              <w:autoSpaceDE w:val="0"/>
              <w:autoSpaceDN w:val="0"/>
              <w:adjustRightInd w:val="0"/>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t>600</w:t>
            </w:r>
          </w:p>
        </w:tc>
      </w:tr>
      <w:tr w:rsidR="00637C5E" w:rsidRPr="00286DF3" w14:paraId="73BE786A" w14:textId="77777777" w:rsidTr="00F075D3">
        <w:trPr>
          <w:jc w:val="center"/>
        </w:trPr>
        <w:tc>
          <w:tcPr>
            <w:tcW w:w="3080" w:type="dxa"/>
            <w:shd w:val="clear" w:color="auto" w:fill="auto"/>
          </w:tcPr>
          <w:p w14:paraId="547CFEDE" w14:textId="77777777" w:rsidR="00637C5E" w:rsidRPr="00286DF3" w:rsidRDefault="00637C5E" w:rsidP="00F075D3">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Piston bottom face</w:t>
            </w:r>
          </w:p>
        </w:tc>
        <w:tc>
          <w:tcPr>
            <w:tcW w:w="2268" w:type="dxa"/>
            <w:shd w:val="clear" w:color="auto" w:fill="auto"/>
          </w:tcPr>
          <w:p w14:paraId="5A4A6982" w14:textId="77777777" w:rsidR="00637C5E" w:rsidRPr="00286DF3" w:rsidRDefault="00637C5E" w:rsidP="00F075D3">
            <w:pPr>
              <w:autoSpaceDE w:val="0"/>
              <w:autoSpaceDN w:val="0"/>
              <w:adjustRightInd w:val="0"/>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t>65</w:t>
            </w:r>
            <w:r w:rsidRPr="00286DF3">
              <w:rPr>
                <w:rFonts w:ascii="Times New Roman" w:hAnsi="Times New Roman" w:cs="Times New Roman"/>
                <w:noProof/>
                <w:sz w:val="24"/>
                <w:szCs w:val="24"/>
              </w:rPr>
              <w:t>0</w:t>
            </w:r>
          </w:p>
        </w:tc>
      </w:tr>
    </w:tbl>
    <w:p w14:paraId="6D1E72B1" w14:textId="77777777" w:rsidR="00637C5E" w:rsidRPr="00286DF3" w:rsidRDefault="00637C5E" w:rsidP="005B7628">
      <w:pPr>
        <w:autoSpaceDE w:val="0"/>
        <w:autoSpaceDN w:val="0"/>
        <w:adjustRightInd w:val="0"/>
        <w:spacing w:after="0" w:line="480" w:lineRule="auto"/>
        <w:jc w:val="both"/>
        <w:rPr>
          <w:rFonts w:ascii="Times New Roman" w:hAnsi="Times New Roman" w:cs="Times New Roman"/>
          <w:noProof/>
          <w:sz w:val="24"/>
          <w:szCs w:val="24"/>
        </w:rPr>
      </w:pPr>
    </w:p>
    <w:p w14:paraId="4422D7A1" w14:textId="77777777" w:rsidR="0026331E" w:rsidRPr="00286DF3" w:rsidRDefault="0026331E" w:rsidP="005B7628">
      <w:pPr>
        <w:autoSpaceDE w:val="0"/>
        <w:autoSpaceDN w:val="0"/>
        <w:adjustRightInd w:val="0"/>
        <w:spacing w:after="0" w:line="480" w:lineRule="auto"/>
        <w:jc w:val="both"/>
        <w:rPr>
          <w:rFonts w:ascii="Times New Roman" w:hAnsi="Times New Roman" w:cs="Times New Roman"/>
          <w:noProof/>
          <w:sz w:val="24"/>
          <w:szCs w:val="24"/>
        </w:rPr>
      </w:pPr>
    </w:p>
    <w:p w14:paraId="07B7018D" w14:textId="77777777" w:rsidR="00403AE5" w:rsidRDefault="008A756A" w:rsidP="005B7628">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EGR</w:t>
      </w:r>
      <w:r w:rsidR="00310013">
        <w:rPr>
          <w:rFonts w:ascii="Times New Roman" w:hAnsi="Times New Roman" w:cs="Times New Roman"/>
          <w:noProof/>
          <w:sz w:val="24"/>
          <w:szCs w:val="24"/>
        </w:rPr>
        <w:t xml:space="preserve"> is implemented by replacing a percentage of the intake air with </w:t>
      </w:r>
      <w:r>
        <w:rPr>
          <w:rFonts w:ascii="Times New Roman" w:hAnsi="Times New Roman" w:cs="Times New Roman"/>
          <w:noProof/>
          <w:sz w:val="24"/>
          <w:szCs w:val="24"/>
        </w:rPr>
        <w:t>e</w:t>
      </w:r>
      <w:r w:rsidR="00310013">
        <w:rPr>
          <w:rFonts w:ascii="Times New Roman" w:hAnsi="Times New Roman" w:cs="Times New Roman"/>
          <w:noProof/>
          <w:sz w:val="24"/>
          <w:szCs w:val="24"/>
        </w:rPr>
        <w:t xml:space="preserve">xhaust gases. This is </w:t>
      </w:r>
      <w:r w:rsidR="00764B8D">
        <w:rPr>
          <w:rFonts w:ascii="Times New Roman" w:hAnsi="Times New Roman" w:cs="Times New Roman"/>
          <w:noProof/>
          <w:sz w:val="24"/>
          <w:szCs w:val="24"/>
        </w:rPr>
        <w:t xml:space="preserve">achieved </w:t>
      </w:r>
      <w:r w:rsidR="00310013">
        <w:rPr>
          <w:rFonts w:ascii="Times New Roman" w:hAnsi="Times New Roman" w:cs="Times New Roman"/>
          <w:noProof/>
          <w:sz w:val="24"/>
          <w:szCs w:val="24"/>
        </w:rPr>
        <w:t>by changing the oxidiser stream composition in the flamelet and a form of cooled EGR is assumed so initial temperature is unchanged. Relations for</w:t>
      </w:r>
      <w:r w:rsidR="00123646">
        <w:rPr>
          <w:rFonts w:ascii="Times New Roman" w:hAnsi="Times New Roman" w:cs="Times New Roman"/>
          <w:noProof/>
          <w:sz w:val="24"/>
          <w:szCs w:val="24"/>
        </w:rPr>
        <w:t xml:space="preserve"> the</w:t>
      </w:r>
      <w:r w:rsidR="00310013">
        <w:rPr>
          <w:rFonts w:ascii="Times New Roman" w:hAnsi="Times New Roman" w:cs="Times New Roman"/>
          <w:noProof/>
          <w:sz w:val="24"/>
          <w:szCs w:val="24"/>
        </w:rPr>
        <w:t xml:space="preserve"> exhaust gas stream compositio</w:t>
      </w:r>
      <w:r w:rsidR="00123646">
        <w:rPr>
          <w:rFonts w:ascii="Times New Roman" w:hAnsi="Times New Roman" w:cs="Times New Roman"/>
          <w:noProof/>
          <w:sz w:val="24"/>
          <w:szCs w:val="24"/>
        </w:rPr>
        <w:t xml:space="preserve">n are deduced from </w:t>
      </w:r>
      <w:r w:rsidR="00123646">
        <w:rPr>
          <w:rFonts w:ascii="Times New Roman" w:hAnsi="Times New Roman" w:cs="Times New Roman"/>
          <w:noProof/>
          <w:sz w:val="24"/>
          <w:szCs w:val="24"/>
        </w:rPr>
        <w:fldChar w:fldCharType="begin"/>
      </w:r>
      <w:r w:rsidR="00123646">
        <w:rPr>
          <w:rFonts w:ascii="Times New Roman" w:hAnsi="Times New Roman" w:cs="Times New Roman"/>
          <w:noProof/>
          <w:sz w:val="24"/>
          <w:szCs w:val="24"/>
        </w:rPr>
        <w:instrText xml:space="preserve"> ADDIN ZOTERO_ITEM CSL_CITATION {"citationID":"arJBRprv","properties":{"formattedCitation":"[24]","plainCitation":"[24]","noteIndex":0},"citationItems":[{"id":223,"uris":["http://zotero.org/users/4954926/items/CCLU7J3K"],"uri":["http://zotero.org/users/4954926/items/CCLU7J3K"],"itemData":{"id":223,"type":"book","abstract":"This text, by a leading authority in the field, presents a fundamental and factual development of the science and engineering underlying the design of combustion engines and turbines. An extensive illustration program supports the concepts and theories discussed.","ISBN":"978-0-07-028637-5","language":"en","note":"Google-Books-ID: u9FSAAAAMAAJ","number-of-pages":"968","publisher":"McGraw-Hill Education","source":"Google Books","title":"Internal Combustion Engine Fundamentals","author":[{"family":"Heywood","given":"John"}],"issued":{"date-parts":[["1988",4,1]]}}}],"schema":"https://github.com/citation-style-language/schema/raw/master/csl-citation.json"} </w:instrText>
      </w:r>
      <w:r w:rsidR="00123646">
        <w:rPr>
          <w:rFonts w:ascii="Times New Roman" w:hAnsi="Times New Roman" w:cs="Times New Roman"/>
          <w:noProof/>
          <w:sz w:val="24"/>
          <w:szCs w:val="24"/>
        </w:rPr>
        <w:fldChar w:fldCharType="separate"/>
      </w:r>
      <w:r w:rsidR="00123646" w:rsidRPr="00123646">
        <w:rPr>
          <w:rFonts w:ascii="Times New Roman" w:hAnsi="Times New Roman" w:cs="Times New Roman"/>
          <w:sz w:val="24"/>
        </w:rPr>
        <w:t>[24]</w:t>
      </w:r>
      <w:r w:rsidR="00123646">
        <w:rPr>
          <w:rFonts w:ascii="Times New Roman" w:hAnsi="Times New Roman" w:cs="Times New Roman"/>
          <w:noProof/>
          <w:sz w:val="24"/>
          <w:szCs w:val="24"/>
        </w:rPr>
        <w:fldChar w:fldCharType="end"/>
      </w:r>
      <w:r w:rsidR="00123646">
        <w:rPr>
          <w:rFonts w:ascii="Times New Roman" w:hAnsi="Times New Roman" w:cs="Times New Roman"/>
          <w:noProof/>
          <w:sz w:val="24"/>
          <w:szCs w:val="24"/>
        </w:rPr>
        <w:t>:</w:t>
      </w:r>
    </w:p>
    <w:p w14:paraId="12C32B55" w14:textId="77777777" w:rsidR="00123646" w:rsidRDefault="00123646" w:rsidP="005B7628">
      <w:pPr>
        <w:autoSpaceDE w:val="0"/>
        <w:autoSpaceDN w:val="0"/>
        <w:adjustRightInd w:val="0"/>
        <w:spacing w:after="0" w:line="480" w:lineRule="auto"/>
        <w:jc w:val="both"/>
        <w:rPr>
          <w:rFonts w:ascii="Times New Roman" w:hAnsi="Times New Roman" w:cs="Times New Roman"/>
          <w:noProof/>
          <w:sz w:val="24"/>
          <w:szCs w:val="24"/>
        </w:rPr>
      </w:pPr>
    </w:p>
    <w:p w14:paraId="64621CB1" w14:textId="77777777" w:rsidR="00123646" w:rsidRPr="00895214" w:rsidRDefault="00895214" w:rsidP="007A08DB">
      <w:pPr>
        <w:autoSpaceDE w:val="0"/>
        <w:autoSpaceDN w:val="0"/>
        <w:adjustRightInd w:val="0"/>
        <w:spacing w:after="0" w:line="480" w:lineRule="auto"/>
        <w:jc w:val="both"/>
        <w:rPr>
          <w:rFonts w:ascii="Times New Roman" w:hAnsi="Times New Roman" w:cs="Times New Roman"/>
          <w:noProof/>
          <w:sz w:val="24"/>
          <w:szCs w:val="24"/>
        </w:rPr>
      </w:pPr>
      <m:oMath>
        <m:r>
          <w:rPr>
            <w:rFonts w:ascii="Cambria Math" w:hAnsi="Cambria Math" w:cs="Times New Roman"/>
            <w:noProof/>
            <w:sz w:val="24"/>
            <w:szCs w:val="24"/>
          </w:rPr>
          <w:lastRenderedPageBreak/>
          <m:t>C</m:t>
        </m:r>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y</m:t>
            </m:r>
          </m:sub>
        </m:sSub>
        <m:r>
          <w:rPr>
            <w:rFonts w:ascii="Cambria Math" w:hAnsi="Cambria Math" w:cs="Times New Roman"/>
            <w:noProof/>
            <w:sz w:val="24"/>
            <w:szCs w:val="24"/>
          </w:rPr>
          <m:t>+</m:t>
        </m:r>
        <m:d>
          <m:dPr>
            <m:ctrlPr>
              <w:rPr>
                <w:rFonts w:ascii="Cambria Math" w:hAnsi="Cambria Math" w:cs="Times New Roman"/>
                <w:i/>
                <w:noProof/>
                <w:sz w:val="24"/>
                <w:szCs w:val="24"/>
              </w:rPr>
            </m:ctrlPr>
          </m:dPr>
          <m:e>
            <m:r>
              <w:rPr>
                <w:rFonts w:ascii="Cambria Math" w:hAnsi="Cambria Math" w:cs="Times New Roman"/>
                <w:noProof/>
                <w:sz w:val="24"/>
                <w:szCs w:val="24"/>
              </w:rPr>
              <m:t>1+</m:t>
            </m:r>
            <m:f>
              <m:fPr>
                <m:ctrlPr>
                  <w:rPr>
                    <w:rFonts w:ascii="Cambria Math" w:hAnsi="Cambria Math" w:cs="Cambria Math"/>
                    <w:noProof/>
                    <w:sz w:val="24"/>
                    <w:szCs w:val="24"/>
                  </w:rPr>
                </m:ctrlPr>
              </m:fPr>
              <m:num>
                <m:r>
                  <w:rPr>
                    <w:rFonts w:ascii="Cambria Math" w:hAnsi="Times New Roman" w:cs="Times New Roman"/>
                    <w:noProof/>
                    <w:sz w:val="24"/>
                    <w:szCs w:val="24"/>
                  </w:rPr>
                  <m:t>y</m:t>
                </m:r>
                <m:ctrlPr>
                  <w:rPr>
                    <w:rFonts w:ascii="Cambria Math" w:hAnsi="Times New Roman" w:cs="Times New Roman"/>
                    <w:i/>
                    <w:noProof/>
                    <w:sz w:val="24"/>
                    <w:szCs w:val="24"/>
                  </w:rPr>
                </m:ctrlPr>
              </m:num>
              <m:den>
                <m:r>
                  <w:rPr>
                    <w:rFonts w:ascii="Cambria Math" w:hAnsi="Times New Roman" w:cs="Times New Roman"/>
                    <w:noProof/>
                    <w:sz w:val="24"/>
                    <w:szCs w:val="24"/>
                  </w:rPr>
                  <m:t>4</m:t>
                </m:r>
                <m:ctrlPr>
                  <w:rPr>
                    <w:rFonts w:ascii="Cambria Math" w:hAnsi="Times New Roman" w:cs="Times New Roman"/>
                    <w:i/>
                    <w:noProof/>
                    <w:sz w:val="24"/>
                    <w:szCs w:val="24"/>
                  </w:rPr>
                </m:ctrlPr>
              </m:den>
            </m:f>
            <m:ctrlPr>
              <w:rPr>
                <w:rFonts w:ascii="Cambria Math" w:hAnsi="Times New Roman" w:cs="Times New Roman"/>
                <w:i/>
                <w:noProof/>
                <w:sz w:val="24"/>
                <w:szCs w:val="24"/>
              </w:rPr>
            </m:ctrlPr>
          </m:e>
        </m:d>
        <m:d>
          <m:dPr>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O</m:t>
                </m:r>
              </m:e>
              <m:sub>
                <m:r>
                  <w:rPr>
                    <w:rFonts w:ascii="Cambria Math" w:hAnsi="Cambria Math" w:cs="Times New Roman"/>
                    <w:noProof/>
                    <w:sz w:val="24"/>
                    <w:szCs w:val="24"/>
                  </w:rPr>
                  <m:t>2</m:t>
                </m:r>
              </m:sub>
            </m:sSub>
            <m:r>
              <w:rPr>
                <w:rFonts w:ascii="Cambria Math" w:hAnsi="Cambria Math" w:cs="Times New Roman"/>
                <w:noProof/>
                <w:sz w:val="24"/>
                <w:szCs w:val="24"/>
              </w:rPr>
              <m:t>+3.773</m:t>
            </m:r>
            <m:sSub>
              <m:sSubPr>
                <m:ctrlPr>
                  <w:rPr>
                    <w:rFonts w:ascii="Cambria Math" w:hAnsi="Cambria Math" w:cs="Times New Roman"/>
                    <w:i/>
                    <w:noProof/>
                    <w:sz w:val="24"/>
                    <w:szCs w:val="24"/>
                  </w:rPr>
                </m:ctrlPr>
              </m:sSubPr>
              <m:e>
                <m:r>
                  <w:rPr>
                    <w:rFonts w:ascii="Cambria Math" w:hAnsi="Cambria Math" w:cs="Times New Roman"/>
                    <w:noProof/>
                    <w:sz w:val="24"/>
                    <w:szCs w:val="24"/>
                  </w:rPr>
                  <m:t>N</m:t>
                </m:r>
              </m:e>
              <m:sub>
                <m:r>
                  <w:rPr>
                    <w:rFonts w:ascii="Cambria Math" w:hAnsi="Cambria Math" w:cs="Times New Roman"/>
                    <w:noProof/>
                    <w:sz w:val="24"/>
                    <w:szCs w:val="24"/>
                  </w:rPr>
                  <m:t>2</m:t>
                </m:r>
              </m:sub>
            </m:sSub>
          </m:e>
        </m:d>
        <m:r>
          <w:rPr>
            <w:rFonts w:ascii="Cambria Math" w:hAnsi="Cambria Math" w:cs="Times New Roman"/>
            <w:noProof/>
            <w:sz w:val="24"/>
            <w:szCs w:val="24"/>
          </w:rPr>
          <m:t>⟶C</m:t>
        </m:r>
        <m:sSub>
          <m:sSubPr>
            <m:ctrlPr>
              <w:rPr>
                <w:rFonts w:ascii="Cambria Math" w:hAnsi="Cambria Math" w:cs="Times New Roman"/>
                <w:i/>
                <w:noProof/>
                <w:sz w:val="24"/>
                <w:szCs w:val="24"/>
              </w:rPr>
            </m:ctrlPr>
          </m:sSubPr>
          <m:e>
            <m:r>
              <w:rPr>
                <w:rFonts w:ascii="Cambria Math" w:hAnsi="Cambria Math" w:cs="Times New Roman"/>
                <w:noProof/>
                <w:sz w:val="24"/>
                <w:szCs w:val="24"/>
              </w:rPr>
              <m:t>O</m:t>
            </m:r>
          </m:e>
          <m:sub>
            <m:r>
              <w:rPr>
                <w:rFonts w:ascii="Cambria Math" w:hAnsi="Cambria Math" w:cs="Times New Roman"/>
                <w:noProof/>
                <w:sz w:val="24"/>
                <w:szCs w:val="24"/>
              </w:rPr>
              <m:t>2</m:t>
            </m:r>
          </m:sub>
        </m:sSub>
        <m:r>
          <w:rPr>
            <w:rFonts w:ascii="Cambria Math" w:hAnsi="Cambria Math" w:cs="Times New Roman"/>
            <w:noProof/>
            <w:sz w:val="24"/>
            <w:szCs w:val="24"/>
          </w:rPr>
          <m:t>+</m:t>
        </m:r>
        <m:f>
          <m:fPr>
            <m:ctrlPr>
              <w:rPr>
                <w:rFonts w:ascii="Cambria Math" w:hAnsi="Cambria Math" w:cs="Times New Roman"/>
                <w:noProof/>
                <w:sz w:val="24"/>
                <w:szCs w:val="24"/>
              </w:rPr>
            </m:ctrlPr>
          </m:fPr>
          <m:num>
            <m:r>
              <w:rPr>
                <w:rFonts w:ascii="Cambria Math" w:hAnsi="Cambria Math" w:cs="Times New Roman"/>
                <w:noProof/>
                <w:sz w:val="24"/>
                <w:szCs w:val="24"/>
              </w:rPr>
              <m:t>y</m:t>
            </m:r>
            <m:ctrlPr>
              <w:rPr>
                <w:rFonts w:ascii="Cambria Math" w:hAnsi="Cambria Math" w:cs="Times New Roman"/>
                <w:i/>
                <w:noProof/>
                <w:sz w:val="24"/>
                <w:szCs w:val="24"/>
              </w:rPr>
            </m:ctrlPr>
          </m:num>
          <m:den>
            <m:r>
              <w:rPr>
                <w:rFonts w:ascii="Cambria Math" w:hAnsi="Cambria Math" w:cs="Times New Roman"/>
                <w:noProof/>
                <w:sz w:val="24"/>
                <w:szCs w:val="24"/>
              </w:rPr>
              <m:t>2</m:t>
            </m:r>
            <m:ctrlPr>
              <w:rPr>
                <w:rFonts w:ascii="Cambria Math" w:hAnsi="Cambria Math" w:cs="Times New Roman"/>
                <w:i/>
                <w:noProof/>
                <w:sz w:val="24"/>
                <w:szCs w:val="24"/>
              </w:rPr>
            </m:ctrlPr>
          </m:den>
        </m:f>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2</m:t>
            </m:r>
          </m:sub>
        </m:sSub>
        <m:r>
          <w:rPr>
            <w:rFonts w:ascii="Cambria Math" w:hAnsi="Cambria Math" w:cs="Times New Roman"/>
            <w:noProof/>
            <w:sz w:val="24"/>
            <w:szCs w:val="24"/>
          </w:rPr>
          <m:t>O+3.773</m:t>
        </m:r>
        <m:d>
          <m:dPr>
            <m:ctrlPr>
              <w:rPr>
                <w:rFonts w:ascii="Cambria Math" w:hAnsi="Cambria Math" w:cs="Times New Roman"/>
                <w:i/>
                <w:noProof/>
                <w:sz w:val="24"/>
                <w:szCs w:val="24"/>
              </w:rPr>
            </m:ctrlPr>
          </m:dPr>
          <m:e>
            <m:r>
              <w:rPr>
                <w:rFonts w:ascii="Cambria Math" w:hAnsi="Cambria Math" w:cs="Times New Roman"/>
                <w:noProof/>
                <w:sz w:val="24"/>
                <w:szCs w:val="24"/>
              </w:rPr>
              <m:t>1+</m:t>
            </m:r>
            <m:f>
              <m:fPr>
                <m:ctrlPr>
                  <w:rPr>
                    <w:rFonts w:ascii="Cambria Math" w:hAnsi="Cambria Math" w:cs="Times New Roman"/>
                    <w:noProof/>
                    <w:sz w:val="24"/>
                    <w:szCs w:val="24"/>
                  </w:rPr>
                </m:ctrlPr>
              </m:fPr>
              <m:num>
                <m:r>
                  <w:rPr>
                    <w:rFonts w:ascii="Cambria Math" w:hAnsi="Cambria Math" w:cs="Times New Roman"/>
                    <w:noProof/>
                    <w:sz w:val="24"/>
                    <w:szCs w:val="24"/>
                  </w:rPr>
                  <m:t>y</m:t>
                </m:r>
                <m:ctrlPr>
                  <w:rPr>
                    <w:rFonts w:ascii="Cambria Math" w:hAnsi="Cambria Math" w:cs="Times New Roman"/>
                    <w:i/>
                    <w:noProof/>
                    <w:sz w:val="24"/>
                    <w:szCs w:val="24"/>
                  </w:rPr>
                </m:ctrlPr>
              </m:num>
              <m:den>
                <m:r>
                  <w:rPr>
                    <w:rFonts w:ascii="Cambria Math" w:hAnsi="Cambria Math" w:cs="Times New Roman"/>
                    <w:noProof/>
                    <w:sz w:val="24"/>
                    <w:szCs w:val="24"/>
                  </w:rPr>
                  <m:t>4</m:t>
                </m:r>
                <m:ctrlPr>
                  <w:rPr>
                    <w:rFonts w:ascii="Cambria Math" w:hAnsi="Cambria Math" w:cs="Times New Roman"/>
                    <w:i/>
                    <w:noProof/>
                    <w:sz w:val="24"/>
                    <w:szCs w:val="24"/>
                  </w:rPr>
                </m:ctrlPr>
              </m:den>
            </m:f>
          </m:e>
        </m:d>
        <m:sSub>
          <m:sSubPr>
            <m:ctrlPr>
              <w:rPr>
                <w:rFonts w:ascii="Cambria Math" w:hAnsi="Cambria Math" w:cs="Times New Roman"/>
                <w:i/>
                <w:noProof/>
                <w:sz w:val="24"/>
                <w:szCs w:val="24"/>
              </w:rPr>
            </m:ctrlPr>
          </m:sSubPr>
          <m:e>
            <m:r>
              <w:rPr>
                <w:rFonts w:ascii="Cambria Math" w:hAnsi="Cambria Math" w:cs="Times New Roman"/>
                <w:noProof/>
                <w:sz w:val="24"/>
                <w:szCs w:val="24"/>
              </w:rPr>
              <m:t>N</m:t>
            </m:r>
          </m:e>
          <m:sub>
            <m:r>
              <w:rPr>
                <w:rFonts w:ascii="Cambria Math" w:hAnsi="Cambria Math" w:cs="Times New Roman"/>
                <w:noProof/>
                <w:sz w:val="24"/>
                <w:szCs w:val="24"/>
              </w:rPr>
              <m:t>2</m:t>
            </m:r>
          </m:sub>
        </m:sSub>
        <m:r>
          <w:rPr>
            <w:rFonts w:ascii="Cambria Math" w:hAnsi="Cambria Math" w:cs="Times New Roman"/>
            <w:noProof/>
            <w:sz w:val="24"/>
            <w:szCs w:val="24"/>
          </w:rPr>
          <m:t>,</m:t>
        </m:r>
      </m:oMath>
      <w:r w:rsidR="00C8162D">
        <w:rPr>
          <w:rFonts w:ascii="Times New Roman" w:hAnsi="Times New Roman" w:cs="Times New Roman"/>
          <w:noProof/>
          <w:sz w:val="24"/>
          <w:szCs w:val="24"/>
        </w:rPr>
        <w:tab/>
      </w:r>
      <w:r w:rsidR="00C8162D">
        <w:rPr>
          <w:rFonts w:ascii="Times New Roman" w:hAnsi="Times New Roman" w:cs="Times New Roman"/>
          <w:noProof/>
          <w:sz w:val="24"/>
          <w:szCs w:val="24"/>
        </w:rPr>
        <w:tab/>
      </w:r>
      <w:r w:rsidR="00C8162D">
        <w:rPr>
          <w:rFonts w:ascii="Times New Roman" w:hAnsi="Times New Roman" w:cs="Times New Roman"/>
          <w:noProof/>
          <w:sz w:val="24"/>
          <w:szCs w:val="24"/>
        </w:rPr>
        <w:tab/>
        <w:t>(</w:t>
      </w:r>
      <w:r w:rsidR="00A575BF">
        <w:rPr>
          <w:rFonts w:ascii="Times New Roman" w:hAnsi="Times New Roman" w:cs="Times New Roman"/>
          <w:noProof/>
          <w:sz w:val="24"/>
          <w:szCs w:val="24"/>
        </w:rPr>
        <w:t>6</w:t>
      </w:r>
      <w:r w:rsidR="00C8162D">
        <w:rPr>
          <w:rFonts w:ascii="Times New Roman" w:hAnsi="Times New Roman" w:cs="Times New Roman"/>
          <w:noProof/>
          <w:sz w:val="24"/>
          <w:szCs w:val="24"/>
        </w:rPr>
        <w:t>)</w:t>
      </w:r>
    </w:p>
    <w:p w14:paraId="22F390B6" w14:textId="77777777" w:rsidR="00123646" w:rsidRDefault="00A5627E" w:rsidP="005B7628">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where y is the ratio of hydrogen to carbon in the fuel.</w:t>
      </w:r>
    </w:p>
    <w:p w14:paraId="75036ADC" w14:textId="77777777" w:rsidR="006409DE" w:rsidRPr="00286DF3" w:rsidRDefault="006409DE" w:rsidP="005B7628">
      <w:pPr>
        <w:autoSpaceDE w:val="0"/>
        <w:autoSpaceDN w:val="0"/>
        <w:adjustRightInd w:val="0"/>
        <w:spacing w:after="0" w:line="480" w:lineRule="auto"/>
        <w:jc w:val="both"/>
        <w:rPr>
          <w:rFonts w:ascii="Times New Roman" w:hAnsi="Times New Roman" w:cs="Times New Roman"/>
          <w:noProof/>
          <w:sz w:val="24"/>
          <w:szCs w:val="24"/>
        </w:rPr>
      </w:pPr>
    </w:p>
    <w:p w14:paraId="1F276479" w14:textId="77777777" w:rsidR="00C83EEC" w:rsidRPr="00205D26" w:rsidRDefault="00403ECD" w:rsidP="005B7628">
      <w:pPr>
        <w:autoSpaceDE w:val="0"/>
        <w:autoSpaceDN w:val="0"/>
        <w:adjustRightInd w:val="0"/>
        <w:spacing w:after="0" w:line="480" w:lineRule="auto"/>
        <w:jc w:val="both"/>
        <w:rPr>
          <w:rFonts w:ascii="Times New Roman" w:hAnsi="Times New Roman" w:cs="Times New Roman"/>
          <w:b/>
          <w:noProof/>
          <w:sz w:val="24"/>
          <w:szCs w:val="24"/>
        </w:rPr>
      </w:pPr>
      <w:r w:rsidRPr="00205D26">
        <w:rPr>
          <w:rFonts w:ascii="Times New Roman" w:hAnsi="Times New Roman" w:cs="Times New Roman"/>
          <w:b/>
          <w:noProof/>
          <w:sz w:val="24"/>
          <w:szCs w:val="24"/>
        </w:rPr>
        <w:t>2.3 Validation and Mesh Sensitivity Analysis</w:t>
      </w:r>
    </w:p>
    <w:p w14:paraId="454634D2" w14:textId="77508E96" w:rsidR="00496AC4" w:rsidRDefault="00637C5E" w:rsidP="005B7628">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Results using </w:t>
      </w:r>
      <w:r w:rsidR="008C1138">
        <w:rPr>
          <w:rFonts w:ascii="Times New Roman" w:hAnsi="Times New Roman" w:cs="Times New Roman"/>
          <w:noProof/>
          <w:sz w:val="24"/>
          <w:szCs w:val="24"/>
        </w:rPr>
        <w:t>3</w:t>
      </w:r>
      <w:r>
        <w:rPr>
          <w:rFonts w:ascii="Times New Roman" w:hAnsi="Times New Roman" w:cs="Times New Roman"/>
          <w:noProof/>
          <w:sz w:val="24"/>
          <w:szCs w:val="24"/>
        </w:rPr>
        <w:t xml:space="preserve"> different mesh resolutions were compared with experimental data in order to select a mesh for the study. </w:t>
      </w:r>
      <w:r w:rsidR="00D57FDD" w:rsidRPr="00286DF3">
        <w:rPr>
          <w:rFonts w:ascii="Times New Roman" w:hAnsi="Times New Roman" w:cs="Times New Roman"/>
          <w:noProof/>
          <w:sz w:val="24"/>
          <w:szCs w:val="24"/>
        </w:rPr>
        <w:t xml:space="preserve">Mesh densities were varied </w:t>
      </w:r>
      <w:r w:rsidR="000723B0" w:rsidRPr="00286DF3">
        <w:rPr>
          <w:rFonts w:ascii="Times New Roman" w:hAnsi="Times New Roman" w:cs="Times New Roman"/>
          <w:noProof/>
          <w:sz w:val="24"/>
          <w:szCs w:val="24"/>
        </w:rPr>
        <w:t>by ch</w:t>
      </w:r>
      <w:r w:rsidR="00D57FDD" w:rsidRPr="00286DF3">
        <w:rPr>
          <w:rFonts w:ascii="Times New Roman" w:hAnsi="Times New Roman" w:cs="Times New Roman"/>
          <w:noProof/>
          <w:sz w:val="24"/>
          <w:szCs w:val="24"/>
        </w:rPr>
        <w:t xml:space="preserve">anging minimum element size and </w:t>
      </w:r>
      <w:r w:rsidR="000723B0" w:rsidRPr="00286DF3">
        <w:rPr>
          <w:rFonts w:ascii="Times New Roman" w:hAnsi="Times New Roman" w:cs="Times New Roman"/>
          <w:noProof/>
          <w:sz w:val="24"/>
          <w:szCs w:val="24"/>
        </w:rPr>
        <w:t>maximum f</w:t>
      </w:r>
      <w:r w:rsidR="00D57FDD" w:rsidRPr="00286DF3">
        <w:rPr>
          <w:rFonts w:ascii="Times New Roman" w:hAnsi="Times New Roman" w:cs="Times New Roman"/>
          <w:noProof/>
          <w:sz w:val="24"/>
          <w:szCs w:val="24"/>
        </w:rPr>
        <w:t xml:space="preserve">ace size to ensure the solution </w:t>
      </w:r>
      <w:r w:rsidR="000723B0" w:rsidRPr="00286DF3">
        <w:rPr>
          <w:rFonts w:ascii="Times New Roman" w:hAnsi="Times New Roman" w:cs="Times New Roman"/>
          <w:noProof/>
          <w:sz w:val="24"/>
          <w:szCs w:val="24"/>
        </w:rPr>
        <w:t xml:space="preserve">is mesh </w:t>
      </w:r>
      <w:r w:rsidR="00D57FDD" w:rsidRPr="00286DF3">
        <w:rPr>
          <w:rFonts w:ascii="Times New Roman" w:hAnsi="Times New Roman" w:cs="Times New Roman"/>
          <w:noProof/>
          <w:sz w:val="24"/>
          <w:szCs w:val="24"/>
        </w:rPr>
        <w:t>independent</w:t>
      </w:r>
      <w:r w:rsidR="0026331E" w:rsidRPr="00286DF3">
        <w:rPr>
          <w:rFonts w:ascii="Times New Roman" w:hAnsi="Times New Roman" w:cs="Times New Roman"/>
          <w:noProof/>
          <w:sz w:val="24"/>
          <w:szCs w:val="24"/>
        </w:rPr>
        <w:t xml:space="preserve"> and accurate. Table </w:t>
      </w:r>
      <w:r w:rsidR="005C441A">
        <w:rPr>
          <w:rFonts w:ascii="Times New Roman" w:hAnsi="Times New Roman" w:cs="Times New Roman"/>
          <w:noProof/>
          <w:sz w:val="24"/>
          <w:szCs w:val="24"/>
        </w:rPr>
        <w:t>5</w:t>
      </w:r>
      <w:r w:rsidR="000723B0" w:rsidRPr="00286DF3">
        <w:rPr>
          <w:rFonts w:ascii="Times New Roman" w:hAnsi="Times New Roman" w:cs="Times New Roman"/>
          <w:noProof/>
          <w:sz w:val="24"/>
          <w:szCs w:val="24"/>
        </w:rPr>
        <w:t xml:space="preserve"> </w:t>
      </w:r>
      <w:r w:rsidR="00D57FDD" w:rsidRPr="00286DF3">
        <w:rPr>
          <w:rFonts w:ascii="Times New Roman" w:hAnsi="Times New Roman" w:cs="Times New Roman"/>
          <w:noProof/>
          <w:sz w:val="24"/>
          <w:szCs w:val="24"/>
        </w:rPr>
        <w:t xml:space="preserve">details </w:t>
      </w:r>
      <w:r w:rsidR="006C6A26">
        <w:rPr>
          <w:rFonts w:ascii="Times New Roman" w:hAnsi="Times New Roman" w:cs="Times New Roman"/>
          <w:noProof/>
          <w:sz w:val="24"/>
          <w:szCs w:val="24"/>
        </w:rPr>
        <w:t xml:space="preserve">the </w:t>
      </w:r>
      <w:r w:rsidR="00D57FDD" w:rsidRPr="00286DF3">
        <w:rPr>
          <w:rFonts w:ascii="Times New Roman" w:hAnsi="Times New Roman" w:cs="Times New Roman"/>
          <w:noProof/>
          <w:sz w:val="24"/>
          <w:szCs w:val="24"/>
        </w:rPr>
        <w:t xml:space="preserve">number of </w:t>
      </w:r>
      <w:r w:rsidR="000723B0" w:rsidRPr="00286DF3">
        <w:rPr>
          <w:rFonts w:ascii="Times New Roman" w:hAnsi="Times New Roman" w:cs="Times New Roman"/>
          <w:noProof/>
          <w:sz w:val="24"/>
          <w:szCs w:val="24"/>
        </w:rPr>
        <w:t xml:space="preserve">elements in </w:t>
      </w:r>
      <w:r w:rsidR="00F7127F" w:rsidRPr="00286DF3">
        <w:rPr>
          <w:rFonts w:ascii="Times New Roman" w:hAnsi="Times New Roman" w:cs="Times New Roman"/>
          <w:noProof/>
          <w:sz w:val="24"/>
          <w:szCs w:val="24"/>
        </w:rPr>
        <w:t>each mesh</w:t>
      </w:r>
      <w:r w:rsidR="00FD5680">
        <w:rPr>
          <w:rFonts w:ascii="Times New Roman" w:hAnsi="Times New Roman" w:cs="Times New Roman"/>
          <w:noProof/>
          <w:sz w:val="24"/>
          <w:szCs w:val="24"/>
        </w:rPr>
        <w:t xml:space="preserve"> at </w:t>
      </w:r>
      <w:r w:rsidR="000920E0">
        <w:rPr>
          <w:rFonts w:ascii="Times New Roman" w:hAnsi="Times New Roman" w:cs="Times New Roman"/>
          <w:noProof/>
          <w:sz w:val="24"/>
          <w:szCs w:val="24"/>
        </w:rPr>
        <w:t>BDC.</w:t>
      </w:r>
    </w:p>
    <w:p w14:paraId="687B0993" w14:textId="77777777" w:rsidR="00914A1C" w:rsidRDefault="00914A1C" w:rsidP="005B7628">
      <w:pPr>
        <w:autoSpaceDE w:val="0"/>
        <w:autoSpaceDN w:val="0"/>
        <w:adjustRightInd w:val="0"/>
        <w:spacing w:after="0" w:line="480" w:lineRule="auto"/>
        <w:jc w:val="both"/>
        <w:rPr>
          <w:rFonts w:ascii="Times New Roman" w:hAnsi="Times New Roman" w:cs="Times New Roman"/>
          <w:noProof/>
          <w:sz w:val="24"/>
          <w:szCs w:val="24"/>
        </w:rPr>
      </w:pPr>
    </w:p>
    <w:p w14:paraId="31654557" w14:textId="77777777" w:rsidR="00184652" w:rsidRDefault="005C441A" w:rsidP="005B7628">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b/>
          <w:bCs/>
          <w:noProof/>
          <w:sz w:val="24"/>
          <w:szCs w:val="24"/>
        </w:rPr>
        <w:t>Table 5</w:t>
      </w:r>
      <w:r w:rsidR="00184652">
        <w:rPr>
          <w:rFonts w:ascii="Times New Roman" w:hAnsi="Times New Roman" w:cs="Times New Roman"/>
          <w:noProof/>
          <w:sz w:val="24"/>
          <w:szCs w:val="24"/>
        </w:rPr>
        <w:t>: Mesh densities for validation and mesh sensitivity anaylsis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523"/>
      </w:tblGrid>
      <w:tr w:rsidR="00FF45C6" w:rsidRPr="00C6500E" w14:paraId="2627AB68" w14:textId="77777777" w:rsidTr="00B36BED">
        <w:tc>
          <w:tcPr>
            <w:tcW w:w="4493" w:type="dxa"/>
            <w:shd w:val="clear" w:color="auto" w:fill="auto"/>
          </w:tcPr>
          <w:p w14:paraId="1521E769" w14:textId="77777777" w:rsidR="00FF45C6" w:rsidRPr="00C6500E" w:rsidRDefault="00FF45C6" w:rsidP="00C6500E">
            <w:pPr>
              <w:autoSpaceDE w:val="0"/>
              <w:autoSpaceDN w:val="0"/>
              <w:adjustRightInd w:val="0"/>
              <w:spacing w:after="0" w:line="480" w:lineRule="auto"/>
              <w:jc w:val="both"/>
              <w:rPr>
                <w:rFonts w:ascii="Times New Roman" w:hAnsi="Times New Roman" w:cs="Times New Roman"/>
                <w:b/>
                <w:bCs/>
                <w:noProof/>
                <w:sz w:val="24"/>
                <w:szCs w:val="24"/>
              </w:rPr>
            </w:pPr>
            <w:r w:rsidRPr="00C6500E">
              <w:rPr>
                <w:rFonts w:ascii="Times New Roman" w:hAnsi="Times New Roman" w:cs="Times New Roman"/>
                <w:b/>
                <w:bCs/>
                <w:noProof/>
                <w:sz w:val="24"/>
                <w:szCs w:val="24"/>
              </w:rPr>
              <w:t>Mesh Density</w:t>
            </w:r>
          </w:p>
        </w:tc>
        <w:tc>
          <w:tcPr>
            <w:tcW w:w="4523" w:type="dxa"/>
            <w:shd w:val="clear" w:color="auto" w:fill="auto"/>
          </w:tcPr>
          <w:p w14:paraId="50B76197" w14:textId="77777777" w:rsidR="00FF45C6" w:rsidRPr="00C6500E" w:rsidRDefault="00FF45C6" w:rsidP="00C6500E">
            <w:pPr>
              <w:autoSpaceDE w:val="0"/>
              <w:autoSpaceDN w:val="0"/>
              <w:adjustRightInd w:val="0"/>
              <w:spacing w:after="0" w:line="480" w:lineRule="auto"/>
              <w:jc w:val="both"/>
              <w:rPr>
                <w:rFonts w:ascii="Times New Roman" w:hAnsi="Times New Roman" w:cs="Times New Roman"/>
                <w:b/>
                <w:bCs/>
                <w:noProof/>
                <w:sz w:val="24"/>
                <w:szCs w:val="24"/>
              </w:rPr>
            </w:pPr>
            <w:r w:rsidRPr="00C6500E">
              <w:rPr>
                <w:rFonts w:ascii="Times New Roman" w:hAnsi="Times New Roman" w:cs="Times New Roman"/>
                <w:b/>
                <w:bCs/>
                <w:noProof/>
                <w:sz w:val="24"/>
                <w:szCs w:val="24"/>
              </w:rPr>
              <w:t>Elements</w:t>
            </w:r>
          </w:p>
        </w:tc>
      </w:tr>
      <w:tr w:rsidR="00FF45C6" w:rsidRPr="00C6500E" w14:paraId="3F4980D3" w14:textId="77777777" w:rsidTr="00B36BED">
        <w:tc>
          <w:tcPr>
            <w:tcW w:w="4493" w:type="dxa"/>
            <w:shd w:val="clear" w:color="auto" w:fill="auto"/>
          </w:tcPr>
          <w:p w14:paraId="5AE78E8B" w14:textId="77777777" w:rsidR="00FF45C6" w:rsidRPr="00C6500E" w:rsidRDefault="00FF45C6" w:rsidP="00C6500E">
            <w:pPr>
              <w:autoSpaceDE w:val="0"/>
              <w:autoSpaceDN w:val="0"/>
              <w:adjustRightInd w:val="0"/>
              <w:spacing w:after="0" w:line="480" w:lineRule="auto"/>
              <w:jc w:val="both"/>
              <w:rPr>
                <w:rFonts w:ascii="Times New Roman" w:hAnsi="Times New Roman" w:cs="Times New Roman"/>
                <w:noProof/>
                <w:sz w:val="24"/>
                <w:szCs w:val="24"/>
              </w:rPr>
            </w:pPr>
            <w:r w:rsidRPr="00C6500E">
              <w:rPr>
                <w:rFonts w:ascii="Times New Roman" w:hAnsi="Times New Roman" w:cs="Times New Roman"/>
                <w:noProof/>
                <w:sz w:val="24"/>
                <w:szCs w:val="24"/>
              </w:rPr>
              <w:t>Coarse</w:t>
            </w:r>
          </w:p>
        </w:tc>
        <w:tc>
          <w:tcPr>
            <w:tcW w:w="4523" w:type="dxa"/>
            <w:shd w:val="clear" w:color="auto" w:fill="auto"/>
          </w:tcPr>
          <w:p w14:paraId="00545B91" w14:textId="77777777" w:rsidR="00FF45C6" w:rsidRPr="00C6500E" w:rsidRDefault="006C6A26" w:rsidP="00C6500E">
            <w:pPr>
              <w:autoSpaceDE w:val="0"/>
              <w:autoSpaceDN w:val="0"/>
              <w:adjustRightInd w:val="0"/>
              <w:spacing w:after="0" w:line="480" w:lineRule="auto"/>
              <w:jc w:val="both"/>
              <w:rPr>
                <w:rFonts w:ascii="Times New Roman" w:hAnsi="Times New Roman" w:cs="Times New Roman"/>
                <w:noProof/>
                <w:sz w:val="24"/>
                <w:szCs w:val="24"/>
              </w:rPr>
            </w:pPr>
            <w:r w:rsidRPr="006C6A26">
              <w:rPr>
                <w:rFonts w:ascii="Times New Roman" w:hAnsi="Times New Roman" w:cs="Times New Roman"/>
                <w:noProof/>
                <w:sz w:val="24"/>
                <w:szCs w:val="24"/>
              </w:rPr>
              <w:t>443868</w:t>
            </w:r>
          </w:p>
        </w:tc>
      </w:tr>
      <w:tr w:rsidR="00FF45C6" w:rsidRPr="00C6500E" w14:paraId="1B4B6679" w14:textId="77777777" w:rsidTr="00B36BED">
        <w:tc>
          <w:tcPr>
            <w:tcW w:w="4493" w:type="dxa"/>
            <w:shd w:val="clear" w:color="auto" w:fill="auto"/>
          </w:tcPr>
          <w:p w14:paraId="01DFEC82" w14:textId="77777777" w:rsidR="00FF45C6" w:rsidRPr="00C6500E" w:rsidRDefault="00FF45C6" w:rsidP="00C6500E">
            <w:pPr>
              <w:autoSpaceDE w:val="0"/>
              <w:autoSpaceDN w:val="0"/>
              <w:adjustRightInd w:val="0"/>
              <w:spacing w:after="0" w:line="480" w:lineRule="auto"/>
              <w:jc w:val="both"/>
              <w:rPr>
                <w:rFonts w:ascii="Times New Roman" w:hAnsi="Times New Roman" w:cs="Times New Roman"/>
                <w:noProof/>
                <w:sz w:val="24"/>
                <w:szCs w:val="24"/>
              </w:rPr>
            </w:pPr>
            <w:r w:rsidRPr="00C6500E">
              <w:rPr>
                <w:rFonts w:ascii="Times New Roman" w:hAnsi="Times New Roman" w:cs="Times New Roman"/>
                <w:noProof/>
                <w:sz w:val="24"/>
                <w:szCs w:val="24"/>
              </w:rPr>
              <w:t>Medium</w:t>
            </w:r>
          </w:p>
        </w:tc>
        <w:tc>
          <w:tcPr>
            <w:tcW w:w="4523" w:type="dxa"/>
            <w:shd w:val="clear" w:color="auto" w:fill="auto"/>
          </w:tcPr>
          <w:p w14:paraId="0680EE87" w14:textId="77777777" w:rsidR="00FF45C6" w:rsidRPr="00C6500E" w:rsidRDefault="006C6A26" w:rsidP="00C6500E">
            <w:pPr>
              <w:autoSpaceDE w:val="0"/>
              <w:autoSpaceDN w:val="0"/>
              <w:adjustRightInd w:val="0"/>
              <w:spacing w:after="0" w:line="480" w:lineRule="auto"/>
              <w:jc w:val="both"/>
              <w:rPr>
                <w:rFonts w:ascii="Times New Roman" w:hAnsi="Times New Roman" w:cs="Times New Roman"/>
                <w:noProof/>
                <w:sz w:val="24"/>
                <w:szCs w:val="24"/>
              </w:rPr>
            </w:pPr>
            <w:r w:rsidRPr="006C6A26">
              <w:rPr>
                <w:rFonts w:ascii="Times New Roman" w:hAnsi="Times New Roman" w:cs="Times New Roman"/>
                <w:noProof/>
                <w:sz w:val="24"/>
                <w:szCs w:val="24"/>
              </w:rPr>
              <w:t>746063</w:t>
            </w:r>
          </w:p>
        </w:tc>
      </w:tr>
      <w:tr w:rsidR="00FF45C6" w:rsidRPr="00C6500E" w14:paraId="6135CAB0" w14:textId="77777777" w:rsidTr="00B36BED">
        <w:tc>
          <w:tcPr>
            <w:tcW w:w="4493" w:type="dxa"/>
            <w:shd w:val="clear" w:color="auto" w:fill="auto"/>
          </w:tcPr>
          <w:p w14:paraId="36A6E79F" w14:textId="77777777" w:rsidR="00FF45C6" w:rsidRPr="00C6500E" w:rsidRDefault="00FF45C6" w:rsidP="00C6500E">
            <w:pPr>
              <w:autoSpaceDE w:val="0"/>
              <w:autoSpaceDN w:val="0"/>
              <w:adjustRightInd w:val="0"/>
              <w:spacing w:after="0" w:line="480" w:lineRule="auto"/>
              <w:jc w:val="both"/>
              <w:rPr>
                <w:rFonts w:ascii="Times New Roman" w:hAnsi="Times New Roman" w:cs="Times New Roman"/>
                <w:noProof/>
                <w:sz w:val="24"/>
                <w:szCs w:val="24"/>
              </w:rPr>
            </w:pPr>
            <w:r w:rsidRPr="00C6500E">
              <w:rPr>
                <w:rFonts w:ascii="Times New Roman" w:hAnsi="Times New Roman" w:cs="Times New Roman"/>
                <w:noProof/>
                <w:sz w:val="24"/>
                <w:szCs w:val="24"/>
              </w:rPr>
              <w:t>Fine</w:t>
            </w:r>
          </w:p>
        </w:tc>
        <w:tc>
          <w:tcPr>
            <w:tcW w:w="4523" w:type="dxa"/>
            <w:shd w:val="clear" w:color="auto" w:fill="auto"/>
          </w:tcPr>
          <w:p w14:paraId="3C1087C8" w14:textId="77777777" w:rsidR="00FF45C6" w:rsidRPr="00C6500E" w:rsidRDefault="006C6A26" w:rsidP="00C6500E">
            <w:pPr>
              <w:autoSpaceDE w:val="0"/>
              <w:autoSpaceDN w:val="0"/>
              <w:adjustRightInd w:val="0"/>
              <w:spacing w:after="0" w:line="480" w:lineRule="auto"/>
              <w:jc w:val="both"/>
              <w:rPr>
                <w:rFonts w:ascii="Times New Roman" w:hAnsi="Times New Roman" w:cs="Times New Roman"/>
                <w:noProof/>
                <w:sz w:val="24"/>
                <w:szCs w:val="24"/>
              </w:rPr>
            </w:pPr>
            <w:r w:rsidRPr="006C6A26">
              <w:rPr>
                <w:rFonts w:ascii="Times New Roman" w:hAnsi="Times New Roman" w:cs="Times New Roman"/>
                <w:noProof/>
                <w:sz w:val="24"/>
                <w:szCs w:val="24"/>
              </w:rPr>
              <w:t>1177867</w:t>
            </w:r>
          </w:p>
        </w:tc>
      </w:tr>
    </w:tbl>
    <w:p w14:paraId="67ADA344" w14:textId="77777777" w:rsidR="00D76CF3" w:rsidRDefault="00D76CF3" w:rsidP="005B7628">
      <w:pPr>
        <w:autoSpaceDE w:val="0"/>
        <w:autoSpaceDN w:val="0"/>
        <w:adjustRightInd w:val="0"/>
        <w:spacing w:after="0" w:line="480" w:lineRule="auto"/>
        <w:jc w:val="both"/>
        <w:rPr>
          <w:rFonts w:ascii="Times New Roman" w:hAnsi="Times New Roman" w:cs="Times New Roman"/>
          <w:noProof/>
          <w:sz w:val="24"/>
          <w:szCs w:val="24"/>
        </w:rPr>
      </w:pPr>
    </w:p>
    <w:p w14:paraId="0B5D6609" w14:textId="08831E80" w:rsidR="00715CD5" w:rsidRDefault="00715CD5" w:rsidP="005B7628">
      <w:pPr>
        <w:autoSpaceDE w:val="0"/>
        <w:autoSpaceDN w:val="0"/>
        <w:adjustRightInd w:val="0"/>
        <w:spacing w:after="0" w:line="480" w:lineRule="auto"/>
        <w:jc w:val="both"/>
        <w:rPr>
          <w:rFonts w:ascii="Times New Roman" w:hAnsi="Times New Roman" w:cs="Times New Roman"/>
          <w:noProof/>
          <w:sz w:val="24"/>
          <w:szCs w:val="24"/>
          <w:lang w:eastAsia="en-GB"/>
        </w:rPr>
      </w:pPr>
    </w:p>
    <w:p w14:paraId="2935BBD7" w14:textId="3E369816" w:rsidR="00E25FD1" w:rsidRDefault="00E25FD1" w:rsidP="005B7628">
      <w:pPr>
        <w:autoSpaceDE w:val="0"/>
        <w:autoSpaceDN w:val="0"/>
        <w:adjustRightInd w:val="0"/>
        <w:spacing w:after="0" w:line="480" w:lineRule="auto"/>
        <w:jc w:val="both"/>
        <w:rPr>
          <w:rFonts w:ascii="Times New Roman" w:hAnsi="Times New Roman" w:cs="Times New Roman"/>
          <w:noProof/>
          <w:sz w:val="24"/>
          <w:szCs w:val="24"/>
          <w:lang w:eastAsia="en-GB"/>
        </w:rPr>
      </w:pPr>
    </w:p>
    <w:p w14:paraId="4F755D88" w14:textId="6F9B6BDA" w:rsidR="00E25FD1" w:rsidRDefault="00E25FD1" w:rsidP="005B7628">
      <w:pPr>
        <w:autoSpaceDE w:val="0"/>
        <w:autoSpaceDN w:val="0"/>
        <w:adjustRightInd w:val="0"/>
        <w:spacing w:after="0" w:line="480" w:lineRule="auto"/>
        <w:jc w:val="both"/>
        <w:rPr>
          <w:rFonts w:ascii="Times New Roman" w:hAnsi="Times New Roman" w:cs="Times New Roman"/>
          <w:noProof/>
          <w:sz w:val="24"/>
          <w:szCs w:val="24"/>
          <w:lang w:eastAsia="en-GB"/>
        </w:rPr>
      </w:pPr>
    </w:p>
    <w:p w14:paraId="3885721F" w14:textId="72A6BC3B" w:rsidR="00E25FD1" w:rsidRDefault="00E25FD1" w:rsidP="005B7628">
      <w:pPr>
        <w:autoSpaceDE w:val="0"/>
        <w:autoSpaceDN w:val="0"/>
        <w:adjustRightInd w:val="0"/>
        <w:spacing w:after="0" w:line="480" w:lineRule="auto"/>
        <w:jc w:val="both"/>
        <w:rPr>
          <w:rFonts w:ascii="Times New Roman" w:hAnsi="Times New Roman" w:cs="Times New Roman"/>
          <w:noProof/>
          <w:sz w:val="24"/>
          <w:szCs w:val="24"/>
          <w:lang w:eastAsia="en-GB"/>
        </w:rPr>
      </w:pPr>
    </w:p>
    <w:p w14:paraId="01900778" w14:textId="76D4CB98" w:rsidR="00E25FD1" w:rsidRDefault="00E25FD1" w:rsidP="005B7628">
      <w:pPr>
        <w:autoSpaceDE w:val="0"/>
        <w:autoSpaceDN w:val="0"/>
        <w:adjustRightInd w:val="0"/>
        <w:spacing w:after="0" w:line="480" w:lineRule="auto"/>
        <w:jc w:val="both"/>
        <w:rPr>
          <w:rFonts w:ascii="Times New Roman" w:hAnsi="Times New Roman" w:cs="Times New Roman"/>
          <w:noProof/>
          <w:sz w:val="24"/>
          <w:szCs w:val="24"/>
          <w:lang w:eastAsia="en-GB"/>
        </w:rPr>
      </w:pPr>
    </w:p>
    <w:p w14:paraId="5C93890B" w14:textId="4D861556" w:rsidR="00E25FD1" w:rsidRDefault="00E25FD1" w:rsidP="005B7628">
      <w:pPr>
        <w:autoSpaceDE w:val="0"/>
        <w:autoSpaceDN w:val="0"/>
        <w:adjustRightInd w:val="0"/>
        <w:spacing w:after="0" w:line="480" w:lineRule="auto"/>
        <w:jc w:val="both"/>
        <w:rPr>
          <w:rFonts w:ascii="Times New Roman" w:hAnsi="Times New Roman" w:cs="Times New Roman"/>
          <w:noProof/>
          <w:sz w:val="24"/>
          <w:szCs w:val="24"/>
          <w:lang w:eastAsia="en-GB"/>
        </w:rPr>
      </w:pPr>
    </w:p>
    <w:p w14:paraId="2BED680C" w14:textId="16486D2D" w:rsidR="00E25FD1" w:rsidRDefault="00E25FD1" w:rsidP="005B7628">
      <w:pPr>
        <w:autoSpaceDE w:val="0"/>
        <w:autoSpaceDN w:val="0"/>
        <w:adjustRightInd w:val="0"/>
        <w:spacing w:after="0" w:line="480" w:lineRule="auto"/>
        <w:jc w:val="both"/>
        <w:rPr>
          <w:rFonts w:ascii="Times New Roman" w:hAnsi="Times New Roman" w:cs="Times New Roman"/>
          <w:noProof/>
          <w:sz w:val="24"/>
          <w:szCs w:val="24"/>
          <w:lang w:eastAsia="en-GB"/>
        </w:rPr>
      </w:pPr>
    </w:p>
    <w:p w14:paraId="739102BA" w14:textId="47F74F6F" w:rsidR="00E25FD1" w:rsidRDefault="00E25FD1" w:rsidP="005B7628">
      <w:pPr>
        <w:autoSpaceDE w:val="0"/>
        <w:autoSpaceDN w:val="0"/>
        <w:adjustRightInd w:val="0"/>
        <w:spacing w:after="0" w:line="480" w:lineRule="auto"/>
        <w:jc w:val="both"/>
        <w:rPr>
          <w:rFonts w:ascii="Times New Roman" w:hAnsi="Times New Roman" w:cs="Times New Roman"/>
          <w:noProof/>
          <w:sz w:val="24"/>
          <w:szCs w:val="24"/>
          <w:lang w:eastAsia="en-GB"/>
        </w:rPr>
      </w:pPr>
    </w:p>
    <w:p w14:paraId="74C3E9A0" w14:textId="77777777" w:rsidR="00E25FD1" w:rsidRDefault="00E25FD1" w:rsidP="005B7628">
      <w:pPr>
        <w:autoSpaceDE w:val="0"/>
        <w:autoSpaceDN w:val="0"/>
        <w:adjustRightInd w:val="0"/>
        <w:spacing w:after="0" w:line="480" w:lineRule="auto"/>
        <w:jc w:val="both"/>
        <w:rPr>
          <w:rFonts w:ascii="Times New Roman" w:hAnsi="Times New Roman" w:cs="Times New Roman"/>
          <w:noProof/>
          <w:sz w:val="24"/>
          <w:szCs w:val="24"/>
        </w:rPr>
      </w:pPr>
    </w:p>
    <w:p w14:paraId="176858D9" w14:textId="4A20EF2B" w:rsidR="00E25FD1" w:rsidRDefault="00E25FD1" w:rsidP="005B7628">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w:t>
      </w:r>
      <w:r w:rsidR="006D716A">
        <w:rPr>
          <w:rFonts w:ascii="Times New Roman" w:hAnsi="Times New Roman" w:cs="Times New Roman"/>
          <w:noProof/>
          <w:sz w:val="24"/>
          <w:szCs w:val="24"/>
        </w:rPr>
        <w:t>)</w:t>
      </w:r>
      <w:r w:rsidR="006D716A">
        <w:rPr>
          <w:noProof/>
          <w:lang w:eastAsia="en-GB"/>
        </w:rPr>
        <w:drawing>
          <wp:inline distT="0" distB="0" distL="0" distR="0" wp14:anchorId="69569AA8" wp14:editId="34CB3614">
            <wp:extent cx="5731510" cy="30854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510" cy="3085465"/>
                    </a:xfrm>
                    <a:prstGeom prst="rect">
                      <a:avLst/>
                    </a:prstGeom>
                    <a:noFill/>
                  </pic:spPr>
                </pic:pic>
              </a:graphicData>
            </a:graphic>
          </wp:inline>
        </w:drawing>
      </w:r>
    </w:p>
    <w:p w14:paraId="1A0AA7E3" w14:textId="728D8802" w:rsidR="00E25FD1" w:rsidRDefault="006D716A" w:rsidP="005B7628">
      <w:pPr>
        <w:autoSpaceDE w:val="0"/>
        <w:autoSpaceDN w:val="0"/>
        <w:adjustRightInd w:val="0"/>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w:t>
      </w:r>
      <w:r w:rsidR="00E25FD1">
        <w:rPr>
          <w:rFonts w:ascii="Times New Roman" w:hAnsi="Times New Roman" w:cs="Times New Roman"/>
          <w:noProof/>
          <w:sz w:val="24"/>
          <w:szCs w:val="24"/>
        </w:rPr>
        <w:t>)</w:t>
      </w:r>
    </w:p>
    <w:p w14:paraId="7F105C6A" w14:textId="77777777" w:rsidR="00217106" w:rsidRDefault="00E25FD1" w:rsidP="00715CD5">
      <w:pPr>
        <w:autoSpaceDE w:val="0"/>
        <w:autoSpaceDN w:val="0"/>
        <w:adjustRightInd w:val="0"/>
        <w:spacing w:after="0" w:line="480" w:lineRule="auto"/>
        <w:jc w:val="both"/>
        <w:rPr>
          <w:rFonts w:ascii="Times New Roman" w:hAnsi="Times New Roman" w:cs="Times New Roman"/>
          <w:noProof/>
          <w:sz w:val="24"/>
          <w:szCs w:val="24"/>
        </w:rPr>
      </w:pPr>
      <w:r>
        <w:rPr>
          <w:noProof/>
          <w:lang w:eastAsia="en-GB"/>
        </w:rPr>
        <w:drawing>
          <wp:inline distT="0" distB="0" distL="0" distR="0" wp14:anchorId="5EF350C4" wp14:editId="376E521C">
            <wp:extent cx="5616034" cy="3389067"/>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28161" cy="3396385"/>
                    </a:xfrm>
                    <a:prstGeom prst="rect">
                      <a:avLst/>
                    </a:prstGeom>
                    <a:noFill/>
                  </pic:spPr>
                </pic:pic>
              </a:graphicData>
            </a:graphic>
          </wp:inline>
        </w:drawing>
      </w:r>
    </w:p>
    <w:p w14:paraId="19202430" w14:textId="3C521C5E" w:rsidR="00715CD5" w:rsidRDefault="00715CD5" w:rsidP="00715CD5">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b/>
          <w:bCs/>
          <w:noProof/>
          <w:sz w:val="24"/>
          <w:szCs w:val="24"/>
        </w:rPr>
        <w:t>Fig.</w:t>
      </w:r>
      <w:r>
        <w:rPr>
          <w:rFonts w:ascii="Times New Roman" w:hAnsi="Times New Roman" w:cs="Times New Roman"/>
          <w:b/>
          <w:bCs/>
          <w:noProof/>
          <w:sz w:val="24"/>
          <w:szCs w:val="24"/>
        </w:rPr>
        <w:t>4</w:t>
      </w:r>
      <w:r w:rsidRPr="00286DF3">
        <w:rPr>
          <w:rFonts w:ascii="Times New Roman" w:hAnsi="Times New Roman" w:cs="Times New Roman"/>
          <w:noProof/>
          <w:sz w:val="24"/>
          <w:szCs w:val="24"/>
        </w:rPr>
        <w:t xml:space="preserve">. </w:t>
      </w:r>
      <w:r w:rsidR="00B60CA4">
        <w:rPr>
          <w:rFonts w:ascii="Times New Roman" w:hAnsi="Times New Roman" w:cs="Times New Roman"/>
          <w:noProof/>
          <w:sz w:val="24"/>
          <w:szCs w:val="24"/>
        </w:rPr>
        <w:t>V</w:t>
      </w:r>
      <w:r w:rsidR="00B60CA4" w:rsidRPr="00286DF3">
        <w:rPr>
          <w:rFonts w:ascii="Times New Roman" w:hAnsi="Times New Roman" w:cs="Times New Roman"/>
          <w:noProof/>
          <w:sz w:val="24"/>
          <w:szCs w:val="24"/>
        </w:rPr>
        <w:t>alidation</w:t>
      </w:r>
      <w:r w:rsidR="00B60CA4">
        <w:rPr>
          <w:rFonts w:ascii="Times New Roman" w:hAnsi="Times New Roman" w:cs="Times New Roman"/>
          <w:noProof/>
          <w:sz w:val="24"/>
          <w:szCs w:val="24"/>
        </w:rPr>
        <w:t xml:space="preserve"> for the high and low load simulations against the experimental reference </w:t>
      </w:r>
      <w:r w:rsidR="00B60CA4">
        <w:rPr>
          <w:rFonts w:ascii="Times New Roman" w:hAnsi="Times New Roman" w:cs="Times New Roman"/>
          <w:noProof/>
          <w:sz w:val="24"/>
          <w:szCs w:val="24"/>
        </w:rPr>
        <w:fldChar w:fldCharType="begin"/>
      </w:r>
      <w:r w:rsidR="00B60CA4">
        <w:rPr>
          <w:rFonts w:ascii="Times New Roman" w:hAnsi="Times New Roman" w:cs="Times New Roman"/>
          <w:noProof/>
          <w:sz w:val="24"/>
          <w:szCs w:val="24"/>
        </w:rPr>
        <w:instrText xml:space="preserve"> ADDIN ZOTERO_ITEM CSL_CITATION {"citationID":"IMVjxiXu","properties":{"formattedCitation":"[35]","plainCitation":"[35]","noteIndex":0},"citationItems":[{"id":607,"uris":["http://zotero.org/users/4954926/items/9HFGBZ9S"],"uri":["http://zotero.org/users/4954926/items/9HFGBZ9S"],"itemData":{"id":607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engine","volume":"42","author":[{"family":"Tsujimura","given":"Taku"},{"family":"Suzuki","given":"Yasumasa"}],"issued":{"date-parts":[["2017",5,11]]}}}],"schema":"https://github.com/citation-style-language/schema/raw/master/csl-citation.json"} </w:instrText>
      </w:r>
      <w:r w:rsidR="00B60CA4">
        <w:rPr>
          <w:rFonts w:ascii="Times New Roman" w:hAnsi="Times New Roman" w:cs="Times New Roman"/>
          <w:noProof/>
          <w:sz w:val="24"/>
          <w:szCs w:val="24"/>
        </w:rPr>
        <w:fldChar w:fldCharType="separate"/>
      </w:r>
      <w:r w:rsidR="00B60CA4">
        <w:t>[31]</w:t>
      </w:r>
      <w:r w:rsidR="00B60CA4">
        <w:rPr>
          <w:rFonts w:ascii="Times New Roman" w:hAnsi="Times New Roman" w:cs="Times New Roman"/>
          <w:noProof/>
          <w:sz w:val="24"/>
          <w:szCs w:val="24"/>
        </w:rPr>
        <w:fldChar w:fldCharType="end"/>
      </w:r>
      <w:r w:rsidR="00B60CA4">
        <w:rPr>
          <w:rFonts w:ascii="Times New Roman" w:hAnsi="Times New Roman" w:cs="Times New Roman"/>
          <w:noProof/>
          <w:sz w:val="24"/>
          <w:szCs w:val="24"/>
        </w:rPr>
        <w:t xml:space="preserve"> for </w:t>
      </w:r>
      <w:r w:rsidR="00886BF4">
        <w:rPr>
          <w:rFonts w:ascii="Times New Roman" w:hAnsi="Times New Roman" w:cs="Times New Roman"/>
          <w:noProof/>
          <w:sz w:val="24"/>
          <w:szCs w:val="24"/>
        </w:rPr>
        <w:t>a</w:t>
      </w:r>
      <w:r w:rsidR="00B60CA4">
        <w:rPr>
          <w:rFonts w:ascii="Times New Roman" w:hAnsi="Times New Roman" w:cs="Times New Roman"/>
          <w:noProof/>
          <w:sz w:val="24"/>
          <w:szCs w:val="24"/>
        </w:rPr>
        <w:t xml:space="preserve">) </w:t>
      </w:r>
      <w:r w:rsidR="00681EF7">
        <w:rPr>
          <w:rFonts w:ascii="Times New Roman" w:hAnsi="Times New Roman" w:cs="Times New Roman"/>
          <w:noProof/>
          <w:sz w:val="24"/>
          <w:szCs w:val="24"/>
        </w:rPr>
        <w:t>pressure and heat release rate</w:t>
      </w:r>
      <w:r w:rsidR="00886BF4">
        <w:rPr>
          <w:rFonts w:ascii="Times New Roman" w:hAnsi="Times New Roman" w:cs="Times New Roman"/>
          <w:noProof/>
          <w:sz w:val="24"/>
          <w:szCs w:val="24"/>
        </w:rPr>
        <w:t xml:space="preserve"> and fuel injection mass flow rate profiles </w:t>
      </w:r>
      <w:r w:rsidR="00B60CA4">
        <w:rPr>
          <w:rFonts w:ascii="Times New Roman" w:hAnsi="Times New Roman" w:cs="Times New Roman"/>
          <w:noProof/>
          <w:sz w:val="24"/>
          <w:szCs w:val="24"/>
        </w:rPr>
        <w:t>, b) soot, NO</w:t>
      </w:r>
      <w:r w:rsidR="00B60CA4" w:rsidRPr="00D2145B">
        <w:rPr>
          <w:rFonts w:ascii="Times New Roman" w:hAnsi="Times New Roman" w:cs="Times New Roman"/>
          <w:noProof/>
          <w:sz w:val="24"/>
          <w:szCs w:val="24"/>
          <w:vertAlign w:val="subscript"/>
        </w:rPr>
        <w:t>x</w:t>
      </w:r>
      <w:r w:rsidR="00B60CA4">
        <w:rPr>
          <w:rFonts w:ascii="Times New Roman" w:hAnsi="Times New Roman" w:cs="Times New Roman"/>
          <w:noProof/>
          <w:sz w:val="24"/>
          <w:szCs w:val="24"/>
        </w:rPr>
        <w:t>, CO</w:t>
      </w:r>
      <w:r w:rsidR="00B60CA4" w:rsidRPr="003E25E7">
        <w:rPr>
          <w:rFonts w:ascii="Times New Roman" w:hAnsi="Times New Roman" w:cs="Times New Roman"/>
          <w:noProof/>
          <w:sz w:val="24"/>
          <w:szCs w:val="24"/>
          <w:vertAlign w:val="subscript"/>
        </w:rPr>
        <w:t>2</w:t>
      </w:r>
      <w:r w:rsidR="00B60CA4">
        <w:rPr>
          <w:rFonts w:ascii="Times New Roman" w:hAnsi="Times New Roman" w:cs="Times New Roman"/>
          <w:noProof/>
          <w:sz w:val="24"/>
          <w:szCs w:val="24"/>
        </w:rPr>
        <w:t xml:space="preserve"> and UHC emissions</w:t>
      </w:r>
      <w:r>
        <w:rPr>
          <w:rFonts w:ascii="Times New Roman" w:hAnsi="Times New Roman" w:cs="Times New Roman"/>
          <w:noProof/>
          <w:sz w:val="24"/>
          <w:szCs w:val="24"/>
        </w:rPr>
        <w:t>.</w:t>
      </w:r>
    </w:p>
    <w:p w14:paraId="011912C5" w14:textId="3AA633F9" w:rsidR="00637C5E" w:rsidRDefault="00F7127F" w:rsidP="005B7628">
      <w:pPr>
        <w:autoSpaceDE w:val="0"/>
        <w:autoSpaceDN w:val="0"/>
        <w:adjustRightInd w:val="0"/>
        <w:spacing w:after="0" w:line="480" w:lineRule="auto"/>
        <w:jc w:val="both"/>
        <w:rPr>
          <w:rFonts w:ascii="Times New Roman" w:hAnsi="Times New Roman" w:cs="Times New Roman"/>
          <w:noProof/>
          <w:sz w:val="24"/>
          <w:szCs w:val="24"/>
        </w:rPr>
      </w:pPr>
      <w:r w:rsidRPr="00286DF3">
        <w:rPr>
          <w:rFonts w:ascii="Times New Roman" w:hAnsi="Times New Roman" w:cs="Times New Roman"/>
          <w:noProof/>
          <w:sz w:val="24"/>
          <w:szCs w:val="24"/>
        </w:rPr>
        <w:lastRenderedPageBreak/>
        <w:t>Fig.</w:t>
      </w:r>
      <w:r w:rsidR="00637C5E">
        <w:rPr>
          <w:rFonts w:ascii="Times New Roman" w:hAnsi="Times New Roman" w:cs="Times New Roman"/>
          <w:noProof/>
          <w:sz w:val="24"/>
          <w:szCs w:val="24"/>
        </w:rPr>
        <w:t>4</w:t>
      </w:r>
      <w:r w:rsidR="00914A1C">
        <w:rPr>
          <w:rFonts w:ascii="Times New Roman" w:hAnsi="Times New Roman" w:cs="Times New Roman"/>
          <w:noProof/>
          <w:sz w:val="24"/>
          <w:szCs w:val="24"/>
        </w:rPr>
        <w:t xml:space="preserve"> </w:t>
      </w:r>
      <w:r w:rsidR="000E4368">
        <w:rPr>
          <w:rFonts w:ascii="Times New Roman" w:hAnsi="Times New Roman" w:cs="Times New Roman"/>
          <w:noProof/>
          <w:sz w:val="24"/>
          <w:szCs w:val="24"/>
        </w:rPr>
        <w:t>a</w:t>
      </w:r>
      <w:r w:rsidR="000E5261">
        <w:rPr>
          <w:rFonts w:ascii="Times New Roman" w:hAnsi="Times New Roman" w:cs="Times New Roman"/>
          <w:noProof/>
          <w:sz w:val="24"/>
          <w:szCs w:val="24"/>
        </w:rPr>
        <w:t>)</w:t>
      </w:r>
      <w:r w:rsidR="003C0D12" w:rsidRPr="00286DF3">
        <w:rPr>
          <w:rFonts w:ascii="Times New Roman" w:hAnsi="Times New Roman" w:cs="Times New Roman"/>
          <w:noProof/>
          <w:sz w:val="24"/>
          <w:szCs w:val="24"/>
        </w:rPr>
        <w:t xml:space="preserve"> shows the comparison of pressure and heat release rate</w:t>
      </w:r>
      <w:r w:rsidR="0026331E" w:rsidRPr="00286DF3">
        <w:rPr>
          <w:rFonts w:ascii="Times New Roman" w:hAnsi="Times New Roman" w:cs="Times New Roman"/>
          <w:noProof/>
          <w:sz w:val="24"/>
          <w:szCs w:val="24"/>
        </w:rPr>
        <w:t xml:space="preserve"> (HRR)</w:t>
      </w:r>
      <w:r w:rsidR="000C3379">
        <w:rPr>
          <w:rFonts w:ascii="Times New Roman" w:hAnsi="Times New Roman" w:cs="Times New Roman"/>
          <w:noProof/>
          <w:sz w:val="24"/>
          <w:szCs w:val="24"/>
        </w:rPr>
        <w:t xml:space="preserve"> </w:t>
      </w:r>
      <w:r w:rsidR="008F457D">
        <w:rPr>
          <w:rFonts w:ascii="Times New Roman" w:hAnsi="Times New Roman" w:cs="Times New Roman"/>
          <w:noProof/>
          <w:sz w:val="24"/>
          <w:szCs w:val="24"/>
        </w:rPr>
        <w:t>between</w:t>
      </w:r>
      <w:r w:rsidR="000C3379">
        <w:rPr>
          <w:rFonts w:ascii="Times New Roman" w:hAnsi="Times New Roman" w:cs="Times New Roman"/>
          <w:noProof/>
          <w:sz w:val="24"/>
          <w:szCs w:val="24"/>
        </w:rPr>
        <w:t xml:space="preserve"> the experimental reference</w:t>
      </w:r>
      <w:r w:rsidR="008F457D">
        <w:rPr>
          <w:rFonts w:ascii="Times New Roman" w:hAnsi="Times New Roman" w:cs="Times New Roman"/>
          <w:noProof/>
          <w:sz w:val="24"/>
          <w:szCs w:val="24"/>
        </w:rPr>
        <w:t xml:space="preserve"> </w:t>
      </w:r>
      <w:r w:rsidR="008F457D">
        <w:rPr>
          <w:rFonts w:ascii="Times New Roman" w:hAnsi="Times New Roman" w:cs="Times New Roman"/>
          <w:noProof/>
          <w:sz w:val="24"/>
          <w:szCs w:val="24"/>
        </w:rPr>
        <w:fldChar w:fldCharType="begin"/>
      </w:r>
      <w:r w:rsidR="00056703">
        <w:rPr>
          <w:rFonts w:ascii="Times New Roman" w:hAnsi="Times New Roman" w:cs="Times New Roman"/>
          <w:noProof/>
          <w:sz w:val="24"/>
          <w:szCs w:val="24"/>
        </w:rPr>
        <w:instrText xml:space="preserve"> ADDIN ZOTERO_ITEM CSL_CITATION {"citationID":"hCrwMEjE","properties":{"formattedCitation":"[35]","plainCitation":"[35]","noteIndex":0},"citationItems":[{"id":607,"uris":["http://zotero.org/users/4954926/items/9HFGBZ9S"],"uri":["http://zotero.org/users/4954926/items/9HFGBZ9S"],"itemData":{"id":607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engine","volume":"42","author":[{"family":"Tsujimura","given":"Taku"},{"family":"Suzuki","given":"Yasumasa"}],"issued":{"date-parts":[["2017",5,11]]}}}],"schema":"https://github.com/citation-style-language/schema/raw/master/csl-citation.json"} </w:instrText>
      </w:r>
      <w:r w:rsidR="008F457D">
        <w:rPr>
          <w:rFonts w:ascii="Times New Roman" w:hAnsi="Times New Roman" w:cs="Times New Roman"/>
          <w:noProof/>
          <w:sz w:val="24"/>
          <w:szCs w:val="24"/>
        </w:rPr>
        <w:fldChar w:fldCharType="separate"/>
      </w:r>
      <w:r w:rsidR="008074EC">
        <w:t>[31</w:t>
      </w:r>
      <w:r w:rsidR="00056703">
        <w:t>]</w:t>
      </w:r>
      <w:r w:rsidR="008F457D">
        <w:rPr>
          <w:rFonts w:ascii="Times New Roman" w:hAnsi="Times New Roman" w:cs="Times New Roman"/>
          <w:noProof/>
          <w:sz w:val="24"/>
          <w:szCs w:val="24"/>
        </w:rPr>
        <w:fldChar w:fldCharType="end"/>
      </w:r>
      <w:r w:rsidR="000C3379">
        <w:rPr>
          <w:rFonts w:ascii="Times New Roman" w:hAnsi="Times New Roman" w:cs="Times New Roman"/>
          <w:noProof/>
          <w:sz w:val="24"/>
          <w:szCs w:val="24"/>
        </w:rPr>
        <w:t xml:space="preserve"> and</w:t>
      </w:r>
      <w:r w:rsidR="00760B2F">
        <w:rPr>
          <w:rFonts w:ascii="Times New Roman" w:hAnsi="Times New Roman" w:cs="Times New Roman"/>
          <w:noProof/>
          <w:sz w:val="24"/>
          <w:szCs w:val="24"/>
        </w:rPr>
        <w:t xml:space="preserve"> </w:t>
      </w:r>
      <w:r w:rsidR="008C1138">
        <w:rPr>
          <w:rFonts w:ascii="Times New Roman" w:hAnsi="Times New Roman" w:cs="Times New Roman"/>
          <w:noProof/>
          <w:sz w:val="24"/>
          <w:szCs w:val="24"/>
        </w:rPr>
        <w:t>three mesh</w:t>
      </w:r>
      <w:r w:rsidR="009C42C5">
        <w:rPr>
          <w:rFonts w:ascii="Times New Roman" w:hAnsi="Times New Roman" w:cs="Times New Roman"/>
          <w:noProof/>
          <w:sz w:val="24"/>
          <w:szCs w:val="24"/>
        </w:rPr>
        <w:t xml:space="preserve"> densities</w:t>
      </w:r>
      <w:r w:rsidR="003C0D12" w:rsidRPr="00286DF3">
        <w:rPr>
          <w:rFonts w:ascii="Times New Roman" w:hAnsi="Times New Roman" w:cs="Times New Roman"/>
          <w:noProof/>
          <w:sz w:val="24"/>
          <w:szCs w:val="24"/>
        </w:rPr>
        <w:t>.</w:t>
      </w:r>
      <w:r w:rsidR="00760B2F">
        <w:rPr>
          <w:rFonts w:ascii="Times New Roman" w:hAnsi="Times New Roman" w:cs="Times New Roman"/>
          <w:noProof/>
          <w:sz w:val="24"/>
          <w:szCs w:val="24"/>
        </w:rPr>
        <w:t xml:space="preserve"> </w:t>
      </w:r>
      <w:r w:rsidR="009C42C5">
        <w:rPr>
          <w:rFonts w:ascii="Times New Roman" w:hAnsi="Times New Roman" w:cs="Times New Roman"/>
          <w:noProof/>
          <w:sz w:val="24"/>
          <w:szCs w:val="24"/>
        </w:rPr>
        <w:t>Each mesh</w:t>
      </w:r>
      <w:r w:rsidR="008C1138">
        <w:rPr>
          <w:rFonts w:ascii="Times New Roman" w:hAnsi="Times New Roman" w:cs="Times New Roman"/>
          <w:noProof/>
          <w:sz w:val="24"/>
          <w:szCs w:val="24"/>
        </w:rPr>
        <w:t xml:space="preserve"> do</w:t>
      </w:r>
      <w:r w:rsidR="009C42C5">
        <w:rPr>
          <w:rFonts w:ascii="Times New Roman" w:hAnsi="Times New Roman" w:cs="Times New Roman"/>
          <w:noProof/>
          <w:sz w:val="24"/>
          <w:szCs w:val="24"/>
        </w:rPr>
        <w:t>es</w:t>
      </w:r>
      <w:r w:rsidR="008C1138">
        <w:rPr>
          <w:rFonts w:ascii="Times New Roman" w:hAnsi="Times New Roman" w:cs="Times New Roman"/>
          <w:noProof/>
          <w:sz w:val="24"/>
          <w:szCs w:val="24"/>
        </w:rPr>
        <w:t xml:space="preserve"> a reasonable job at capturing the pressure and </w:t>
      </w:r>
      <w:r w:rsidR="009C42C5">
        <w:rPr>
          <w:rFonts w:ascii="Times New Roman" w:hAnsi="Times New Roman" w:cs="Times New Roman"/>
          <w:noProof/>
          <w:sz w:val="24"/>
          <w:szCs w:val="24"/>
        </w:rPr>
        <w:t xml:space="preserve">HRR </w:t>
      </w:r>
      <w:r w:rsidR="008C1138">
        <w:rPr>
          <w:rFonts w:ascii="Times New Roman" w:hAnsi="Times New Roman" w:cs="Times New Roman"/>
          <w:noProof/>
          <w:sz w:val="24"/>
          <w:szCs w:val="24"/>
        </w:rPr>
        <w:t xml:space="preserve"> profiles</w:t>
      </w:r>
      <w:r w:rsidR="009C42C5">
        <w:rPr>
          <w:rFonts w:ascii="Times New Roman" w:hAnsi="Times New Roman" w:cs="Times New Roman"/>
          <w:noProof/>
          <w:sz w:val="24"/>
          <w:szCs w:val="24"/>
        </w:rPr>
        <w:t>, with pre-combustion pressure, igniton delay and initial heat release rate all being represented accurately. The coarse mesh underpredicts peak HRR</w:t>
      </w:r>
      <w:r w:rsidR="00086FBF">
        <w:rPr>
          <w:rFonts w:ascii="Times New Roman" w:hAnsi="Times New Roman" w:cs="Times New Roman"/>
          <w:noProof/>
          <w:sz w:val="24"/>
          <w:szCs w:val="24"/>
        </w:rPr>
        <w:t xml:space="preserve"> and combustion pressure at low load and is discarded. Medium and</w:t>
      </w:r>
      <w:r w:rsidR="009C42C5">
        <w:rPr>
          <w:rFonts w:ascii="Times New Roman" w:hAnsi="Times New Roman" w:cs="Times New Roman"/>
          <w:noProof/>
          <w:sz w:val="24"/>
          <w:szCs w:val="24"/>
        </w:rPr>
        <w:t xml:space="preserve"> </w:t>
      </w:r>
      <w:r w:rsidR="00760B2F">
        <w:rPr>
          <w:rFonts w:ascii="Times New Roman" w:hAnsi="Times New Roman" w:cs="Times New Roman"/>
          <w:noProof/>
          <w:sz w:val="24"/>
          <w:szCs w:val="24"/>
        </w:rPr>
        <w:t>fine mesh</w:t>
      </w:r>
      <w:r w:rsidR="00086FBF">
        <w:rPr>
          <w:rFonts w:ascii="Times New Roman" w:hAnsi="Times New Roman" w:cs="Times New Roman"/>
          <w:noProof/>
          <w:sz w:val="24"/>
          <w:szCs w:val="24"/>
        </w:rPr>
        <w:t>es do a better job at capturing HRR but still slightly underpredict at both loads while peak combustion pressure is also somewhat overpredicted. Both meshes capture trends well, with the</w:t>
      </w:r>
      <w:r w:rsidR="00760B2F">
        <w:rPr>
          <w:rFonts w:ascii="Times New Roman" w:hAnsi="Times New Roman" w:cs="Times New Roman"/>
          <w:noProof/>
          <w:sz w:val="24"/>
          <w:szCs w:val="24"/>
        </w:rPr>
        <w:t xml:space="preserve"> fine mesh sho</w:t>
      </w:r>
      <w:r w:rsidR="00D85110">
        <w:rPr>
          <w:rFonts w:ascii="Times New Roman" w:hAnsi="Times New Roman" w:cs="Times New Roman"/>
          <w:noProof/>
          <w:sz w:val="24"/>
          <w:szCs w:val="24"/>
        </w:rPr>
        <w:t>w</w:t>
      </w:r>
      <w:r w:rsidR="00086FBF">
        <w:rPr>
          <w:rFonts w:ascii="Times New Roman" w:hAnsi="Times New Roman" w:cs="Times New Roman"/>
          <w:noProof/>
          <w:sz w:val="24"/>
          <w:szCs w:val="24"/>
        </w:rPr>
        <w:t>ing</w:t>
      </w:r>
      <w:r w:rsidR="00760B2F">
        <w:rPr>
          <w:rFonts w:ascii="Times New Roman" w:hAnsi="Times New Roman" w:cs="Times New Roman"/>
          <w:noProof/>
          <w:sz w:val="24"/>
          <w:szCs w:val="24"/>
        </w:rPr>
        <w:t xml:space="preserve"> only minor improvements over the </w:t>
      </w:r>
      <w:r w:rsidR="00086FBF">
        <w:rPr>
          <w:rFonts w:ascii="Times New Roman" w:hAnsi="Times New Roman" w:cs="Times New Roman"/>
          <w:noProof/>
          <w:sz w:val="24"/>
          <w:szCs w:val="24"/>
        </w:rPr>
        <w:t xml:space="preserve">medium </w:t>
      </w:r>
      <w:r w:rsidR="00760B2F">
        <w:rPr>
          <w:rFonts w:ascii="Times New Roman" w:hAnsi="Times New Roman" w:cs="Times New Roman"/>
          <w:noProof/>
          <w:sz w:val="24"/>
          <w:szCs w:val="24"/>
        </w:rPr>
        <w:t>mesh</w:t>
      </w:r>
      <w:r w:rsidR="00086FBF">
        <w:rPr>
          <w:rFonts w:ascii="Times New Roman" w:hAnsi="Times New Roman" w:cs="Times New Roman"/>
          <w:noProof/>
          <w:sz w:val="24"/>
          <w:szCs w:val="24"/>
        </w:rPr>
        <w:t>. R</w:t>
      </w:r>
      <w:r w:rsidR="00FD5680">
        <w:rPr>
          <w:rFonts w:ascii="Times New Roman" w:hAnsi="Times New Roman" w:cs="Times New Roman"/>
          <w:noProof/>
          <w:sz w:val="24"/>
          <w:szCs w:val="24"/>
        </w:rPr>
        <w:t xml:space="preserve">esults </w:t>
      </w:r>
      <w:r w:rsidR="00BE064B">
        <w:rPr>
          <w:rFonts w:ascii="Times New Roman" w:hAnsi="Times New Roman" w:cs="Times New Roman"/>
          <w:noProof/>
          <w:sz w:val="24"/>
          <w:szCs w:val="24"/>
        </w:rPr>
        <w:t>are</w:t>
      </w:r>
      <w:r w:rsidR="00FD5680">
        <w:rPr>
          <w:rFonts w:ascii="Times New Roman" w:hAnsi="Times New Roman" w:cs="Times New Roman"/>
          <w:noProof/>
          <w:sz w:val="24"/>
          <w:szCs w:val="24"/>
        </w:rPr>
        <w:t xml:space="preserve"> </w:t>
      </w:r>
      <w:r w:rsidR="00A575BF">
        <w:rPr>
          <w:rFonts w:ascii="Times New Roman" w:hAnsi="Times New Roman" w:cs="Times New Roman"/>
          <w:noProof/>
          <w:sz w:val="24"/>
          <w:szCs w:val="24"/>
        </w:rPr>
        <w:t xml:space="preserve">deemed </w:t>
      </w:r>
      <w:r w:rsidR="00FD5680">
        <w:rPr>
          <w:rFonts w:ascii="Times New Roman" w:hAnsi="Times New Roman" w:cs="Times New Roman"/>
          <w:noProof/>
          <w:sz w:val="24"/>
          <w:szCs w:val="24"/>
        </w:rPr>
        <w:t xml:space="preserve">adequately mesh independent and the </w:t>
      </w:r>
      <w:r w:rsidR="00086FBF">
        <w:rPr>
          <w:rFonts w:ascii="Times New Roman" w:hAnsi="Times New Roman" w:cs="Times New Roman"/>
          <w:noProof/>
          <w:sz w:val="24"/>
          <w:szCs w:val="24"/>
        </w:rPr>
        <w:t xml:space="preserve">medium </w:t>
      </w:r>
      <w:r w:rsidR="00FD5680">
        <w:rPr>
          <w:rFonts w:ascii="Times New Roman" w:hAnsi="Times New Roman" w:cs="Times New Roman"/>
          <w:noProof/>
          <w:sz w:val="24"/>
          <w:szCs w:val="24"/>
        </w:rPr>
        <w:t xml:space="preserve">mesh was used </w:t>
      </w:r>
      <w:r w:rsidR="008F457D">
        <w:rPr>
          <w:rFonts w:ascii="Times New Roman" w:hAnsi="Times New Roman" w:cs="Times New Roman"/>
          <w:noProof/>
          <w:sz w:val="24"/>
          <w:szCs w:val="24"/>
        </w:rPr>
        <w:t>during</w:t>
      </w:r>
      <w:r w:rsidR="00FD5680">
        <w:rPr>
          <w:rFonts w:ascii="Times New Roman" w:hAnsi="Times New Roman" w:cs="Times New Roman"/>
          <w:noProof/>
          <w:sz w:val="24"/>
          <w:szCs w:val="24"/>
        </w:rPr>
        <w:t xml:space="preserve"> the remainder of the simulations</w:t>
      </w:r>
      <w:r w:rsidR="00A518A3">
        <w:rPr>
          <w:rFonts w:ascii="Times New Roman" w:hAnsi="Times New Roman" w:cs="Times New Roman"/>
          <w:noProof/>
          <w:sz w:val="24"/>
          <w:szCs w:val="24"/>
        </w:rPr>
        <w:t xml:space="preserve"> due to reduced computational cost</w:t>
      </w:r>
      <w:r w:rsidR="00FD5680">
        <w:rPr>
          <w:rFonts w:ascii="Times New Roman" w:hAnsi="Times New Roman" w:cs="Times New Roman"/>
          <w:noProof/>
          <w:sz w:val="24"/>
          <w:szCs w:val="24"/>
        </w:rPr>
        <w:t>.</w:t>
      </w:r>
      <w:r w:rsidR="00760B2F">
        <w:rPr>
          <w:rFonts w:ascii="Times New Roman" w:hAnsi="Times New Roman" w:cs="Times New Roman"/>
          <w:noProof/>
          <w:sz w:val="24"/>
          <w:szCs w:val="24"/>
        </w:rPr>
        <w:t xml:space="preserve"> </w:t>
      </w:r>
    </w:p>
    <w:p w14:paraId="3C74C705" w14:textId="1A14A1F7" w:rsidR="00914A1C" w:rsidRPr="00B35393" w:rsidRDefault="00914A1C" w:rsidP="005B7628">
      <w:pPr>
        <w:autoSpaceDE w:val="0"/>
        <w:autoSpaceDN w:val="0"/>
        <w:adjustRightInd w:val="0"/>
        <w:spacing w:after="0" w:line="480" w:lineRule="auto"/>
        <w:jc w:val="both"/>
        <w:rPr>
          <w:rFonts w:ascii="Times New Roman" w:hAnsi="Times New Roman" w:cs="Times New Roman"/>
          <w:noProof/>
          <w:sz w:val="24"/>
          <w:szCs w:val="24"/>
        </w:rPr>
      </w:pPr>
    </w:p>
    <w:p w14:paraId="068AF6DD" w14:textId="4BDA6195" w:rsidR="000C71E1" w:rsidRPr="00B35393" w:rsidRDefault="000E4368" w:rsidP="000C71E1">
      <w:pPr>
        <w:autoSpaceDE w:val="0"/>
        <w:autoSpaceDN w:val="0"/>
        <w:adjustRightInd w:val="0"/>
        <w:spacing w:after="0" w:line="480" w:lineRule="auto"/>
        <w:jc w:val="both"/>
        <w:rPr>
          <w:rFonts w:ascii="Times New Roman" w:hAnsi="Times New Roman" w:cs="Times New Roman"/>
          <w:noProof/>
          <w:sz w:val="24"/>
          <w:szCs w:val="24"/>
        </w:rPr>
      </w:pPr>
      <w:r w:rsidRPr="00B35393">
        <w:rPr>
          <w:rFonts w:ascii="Times New Roman" w:hAnsi="Times New Roman" w:cs="Times New Roman"/>
          <w:noProof/>
          <w:sz w:val="24"/>
          <w:szCs w:val="24"/>
        </w:rPr>
        <w:t>Fig.4 b</w:t>
      </w:r>
      <w:r w:rsidR="00914A1C" w:rsidRPr="00B35393">
        <w:rPr>
          <w:rFonts w:ascii="Times New Roman" w:hAnsi="Times New Roman" w:cs="Times New Roman"/>
          <w:noProof/>
          <w:sz w:val="24"/>
          <w:szCs w:val="24"/>
        </w:rPr>
        <w:t xml:space="preserve">) compares the emissions predictions </w:t>
      </w:r>
      <w:r w:rsidR="00E337FB" w:rsidRPr="00B35393">
        <w:rPr>
          <w:rFonts w:ascii="Times New Roman" w:hAnsi="Times New Roman" w:cs="Times New Roman"/>
          <w:noProof/>
          <w:sz w:val="24"/>
          <w:szCs w:val="24"/>
        </w:rPr>
        <w:t xml:space="preserve">obtained using medium mesh </w:t>
      </w:r>
      <w:r w:rsidR="00914A1C" w:rsidRPr="00B35393">
        <w:rPr>
          <w:rFonts w:ascii="Times New Roman" w:hAnsi="Times New Roman" w:cs="Times New Roman"/>
          <w:noProof/>
          <w:sz w:val="24"/>
          <w:szCs w:val="24"/>
        </w:rPr>
        <w:t>at EVO in the simulations with those of the exhaust gases in the reference engine</w:t>
      </w:r>
      <w:r w:rsidR="003A3007" w:rsidRPr="00B35393">
        <w:rPr>
          <w:rFonts w:ascii="Times New Roman" w:hAnsi="Times New Roman" w:cs="Times New Roman"/>
          <w:noProof/>
          <w:sz w:val="24"/>
          <w:szCs w:val="24"/>
        </w:rPr>
        <w:t xml:space="preserve"> </w:t>
      </w:r>
      <w:r w:rsidR="003A3007" w:rsidRPr="00B35393">
        <w:rPr>
          <w:rFonts w:ascii="Times New Roman" w:hAnsi="Times New Roman" w:cs="Times New Roman"/>
          <w:noProof/>
          <w:sz w:val="24"/>
          <w:szCs w:val="24"/>
        </w:rPr>
        <w:fldChar w:fldCharType="begin"/>
      </w:r>
      <w:r w:rsidR="003A3007" w:rsidRPr="00B35393">
        <w:rPr>
          <w:rFonts w:ascii="Times New Roman" w:hAnsi="Times New Roman" w:cs="Times New Roman"/>
          <w:noProof/>
          <w:sz w:val="24"/>
          <w:szCs w:val="24"/>
        </w:rPr>
        <w:instrText xml:space="preserve"> ADDIN ZOTERO_ITEM CSL_CITATION {"citationID":"hCrwMEjE","properties":{"formattedCitation":"[35]","plainCitation":"[35]","noteIndex":0},"citationItems":[{"id":607,"uris":["http://zotero.org/users/4954926/items/9HFGBZ9S"],"uri":["http://zotero.org/users/4954926/items/9HFGBZ9S"],"itemData":{"id":607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engine","volume":"42","author":[{"family":"Tsujimura","given":"Taku"},{"family":"Suzuki","given":"Yasumasa"}],"issued":{"date-parts":[["2017",5,11]]}}}],"schema":"https://github.com/citation-style-language/schema/raw/master/csl-citation.json"} </w:instrText>
      </w:r>
      <w:r w:rsidR="003A3007" w:rsidRPr="00B35393">
        <w:rPr>
          <w:rFonts w:ascii="Times New Roman" w:hAnsi="Times New Roman" w:cs="Times New Roman"/>
          <w:noProof/>
          <w:sz w:val="24"/>
          <w:szCs w:val="24"/>
        </w:rPr>
        <w:fldChar w:fldCharType="separate"/>
      </w:r>
      <w:r w:rsidR="003A3007" w:rsidRPr="00B35393">
        <w:t>[31]</w:t>
      </w:r>
      <w:r w:rsidR="003A3007" w:rsidRPr="00B35393">
        <w:rPr>
          <w:rFonts w:ascii="Times New Roman" w:hAnsi="Times New Roman" w:cs="Times New Roman"/>
          <w:noProof/>
          <w:sz w:val="24"/>
          <w:szCs w:val="24"/>
        </w:rPr>
        <w:fldChar w:fldCharType="end"/>
      </w:r>
      <w:r w:rsidR="00914A1C" w:rsidRPr="00B35393">
        <w:rPr>
          <w:rFonts w:ascii="Times New Roman" w:hAnsi="Times New Roman" w:cs="Times New Roman"/>
          <w:noProof/>
          <w:sz w:val="24"/>
          <w:szCs w:val="24"/>
        </w:rPr>
        <w:t xml:space="preserve">. </w:t>
      </w:r>
      <w:r w:rsidR="000C71E1" w:rsidRPr="00B35393">
        <w:rPr>
          <w:rFonts w:ascii="Times New Roman" w:hAnsi="Times New Roman" w:cs="Times New Roman"/>
          <w:noProof/>
          <w:sz w:val="24"/>
          <w:szCs w:val="24"/>
        </w:rPr>
        <w:t>Soot, NO</w:t>
      </w:r>
      <w:r w:rsidR="000C71E1" w:rsidRPr="00B35393">
        <w:rPr>
          <w:rFonts w:ascii="Times New Roman" w:hAnsi="Times New Roman" w:cs="Times New Roman"/>
          <w:noProof/>
          <w:sz w:val="24"/>
          <w:szCs w:val="24"/>
          <w:vertAlign w:val="subscript"/>
        </w:rPr>
        <w:t>x</w:t>
      </w:r>
      <w:r w:rsidR="000C71E1" w:rsidRPr="00B35393">
        <w:rPr>
          <w:rFonts w:ascii="Times New Roman" w:hAnsi="Times New Roman" w:cs="Times New Roman"/>
          <w:noProof/>
          <w:sz w:val="24"/>
          <w:szCs w:val="24"/>
        </w:rPr>
        <w:t xml:space="preserve"> and CO</w:t>
      </w:r>
      <w:r w:rsidR="000C71E1" w:rsidRPr="00B35393">
        <w:rPr>
          <w:rFonts w:ascii="Times New Roman" w:hAnsi="Times New Roman" w:cs="Times New Roman"/>
          <w:noProof/>
          <w:sz w:val="24"/>
          <w:szCs w:val="24"/>
          <w:vertAlign w:val="subscript"/>
        </w:rPr>
        <w:t xml:space="preserve">2 </w:t>
      </w:r>
      <w:r w:rsidR="000C71E1" w:rsidRPr="00B35393">
        <w:rPr>
          <w:rFonts w:ascii="Times New Roman" w:hAnsi="Times New Roman" w:cs="Times New Roman"/>
          <w:noProof/>
          <w:sz w:val="24"/>
          <w:szCs w:val="24"/>
        </w:rPr>
        <w:t xml:space="preserve">trends between low and high load are represented well with all increasing as load increases. Values are somewhat underpredicted however, which can partly be attributed to scaling the results with gross indicated work output </w:t>
      </w:r>
      <w:r w:rsidR="00602D70" w:rsidRPr="00B35393">
        <w:rPr>
          <w:rFonts w:ascii="Times New Roman" w:hAnsi="Times New Roman" w:cs="Times New Roman"/>
          <w:noProof/>
          <w:sz w:val="24"/>
          <w:szCs w:val="24"/>
        </w:rPr>
        <w:t xml:space="preserve">and taking values at EVO rather than </w:t>
      </w:r>
      <w:r w:rsidR="00E358F7" w:rsidRPr="00B35393">
        <w:rPr>
          <w:rFonts w:ascii="Times New Roman" w:hAnsi="Times New Roman" w:cs="Times New Roman"/>
          <w:noProof/>
          <w:sz w:val="24"/>
          <w:szCs w:val="24"/>
        </w:rPr>
        <w:t xml:space="preserve">from </w:t>
      </w:r>
      <w:r w:rsidR="00602D70" w:rsidRPr="00B35393">
        <w:rPr>
          <w:rFonts w:ascii="Times New Roman" w:hAnsi="Times New Roman" w:cs="Times New Roman"/>
          <w:noProof/>
          <w:sz w:val="24"/>
          <w:szCs w:val="24"/>
        </w:rPr>
        <w:t xml:space="preserve">exahaust gases </w:t>
      </w:r>
      <w:r w:rsidR="000C71E1" w:rsidRPr="00B35393">
        <w:rPr>
          <w:rFonts w:ascii="Times New Roman" w:hAnsi="Times New Roman" w:cs="Times New Roman"/>
          <w:noProof/>
          <w:sz w:val="24"/>
          <w:szCs w:val="24"/>
        </w:rPr>
        <w:t>due to limitation</w:t>
      </w:r>
      <w:r w:rsidR="00920F2B" w:rsidRPr="00B35393">
        <w:rPr>
          <w:rFonts w:ascii="Times New Roman" w:hAnsi="Times New Roman" w:cs="Times New Roman"/>
          <w:noProof/>
          <w:sz w:val="24"/>
          <w:szCs w:val="24"/>
        </w:rPr>
        <w:t>s of the simulations. Discrepa</w:t>
      </w:r>
      <w:r w:rsidR="00C60F85" w:rsidRPr="00B35393">
        <w:rPr>
          <w:rFonts w:ascii="Times New Roman" w:hAnsi="Times New Roman" w:cs="Times New Roman"/>
          <w:noProof/>
          <w:sz w:val="24"/>
          <w:szCs w:val="24"/>
        </w:rPr>
        <w:t>nc</w:t>
      </w:r>
      <w:r w:rsidR="000C71E1" w:rsidRPr="00B35393">
        <w:rPr>
          <w:rFonts w:ascii="Times New Roman" w:hAnsi="Times New Roman" w:cs="Times New Roman"/>
          <w:noProof/>
          <w:sz w:val="24"/>
          <w:szCs w:val="24"/>
        </w:rPr>
        <w:t xml:space="preserve">ies </w:t>
      </w:r>
      <w:r w:rsidR="00414284" w:rsidRPr="00B35393">
        <w:rPr>
          <w:rFonts w:ascii="Times New Roman" w:hAnsi="Times New Roman" w:cs="Times New Roman"/>
          <w:noProof/>
          <w:sz w:val="24"/>
          <w:szCs w:val="24"/>
        </w:rPr>
        <w:t>arise in the</w:t>
      </w:r>
      <w:r w:rsidR="000C71E1" w:rsidRPr="00B35393">
        <w:rPr>
          <w:rFonts w:ascii="Times New Roman" w:hAnsi="Times New Roman" w:cs="Times New Roman"/>
          <w:noProof/>
          <w:sz w:val="24"/>
          <w:szCs w:val="24"/>
        </w:rPr>
        <w:t xml:space="preserve"> UHC plot.</w:t>
      </w:r>
      <w:r w:rsidR="00C75B5C" w:rsidRPr="00B35393">
        <w:rPr>
          <w:rFonts w:ascii="Times New Roman" w:hAnsi="Times New Roman" w:cs="Times New Roman"/>
          <w:noProof/>
          <w:sz w:val="24"/>
          <w:szCs w:val="24"/>
        </w:rPr>
        <w:t xml:space="preserve"> It is much more difficult to capture accurate UHC values due to the many intermediate combustion products involved as noted by Kim et al. </w:t>
      </w:r>
      <w:r w:rsidR="00D070BC" w:rsidRPr="00B35393">
        <w:rPr>
          <w:rFonts w:ascii="Times New Roman" w:hAnsi="Times New Roman" w:cs="Times New Roman"/>
          <w:noProof/>
          <w:sz w:val="24"/>
          <w:szCs w:val="24"/>
        </w:rPr>
        <w:fldChar w:fldCharType="begin"/>
      </w:r>
      <w:r w:rsidR="00D070BC" w:rsidRPr="00B35393">
        <w:rPr>
          <w:rFonts w:ascii="Times New Roman" w:hAnsi="Times New Roman" w:cs="Times New Roman"/>
          <w:noProof/>
          <w:sz w:val="24"/>
          <w:szCs w:val="24"/>
        </w:rPr>
        <w:instrText xml:space="preserve"> ADDIN ZOTERO_ITEM CSL_CITATION {"citationID":"hCrwMEjE","properties":{"formattedCitation":"[35]","plainCitation":"[35]","noteIndex":0},"citationItems":[{"id":607,"uris":["http://zotero.org/users/4954926/items/9HFGBZ9S"],"uri":["http://zotero.org/users/4954926/items/9HFGBZ9S"],"itemData":{"id":607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engine","volume":"42","author":[{"family":"Tsujimura","given":"Taku"},{"family":"Suzuki","given":"Yasumasa"}],"issued":{"date-parts":[["2017",5,11]]}}}],"schema":"https://github.com/citation-style-language/schema/raw/master/csl-citation.json"} </w:instrText>
      </w:r>
      <w:r w:rsidR="00D070BC" w:rsidRPr="00B35393">
        <w:rPr>
          <w:rFonts w:ascii="Times New Roman" w:hAnsi="Times New Roman" w:cs="Times New Roman"/>
          <w:noProof/>
          <w:sz w:val="24"/>
          <w:szCs w:val="24"/>
        </w:rPr>
        <w:fldChar w:fldCharType="separate"/>
      </w:r>
      <w:r w:rsidR="00D070BC" w:rsidRPr="00B35393">
        <w:rPr>
          <w:rFonts w:ascii="Times New Roman" w:hAnsi="Times New Roman" w:cs="Times New Roman"/>
          <w:sz w:val="24"/>
          <w:szCs w:val="24"/>
        </w:rPr>
        <w:t>[37]</w:t>
      </w:r>
      <w:r w:rsidR="00D070BC" w:rsidRPr="00B35393">
        <w:rPr>
          <w:rFonts w:ascii="Times New Roman" w:hAnsi="Times New Roman" w:cs="Times New Roman"/>
          <w:noProof/>
          <w:sz w:val="24"/>
          <w:szCs w:val="24"/>
        </w:rPr>
        <w:fldChar w:fldCharType="end"/>
      </w:r>
      <w:r w:rsidR="00D070BC" w:rsidRPr="00B35393">
        <w:rPr>
          <w:rFonts w:ascii="Times New Roman" w:hAnsi="Times New Roman" w:cs="Times New Roman"/>
          <w:noProof/>
          <w:sz w:val="24"/>
          <w:szCs w:val="24"/>
        </w:rPr>
        <w:t xml:space="preserve"> </w:t>
      </w:r>
      <w:r w:rsidR="00C75B5C" w:rsidRPr="00B35393">
        <w:rPr>
          <w:rFonts w:ascii="Times New Roman" w:hAnsi="Times New Roman" w:cs="Times New Roman"/>
          <w:noProof/>
          <w:sz w:val="24"/>
          <w:szCs w:val="24"/>
        </w:rPr>
        <w:t xml:space="preserve">and a more detailed reaction mechanism is likely required. </w:t>
      </w:r>
      <w:r w:rsidR="00FA2557" w:rsidRPr="00B35393">
        <w:rPr>
          <w:rFonts w:ascii="Times New Roman" w:hAnsi="Times New Roman" w:cs="Times New Roman"/>
          <w:noProof/>
          <w:sz w:val="24"/>
          <w:szCs w:val="24"/>
        </w:rPr>
        <w:t>The earlier heat release of the low load main diesel injection observed in the simulations is another contributing factor as well as t</w:t>
      </w:r>
      <w:r w:rsidR="00C75B5C" w:rsidRPr="00B35393">
        <w:rPr>
          <w:rFonts w:ascii="Times New Roman" w:hAnsi="Times New Roman" w:cs="Times New Roman"/>
          <w:noProof/>
          <w:sz w:val="24"/>
          <w:szCs w:val="24"/>
        </w:rPr>
        <w:t>he use of n-heptane as a surrogate for diesel</w:t>
      </w:r>
      <w:r w:rsidR="00FA2557" w:rsidRPr="00B35393">
        <w:rPr>
          <w:rFonts w:ascii="Times New Roman" w:hAnsi="Times New Roman" w:cs="Times New Roman"/>
          <w:noProof/>
          <w:sz w:val="24"/>
          <w:szCs w:val="24"/>
        </w:rPr>
        <w:t>. C</w:t>
      </w:r>
      <w:r w:rsidR="000C71E1" w:rsidRPr="00B35393">
        <w:rPr>
          <w:rFonts w:ascii="Times New Roman" w:hAnsi="Times New Roman" w:cs="Times New Roman"/>
          <w:noProof/>
          <w:sz w:val="24"/>
          <w:szCs w:val="24"/>
        </w:rPr>
        <w:t>onsideration of the likes of UHC</w:t>
      </w:r>
      <w:r w:rsidR="00C75B5C" w:rsidRPr="00B35393">
        <w:rPr>
          <w:rFonts w:ascii="Times New Roman" w:hAnsi="Times New Roman" w:cs="Times New Roman"/>
          <w:noProof/>
          <w:sz w:val="24"/>
          <w:szCs w:val="24"/>
        </w:rPr>
        <w:t>s</w:t>
      </w:r>
      <w:r w:rsidR="000C71E1" w:rsidRPr="00B35393">
        <w:rPr>
          <w:rFonts w:ascii="Times New Roman" w:hAnsi="Times New Roman" w:cs="Times New Roman"/>
          <w:noProof/>
          <w:sz w:val="24"/>
          <w:szCs w:val="24"/>
        </w:rPr>
        <w:t xml:space="preserve"> in the initial compostion of gases at IVC may </w:t>
      </w:r>
      <w:r w:rsidR="00FA2557" w:rsidRPr="00B35393">
        <w:rPr>
          <w:rFonts w:ascii="Times New Roman" w:hAnsi="Times New Roman" w:cs="Times New Roman"/>
          <w:noProof/>
          <w:sz w:val="24"/>
          <w:szCs w:val="24"/>
        </w:rPr>
        <w:t xml:space="preserve">also </w:t>
      </w:r>
      <w:r w:rsidR="000C71E1" w:rsidRPr="00B35393">
        <w:rPr>
          <w:rFonts w:ascii="Times New Roman" w:hAnsi="Times New Roman" w:cs="Times New Roman"/>
          <w:noProof/>
          <w:sz w:val="24"/>
          <w:szCs w:val="24"/>
        </w:rPr>
        <w:t>be required</w:t>
      </w:r>
      <w:r w:rsidR="00C75B5C" w:rsidRPr="00B35393">
        <w:rPr>
          <w:rFonts w:ascii="Times New Roman" w:hAnsi="Times New Roman" w:cs="Times New Roman"/>
          <w:noProof/>
          <w:sz w:val="24"/>
          <w:szCs w:val="24"/>
        </w:rPr>
        <w:t xml:space="preserve"> to reproduce the experimental results more accurately. </w:t>
      </w:r>
    </w:p>
    <w:p w14:paraId="24964DAF" w14:textId="6261F5AA" w:rsidR="00914A1C" w:rsidRPr="00B35393" w:rsidRDefault="00914A1C" w:rsidP="005B7628">
      <w:pPr>
        <w:autoSpaceDE w:val="0"/>
        <w:autoSpaceDN w:val="0"/>
        <w:adjustRightInd w:val="0"/>
        <w:spacing w:after="0" w:line="480" w:lineRule="auto"/>
        <w:jc w:val="both"/>
        <w:rPr>
          <w:rFonts w:ascii="Times New Roman" w:hAnsi="Times New Roman" w:cs="Times New Roman"/>
          <w:noProof/>
          <w:sz w:val="24"/>
          <w:szCs w:val="24"/>
        </w:rPr>
      </w:pPr>
    </w:p>
    <w:p w14:paraId="39F1AE10" w14:textId="77777777" w:rsidR="0044020B" w:rsidRPr="00B35393" w:rsidRDefault="0044020B" w:rsidP="00A41F84">
      <w:pPr>
        <w:autoSpaceDE w:val="0"/>
        <w:autoSpaceDN w:val="0"/>
        <w:adjustRightInd w:val="0"/>
        <w:spacing w:after="0" w:line="480" w:lineRule="auto"/>
        <w:rPr>
          <w:rFonts w:ascii="Times New Roman" w:hAnsi="Times New Roman" w:cs="Times New Roman"/>
          <w:sz w:val="24"/>
          <w:szCs w:val="24"/>
        </w:rPr>
      </w:pPr>
    </w:p>
    <w:p w14:paraId="07AF72E2" w14:textId="77777777" w:rsidR="00FC1A5A" w:rsidRPr="00B35393" w:rsidRDefault="00595108" w:rsidP="005021CA">
      <w:pPr>
        <w:autoSpaceDE w:val="0"/>
        <w:autoSpaceDN w:val="0"/>
        <w:adjustRightInd w:val="0"/>
        <w:spacing w:after="0" w:line="480" w:lineRule="auto"/>
        <w:jc w:val="both"/>
        <w:rPr>
          <w:rFonts w:ascii="Times New Roman" w:hAnsi="Times New Roman" w:cs="Times New Roman"/>
          <w:b/>
          <w:bCs/>
          <w:sz w:val="24"/>
          <w:szCs w:val="24"/>
        </w:rPr>
      </w:pPr>
      <w:r w:rsidRPr="00B35393">
        <w:rPr>
          <w:rFonts w:ascii="Times New Roman" w:hAnsi="Times New Roman" w:cs="Times New Roman"/>
          <w:b/>
          <w:bCs/>
          <w:sz w:val="24"/>
          <w:szCs w:val="24"/>
        </w:rPr>
        <w:lastRenderedPageBreak/>
        <w:t xml:space="preserve">3. </w:t>
      </w:r>
      <w:r w:rsidR="00B3223D" w:rsidRPr="00B35393">
        <w:rPr>
          <w:rFonts w:ascii="Times New Roman" w:hAnsi="Times New Roman" w:cs="Times New Roman"/>
          <w:b/>
          <w:bCs/>
          <w:sz w:val="24"/>
          <w:szCs w:val="24"/>
        </w:rPr>
        <w:t>Results and Discussion</w:t>
      </w:r>
    </w:p>
    <w:p w14:paraId="70D70996" w14:textId="77777777" w:rsidR="00FC1A5A" w:rsidRDefault="00FC1A5A" w:rsidP="005021C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work the effect of start time and duration of CVCP at low and high loads is investigated. Simulations of both conventional and CVCP cycles are carried out and combustion characteristics, efficiency and emissions are compared. Section 3.1 focuses on the effects of CVCP start time. Section 3.2 investigates the effects of CVCP duration. Section 3.3 examines further emission reduction strategies.</w:t>
      </w:r>
    </w:p>
    <w:p w14:paraId="0497B642" w14:textId="77777777" w:rsidR="00FC1A5A" w:rsidRPr="00B77AB6" w:rsidRDefault="00FC1A5A" w:rsidP="005021CA">
      <w:pPr>
        <w:autoSpaceDE w:val="0"/>
        <w:autoSpaceDN w:val="0"/>
        <w:adjustRightInd w:val="0"/>
        <w:spacing w:after="0" w:line="480" w:lineRule="auto"/>
        <w:jc w:val="both"/>
        <w:rPr>
          <w:rFonts w:ascii="Times New Roman" w:hAnsi="Times New Roman" w:cs="Times New Roman"/>
          <w:sz w:val="24"/>
          <w:szCs w:val="24"/>
        </w:rPr>
      </w:pPr>
    </w:p>
    <w:p w14:paraId="4B37B1B5" w14:textId="77777777" w:rsidR="00F11F12" w:rsidRDefault="00F400A2" w:rsidP="009E3BE6">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Fig.</w:t>
      </w:r>
      <w:r w:rsidR="00D767F4">
        <w:rPr>
          <w:rFonts w:ascii="Times New Roman" w:hAnsi="Times New Roman" w:cs="Times New Roman"/>
          <w:sz w:val="24"/>
          <w:szCs w:val="24"/>
        </w:rPr>
        <w:t>5</w:t>
      </w:r>
      <w:r w:rsidRPr="00BC0534">
        <w:rPr>
          <w:rFonts w:ascii="Times New Roman" w:hAnsi="Times New Roman" w:cs="Times New Roman"/>
          <w:sz w:val="24"/>
          <w:szCs w:val="24"/>
        </w:rPr>
        <w:t xml:space="preserve">(a) shows </w:t>
      </w:r>
      <w:r w:rsidR="00DC4A35" w:rsidRPr="00BC0534">
        <w:rPr>
          <w:rFonts w:ascii="Times New Roman" w:hAnsi="Times New Roman" w:cs="Times New Roman"/>
          <w:sz w:val="24"/>
          <w:szCs w:val="24"/>
        </w:rPr>
        <w:t xml:space="preserve">the </w:t>
      </w:r>
      <w:r w:rsidRPr="00BC0534">
        <w:rPr>
          <w:rFonts w:ascii="Times New Roman" w:hAnsi="Times New Roman" w:cs="Times New Roman"/>
          <w:sz w:val="24"/>
          <w:szCs w:val="24"/>
        </w:rPr>
        <w:t xml:space="preserve">schematic of </w:t>
      </w:r>
      <w:r w:rsidR="00114664">
        <w:rPr>
          <w:rFonts w:ascii="Times New Roman" w:hAnsi="Times New Roman" w:cs="Times New Roman"/>
          <w:sz w:val="24"/>
          <w:szCs w:val="24"/>
        </w:rPr>
        <w:t xml:space="preserve">the </w:t>
      </w:r>
      <w:r w:rsidRPr="00BC0534">
        <w:rPr>
          <w:rFonts w:ascii="Times New Roman" w:hAnsi="Times New Roman" w:cs="Times New Roman"/>
          <w:sz w:val="24"/>
          <w:szCs w:val="24"/>
        </w:rPr>
        <w:t xml:space="preserve">conventional </w:t>
      </w:r>
      <w:r w:rsidR="003F3FB8">
        <w:rPr>
          <w:rFonts w:ascii="Times New Roman" w:hAnsi="Times New Roman" w:cs="Times New Roman"/>
          <w:sz w:val="24"/>
          <w:szCs w:val="24"/>
        </w:rPr>
        <w:t>“</w:t>
      </w:r>
      <w:r w:rsidR="00114664">
        <w:rPr>
          <w:rFonts w:ascii="Times New Roman" w:hAnsi="Times New Roman" w:cs="Times New Roman"/>
          <w:sz w:val="24"/>
          <w:szCs w:val="24"/>
        </w:rPr>
        <w:t>B</w:t>
      </w:r>
      <w:r w:rsidRPr="00BC0534">
        <w:rPr>
          <w:rFonts w:ascii="Times New Roman" w:hAnsi="Times New Roman" w:cs="Times New Roman"/>
          <w:sz w:val="24"/>
          <w:szCs w:val="24"/>
        </w:rPr>
        <w:t>ase</w:t>
      </w:r>
      <w:r w:rsidR="003F3FB8">
        <w:rPr>
          <w:rFonts w:ascii="Times New Roman" w:hAnsi="Times New Roman" w:cs="Times New Roman"/>
          <w:sz w:val="24"/>
          <w:szCs w:val="24"/>
        </w:rPr>
        <w:t>”</w:t>
      </w:r>
      <w:r w:rsidRPr="00BC0534">
        <w:rPr>
          <w:rFonts w:ascii="Times New Roman" w:hAnsi="Times New Roman" w:cs="Times New Roman"/>
          <w:sz w:val="24"/>
          <w:szCs w:val="24"/>
        </w:rPr>
        <w:t xml:space="preserve"> test case</w:t>
      </w:r>
      <w:r w:rsidR="00290092">
        <w:rPr>
          <w:rFonts w:ascii="Times New Roman" w:hAnsi="Times New Roman" w:cs="Times New Roman"/>
          <w:sz w:val="24"/>
          <w:szCs w:val="24"/>
        </w:rPr>
        <w:t>s</w:t>
      </w:r>
      <w:r w:rsidRPr="00BC0534">
        <w:rPr>
          <w:rFonts w:ascii="Times New Roman" w:hAnsi="Times New Roman" w:cs="Times New Roman"/>
          <w:sz w:val="24"/>
          <w:szCs w:val="24"/>
        </w:rPr>
        <w:t xml:space="preserve"> </w:t>
      </w:r>
      <w:r w:rsidR="00114664">
        <w:rPr>
          <w:rFonts w:ascii="Times New Roman" w:hAnsi="Times New Roman" w:cs="Times New Roman"/>
          <w:sz w:val="24"/>
          <w:szCs w:val="24"/>
        </w:rPr>
        <w:t>where</w:t>
      </w:r>
      <w:r w:rsidRPr="00BC0534">
        <w:rPr>
          <w:rFonts w:ascii="Times New Roman" w:hAnsi="Times New Roman" w:cs="Times New Roman"/>
          <w:sz w:val="24"/>
          <w:szCs w:val="24"/>
        </w:rPr>
        <w:t xml:space="preserve"> fuel injection </w:t>
      </w:r>
      <w:r w:rsidR="00114664">
        <w:rPr>
          <w:rFonts w:ascii="Times New Roman" w:hAnsi="Times New Roman" w:cs="Times New Roman"/>
          <w:sz w:val="24"/>
          <w:szCs w:val="24"/>
        </w:rPr>
        <w:t xml:space="preserve">occurs </w:t>
      </w:r>
      <w:r w:rsidR="009E3BE6">
        <w:rPr>
          <w:rFonts w:ascii="Times New Roman" w:hAnsi="Times New Roman" w:cs="Times New Roman"/>
          <w:sz w:val="24"/>
          <w:szCs w:val="24"/>
        </w:rPr>
        <w:t xml:space="preserve">when the piston is </w:t>
      </w:r>
      <w:r w:rsidR="00114664">
        <w:rPr>
          <w:rFonts w:ascii="Times New Roman" w:hAnsi="Times New Roman" w:cs="Times New Roman"/>
          <w:sz w:val="24"/>
          <w:szCs w:val="24"/>
        </w:rPr>
        <w:t>near</w:t>
      </w:r>
      <w:r w:rsidR="009E3BE6">
        <w:rPr>
          <w:rFonts w:ascii="Times New Roman" w:hAnsi="Times New Roman" w:cs="Times New Roman"/>
          <w:sz w:val="24"/>
          <w:szCs w:val="24"/>
        </w:rPr>
        <w:t xml:space="preserve"> TDC </w:t>
      </w:r>
      <w:r w:rsidRPr="00BC0534">
        <w:rPr>
          <w:rFonts w:ascii="Times New Roman" w:hAnsi="Times New Roman" w:cs="Times New Roman"/>
          <w:sz w:val="24"/>
          <w:szCs w:val="24"/>
        </w:rPr>
        <w:t xml:space="preserve">and </w:t>
      </w:r>
      <w:r w:rsidR="009E3BE6">
        <w:rPr>
          <w:rFonts w:ascii="Times New Roman" w:hAnsi="Times New Roman" w:cs="Times New Roman"/>
          <w:sz w:val="24"/>
          <w:szCs w:val="24"/>
        </w:rPr>
        <w:t xml:space="preserve">then </w:t>
      </w:r>
      <w:r w:rsidRPr="00BC0534">
        <w:rPr>
          <w:rFonts w:ascii="Times New Roman" w:hAnsi="Times New Roman" w:cs="Times New Roman"/>
          <w:sz w:val="24"/>
          <w:szCs w:val="24"/>
        </w:rPr>
        <w:t>combustion</w:t>
      </w:r>
      <w:r w:rsidR="009E3BE6">
        <w:rPr>
          <w:rFonts w:ascii="Times New Roman" w:hAnsi="Times New Roman" w:cs="Times New Roman"/>
          <w:sz w:val="24"/>
          <w:szCs w:val="24"/>
        </w:rPr>
        <w:t xml:space="preserve"> with normal reciprocating motion</w:t>
      </w:r>
      <w:r w:rsidRPr="00BC0534">
        <w:rPr>
          <w:rFonts w:ascii="Times New Roman" w:hAnsi="Times New Roman" w:cs="Times New Roman"/>
          <w:sz w:val="24"/>
          <w:szCs w:val="24"/>
        </w:rPr>
        <w:t>, while Fig.</w:t>
      </w:r>
      <w:r w:rsidR="00D767F4">
        <w:rPr>
          <w:rFonts w:ascii="Times New Roman" w:hAnsi="Times New Roman" w:cs="Times New Roman"/>
          <w:sz w:val="24"/>
          <w:szCs w:val="24"/>
        </w:rPr>
        <w:t>5</w:t>
      </w:r>
      <w:r w:rsidRPr="00BC0534">
        <w:rPr>
          <w:rFonts w:ascii="Times New Roman" w:hAnsi="Times New Roman" w:cs="Times New Roman"/>
          <w:sz w:val="24"/>
          <w:szCs w:val="24"/>
        </w:rPr>
        <w:t xml:space="preserve">(b) shows </w:t>
      </w:r>
      <w:r w:rsidR="00DC4A35" w:rsidRPr="00BC0534">
        <w:rPr>
          <w:rFonts w:ascii="Times New Roman" w:hAnsi="Times New Roman" w:cs="Times New Roman"/>
          <w:sz w:val="24"/>
          <w:szCs w:val="24"/>
        </w:rPr>
        <w:t xml:space="preserve">the </w:t>
      </w:r>
      <w:r w:rsidRPr="00BC0534">
        <w:rPr>
          <w:rFonts w:ascii="Times New Roman" w:hAnsi="Times New Roman" w:cs="Times New Roman"/>
          <w:sz w:val="24"/>
          <w:szCs w:val="24"/>
        </w:rPr>
        <w:t>schematic of CV</w:t>
      </w:r>
      <w:r w:rsidR="008379B3">
        <w:rPr>
          <w:rFonts w:ascii="Times New Roman" w:hAnsi="Times New Roman" w:cs="Times New Roman"/>
          <w:sz w:val="24"/>
          <w:szCs w:val="24"/>
        </w:rPr>
        <w:t>CP</w:t>
      </w:r>
      <w:r w:rsidRPr="00BC0534">
        <w:rPr>
          <w:rFonts w:ascii="Times New Roman" w:hAnsi="Times New Roman" w:cs="Times New Roman"/>
          <w:sz w:val="24"/>
          <w:szCs w:val="24"/>
        </w:rPr>
        <w:t xml:space="preserve"> </w:t>
      </w:r>
      <w:r w:rsidR="009E3BE6">
        <w:rPr>
          <w:rFonts w:ascii="Times New Roman" w:hAnsi="Times New Roman" w:cs="Times New Roman"/>
          <w:sz w:val="24"/>
          <w:szCs w:val="24"/>
        </w:rPr>
        <w:t xml:space="preserve">test cases </w:t>
      </w:r>
      <w:r w:rsidR="00114664">
        <w:rPr>
          <w:rFonts w:ascii="Times New Roman" w:hAnsi="Times New Roman" w:cs="Times New Roman"/>
          <w:sz w:val="24"/>
          <w:szCs w:val="24"/>
        </w:rPr>
        <w:t>where</w:t>
      </w:r>
      <w:r w:rsidR="009E3BE6">
        <w:rPr>
          <w:rFonts w:ascii="Times New Roman" w:hAnsi="Times New Roman" w:cs="Times New Roman"/>
          <w:sz w:val="24"/>
          <w:szCs w:val="24"/>
        </w:rPr>
        <w:t xml:space="preserve"> </w:t>
      </w:r>
      <w:r w:rsidRPr="00BC0534">
        <w:rPr>
          <w:rFonts w:ascii="Times New Roman" w:hAnsi="Times New Roman" w:cs="Times New Roman"/>
          <w:sz w:val="24"/>
          <w:szCs w:val="24"/>
        </w:rPr>
        <w:t xml:space="preserve">fuel injection </w:t>
      </w:r>
      <w:r w:rsidR="00DC4A35" w:rsidRPr="00BC0534">
        <w:rPr>
          <w:rFonts w:ascii="Times New Roman" w:hAnsi="Times New Roman" w:cs="Times New Roman"/>
          <w:sz w:val="24"/>
          <w:szCs w:val="24"/>
        </w:rPr>
        <w:t xml:space="preserve">and combustion </w:t>
      </w:r>
      <w:r w:rsidR="009E3BE6">
        <w:rPr>
          <w:rFonts w:ascii="Times New Roman" w:hAnsi="Times New Roman" w:cs="Times New Roman"/>
          <w:sz w:val="24"/>
          <w:szCs w:val="24"/>
        </w:rPr>
        <w:t>occur at TDC</w:t>
      </w:r>
      <w:r w:rsidR="00DC4A35" w:rsidRPr="00BC0534">
        <w:rPr>
          <w:rFonts w:ascii="Times New Roman" w:hAnsi="Times New Roman" w:cs="Times New Roman"/>
          <w:sz w:val="24"/>
          <w:szCs w:val="24"/>
        </w:rPr>
        <w:t xml:space="preserve">. </w:t>
      </w:r>
      <w:r w:rsidRPr="00BC0534">
        <w:rPr>
          <w:rFonts w:ascii="Times New Roman" w:hAnsi="Times New Roman" w:cs="Times New Roman"/>
          <w:sz w:val="24"/>
          <w:szCs w:val="24"/>
        </w:rPr>
        <w:t>Fig.</w:t>
      </w:r>
      <w:r w:rsidR="00D767F4">
        <w:rPr>
          <w:rFonts w:ascii="Times New Roman" w:hAnsi="Times New Roman" w:cs="Times New Roman"/>
          <w:sz w:val="24"/>
          <w:szCs w:val="24"/>
        </w:rPr>
        <w:t>6</w:t>
      </w:r>
      <w:r w:rsidRPr="00BC0534">
        <w:rPr>
          <w:rFonts w:ascii="Times New Roman" w:hAnsi="Times New Roman" w:cs="Times New Roman"/>
          <w:sz w:val="24"/>
          <w:szCs w:val="24"/>
        </w:rPr>
        <w:t xml:space="preserve"> </w:t>
      </w:r>
      <w:r w:rsidR="005D4124" w:rsidRPr="00BC0534">
        <w:rPr>
          <w:rFonts w:ascii="Times New Roman" w:hAnsi="Times New Roman" w:cs="Times New Roman"/>
          <w:sz w:val="24"/>
          <w:szCs w:val="24"/>
        </w:rPr>
        <w:t>shows</w:t>
      </w:r>
      <w:r w:rsidR="001D1152">
        <w:rPr>
          <w:rFonts w:ascii="Times New Roman" w:hAnsi="Times New Roman" w:cs="Times New Roman"/>
          <w:sz w:val="24"/>
          <w:szCs w:val="24"/>
        </w:rPr>
        <w:t xml:space="preserve"> an example of</w:t>
      </w:r>
      <w:r w:rsidR="005D4124" w:rsidRPr="00BC0534">
        <w:rPr>
          <w:rFonts w:ascii="Times New Roman" w:hAnsi="Times New Roman" w:cs="Times New Roman"/>
          <w:sz w:val="24"/>
          <w:szCs w:val="24"/>
        </w:rPr>
        <w:t xml:space="preserve"> the piston profiles used </w:t>
      </w:r>
      <w:r w:rsidR="00C73DA9" w:rsidRPr="00BC0534">
        <w:rPr>
          <w:rFonts w:ascii="Times New Roman" w:hAnsi="Times New Roman" w:cs="Times New Roman"/>
          <w:sz w:val="24"/>
          <w:szCs w:val="24"/>
        </w:rPr>
        <w:t xml:space="preserve">in </w:t>
      </w:r>
      <w:r w:rsidR="00114664">
        <w:rPr>
          <w:rFonts w:ascii="Times New Roman" w:hAnsi="Times New Roman" w:cs="Times New Roman"/>
          <w:sz w:val="24"/>
          <w:szCs w:val="24"/>
        </w:rPr>
        <w:t>the</w:t>
      </w:r>
      <w:r w:rsidR="00C73DA9" w:rsidRPr="00BC0534">
        <w:rPr>
          <w:rFonts w:ascii="Times New Roman" w:hAnsi="Times New Roman" w:cs="Times New Roman"/>
          <w:sz w:val="24"/>
          <w:szCs w:val="24"/>
        </w:rPr>
        <w:t xml:space="preserve"> test cases. </w:t>
      </w:r>
      <w:r w:rsidR="00C43E91" w:rsidRPr="00BC0534">
        <w:rPr>
          <w:rFonts w:ascii="Times New Roman" w:hAnsi="Times New Roman" w:cs="Times New Roman"/>
          <w:sz w:val="24"/>
          <w:szCs w:val="24"/>
        </w:rPr>
        <w:t xml:space="preserve"> </w:t>
      </w:r>
      <w:r w:rsidR="0005723B" w:rsidRPr="00B77AB6">
        <w:rPr>
          <w:rFonts w:ascii="Times New Roman" w:hAnsi="Times New Roman" w:cs="Times New Roman"/>
          <w:sz w:val="24"/>
          <w:szCs w:val="24"/>
        </w:rPr>
        <w:t>In this investigation 720 crank angle (CA) refers to TDC at the end of the compression stroke in a 4-stroke CI engine.</w:t>
      </w:r>
    </w:p>
    <w:p w14:paraId="32A93B48" w14:textId="77777777" w:rsidR="00243FE5" w:rsidRDefault="00243FE5" w:rsidP="00A23E9D">
      <w:pPr>
        <w:autoSpaceDE w:val="0"/>
        <w:autoSpaceDN w:val="0"/>
        <w:adjustRightInd w:val="0"/>
        <w:spacing w:after="0" w:line="480" w:lineRule="auto"/>
        <w:jc w:val="both"/>
        <w:rPr>
          <w:rFonts w:ascii="Times New Roman" w:hAnsi="Times New Roman" w:cs="Times New Roman"/>
          <w:b/>
          <w:bCs/>
          <w:sz w:val="24"/>
          <w:szCs w:val="24"/>
        </w:rPr>
      </w:pPr>
    </w:p>
    <w:p w14:paraId="2153FA6C" w14:textId="77777777" w:rsidR="00BA5A46" w:rsidRPr="00BC0534" w:rsidRDefault="00895214" w:rsidP="005021CA">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noProof/>
          <w:sz w:val="24"/>
          <w:szCs w:val="24"/>
          <w:lang w:eastAsia="en-GB"/>
        </w:rPr>
        <w:lastRenderedPageBreak/>
        <w:drawing>
          <wp:inline distT="0" distB="0" distL="0" distR="0" wp14:anchorId="53B0807C" wp14:editId="353DE5E5">
            <wp:extent cx="4991100" cy="6353175"/>
            <wp:effectExtent l="0" t="0" r="0" b="0"/>
            <wp:docPr id="73" name="Picture 73" descr="Stroke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rokeComb"/>
                    <pic:cNvPicPr>
                      <a:picLocks noChangeAspect="1" noChangeArrowheads="1"/>
                    </pic:cNvPicPr>
                  </pic:nvPicPr>
                  <pic:blipFill>
                    <a:blip r:embed="rId125">
                      <a:extLst>
                        <a:ext uri="{28A0092B-C50C-407E-A947-70E740481C1C}">
                          <a14:useLocalDpi xmlns:a14="http://schemas.microsoft.com/office/drawing/2010/main" val="0"/>
                        </a:ext>
                      </a:extLst>
                    </a:blip>
                    <a:srcRect l="1482" t="732" r="1482" b="1466"/>
                    <a:stretch>
                      <a:fillRect/>
                    </a:stretch>
                  </pic:blipFill>
                  <pic:spPr bwMode="auto">
                    <a:xfrm>
                      <a:off x="0" y="0"/>
                      <a:ext cx="4991100" cy="6353175"/>
                    </a:xfrm>
                    <a:prstGeom prst="rect">
                      <a:avLst/>
                    </a:prstGeom>
                    <a:noFill/>
                    <a:ln>
                      <a:noFill/>
                    </a:ln>
                  </pic:spPr>
                </pic:pic>
              </a:graphicData>
            </a:graphic>
          </wp:inline>
        </w:drawing>
      </w:r>
    </w:p>
    <w:p w14:paraId="2DBABCBB" w14:textId="77777777" w:rsidR="005400D4" w:rsidRPr="00130B33" w:rsidRDefault="00524B9A" w:rsidP="00A5043A">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sidR="00D767F4">
        <w:rPr>
          <w:rFonts w:ascii="Times New Roman" w:hAnsi="Times New Roman" w:cs="Times New Roman"/>
          <w:b/>
          <w:bCs/>
          <w:sz w:val="24"/>
          <w:szCs w:val="24"/>
        </w:rPr>
        <w:t>5</w:t>
      </w:r>
      <w:r w:rsidR="00B77AB6">
        <w:rPr>
          <w:rFonts w:ascii="Times New Roman" w:hAnsi="Times New Roman" w:cs="Times New Roman"/>
          <w:b/>
          <w:bCs/>
          <w:sz w:val="24"/>
          <w:szCs w:val="24"/>
        </w:rPr>
        <w:t xml:space="preserve"> </w:t>
      </w:r>
      <w:r w:rsidR="00DC4A35" w:rsidRPr="00BC0534">
        <w:rPr>
          <w:rFonts w:ascii="Times New Roman" w:hAnsi="Times New Roman" w:cs="Times New Roman"/>
          <w:sz w:val="24"/>
          <w:szCs w:val="24"/>
        </w:rPr>
        <w:t>(a) Schematic</w:t>
      </w:r>
      <w:r w:rsidR="00561600" w:rsidRPr="00BC0534">
        <w:rPr>
          <w:rFonts w:ascii="Times New Roman" w:hAnsi="Times New Roman" w:cs="Times New Roman"/>
          <w:sz w:val="24"/>
          <w:szCs w:val="24"/>
        </w:rPr>
        <w:t xml:space="preserve"> of </w:t>
      </w:r>
      <w:r w:rsidR="00985500">
        <w:rPr>
          <w:rFonts w:ascii="Times New Roman" w:hAnsi="Times New Roman" w:cs="Times New Roman"/>
          <w:sz w:val="24"/>
          <w:szCs w:val="24"/>
        </w:rPr>
        <w:t xml:space="preserve">the </w:t>
      </w:r>
      <w:r w:rsidR="00561600" w:rsidRPr="00BC0534">
        <w:rPr>
          <w:rFonts w:ascii="Times New Roman" w:hAnsi="Times New Roman" w:cs="Times New Roman"/>
          <w:sz w:val="24"/>
          <w:szCs w:val="24"/>
        </w:rPr>
        <w:t>conventional B</w:t>
      </w:r>
      <w:r w:rsidR="00DC4A35" w:rsidRPr="00BC0534">
        <w:rPr>
          <w:rFonts w:ascii="Times New Roman" w:hAnsi="Times New Roman" w:cs="Times New Roman"/>
          <w:sz w:val="24"/>
          <w:szCs w:val="24"/>
        </w:rPr>
        <w:t>ase test case, (b) Schematic of CV</w:t>
      </w:r>
      <w:r w:rsidR="00D767F4">
        <w:rPr>
          <w:rFonts w:ascii="Times New Roman" w:hAnsi="Times New Roman" w:cs="Times New Roman"/>
          <w:sz w:val="24"/>
          <w:szCs w:val="24"/>
        </w:rPr>
        <w:t>CP</w:t>
      </w:r>
      <w:r w:rsidR="00DC4A35" w:rsidRPr="00BC0534">
        <w:rPr>
          <w:rFonts w:ascii="Times New Roman" w:hAnsi="Times New Roman" w:cs="Times New Roman"/>
          <w:sz w:val="24"/>
          <w:szCs w:val="24"/>
        </w:rPr>
        <w:t xml:space="preserve"> test cases.</w:t>
      </w:r>
    </w:p>
    <w:p w14:paraId="6FE70DF3" w14:textId="77777777" w:rsidR="004F715E" w:rsidRDefault="00895214" w:rsidP="00130B33">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GB"/>
        </w:rPr>
        <w:lastRenderedPageBreak/>
        <w:drawing>
          <wp:anchor distT="0" distB="0" distL="114300" distR="114300" simplePos="0" relativeHeight="251651584" behindDoc="1" locked="0" layoutInCell="1" allowOverlap="1" wp14:anchorId="22A95BA8" wp14:editId="562E1139">
            <wp:simplePos x="0" y="0"/>
            <wp:positionH relativeFrom="column">
              <wp:posOffset>0</wp:posOffset>
            </wp:positionH>
            <wp:positionV relativeFrom="paragraph">
              <wp:posOffset>0</wp:posOffset>
            </wp:positionV>
            <wp:extent cx="5828030" cy="4407535"/>
            <wp:effectExtent l="0" t="0" r="0" b="0"/>
            <wp:wrapTight wrapText="bothSides">
              <wp:wrapPolygon edited="0">
                <wp:start x="0" y="0"/>
                <wp:lineTo x="0" y="21472"/>
                <wp:lineTo x="21534" y="21472"/>
                <wp:lineTo x="2153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28030" cy="4407535"/>
                    </a:xfrm>
                    <a:prstGeom prst="rect">
                      <a:avLst/>
                    </a:prstGeom>
                    <a:noFill/>
                  </pic:spPr>
                </pic:pic>
              </a:graphicData>
            </a:graphic>
            <wp14:sizeRelH relativeFrom="page">
              <wp14:pctWidth>0</wp14:pctWidth>
            </wp14:sizeRelH>
            <wp14:sizeRelV relativeFrom="page">
              <wp14:pctHeight>0</wp14:pctHeight>
            </wp14:sizeRelV>
          </wp:anchor>
        </w:drawing>
      </w:r>
    </w:p>
    <w:p w14:paraId="0E0F1014" w14:textId="77777777" w:rsidR="00D3165D" w:rsidRDefault="00130B33" w:rsidP="003A1585">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sidR="00D767F4">
        <w:rPr>
          <w:rFonts w:ascii="Times New Roman" w:hAnsi="Times New Roman" w:cs="Times New Roman"/>
          <w:b/>
          <w:bCs/>
          <w:sz w:val="24"/>
          <w:szCs w:val="24"/>
        </w:rPr>
        <w:t>6</w:t>
      </w:r>
      <w:r w:rsidRPr="00BC0534">
        <w:rPr>
          <w:rFonts w:ascii="Times New Roman" w:hAnsi="Times New Roman" w:cs="Times New Roman"/>
          <w:sz w:val="24"/>
          <w:szCs w:val="24"/>
        </w:rPr>
        <w:t xml:space="preserve">. </w:t>
      </w:r>
      <w:r>
        <w:rPr>
          <w:rFonts w:ascii="Times New Roman" w:hAnsi="Times New Roman" w:cs="Times New Roman"/>
          <w:sz w:val="24"/>
          <w:szCs w:val="24"/>
        </w:rPr>
        <w:t xml:space="preserve">Example piston profiles used in Base and 40cv700 test cases. </w:t>
      </w:r>
    </w:p>
    <w:p w14:paraId="72E878D9" w14:textId="77777777" w:rsidR="00D767F4" w:rsidRDefault="00D767F4" w:rsidP="003A1585">
      <w:pPr>
        <w:autoSpaceDE w:val="0"/>
        <w:autoSpaceDN w:val="0"/>
        <w:adjustRightInd w:val="0"/>
        <w:spacing w:after="0" w:line="480" w:lineRule="auto"/>
        <w:jc w:val="both"/>
        <w:rPr>
          <w:rFonts w:ascii="Times New Roman" w:hAnsi="Times New Roman" w:cs="Times New Roman"/>
          <w:sz w:val="24"/>
          <w:szCs w:val="24"/>
        </w:rPr>
      </w:pPr>
    </w:p>
    <w:p w14:paraId="5B7115C4" w14:textId="77777777" w:rsidR="00D767F4" w:rsidRDefault="00D767F4" w:rsidP="00D767F4">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3.1 Varying CVCP Start Time</w:t>
      </w:r>
    </w:p>
    <w:p w14:paraId="1C5CE0A3" w14:textId="77777777" w:rsidR="00D767F4" w:rsidRDefault="00D767F4" w:rsidP="00D767F4">
      <w:pPr>
        <w:spacing w:after="0" w:line="480" w:lineRule="auto"/>
        <w:jc w:val="both"/>
        <w:rPr>
          <w:rFonts w:ascii="Times New Roman" w:eastAsia="Calibri" w:hAnsi="Times New Roman" w:cs="Times New Roman"/>
          <w:sz w:val="24"/>
          <w:szCs w:val="24"/>
          <w:lang w:eastAsia="en-US"/>
        </w:rPr>
      </w:pPr>
      <w:r w:rsidRPr="003046C1">
        <w:rPr>
          <w:rFonts w:ascii="Times New Roman" w:eastAsia="Calibri" w:hAnsi="Times New Roman" w:cs="Times New Roman"/>
          <w:sz w:val="24"/>
          <w:szCs w:val="24"/>
          <w:lang w:eastAsia="en-US"/>
        </w:rPr>
        <w:t xml:space="preserve">The start time of the </w:t>
      </w:r>
      <w:r>
        <w:rPr>
          <w:rFonts w:ascii="Times New Roman" w:eastAsia="Calibri" w:hAnsi="Times New Roman" w:cs="Times New Roman"/>
          <w:sz w:val="24"/>
          <w:szCs w:val="24"/>
          <w:lang w:eastAsia="en-US"/>
        </w:rPr>
        <w:t>CVCP</w:t>
      </w:r>
      <w:r w:rsidRPr="003046C1">
        <w:rPr>
          <w:rFonts w:ascii="Times New Roman" w:eastAsia="Calibri" w:hAnsi="Times New Roman" w:cs="Times New Roman"/>
          <w:sz w:val="24"/>
          <w:szCs w:val="24"/>
          <w:lang w:eastAsia="en-US"/>
        </w:rPr>
        <w:t xml:space="preserve"> in a cycle can have an impact on performance and emissions. </w:t>
      </w:r>
      <w:r>
        <w:rPr>
          <w:rFonts w:ascii="Times New Roman" w:eastAsia="Calibri" w:hAnsi="Times New Roman" w:cs="Times New Roman"/>
          <w:sz w:val="24"/>
          <w:szCs w:val="24"/>
          <w:lang w:eastAsia="en-US"/>
        </w:rPr>
        <w:t>T</w:t>
      </w:r>
      <w:r w:rsidRPr="003046C1">
        <w:rPr>
          <w:rFonts w:ascii="Times New Roman" w:eastAsia="Calibri" w:hAnsi="Times New Roman" w:cs="Times New Roman"/>
          <w:sz w:val="24"/>
          <w:szCs w:val="24"/>
          <w:lang w:eastAsia="en-US"/>
        </w:rPr>
        <w:t xml:space="preserve">o evaluate the effect of </w:t>
      </w:r>
      <w:r>
        <w:rPr>
          <w:rFonts w:ascii="Times New Roman" w:eastAsia="Calibri" w:hAnsi="Times New Roman" w:cs="Times New Roman"/>
          <w:sz w:val="24"/>
          <w:szCs w:val="24"/>
          <w:lang w:eastAsia="en-US"/>
        </w:rPr>
        <w:t>CVCP start time</w:t>
      </w:r>
      <w:r w:rsidRPr="003046C1">
        <w:rPr>
          <w:rFonts w:ascii="Times New Roman" w:eastAsia="Calibri" w:hAnsi="Times New Roman" w:cs="Times New Roman"/>
          <w:sz w:val="24"/>
          <w:szCs w:val="24"/>
          <w:lang w:eastAsia="en-US"/>
        </w:rPr>
        <w:t>, three di</w:t>
      </w:r>
      <w:r w:rsidRPr="001170D7">
        <w:rPr>
          <w:rFonts w:ascii="Cambria Math" w:eastAsia="Calibri" w:hAnsi="Cambria Math" w:cs="Cambria Math"/>
          <w:sz w:val="24"/>
          <w:szCs w:val="24"/>
          <w:lang w:eastAsia="en-US"/>
        </w:rPr>
        <w:t>ﬀ</w:t>
      </w:r>
      <w:r w:rsidRPr="003046C1">
        <w:rPr>
          <w:rFonts w:ascii="Times New Roman" w:eastAsia="Calibri" w:hAnsi="Times New Roman" w:cs="Times New Roman"/>
          <w:sz w:val="24"/>
          <w:szCs w:val="24"/>
          <w:lang w:eastAsia="en-US"/>
        </w:rPr>
        <w:t xml:space="preserve">erent </w:t>
      </w:r>
      <w:r>
        <w:rPr>
          <w:rFonts w:ascii="Times New Roman" w:eastAsia="Calibri" w:hAnsi="Times New Roman" w:cs="Times New Roman"/>
          <w:sz w:val="24"/>
          <w:szCs w:val="24"/>
          <w:lang w:eastAsia="en-US"/>
        </w:rPr>
        <w:t xml:space="preserve">CVCP </w:t>
      </w:r>
      <w:r w:rsidRPr="003046C1">
        <w:rPr>
          <w:rFonts w:ascii="Times New Roman" w:eastAsia="Calibri" w:hAnsi="Times New Roman" w:cs="Times New Roman"/>
          <w:sz w:val="24"/>
          <w:szCs w:val="24"/>
          <w:lang w:eastAsia="en-US"/>
        </w:rPr>
        <w:t>start crank angles are tested</w:t>
      </w:r>
      <w:r>
        <w:rPr>
          <w:rFonts w:ascii="Times New Roman" w:eastAsia="Calibri" w:hAnsi="Times New Roman" w:cs="Times New Roman"/>
          <w:sz w:val="24"/>
          <w:szCs w:val="24"/>
          <w:lang w:eastAsia="en-US"/>
        </w:rPr>
        <w:t>, namely: 40cv700</w:t>
      </w:r>
      <w:r w:rsidRPr="003046C1">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40cv710 and 40cv720 which refer to cases with a CVCP duration of 40deg and start times of 700CA, 710CA and 720CA respectively. These are then compared with the conventional engine results</w:t>
      </w:r>
      <w:r w:rsidR="00CE1C12">
        <w:rPr>
          <w:rFonts w:ascii="Times New Roman" w:eastAsia="Calibri" w:hAnsi="Times New Roman" w:cs="Times New Roman"/>
          <w:sz w:val="24"/>
          <w:szCs w:val="24"/>
          <w:lang w:eastAsia="en-US"/>
        </w:rPr>
        <w:t xml:space="preserve"> denoted as Base</w:t>
      </w:r>
      <w:r>
        <w:rPr>
          <w:rFonts w:ascii="Times New Roman" w:eastAsia="Calibri" w:hAnsi="Times New Roman" w:cs="Times New Roman"/>
          <w:sz w:val="24"/>
          <w:szCs w:val="24"/>
          <w:lang w:eastAsia="en-US"/>
        </w:rPr>
        <w:t xml:space="preserve">. </w:t>
      </w:r>
      <w:r w:rsidRPr="003046C1">
        <w:rPr>
          <w:rFonts w:ascii="Times New Roman" w:eastAsia="Calibri" w:hAnsi="Times New Roman" w:cs="Times New Roman"/>
          <w:sz w:val="24"/>
          <w:szCs w:val="24"/>
          <w:lang w:eastAsia="en-US"/>
        </w:rPr>
        <w:t xml:space="preserve">Table </w:t>
      </w:r>
      <w:r w:rsidR="005C441A">
        <w:rPr>
          <w:rFonts w:ascii="Times New Roman" w:eastAsia="Calibri" w:hAnsi="Times New Roman" w:cs="Times New Roman"/>
          <w:sz w:val="24"/>
          <w:szCs w:val="24"/>
          <w:lang w:eastAsia="en-US"/>
        </w:rPr>
        <w:t>6</w:t>
      </w:r>
      <w:r w:rsidRPr="003046C1">
        <w:rPr>
          <w:rFonts w:ascii="Times New Roman" w:eastAsia="Calibri" w:hAnsi="Times New Roman" w:cs="Times New Roman"/>
          <w:sz w:val="24"/>
          <w:szCs w:val="24"/>
          <w:lang w:eastAsia="en-US"/>
        </w:rPr>
        <w:t xml:space="preserve"> details the test cases. </w:t>
      </w:r>
    </w:p>
    <w:p w14:paraId="32229E4A" w14:textId="77777777" w:rsidR="00FC530E" w:rsidRDefault="00FC530E" w:rsidP="00FC530E">
      <w:pPr>
        <w:autoSpaceDE w:val="0"/>
        <w:autoSpaceDN w:val="0"/>
        <w:adjustRightInd w:val="0"/>
        <w:spacing w:after="0" w:line="480" w:lineRule="auto"/>
        <w:jc w:val="both"/>
        <w:rPr>
          <w:rFonts w:ascii="Times New Roman" w:hAnsi="Times New Roman" w:cs="Times New Roman"/>
          <w:sz w:val="24"/>
          <w:szCs w:val="24"/>
        </w:rPr>
      </w:pPr>
    </w:p>
    <w:p w14:paraId="751F44E3" w14:textId="77777777" w:rsidR="00B77AB6" w:rsidRDefault="00B77AB6" w:rsidP="00FC530E">
      <w:pPr>
        <w:autoSpaceDE w:val="0"/>
        <w:autoSpaceDN w:val="0"/>
        <w:adjustRightInd w:val="0"/>
        <w:spacing w:after="0" w:line="480" w:lineRule="auto"/>
        <w:jc w:val="both"/>
        <w:rPr>
          <w:rFonts w:ascii="Times New Roman" w:hAnsi="Times New Roman" w:cs="Times New Roman"/>
          <w:sz w:val="24"/>
          <w:szCs w:val="24"/>
        </w:rPr>
      </w:pPr>
    </w:p>
    <w:p w14:paraId="4BA2A7A8" w14:textId="77777777" w:rsidR="00B77AB6" w:rsidRDefault="00B77AB6" w:rsidP="00FC530E">
      <w:pPr>
        <w:autoSpaceDE w:val="0"/>
        <w:autoSpaceDN w:val="0"/>
        <w:adjustRightInd w:val="0"/>
        <w:spacing w:after="0" w:line="480" w:lineRule="auto"/>
        <w:jc w:val="both"/>
        <w:rPr>
          <w:rFonts w:ascii="Times New Roman" w:hAnsi="Times New Roman" w:cs="Times New Roman"/>
          <w:b/>
          <w:bCs/>
          <w:sz w:val="24"/>
          <w:szCs w:val="24"/>
        </w:rPr>
      </w:pPr>
    </w:p>
    <w:p w14:paraId="3A06C727" w14:textId="77777777" w:rsidR="00FC530E" w:rsidRPr="00BC0534" w:rsidRDefault="005C441A" w:rsidP="00FC530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Table 6</w:t>
      </w:r>
      <w:r w:rsidR="00FC530E" w:rsidRPr="00BC0534">
        <w:rPr>
          <w:rFonts w:ascii="Times New Roman" w:hAnsi="Times New Roman" w:cs="Times New Roman"/>
          <w:sz w:val="24"/>
          <w:szCs w:val="24"/>
        </w:rPr>
        <w:t xml:space="preserve">. </w:t>
      </w:r>
      <w:r w:rsidR="00FC530E">
        <w:rPr>
          <w:rFonts w:ascii="Times New Roman" w:hAnsi="Times New Roman" w:cs="Times New Roman"/>
          <w:sz w:val="24"/>
          <w:szCs w:val="24"/>
        </w:rPr>
        <w:t xml:space="preserve">CVCP start time test cases. All at high load with 40deg CVCP duration. </w:t>
      </w:r>
    </w:p>
    <w:tbl>
      <w:tblPr>
        <w:tblW w:w="6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136"/>
        <w:gridCol w:w="1163"/>
        <w:gridCol w:w="1163"/>
        <w:gridCol w:w="1163"/>
      </w:tblGrid>
      <w:tr w:rsidR="00FC530E" w:rsidRPr="00BC0534" w14:paraId="6EDFC2E3" w14:textId="77777777" w:rsidTr="00F95579">
        <w:trPr>
          <w:jc w:val="center"/>
        </w:trPr>
        <w:tc>
          <w:tcPr>
            <w:tcW w:w="1620" w:type="dxa"/>
            <w:shd w:val="clear" w:color="auto" w:fill="auto"/>
          </w:tcPr>
          <w:p w14:paraId="3112E4F5"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 xml:space="preserve">Description </w:t>
            </w:r>
          </w:p>
        </w:tc>
        <w:tc>
          <w:tcPr>
            <w:tcW w:w="1136" w:type="dxa"/>
            <w:shd w:val="clear" w:color="auto" w:fill="auto"/>
          </w:tcPr>
          <w:p w14:paraId="3CE650EA"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Base</w:t>
            </w:r>
          </w:p>
        </w:tc>
        <w:tc>
          <w:tcPr>
            <w:tcW w:w="1163" w:type="dxa"/>
            <w:shd w:val="clear" w:color="auto" w:fill="auto"/>
          </w:tcPr>
          <w:p w14:paraId="6ABAE68A"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40cv700</w:t>
            </w:r>
          </w:p>
        </w:tc>
        <w:tc>
          <w:tcPr>
            <w:tcW w:w="1163" w:type="dxa"/>
            <w:shd w:val="clear" w:color="auto" w:fill="auto"/>
          </w:tcPr>
          <w:p w14:paraId="1F2B2B8E"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40cv710</w:t>
            </w:r>
          </w:p>
        </w:tc>
        <w:tc>
          <w:tcPr>
            <w:tcW w:w="1163" w:type="dxa"/>
            <w:shd w:val="clear" w:color="auto" w:fill="auto"/>
          </w:tcPr>
          <w:p w14:paraId="56329DE2"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40cv720</w:t>
            </w:r>
          </w:p>
        </w:tc>
      </w:tr>
      <w:tr w:rsidR="00FC530E" w:rsidRPr="00BC0534" w14:paraId="7250E772" w14:textId="77777777" w:rsidTr="00F95579">
        <w:trPr>
          <w:jc w:val="center"/>
        </w:trPr>
        <w:tc>
          <w:tcPr>
            <w:tcW w:w="1620" w:type="dxa"/>
            <w:shd w:val="clear" w:color="auto" w:fill="auto"/>
          </w:tcPr>
          <w:p w14:paraId="19446BDD"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CVCP </w:t>
            </w:r>
            <w:r w:rsidRPr="00BC0534">
              <w:rPr>
                <w:rFonts w:ascii="Times New Roman" w:hAnsi="Times New Roman" w:cs="Times New Roman"/>
                <w:sz w:val="24"/>
                <w:szCs w:val="24"/>
              </w:rPr>
              <w:t>period (</w:t>
            </w:r>
            <w:r>
              <w:rPr>
                <w:rFonts w:ascii="Times New Roman" w:hAnsi="Times New Roman" w:cs="Times New Roman"/>
                <w:sz w:val="24"/>
                <w:szCs w:val="24"/>
              </w:rPr>
              <w:t>CA</w:t>
            </w:r>
            <w:r w:rsidRPr="00BC0534">
              <w:rPr>
                <w:rFonts w:ascii="Times New Roman" w:hAnsi="Times New Roman" w:cs="Times New Roman"/>
                <w:sz w:val="24"/>
                <w:szCs w:val="24"/>
              </w:rPr>
              <w:t>)</w:t>
            </w:r>
          </w:p>
        </w:tc>
        <w:tc>
          <w:tcPr>
            <w:tcW w:w="1136" w:type="dxa"/>
            <w:shd w:val="clear" w:color="auto" w:fill="auto"/>
          </w:tcPr>
          <w:p w14:paraId="70EAB840"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63" w:type="dxa"/>
            <w:shd w:val="clear" w:color="auto" w:fill="auto"/>
          </w:tcPr>
          <w:p w14:paraId="77AB6D93"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7</w:t>
            </w:r>
            <w:r>
              <w:rPr>
                <w:rFonts w:ascii="Times New Roman" w:hAnsi="Times New Roman" w:cs="Times New Roman"/>
                <w:sz w:val="24"/>
                <w:szCs w:val="24"/>
              </w:rPr>
              <w:t>00</w:t>
            </w:r>
            <w:r w:rsidRPr="00BC0534">
              <w:rPr>
                <w:rFonts w:ascii="Times New Roman" w:hAnsi="Times New Roman" w:cs="Times New Roman"/>
                <w:sz w:val="24"/>
                <w:szCs w:val="24"/>
              </w:rPr>
              <w:t>-7</w:t>
            </w:r>
            <w:r>
              <w:rPr>
                <w:rFonts w:ascii="Times New Roman" w:hAnsi="Times New Roman" w:cs="Times New Roman"/>
                <w:sz w:val="24"/>
                <w:szCs w:val="24"/>
              </w:rPr>
              <w:t>40</w:t>
            </w:r>
          </w:p>
        </w:tc>
        <w:tc>
          <w:tcPr>
            <w:tcW w:w="1163" w:type="dxa"/>
            <w:shd w:val="clear" w:color="auto" w:fill="auto"/>
          </w:tcPr>
          <w:p w14:paraId="0697AA33"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7</w:t>
            </w:r>
            <w:r>
              <w:rPr>
                <w:rFonts w:ascii="Times New Roman" w:hAnsi="Times New Roman" w:cs="Times New Roman"/>
                <w:sz w:val="24"/>
                <w:szCs w:val="24"/>
              </w:rPr>
              <w:t>10</w:t>
            </w:r>
            <w:r w:rsidRPr="00BC0534">
              <w:rPr>
                <w:rFonts w:ascii="Times New Roman" w:hAnsi="Times New Roman" w:cs="Times New Roman"/>
                <w:sz w:val="24"/>
                <w:szCs w:val="24"/>
              </w:rPr>
              <w:t>-7</w:t>
            </w:r>
            <w:r>
              <w:rPr>
                <w:rFonts w:ascii="Times New Roman" w:hAnsi="Times New Roman" w:cs="Times New Roman"/>
                <w:sz w:val="24"/>
                <w:szCs w:val="24"/>
              </w:rPr>
              <w:t>50</w:t>
            </w:r>
          </w:p>
        </w:tc>
        <w:tc>
          <w:tcPr>
            <w:tcW w:w="1163" w:type="dxa"/>
            <w:shd w:val="clear" w:color="auto" w:fill="auto"/>
          </w:tcPr>
          <w:p w14:paraId="03691B81"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7</w:t>
            </w:r>
            <w:r>
              <w:rPr>
                <w:rFonts w:ascii="Times New Roman" w:hAnsi="Times New Roman" w:cs="Times New Roman"/>
                <w:sz w:val="24"/>
                <w:szCs w:val="24"/>
              </w:rPr>
              <w:t>20</w:t>
            </w:r>
            <w:r w:rsidRPr="00BC0534">
              <w:rPr>
                <w:rFonts w:ascii="Times New Roman" w:hAnsi="Times New Roman" w:cs="Times New Roman"/>
                <w:sz w:val="24"/>
                <w:szCs w:val="24"/>
              </w:rPr>
              <w:t>-7</w:t>
            </w:r>
            <w:r>
              <w:rPr>
                <w:rFonts w:ascii="Times New Roman" w:hAnsi="Times New Roman" w:cs="Times New Roman"/>
                <w:sz w:val="24"/>
                <w:szCs w:val="24"/>
              </w:rPr>
              <w:t>6</w:t>
            </w:r>
            <w:r w:rsidRPr="00BC0534">
              <w:rPr>
                <w:rFonts w:ascii="Times New Roman" w:hAnsi="Times New Roman" w:cs="Times New Roman"/>
                <w:sz w:val="24"/>
                <w:szCs w:val="24"/>
              </w:rPr>
              <w:t>0</w:t>
            </w:r>
          </w:p>
        </w:tc>
      </w:tr>
      <w:tr w:rsidR="00FC530E" w:rsidRPr="00BC0534" w14:paraId="1DEFF852" w14:textId="77777777" w:rsidTr="00F95579">
        <w:trPr>
          <w:jc w:val="center"/>
        </w:trPr>
        <w:tc>
          <w:tcPr>
            <w:tcW w:w="1620" w:type="dxa"/>
            <w:shd w:val="clear" w:color="auto" w:fill="auto"/>
          </w:tcPr>
          <w:p w14:paraId="24CBFA79"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Injection period (</w:t>
            </w:r>
            <w:r>
              <w:rPr>
                <w:rFonts w:ascii="Times New Roman" w:hAnsi="Times New Roman" w:cs="Times New Roman"/>
                <w:sz w:val="24"/>
                <w:szCs w:val="24"/>
              </w:rPr>
              <w:t>CA</w:t>
            </w:r>
            <w:r w:rsidRPr="00BC0534">
              <w:rPr>
                <w:rFonts w:ascii="Times New Roman" w:hAnsi="Times New Roman" w:cs="Times New Roman"/>
                <w:sz w:val="24"/>
                <w:szCs w:val="24"/>
              </w:rPr>
              <w:t>)</w:t>
            </w:r>
          </w:p>
        </w:tc>
        <w:tc>
          <w:tcPr>
            <w:tcW w:w="1136" w:type="dxa"/>
            <w:shd w:val="clear" w:color="auto" w:fill="auto"/>
          </w:tcPr>
          <w:p w14:paraId="4054C9C0"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71</w:t>
            </w:r>
            <w:r>
              <w:rPr>
                <w:rFonts w:ascii="Times New Roman" w:hAnsi="Times New Roman" w:cs="Times New Roman"/>
                <w:sz w:val="24"/>
                <w:szCs w:val="24"/>
              </w:rPr>
              <w:t>4</w:t>
            </w:r>
            <w:r w:rsidRPr="00BC0534">
              <w:rPr>
                <w:rFonts w:ascii="Times New Roman" w:hAnsi="Times New Roman" w:cs="Times New Roman"/>
                <w:sz w:val="24"/>
                <w:szCs w:val="24"/>
              </w:rPr>
              <w:t>-73</w:t>
            </w:r>
            <w:r>
              <w:rPr>
                <w:rFonts w:ascii="Times New Roman" w:hAnsi="Times New Roman" w:cs="Times New Roman"/>
                <w:sz w:val="24"/>
                <w:szCs w:val="24"/>
              </w:rPr>
              <w:t>9</w:t>
            </w:r>
          </w:p>
        </w:tc>
        <w:tc>
          <w:tcPr>
            <w:tcW w:w="1163" w:type="dxa"/>
            <w:shd w:val="clear" w:color="auto" w:fill="auto"/>
          </w:tcPr>
          <w:p w14:paraId="0FCCA3C5"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7</w:t>
            </w:r>
            <w:r>
              <w:rPr>
                <w:rFonts w:ascii="Times New Roman" w:hAnsi="Times New Roman" w:cs="Times New Roman"/>
                <w:sz w:val="24"/>
                <w:szCs w:val="24"/>
              </w:rPr>
              <w:t>00</w:t>
            </w:r>
            <w:r w:rsidRPr="00BC0534">
              <w:rPr>
                <w:rFonts w:ascii="Times New Roman" w:hAnsi="Times New Roman" w:cs="Times New Roman"/>
                <w:sz w:val="24"/>
                <w:szCs w:val="24"/>
              </w:rPr>
              <w:t>-7</w:t>
            </w:r>
            <w:r>
              <w:rPr>
                <w:rFonts w:ascii="Times New Roman" w:hAnsi="Times New Roman" w:cs="Times New Roman"/>
                <w:sz w:val="24"/>
                <w:szCs w:val="24"/>
              </w:rPr>
              <w:t>25</w:t>
            </w:r>
          </w:p>
        </w:tc>
        <w:tc>
          <w:tcPr>
            <w:tcW w:w="1163" w:type="dxa"/>
            <w:shd w:val="clear" w:color="auto" w:fill="auto"/>
          </w:tcPr>
          <w:p w14:paraId="38B367F3"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7</w:t>
            </w:r>
            <w:r>
              <w:rPr>
                <w:rFonts w:ascii="Times New Roman" w:hAnsi="Times New Roman" w:cs="Times New Roman"/>
                <w:sz w:val="24"/>
                <w:szCs w:val="24"/>
              </w:rPr>
              <w:t>10</w:t>
            </w:r>
            <w:r w:rsidRPr="00BC0534">
              <w:rPr>
                <w:rFonts w:ascii="Times New Roman" w:hAnsi="Times New Roman" w:cs="Times New Roman"/>
                <w:sz w:val="24"/>
                <w:szCs w:val="24"/>
              </w:rPr>
              <w:t>-7</w:t>
            </w:r>
            <w:r>
              <w:rPr>
                <w:rFonts w:ascii="Times New Roman" w:hAnsi="Times New Roman" w:cs="Times New Roman"/>
                <w:sz w:val="24"/>
                <w:szCs w:val="24"/>
              </w:rPr>
              <w:t>35</w:t>
            </w:r>
          </w:p>
        </w:tc>
        <w:tc>
          <w:tcPr>
            <w:tcW w:w="1163" w:type="dxa"/>
            <w:shd w:val="clear" w:color="auto" w:fill="auto"/>
          </w:tcPr>
          <w:p w14:paraId="55A7B5A2" w14:textId="77777777" w:rsidR="00FC530E" w:rsidRPr="00BC0534" w:rsidRDefault="00FC530E" w:rsidP="00F95579">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7</w:t>
            </w:r>
            <w:r>
              <w:rPr>
                <w:rFonts w:ascii="Times New Roman" w:hAnsi="Times New Roman" w:cs="Times New Roman"/>
                <w:sz w:val="24"/>
                <w:szCs w:val="24"/>
              </w:rPr>
              <w:t>20</w:t>
            </w:r>
            <w:r w:rsidRPr="00BC0534">
              <w:rPr>
                <w:rFonts w:ascii="Times New Roman" w:hAnsi="Times New Roman" w:cs="Times New Roman"/>
                <w:sz w:val="24"/>
                <w:szCs w:val="24"/>
              </w:rPr>
              <w:t>-7</w:t>
            </w:r>
            <w:r>
              <w:rPr>
                <w:rFonts w:ascii="Times New Roman" w:hAnsi="Times New Roman" w:cs="Times New Roman"/>
                <w:sz w:val="24"/>
                <w:szCs w:val="24"/>
              </w:rPr>
              <w:t>45</w:t>
            </w:r>
          </w:p>
        </w:tc>
      </w:tr>
    </w:tbl>
    <w:p w14:paraId="1A162DEB" w14:textId="77777777" w:rsidR="00FC530E" w:rsidRDefault="00FC530E" w:rsidP="00FC530E">
      <w:pPr>
        <w:autoSpaceDE w:val="0"/>
        <w:autoSpaceDN w:val="0"/>
        <w:adjustRightInd w:val="0"/>
        <w:spacing w:after="0" w:line="480" w:lineRule="auto"/>
        <w:jc w:val="both"/>
        <w:rPr>
          <w:rFonts w:ascii="Times New Roman" w:hAnsi="Times New Roman" w:cs="Times New Roman"/>
          <w:sz w:val="24"/>
          <w:szCs w:val="24"/>
        </w:rPr>
      </w:pPr>
    </w:p>
    <w:p w14:paraId="5FEC58D3" w14:textId="77777777" w:rsidR="00243FE5" w:rsidRDefault="00243FE5" w:rsidP="00902B7B">
      <w:pPr>
        <w:spacing w:after="0" w:line="480" w:lineRule="auto"/>
        <w:jc w:val="both"/>
        <w:rPr>
          <w:rFonts w:ascii="Times New Roman" w:eastAsia="Calibri" w:hAnsi="Times New Roman" w:cs="Times New Roman"/>
          <w:sz w:val="24"/>
          <w:szCs w:val="24"/>
          <w:lang w:eastAsia="en-US"/>
        </w:rPr>
      </w:pPr>
    </w:p>
    <w:p w14:paraId="0918894C" w14:textId="77777777" w:rsidR="003076F2" w:rsidRDefault="003076F2" w:rsidP="00902B7B">
      <w:pPr>
        <w:spacing w:after="0" w:line="480" w:lineRule="auto"/>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3.1.1 Combustion Characteristics</w:t>
      </w:r>
    </w:p>
    <w:p w14:paraId="0D57D8A4" w14:textId="77777777" w:rsidR="00DA5735" w:rsidRDefault="00DA5735" w:rsidP="00902B7B">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GB"/>
        </w:rPr>
        <w:drawing>
          <wp:inline distT="0" distB="0" distL="0" distR="0" wp14:anchorId="4057A5B4" wp14:editId="7D7CB6BD">
            <wp:extent cx="5731510" cy="43087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1510" cy="4308790"/>
                    </a:xfrm>
                    <a:prstGeom prst="rect">
                      <a:avLst/>
                    </a:prstGeom>
                    <a:noFill/>
                  </pic:spPr>
                </pic:pic>
              </a:graphicData>
            </a:graphic>
          </wp:inline>
        </w:drawing>
      </w:r>
    </w:p>
    <w:p w14:paraId="7E1ECF9C" w14:textId="77777777" w:rsidR="00DA5735" w:rsidRPr="00BC0534" w:rsidRDefault="00DA5735" w:rsidP="00DA5735">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Pr>
          <w:rFonts w:ascii="Times New Roman" w:hAnsi="Times New Roman" w:cs="Times New Roman"/>
          <w:b/>
          <w:bCs/>
          <w:sz w:val="24"/>
          <w:szCs w:val="24"/>
        </w:rPr>
        <w:t>7</w:t>
      </w:r>
      <w:r w:rsidRPr="00BC0534">
        <w:rPr>
          <w:rFonts w:ascii="Times New Roman" w:hAnsi="Times New Roman" w:cs="Times New Roman"/>
          <w:sz w:val="24"/>
          <w:szCs w:val="24"/>
        </w:rPr>
        <w:t xml:space="preserve">. </w:t>
      </w:r>
      <w:r>
        <w:rPr>
          <w:rFonts w:ascii="Times New Roman" w:hAnsi="Times New Roman" w:cs="Times New Roman"/>
          <w:sz w:val="24"/>
          <w:szCs w:val="24"/>
        </w:rPr>
        <w:t xml:space="preserve">Pressure and HRR-CVCP start time. </w:t>
      </w:r>
    </w:p>
    <w:p w14:paraId="7F0F912C" w14:textId="77777777" w:rsidR="00DA5735" w:rsidRPr="00B35393" w:rsidRDefault="00DA5735" w:rsidP="00902B7B">
      <w:pPr>
        <w:spacing w:after="0" w:line="480" w:lineRule="auto"/>
        <w:jc w:val="both"/>
        <w:rPr>
          <w:rFonts w:ascii="Times New Roman" w:eastAsia="Calibri" w:hAnsi="Times New Roman" w:cs="Times New Roman"/>
          <w:sz w:val="24"/>
          <w:szCs w:val="24"/>
          <w:lang w:eastAsia="en-US"/>
        </w:rPr>
      </w:pPr>
    </w:p>
    <w:p w14:paraId="13414EC8" w14:textId="77777777" w:rsidR="00DA5735" w:rsidRPr="00B35393" w:rsidRDefault="00DA5735" w:rsidP="00902B7B">
      <w:pPr>
        <w:spacing w:after="0" w:line="480" w:lineRule="auto"/>
        <w:jc w:val="both"/>
        <w:rPr>
          <w:rFonts w:ascii="Times New Roman" w:eastAsia="Calibri" w:hAnsi="Times New Roman" w:cs="Times New Roman"/>
          <w:sz w:val="24"/>
          <w:szCs w:val="24"/>
          <w:lang w:eastAsia="en-US"/>
        </w:rPr>
      </w:pPr>
    </w:p>
    <w:p w14:paraId="4B7803A1" w14:textId="5068806C" w:rsidR="009F698A" w:rsidRPr="00B35393" w:rsidRDefault="003076F2" w:rsidP="009F698A">
      <w:pPr>
        <w:spacing w:after="0" w:line="480" w:lineRule="auto"/>
        <w:jc w:val="both"/>
        <w:rPr>
          <w:rFonts w:ascii="Times New Roman" w:eastAsia="Calibri" w:hAnsi="Times New Roman" w:cs="Times New Roman"/>
          <w:sz w:val="24"/>
          <w:szCs w:val="24"/>
          <w:lang w:eastAsia="en-US"/>
        </w:rPr>
      </w:pPr>
      <w:r w:rsidRPr="00B35393">
        <w:rPr>
          <w:rFonts w:ascii="Times New Roman" w:eastAsia="Calibri" w:hAnsi="Times New Roman" w:cs="Times New Roman"/>
          <w:sz w:val="24"/>
          <w:szCs w:val="24"/>
          <w:lang w:eastAsia="en-US"/>
        </w:rPr>
        <w:lastRenderedPageBreak/>
        <w:t>Fig.</w:t>
      </w:r>
      <w:r w:rsidR="00D767F4" w:rsidRPr="00B35393">
        <w:rPr>
          <w:rFonts w:ascii="Times New Roman" w:eastAsia="Calibri" w:hAnsi="Times New Roman" w:cs="Times New Roman"/>
          <w:sz w:val="24"/>
          <w:szCs w:val="24"/>
          <w:lang w:eastAsia="en-US"/>
        </w:rPr>
        <w:t>7</w:t>
      </w:r>
      <w:r w:rsidRPr="00B35393">
        <w:rPr>
          <w:rFonts w:ascii="Times New Roman" w:eastAsia="Calibri" w:hAnsi="Times New Roman" w:cs="Times New Roman"/>
          <w:sz w:val="24"/>
          <w:szCs w:val="24"/>
          <w:lang w:eastAsia="en-US"/>
        </w:rPr>
        <w:t xml:space="preserve"> shows the in-cylinder pressure and HRR curves </w:t>
      </w:r>
      <w:r w:rsidR="00EF5032" w:rsidRPr="00B35393">
        <w:rPr>
          <w:rFonts w:ascii="Times New Roman" w:eastAsia="Calibri" w:hAnsi="Times New Roman" w:cs="Times New Roman"/>
          <w:sz w:val="24"/>
          <w:szCs w:val="24"/>
          <w:lang w:eastAsia="en-US"/>
        </w:rPr>
        <w:t xml:space="preserve">at high load </w:t>
      </w:r>
      <w:r w:rsidRPr="00B35393">
        <w:rPr>
          <w:rFonts w:ascii="Times New Roman" w:eastAsia="Calibri" w:hAnsi="Times New Roman" w:cs="Times New Roman"/>
          <w:sz w:val="24"/>
          <w:szCs w:val="24"/>
          <w:lang w:eastAsia="en-US"/>
        </w:rPr>
        <w:t xml:space="preserve">for the </w:t>
      </w:r>
      <w:r w:rsidR="00EF11A8" w:rsidRPr="00B35393">
        <w:rPr>
          <w:rFonts w:ascii="Times New Roman" w:eastAsia="Calibri" w:hAnsi="Times New Roman" w:cs="Times New Roman"/>
          <w:sz w:val="24"/>
          <w:szCs w:val="24"/>
          <w:lang w:eastAsia="en-US"/>
        </w:rPr>
        <w:t>3 CVCP</w:t>
      </w:r>
      <w:r w:rsidRPr="00B35393">
        <w:rPr>
          <w:rFonts w:ascii="Times New Roman" w:eastAsia="Calibri" w:hAnsi="Times New Roman" w:cs="Times New Roman"/>
          <w:sz w:val="24"/>
          <w:szCs w:val="24"/>
          <w:lang w:eastAsia="en-US"/>
        </w:rPr>
        <w:t xml:space="preserve"> cases</w:t>
      </w:r>
      <w:r w:rsidR="00EF11A8" w:rsidRPr="00B35393">
        <w:rPr>
          <w:rFonts w:ascii="Times New Roman" w:eastAsia="Calibri" w:hAnsi="Times New Roman" w:cs="Times New Roman"/>
          <w:sz w:val="24"/>
          <w:szCs w:val="24"/>
          <w:lang w:eastAsia="en-US"/>
        </w:rPr>
        <w:t xml:space="preserve"> and the </w:t>
      </w:r>
      <w:r w:rsidR="00CE1C12" w:rsidRPr="00B35393">
        <w:rPr>
          <w:rFonts w:ascii="Times New Roman" w:eastAsia="Calibri" w:hAnsi="Times New Roman" w:cs="Times New Roman"/>
          <w:sz w:val="24"/>
          <w:szCs w:val="24"/>
          <w:lang w:eastAsia="en-US"/>
        </w:rPr>
        <w:t xml:space="preserve">conventional </w:t>
      </w:r>
      <w:r w:rsidR="00D767F4" w:rsidRPr="00B35393">
        <w:rPr>
          <w:rFonts w:ascii="Times New Roman" w:eastAsia="Calibri" w:hAnsi="Times New Roman" w:cs="Times New Roman"/>
          <w:sz w:val="24"/>
          <w:szCs w:val="24"/>
          <w:lang w:eastAsia="en-US"/>
        </w:rPr>
        <w:t xml:space="preserve">Base </w:t>
      </w:r>
      <w:r w:rsidR="00EF11A8" w:rsidRPr="00B35393">
        <w:rPr>
          <w:rFonts w:ascii="Times New Roman" w:eastAsia="Calibri" w:hAnsi="Times New Roman" w:cs="Times New Roman"/>
          <w:sz w:val="24"/>
          <w:szCs w:val="24"/>
          <w:lang w:eastAsia="en-US"/>
        </w:rPr>
        <w:t>case</w:t>
      </w:r>
      <w:r w:rsidRPr="00B35393">
        <w:rPr>
          <w:rFonts w:ascii="Times New Roman" w:eastAsia="Calibri" w:hAnsi="Times New Roman" w:cs="Times New Roman"/>
          <w:sz w:val="24"/>
          <w:szCs w:val="24"/>
          <w:lang w:eastAsia="en-US"/>
        </w:rPr>
        <w:t>.</w:t>
      </w:r>
      <w:r w:rsidR="00697CAD" w:rsidRPr="00B35393">
        <w:rPr>
          <w:rFonts w:ascii="Times New Roman" w:eastAsia="Calibri" w:hAnsi="Times New Roman" w:cs="Times New Roman"/>
          <w:sz w:val="24"/>
          <w:szCs w:val="24"/>
          <w:lang w:eastAsia="en-US"/>
        </w:rPr>
        <w:t xml:space="preserve"> </w:t>
      </w:r>
      <w:r w:rsidR="009F698A" w:rsidRPr="00B35393">
        <w:rPr>
          <w:rFonts w:ascii="Times New Roman" w:eastAsia="Calibri" w:hAnsi="Times New Roman" w:cs="Times New Roman"/>
          <w:sz w:val="24"/>
          <w:szCs w:val="24"/>
          <w:lang w:eastAsia="en-US"/>
        </w:rPr>
        <w:t>All cases show an initial ignition delay phase of roughly 1CA with little to no difference between any of the cases due to temperature and pressure being largely the same at start of injection in all cases.</w:t>
      </w:r>
      <w:r w:rsidR="001B3EB9" w:rsidRPr="00B35393">
        <w:rPr>
          <w:rFonts w:ascii="Times New Roman" w:eastAsia="Calibri" w:hAnsi="Times New Roman" w:cs="Times New Roman"/>
          <w:sz w:val="24"/>
          <w:szCs w:val="24"/>
          <w:lang w:eastAsia="en-US"/>
        </w:rPr>
        <w:t xml:space="preserve"> </w:t>
      </w:r>
      <w:r w:rsidR="00FA7427" w:rsidRPr="00B35393">
        <w:rPr>
          <w:rFonts w:ascii="Times New Roman" w:eastAsia="Calibri" w:hAnsi="Times New Roman" w:cs="Times New Roman"/>
          <w:sz w:val="24"/>
          <w:szCs w:val="24"/>
          <w:lang w:eastAsia="en-US"/>
        </w:rPr>
        <w:t>All cases also show similar premixed-charge combustion phases due to the time for mixing being almost identical between cases, there is however a faster fall off from peak HRR in CVCP cases</w:t>
      </w:r>
      <w:r w:rsidR="001B3EB9" w:rsidRPr="00B35393">
        <w:rPr>
          <w:rFonts w:ascii="Times New Roman" w:eastAsia="Calibri" w:hAnsi="Times New Roman" w:cs="Times New Roman"/>
          <w:sz w:val="24"/>
          <w:szCs w:val="24"/>
          <w:lang w:eastAsia="en-US"/>
        </w:rPr>
        <w:t>.</w:t>
      </w:r>
      <w:r w:rsidR="00FA7427" w:rsidRPr="00B35393">
        <w:rPr>
          <w:rFonts w:ascii="Times New Roman" w:eastAsia="Calibri" w:hAnsi="Times New Roman" w:cs="Times New Roman"/>
          <w:sz w:val="24"/>
          <w:szCs w:val="24"/>
          <w:lang w:eastAsia="en-US"/>
        </w:rPr>
        <w:t xml:space="preserve"> </w:t>
      </w:r>
      <w:r w:rsidR="009F698A" w:rsidRPr="00B35393">
        <w:rPr>
          <w:rFonts w:ascii="Times New Roman" w:eastAsia="Calibri" w:hAnsi="Times New Roman" w:cs="Times New Roman"/>
          <w:sz w:val="24"/>
          <w:szCs w:val="24"/>
          <w:lang w:eastAsia="en-US"/>
        </w:rPr>
        <w:t xml:space="preserve"> The early increase in heat release is expected due to the higher pressures and temperatures leading to improved combustion. The faster fall off in HRR is due both to there being less fuel/oxidiser availability as more has been burned and the reduced piston motion leading to poorer mixing of newly injected fuel and oxidiser compared to the conventional engine.</w:t>
      </w:r>
      <w:r w:rsidR="001B3EB9" w:rsidRPr="00B35393">
        <w:rPr>
          <w:rFonts w:ascii="Times New Roman" w:eastAsia="Calibri" w:hAnsi="Times New Roman" w:cs="Times New Roman"/>
          <w:sz w:val="24"/>
          <w:szCs w:val="24"/>
          <w:lang w:eastAsia="en-US"/>
        </w:rPr>
        <w:t xml:space="preserve"> The major difference in HRR between CVCP and conventional cases appears during the non-premixed combustion phase, where a secondary peak in HRR occurs. This secondary peak is the result of increased temperature and pressure allowing for a higher quantity of the fuel to combust due to much higher likelihood that the mixture is within its flammability limits.  </w:t>
      </w:r>
      <w:r w:rsidR="009F698A" w:rsidRPr="00B35393">
        <w:rPr>
          <w:rFonts w:ascii="Times New Roman" w:eastAsia="Calibri" w:hAnsi="Times New Roman" w:cs="Times New Roman"/>
          <w:sz w:val="24"/>
          <w:szCs w:val="24"/>
          <w:lang w:eastAsia="en-US"/>
        </w:rPr>
        <w:t xml:space="preserve">There is also </w:t>
      </w:r>
      <w:r w:rsidR="001B3EB9" w:rsidRPr="00B35393">
        <w:rPr>
          <w:rFonts w:ascii="Times New Roman" w:eastAsia="Calibri" w:hAnsi="Times New Roman" w:cs="Times New Roman"/>
          <w:sz w:val="24"/>
          <w:szCs w:val="24"/>
          <w:lang w:eastAsia="en-US"/>
        </w:rPr>
        <w:t>another uptick</w:t>
      </w:r>
      <w:r w:rsidR="009F698A" w:rsidRPr="00B35393">
        <w:rPr>
          <w:rFonts w:ascii="Times New Roman" w:eastAsia="Calibri" w:hAnsi="Times New Roman" w:cs="Times New Roman"/>
          <w:sz w:val="24"/>
          <w:szCs w:val="24"/>
          <w:lang w:eastAsia="en-US"/>
        </w:rPr>
        <w:t xml:space="preserve"> in HRR in the CVCP cases which is not present in the conventional case when the piston begins to move after being held at TDC. This is due to the displacement of fuel which has not had a chance to mix properly with oxidiser, a mechanism which is also somewhat enhanced by the faster piston acceleration away from TDC, evidenced by the HRR being highest at this point in 40cv720 i.e. the case with the fastest piston movement after TDC. This is then followed by the late combustion phase where minimal amounts of combustion occur with the conventional engine showing slightly higher amounts of HRR as the piston approaches EVO due to there being slightly more unburned fuel remaining in the cylinder. It should be noted that 40cv700 has the fastest approach to TDC with 40cv710 being slower and 40cv720 slower still (same as conventional) while the opposite is true for movement away from TDC after the CVCP.  </w:t>
      </w:r>
    </w:p>
    <w:p w14:paraId="56302170" w14:textId="77777777" w:rsidR="009F698A" w:rsidRPr="00B35393" w:rsidRDefault="009F698A" w:rsidP="009F698A">
      <w:pPr>
        <w:spacing w:after="0" w:line="480" w:lineRule="auto"/>
        <w:jc w:val="both"/>
        <w:rPr>
          <w:rFonts w:ascii="Times New Roman" w:eastAsia="Calibri" w:hAnsi="Times New Roman" w:cs="Times New Roman"/>
          <w:sz w:val="24"/>
          <w:szCs w:val="24"/>
          <w:lang w:eastAsia="en-US"/>
        </w:rPr>
      </w:pPr>
    </w:p>
    <w:p w14:paraId="0F7F9963" w14:textId="26BF0D34" w:rsidR="009F698A" w:rsidRPr="00B35393" w:rsidRDefault="009F698A" w:rsidP="009F698A">
      <w:pPr>
        <w:spacing w:after="0" w:line="480" w:lineRule="auto"/>
        <w:jc w:val="both"/>
        <w:rPr>
          <w:rFonts w:ascii="Times New Roman" w:eastAsia="Calibri" w:hAnsi="Times New Roman" w:cs="Times New Roman"/>
          <w:sz w:val="24"/>
          <w:szCs w:val="24"/>
          <w:lang w:eastAsia="en-US"/>
        </w:rPr>
      </w:pPr>
      <w:r w:rsidRPr="00B35393">
        <w:rPr>
          <w:rFonts w:ascii="Times New Roman" w:eastAsia="Calibri" w:hAnsi="Times New Roman" w:cs="Times New Roman"/>
          <w:sz w:val="24"/>
          <w:szCs w:val="24"/>
          <w:lang w:eastAsia="en-US"/>
        </w:rPr>
        <w:lastRenderedPageBreak/>
        <w:t xml:space="preserve">The main combustion event in the conventional engine occurs sometime after TDC due to the engines operation not being fully optimised with regards to pure diesel operation and performance </w:t>
      </w:r>
      <w:r w:rsidRPr="00B35393">
        <w:rPr>
          <w:rFonts w:ascii="Times New Roman" w:eastAsia="Calibri" w:hAnsi="Times New Roman" w:cs="Times New Roman"/>
          <w:sz w:val="24"/>
          <w:szCs w:val="24"/>
          <w:lang w:eastAsia="en-US"/>
        </w:rPr>
        <w:fldChar w:fldCharType="begin"/>
      </w:r>
      <w:r w:rsidRPr="00B35393">
        <w:rPr>
          <w:rFonts w:ascii="Times New Roman" w:eastAsia="Calibri" w:hAnsi="Times New Roman" w:cs="Times New Roman"/>
          <w:sz w:val="24"/>
          <w:szCs w:val="24"/>
          <w:lang w:eastAsia="en-US"/>
        </w:rPr>
        <w:instrText xml:space="preserve"> ADDIN ZOTERO_ITEM CSL_CITATION {"citationID":"2ZEUtSOf","properties":{"formattedCitation":"[42,43]","plainCitation":"[42,43]","noteIndex":0},"citationItems":[{"id":607,"uris":["http://zotero.org/users/4954926/items/9HFGBZ9S"],"uri":["http://zotero.org/users/4954926/items/9HFGBZ9S"],"itemData":{"id":607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id":627,"uris":["http://zotero.org/users/4954926/items/LYD8GUSH"],"uri":["http://zotero.org/users/4954926/items/LYD8GUSH"],"itemData":{"id":627,"type":"article-journal","abstract":"Hydrogen generated from renewable sources is an eco-friendly fuel that can be used in automotive industry or for energy generation purposes. Hydrogen is a high-energy content gas and its carbonless chemical structure can provide significant benefits of high thermal efficiency and near zero or very low carbon emissions when combusted with other fuels. In this study, the implementation of hydrogen fuel was tested at low and medium operating loads in a heavy-duty hydrogen-diesel dual-fuel engine. The paper provides a detailed experimental analysis of the effects of hydrogen energy share ratio and various combustion strategies such as exhaust gas recirculation, diesel injection pressure and diesel injection patterns. At low load conditions, engine operation with an H2 energy share ratio of up to 98% was achieved without any engine operation implications. This condition provided a simultaneous reduction of carbon and NOx emission of over 90% while soot emissions were dropped by 85% compared to the conventional diesel-only operation. At medium load, the increased NOx emission due to the high energy content of hydrogen fuel was found to be the primary challenge.","container-title":"International Journal of Hydrogen Energy","DOI":"10.1016/j.ijhydene.2018.05.062","ISSN":"0360-3199","issue":"29","journalAbbreviation":"International Journal of Hydrogen Energy","page":"13605-13617","source":"ScienceDirect","title":"Combustion and emission characteristics of a hydrogen-diesel dual-fuel engine","volume":"43","author":[{"family":"Dimitriou","given":"Pavlos"},{"family":"Kumar","given":"Madan"},{"family":"Tsujimura","given":"Taku"},{"family":"Suzuki","given":"Yasumasa"}],"issued":{"date-parts":[["2018",7,19]]}}}],"schema":"https://github.com/citation-style-language/schema/raw/master/csl-citation.json"} </w:instrText>
      </w:r>
      <w:r w:rsidRPr="00B35393">
        <w:rPr>
          <w:rFonts w:ascii="Times New Roman" w:eastAsia="Calibri" w:hAnsi="Times New Roman" w:cs="Times New Roman"/>
          <w:sz w:val="24"/>
          <w:szCs w:val="24"/>
          <w:lang w:eastAsia="en-US"/>
        </w:rPr>
        <w:fldChar w:fldCharType="separate"/>
      </w:r>
      <w:r w:rsidR="004329F5" w:rsidRPr="00B35393">
        <w:rPr>
          <w:rFonts w:ascii="Times New Roman" w:hAnsi="Times New Roman" w:cs="Times New Roman"/>
          <w:sz w:val="24"/>
        </w:rPr>
        <w:t>[31,3</w:t>
      </w:r>
      <w:r w:rsidR="002034BB" w:rsidRPr="00B35393">
        <w:rPr>
          <w:rFonts w:ascii="Times New Roman" w:hAnsi="Times New Roman" w:cs="Times New Roman"/>
          <w:sz w:val="24"/>
        </w:rPr>
        <w:t>8</w:t>
      </w:r>
      <w:r w:rsidRPr="00B35393">
        <w:rPr>
          <w:rFonts w:ascii="Times New Roman" w:hAnsi="Times New Roman" w:cs="Times New Roman"/>
          <w:sz w:val="24"/>
        </w:rPr>
        <w:t>]</w:t>
      </w:r>
      <w:r w:rsidRPr="00B35393">
        <w:rPr>
          <w:rFonts w:ascii="Times New Roman" w:eastAsia="Calibri" w:hAnsi="Times New Roman" w:cs="Times New Roman"/>
          <w:sz w:val="24"/>
          <w:szCs w:val="24"/>
          <w:lang w:eastAsia="en-US"/>
        </w:rPr>
        <w:fldChar w:fldCharType="end"/>
      </w:r>
      <w:r w:rsidRPr="00B35393">
        <w:rPr>
          <w:rFonts w:ascii="Times New Roman" w:eastAsia="Calibri" w:hAnsi="Times New Roman" w:cs="Times New Roman"/>
          <w:sz w:val="24"/>
          <w:szCs w:val="24"/>
          <w:lang w:eastAsia="en-US"/>
        </w:rPr>
        <w:t xml:space="preserve"> which is a factor in the reduced levels of HRR. Peak pressure in the conventional engine is observed to be 7.</w:t>
      </w:r>
      <w:r w:rsidR="009F6E89" w:rsidRPr="00B35393">
        <w:rPr>
          <w:rFonts w:ascii="Times New Roman" w:eastAsia="Calibri" w:hAnsi="Times New Roman" w:cs="Times New Roman"/>
          <w:sz w:val="24"/>
          <w:szCs w:val="24"/>
          <w:lang w:eastAsia="en-US"/>
        </w:rPr>
        <w:t>32</w:t>
      </w:r>
      <w:r w:rsidRPr="00B35393">
        <w:rPr>
          <w:rFonts w:ascii="Times New Roman" w:eastAsia="Calibri" w:hAnsi="Times New Roman" w:cs="Times New Roman"/>
          <w:sz w:val="24"/>
          <w:szCs w:val="24"/>
          <w:lang w:eastAsia="en-US"/>
        </w:rPr>
        <w:t xml:space="preserve">MPa while as expected the CVCP cases show much higher peak pressures of </w:t>
      </w:r>
      <w:r w:rsidR="009F6E89" w:rsidRPr="00B35393">
        <w:rPr>
          <w:rFonts w:ascii="Times New Roman" w:eastAsia="Calibri" w:hAnsi="Times New Roman" w:cs="Times New Roman"/>
          <w:sz w:val="24"/>
          <w:szCs w:val="24"/>
          <w:lang w:eastAsia="en-US"/>
        </w:rPr>
        <w:t>around 15.3MPa</w:t>
      </w:r>
      <w:r w:rsidRPr="00B35393">
        <w:rPr>
          <w:rFonts w:ascii="Times New Roman" w:eastAsia="Calibri" w:hAnsi="Times New Roman" w:cs="Times New Roman"/>
          <w:sz w:val="24"/>
          <w:szCs w:val="24"/>
          <w:lang w:eastAsia="en-US"/>
        </w:rPr>
        <w:t xml:space="preserve">. The higher pressures are the results of piston being held at TDC and </w:t>
      </w:r>
      <w:r w:rsidRPr="00B35393">
        <w:rPr>
          <w:rFonts w:ascii="Times New Roman" w:hAnsi="Times New Roman" w:cs="Times New Roman"/>
          <w:sz w:val="24"/>
          <w:szCs w:val="24"/>
        </w:rPr>
        <w:t xml:space="preserve">therefore all of the combustion energy is built up until the CVCP ends and the piston is released. </w:t>
      </w:r>
      <w:r w:rsidRPr="00B35393">
        <w:rPr>
          <w:rFonts w:ascii="Times New Roman" w:eastAsia="Calibri" w:hAnsi="Times New Roman" w:cs="Times New Roman"/>
          <w:sz w:val="24"/>
          <w:szCs w:val="24"/>
          <w:lang w:eastAsia="en-US"/>
        </w:rPr>
        <w:t xml:space="preserve">Higher pressures are then observed for the majority of the expansion stroke until around 50deg after each CVCP ends. There is very little difference between pressure rise rate, peak pressure and HRR when comparing the 3 CVCP cases. The only major differences between the 3 cases is the offsetting of each pistons approach to TDC causing pressure to rise prior to the conventional TDC in the two early start times, fuel injection and therefore combustion being offset from one another successively by 10 degrees and the slightly faster piston acceleration away from TDC the later the CVCP ends. </w:t>
      </w:r>
    </w:p>
    <w:p w14:paraId="2D2C1A52" w14:textId="77777777" w:rsidR="009F698A" w:rsidRPr="00B35393" w:rsidRDefault="009F698A" w:rsidP="009F698A">
      <w:pPr>
        <w:spacing w:after="0" w:line="480" w:lineRule="auto"/>
        <w:jc w:val="both"/>
        <w:rPr>
          <w:rFonts w:ascii="Times New Roman" w:eastAsia="Calibri" w:hAnsi="Times New Roman" w:cs="Times New Roman"/>
          <w:sz w:val="24"/>
          <w:szCs w:val="24"/>
          <w:lang w:eastAsia="en-US"/>
        </w:rPr>
      </w:pPr>
    </w:p>
    <w:p w14:paraId="1E24BA03" w14:textId="33C5932B" w:rsidR="00157A2D" w:rsidRPr="00B35393" w:rsidRDefault="009F6E89" w:rsidP="001B3396">
      <w:pPr>
        <w:spacing w:after="0" w:line="480" w:lineRule="auto"/>
        <w:jc w:val="both"/>
        <w:rPr>
          <w:rFonts w:ascii="Times New Roman" w:eastAsia="Calibri" w:hAnsi="Times New Roman" w:cs="Times New Roman"/>
          <w:sz w:val="24"/>
          <w:szCs w:val="24"/>
          <w:lang w:eastAsia="en-US"/>
        </w:rPr>
      </w:pPr>
      <w:r w:rsidRPr="00B35393">
        <w:rPr>
          <w:rFonts w:ascii="Times New Roman" w:eastAsia="Calibri" w:hAnsi="Times New Roman" w:cs="Times New Roman"/>
          <w:sz w:val="24"/>
          <w:szCs w:val="24"/>
          <w:lang w:eastAsia="en-US"/>
        </w:rPr>
        <w:t>One of the issues that these graphs highlight i</w:t>
      </w:r>
      <w:r w:rsidR="00CF7ACE" w:rsidRPr="00B35393">
        <w:rPr>
          <w:rFonts w:ascii="Times New Roman" w:eastAsia="Calibri" w:hAnsi="Times New Roman" w:cs="Times New Roman"/>
          <w:sz w:val="24"/>
          <w:szCs w:val="24"/>
          <w:lang w:eastAsia="en-US"/>
        </w:rPr>
        <w:t>s two instances of a long dwell time</w:t>
      </w:r>
      <w:r w:rsidRPr="00B35393">
        <w:rPr>
          <w:rFonts w:ascii="Times New Roman" w:eastAsia="Calibri" w:hAnsi="Times New Roman" w:cs="Times New Roman"/>
          <w:sz w:val="24"/>
          <w:szCs w:val="24"/>
          <w:lang w:eastAsia="en-US"/>
        </w:rPr>
        <w:t xml:space="preserve"> at TDC in all CVCP cases.</w:t>
      </w:r>
      <w:r w:rsidR="009F698A" w:rsidRPr="00B35393">
        <w:rPr>
          <w:rFonts w:ascii="Times New Roman" w:eastAsia="Calibri" w:hAnsi="Times New Roman" w:cs="Times New Roman"/>
          <w:sz w:val="24"/>
          <w:szCs w:val="24"/>
          <w:lang w:eastAsia="en-US"/>
        </w:rPr>
        <w:t xml:space="preserve"> First is the time between pilot and main injections being too spaced out. This leads to the pressure being largely stagnant for the first 20CA of the CVCPs-either the pilot should be removed, and the main injection substituted in its place or the dwell time between pilot and main injection should be reduced. Utilising the full CVCP is important as work is not generated until the expansion begins and if expansion could start for example 20CA earlier work output would also increase.  The second instance of </w:t>
      </w:r>
      <w:r w:rsidR="00CF7ACE" w:rsidRPr="00B35393">
        <w:rPr>
          <w:rFonts w:ascii="Times New Roman" w:eastAsia="Calibri" w:hAnsi="Times New Roman" w:cs="Times New Roman"/>
          <w:sz w:val="24"/>
          <w:szCs w:val="24"/>
          <w:lang w:eastAsia="en-US"/>
        </w:rPr>
        <w:t xml:space="preserve">long dwell time </w:t>
      </w:r>
      <w:r w:rsidR="009F698A" w:rsidRPr="00B35393">
        <w:rPr>
          <w:rFonts w:ascii="Times New Roman" w:eastAsia="Calibri" w:hAnsi="Times New Roman" w:cs="Times New Roman"/>
          <w:sz w:val="24"/>
          <w:szCs w:val="24"/>
          <w:lang w:eastAsia="en-US"/>
        </w:rPr>
        <w:t xml:space="preserve">is the levelling off in pressure rise rate observed towards the latter stages of the non-premixed combustion phases. It could be more beneficial to end the CVCP earlier when the pressure rise rate begins to reduce as this would not impact performance too greatly, and could </w:t>
      </w:r>
      <w:r w:rsidRPr="00B35393">
        <w:rPr>
          <w:rFonts w:ascii="Times New Roman" w:eastAsia="Calibri" w:hAnsi="Times New Roman" w:cs="Times New Roman"/>
          <w:sz w:val="24"/>
          <w:szCs w:val="24"/>
          <w:lang w:eastAsia="en-US"/>
        </w:rPr>
        <w:t>lead to an increase</w:t>
      </w:r>
      <w:r w:rsidR="009F698A" w:rsidRPr="00B35393">
        <w:rPr>
          <w:rFonts w:ascii="Times New Roman" w:eastAsia="Calibri" w:hAnsi="Times New Roman" w:cs="Times New Roman"/>
          <w:sz w:val="24"/>
          <w:szCs w:val="24"/>
          <w:lang w:eastAsia="en-US"/>
        </w:rPr>
        <w:t xml:space="preserve"> if the increased expansion stroke increases work more than</w:t>
      </w:r>
      <w:r w:rsidRPr="00B35393">
        <w:rPr>
          <w:rFonts w:ascii="Times New Roman" w:eastAsia="Calibri" w:hAnsi="Times New Roman" w:cs="Times New Roman"/>
          <w:sz w:val="24"/>
          <w:szCs w:val="24"/>
          <w:lang w:eastAsia="en-US"/>
        </w:rPr>
        <w:t xml:space="preserve"> the</w:t>
      </w:r>
      <w:r w:rsidR="009F698A" w:rsidRPr="00B35393">
        <w:rPr>
          <w:rFonts w:ascii="Times New Roman" w:eastAsia="Calibri" w:hAnsi="Times New Roman" w:cs="Times New Roman"/>
          <w:sz w:val="24"/>
          <w:szCs w:val="24"/>
          <w:lang w:eastAsia="en-US"/>
        </w:rPr>
        <w:t xml:space="preserve"> further combustion</w:t>
      </w:r>
      <w:r w:rsidRPr="00B35393">
        <w:rPr>
          <w:rFonts w:ascii="Times New Roman" w:eastAsia="Calibri" w:hAnsi="Times New Roman" w:cs="Times New Roman"/>
          <w:sz w:val="24"/>
          <w:szCs w:val="24"/>
          <w:lang w:eastAsia="en-US"/>
        </w:rPr>
        <w:t xml:space="preserve"> would</w:t>
      </w:r>
      <w:r w:rsidR="009F698A" w:rsidRPr="00B35393">
        <w:rPr>
          <w:rFonts w:ascii="Times New Roman" w:eastAsia="Calibri" w:hAnsi="Times New Roman" w:cs="Times New Roman"/>
          <w:sz w:val="24"/>
          <w:szCs w:val="24"/>
          <w:lang w:eastAsia="en-US"/>
        </w:rPr>
        <w:t xml:space="preserve">.  This approach </w:t>
      </w:r>
      <w:r w:rsidR="009F698A" w:rsidRPr="00B35393">
        <w:rPr>
          <w:rFonts w:ascii="Times New Roman" w:eastAsia="Calibri" w:hAnsi="Times New Roman" w:cs="Times New Roman"/>
          <w:sz w:val="24"/>
          <w:szCs w:val="24"/>
          <w:lang w:eastAsia="en-US"/>
        </w:rPr>
        <w:lastRenderedPageBreak/>
        <w:t>would likely lower NO</w:t>
      </w:r>
      <w:r w:rsidR="009F698A" w:rsidRPr="00B35393">
        <w:rPr>
          <w:rFonts w:ascii="Times New Roman" w:eastAsia="Calibri" w:hAnsi="Times New Roman" w:cs="Times New Roman"/>
          <w:sz w:val="24"/>
          <w:szCs w:val="24"/>
          <w:vertAlign w:val="subscript"/>
          <w:lang w:eastAsia="en-US"/>
        </w:rPr>
        <w:t>x</w:t>
      </w:r>
      <w:r w:rsidR="0068525E" w:rsidRPr="00B35393">
        <w:rPr>
          <w:rFonts w:ascii="Times New Roman" w:eastAsia="Calibri" w:hAnsi="Times New Roman" w:cs="Times New Roman"/>
          <w:sz w:val="24"/>
          <w:szCs w:val="24"/>
          <w:vertAlign w:val="subscript"/>
          <w:lang w:eastAsia="en-US"/>
        </w:rPr>
        <w:t xml:space="preserve"> </w:t>
      </w:r>
      <w:r w:rsidR="009F698A" w:rsidRPr="00B35393">
        <w:rPr>
          <w:rFonts w:ascii="Times New Roman" w:eastAsia="Calibri" w:hAnsi="Times New Roman" w:cs="Times New Roman"/>
          <w:sz w:val="24"/>
          <w:szCs w:val="24"/>
          <w:lang w:eastAsia="en-US"/>
        </w:rPr>
        <w:t xml:space="preserve">significantly due to high temperatures being maintained for a shorter time period. </w:t>
      </w:r>
      <w:r w:rsidR="00157A2D" w:rsidRPr="00B35393">
        <w:rPr>
          <w:rFonts w:ascii="Times New Roman" w:eastAsia="Calibri" w:hAnsi="Times New Roman" w:cs="Times New Roman"/>
          <w:sz w:val="24"/>
          <w:szCs w:val="24"/>
          <w:lang w:eastAsia="en-US"/>
        </w:rPr>
        <w:t>While not investigated in this study, it should also be noted that RPM will alter how much of the CVCP is fully utilised. At lower RPMs long dwell time would increase and at higher RPMs reduce as actual time spent at TDC changes while rate of combustion generally does not.</w:t>
      </w:r>
      <w:r w:rsidR="001B3396" w:rsidRPr="00B35393">
        <w:rPr>
          <w:rFonts w:ascii="Times New Roman" w:eastAsia="Calibri" w:hAnsi="Times New Roman" w:cs="Times New Roman"/>
          <w:sz w:val="24"/>
          <w:szCs w:val="24"/>
          <w:lang w:eastAsia="en-US"/>
        </w:rPr>
        <w:t xml:space="preserve"> </w:t>
      </w:r>
      <w:r w:rsidR="005756AA" w:rsidRPr="00B35393">
        <w:rPr>
          <w:rFonts w:ascii="Times New Roman" w:eastAsia="Calibri" w:hAnsi="Times New Roman" w:cs="Times New Roman"/>
          <w:sz w:val="24"/>
          <w:szCs w:val="24"/>
          <w:lang w:eastAsia="en-US"/>
        </w:rPr>
        <w:t>T</w:t>
      </w:r>
      <w:r w:rsidR="001B3396" w:rsidRPr="00B35393">
        <w:rPr>
          <w:rFonts w:ascii="Times New Roman" w:eastAsia="Calibri" w:hAnsi="Times New Roman" w:cs="Times New Roman"/>
          <w:sz w:val="24"/>
          <w:szCs w:val="24"/>
          <w:lang w:eastAsia="en-US"/>
        </w:rPr>
        <w:t>his long dwell time is beneficial at higher engine speeds when the time spent at TDC is shorter.</w:t>
      </w:r>
    </w:p>
    <w:p w14:paraId="1A20209D" w14:textId="2091C153" w:rsidR="0068525E" w:rsidRPr="0068525E" w:rsidRDefault="0068525E" w:rsidP="0068525E">
      <w:pPr>
        <w:spacing w:after="0" w:line="480" w:lineRule="auto"/>
        <w:jc w:val="both"/>
        <w:rPr>
          <w:rFonts w:ascii="Times New Roman" w:eastAsia="Calibri" w:hAnsi="Times New Roman" w:cs="Times New Roman"/>
          <w:color w:val="FF0000"/>
          <w:sz w:val="24"/>
          <w:szCs w:val="24"/>
          <w:lang w:eastAsia="en-US"/>
        </w:rPr>
      </w:pPr>
    </w:p>
    <w:p w14:paraId="5D8FE0A7" w14:textId="77777777" w:rsidR="00DA5735" w:rsidRDefault="00DA5735" w:rsidP="00BF53EE">
      <w:pPr>
        <w:autoSpaceDE w:val="0"/>
        <w:autoSpaceDN w:val="0"/>
        <w:adjustRightInd w:val="0"/>
        <w:spacing w:after="0" w:line="480" w:lineRule="auto"/>
        <w:jc w:val="both"/>
        <w:rPr>
          <w:rFonts w:ascii="Times New Roman" w:eastAsia="Calibri" w:hAnsi="Times New Roman" w:cs="Times New Roman"/>
          <w:sz w:val="24"/>
          <w:szCs w:val="24"/>
          <w:lang w:eastAsia="en-US"/>
        </w:rPr>
      </w:pPr>
      <w:r>
        <w:rPr>
          <w:rFonts w:ascii="Times New Roman" w:hAnsi="Times New Roman" w:cs="Times New Roman"/>
          <w:noProof/>
          <w:sz w:val="24"/>
          <w:szCs w:val="24"/>
          <w:lang w:eastAsia="en-GB"/>
        </w:rPr>
        <w:drawing>
          <wp:inline distT="0" distB="0" distL="0" distR="0" wp14:anchorId="347B7463" wp14:editId="7F2CBA06">
            <wp:extent cx="5731510" cy="43087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1510" cy="4308790"/>
                    </a:xfrm>
                    <a:prstGeom prst="rect">
                      <a:avLst/>
                    </a:prstGeom>
                    <a:noFill/>
                  </pic:spPr>
                </pic:pic>
              </a:graphicData>
            </a:graphic>
          </wp:inline>
        </w:drawing>
      </w:r>
    </w:p>
    <w:p w14:paraId="73AA5AA7" w14:textId="77777777" w:rsidR="00DA5735" w:rsidRDefault="00DA5735" w:rsidP="00BF53EE">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Pr>
          <w:rFonts w:ascii="Times New Roman" w:hAnsi="Times New Roman" w:cs="Times New Roman"/>
          <w:b/>
          <w:bCs/>
          <w:sz w:val="24"/>
          <w:szCs w:val="24"/>
        </w:rPr>
        <w:t>.8</w:t>
      </w:r>
      <w:r w:rsidRPr="00BC0534">
        <w:rPr>
          <w:rFonts w:ascii="Times New Roman" w:hAnsi="Times New Roman" w:cs="Times New Roman"/>
          <w:sz w:val="24"/>
          <w:szCs w:val="24"/>
        </w:rPr>
        <w:t xml:space="preserve">. </w:t>
      </w:r>
      <w:r>
        <w:rPr>
          <w:rFonts w:ascii="Times New Roman" w:hAnsi="Times New Roman" w:cs="Times New Roman"/>
          <w:sz w:val="24"/>
          <w:szCs w:val="24"/>
        </w:rPr>
        <w:t>Average</w:t>
      </w:r>
      <w:r w:rsidRPr="00BC0534">
        <w:rPr>
          <w:rFonts w:ascii="Times New Roman" w:hAnsi="Times New Roman" w:cs="Times New Roman"/>
          <w:sz w:val="24"/>
          <w:szCs w:val="24"/>
        </w:rPr>
        <w:t xml:space="preserve"> temperature</w:t>
      </w:r>
      <w:r>
        <w:rPr>
          <w:rFonts w:ascii="Times New Roman" w:hAnsi="Times New Roman" w:cs="Times New Roman"/>
          <w:sz w:val="24"/>
          <w:szCs w:val="24"/>
        </w:rPr>
        <w:t>-CVCP start time.</w:t>
      </w:r>
    </w:p>
    <w:p w14:paraId="6964BFC3" w14:textId="77777777" w:rsidR="00DA5735" w:rsidRPr="00B35393" w:rsidRDefault="00DA5735" w:rsidP="00BF53EE">
      <w:pPr>
        <w:autoSpaceDE w:val="0"/>
        <w:autoSpaceDN w:val="0"/>
        <w:adjustRightInd w:val="0"/>
        <w:spacing w:after="0" w:line="480" w:lineRule="auto"/>
        <w:jc w:val="both"/>
        <w:rPr>
          <w:rFonts w:ascii="Times New Roman" w:hAnsi="Times New Roman" w:cs="Times New Roman"/>
          <w:sz w:val="24"/>
          <w:szCs w:val="24"/>
        </w:rPr>
      </w:pPr>
    </w:p>
    <w:p w14:paraId="591D88DC" w14:textId="1C5A4963" w:rsidR="006971B8" w:rsidRPr="00B35393" w:rsidRDefault="00252E69" w:rsidP="006971B8">
      <w:pPr>
        <w:autoSpaceDE w:val="0"/>
        <w:autoSpaceDN w:val="0"/>
        <w:adjustRightInd w:val="0"/>
        <w:spacing w:after="0" w:line="480" w:lineRule="auto"/>
        <w:jc w:val="both"/>
        <w:rPr>
          <w:rFonts w:ascii="Times New Roman" w:eastAsia="Calibri" w:hAnsi="Times New Roman" w:cs="Times New Roman"/>
          <w:sz w:val="24"/>
          <w:szCs w:val="24"/>
          <w:lang w:eastAsia="en-US"/>
        </w:rPr>
      </w:pPr>
      <w:r w:rsidRPr="00B35393">
        <w:rPr>
          <w:rFonts w:ascii="Times New Roman" w:eastAsia="Calibri" w:hAnsi="Times New Roman" w:cs="Times New Roman"/>
          <w:sz w:val="24"/>
          <w:szCs w:val="24"/>
          <w:lang w:eastAsia="en-US"/>
        </w:rPr>
        <w:t>Fig.</w:t>
      </w:r>
      <w:r w:rsidR="000575B8" w:rsidRPr="00B35393">
        <w:rPr>
          <w:rFonts w:ascii="Times New Roman" w:eastAsia="Calibri" w:hAnsi="Times New Roman" w:cs="Times New Roman"/>
          <w:sz w:val="24"/>
          <w:szCs w:val="24"/>
          <w:lang w:eastAsia="en-US"/>
        </w:rPr>
        <w:t>8</w:t>
      </w:r>
      <w:r w:rsidRPr="00B35393">
        <w:rPr>
          <w:rFonts w:ascii="Times New Roman" w:eastAsia="Calibri" w:hAnsi="Times New Roman" w:cs="Times New Roman"/>
          <w:sz w:val="24"/>
          <w:szCs w:val="24"/>
          <w:lang w:eastAsia="en-US"/>
        </w:rPr>
        <w:t xml:space="preserve"> shows average in-cylinder temperatures for each case. </w:t>
      </w:r>
      <w:r w:rsidR="006971B8" w:rsidRPr="00B35393">
        <w:rPr>
          <w:rFonts w:ascii="Times New Roman" w:hAnsi="Times New Roman" w:cs="Times New Roman"/>
          <w:sz w:val="24"/>
          <w:szCs w:val="24"/>
        </w:rPr>
        <w:t xml:space="preserve">Average in-cylinder temperatures are for the most part higher for all CVCP cases when compared to the conventional case, with the conventional case only having slightly higher temperature during the late power stroke. </w:t>
      </w:r>
      <w:r w:rsidR="006971B8" w:rsidRPr="00B35393">
        <w:rPr>
          <w:rFonts w:ascii="Times New Roman" w:hAnsi="Times New Roman" w:cs="Times New Roman"/>
          <w:sz w:val="24"/>
          <w:szCs w:val="24"/>
        </w:rPr>
        <w:lastRenderedPageBreak/>
        <w:t xml:space="preserve">Average in-cylinder temperatures in the CVCP cases increase until the end of the CVCP due to the build-up of pressure and heat released by the combustion, but fall off more rapidly once the piston begins to move again, whereas the conventional case peaks </w:t>
      </w:r>
      <w:r w:rsidR="009F6E89" w:rsidRPr="00B35393">
        <w:rPr>
          <w:rFonts w:ascii="Times New Roman" w:hAnsi="Times New Roman" w:cs="Times New Roman"/>
          <w:sz w:val="24"/>
          <w:szCs w:val="24"/>
        </w:rPr>
        <w:t xml:space="preserve">during fuel injection and </w:t>
      </w:r>
      <w:r w:rsidR="006971B8" w:rsidRPr="00B35393">
        <w:rPr>
          <w:rFonts w:ascii="Times New Roman" w:hAnsi="Times New Roman" w:cs="Times New Roman"/>
          <w:sz w:val="24"/>
          <w:szCs w:val="24"/>
        </w:rPr>
        <w:t xml:space="preserve">temperatures fall off more steadily. The rapid fall off in temperature is due to higher amounts of heat loss to the walls, faster piston movement away from TDC and reduced amounts of excess fuel/oxidiser left for combustion when compared to the conventional case. </w:t>
      </w:r>
      <w:r w:rsidR="009F6E89" w:rsidRPr="00B35393">
        <w:rPr>
          <w:rFonts w:ascii="Times New Roman" w:hAnsi="Times New Roman" w:cs="Times New Roman"/>
          <w:sz w:val="24"/>
          <w:szCs w:val="24"/>
        </w:rPr>
        <w:t xml:space="preserve">Peak in-cylinder temperatures are about 50K higher in the CVCP cases compared to the Base case (roughly 2720k vs. 2670K). </w:t>
      </w:r>
      <w:r w:rsidR="006971B8" w:rsidRPr="00B35393">
        <w:rPr>
          <w:rFonts w:ascii="Times New Roman" w:hAnsi="Times New Roman" w:cs="Times New Roman"/>
          <w:sz w:val="24"/>
          <w:szCs w:val="24"/>
        </w:rPr>
        <w:t xml:space="preserve"> Similar maximum temperatures are reached during/just after the main fuel injection in the CVCP cases due to the build-up of energy but lower maximum temperatures are observed in the conventional engine due to the lower pressure, chamber expansion and reduced amounts of premixed combustion. Comparing the CVCP cases, temperatures are generally higher for longer when earlier CVCP start times are used, owing to fuel injection and therefore combustion occurring earlier. This is somewhat counteracted by the faster piston movement in the later CVCP start times but average in-cylinder temperatures at EVO are essentially equal and roughly 1</w:t>
      </w:r>
      <w:r w:rsidR="009F6E89" w:rsidRPr="00B35393">
        <w:rPr>
          <w:rFonts w:ascii="Times New Roman" w:hAnsi="Times New Roman" w:cs="Times New Roman"/>
          <w:sz w:val="24"/>
          <w:szCs w:val="24"/>
        </w:rPr>
        <w:t>5</w:t>
      </w:r>
      <w:r w:rsidR="006971B8" w:rsidRPr="00B35393">
        <w:rPr>
          <w:rFonts w:ascii="Times New Roman" w:hAnsi="Times New Roman" w:cs="Times New Roman"/>
          <w:sz w:val="24"/>
          <w:szCs w:val="24"/>
        </w:rPr>
        <w:t xml:space="preserve">0K lower than </w:t>
      </w:r>
      <w:r w:rsidR="009F6E89" w:rsidRPr="00B35393">
        <w:rPr>
          <w:rFonts w:ascii="Times New Roman" w:hAnsi="Times New Roman" w:cs="Times New Roman"/>
          <w:sz w:val="24"/>
          <w:szCs w:val="24"/>
        </w:rPr>
        <w:t xml:space="preserve">that </w:t>
      </w:r>
      <w:r w:rsidR="006971B8" w:rsidRPr="00B35393">
        <w:rPr>
          <w:rFonts w:ascii="Times New Roman" w:hAnsi="Times New Roman" w:cs="Times New Roman"/>
          <w:sz w:val="24"/>
          <w:szCs w:val="24"/>
        </w:rPr>
        <w:t xml:space="preserve">of the conventional engine. </w:t>
      </w:r>
    </w:p>
    <w:p w14:paraId="5D1844C6" w14:textId="77777777" w:rsidR="006971B8" w:rsidRDefault="006971B8" w:rsidP="00BF53EE">
      <w:pPr>
        <w:autoSpaceDE w:val="0"/>
        <w:autoSpaceDN w:val="0"/>
        <w:adjustRightInd w:val="0"/>
        <w:spacing w:after="0" w:line="480" w:lineRule="auto"/>
        <w:jc w:val="both"/>
        <w:rPr>
          <w:rFonts w:ascii="Times New Roman" w:eastAsia="Calibri" w:hAnsi="Times New Roman" w:cs="Times New Roman"/>
          <w:sz w:val="24"/>
          <w:szCs w:val="24"/>
          <w:lang w:eastAsia="en-US"/>
        </w:rPr>
      </w:pPr>
    </w:p>
    <w:p w14:paraId="07134C81" w14:textId="77777777" w:rsidR="00A872C2" w:rsidRDefault="00A872C2" w:rsidP="00A11228">
      <w:pPr>
        <w:autoSpaceDE w:val="0"/>
        <w:autoSpaceDN w:val="0"/>
        <w:adjustRightInd w:val="0"/>
        <w:spacing w:after="0" w:line="480" w:lineRule="auto"/>
        <w:jc w:val="both"/>
        <w:rPr>
          <w:rFonts w:ascii="Times New Roman" w:hAnsi="Times New Roman" w:cs="Times New Roman"/>
          <w:sz w:val="24"/>
          <w:szCs w:val="24"/>
        </w:rPr>
      </w:pPr>
    </w:p>
    <w:p w14:paraId="0A6AABE9" w14:textId="77777777" w:rsidR="006D0ABE" w:rsidRDefault="006D0ABE" w:rsidP="00A11228">
      <w:pPr>
        <w:autoSpaceDE w:val="0"/>
        <w:autoSpaceDN w:val="0"/>
        <w:adjustRightInd w:val="0"/>
        <w:spacing w:after="0" w:line="480" w:lineRule="auto"/>
        <w:jc w:val="both"/>
        <w:rPr>
          <w:rFonts w:ascii="Times New Roman" w:hAnsi="Times New Roman" w:cs="Times New Roman"/>
          <w:b/>
          <w:bCs/>
          <w:sz w:val="24"/>
          <w:szCs w:val="24"/>
        </w:rPr>
      </w:pPr>
    </w:p>
    <w:p w14:paraId="5515BAC6" w14:textId="1E0DD4D3" w:rsidR="006D0ABE" w:rsidRDefault="006D0ABE" w:rsidP="00A11228">
      <w:pPr>
        <w:autoSpaceDE w:val="0"/>
        <w:autoSpaceDN w:val="0"/>
        <w:adjustRightInd w:val="0"/>
        <w:spacing w:after="0" w:line="480" w:lineRule="auto"/>
        <w:jc w:val="both"/>
        <w:rPr>
          <w:rFonts w:ascii="Times New Roman" w:hAnsi="Times New Roman" w:cs="Times New Roman"/>
          <w:b/>
          <w:bCs/>
          <w:sz w:val="24"/>
          <w:szCs w:val="24"/>
        </w:rPr>
      </w:pPr>
    </w:p>
    <w:p w14:paraId="13AA669E" w14:textId="4C9D6CF9" w:rsidR="002975D3" w:rsidRDefault="002975D3" w:rsidP="00A11228">
      <w:pPr>
        <w:autoSpaceDE w:val="0"/>
        <w:autoSpaceDN w:val="0"/>
        <w:adjustRightInd w:val="0"/>
        <w:spacing w:after="0" w:line="480" w:lineRule="auto"/>
        <w:jc w:val="both"/>
        <w:rPr>
          <w:rFonts w:ascii="Times New Roman" w:hAnsi="Times New Roman" w:cs="Times New Roman"/>
          <w:b/>
          <w:bCs/>
          <w:sz w:val="24"/>
          <w:szCs w:val="24"/>
        </w:rPr>
      </w:pPr>
    </w:p>
    <w:p w14:paraId="4E6A6373" w14:textId="09B6C08E" w:rsidR="002975D3" w:rsidRDefault="002975D3" w:rsidP="00A11228">
      <w:pPr>
        <w:autoSpaceDE w:val="0"/>
        <w:autoSpaceDN w:val="0"/>
        <w:adjustRightInd w:val="0"/>
        <w:spacing w:after="0" w:line="480" w:lineRule="auto"/>
        <w:jc w:val="both"/>
        <w:rPr>
          <w:rFonts w:ascii="Times New Roman" w:hAnsi="Times New Roman" w:cs="Times New Roman"/>
          <w:b/>
          <w:bCs/>
          <w:sz w:val="24"/>
          <w:szCs w:val="24"/>
        </w:rPr>
      </w:pPr>
    </w:p>
    <w:p w14:paraId="4305B238" w14:textId="74C70BDB" w:rsidR="002975D3" w:rsidRDefault="002975D3" w:rsidP="00A11228">
      <w:pPr>
        <w:autoSpaceDE w:val="0"/>
        <w:autoSpaceDN w:val="0"/>
        <w:adjustRightInd w:val="0"/>
        <w:spacing w:after="0" w:line="480" w:lineRule="auto"/>
        <w:jc w:val="both"/>
        <w:rPr>
          <w:rFonts w:ascii="Times New Roman" w:hAnsi="Times New Roman" w:cs="Times New Roman"/>
          <w:b/>
          <w:bCs/>
          <w:sz w:val="24"/>
          <w:szCs w:val="24"/>
        </w:rPr>
      </w:pPr>
    </w:p>
    <w:p w14:paraId="131EBA96" w14:textId="2959B5C6" w:rsidR="002975D3" w:rsidRDefault="002975D3" w:rsidP="00A11228">
      <w:pPr>
        <w:autoSpaceDE w:val="0"/>
        <w:autoSpaceDN w:val="0"/>
        <w:adjustRightInd w:val="0"/>
        <w:spacing w:after="0" w:line="480" w:lineRule="auto"/>
        <w:jc w:val="both"/>
        <w:rPr>
          <w:rFonts w:ascii="Times New Roman" w:hAnsi="Times New Roman" w:cs="Times New Roman"/>
          <w:b/>
          <w:bCs/>
          <w:sz w:val="24"/>
          <w:szCs w:val="24"/>
        </w:rPr>
      </w:pPr>
    </w:p>
    <w:p w14:paraId="719F4438" w14:textId="29392A68" w:rsidR="002975D3" w:rsidRDefault="002975D3" w:rsidP="00A11228">
      <w:pPr>
        <w:autoSpaceDE w:val="0"/>
        <w:autoSpaceDN w:val="0"/>
        <w:adjustRightInd w:val="0"/>
        <w:spacing w:after="0" w:line="480" w:lineRule="auto"/>
        <w:jc w:val="both"/>
        <w:rPr>
          <w:rFonts w:ascii="Times New Roman" w:hAnsi="Times New Roman" w:cs="Times New Roman"/>
          <w:b/>
          <w:bCs/>
          <w:sz w:val="24"/>
          <w:szCs w:val="24"/>
        </w:rPr>
      </w:pPr>
    </w:p>
    <w:p w14:paraId="51FFE891" w14:textId="77777777" w:rsidR="00DE375D" w:rsidRDefault="00DE375D" w:rsidP="00A11228">
      <w:pPr>
        <w:autoSpaceDE w:val="0"/>
        <w:autoSpaceDN w:val="0"/>
        <w:adjustRightInd w:val="0"/>
        <w:spacing w:after="0" w:line="480" w:lineRule="auto"/>
        <w:jc w:val="both"/>
        <w:rPr>
          <w:rFonts w:ascii="Times New Roman" w:hAnsi="Times New Roman" w:cs="Times New Roman"/>
          <w:b/>
          <w:bCs/>
          <w:sz w:val="24"/>
          <w:szCs w:val="24"/>
        </w:rPr>
      </w:pPr>
    </w:p>
    <w:p w14:paraId="6B78E72C" w14:textId="4164C5AA" w:rsidR="00A11228" w:rsidRDefault="00A11228" w:rsidP="00A11228">
      <w:pPr>
        <w:autoSpaceDE w:val="0"/>
        <w:autoSpaceDN w:val="0"/>
        <w:adjustRightInd w:val="0"/>
        <w:spacing w:after="0" w:line="480" w:lineRule="auto"/>
        <w:jc w:val="both"/>
        <w:rPr>
          <w:rFonts w:ascii="Times New Roman" w:hAnsi="Times New Roman" w:cs="Times New Roman"/>
          <w:b/>
          <w:bCs/>
          <w:sz w:val="24"/>
          <w:szCs w:val="24"/>
        </w:rPr>
      </w:pPr>
      <w:r w:rsidRPr="00DA6613">
        <w:rPr>
          <w:rFonts w:ascii="Times New Roman" w:hAnsi="Times New Roman" w:cs="Times New Roman"/>
          <w:b/>
          <w:bCs/>
          <w:sz w:val="24"/>
          <w:szCs w:val="24"/>
        </w:rPr>
        <w:lastRenderedPageBreak/>
        <w:t>3.1.2</w:t>
      </w:r>
      <w:r>
        <w:rPr>
          <w:rFonts w:ascii="Times New Roman" w:hAnsi="Times New Roman" w:cs="Times New Roman"/>
          <w:b/>
          <w:bCs/>
          <w:sz w:val="24"/>
          <w:szCs w:val="24"/>
        </w:rPr>
        <w:t xml:space="preserve"> Emission</w:t>
      </w:r>
      <w:r w:rsidR="00AF6DA8">
        <w:rPr>
          <w:rFonts w:ascii="Times New Roman" w:hAnsi="Times New Roman" w:cs="Times New Roman"/>
          <w:b/>
          <w:bCs/>
          <w:sz w:val="24"/>
          <w:szCs w:val="24"/>
        </w:rPr>
        <w:t>s</w:t>
      </w:r>
      <w:r>
        <w:rPr>
          <w:rFonts w:ascii="Times New Roman" w:hAnsi="Times New Roman" w:cs="Times New Roman"/>
          <w:b/>
          <w:bCs/>
          <w:sz w:val="24"/>
          <w:szCs w:val="24"/>
        </w:rPr>
        <w:t xml:space="preserve"> </w:t>
      </w:r>
    </w:p>
    <w:p w14:paraId="18496525" w14:textId="02B6366E" w:rsidR="00E02658" w:rsidRDefault="00532B31" w:rsidP="00DA661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E0FE9ED" wp14:editId="1DCC74C4">
            <wp:extent cx="6035722" cy="3891699"/>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64323" cy="3910140"/>
                    </a:xfrm>
                    <a:prstGeom prst="rect">
                      <a:avLst/>
                    </a:prstGeom>
                    <a:noFill/>
                  </pic:spPr>
                </pic:pic>
              </a:graphicData>
            </a:graphic>
          </wp:inline>
        </w:drawing>
      </w:r>
    </w:p>
    <w:p w14:paraId="52B9EE1E" w14:textId="77777777" w:rsidR="00E02658" w:rsidRDefault="00E02658" w:rsidP="00E02658">
      <w:pPr>
        <w:spacing w:after="0" w:line="480" w:lineRule="auto"/>
        <w:jc w:val="both"/>
        <w:rPr>
          <w:rFonts w:ascii="Times New Roman" w:eastAsia="Calibri" w:hAnsi="Times New Roman" w:cs="Times New Roman"/>
          <w:b/>
          <w:bCs/>
          <w:sz w:val="24"/>
          <w:szCs w:val="24"/>
          <w:lang w:eastAsia="en-US"/>
        </w:rPr>
      </w:pPr>
      <w:r w:rsidRPr="00BC0534">
        <w:rPr>
          <w:rFonts w:ascii="Times New Roman" w:hAnsi="Times New Roman" w:cs="Times New Roman"/>
          <w:b/>
          <w:bCs/>
          <w:sz w:val="24"/>
          <w:szCs w:val="24"/>
        </w:rPr>
        <w:t xml:space="preserve">Fig. </w:t>
      </w:r>
      <w:r>
        <w:rPr>
          <w:rFonts w:ascii="Times New Roman" w:hAnsi="Times New Roman" w:cs="Times New Roman"/>
          <w:b/>
          <w:bCs/>
          <w:sz w:val="24"/>
          <w:szCs w:val="24"/>
        </w:rPr>
        <w:t>9</w:t>
      </w:r>
      <w:r w:rsidRPr="00BC0534">
        <w:rPr>
          <w:rFonts w:ascii="Times New Roman" w:hAnsi="Times New Roman" w:cs="Times New Roman"/>
          <w:sz w:val="24"/>
          <w:szCs w:val="24"/>
        </w:rPr>
        <w:t xml:space="preserve">. Emissions levels at EVO for (a) </w:t>
      </w:r>
      <w:r>
        <w:rPr>
          <w:rFonts w:ascii="Times New Roman" w:hAnsi="Times New Roman" w:cs="Times New Roman"/>
          <w:sz w:val="24"/>
          <w:szCs w:val="24"/>
        </w:rPr>
        <w:t>UHC</w:t>
      </w:r>
      <w:r w:rsidRPr="00BC0534">
        <w:rPr>
          <w:rFonts w:ascii="Times New Roman" w:hAnsi="Times New Roman" w:cs="Times New Roman"/>
          <w:sz w:val="24"/>
          <w:szCs w:val="24"/>
        </w:rPr>
        <w:t xml:space="preserve">, (b) </w:t>
      </w:r>
      <w:r>
        <w:rPr>
          <w:rFonts w:ascii="Times New Roman" w:hAnsi="Times New Roman" w:cs="Times New Roman"/>
          <w:sz w:val="24"/>
          <w:szCs w:val="24"/>
        </w:rPr>
        <w:t>Soot</w:t>
      </w:r>
      <w:r w:rsidRPr="00BC0534">
        <w:rPr>
          <w:rFonts w:ascii="Times New Roman" w:hAnsi="Times New Roman" w:cs="Times New Roman"/>
          <w:sz w:val="24"/>
          <w:szCs w:val="24"/>
        </w:rPr>
        <w:t xml:space="preserve"> and (c) </w:t>
      </w:r>
      <w:r>
        <w:rPr>
          <w:rFonts w:ascii="Times New Roman" w:hAnsi="Times New Roman" w:cs="Times New Roman"/>
          <w:sz w:val="24"/>
          <w:szCs w:val="24"/>
        </w:rPr>
        <w:t>NOx and (d) CO</w:t>
      </w:r>
      <w:r w:rsidRPr="00C45EC9">
        <w:rPr>
          <w:rFonts w:ascii="Times New Roman" w:hAnsi="Times New Roman" w:cs="Times New Roman"/>
          <w:sz w:val="24"/>
          <w:szCs w:val="24"/>
          <w:vertAlign w:val="subscript"/>
        </w:rPr>
        <w:t>2</w:t>
      </w:r>
      <w:r>
        <w:rPr>
          <w:rFonts w:ascii="Times New Roman" w:hAnsi="Times New Roman" w:cs="Times New Roman"/>
          <w:sz w:val="24"/>
          <w:szCs w:val="24"/>
        </w:rPr>
        <w:t xml:space="preserve">-CVCP start time. </w:t>
      </w:r>
    </w:p>
    <w:p w14:paraId="41F0DF26" w14:textId="77777777" w:rsidR="00E02658" w:rsidRDefault="00E02658" w:rsidP="00DA6613">
      <w:pPr>
        <w:autoSpaceDE w:val="0"/>
        <w:autoSpaceDN w:val="0"/>
        <w:adjustRightInd w:val="0"/>
        <w:spacing w:after="0" w:line="480" w:lineRule="auto"/>
        <w:jc w:val="both"/>
        <w:rPr>
          <w:rFonts w:ascii="Times New Roman" w:hAnsi="Times New Roman" w:cs="Times New Roman"/>
          <w:sz w:val="24"/>
          <w:szCs w:val="24"/>
        </w:rPr>
      </w:pPr>
    </w:p>
    <w:p w14:paraId="50AD7E02" w14:textId="37BA9525" w:rsidR="0071103E" w:rsidRDefault="009B3512" w:rsidP="0071103E">
      <w:pPr>
        <w:autoSpaceDE w:val="0"/>
        <w:autoSpaceDN w:val="0"/>
        <w:adjustRightInd w:val="0"/>
        <w:spacing w:after="0" w:line="480" w:lineRule="auto"/>
        <w:jc w:val="both"/>
        <w:rPr>
          <w:rFonts w:ascii="Times New Roman" w:hAnsi="Times New Roman" w:cs="Times New Roman"/>
          <w:sz w:val="24"/>
          <w:szCs w:val="24"/>
        </w:rPr>
      </w:pPr>
      <w:r w:rsidRPr="001170D7">
        <w:rPr>
          <w:rFonts w:ascii="Times New Roman" w:hAnsi="Times New Roman" w:cs="Times New Roman"/>
          <w:sz w:val="24"/>
          <w:szCs w:val="24"/>
        </w:rPr>
        <w:t xml:space="preserve">UHC emissions are a good indicator for the quality of combustion which occurred as the lower the value the more complete the combustion and the more fuel which was utilised. A number of factors can cause high UHC emissions including poor mixing of fuel and oxidiser, low temperatures, fuel getting caught in small crevices and fuel mixing with lubricating oil </w:t>
      </w:r>
      <w:r w:rsidRPr="001170D7">
        <w:rPr>
          <w:rFonts w:ascii="Times New Roman" w:hAnsi="Times New Roman" w:cs="Times New Roman"/>
          <w:sz w:val="24"/>
          <w:szCs w:val="24"/>
        </w:rPr>
        <w:fldChar w:fldCharType="begin"/>
      </w:r>
      <w:r w:rsidR="00056703">
        <w:rPr>
          <w:rFonts w:ascii="Times New Roman" w:hAnsi="Times New Roman" w:cs="Times New Roman"/>
          <w:sz w:val="24"/>
          <w:szCs w:val="24"/>
        </w:rPr>
        <w:instrText xml:space="preserve"> ADDIN ZOTERO_ITEM CSL_CITATION {"citationID":"Zh6pngSK","properties":{"formattedCitation":"[37]","plainCitation":"[37]","noteIndex":0},"citationItems":[{"id":462,"uris":["http://zotero.org/users/4954926/items/I2CAMAEM"],"uri":["http://zotero.org/users/4954926/items/I2CAMAEM"],"itemData":{"id":462,"type":"report","abstract":"Although low-temperature combustion (LTC) strategies for compression-ignition engines can achieve very low emissions of nitrogen oxides (NOx) and particulate matter (PM) at high efficiency, they typically have increased emissions of other pollutants, including unburned hydrocarbons (UHC). In the cur","event-place":"Warrendale, PA","genre":"SAE Technical Paper","language":"English","note":"DOI: 10.4271/2007-01-0907","number":"2007-01-0907","publisher":"SAE International","publisher-place":"Warrendale, PA","source":"www.sae.org","title":"End-of-Injection Over-Mixing and Unburned Hydrocarbon Emissions in Low-Temperature-Combustion Diesel Engines","URL":"https://www.sae.org/publications/technical-papers/content/2007-01-0907/","author":[{"family":"Musculus","given":"Mark P. B."},{"family":"Lachaux","given":"Thierry"},{"family":"Pickett","given":"Lyle M."},{"family":"Idicheria","given":"Cherian A."}],"accessed":{"date-parts":[["2018",11,15]]},"issued":{"date-parts":[["2007",4,16]]}}}],"schema":"https://github.com/citation-style-language/schema/raw/master/csl-citation.json"} </w:instrText>
      </w:r>
      <w:r w:rsidRPr="001170D7">
        <w:rPr>
          <w:rFonts w:ascii="Times New Roman" w:hAnsi="Times New Roman" w:cs="Times New Roman"/>
          <w:sz w:val="24"/>
          <w:szCs w:val="24"/>
        </w:rPr>
        <w:fldChar w:fldCharType="separate"/>
      </w:r>
      <w:r w:rsidR="004329F5">
        <w:t>[3</w:t>
      </w:r>
      <w:r w:rsidR="002034BB">
        <w:t>9</w:t>
      </w:r>
      <w:r w:rsidR="00056703">
        <w:t>]</w:t>
      </w:r>
      <w:r w:rsidRPr="001170D7">
        <w:rPr>
          <w:rFonts w:ascii="Times New Roman" w:hAnsi="Times New Roman" w:cs="Times New Roman"/>
          <w:sz w:val="24"/>
          <w:szCs w:val="24"/>
        </w:rPr>
        <w:fldChar w:fldCharType="end"/>
      </w:r>
      <w:r w:rsidRPr="001170D7">
        <w:rPr>
          <w:rFonts w:ascii="Times New Roman" w:hAnsi="Times New Roman" w:cs="Times New Roman"/>
          <w:sz w:val="24"/>
          <w:szCs w:val="24"/>
        </w:rPr>
        <w:t>.</w:t>
      </w:r>
      <w:r>
        <w:rPr>
          <w:rFonts w:ascii="Times New Roman" w:hAnsi="Times New Roman" w:cs="Times New Roman"/>
          <w:sz w:val="24"/>
          <w:szCs w:val="24"/>
        </w:rPr>
        <w:t xml:space="preserve"> Fig.</w:t>
      </w:r>
      <w:r w:rsidR="003C187F">
        <w:rPr>
          <w:rFonts w:ascii="Times New Roman" w:hAnsi="Times New Roman" w:cs="Times New Roman"/>
          <w:sz w:val="24"/>
          <w:szCs w:val="24"/>
        </w:rPr>
        <w:t>9</w:t>
      </w:r>
      <w:r>
        <w:rPr>
          <w:rFonts w:ascii="Times New Roman" w:hAnsi="Times New Roman" w:cs="Times New Roman"/>
          <w:sz w:val="24"/>
          <w:szCs w:val="24"/>
        </w:rPr>
        <w:t>(a) shows UHC emissions reduce dramatically with implementation of the CVCP</w:t>
      </w:r>
      <w:r w:rsidR="003C187F">
        <w:rPr>
          <w:rFonts w:ascii="Times New Roman" w:hAnsi="Times New Roman" w:cs="Times New Roman"/>
          <w:sz w:val="24"/>
          <w:szCs w:val="24"/>
        </w:rPr>
        <w:t xml:space="preserve"> indicating a much more efficient conversion of fuel to work</w:t>
      </w:r>
      <w:r>
        <w:rPr>
          <w:rFonts w:ascii="Times New Roman" w:hAnsi="Times New Roman" w:cs="Times New Roman"/>
          <w:sz w:val="24"/>
          <w:szCs w:val="24"/>
        </w:rPr>
        <w:t xml:space="preserve">. </w:t>
      </w:r>
      <w:r w:rsidR="003C187F">
        <w:rPr>
          <w:rFonts w:ascii="Times New Roman" w:hAnsi="Times New Roman" w:cs="Times New Roman"/>
          <w:sz w:val="24"/>
          <w:szCs w:val="24"/>
        </w:rPr>
        <w:t>This is a result</w:t>
      </w:r>
      <w:r>
        <w:rPr>
          <w:rFonts w:ascii="Times New Roman" w:hAnsi="Times New Roman" w:cs="Times New Roman"/>
          <w:sz w:val="24"/>
          <w:szCs w:val="24"/>
        </w:rPr>
        <w:t xml:space="preserve"> of large amounts of complete combustion occurring at a constant volume and the higher temperatures</w:t>
      </w:r>
      <w:r w:rsidR="003C187F">
        <w:rPr>
          <w:rFonts w:ascii="Times New Roman" w:hAnsi="Times New Roman" w:cs="Times New Roman"/>
          <w:sz w:val="24"/>
          <w:szCs w:val="24"/>
        </w:rPr>
        <w:t xml:space="preserve"> and pressures</w:t>
      </w:r>
      <w:r>
        <w:rPr>
          <w:rFonts w:ascii="Times New Roman" w:hAnsi="Times New Roman" w:cs="Times New Roman"/>
          <w:sz w:val="24"/>
          <w:szCs w:val="24"/>
        </w:rPr>
        <w:t xml:space="preserve"> being ideal for high combustion efficiencies. The reduced mixing caused by the stationary piston is clearly outweighed by </w:t>
      </w:r>
      <w:r w:rsidR="006913B8">
        <w:rPr>
          <w:rFonts w:ascii="Times New Roman" w:hAnsi="Times New Roman" w:cs="Times New Roman"/>
          <w:sz w:val="24"/>
          <w:szCs w:val="24"/>
        </w:rPr>
        <w:t xml:space="preserve">the improved thermodynamic conditions. The </w:t>
      </w:r>
      <w:r w:rsidR="006913B8">
        <w:rPr>
          <w:rFonts w:ascii="Times New Roman" w:hAnsi="Times New Roman" w:cs="Times New Roman"/>
          <w:sz w:val="24"/>
          <w:szCs w:val="24"/>
        </w:rPr>
        <w:lastRenderedPageBreak/>
        <w:t xml:space="preserve">40cv720 case shows the highest UHC values out of the 3 CVCP cases which is likely due to the shorter amount of time allowed for slower reactions to occur before EVO and slightly reduced mixing due to the slower compression stroke. </w:t>
      </w:r>
      <w:r w:rsidR="0071103E">
        <w:rPr>
          <w:rFonts w:ascii="Times New Roman" w:hAnsi="Times New Roman" w:cs="Times New Roman"/>
          <w:sz w:val="24"/>
          <w:szCs w:val="24"/>
        </w:rPr>
        <w:t xml:space="preserve">This is an important finding: that CVC can give significantly reduced UHC emissions, indicative of significantly more efficient conversion of fuel into work; i.e. appreciably higher efficiency meaning lower fuel consumption.  </w:t>
      </w:r>
    </w:p>
    <w:p w14:paraId="2AC7FE53" w14:textId="77777777" w:rsidR="006913B8" w:rsidRDefault="006913B8" w:rsidP="00DA6613">
      <w:pPr>
        <w:autoSpaceDE w:val="0"/>
        <w:autoSpaceDN w:val="0"/>
        <w:adjustRightInd w:val="0"/>
        <w:spacing w:after="0" w:line="480" w:lineRule="auto"/>
        <w:jc w:val="both"/>
        <w:rPr>
          <w:rFonts w:ascii="Times New Roman" w:hAnsi="Times New Roman" w:cs="Times New Roman"/>
          <w:sz w:val="24"/>
          <w:szCs w:val="24"/>
        </w:rPr>
      </w:pPr>
    </w:p>
    <w:p w14:paraId="557489B2" w14:textId="09EECB76" w:rsidR="006913B8" w:rsidRPr="001170D7" w:rsidRDefault="006913B8" w:rsidP="006913B8">
      <w:pPr>
        <w:autoSpaceDE w:val="0"/>
        <w:autoSpaceDN w:val="0"/>
        <w:adjustRightInd w:val="0"/>
        <w:spacing w:after="0" w:line="480" w:lineRule="auto"/>
        <w:jc w:val="both"/>
        <w:rPr>
          <w:rFonts w:ascii="Times New Roman" w:hAnsi="Times New Roman" w:cs="Times New Roman"/>
          <w:sz w:val="24"/>
          <w:szCs w:val="24"/>
        </w:rPr>
      </w:pPr>
      <w:r w:rsidRPr="001170D7">
        <w:rPr>
          <w:rFonts w:ascii="Times New Roman" w:hAnsi="Times New Roman" w:cs="Times New Roman"/>
          <w:sz w:val="24"/>
          <w:szCs w:val="24"/>
        </w:rPr>
        <w:t xml:space="preserve">Soot emissions are sensitive to many factors, with the main cause of high soot production being areas of locally rich carbon and low temperatures </w:t>
      </w:r>
      <w:r w:rsidRPr="001170D7">
        <w:rPr>
          <w:rFonts w:ascii="Times New Roman" w:hAnsi="Times New Roman" w:cs="Times New Roman"/>
          <w:sz w:val="24"/>
          <w:szCs w:val="24"/>
        </w:rPr>
        <w:fldChar w:fldCharType="begin"/>
      </w:r>
      <w:r w:rsidR="00056703">
        <w:rPr>
          <w:rFonts w:ascii="Times New Roman" w:hAnsi="Times New Roman" w:cs="Times New Roman"/>
          <w:sz w:val="24"/>
          <w:szCs w:val="24"/>
        </w:rPr>
        <w:instrText xml:space="preserve"> ADDIN ZOTERO_ITEM CSL_CITATION {"citationID":"f2urDCoN","properties":{"formattedCitation":"[38]","plainCitation":"[38]","noteIndex":0},"citationItems":[{"id":464,"uris":["http://zotero.org/users/4954926/items/QD5HUQXR"],"uri":["http://zotero.org/users/4954926/items/QD5HUQXR"],"itemData":{"id":464,"type":"article-journal","abstract":"[ABSTRACT Low temperature combustion (LTC) strategies, which can mitigate emissions of particulate matter (PM) and nitrogen oxides (NOₓ) from diesel engines, typically have longer ignition delays compared to conventional diesel operation. With extended ignition delays, more time is available for premixing, which reduces PM formation. The effect of varying ignition delay on the spatial and temporal evolution of soot in LTC diesel jets is studied by imaging the natural soot luminosity, while the in-cylinder soot mass and temperature are measured using two-color soot thermometry. Ignition delay in the engine is controlled by adjusting the intake air temperature while keeping the same charge density at TDC. This allowed us to study sooting characteristics at various ignition delays while keeping the same diesel jet penetration for all the cases. Results show a 95% decrease in the total in-cylinder soot mass as ignition delay increases from 3 to 15 crank angle degrees (CAD) at an engine speed of 1200 RPM. Furthermore, the structure of the sooty regions in the jet is strongly affected by the ignition delay. For a short ignition delay of 3 CAD, soot formation originates downstream in the jet, 25 mm from the injector. After the end of injection, the sooty region first spreads back to the injector and then it is rapidly oxidized in the near-injector region within a few crank angle degrees. This suggests that rapid mixing occurs in the near injector mixtures just after the end of injection, which promotes soot oxidation. For a longer ignition delay of 15 CAD, soot first appears farther downstream in the jet, and it does not spread back to the injector. Indeed, soot never forms in the jet near the injector when the ignition delay is long, indicating that those regions do not promote soot formation, likely because they become too fuel-lean during the ignition delay.]","container-title":"SAE International Journal of Engines","ISSN":"1946-3936","issue":"1","page":"911-924","source":"JSTOR","title":"Effect of Ignition Delay on In-Cylinder Soot Characteristics of a Heavy Duty Diesel Engine Operating at Low Temperature Conditions","volume":"2","author":[{"family":"Bobba","given":"Mohan K."},{"family":"Genzale","given":"Caroline L."},{"family":"Musculus","given":"Mark P. B."}],"issued":{"date-parts":[["2009"]]}}}],"schema":"https://github.com/citation-style-language/schema/raw/master/csl-citation.json"} </w:instrText>
      </w:r>
      <w:r w:rsidRPr="001170D7">
        <w:rPr>
          <w:rFonts w:ascii="Times New Roman" w:hAnsi="Times New Roman" w:cs="Times New Roman"/>
          <w:sz w:val="24"/>
          <w:szCs w:val="24"/>
        </w:rPr>
        <w:fldChar w:fldCharType="separate"/>
      </w:r>
      <w:r w:rsidR="004329F5">
        <w:t>[</w:t>
      </w:r>
      <w:r w:rsidR="002034BB">
        <w:t>40</w:t>
      </w:r>
      <w:r w:rsidR="00056703">
        <w:t>]</w:t>
      </w:r>
      <w:r w:rsidRPr="001170D7">
        <w:rPr>
          <w:rFonts w:ascii="Times New Roman" w:hAnsi="Times New Roman" w:cs="Times New Roman"/>
          <w:sz w:val="24"/>
          <w:szCs w:val="24"/>
        </w:rPr>
        <w:fldChar w:fldCharType="end"/>
      </w:r>
      <w:r w:rsidRPr="001170D7">
        <w:rPr>
          <w:rFonts w:ascii="Times New Roman" w:hAnsi="Times New Roman" w:cs="Times New Roman"/>
          <w:sz w:val="24"/>
          <w:szCs w:val="24"/>
        </w:rPr>
        <w:t>.</w:t>
      </w:r>
      <w:r>
        <w:rPr>
          <w:rFonts w:ascii="Times New Roman" w:hAnsi="Times New Roman" w:cs="Times New Roman"/>
          <w:sz w:val="24"/>
          <w:szCs w:val="24"/>
        </w:rPr>
        <w:t xml:space="preserve"> </w:t>
      </w:r>
      <w:r w:rsidRPr="001170D7">
        <w:rPr>
          <w:rFonts w:ascii="Times New Roman" w:hAnsi="Times New Roman" w:cs="Times New Roman"/>
          <w:sz w:val="24"/>
          <w:szCs w:val="24"/>
        </w:rPr>
        <w:t>Fig.</w:t>
      </w:r>
      <w:r w:rsidR="00235471">
        <w:rPr>
          <w:rFonts w:ascii="Times New Roman" w:hAnsi="Times New Roman" w:cs="Times New Roman"/>
          <w:sz w:val="24"/>
          <w:szCs w:val="24"/>
        </w:rPr>
        <w:t xml:space="preserve"> </w:t>
      </w:r>
      <w:r w:rsidR="003C187F">
        <w:rPr>
          <w:rFonts w:ascii="Times New Roman" w:hAnsi="Times New Roman" w:cs="Times New Roman"/>
          <w:sz w:val="24"/>
          <w:szCs w:val="24"/>
        </w:rPr>
        <w:t>9</w:t>
      </w:r>
      <w:r>
        <w:rPr>
          <w:rFonts w:ascii="Times New Roman" w:hAnsi="Times New Roman" w:cs="Times New Roman"/>
          <w:sz w:val="24"/>
          <w:szCs w:val="24"/>
        </w:rPr>
        <w:t>(b)</w:t>
      </w:r>
      <w:r w:rsidRPr="001170D7">
        <w:rPr>
          <w:rFonts w:ascii="Times New Roman" w:hAnsi="Times New Roman" w:cs="Times New Roman"/>
          <w:sz w:val="24"/>
          <w:szCs w:val="24"/>
        </w:rPr>
        <w:t xml:space="preserve"> </w:t>
      </w:r>
      <w:r>
        <w:rPr>
          <w:rFonts w:ascii="Times New Roman" w:hAnsi="Times New Roman" w:cs="Times New Roman"/>
          <w:sz w:val="24"/>
          <w:szCs w:val="24"/>
        </w:rPr>
        <w:t xml:space="preserve">shows the CVCP cases produce </w:t>
      </w:r>
      <w:r w:rsidR="00D637A8">
        <w:rPr>
          <w:rFonts w:ascii="Times New Roman" w:hAnsi="Times New Roman" w:cs="Times New Roman"/>
          <w:sz w:val="24"/>
          <w:szCs w:val="24"/>
        </w:rPr>
        <w:t>low</w:t>
      </w:r>
      <w:r w:rsidR="003C187F">
        <w:rPr>
          <w:rFonts w:ascii="Times New Roman" w:hAnsi="Times New Roman" w:cs="Times New Roman"/>
          <w:sz w:val="24"/>
          <w:szCs w:val="24"/>
        </w:rPr>
        <w:t xml:space="preserve"> </w:t>
      </w:r>
      <w:r>
        <w:rPr>
          <w:rFonts w:ascii="Times New Roman" w:hAnsi="Times New Roman" w:cs="Times New Roman"/>
          <w:sz w:val="24"/>
          <w:szCs w:val="24"/>
        </w:rPr>
        <w:t xml:space="preserve">soot </w:t>
      </w:r>
      <w:r w:rsidRPr="001170D7">
        <w:rPr>
          <w:rFonts w:ascii="Times New Roman" w:hAnsi="Times New Roman" w:cs="Times New Roman"/>
          <w:sz w:val="24"/>
          <w:szCs w:val="24"/>
        </w:rPr>
        <w:t xml:space="preserve">levels which are </w:t>
      </w:r>
      <w:r w:rsidR="003C187F">
        <w:rPr>
          <w:rFonts w:ascii="Times New Roman" w:hAnsi="Times New Roman" w:cs="Times New Roman"/>
          <w:sz w:val="24"/>
          <w:szCs w:val="24"/>
        </w:rPr>
        <w:t>an</w:t>
      </w:r>
      <w:r w:rsidR="003C187F" w:rsidRPr="001170D7">
        <w:rPr>
          <w:rFonts w:ascii="Times New Roman" w:hAnsi="Times New Roman" w:cs="Times New Roman"/>
          <w:sz w:val="24"/>
          <w:szCs w:val="24"/>
        </w:rPr>
        <w:t xml:space="preserve"> </w:t>
      </w:r>
      <w:r w:rsidRPr="001170D7">
        <w:rPr>
          <w:rFonts w:ascii="Times New Roman" w:hAnsi="Times New Roman" w:cs="Times New Roman"/>
          <w:sz w:val="24"/>
          <w:szCs w:val="24"/>
        </w:rPr>
        <w:t xml:space="preserve">order of magnitude smaller than the conventional setup. The low soot </w:t>
      </w:r>
      <w:r>
        <w:rPr>
          <w:rFonts w:ascii="Times New Roman" w:hAnsi="Times New Roman" w:cs="Times New Roman"/>
          <w:sz w:val="24"/>
          <w:szCs w:val="24"/>
        </w:rPr>
        <w:t xml:space="preserve">levels </w:t>
      </w:r>
      <w:r w:rsidRPr="001170D7">
        <w:rPr>
          <w:rFonts w:ascii="Times New Roman" w:hAnsi="Times New Roman" w:cs="Times New Roman"/>
          <w:sz w:val="24"/>
          <w:szCs w:val="24"/>
        </w:rPr>
        <w:t>in the CV</w:t>
      </w:r>
      <w:r>
        <w:rPr>
          <w:rFonts w:ascii="Times New Roman" w:hAnsi="Times New Roman" w:cs="Times New Roman"/>
          <w:sz w:val="24"/>
          <w:szCs w:val="24"/>
        </w:rPr>
        <w:t>CP</w:t>
      </w:r>
      <w:r w:rsidRPr="001170D7">
        <w:rPr>
          <w:rFonts w:ascii="Times New Roman" w:hAnsi="Times New Roman" w:cs="Times New Roman"/>
          <w:sz w:val="24"/>
          <w:szCs w:val="24"/>
        </w:rPr>
        <w:t xml:space="preserve"> cases </w:t>
      </w:r>
      <w:r w:rsidR="00532B31">
        <w:rPr>
          <w:rFonts w:ascii="Times New Roman" w:hAnsi="Times New Roman" w:cs="Times New Roman"/>
          <w:sz w:val="24"/>
          <w:szCs w:val="24"/>
        </w:rPr>
        <w:t>are</w:t>
      </w:r>
      <w:r w:rsidRPr="001170D7">
        <w:rPr>
          <w:rFonts w:ascii="Times New Roman" w:hAnsi="Times New Roman" w:cs="Times New Roman"/>
          <w:sz w:val="24"/>
          <w:szCs w:val="24"/>
        </w:rPr>
        <w:t xml:space="preserve"> due to the higher temperatures and high level</w:t>
      </w:r>
      <w:r w:rsidR="00BF15CE">
        <w:rPr>
          <w:rFonts w:ascii="Times New Roman" w:hAnsi="Times New Roman" w:cs="Times New Roman"/>
          <w:sz w:val="24"/>
          <w:szCs w:val="24"/>
        </w:rPr>
        <w:t>s</w:t>
      </w:r>
      <w:r w:rsidRPr="001170D7">
        <w:rPr>
          <w:rFonts w:ascii="Times New Roman" w:hAnsi="Times New Roman" w:cs="Times New Roman"/>
          <w:sz w:val="24"/>
          <w:szCs w:val="24"/>
        </w:rPr>
        <w:t xml:space="preserve"> of combustion efficiency </w:t>
      </w:r>
      <w:r w:rsidR="00D637A8">
        <w:rPr>
          <w:rFonts w:ascii="Times New Roman" w:hAnsi="Times New Roman" w:cs="Times New Roman"/>
          <w:sz w:val="24"/>
          <w:szCs w:val="24"/>
        </w:rPr>
        <w:t>during</w:t>
      </w:r>
      <w:r w:rsidR="00D637A8" w:rsidRPr="001170D7">
        <w:rPr>
          <w:rFonts w:ascii="Times New Roman" w:hAnsi="Times New Roman" w:cs="Times New Roman"/>
          <w:sz w:val="24"/>
          <w:szCs w:val="24"/>
        </w:rPr>
        <w:t xml:space="preserve"> </w:t>
      </w:r>
      <w:r w:rsidRPr="001170D7">
        <w:rPr>
          <w:rFonts w:ascii="Times New Roman" w:hAnsi="Times New Roman" w:cs="Times New Roman"/>
          <w:sz w:val="24"/>
          <w:szCs w:val="24"/>
        </w:rPr>
        <w:t xml:space="preserve">the </w:t>
      </w:r>
      <w:r w:rsidR="00D637A8">
        <w:rPr>
          <w:rFonts w:ascii="Times New Roman" w:hAnsi="Times New Roman" w:cs="Times New Roman"/>
          <w:sz w:val="24"/>
          <w:szCs w:val="24"/>
        </w:rPr>
        <w:t>CVCP</w:t>
      </w:r>
      <w:r w:rsidRPr="001170D7">
        <w:rPr>
          <w:rFonts w:ascii="Times New Roman" w:hAnsi="Times New Roman" w:cs="Times New Roman"/>
          <w:sz w:val="24"/>
          <w:szCs w:val="24"/>
        </w:rPr>
        <w:t xml:space="preserve"> leading to very few rich distributions of carbon in the cylinder, as a large quantity of the injected fuel has gone through quality, complete, combustion. Fast movement of the piston after the </w:t>
      </w:r>
      <w:r w:rsidR="00D637A8">
        <w:rPr>
          <w:rFonts w:ascii="Times New Roman" w:hAnsi="Times New Roman" w:cs="Times New Roman"/>
          <w:sz w:val="24"/>
          <w:szCs w:val="24"/>
        </w:rPr>
        <w:t>CVCP</w:t>
      </w:r>
      <w:r w:rsidRPr="001170D7">
        <w:rPr>
          <w:rFonts w:ascii="Times New Roman" w:hAnsi="Times New Roman" w:cs="Times New Roman"/>
          <w:sz w:val="24"/>
          <w:szCs w:val="24"/>
        </w:rPr>
        <w:t xml:space="preserve"> ends also promotes the oxid</w:t>
      </w:r>
      <w:r w:rsidR="00FF703A">
        <w:rPr>
          <w:rFonts w:ascii="Times New Roman" w:hAnsi="Times New Roman" w:cs="Times New Roman"/>
          <w:sz w:val="24"/>
          <w:szCs w:val="24"/>
        </w:rPr>
        <w:t>isation</w:t>
      </w:r>
      <w:r w:rsidRPr="001170D7">
        <w:rPr>
          <w:rFonts w:ascii="Times New Roman" w:hAnsi="Times New Roman" w:cs="Times New Roman"/>
          <w:sz w:val="24"/>
          <w:szCs w:val="24"/>
        </w:rPr>
        <w:t xml:space="preserve"> of soot and thus reduces its formation further.</w:t>
      </w:r>
      <w:r>
        <w:rPr>
          <w:rFonts w:ascii="Times New Roman" w:hAnsi="Times New Roman" w:cs="Times New Roman"/>
          <w:sz w:val="24"/>
          <w:szCs w:val="24"/>
        </w:rPr>
        <w:t xml:space="preserve"> </w:t>
      </w:r>
      <w:r w:rsidR="00A872C2">
        <w:rPr>
          <w:rFonts w:ascii="Times New Roman" w:hAnsi="Times New Roman" w:cs="Times New Roman"/>
          <w:sz w:val="24"/>
          <w:szCs w:val="24"/>
        </w:rPr>
        <w:t>Again,</w:t>
      </w:r>
      <w:r>
        <w:rPr>
          <w:rFonts w:ascii="Times New Roman" w:hAnsi="Times New Roman" w:cs="Times New Roman"/>
          <w:sz w:val="24"/>
          <w:szCs w:val="24"/>
        </w:rPr>
        <w:t xml:space="preserve"> the highest soot levels out of all CVCP cases is that of the late CVCP start time and is likely the result of the increased UHC levels leading to some locally rich carbon distributions where soot can form</w:t>
      </w:r>
      <w:r w:rsidR="00E60A46">
        <w:rPr>
          <w:rFonts w:ascii="Times New Roman" w:hAnsi="Times New Roman" w:cs="Times New Roman"/>
          <w:sz w:val="24"/>
          <w:szCs w:val="24"/>
        </w:rPr>
        <w:t xml:space="preserve"> and faster fall off in temperature due to the shortened expansion</w:t>
      </w:r>
      <w:r>
        <w:rPr>
          <w:rFonts w:ascii="Times New Roman" w:hAnsi="Times New Roman" w:cs="Times New Roman"/>
          <w:sz w:val="24"/>
          <w:szCs w:val="24"/>
        </w:rPr>
        <w:t xml:space="preserve">. </w:t>
      </w:r>
    </w:p>
    <w:p w14:paraId="72D35FCE" w14:textId="77777777" w:rsidR="00E02658" w:rsidRDefault="00E02658" w:rsidP="005021CA">
      <w:pPr>
        <w:autoSpaceDE w:val="0"/>
        <w:autoSpaceDN w:val="0"/>
        <w:adjustRightInd w:val="0"/>
        <w:spacing w:after="0" w:line="480" w:lineRule="auto"/>
        <w:jc w:val="both"/>
        <w:rPr>
          <w:rFonts w:ascii="Times New Roman" w:hAnsi="Times New Roman" w:cs="Times New Roman"/>
          <w:sz w:val="24"/>
          <w:szCs w:val="24"/>
        </w:rPr>
      </w:pPr>
    </w:p>
    <w:p w14:paraId="320F627D" w14:textId="6D26519D" w:rsidR="00DA6613" w:rsidRPr="00B35393" w:rsidRDefault="00DA6613" w:rsidP="005021CA">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NO</w:t>
      </w:r>
      <w:r w:rsidRPr="0045015B">
        <w:rPr>
          <w:rFonts w:ascii="Times New Roman" w:hAnsi="Times New Roman" w:cs="Times New Roman"/>
          <w:sz w:val="24"/>
          <w:szCs w:val="24"/>
          <w:vertAlign w:val="subscript"/>
        </w:rPr>
        <w:t>x</w:t>
      </w:r>
      <w:r>
        <w:rPr>
          <w:rFonts w:ascii="Times New Roman" w:hAnsi="Times New Roman" w:cs="Times New Roman"/>
          <w:sz w:val="24"/>
          <w:szCs w:val="24"/>
        </w:rPr>
        <w:t xml:space="preserve"> </w:t>
      </w:r>
      <w:r w:rsidRPr="00BC0534">
        <w:rPr>
          <w:rFonts w:ascii="Times New Roman" w:hAnsi="Times New Roman" w:cs="Times New Roman"/>
          <w:sz w:val="24"/>
          <w:szCs w:val="24"/>
        </w:rPr>
        <w:t xml:space="preserve">emission is sensitive to in-cylinder temperatures due to the thermal Zeldovich mechanism </w:t>
      </w:r>
      <w:r>
        <w:rPr>
          <w:rFonts w:ascii="Times New Roman" w:hAnsi="Times New Roman" w:cs="Times New Roman"/>
          <w:sz w:val="24"/>
          <w:szCs w:val="24"/>
        </w:rPr>
        <w:fldChar w:fldCharType="begin"/>
      </w:r>
      <w:r w:rsidR="00056703">
        <w:rPr>
          <w:rFonts w:ascii="Times New Roman" w:hAnsi="Times New Roman" w:cs="Times New Roman"/>
          <w:sz w:val="24"/>
          <w:szCs w:val="24"/>
        </w:rPr>
        <w:instrText xml:space="preserve"> ADDIN ZOTERO_ITEM CSL_CITATION {"citationID":"1gNOSwWP","properties":{"formattedCitation":"[39]","plainCitation":"[39]","noteIndex":0},"citationItems":[{"id":459,"uris":["http://zotero.org/users/4954926/items/3J6KRBY7"],"uri":["http://zotero.org/users/4954926/items/3J6KRBY7"],"itemData":{"id":459,"type":"chapter","abstract":"Current interest in high-temperature N/H/O kinetics stems primarily from the practical importance of combustion-generated emissions of nitrogen oxides (NOx). The recognition of air pollution as a problem of societal concern has prompted a concentrated research effort on the kinetics of NOx formation and decomposition and has led to a considerable expansion in the fundamental data base for rate constants of elementary reactions in the N/H/O system. The objectives of this survey are twofold: (1) to provide critical rate constant evaluations of reactions for which high-temperature data have been recently acquired, with due consideration given to previous evaluations, particularly the widely used survey at Leeds University (Baulch, et al., 1973); and (2) to provide an extensive compilation of N/H/O reactions and rate constants including both nonevaluated and evaluated reactions, that is, reactions for which limited or no rate data are available currently as well as reactions which have undergone critical reviews previously or in this study.","container-title":"Combustion Chemistry","event-place":"New York, NY","ISBN":"978-1-4684-0186-8","language":"en","note":"DOI: 10.1007/978-1-4684-0186-8_6","page":"361-421","publisher":"Springer New York","publisher-place":"New York, NY","source":"Springer Link","title":"Survey of Rate Constants in the N/H/O System","URL":"https://doi.org/10.1007/978-1-4684-0186-8_6","author":[{"family":"Hanson","given":"Ronald K."},{"family":"Salimian","given":"Siamak"}],"editor":[{"family":"Gardiner","given":"William C."}],"accessed":{"date-parts":[["2018",11,15]]},"issued":{"date-parts":[["1984"]]}}}],"schema":"https://github.com/citation-style-language/schema/raw/master/csl-citation.json"} </w:instrText>
      </w:r>
      <w:r>
        <w:rPr>
          <w:rFonts w:ascii="Times New Roman" w:hAnsi="Times New Roman" w:cs="Times New Roman"/>
          <w:sz w:val="24"/>
          <w:szCs w:val="24"/>
        </w:rPr>
        <w:fldChar w:fldCharType="separate"/>
      </w:r>
      <w:r w:rsidR="004329F5">
        <w:t>[4</w:t>
      </w:r>
      <w:r w:rsidR="002034BB">
        <w:t>1</w:t>
      </w:r>
      <w:r w:rsidR="00056703">
        <w:t>]</w:t>
      </w:r>
      <w:r>
        <w:rPr>
          <w:rFonts w:ascii="Times New Roman" w:hAnsi="Times New Roman" w:cs="Times New Roman"/>
          <w:sz w:val="24"/>
          <w:szCs w:val="24"/>
        </w:rPr>
        <w:fldChar w:fldCharType="end"/>
      </w:r>
      <w:r w:rsidRPr="00BC0534">
        <w:rPr>
          <w:rFonts w:ascii="Times New Roman" w:hAnsi="Times New Roman" w:cs="Times New Roman"/>
          <w:sz w:val="24"/>
          <w:szCs w:val="24"/>
        </w:rPr>
        <w:t xml:space="preserve"> with thermal NO</w:t>
      </w:r>
      <w:r w:rsidRPr="0082430A">
        <w:rPr>
          <w:rFonts w:ascii="Times New Roman" w:hAnsi="Times New Roman" w:cs="Times New Roman"/>
          <w:sz w:val="24"/>
          <w:szCs w:val="24"/>
          <w:vertAlign w:val="subscript"/>
        </w:rPr>
        <w:t>x</w:t>
      </w:r>
      <w:r w:rsidRPr="00BC0534">
        <w:rPr>
          <w:rFonts w:ascii="Times New Roman" w:hAnsi="Times New Roman" w:cs="Times New Roman"/>
          <w:sz w:val="24"/>
          <w:szCs w:val="24"/>
        </w:rPr>
        <w:t xml:space="preserve"> production rate doubling with every 90K increase above 2200K but falling to much lower rates when temperatures are below 1800K </w:t>
      </w:r>
      <w:r>
        <w:rPr>
          <w:rFonts w:ascii="Times New Roman" w:hAnsi="Times New Roman" w:cs="Times New Roman"/>
          <w:sz w:val="24"/>
          <w:szCs w:val="24"/>
        </w:rPr>
        <w:fldChar w:fldCharType="begin"/>
      </w:r>
      <w:r w:rsidR="00056703">
        <w:rPr>
          <w:rFonts w:ascii="Times New Roman" w:hAnsi="Times New Roman" w:cs="Times New Roman"/>
          <w:sz w:val="24"/>
          <w:szCs w:val="24"/>
        </w:rPr>
        <w:instrText xml:space="preserve"> ADDIN ZOTERO_ITEM CSL_CITATION {"citationID":"nGTcw6mK","properties":{"formattedCitation":"[40]","plainCitation":"[40]","noteIndex":0},"citationItems":[{"id":460,"uris":["http://zotero.org/users/4954926/items/8IB8QRLL"],"uri":["http://zotero.org/users/4954926/items/8IB8QRLL"],"itemData":{"id":460,"type":"book","abstract":"Introduction to Combustion is the leading combustion textbook for undergraduate and graduate students because of its easy-to-understand analyses of basic combustion concepts and its introduction of a wide variety of practical applications that motivate or relate to the various theoretical concepts. This is a text that is useful for junior/senior undergraduates or graduate students in mechanical engineering and practicing engineers.The third edition updates and adds topics related to protection of the environment, climate change, and energy use. Additionally, a new chapter is added on fuels due to the continued focus on conservation and energy independence.","edition":"3 edition","event-place":"New York","ISBN":"978-0-07-338019-3","language":"English","number-of-pages":"752","publisher":"McGraw-Hill Education","publisher-place":"New York","source":"Amazon","title":"An Introduction to Combustion: Concepts and Applications","title-short":"An Introduction to Combustion","author":[{"family":"Turns","given":"Stephen R."}],"issued":{"date-parts":[["2011",3,1]]}}}],"schema":"https://github.com/citation-style-language/schema/raw/master/csl-citation.json"} </w:instrText>
      </w:r>
      <w:r>
        <w:rPr>
          <w:rFonts w:ascii="Times New Roman" w:hAnsi="Times New Roman" w:cs="Times New Roman"/>
          <w:sz w:val="24"/>
          <w:szCs w:val="24"/>
        </w:rPr>
        <w:fldChar w:fldCharType="separate"/>
      </w:r>
      <w:r w:rsidR="004329F5">
        <w:t>[4</w:t>
      </w:r>
      <w:r w:rsidR="002034BB">
        <w:t>2</w:t>
      </w:r>
      <w:r w:rsidR="00056703">
        <w:t>]</w:t>
      </w:r>
      <w:r>
        <w:rPr>
          <w:rFonts w:ascii="Times New Roman" w:hAnsi="Times New Roman" w:cs="Times New Roman"/>
          <w:sz w:val="24"/>
          <w:szCs w:val="24"/>
        </w:rPr>
        <w:fldChar w:fldCharType="end"/>
      </w:r>
      <w:r w:rsidRPr="00BC0534">
        <w:rPr>
          <w:rFonts w:ascii="Times New Roman" w:hAnsi="Times New Roman" w:cs="Times New Roman"/>
          <w:sz w:val="24"/>
          <w:szCs w:val="24"/>
        </w:rPr>
        <w:t xml:space="preserve">. As </w:t>
      </w:r>
      <w:r w:rsidR="00235471" w:rsidRPr="00BC0534">
        <w:rPr>
          <w:rFonts w:ascii="Times New Roman" w:hAnsi="Times New Roman" w:cs="Times New Roman"/>
          <w:sz w:val="24"/>
          <w:szCs w:val="24"/>
        </w:rPr>
        <w:t>expected,</w:t>
      </w:r>
      <w:r w:rsidRPr="00BC0534">
        <w:rPr>
          <w:rFonts w:ascii="Times New Roman" w:hAnsi="Times New Roman" w:cs="Times New Roman"/>
          <w:sz w:val="24"/>
          <w:szCs w:val="24"/>
        </w:rPr>
        <w:t xml:space="preserve"> the</w:t>
      </w:r>
      <w:r w:rsidR="009B3512">
        <w:rPr>
          <w:rFonts w:ascii="Times New Roman" w:hAnsi="Times New Roman" w:cs="Times New Roman"/>
          <w:sz w:val="24"/>
          <w:szCs w:val="24"/>
        </w:rPr>
        <w:t xml:space="preserve"> prolonged</w:t>
      </w:r>
      <w:r w:rsidRPr="00BC0534">
        <w:rPr>
          <w:rFonts w:ascii="Times New Roman" w:hAnsi="Times New Roman" w:cs="Times New Roman"/>
          <w:sz w:val="24"/>
          <w:szCs w:val="24"/>
        </w:rPr>
        <w:t xml:space="preserve"> higher temperatures associated with </w:t>
      </w:r>
      <w:r w:rsidR="009B3512">
        <w:rPr>
          <w:rFonts w:ascii="Times New Roman" w:hAnsi="Times New Roman" w:cs="Times New Roman"/>
          <w:sz w:val="24"/>
          <w:szCs w:val="24"/>
        </w:rPr>
        <w:t xml:space="preserve">the </w:t>
      </w:r>
      <w:r>
        <w:rPr>
          <w:rFonts w:ascii="Times New Roman" w:hAnsi="Times New Roman" w:cs="Times New Roman"/>
          <w:sz w:val="24"/>
          <w:szCs w:val="24"/>
        </w:rPr>
        <w:t>CVCP</w:t>
      </w:r>
      <w:r w:rsidR="009B3512">
        <w:rPr>
          <w:rFonts w:ascii="Times New Roman" w:hAnsi="Times New Roman" w:cs="Times New Roman"/>
          <w:sz w:val="24"/>
          <w:szCs w:val="24"/>
        </w:rPr>
        <w:t xml:space="preserve"> strategy</w:t>
      </w:r>
      <w:r w:rsidRPr="00BC0534">
        <w:rPr>
          <w:rFonts w:ascii="Times New Roman" w:hAnsi="Times New Roman" w:cs="Times New Roman"/>
          <w:sz w:val="24"/>
          <w:szCs w:val="24"/>
        </w:rPr>
        <w:t xml:space="preserve"> lead to a significant increase in NO</w:t>
      </w:r>
      <w:r w:rsidRPr="0045015B">
        <w:rPr>
          <w:rFonts w:ascii="Times New Roman" w:hAnsi="Times New Roman" w:cs="Times New Roman"/>
          <w:sz w:val="24"/>
          <w:szCs w:val="24"/>
          <w:vertAlign w:val="subscript"/>
        </w:rPr>
        <w:t>x</w:t>
      </w:r>
      <w:r w:rsidRPr="00BC0534">
        <w:rPr>
          <w:rFonts w:ascii="Times New Roman" w:hAnsi="Times New Roman" w:cs="Times New Roman"/>
          <w:sz w:val="24"/>
          <w:szCs w:val="24"/>
        </w:rPr>
        <w:t xml:space="preserve"> emission, as shown in Fig.</w:t>
      </w:r>
      <w:r w:rsidR="003C187F">
        <w:rPr>
          <w:rFonts w:ascii="Times New Roman" w:hAnsi="Times New Roman" w:cs="Times New Roman"/>
          <w:sz w:val="24"/>
          <w:szCs w:val="24"/>
        </w:rPr>
        <w:t>9</w:t>
      </w:r>
      <w:r w:rsidRPr="00BC0534">
        <w:rPr>
          <w:rFonts w:ascii="Times New Roman" w:hAnsi="Times New Roman" w:cs="Times New Roman"/>
          <w:sz w:val="24"/>
          <w:szCs w:val="24"/>
        </w:rPr>
        <w:t>(</w:t>
      </w:r>
      <w:r>
        <w:rPr>
          <w:rFonts w:ascii="Times New Roman" w:hAnsi="Times New Roman" w:cs="Times New Roman"/>
          <w:sz w:val="24"/>
          <w:szCs w:val="24"/>
        </w:rPr>
        <w:t>c</w:t>
      </w:r>
      <w:r w:rsidRPr="00BC0534">
        <w:rPr>
          <w:rFonts w:ascii="Times New Roman" w:hAnsi="Times New Roman" w:cs="Times New Roman"/>
          <w:sz w:val="24"/>
          <w:szCs w:val="24"/>
        </w:rPr>
        <w:t xml:space="preserve">). </w:t>
      </w:r>
      <w:r>
        <w:rPr>
          <w:rFonts w:ascii="Times New Roman" w:hAnsi="Times New Roman" w:cs="Times New Roman"/>
          <w:sz w:val="24"/>
          <w:szCs w:val="24"/>
        </w:rPr>
        <w:t>NO</w:t>
      </w:r>
      <w:r w:rsidRPr="00DA6613">
        <w:rPr>
          <w:rFonts w:ascii="Times New Roman" w:hAnsi="Times New Roman" w:cs="Times New Roman"/>
          <w:sz w:val="24"/>
          <w:szCs w:val="24"/>
          <w:vertAlign w:val="subscript"/>
        </w:rPr>
        <w:t>x</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emissions are shown to be </w:t>
      </w:r>
      <w:r w:rsidR="00D23330">
        <w:rPr>
          <w:rFonts w:ascii="Times New Roman" w:hAnsi="Times New Roman" w:cs="Times New Roman"/>
          <w:sz w:val="24"/>
          <w:szCs w:val="24"/>
        </w:rPr>
        <w:t>6</w:t>
      </w:r>
      <w:r w:rsidR="00D637A8">
        <w:rPr>
          <w:rFonts w:ascii="Times New Roman" w:hAnsi="Times New Roman" w:cs="Times New Roman"/>
          <w:sz w:val="24"/>
          <w:szCs w:val="24"/>
        </w:rPr>
        <w:t xml:space="preserve"> times</w:t>
      </w:r>
      <w:r>
        <w:rPr>
          <w:rFonts w:ascii="Times New Roman" w:hAnsi="Times New Roman" w:cs="Times New Roman"/>
          <w:sz w:val="24"/>
          <w:szCs w:val="24"/>
        </w:rPr>
        <w:t xml:space="preserve"> higher than the conventional case and </w:t>
      </w:r>
      <w:r w:rsidR="009B3512">
        <w:rPr>
          <w:rFonts w:ascii="Times New Roman" w:hAnsi="Times New Roman" w:cs="Times New Roman"/>
          <w:sz w:val="24"/>
          <w:szCs w:val="24"/>
        </w:rPr>
        <w:t xml:space="preserve">are </w:t>
      </w:r>
      <w:r>
        <w:rPr>
          <w:rFonts w:ascii="Times New Roman" w:hAnsi="Times New Roman" w:cs="Times New Roman"/>
          <w:sz w:val="24"/>
          <w:szCs w:val="24"/>
        </w:rPr>
        <w:t xml:space="preserve">therefore clearly one of the limiting factors when implementing a </w:t>
      </w:r>
      <w:r w:rsidRPr="00B35393">
        <w:rPr>
          <w:rFonts w:ascii="Times New Roman" w:hAnsi="Times New Roman" w:cs="Times New Roman"/>
          <w:sz w:val="24"/>
          <w:szCs w:val="24"/>
        </w:rPr>
        <w:lastRenderedPageBreak/>
        <w:t xml:space="preserve">CVCP cycle and optimisation is required to reduce </w:t>
      </w:r>
      <w:r w:rsidR="009B3512" w:rsidRPr="00B35393">
        <w:rPr>
          <w:rFonts w:ascii="Times New Roman" w:hAnsi="Times New Roman" w:cs="Times New Roman"/>
          <w:sz w:val="24"/>
          <w:szCs w:val="24"/>
        </w:rPr>
        <w:t xml:space="preserve">their level. </w:t>
      </w:r>
      <w:r w:rsidR="00E60A46" w:rsidRPr="00B35393">
        <w:rPr>
          <w:rFonts w:ascii="Times New Roman" w:hAnsi="Times New Roman" w:cs="Times New Roman"/>
          <w:sz w:val="24"/>
          <w:szCs w:val="24"/>
        </w:rPr>
        <w:t>The later CVCP starts lead to a small reduction</w:t>
      </w:r>
      <w:r w:rsidR="007D3617" w:rsidRPr="00B35393">
        <w:rPr>
          <w:rFonts w:ascii="Times New Roman" w:hAnsi="Times New Roman" w:cs="Times New Roman"/>
          <w:sz w:val="24"/>
          <w:szCs w:val="24"/>
        </w:rPr>
        <w:t xml:space="preserve"> </w:t>
      </w:r>
      <w:r w:rsidR="00E60A46" w:rsidRPr="00B35393">
        <w:rPr>
          <w:rFonts w:ascii="Times New Roman" w:hAnsi="Times New Roman" w:cs="Times New Roman"/>
          <w:sz w:val="24"/>
          <w:szCs w:val="24"/>
        </w:rPr>
        <w:t xml:space="preserve">in </w:t>
      </w:r>
      <w:r w:rsidR="007D3617" w:rsidRPr="00B35393">
        <w:rPr>
          <w:rFonts w:ascii="Times New Roman" w:hAnsi="Times New Roman" w:cs="Times New Roman"/>
          <w:sz w:val="24"/>
          <w:szCs w:val="24"/>
        </w:rPr>
        <w:t>NO</w:t>
      </w:r>
      <w:r w:rsidR="007D3617" w:rsidRPr="00B35393">
        <w:rPr>
          <w:rFonts w:ascii="Times New Roman" w:hAnsi="Times New Roman" w:cs="Times New Roman"/>
          <w:sz w:val="24"/>
          <w:szCs w:val="24"/>
          <w:vertAlign w:val="subscript"/>
        </w:rPr>
        <w:t xml:space="preserve">x   </w:t>
      </w:r>
      <w:r w:rsidR="007D3617" w:rsidRPr="00B35393">
        <w:rPr>
          <w:rFonts w:ascii="Times New Roman" w:hAnsi="Times New Roman" w:cs="Times New Roman"/>
          <w:sz w:val="24"/>
          <w:szCs w:val="24"/>
        </w:rPr>
        <w:t>due to the faster temperature fall off</w:t>
      </w:r>
      <w:r w:rsidR="00624DA4" w:rsidRPr="00B35393">
        <w:rPr>
          <w:rFonts w:ascii="Times New Roman" w:hAnsi="Times New Roman" w:cs="Times New Roman"/>
          <w:sz w:val="24"/>
          <w:szCs w:val="24"/>
        </w:rPr>
        <w:t xml:space="preserve"> and fuel injection closer to EVO</w:t>
      </w:r>
      <w:r w:rsidR="007D3617" w:rsidRPr="00B35393">
        <w:rPr>
          <w:rFonts w:ascii="Times New Roman" w:hAnsi="Times New Roman" w:cs="Times New Roman"/>
          <w:sz w:val="24"/>
          <w:szCs w:val="24"/>
        </w:rPr>
        <w:t>.</w:t>
      </w:r>
    </w:p>
    <w:p w14:paraId="3AE4A442" w14:textId="77777777" w:rsidR="00D23330" w:rsidRPr="00B35393" w:rsidRDefault="00D23330" w:rsidP="005021CA">
      <w:pPr>
        <w:autoSpaceDE w:val="0"/>
        <w:autoSpaceDN w:val="0"/>
        <w:adjustRightInd w:val="0"/>
        <w:spacing w:after="0" w:line="480" w:lineRule="auto"/>
        <w:jc w:val="both"/>
        <w:rPr>
          <w:rFonts w:ascii="Times New Roman" w:hAnsi="Times New Roman" w:cs="Times New Roman"/>
          <w:sz w:val="24"/>
          <w:szCs w:val="24"/>
        </w:rPr>
      </w:pPr>
    </w:p>
    <w:p w14:paraId="13422A9B" w14:textId="1505F889" w:rsidR="00B6228A" w:rsidRPr="00B35393" w:rsidRDefault="00B6228A" w:rsidP="00B6228A">
      <w:pPr>
        <w:autoSpaceDE w:val="0"/>
        <w:autoSpaceDN w:val="0"/>
        <w:adjustRightInd w:val="0"/>
        <w:spacing w:after="0" w:line="480" w:lineRule="auto"/>
        <w:jc w:val="both"/>
        <w:rPr>
          <w:rFonts w:ascii="Times New Roman" w:hAnsi="Times New Roman" w:cs="Times New Roman"/>
          <w:sz w:val="24"/>
          <w:szCs w:val="24"/>
        </w:rPr>
      </w:pPr>
      <w:r w:rsidRPr="00B35393">
        <w:rPr>
          <w:rFonts w:ascii="Times New Roman" w:hAnsi="Times New Roman" w:cs="Times New Roman"/>
          <w:sz w:val="24"/>
          <w:szCs w:val="24"/>
        </w:rPr>
        <w:t>Similar to UHC, high levels of CO</w:t>
      </w:r>
      <w:r w:rsidRPr="00B35393">
        <w:rPr>
          <w:rFonts w:ascii="Times New Roman" w:hAnsi="Times New Roman" w:cs="Times New Roman"/>
          <w:sz w:val="24"/>
          <w:szCs w:val="24"/>
          <w:vertAlign w:val="subscript"/>
        </w:rPr>
        <w:t xml:space="preserve">2 </w:t>
      </w:r>
      <w:r w:rsidRPr="00B35393">
        <w:rPr>
          <w:rFonts w:ascii="Times New Roman" w:hAnsi="Times New Roman" w:cs="Times New Roman"/>
          <w:sz w:val="24"/>
          <w:szCs w:val="24"/>
        </w:rPr>
        <w:t>are generally an indicator that the fuel has undergone complete combustion as a larger quantity of CO in the chamber has been oxidised. While this trend is followed on a per cycle basis in this analysis i.e. CVCP cases tend to have higher CO</w:t>
      </w:r>
      <w:r w:rsidRPr="00B35393">
        <w:rPr>
          <w:rFonts w:ascii="Times New Roman" w:hAnsi="Times New Roman" w:cs="Times New Roman"/>
          <w:sz w:val="24"/>
          <w:szCs w:val="24"/>
          <w:vertAlign w:val="subscript"/>
        </w:rPr>
        <w:t xml:space="preserve">2 </w:t>
      </w:r>
      <w:r w:rsidRPr="00B35393">
        <w:rPr>
          <w:rFonts w:ascii="Times New Roman" w:hAnsi="Times New Roman" w:cs="Times New Roman"/>
          <w:sz w:val="24"/>
          <w:szCs w:val="24"/>
        </w:rPr>
        <w:t>levels than the conventional case on a cycle by cycle basis, Fig. 9 (d) however shows that the specific output of CO</w:t>
      </w:r>
      <w:r w:rsidRPr="00B35393">
        <w:rPr>
          <w:rFonts w:ascii="Times New Roman" w:hAnsi="Times New Roman" w:cs="Times New Roman"/>
          <w:sz w:val="24"/>
          <w:szCs w:val="24"/>
          <w:vertAlign w:val="subscript"/>
        </w:rPr>
        <w:t xml:space="preserve">2 </w:t>
      </w:r>
      <w:r w:rsidRPr="00B35393">
        <w:rPr>
          <w:rFonts w:ascii="Times New Roman" w:hAnsi="Times New Roman" w:cs="Times New Roman"/>
          <w:sz w:val="24"/>
          <w:szCs w:val="24"/>
        </w:rPr>
        <w:t>is highest in the conventional case. This is down to the increase in performance/efficiency attributed to the CVCP outweighing the increased CO</w:t>
      </w:r>
      <w:r w:rsidRPr="00B35393">
        <w:rPr>
          <w:rFonts w:ascii="Times New Roman" w:hAnsi="Times New Roman" w:cs="Times New Roman"/>
          <w:sz w:val="24"/>
          <w:szCs w:val="24"/>
          <w:vertAlign w:val="subscript"/>
        </w:rPr>
        <w:t xml:space="preserve">2  </w:t>
      </w:r>
      <w:r w:rsidRPr="00B35393">
        <w:rPr>
          <w:rFonts w:ascii="Times New Roman" w:hAnsi="Times New Roman" w:cs="Times New Roman"/>
          <w:sz w:val="24"/>
          <w:szCs w:val="24"/>
        </w:rPr>
        <w:t xml:space="preserve">per cycle in those cases when compared to the conventional case. </w:t>
      </w:r>
    </w:p>
    <w:p w14:paraId="6C6943F0" w14:textId="77777777" w:rsidR="008E22B7" w:rsidRPr="00BC0534" w:rsidRDefault="008E22B7" w:rsidP="00B6228A">
      <w:pPr>
        <w:autoSpaceDE w:val="0"/>
        <w:autoSpaceDN w:val="0"/>
        <w:adjustRightInd w:val="0"/>
        <w:spacing w:after="0" w:line="480" w:lineRule="auto"/>
        <w:jc w:val="right"/>
        <w:rPr>
          <w:rFonts w:ascii="Times New Roman" w:hAnsi="Times New Roman" w:cs="Times New Roman"/>
          <w:sz w:val="24"/>
          <w:szCs w:val="24"/>
        </w:rPr>
      </w:pPr>
    </w:p>
    <w:p w14:paraId="1D6040E8" w14:textId="77777777" w:rsidR="000A25E2" w:rsidRPr="00A11228" w:rsidRDefault="003671F1" w:rsidP="005021CA">
      <w:pPr>
        <w:spacing w:after="0" w:line="480" w:lineRule="auto"/>
        <w:jc w:val="both"/>
        <w:rPr>
          <w:rFonts w:ascii="Times New Roman" w:eastAsia="Calibri" w:hAnsi="Times New Roman" w:cs="Times New Roman"/>
          <w:b/>
          <w:bCs/>
          <w:sz w:val="24"/>
          <w:szCs w:val="24"/>
          <w:lang w:eastAsia="en-US"/>
        </w:rPr>
      </w:pPr>
      <w:r w:rsidRPr="00A11228">
        <w:rPr>
          <w:rFonts w:ascii="Times New Roman" w:eastAsia="Calibri" w:hAnsi="Times New Roman" w:cs="Times New Roman"/>
          <w:b/>
          <w:bCs/>
          <w:sz w:val="24"/>
          <w:szCs w:val="24"/>
          <w:lang w:eastAsia="en-US"/>
        </w:rPr>
        <w:t>3</w:t>
      </w:r>
      <w:r w:rsidR="000A25E2" w:rsidRPr="00A11228">
        <w:rPr>
          <w:rFonts w:ascii="Times New Roman" w:eastAsia="Calibri" w:hAnsi="Times New Roman" w:cs="Times New Roman"/>
          <w:b/>
          <w:bCs/>
          <w:sz w:val="24"/>
          <w:szCs w:val="24"/>
          <w:lang w:eastAsia="en-US"/>
        </w:rPr>
        <w:t xml:space="preserve">.1.3 Performance </w:t>
      </w:r>
    </w:p>
    <w:p w14:paraId="10A6BB5B" w14:textId="77777777" w:rsidR="00E02658" w:rsidRDefault="00E02658" w:rsidP="006A1F54">
      <w:pPr>
        <w:autoSpaceDE w:val="0"/>
        <w:autoSpaceDN w:val="0"/>
        <w:adjustRightInd w:val="0"/>
        <w:spacing w:after="0" w:line="480" w:lineRule="auto"/>
        <w:jc w:val="both"/>
        <w:rPr>
          <w:rFonts w:ascii="Times New Roman" w:eastAsia="Calibri" w:hAnsi="Times New Roman" w:cs="Times New Roman"/>
          <w:sz w:val="24"/>
          <w:szCs w:val="24"/>
          <w:lang w:eastAsia="en-US"/>
        </w:rPr>
      </w:pPr>
      <w:r>
        <w:rPr>
          <w:rFonts w:ascii="Times New Roman" w:hAnsi="Times New Roman" w:cs="Times New Roman"/>
          <w:b/>
          <w:bCs/>
          <w:noProof/>
          <w:sz w:val="24"/>
          <w:szCs w:val="24"/>
          <w:lang w:eastAsia="en-GB"/>
        </w:rPr>
        <w:drawing>
          <wp:inline distT="0" distB="0" distL="0" distR="0" wp14:anchorId="23CA48B1" wp14:editId="22536899">
            <wp:extent cx="5724525" cy="315214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24525" cy="3152140"/>
                    </a:xfrm>
                    <a:prstGeom prst="rect">
                      <a:avLst/>
                    </a:prstGeom>
                    <a:noFill/>
                  </pic:spPr>
                </pic:pic>
              </a:graphicData>
            </a:graphic>
          </wp:inline>
        </w:drawing>
      </w:r>
    </w:p>
    <w:p w14:paraId="676E58F0" w14:textId="77777777" w:rsidR="00E02658" w:rsidRPr="00BC0534" w:rsidRDefault="00E02658" w:rsidP="00E02658">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 1</w:t>
      </w:r>
      <w:r>
        <w:rPr>
          <w:rFonts w:ascii="Times New Roman" w:hAnsi="Times New Roman" w:cs="Times New Roman"/>
          <w:b/>
          <w:bCs/>
          <w:sz w:val="24"/>
          <w:szCs w:val="24"/>
        </w:rPr>
        <w:t>0</w:t>
      </w:r>
      <w:r w:rsidRPr="00BC0534">
        <w:rPr>
          <w:rFonts w:ascii="Times New Roman" w:hAnsi="Times New Roman" w:cs="Times New Roman"/>
          <w:sz w:val="24"/>
          <w:szCs w:val="24"/>
        </w:rPr>
        <w:t xml:space="preserve">. Performance characteristics for </w:t>
      </w:r>
      <w:r>
        <w:rPr>
          <w:rFonts w:ascii="Times New Roman" w:hAnsi="Times New Roman" w:cs="Times New Roman"/>
          <w:sz w:val="24"/>
          <w:szCs w:val="24"/>
        </w:rPr>
        <w:t xml:space="preserve">thermal efficiency-CVCP start time. </w:t>
      </w:r>
    </w:p>
    <w:p w14:paraId="0F56E8F3" w14:textId="55876876" w:rsidR="00637891" w:rsidRPr="00E32E90" w:rsidRDefault="000A25E2" w:rsidP="00637891">
      <w:pPr>
        <w:autoSpaceDE w:val="0"/>
        <w:autoSpaceDN w:val="0"/>
        <w:adjustRightInd w:val="0"/>
        <w:spacing w:after="0" w:line="480" w:lineRule="auto"/>
        <w:jc w:val="both"/>
        <w:rPr>
          <w:rFonts w:ascii="Times New Roman" w:hAnsi="Times New Roman" w:cs="Times New Roman"/>
          <w:b/>
          <w:bCs/>
          <w:sz w:val="24"/>
          <w:szCs w:val="24"/>
        </w:rPr>
      </w:pPr>
      <w:r w:rsidRPr="00BC0534">
        <w:rPr>
          <w:rFonts w:ascii="Times New Roman" w:eastAsia="Calibri" w:hAnsi="Times New Roman" w:cs="Times New Roman"/>
          <w:sz w:val="24"/>
          <w:szCs w:val="24"/>
          <w:lang w:eastAsia="en-US"/>
        </w:rPr>
        <w:t xml:space="preserve">Gross indicated performance characteristics are calculated and any further mention of performance refers to gross indicated </w:t>
      </w:r>
      <w:r w:rsidR="001C2996" w:rsidRPr="00BC0534">
        <w:rPr>
          <w:rFonts w:ascii="Times New Roman" w:eastAsia="Calibri" w:hAnsi="Times New Roman" w:cs="Times New Roman"/>
          <w:sz w:val="24"/>
          <w:szCs w:val="24"/>
          <w:lang w:eastAsia="en-US"/>
        </w:rPr>
        <w:t xml:space="preserve">performance. Trapezoidal rule </w:t>
      </w:r>
      <w:r w:rsidR="00280F3A">
        <w:rPr>
          <w:rFonts w:ascii="Times New Roman" w:eastAsia="Calibri" w:hAnsi="Times New Roman" w:cs="Times New Roman"/>
          <w:sz w:val="24"/>
          <w:szCs w:val="24"/>
          <w:lang w:eastAsia="en-US"/>
        </w:rPr>
        <w:fldChar w:fldCharType="begin"/>
      </w:r>
      <w:r w:rsidR="00056703">
        <w:rPr>
          <w:rFonts w:ascii="Times New Roman" w:eastAsia="Calibri" w:hAnsi="Times New Roman" w:cs="Times New Roman"/>
          <w:sz w:val="24"/>
          <w:szCs w:val="24"/>
          <w:lang w:eastAsia="en-US"/>
        </w:rPr>
        <w:instrText xml:space="preserve"> ADDIN ZOTERO_ITEM CSL_CITATION {"citationID":"0i9RnHZv","properties":{"formattedCitation":"[41]","plainCitation":"[41]","noteIndex":0},"citationItems":[{"id":469,"uris":["http://zotero.org/users/4954926/items/P5RHGPNQ"],"uri":["http://zotero.org/users/4954926/items/P5RHGPNQ"],"itemData":{"id":469,"type":"book","abstract":"This handbook is designed for experimental scientists, particularly those in the life sciences. It is for the non-specialist, and although it assumes only a little knowledge of statistics and mathematics, those with a deeper understanding will also find it useful. The book is directed at the scientist who wishes to solve his numerical and statistical problems on a programmable calculator, mini-computer or interactive terminal. The volume is also useful for the user of full-scale computer systems in that it describes how the large computer solves numerical and statistical problems. The book is divided into three parts. Part I deals with numerical techniques and Part II with statistical techniques. Part III is devoted to the method of least squares which can be regarded as both a statistical and numerical method. The handbook shows clearly how each calculation is performed. Each technique is illustrated by at least one example and there are worked examples and exercises throughout the volume.","ISBN":"978-0-521-29750-9","language":"en","note":"Google-Books-ID: qs08AAAAIAAJ","number-of-pages":"372","publisher":"CUP Archive","source":"Google Books","title":"A Handbook of Numerical and Statistical Techniques: With Examples Mainly from the Life Sciences","title-short":"A Handbook of Numerical and Statistical Techniques","author":[{"family":"Pollard","given":"J. H."}],"issued":{"date-parts":[["1979",11,29]]}}}],"schema":"https://github.com/citation-style-language/schema/raw/master/csl-citation.json"} </w:instrText>
      </w:r>
      <w:r w:rsidR="00280F3A">
        <w:rPr>
          <w:rFonts w:ascii="Times New Roman" w:eastAsia="Calibri" w:hAnsi="Times New Roman" w:cs="Times New Roman"/>
          <w:sz w:val="24"/>
          <w:szCs w:val="24"/>
          <w:lang w:eastAsia="en-US"/>
        </w:rPr>
        <w:fldChar w:fldCharType="separate"/>
      </w:r>
      <w:r w:rsidR="004329F5">
        <w:t>[4</w:t>
      </w:r>
      <w:r w:rsidR="002034BB">
        <w:t>3</w:t>
      </w:r>
      <w:r w:rsidR="00056703">
        <w:t>]</w:t>
      </w:r>
      <w:r w:rsidR="00280F3A">
        <w:rPr>
          <w:rFonts w:ascii="Times New Roman" w:eastAsia="Calibri" w:hAnsi="Times New Roman" w:cs="Times New Roman"/>
          <w:sz w:val="24"/>
          <w:szCs w:val="24"/>
          <w:lang w:eastAsia="en-US"/>
        </w:rPr>
        <w:fldChar w:fldCharType="end"/>
      </w:r>
      <w:r w:rsidR="00280F3A">
        <w:rPr>
          <w:rFonts w:ascii="Times New Roman" w:eastAsia="Calibri" w:hAnsi="Times New Roman" w:cs="Times New Roman"/>
          <w:sz w:val="24"/>
          <w:szCs w:val="24"/>
          <w:lang w:eastAsia="en-US"/>
        </w:rPr>
        <w:t xml:space="preserve"> </w:t>
      </w:r>
      <w:r w:rsidRPr="00BC0534">
        <w:rPr>
          <w:rFonts w:ascii="Times New Roman" w:eastAsia="Calibri" w:hAnsi="Times New Roman" w:cs="Times New Roman"/>
          <w:sz w:val="24"/>
          <w:szCs w:val="24"/>
          <w:lang w:eastAsia="en-US"/>
        </w:rPr>
        <w:t xml:space="preserve">is used to </w:t>
      </w:r>
      <w:r w:rsidR="00F62043">
        <w:rPr>
          <w:rFonts w:ascii="Times New Roman" w:eastAsia="Calibri" w:hAnsi="Times New Roman" w:cs="Times New Roman"/>
          <w:sz w:val="24"/>
          <w:szCs w:val="24"/>
          <w:lang w:eastAsia="en-US"/>
        </w:rPr>
        <w:t xml:space="preserve">integrate </w:t>
      </w:r>
      <w:r w:rsidR="00F62043" w:rsidRPr="00E32E90">
        <w:rPr>
          <w:rFonts w:ascii="Times New Roman" w:eastAsia="Calibri" w:hAnsi="Times New Roman" w:cs="Times New Roman"/>
          <w:sz w:val="24"/>
          <w:szCs w:val="24"/>
          <w:lang w:eastAsia="en-US"/>
        </w:rPr>
        <w:lastRenderedPageBreak/>
        <w:t xml:space="preserve">and </w:t>
      </w:r>
      <w:r w:rsidRPr="00E32E90">
        <w:rPr>
          <w:rFonts w:ascii="Times New Roman" w:eastAsia="Calibri" w:hAnsi="Times New Roman" w:cs="Times New Roman"/>
          <w:sz w:val="24"/>
          <w:szCs w:val="24"/>
          <w:lang w:eastAsia="en-US"/>
        </w:rPr>
        <w:t xml:space="preserve">ﬁnd the </w:t>
      </w:r>
      <w:r w:rsidR="002D2569" w:rsidRPr="00E32E90">
        <w:rPr>
          <w:rFonts w:ascii="Times New Roman" w:eastAsia="Calibri" w:hAnsi="Times New Roman" w:cs="Times New Roman"/>
          <w:sz w:val="24"/>
          <w:szCs w:val="24"/>
          <w:lang w:eastAsia="en-US"/>
        </w:rPr>
        <w:t xml:space="preserve">area between </w:t>
      </w:r>
      <w:r w:rsidR="00AF6DA8" w:rsidRPr="00E32E90">
        <w:rPr>
          <w:rFonts w:ascii="Times New Roman" w:eastAsia="Calibri" w:hAnsi="Times New Roman" w:cs="Times New Roman"/>
          <w:sz w:val="24"/>
          <w:szCs w:val="24"/>
          <w:lang w:eastAsia="en-US"/>
        </w:rPr>
        <w:t>P-V curves for each case, providing</w:t>
      </w:r>
      <w:r w:rsidRPr="00E32E90">
        <w:rPr>
          <w:rFonts w:ascii="Times New Roman" w:eastAsia="Calibri" w:hAnsi="Times New Roman" w:cs="Times New Roman"/>
          <w:sz w:val="24"/>
          <w:szCs w:val="24"/>
          <w:lang w:eastAsia="en-US"/>
        </w:rPr>
        <w:t xml:space="preserve"> the</w:t>
      </w:r>
      <w:r w:rsidR="00F62043" w:rsidRPr="00E32E90">
        <w:rPr>
          <w:rFonts w:ascii="Times New Roman" w:eastAsia="Calibri" w:hAnsi="Times New Roman" w:cs="Times New Roman"/>
          <w:sz w:val="24"/>
          <w:szCs w:val="24"/>
          <w:lang w:eastAsia="en-US"/>
        </w:rPr>
        <w:t xml:space="preserve"> </w:t>
      </w:r>
      <w:r w:rsidRPr="00E32E90">
        <w:rPr>
          <w:rFonts w:ascii="Times New Roman" w:eastAsia="Calibri" w:hAnsi="Times New Roman" w:cs="Times New Roman"/>
          <w:sz w:val="24"/>
          <w:szCs w:val="24"/>
          <w:lang w:eastAsia="en-US"/>
        </w:rPr>
        <w:t>work and from this power, indicated mean e</w:t>
      </w:r>
      <w:r w:rsidRPr="00E32E90">
        <w:rPr>
          <w:rFonts w:ascii="Cambria Math" w:eastAsia="Calibri" w:hAnsi="Cambria Math" w:cs="Cambria Math"/>
          <w:sz w:val="24"/>
          <w:szCs w:val="24"/>
          <w:lang w:eastAsia="en-US"/>
        </w:rPr>
        <w:t>ﬀ</w:t>
      </w:r>
      <w:r w:rsidRPr="00E32E90">
        <w:rPr>
          <w:rFonts w:ascii="Times New Roman" w:eastAsia="Calibri" w:hAnsi="Times New Roman" w:cs="Times New Roman"/>
          <w:sz w:val="24"/>
          <w:szCs w:val="24"/>
          <w:lang w:eastAsia="en-US"/>
        </w:rPr>
        <w:t>ective pressure (IMEP) and thermal e</w:t>
      </w:r>
      <w:r w:rsidRPr="00E32E90">
        <w:rPr>
          <w:rFonts w:ascii="Cambria Math" w:eastAsia="Calibri" w:hAnsi="Cambria Math" w:cs="Cambria Math"/>
          <w:sz w:val="24"/>
          <w:szCs w:val="24"/>
          <w:lang w:eastAsia="en-US"/>
        </w:rPr>
        <w:t>ﬃ</w:t>
      </w:r>
      <w:r w:rsidRPr="00E32E90">
        <w:rPr>
          <w:rFonts w:ascii="Times New Roman" w:eastAsia="Calibri" w:hAnsi="Times New Roman" w:cs="Times New Roman"/>
          <w:sz w:val="24"/>
          <w:szCs w:val="24"/>
          <w:lang w:eastAsia="en-US"/>
        </w:rPr>
        <w:t xml:space="preserve">ciency </w:t>
      </w:r>
      <w:r w:rsidR="00BC2485" w:rsidRPr="00E32E90">
        <w:rPr>
          <w:rFonts w:ascii="Times New Roman" w:eastAsia="Calibri" w:hAnsi="Times New Roman" w:cs="Times New Roman"/>
          <w:sz w:val="24"/>
          <w:szCs w:val="24"/>
          <w:lang w:eastAsia="en-US"/>
        </w:rPr>
        <w:t>were</w:t>
      </w:r>
      <w:r w:rsidRPr="00E32E90">
        <w:rPr>
          <w:rFonts w:ascii="Times New Roman" w:eastAsia="Calibri" w:hAnsi="Times New Roman" w:cs="Times New Roman"/>
          <w:sz w:val="24"/>
          <w:szCs w:val="24"/>
          <w:lang w:eastAsia="en-US"/>
        </w:rPr>
        <w:t xml:space="preserve"> calculated</w:t>
      </w:r>
      <w:r w:rsidR="00F62043" w:rsidRPr="00E32E90">
        <w:rPr>
          <w:rFonts w:ascii="Times New Roman" w:eastAsia="Calibri" w:hAnsi="Times New Roman" w:cs="Times New Roman"/>
          <w:sz w:val="24"/>
          <w:szCs w:val="24"/>
          <w:lang w:eastAsia="en-US"/>
        </w:rPr>
        <w:t xml:space="preserve">. </w:t>
      </w:r>
      <w:r w:rsidR="00AF6DA8" w:rsidRPr="00E32E90">
        <w:rPr>
          <w:rFonts w:ascii="Times New Roman" w:eastAsia="Calibri" w:hAnsi="Times New Roman" w:cs="Times New Roman"/>
          <w:sz w:val="24"/>
          <w:szCs w:val="24"/>
          <w:lang w:eastAsia="en-US"/>
        </w:rPr>
        <w:t xml:space="preserve">All </w:t>
      </w:r>
      <w:r w:rsidRPr="00E32E90">
        <w:rPr>
          <w:rFonts w:ascii="Times New Roman" w:eastAsia="Calibri" w:hAnsi="Times New Roman" w:cs="Times New Roman"/>
          <w:sz w:val="24"/>
          <w:szCs w:val="24"/>
          <w:lang w:eastAsia="en-US"/>
        </w:rPr>
        <w:t xml:space="preserve">performance characteristics are linearly linked </w:t>
      </w:r>
      <w:r w:rsidR="00F62043" w:rsidRPr="00E32E90">
        <w:rPr>
          <w:rFonts w:ascii="Times New Roman" w:eastAsia="Calibri" w:hAnsi="Times New Roman" w:cs="Times New Roman"/>
          <w:sz w:val="24"/>
          <w:szCs w:val="24"/>
          <w:lang w:eastAsia="en-US"/>
        </w:rPr>
        <w:t>and therefore only thermal efficiency is presented in Fig.1</w:t>
      </w:r>
      <w:r w:rsidR="00AF6DA8" w:rsidRPr="00E32E90">
        <w:rPr>
          <w:rFonts w:ascii="Times New Roman" w:eastAsia="Calibri" w:hAnsi="Times New Roman" w:cs="Times New Roman"/>
          <w:sz w:val="24"/>
          <w:szCs w:val="24"/>
          <w:lang w:eastAsia="en-US"/>
        </w:rPr>
        <w:t>0.</w:t>
      </w:r>
    </w:p>
    <w:p w14:paraId="14336C20" w14:textId="412A3833" w:rsidR="00637891" w:rsidRPr="00E32E90" w:rsidRDefault="00637891" w:rsidP="00637891">
      <w:pPr>
        <w:autoSpaceDE w:val="0"/>
        <w:autoSpaceDN w:val="0"/>
        <w:adjustRightInd w:val="0"/>
        <w:spacing w:after="0" w:line="480" w:lineRule="auto"/>
        <w:jc w:val="both"/>
        <w:rPr>
          <w:rFonts w:ascii="Times New Roman" w:hAnsi="Times New Roman" w:cs="Times New Roman"/>
          <w:b/>
          <w:bCs/>
          <w:sz w:val="24"/>
          <w:szCs w:val="24"/>
        </w:rPr>
      </w:pPr>
    </w:p>
    <w:p w14:paraId="17AADDC0" w14:textId="7CF4C903" w:rsidR="00D23330" w:rsidRPr="00E32E90" w:rsidRDefault="00D23330" w:rsidP="00D23330">
      <w:pPr>
        <w:autoSpaceDE w:val="0"/>
        <w:autoSpaceDN w:val="0"/>
        <w:adjustRightInd w:val="0"/>
        <w:spacing w:after="0" w:line="480" w:lineRule="auto"/>
        <w:jc w:val="both"/>
        <w:rPr>
          <w:rFonts w:ascii="Times New Roman" w:eastAsia="Calibri" w:hAnsi="Times New Roman" w:cs="Times New Roman"/>
          <w:sz w:val="24"/>
          <w:szCs w:val="24"/>
          <w:lang w:eastAsia="en-US"/>
        </w:rPr>
      </w:pPr>
      <w:r w:rsidRPr="00E32E90">
        <w:rPr>
          <w:rFonts w:ascii="Times New Roman" w:eastAsia="Calibri" w:hAnsi="Times New Roman" w:cs="Times New Roman"/>
          <w:sz w:val="24"/>
          <w:szCs w:val="24"/>
          <w:lang w:eastAsia="en-US"/>
        </w:rPr>
        <w:t>The CVCP leads to increases to thermal efficiencies by 7-8% compared to the conventional engine-a reduction of specific fuel consumption (SFC) by over 20%. The increase in performance is caused by factors including: increased fuel utilisation, higher in-cylinder pressures and temperatures being built to drive the piston and increased amounts of combustion occurring at these conditions. The reduced expansion stroke caused by later CVCP start times appears to be largely balanced out by the longer compression stroke and increased piston speed when moving away from TDC enhancing mixing and therefore promoting combustion, leading to very similar thermal efficiencies between the CVCP cases.</w:t>
      </w:r>
    </w:p>
    <w:p w14:paraId="71AF171D" w14:textId="77777777" w:rsidR="00637891" w:rsidRPr="00E32E90" w:rsidRDefault="00637891" w:rsidP="00637891">
      <w:pPr>
        <w:autoSpaceDE w:val="0"/>
        <w:autoSpaceDN w:val="0"/>
        <w:adjustRightInd w:val="0"/>
        <w:spacing w:after="0" w:line="480" w:lineRule="auto"/>
        <w:jc w:val="both"/>
        <w:rPr>
          <w:rFonts w:ascii="Times New Roman" w:hAnsi="Times New Roman" w:cs="Times New Roman"/>
          <w:b/>
          <w:bCs/>
          <w:sz w:val="24"/>
          <w:szCs w:val="24"/>
        </w:rPr>
      </w:pPr>
    </w:p>
    <w:p w14:paraId="6516A19A" w14:textId="6747E428" w:rsidR="00637891" w:rsidRPr="00E32E90" w:rsidRDefault="00637891" w:rsidP="00637891">
      <w:pPr>
        <w:autoSpaceDE w:val="0"/>
        <w:autoSpaceDN w:val="0"/>
        <w:adjustRightInd w:val="0"/>
        <w:spacing w:after="0" w:line="480" w:lineRule="auto"/>
        <w:jc w:val="both"/>
        <w:rPr>
          <w:rFonts w:ascii="Times New Roman" w:hAnsi="Times New Roman" w:cs="Times New Roman"/>
          <w:b/>
          <w:bCs/>
          <w:sz w:val="24"/>
          <w:szCs w:val="24"/>
        </w:rPr>
      </w:pPr>
      <w:r w:rsidRPr="00E32E90">
        <w:rPr>
          <w:rFonts w:ascii="Times New Roman" w:eastAsia="Calibri" w:hAnsi="Times New Roman" w:cs="Times New Roman"/>
          <w:sz w:val="24"/>
          <w:szCs w:val="24"/>
          <w:lang w:eastAsia="en-US"/>
        </w:rPr>
        <w:t>There is room for improvement in terms of performance increases due to the pr</w:t>
      </w:r>
      <w:r w:rsidR="00025F54" w:rsidRPr="00E32E90">
        <w:rPr>
          <w:rFonts w:ascii="Times New Roman" w:eastAsia="Calibri" w:hAnsi="Times New Roman" w:cs="Times New Roman"/>
          <w:sz w:val="24"/>
          <w:szCs w:val="24"/>
          <w:lang w:eastAsia="en-US"/>
        </w:rPr>
        <w:t xml:space="preserve">eviously mentioned </w:t>
      </w:r>
      <w:r w:rsidR="00025F54" w:rsidRPr="00E32E90">
        <w:rPr>
          <w:rFonts w:ascii="Times New Roman" w:hAnsi="Times New Roman" w:cs="Times New Roman"/>
          <w:sz w:val="24"/>
          <w:szCs w:val="24"/>
        </w:rPr>
        <w:t>long dwell time</w:t>
      </w:r>
      <w:r w:rsidRPr="00E32E90">
        <w:rPr>
          <w:rFonts w:ascii="Times New Roman" w:eastAsia="Calibri" w:hAnsi="Times New Roman" w:cs="Times New Roman"/>
          <w:sz w:val="24"/>
          <w:szCs w:val="24"/>
          <w:lang w:eastAsia="en-US"/>
        </w:rPr>
        <w:t xml:space="preserve"> during the CVCP phases. This can be </w:t>
      </w:r>
      <w:r w:rsidR="00102152" w:rsidRPr="00E32E90">
        <w:rPr>
          <w:rFonts w:ascii="Times New Roman" w:eastAsia="Calibri" w:hAnsi="Times New Roman" w:cs="Times New Roman"/>
          <w:sz w:val="24"/>
          <w:szCs w:val="24"/>
          <w:lang w:eastAsia="en-US"/>
        </w:rPr>
        <w:t xml:space="preserve">achieved </w:t>
      </w:r>
      <w:r w:rsidRPr="00E32E90">
        <w:rPr>
          <w:rFonts w:ascii="Times New Roman" w:eastAsia="Calibri" w:hAnsi="Times New Roman" w:cs="Times New Roman"/>
          <w:sz w:val="24"/>
          <w:szCs w:val="24"/>
          <w:lang w:eastAsia="en-US"/>
        </w:rPr>
        <w:t>through injection profile optimisation and or reduction of the CVCP duration to eliminate the constant pressure region and fall off in pressure rise rate</w:t>
      </w:r>
      <w:r w:rsidR="00102152" w:rsidRPr="00E32E90">
        <w:rPr>
          <w:rFonts w:ascii="Times New Roman" w:eastAsia="Calibri" w:hAnsi="Times New Roman" w:cs="Times New Roman"/>
          <w:sz w:val="24"/>
          <w:szCs w:val="24"/>
          <w:lang w:eastAsia="en-US"/>
        </w:rPr>
        <w:t>. The following two sections explore these options</w:t>
      </w:r>
      <w:r w:rsidRPr="00E32E90">
        <w:rPr>
          <w:rFonts w:ascii="Times New Roman" w:eastAsia="Calibri" w:hAnsi="Times New Roman" w:cs="Times New Roman"/>
          <w:sz w:val="24"/>
          <w:szCs w:val="24"/>
          <w:lang w:eastAsia="en-US"/>
        </w:rPr>
        <w:t xml:space="preserve">. </w:t>
      </w:r>
    </w:p>
    <w:p w14:paraId="30428AB4" w14:textId="77777777" w:rsidR="000A25E2" w:rsidRPr="00BC0534" w:rsidRDefault="000A25E2" w:rsidP="005021CA">
      <w:pPr>
        <w:spacing w:after="0" w:line="480" w:lineRule="auto"/>
        <w:jc w:val="both"/>
        <w:rPr>
          <w:rFonts w:ascii="Times New Roman" w:eastAsia="Calibri" w:hAnsi="Times New Roman" w:cs="Times New Roman"/>
          <w:sz w:val="24"/>
          <w:szCs w:val="24"/>
          <w:lang w:eastAsia="en-US"/>
        </w:rPr>
      </w:pPr>
    </w:p>
    <w:p w14:paraId="03CFFB9A" w14:textId="77777777" w:rsidR="00534C87" w:rsidRDefault="003671F1" w:rsidP="005021CA">
      <w:pPr>
        <w:spacing w:after="0" w:line="480" w:lineRule="auto"/>
        <w:jc w:val="both"/>
        <w:rPr>
          <w:rFonts w:ascii="Times New Roman" w:eastAsia="Calibri" w:hAnsi="Times New Roman" w:cs="Times New Roman"/>
          <w:b/>
          <w:bCs/>
          <w:sz w:val="24"/>
          <w:szCs w:val="24"/>
          <w:lang w:eastAsia="en-US"/>
        </w:rPr>
      </w:pPr>
      <w:r w:rsidRPr="00A11228">
        <w:rPr>
          <w:rFonts w:ascii="Times New Roman" w:eastAsia="Calibri" w:hAnsi="Times New Roman" w:cs="Times New Roman"/>
          <w:b/>
          <w:bCs/>
          <w:sz w:val="24"/>
          <w:szCs w:val="24"/>
          <w:lang w:eastAsia="en-US"/>
        </w:rPr>
        <w:t>3</w:t>
      </w:r>
      <w:r w:rsidR="000A25E2" w:rsidRPr="00A11228">
        <w:rPr>
          <w:rFonts w:ascii="Times New Roman" w:eastAsia="Calibri" w:hAnsi="Times New Roman" w:cs="Times New Roman"/>
          <w:b/>
          <w:bCs/>
          <w:sz w:val="24"/>
          <w:szCs w:val="24"/>
          <w:lang w:eastAsia="en-US"/>
        </w:rPr>
        <w:t xml:space="preserve">.2 Varying </w:t>
      </w:r>
      <w:r w:rsidR="00534C87">
        <w:rPr>
          <w:rFonts w:ascii="Times New Roman" w:eastAsia="Calibri" w:hAnsi="Times New Roman" w:cs="Times New Roman"/>
          <w:b/>
          <w:bCs/>
          <w:sz w:val="24"/>
          <w:szCs w:val="24"/>
          <w:lang w:eastAsia="en-US"/>
        </w:rPr>
        <w:t>CVCP duration</w:t>
      </w:r>
    </w:p>
    <w:p w14:paraId="5CF3FF1C" w14:textId="003BE178" w:rsidR="00A11228" w:rsidRDefault="00A11228" w:rsidP="00A11228">
      <w:pPr>
        <w:autoSpaceDE w:val="0"/>
        <w:autoSpaceDN w:val="0"/>
        <w:adjustRightInd w:val="0"/>
        <w:spacing w:after="0" w:line="480" w:lineRule="auto"/>
        <w:jc w:val="both"/>
        <w:rPr>
          <w:rFonts w:ascii="Times New Roman" w:hAnsi="Times New Roman" w:cs="Times New Roman"/>
          <w:sz w:val="24"/>
          <w:szCs w:val="24"/>
        </w:rPr>
      </w:pPr>
      <w:r w:rsidRPr="00CC12AA">
        <w:rPr>
          <w:rFonts w:ascii="Times New Roman" w:hAnsi="Times New Roman" w:cs="Times New Roman"/>
          <w:color w:val="000000" w:themeColor="text1"/>
          <w:sz w:val="24"/>
          <w:szCs w:val="24"/>
        </w:rPr>
        <w:t>Three different CV</w:t>
      </w:r>
      <w:r w:rsidR="00287688" w:rsidRPr="00CC12AA">
        <w:rPr>
          <w:rFonts w:ascii="Times New Roman" w:hAnsi="Times New Roman" w:cs="Times New Roman"/>
          <w:color w:val="000000" w:themeColor="text1"/>
          <w:sz w:val="24"/>
          <w:szCs w:val="24"/>
        </w:rPr>
        <w:t>CP durations</w:t>
      </w:r>
      <w:r w:rsidRPr="00CC12AA">
        <w:rPr>
          <w:rFonts w:ascii="Times New Roman" w:hAnsi="Times New Roman" w:cs="Times New Roman"/>
          <w:color w:val="000000" w:themeColor="text1"/>
          <w:sz w:val="24"/>
          <w:szCs w:val="24"/>
        </w:rPr>
        <w:t xml:space="preserve"> are tested, namely: 20</w:t>
      </w:r>
      <w:r w:rsidR="00287688" w:rsidRPr="00CC12AA">
        <w:rPr>
          <w:rFonts w:ascii="Times New Roman" w:hAnsi="Times New Roman" w:cs="Times New Roman"/>
          <w:color w:val="000000" w:themeColor="text1"/>
          <w:sz w:val="24"/>
          <w:szCs w:val="24"/>
        </w:rPr>
        <w:t>deg</w:t>
      </w:r>
      <w:r w:rsidRPr="00CC12AA">
        <w:rPr>
          <w:rFonts w:ascii="Times New Roman" w:hAnsi="Times New Roman" w:cs="Times New Roman"/>
          <w:color w:val="000000" w:themeColor="text1"/>
          <w:sz w:val="24"/>
          <w:szCs w:val="24"/>
        </w:rPr>
        <w:t xml:space="preserve"> (CV20), 30</w:t>
      </w:r>
      <w:r w:rsidR="00287688" w:rsidRPr="00CC12AA">
        <w:rPr>
          <w:rFonts w:ascii="Times New Roman" w:hAnsi="Times New Roman" w:cs="Times New Roman"/>
          <w:color w:val="000000" w:themeColor="text1"/>
          <w:sz w:val="24"/>
          <w:szCs w:val="24"/>
        </w:rPr>
        <w:t>deg</w:t>
      </w:r>
      <w:r w:rsidRPr="00CC12AA">
        <w:rPr>
          <w:rFonts w:ascii="Times New Roman" w:hAnsi="Times New Roman" w:cs="Times New Roman"/>
          <w:color w:val="000000" w:themeColor="text1"/>
          <w:sz w:val="24"/>
          <w:szCs w:val="24"/>
        </w:rPr>
        <w:t xml:space="preserve"> (CV30) and 40</w:t>
      </w:r>
      <w:r w:rsidR="00287688" w:rsidRPr="00CC12AA">
        <w:rPr>
          <w:rFonts w:ascii="Times New Roman" w:hAnsi="Times New Roman" w:cs="Times New Roman"/>
          <w:color w:val="000000" w:themeColor="text1"/>
          <w:sz w:val="24"/>
          <w:szCs w:val="24"/>
        </w:rPr>
        <w:t>deg</w:t>
      </w:r>
      <w:r w:rsidRPr="00CC12AA">
        <w:rPr>
          <w:rFonts w:ascii="Times New Roman" w:hAnsi="Times New Roman" w:cs="Times New Roman"/>
          <w:color w:val="000000" w:themeColor="text1"/>
          <w:sz w:val="24"/>
          <w:szCs w:val="24"/>
        </w:rPr>
        <w:t xml:space="preserve"> (CV40) and are compared to the conventional </w:t>
      </w:r>
      <w:r w:rsidR="00A241A8" w:rsidRPr="00CC12AA">
        <w:rPr>
          <w:rFonts w:ascii="Times New Roman" w:hAnsi="Times New Roman" w:cs="Times New Roman"/>
          <w:color w:val="000000" w:themeColor="text1"/>
          <w:sz w:val="24"/>
          <w:szCs w:val="24"/>
        </w:rPr>
        <w:t>“</w:t>
      </w:r>
      <w:r w:rsidRPr="00CC12AA">
        <w:rPr>
          <w:rFonts w:ascii="Times New Roman" w:hAnsi="Times New Roman" w:cs="Times New Roman"/>
          <w:color w:val="000000" w:themeColor="text1"/>
          <w:sz w:val="24"/>
          <w:szCs w:val="24"/>
        </w:rPr>
        <w:t>Base</w:t>
      </w:r>
      <w:r w:rsidR="00287688" w:rsidRPr="00CC12AA">
        <w:rPr>
          <w:rFonts w:ascii="Times New Roman" w:hAnsi="Times New Roman" w:cs="Times New Roman"/>
          <w:color w:val="000000" w:themeColor="text1"/>
          <w:sz w:val="24"/>
          <w:szCs w:val="24"/>
        </w:rPr>
        <w:t>2</w:t>
      </w:r>
      <w:r w:rsidR="00A241A8" w:rsidRPr="00CC12AA">
        <w:rPr>
          <w:rFonts w:ascii="Times New Roman" w:hAnsi="Times New Roman" w:cs="Times New Roman"/>
          <w:color w:val="000000" w:themeColor="text1"/>
          <w:sz w:val="24"/>
          <w:szCs w:val="24"/>
        </w:rPr>
        <w:t>”</w:t>
      </w:r>
      <w:r w:rsidRPr="00CC12AA">
        <w:rPr>
          <w:rFonts w:ascii="Times New Roman" w:hAnsi="Times New Roman" w:cs="Times New Roman"/>
          <w:color w:val="000000" w:themeColor="text1"/>
          <w:sz w:val="24"/>
          <w:szCs w:val="24"/>
        </w:rPr>
        <w:t xml:space="preserve"> test case.</w:t>
      </w:r>
      <w:r w:rsidR="00A241A8" w:rsidRPr="00CC12AA">
        <w:rPr>
          <w:rFonts w:ascii="Times New Roman" w:hAnsi="Times New Roman" w:cs="Times New Roman"/>
          <w:color w:val="000000" w:themeColor="text1"/>
          <w:sz w:val="24"/>
          <w:szCs w:val="24"/>
        </w:rPr>
        <w:t xml:space="preserve"> </w:t>
      </w:r>
      <w:r w:rsidR="00534C87" w:rsidRPr="00CC12AA">
        <w:rPr>
          <w:rFonts w:ascii="Times New Roman" w:hAnsi="Times New Roman" w:cs="Times New Roman"/>
          <w:color w:val="000000" w:themeColor="text1"/>
          <w:sz w:val="24"/>
          <w:szCs w:val="24"/>
        </w:rPr>
        <w:t>In all cases dwell time between pilot and main injection has been redu</w:t>
      </w:r>
      <w:r w:rsidR="00CC12AA" w:rsidRPr="00CC12AA">
        <w:rPr>
          <w:rFonts w:ascii="Times New Roman" w:hAnsi="Times New Roman" w:cs="Times New Roman"/>
          <w:color w:val="000000" w:themeColor="text1"/>
          <w:sz w:val="24"/>
          <w:szCs w:val="24"/>
        </w:rPr>
        <w:t xml:space="preserve">ced to address the long dwell time </w:t>
      </w:r>
      <w:r w:rsidR="00534C87" w:rsidRPr="00CC12AA">
        <w:rPr>
          <w:rFonts w:ascii="Times New Roman" w:hAnsi="Times New Roman" w:cs="Times New Roman"/>
          <w:color w:val="000000" w:themeColor="text1"/>
          <w:sz w:val="24"/>
          <w:szCs w:val="24"/>
        </w:rPr>
        <w:t xml:space="preserve">at TDC discussed </w:t>
      </w:r>
      <w:r w:rsidR="00534C87">
        <w:rPr>
          <w:rFonts w:ascii="Times New Roman" w:hAnsi="Times New Roman" w:cs="Times New Roman"/>
          <w:sz w:val="24"/>
          <w:szCs w:val="24"/>
        </w:rPr>
        <w:t>in the previous section. All</w:t>
      </w:r>
      <w:r w:rsidR="00A241A8">
        <w:rPr>
          <w:rFonts w:ascii="Times New Roman" w:hAnsi="Times New Roman" w:cs="Times New Roman"/>
          <w:sz w:val="24"/>
          <w:szCs w:val="24"/>
        </w:rPr>
        <w:t xml:space="preserve"> CVCP start at 720CA</w:t>
      </w:r>
      <w:r w:rsidR="00ED6A03">
        <w:rPr>
          <w:rFonts w:ascii="Times New Roman" w:hAnsi="Times New Roman" w:cs="Times New Roman"/>
          <w:sz w:val="24"/>
          <w:szCs w:val="24"/>
        </w:rPr>
        <w:t xml:space="preserve"> </w:t>
      </w:r>
      <w:r w:rsidR="00117232">
        <w:rPr>
          <w:rFonts w:ascii="Times New Roman" w:hAnsi="Times New Roman" w:cs="Times New Roman"/>
          <w:sz w:val="24"/>
          <w:szCs w:val="24"/>
        </w:rPr>
        <w:t xml:space="preserve">to allow for easier comparison to the </w:t>
      </w:r>
      <w:r w:rsidR="00117232">
        <w:rPr>
          <w:rFonts w:ascii="Times New Roman" w:hAnsi="Times New Roman" w:cs="Times New Roman"/>
          <w:sz w:val="24"/>
          <w:szCs w:val="24"/>
        </w:rPr>
        <w:lastRenderedPageBreak/>
        <w:t>conventional test case</w:t>
      </w:r>
      <w:r w:rsidR="00A241A8">
        <w:rPr>
          <w:rFonts w:ascii="Times New Roman" w:hAnsi="Times New Roman" w:cs="Times New Roman"/>
          <w:sz w:val="24"/>
          <w:szCs w:val="24"/>
        </w:rPr>
        <w:t xml:space="preserve"> and low load cases</w:t>
      </w:r>
      <w:r w:rsidR="00117232">
        <w:rPr>
          <w:rFonts w:ascii="Times New Roman" w:hAnsi="Times New Roman" w:cs="Times New Roman"/>
          <w:sz w:val="24"/>
          <w:szCs w:val="24"/>
        </w:rPr>
        <w:t xml:space="preserve"> are introduced</w:t>
      </w:r>
      <w:r w:rsidR="00A241A8">
        <w:rPr>
          <w:rFonts w:ascii="Times New Roman" w:hAnsi="Times New Roman" w:cs="Times New Roman"/>
          <w:sz w:val="24"/>
          <w:szCs w:val="24"/>
        </w:rPr>
        <w:t xml:space="preserve"> to gauge the effectiveness of the CVCP cycle across multiple engine loads. </w:t>
      </w:r>
      <w:r w:rsidR="005C441A">
        <w:rPr>
          <w:rFonts w:ascii="Times New Roman" w:hAnsi="Times New Roman" w:cs="Times New Roman"/>
          <w:sz w:val="24"/>
          <w:szCs w:val="24"/>
        </w:rPr>
        <w:t>Table 7</w:t>
      </w:r>
      <w:r w:rsidR="00D97B5B">
        <w:rPr>
          <w:rFonts w:ascii="Times New Roman" w:hAnsi="Times New Roman" w:cs="Times New Roman"/>
          <w:sz w:val="24"/>
          <w:szCs w:val="24"/>
        </w:rPr>
        <w:t xml:space="preserve"> outlines the cases. </w:t>
      </w:r>
    </w:p>
    <w:p w14:paraId="178ECFE8" w14:textId="77777777" w:rsidR="00A872C2" w:rsidRPr="00A11228" w:rsidRDefault="00A872C2" w:rsidP="00A11228">
      <w:pPr>
        <w:autoSpaceDE w:val="0"/>
        <w:autoSpaceDN w:val="0"/>
        <w:adjustRightInd w:val="0"/>
        <w:spacing w:after="0" w:line="480" w:lineRule="auto"/>
        <w:jc w:val="both"/>
        <w:rPr>
          <w:rFonts w:ascii="Times New Roman" w:hAnsi="Times New Roman" w:cs="Times New Roman"/>
          <w:sz w:val="24"/>
          <w:szCs w:val="24"/>
        </w:rPr>
      </w:pPr>
    </w:p>
    <w:p w14:paraId="5CCABEFC" w14:textId="77777777" w:rsidR="00FC530E" w:rsidRDefault="005C441A" w:rsidP="00FC530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Table 7</w:t>
      </w:r>
      <w:r w:rsidR="00FC530E" w:rsidRPr="00BC0534">
        <w:rPr>
          <w:rFonts w:ascii="Times New Roman" w:hAnsi="Times New Roman" w:cs="Times New Roman"/>
          <w:sz w:val="24"/>
          <w:szCs w:val="24"/>
        </w:rPr>
        <w:t>. Simulated test cases</w:t>
      </w:r>
      <w:r w:rsidR="00FC530E">
        <w:rPr>
          <w:rFonts w:ascii="Times New Roman" w:hAnsi="Times New Roman" w:cs="Times New Roman"/>
          <w:sz w:val="24"/>
          <w:szCs w:val="24"/>
        </w:rPr>
        <w:t xml:space="preserve"> for CVCP duration at low and high load</w:t>
      </w:r>
      <w:r w:rsidR="00534C87">
        <w:rPr>
          <w:rFonts w:ascii="Times New Roman" w:hAnsi="Times New Roman" w:cs="Times New Roman"/>
          <w:sz w:val="24"/>
          <w:szCs w:val="24"/>
        </w:rPr>
        <w:t>. All with CVCP start time of 720CA.</w:t>
      </w:r>
    </w:p>
    <w:tbl>
      <w:tblPr>
        <w:tblW w:w="10897"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1134"/>
        <w:gridCol w:w="1134"/>
        <w:gridCol w:w="1134"/>
        <w:gridCol w:w="1134"/>
        <w:gridCol w:w="993"/>
        <w:gridCol w:w="1134"/>
        <w:gridCol w:w="1134"/>
        <w:gridCol w:w="1106"/>
      </w:tblGrid>
      <w:tr w:rsidR="00534C87" w:rsidRPr="00BC0534" w14:paraId="35315A11" w14:textId="77777777" w:rsidTr="00F95579">
        <w:tc>
          <w:tcPr>
            <w:tcW w:w="1994" w:type="dxa"/>
            <w:tcBorders>
              <w:top w:val="single" w:sz="8" w:space="0" w:color="auto"/>
              <w:left w:val="single" w:sz="8" w:space="0" w:color="auto"/>
              <w:bottom w:val="single" w:sz="8" w:space="0" w:color="auto"/>
              <w:right w:val="single" w:sz="8" w:space="0" w:color="auto"/>
            </w:tcBorders>
            <w:shd w:val="clear" w:color="auto" w:fill="auto"/>
          </w:tcPr>
          <w:p w14:paraId="690DC33A" w14:textId="77777777" w:rsidR="00534C87" w:rsidRPr="00F91987" w:rsidRDefault="00534C87" w:rsidP="00F95579">
            <w:pPr>
              <w:autoSpaceDE w:val="0"/>
              <w:autoSpaceDN w:val="0"/>
              <w:adjustRightInd w:val="0"/>
              <w:spacing w:after="0" w:line="480" w:lineRule="auto"/>
              <w:rPr>
                <w:rFonts w:ascii="Times New Roman" w:hAnsi="Times New Roman" w:cs="Times New Roman"/>
                <w:b/>
                <w:bCs/>
                <w:sz w:val="24"/>
                <w:szCs w:val="24"/>
              </w:rPr>
            </w:pPr>
            <w:r w:rsidRPr="00F91987">
              <w:rPr>
                <w:rFonts w:ascii="Times New Roman" w:hAnsi="Times New Roman" w:cs="Times New Roman"/>
                <w:b/>
                <w:bCs/>
                <w:sz w:val="24"/>
                <w:szCs w:val="24"/>
              </w:rPr>
              <w:t xml:space="preserve">Case </w:t>
            </w:r>
          </w:p>
        </w:tc>
        <w:tc>
          <w:tcPr>
            <w:tcW w:w="1134" w:type="dxa"/>
            <w:tcBorders>
              <w:top w:val="single" w:sz="8" w:space="0" w:color="auto"/>
              <w:left w:val="single" w:sz="8" w:space="0" w:color="auto"/>
              <w:bottom w:val="single" w:sz="8" w:space="0" w:color="auto"/>
            </w:tcBorders>
            <w:shd w:val="clear" w:color="auto" w:fill="auto"/>
          </w:tcPr>
          <w:p w14:paraId="500787AC" w14:textId="77777777" w:rsidR="00534C87" w:rsidRPr="00F91987" w:rsidRDefault="00534C87" w:rsidP="00F95579">
            <w:pPr>
              <w:autoSpaceDE w:val="0"/>
              <w:autoSpaceDN w:val="0"/>
              <w:adjustRightInd w:val="0"/>
              <w:spacing w:after="0" w:line="480" w:lineRule="auto"/>
              <w:jc w:val="center"/>
              <w:rPr>
                <w:rFonts w:ascii="Times New Roman" w:hAnsi="Times New Roman" w:cs="Times New Roman"/>
                <w:b/>
                <w:bCs/>
                <w:sz w:val="24"/>
                <w:szCs w:val="24"/>
              </w:rPr>
            </w:pPr>
            <w:r w:rsidRPr="00F91987">
              <w:rPr>
                <w:rFonts w:ascii="Times New Roman" w:hAnsi="Times New Roman" w:cs="Times New Roman"/>
                <w:b/>
                <w:bCs/>
                <w:sz w:val="24"/>
                <w:szCs w:val="24"/>
              </w:rPr>
              <w:t>Base2</w:t>
            </w:r>
          </w:p>
        </w:tc>
        <w:tc>
          <w:tcPr>
            <w:tcW w:w="1134" w:type="dxa"/>
            <w:tcBorders>
              <w:top w:val="single" w:sz="8" w:space="0" w:color="auto"/>
              <w:bottom w:val="single" w:sz="8" w:space="0" w:color="auto"/>
            </w:tcBorders>
            <w:shd w:val="clear" w:color="auto" w:fill="auto"/>
          </w:tcPr>
          <w:p w14:paraId="4BECB823" w14:textId="77777777" w:rsidR="00534C87" w:rsidRPr="00F91987" w:rsidRDefault="00534C87" w:rsidP="00F95579">
            <w:pPr>
              <w:autoSpaceDE w:val="0"/>
              <w:autoSpaceDN w:val="0"/>
              <w:adjustRightInd w:val="0"/>
              <w:spacing w:after="0" w:line="480" w:lineRule="auto"/>
              <w:jc w:val="center"/>
              <w:rPr>
                <w:rFonts w:ascii="Times New Roman" w:hAnsi="Times New Roman" w:cs="Times New Roman"/>
                <w:b/>
                <w:bCs/>
                <w:sz w:val="24"/>
                <w:szCs w:val="24"/>
              </w:rPr>
            </w:pPr>
            <w:r w:rsidRPr="00F91987">
              <w:rPr>
                <w:rFonts w:ascii="Times New Roman" w:hAnsi="Times New Roman" w:cs="Times New Roman"/>
                <w:b/>
                <w:bCs/>
                <w:sz w:val="24"/>
                <w:szCs w:val="24"/>
              </w:rPr>
              <w:t>CV20</w:t>
            </w:r>
          </w:p>
        </w:tc>
        <w:tc>
          <w:tcPr>
            <w:tcW w:w="1134" w:type="dxa"/>
            <w:tcBorders>
              <w:top w:val="single" w:sz="8" w:space="0" w:color="auto"/>
              <w:bottom w:val="single" w:sz="8" w:space="0" w:color="auto"/>
            </w:tcBorders>
            <w:shd w:val="clear" w:color="auto" w:fill="auto"/>
          </w:tcPr>
          <w:p w14:paraId="5360EAB5" w14:textId="77777777" w:rsidR="00534C87" w:rsidRPr="00F91987" w:rsidRDefault="00534C87" w:rsidP="00F95579">
            <w:pPr>
              <w:autoSpaceDE w:val="0"/>
              <w:autoSpaceDN w:val="0"/>
              <w:adjustRightInd w:val="0"/>
              <w:spacing w:after="0" w:line="480" w:lineRule="auto"/>
              <w:jc w:val="center"/>
              <w:rPr>
                <w:rFonts w:ascii="Times New Roman" w:hAnsi="Times New Roman" w:cs="Times New Roman"/>
                <w:b/>
                <w:bCs/>
                <w:sz w:val="24"/>
                <w:szCs w:val="24"/>
              </w:rPr>
            </w:pPr>
            <w:r w:rsidRPr="00F91987">
              <w:rPr>
                <w:rFonts w:ascii="Times New Roman" w:hAnsi="Times New Roman" w:cs="Times New Roman"/>
                <w:b/>
                <w:bCs/>
                <w:sz w:val="24"/>
                <w:szCs w:val="24"/>
              </w:rPr>
              <w:t>CV30</w:t>
            </w:r>
          </w:p>
        </w:tc>
        <w:tc>
          <w:tcPr>
            <w:tcW w:w="1134" w:type="dxa"/>
            <w:tcBorders>
              <w:top w:val="single" w:sz="8" w:space="0" w:color="auto"/>
              <w:bottom w:val="single" w:sz="8" w:space="0" w:color="auto"/>
              <w:right w:val="single" w:sz="8" w:space="0" w:color="auto"/>
            </w:tcBorders>
            <w:shd w:val="clear" w:color="auto" w:fill="auto"/>
          </w:tcPr>
          <w:p w14:paraId="48191358" w14:textId="77777777" w:rsidR="00534C87" w:rsidRPr="00F91987" w:rsidRDefault="00534C87" w:rsidP="00F95579">
            <w:pPr>
              <w:autoSpaceDE w:val="0"/>
              <w:autoSpaceDN w:val="0"/>
              <w:adjustRightInd w:val="0"/>
              <w:spacing w:after="0" w:line="480" w:lineRule="auto"/>
              <w:jc w:val="center"/>
              <w:rPr>
                <w:rFonts w:ascii="Times New Roman" w:hAnsi="Times New Roman" w:cs="Times New Roman"/>
                <w:b/>
                <w:bCs/>
                <w:sz w:val="24"/>
                <w:szCs w:val="24"/>
              </w:rPr>
            </w:pPr>
            <w:r w:rsidRPr="00F91987">
              <w:rPr>
                <w:rFonts w:ascii="Times New Roman" w:hAnsi="Times New Roman" w:cs="Times New Roman"/>
                <w:b/>
                <w:bCs/>
                <w:sz w:val="24"/>
                <w:szCs w:val="24"/>
              </w:rPr>
              <w:t>CV40</w:t>
            </w:r>
          </w:p>
        </w:tc>
        <w:tc>
          <w:tcPr>
            <w:tcW w:w="993" w:type="dxa"/>
            <w:tcBorders>
              <w:top w:val="single" w:sz="8" w:space="0" w:color="auto"/>
              <w:left w:val="single" w:sz="8" w:space="0" w:color="auto"/>
              <w:bottom w:val="single" w:sz="8" w:space="0" w:color="auto"/>
            </w:tcBorders>
          </w:tcPr>
          <w:p w14:paraId="0507FEE6" w14:textId="77777777" w:rsidR="00534C87" w:rsidRPr="00F91987" w:rsidRDefault="00534C87" w:rsidP="00F95579">
            <w:pPr>
              <w:autoSpaceDE w:val="0"/>
              <w:autoSpaceDN w:val="0"/>
              <w:adjustRightInd w:val="0"/>
              <w:spacing w:after="0" w:line="480" w:lineRule="auto"/>
              <w:jc w:val="center"/>
              <w:rPr>
                <w:rFonts w:ascii="Times New Roman" w:hAnsi="Times New Roman" w:cs="Times New Roman"/>
                <w:b/>
                <w:bCs/>
                <w:sz w:val="24"/>
                <w:szCs w:val="24"/>
              </w:rPr>
            </w:pPr>
            <w:r w:rsidRPr="00F91987">
              <w:rPr>
                <w:rFonts w:ascii="Times New Roman" w:hAnsi="Times New Roman" w:cs="Times New Roman"/>
                <w:b/>
                <w:bCs/>
                <w:sz w:val="24"/>
                <w:szCs w:val="24"/>
              </w:rPr>
              <w:t>Base2</w:t>
            </w:r>
          </w:p>
        </w:tc>
        <w:tc>
          <w:tcPr>
            <w:tcW w:w="1134" w:type="dxa"/>
            <w:tcBorders>
              <w:top w:val="single" w:sz="8" w:space="0" w:color="auto"/>
              <w:bottom w:val="single" w:sz="8" w:space="0" w:color="auto"/>
            </w:tcBorders>
          </w:tcPr>
          <w:p w14:paraId="1ECA6E8F" w14:textId="77777777" w:rsidR="00534C87" w:rsidRPr="00F91987" w:rsidRDefault="00534C87" w:rsidP="00F95579">
            <w:pPr>
              <w:autoSpaceDE w:val="0"/>
              <w:autoSpaceDN w:val="0"/>
              <w:adjustRightInd w:val="0"/>
              <w:spacing w:after="0" w:line="480" w:lineRule="auto"/>
              <w:jc w:val="center"/>
              <w:rPr>
                <w:rFonts w:ascii="Times New Roman" w:hAnsi="Times New Roman" w:cs="Times New Roman"/>
                <w:b/>
                <w:bCs/>
                <w:sz w:val="24"/>
                <w:szCs w:val="24"/>
              </w:rPr>
            </w:pPr>
            <w:r w:rsidRPr="00F91987">
              <w:rPr>
                <w:rFonts w:ascii="Times New Roman" w:hAnsi="Times New Roman" w:cs="Times New Roman"/>
                <w:b/>
                <w:bCs/>
                <w:sz w:val="24"/>
                <w:szCs w:val="24"/>
              </w:rPr>
              <w:t>CV20</w:t>
            </w:r>
          </w:p>
        </w:tc>
        <w:tc>
          <w:tcPr>
            <w:tcW w:w="1134" w:type="dxa"/>
            <w:tcBorders>
              <w:top w:val="single" w:sz="8" w:space="0" w:color="auto"/>
              <w:bottom w:val="single" w:sz="8" w:space="0" w:color="auto"/>
            </w:tcBorders>
          </w:tcPr>
          <w:p w14:paraId="570035D8" w14:textId="77777777" w:rsidR="00534C87" w:rsidRPr="00F91987" w:rsidRDefault="00534C87" w:rsidP="00F95579">
            <w:pPr>
              <w:autoSpaceDE w:val="0"/>
              <w:autoSpaceDN w:val="0"/>
              <w:adjustRightInd w:val="0"/>
              <w:spacing w:after="0" w:line="480" w:lineRule="auto"/>
              <w:jc w:val="center"/>
              <w:rPr>
                <w:rFonts w:ascii="Times New Roman" w:hAnsi="Times New Roman" w:cs="Times New Roman"/>
                <w:b/>
                <w:bCs/>
                <w:sz w:val="24"/>
                <w:szCs w:val="24"/>
              </w:rPr>
            </w:pPr>
            <w:r w:rsidRPr="00F91987">
              <w:rPr>
                <w:rFonts w:ascii="Times New Roman" w:hAnsi="Times New Roman" w:cs="Times New Roman"/>
                <w:b/>
                <w:bCs/>
                <w:sz w:val="24"/>
                <w:szCs w:val="24"/>
              </w:rPr>
              <w:t>CV30</w:t>
            </w:r>
          </w:p>
        </w:tc>
        <w:tc>
          <w:tcPr>
            <w:tcW w:w="1106" w:type="dxa"/>
            <w:tcBorders>
              <w:top w:val="single" w:sz="8" w:space="0" w:color="auto"/>
              <w:bottom w:val="single" w:sz="8" w:space="0" w:color="auto"/>
              <w:right w:val="single" w:sz="8" w:space="0" w:color="auto"/>
            </w:tcBorders>
          </w:tcPr>
          <w:p w14:paraId="3E1E8DC3" w14:textId="77777777" w:rsidR="00534C87" w:rsidRPr="00F91987" w:rsidRDefault="00534C87" w:rsidP="00F95579">
            <w:pPr>
              <w:autoSpaceDE w:val="0"/>
              <w:autoSpaceDN w:val="0"/>
              <w:adjustRightInd w:val="0"/>
              <w:spacing w:after="0" w:line="480" w:lineRule="auto"/>
              <w:jc w:val="center"/>
              <w:rPr>
                <w:rFonts w:ascii="Times New Roman" w:hAnsi="Times New Roman" w:cs="Times New Roman"/>
                <w:b/>
                <w:bCs/>
                <w:sz w:val="24"/>
                <w:szCs w:val="24"/>
              </w:rPr>
            </w:pPr>
            <w:r w:rsidRPr="00F91987">
              <w:rPr>
                <w:rFonts w:ascii="Times New Roman" w:hAnsi="Times New Roman" w:cs="Times New Roman"/>
                <w:b/>
                <w:bCs/>
                <w:sz w:val="24"/>
                <w:szCs w:val="24"/>
              </w:rPr>
              <w:t>CV40</w:t>
            </w:r>
          </w:p>
        </w:tc>
      </w:tr>
      <w:tr w:rsidR="00534C87" w:rsidRPr="00BC0534" w14:paraId="7867A099" w14:textId="77777777" w:rsidTr="00F95579">
        <w:tc>
          <w:tcPr>
            <w:tcW w:w="1994" w:type="dxa"/>
            <w:tcBorders>
              <w:top w:val="single" w:sz="8" w:space="0" w:color="auto"/>
              <w:left w:val="single" w:sz="8" w:space="0" w:color="auto"/>
              <w:right w:val="single" w:sz="8" w:space="0" w:color="auto"/>
            </w:tcBorders>
            <w:shd w:val="clear" w:color="auto" w:fill="auto"/>
          </w:tcPr>
          <w:p w14:paraId="41590B0D" w14:textId="77777777" w:rsidR="00534C87" w:rsidRPr="00BC0534" w:rsidRDefault="00534C87" w:rsidP="00F9557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Load</w:t>
            </w:r>
          </w:p>
        </w:tc>
        <w:tc>
          <w:tcPr>
            <w:tcW w:w="4536" w:type="dxa"/>
            <w:gridSpan w:val="4"/>
            <w:tcBorders>
              <w:top w:val="single" w:sz="8" w:space="0" w:color="auto"/>
              <w:left w:val="single" w:sz="8" w:space="0" w:color="auto"/>
              <w:right w:val="single" w:sz="8" w:space="0" w:color="auto"/>
            </w:tcBorders>
            <w:shd w:val="clear" w:color="auto" w:fill="auto"/>
          </w:tcPr>
          <w:p w14:paraId="1009D980" w14:textId="77777777" w:rsidR="00534C87"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Low</w:t>
            </w:r>
          </w:p>
        </w:tc>
        <w:tc>
          <w:tcPr>
            <w:tcW w:w="4367" w:type="dxa"/>
            <w:gridSpan w:val="4"/>
            <w:tcBorders>
              <w:top w:val="single" w:sz="8" w:space="0" w:color="auto"/>
              <w:left w:val="single" w:sz="8" w:space="0" w:color="auto"/>
              <w:right w:val="single" w:sz="8" w:space="0" w:color="auto"/>
            </w:tcBorders>
          </w:tcPr>
          <w:p w14:paraId="64E9CCEE" w14:textId="77777777" w:rsidR="00534C87"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High</w:t>
            </w:r>
          </w:p>
        </w:tc>
      </w:tr>
      <w:tr w:rsidR="00534C87" w:rsidRPr="00BC0534" w14:paraId="71936B76" w14:textId="77777777" w:rsidTr="00F95579">
        <w:tc>
          <w:tcPr>
            <w:tcW w:w="1994" w:type="dxa"/>
            <w:tcBorders>
              <w:left w:val="single" w:sz="8" w:space="0" w:color="auto"/>
              <w:right w:val="single" w:sz="8" w:space="0" w:color="auto"/>
            </w:tcBorders>
            <w:shd w:val="clear" w:color="auto" w:fill="auto"/>
          </w:tcPr>
          <w:p w14:paraId="3A88FB21" w14:textId="77777777" w:rsidR="00534C87" w:rsidRPr="00BC0534" w:rsidRDefault="00534C87" w:rsidP="00F95579">
            <w:pPr>
              <w:autoSpaceDE w:val="0"/>
              <w:autoSpaceDN w:val="0"/>
              <w:adjustRightInd w:val="0"/>
              <w:spacing w:after="0" w:line="480" w:lineRule="auto"/>
              <w:rPr>
                <w:rFonts w:ascii="Times New Roman" w:hAnsi="Times New Roman" w:cs="Times New Roman"/>
                <w:sz w:val="24"/>
                <w:szCs w:val="24"/>
              </w:rPr>
            </w:pPr>
            <w:r w:rsidRPr="00BC0534">
              <w:rPr>
                <w:rFonts w:ascii="Times New Roman" w:hAnsi="Times New Roman" w:cs="Times New Roman"/>
                <w:sz w:val="24"/>
                <w:szCs w:val="24"/>
              </w:rPr>
              <w:t>Constant volume period (</w:t>
            </w:r>
            <w:r>
              <w:rPr>
                <w:rFonts w:ascii="Times New Roman" w:hAnsi="Times New Roman" w:cs="Times New Roman"/>
                <w:sz w:val="24"/>
                <w:szCs w:val="24"/>
              </w:rPr>
              <w:t>CA</w:t>
            </w:r>
            <w:r w:rsidRPr="00BC0534">
              <w:rPr>
                <w:rFonts w:ascii="Times New Roman" w:hAnsi="Times New Roman" w:cs="Times New Roman"/>
                <w:sz w:val="24"/>
                <w:szCs w:val="24"/>
              </w:rPr>
              <w:t>)</w:t>
            </w:r>
          </w:p>
        </w:tc>
        <w:tc>
          <w:tcPr>
            <w:tcW w:w="1134" w:type="dxa"/>
            <w:tcBorders>
              <w:left w:val="single" w:sz="8" w:space="0" w:color="auto"/>
            </w:tcBorders>
            <w:shd w:val="clear" w:color="auto" w:fill="auto"/>
          </w:tcPr>
          <w:p w14:paraId="3416EA0B"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14:paraId="6E1D85A7"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sidRPr="00BC0534">
              <w:rPr>
                <w:rFonts w:ascii="Times New Roman" w:hAnsi="Times New Roman" w:cs="Times New Roman"/>
                <w:sz w:val="24"/>
                <w:szCs w:val="24"/>
              </w:rPr>
              <w:t>720-7</w:t>
            </w:r>
            <w:r>
              <w:rPr>
                <w:rFonts w:ascii="Times New Roman" w:hAnsi="Times New Roman" w:cs="Times New Roman"/>
                <w:sz w:val="24"/>
                <w:szCs w:val="24"/>
              </w:rPr>
              <w:t>40</w:t>
            </w:r>
          </w:p>
        </w:tc>
        <w:tc>
          <w:tcPr>
            <w:tcW w:w="1134" w:type="dxa"/>
            <w:shd w:val="clear" w:color="auto" w:fill="auto"/>
          </w:tcPr>
          <w:p w14:paraId="7D9D59D1"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720-750</w:t>
            </w:r>
          </w:p>
        </w:tc>
        <w:tc>
          <w:tcPr>
            <w:tcW w:w="1134" w:type="dxa"/>
            <w:tcBorders>
              <w:right w:val="single" w:sz="8" w:space="0" w:color="auto"/>
            </w:tcBorders>
            <w:shd w:val="clear" w:color="auto" w:fill="auto"/>
          </w:tcPr>
          <w:p w14:paraId="188B9466"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720-760</w:t>
            </w:r>
          </w:p>
        </w:tc>
        <w:tc>
          <w:tcPr>
            <w:tcW w:w="993" w:type="dxa"/>
            <w:tcBorders>
              <w:left w:val="single" w:sz="8" w:space="0" w:color="auto"/>
            </w:tcBorders>
          </w:tcPr>
          <w:p w14:paraId="3DC8CF11"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5BBC99FD"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sidRPr="00BC0534">
              <w:rPr>
                <w:rFonts w:ascii="Times New Roman" w:hAnsi="Times New Roman" w:cs="Times New Roman"/>
                <w:sz w:val="24"/>
                <w:szCs w:val="24"/>
              </w:rPr>
              <w:t>720-7</w:t>
            </w:r>
            <w:r>
              <w:rPr>
                <w:rFonts w:ascii="Times New Roman" w:hAnsi="Times New Roman" w:cs="Times New Roman"/>
                <w:sz w:val="24"/>
                <w:szCs w:val="24"/>
              </w:rPr>
              <w:t>40</w:t>
            </w:r>
          </w:p>
        </w:tc>
        <w:tc>
          <w:tcPr>
            <w:tcW w:w="1134" w:type="dxa"/>
          </w:tcPr>
          <w:p w14:paraId="6D6C5E71"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720-750</w:t>
            </w:r>
          </w:p>
        </w:tc>
        <w:tc>
          <w:tcPr>
            <w:tcW w:w="1106" w:type="dxa"/>
            <w:tcBorders>
              <w:right w:val="single" w:sz="8" w:space="0" w:color="auto"/>
            </w:tcBorders>
          </w:tcPr>
          <w:p w14:paraId="71700597"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720-760</w:t>
            </w:r>
          </w:p>
        </w:tc>
      </w:tr>
      <w:tr w:rsidR="00534C87" w:rsidRPr="00BC0534" w14:paraId="1BDB69B9" w14:textId="77777777" w:rsidTr="00F95579">
        <w:tc>
          <w:tcPr>
            <w:tcW w:w="1994" w:type="dxa"/>
            <w:tcBorders>
              <w:left w:val="single" w:sz="8" w:space="0" w:color="auto"/>
              <w:right w:val="single" w:sz="8" w:space="0" w:color="auto"/>
            </w:tcBorders>
            <w:shd w:val="clear" w:color="auto" w:fill="auto"/>
          </w:tcPr>
          <w:p w14:paraId="3F8E8694" w14:textId="77777777" w:rsidR="00534C87" w:rsidRPr="00BC0534" w:rsidRDefault="00534C87" w:rsidP="00F95579">
            <w:pPr>
              <w:autoSpaceDE w:val="0"/>
              <w:autoSpaceDN w:val="0"/>
              <w:adjustRightInd w:val="0"/>
              <w:spacing w:after="0" w:line="480" w:lineRule="auto"/>
              <w:rPr>
                <w:rFonts w:ascii="Times New Roman" w:hAnsi="Times New Roman" w:cs="Times New Roman"/>
                <w:sz w:val="24"/>
                <w:szCs w:val="24"/>
              </w:rPr>
            </w:pPr>
            <w:r w:rsidRPr="00BC0534">
              <w:rPr>
                <w:rFonts w:ascii="Times New Roman" w:hAnsi="Times New Roman" w:cs="Times New Roman"/>
                <w:sz w:val="24"/>
                <w:szCs w:val="24"/>
              </w:rPr>
              <w:t>Constant volume duration (deg)</w:t>
            </w:r>
          </w:p>
        </w:tc>
        <w:tc>
          <w:tcPr>
            <w:tcW w:w="1134" w:type="dxa"/>
            <w:tcBorders>
              <w:left w:val="single" w:sz="8" w:space="0" w:color="auto"/>
            </w:tcBorders>
            <w:shd w:val="clear" w:color="auto" w:fill="auto"/>
          </w:tcPr>
          <w:p w14:paraId="59CDA738"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shd w:val="clear" w:color="auto" w:fill="auto"/>
          </w:tcPr>
          <w:p w14:paraId="4194E5D0"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auto"/>
          </w:tcPr>
          <w:p w14:paraId="08412792"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Borders>
              <w:right w:val="single" w:sz="8" w:space="0" w:color="auto"/>
            </w:tcBorders>
            <w:shd w:val="clear" w:color="auto" w:fill="auto"/>
          </w:tcPr>
          <w:p w14:paraId="4697B8B2"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993" w:type="dxa"/>
            <w:tcBorders>
              <w:left w:val="single" w:sz="8" w:space="0" w:color="auto"/>
            </w:tcBorders>
          </w:tcPr>
          <w:p w14:paraId="45956865"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0FD2BB78"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14:paraId="226E96BB"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06" w:type="dxa"/>
            <w:tcBorders>
              <w:right w:val="single" w:sz="8" w:space="0" w:color="auto"/>
            </w:tcBorders>
          </w:tcPr>
          <w:p w14:paraId="079936E3"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534C87" w:rsidRPr="00BC0534" w14:paraId="427788DE" w14:textId="77777777" w:rsidTr="00F95579">
        <w:tc>
          <w:tcPr>
            <w:tcW w:w="1994" w:type="dxa"/>
            <w:tcBorders>
              <w:left w:val="single" w:sz="8" w:space="0" w:color="auto"/>
              <w:right w:val="single" w:sz="8" w:space="0" w:color="auto"/>
            </w:tcBorders>
            <w:shd w:val="clear" w:color="auto" w:fill="auto"/>
          </w:tcPr>
          <w:p w14:paraId="4B73AE15" w14:textId="77777777" w:rsidR="00534C87" w:rsidRPr="00BC0534" w:rsidRDefault="00534C87" w:rsidP="00F95579">
            <w:pPr>
              <w:autoSpaceDE w:val="0"/>
              <w:autoSpaceDN w:val="0"/>
              <w:adjustRightInd w:val="0"/>
              <w:spacing w:after="0" w:line="480" w:lineRule="auto"/>
              <w:rPr>
                <w:rFonts w:ascii="Times New Roman" w:hAnsi="Times New Roman" w:cs="Times New Roman"/>
                <w:sz w:val="24"/>
                <w:szCs w:val="24"/>
              </w:rPr>
            </w:pPr>
            <w:r w:rsidRPr="00BC0534">
              <w:rPr>
                <w:rFonts w:ascii="Times New Roman" w:hAnsi="Times New Roman" w:cs="Times New Roman"/>
                <w:sz w:val="24"/>
                <w:szCs w:val="24"/>
              </w:rPr>
              <w:t>Injection period (</w:t>
            </w:r>
            <w:r>
              <w:rPr>
                <w:rFonts w:ascii="Times New Roman" w:hAnsi="Times New Roman" w:cs="Times New Roman"/>
                <w:sz w:val="24"/>
                <w:szCs w:val="24"/>
              </w:rPr>
              <w:t>CA</w:t>
            </w:r>
            <w:r w:rsidRPr="00BC0534">
              <w:rPr>
                <w:rFonts w:ascii="Times New Roman" w:hAnsi="Times New Roman" w:cs="Times New Roman"/>
                <w:sz w:val="24"/>
                <w:szCs w:val="24"/>
              </w:rPr>
              <w:t>)</w:t>
            </w:r>
          </w:p>
        </w:tc>
        <w:tc>
          <w:tcPr>
            <w:tcW w:w="4536" w:type="dxa"/>
            <w:gridSpan w:val="4"/>
            <w:tcBorders>
              <w:left w:val="single" w:sz="8" w:space="0" w:color="auto"/>
              <w:right w:val="single" w:sz="8" w:space="0" w:color="auto"/>
            </w:tcBorders>
            <w:shd w:val="clear" w:color="auto" w:fill="auto"/>
          </w:tcPr>
          <w:p w14:paraId="2FEA273C" w14:textId="77777777" w:rsidR="00534C87" w:rsidRPr="00BC0534"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720-736</w:t>
            </w:r>
          </w:p>
        </w:tc>
        <w:tc>
          <w:tcPr>
            <w:tcW w:w="4367" w:type="dxa"/>
            <w:gridSpan w:val="4"/>
            <w:tcBorders>
              <w:left w:val="single" w:sz="8" w:space="0" w:color="auto"/>
              <w:right w:val="single" w:sz="8" w:space="0" w:color="auto"/>
            </w:tcBorders>
          </w:tcPr>
          <w:p w14:paraId="44EFE6D6" w14:textId="77777777" w:rsidR="00534C87"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720-740</w:t>
            </w:r>
          </w:p>
        </w:tc>
      </w:tr>
      <w:tr w:rsidR="00534C87" w:rsidRPr="00BC0534" w14:paraId="3318037D" w14:textId="77777777" w:rsidTr="00F95579">
        <w:tc>
          <w:tcPr>
            <w:tcW w:w="1994" w:type="dxa"/>
            <w:tcBorders>
              <w:left w:val="single" w:sz="8" w:space="0" w:color="auto"/>
              <w:bottom w:val="single" w:sz="8" w:space="0" w:color="auto"/>
              <w:right w:val="single" w:sz="8" w:space="0" w:color="auto"/>
            </w:tcBorders>
            <w:shd w:val="clear" w:color="auto" w:fill="auto"/>
          </w:tcPr>
          <w:p w14:paraId="7ECA806A" w14:textId="77777777" w:rsidR="00534C87" w:rsidRPr="00BC0534" w:rsidRDefault="00534C87" w:rsidP="00F9557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Mass of fuel injected (kg)</w:t>
            </w:r>
          </w:p>
        </w:tc>
        <w:tc>
          <w:tcPr>
            <w:tcW w:w="4536" w:type="dxa"/>
            <w:gridSpan w:val="4"/>
            <w:tcBorders>
              <w:left w:val="single" w:sz="8" w:space="0" w:color="auto"/>
              <w:bottom w:val="single" w:sz="8" w:space="0" w:color="auto"/>
              <w:right w:val="single" w:sz="8" w:space="0" w:color="auto"/>
            </w:tcBorders>
            <w:shd w:val="clear" w:color="auto" w:fill="auto"/>
          </w:tcPr>
          <w:p w14:paraId="39AD658F" w14:textId="77777777" w:rsidR="00534C87"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1.93e-5</w:t>
            </w:r>
          </w:p>
        </w:tc>
        <w:tc>
          <w:tcPr>
            <w:tcW w:w="4367" w:type="dxa"/>
            <w:gridSpan w:val="4"/>
            <w:tcBorders>
              <w:left w:val="single" w:sz="8" w:space="0" w:color="auto"/>
              <w:bottom w:val="single" w:sz="8" w:space="0" w:color="auto"/>
              <w:right w:val="single" w:sz="8" w:space="0" w:color="auto"/>
            </w:tcBorders>
          </w:tcPr>
          <w:p w14:paraId="4C1DECF3" w14:textId="77777777" w:rsidR="00534C87" w:rsidRDefault="00534C87" w:rsidP="00F95579">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6.49e-5</w:t>
            </w:r>
          </w:p>
        </w:tc>
      </w:tr>
    </w:tbl>
    <w:p w14:paraId="3B4AAAC0" w14:textId="77777777" w:rsidR="00A872C2" w:rsidRDefault="00A872C2" w:rsidP="00FC530E">
      <w:pPr>
        <w:autoSpaceDE w:val="0"/>
        <w:autoSpaceDN w:val="0"/>
        <w:adjustRightInd w:val="0"/>
        <w:spacing w:after="0" w:line="480" w:lineRule="auto"/>
        <w:jc w:val="both"/>
        <w:rPr>
          <w:rFonts w:ascii="Times New Roman" w:hAnsi="Times New Roman" w:cs="Times New Roman"/>
          <w:sz w:val="24"/>
          <w:szCs w:val="24"/>
        </w:rPr>
      </w:pPr>
    </w:p>
    <w:p w14:paraId="07688333" w14:textId="0FB06464" w:rsidR="00102152" w:rsidRDefault="00102152" w:rsidP="005021CA">
      <w:pPr>
        <w:spacing w:after="0" w:line="480" w:lineRule="auto"/>
        <w:jc w:val="both"/>
        <w:rPr>
          <w:rFonts w:ascii="Times New Roman" w:eastAsia="Calibri" w:hAnsi="Times New Roman" w:cs="Times New Roman"/>
          <w:b/>
          <w:bCs/>
          <w:sz w:val="24"/>
          <w:szCs w:val="24"/>
          <w:lang w:eastAsia="en-US"/>
        </w:rPr>
      </w:pPr>
    </w:p>
    <w:p w14:paraId="7D080AFE" w14:textId="30726DBD" w:rsidR="00B77EF6" w:rsidRDefault="00B77EF6" w:rsidP="005021CA">
      <w:pPr>
        <w:spacing w:after="0" w:line="480" w:lineRule="auto"/>
        <w:jc w:val="both"/>
        <w:rPr>
          <w:rFonts w:ascii="Times New Roman" w:eastAsia="Calibri" w:hAnsi="Times New Roman" w:cs="Times New Roman"/>
          <w:b/>
          <w:bCs/>
          <w:sz w:val="24"/>
          <w:szCs w:val="24"/>
          <w:lang w:eastAsia="en-US"/>
        </w:rPr>
      </w:pPr>
    </w:p>
    <w:p w14:paraId="30E8A5E1" w14:textId="246A3D40" w:rsidR="00B77EF6" w:rsidRDefault="00B77EF6" w:rsidP="005021CA">
      <w:pPr>
        <w:spacing w:after="0" w:line="480" w:lineRule="auto"/>
        <w:jc w:val="both"/>
        <w:rPr>
          <w:rFonts w:ascii="Times New Roman" w:eastAsia="Calibri" w:hAnsi="Times New Roman" w:cs="Times New Roman"/>
          <w:b/>
          <w:bCs/>
          <w:sz w:val="24"/>
          <w:szCs w:val="24"/>
          <w:lang w:eastAsia="en-US"/>
        </w:rPr>
      </w:pPr>
    </w:p>
    <w:p w14:paraId="1ABC7B72" w14:textId="0D6AA4BF" w:rsidR="00B77EF6" w:rsidRDefault="00B77EF6" w:rsidP="005021CA">
      <w:pPr>
        <w:spacing w:after="0" w:line="480" w:lineRule="auto"/>
        <w:jc w:val="both"/>
        <w:rPr>
          <w:rFonts w:ascii="Times New Roman" w:eastAsia="Calibri" w:hAnsi="Times New Roman" w:cs="Times New Roman"/>
          <w:b/>
          <w:bCs/>
          <w:sz w:val="24"/>
          <w:szCs w:val="24"/>
          <w:lang w:eastAsia="en-US"/>
        </w:rPr>
      </w:pPr>
    </w:p>
    <w:p w14:paraId="4F3EF194" w14:textId="080B60D7" w:rsidR="00B77EF6" w:rsidRDefault="00B77EF6" w:rsidP="005021CA">
      <w:pPr>
        <w:spacing w:after="0" w:line="480" w:lineRule="auto"/>
        <w:jc w:val="both"/>
        <w:rPr>
          <w:rFonts w:ascii="Times New Roman" w:eastAsia="Calibri" w:hAnsi="Times New Roman" w:cs="Times New Roman"/>
          <w:b/>
          <w:bCs/>
          <w:sz w:val="24"/>
          <w:szCs w:val="24"/>
          <w:lang w:eastAsia="en-US"/>
        </w:rPr>
      </w:pPr>
    </w:p>
    <w:p w14:paraId="378EC6F0" w14:textId="6B618BDB" w:rsidR="00B77EF6" w:rsidRDefault="00B77EF6" w:rsidP="005021CA">
      <w:pPr>
        <w:spacing w:after="0" w:line="480" w:lineRule="auto"/>
        <w:jc w:val="both"/>
        <w:rPr>
          <w:rFonts w:ascii="Times New Roman" w:eastAsia="Calibri" w:hAnsi="Times New Roman" w:cs="Times New Roman"/>
          <w:b/>
          <w:bCs/>
          <w:sz w:val="24"/>
          <w:szCs w:val="24"/>
          <w:lang w:eastAsia="en-US"/>
        </w:rPr>
      </w:pPr>
    </w:p>
    <w:p w14:paraId="183F4826" w14:textId="45834C3F" w:rsidR="00B77EF6" w:rsidRDefault="00B77EF6" w:rsidP="005021CA">
      <w:pPr>
        <w:spacing w:after="0" w:line="480" w:lineRule="auto"/>
        <w:jc w:val="both"/>
        <w:rPr>
          <w:rFonts w:ascii="Times New Roman" w:eastAsia="Calibri" w:hAnsi="Times New Roman" w:cs="Times New Roman"/>
          <w:b/>
          <w:bCs/>
          <w:sz w:val="24"/>
          <w:szCs w:val="24"/>
          <w:lang w:eastAsia="en-US"/>
        </w:rPr>
      </w:pPr>
    </w:p>
    <w:p w14:paraId="5910DC4F" w14:textId="0EAF8692" w:rsidR="00B77EF6" w:rsidRDefault="00B77EF6" w:rsidP="005021CA">
      <w:pPr>
        <w:spacing w:after="0" w:line="480" w:lineRule="auto"/>
        <w:jc w:val="both"/>
        <w:rPr>
          <w:rFonts w:ascii="Times New Roman" w:eastAsia="Calibri" w:hAnsi="Times New Roman" w:cs="Times New Roman"/>
          <w:b/>
          <w:bCs/>
          <w:sz w:val="24"/>
          <w:szCs w:val="24"/>
          <w:lang w:eastAsia="en-US"/>
        </w:rPr>
      </w:pPr>
    </w:p>
    <w:p w14:paraId="7ECA4236" w14:textId="21E0FF61" w:rsidR="00B77EF6" w:rsidRDefault="00B77EF6" w:rsidP="005021CA">
      <w:pPr>
        <w:spacing w:after="0" w:line="480" w:lineRule="auto"/>
        <w:jc w:val="both"/>
        <w:rPr>
          <w:rFonts w:ascii="Times New Roman" w:eastAsia="Calibri" w:hAnsi="Times New Roman" w:cs="Times New Roman"/>
          <w:b/>
          <w:bCs/>
          <w:sz w:val="24"/>
          <w:szCs w:val="24"/>
          <w:lang w:eastAsia="en-US"/>
        </w:rPr>
      </w:pPr>
    </w:p>
    <w:p w14:paraId="745524B8" w14:textId="7271538F" w:rsidR="000A25E2" w:rsidRPr="00287688" w:rsidRDefault="003671F1" w:rsidP="005021CA">
      <w:pPr>
        <w:spacing w:after="0" w:line="480" w:lineRule="auto"/>
        <w:jc w:val="both"/>
        <w:rPr>
          <w:rFonts w:ascii="Times New Roman" w:eastAsia="Calibri" w:hAnsi="Times New Roman" w:cs="Times New Roman"/>
          <w:b/>
          <w:bCs/>
          <w:sz w:val="24"/>
          <w:szCs w:val="24"/>
          <w:lang w:eastAsia="en-US"/>
        </w:rPr>
      </w:pPr>
      <w:r w:rsidRPr="00287688">
        <w:rPr>
          <w:rFonts w:ascii="Times New Roman" w:eastAsia="Calibri" w:hAnsi="Times New Roman" w:cs="Times New Roman"/>
          <w:b/>
          <w:bCs/>
          <w:sz w:val="24"/>
          <w:szCs w:val="24"/>
          <w:lang w:eastAsia="en-US"/>
        </w:rPr>
        <w:lastRenderedPageBreak/>
        <w:t>3</w:t>
      </w:r>
      <w:r w:rsidR="000A25E2" w:rsidRPr="00287688">
        <w:rPr>
          <w:rFonts w:ascii="Times New Roman" w:eastAsia="Calibri" w:hAnsi="Times New Roman" w:cs="Times New Roman"/>
          <w:b/>
          <w:bCs/>
          <w:sz w:val="24"/>
          <w:szCs w:val="24"/>
          <w:lang w:eastAsia="en-US"/>
        </w:rPr>
        <w:t>.2.1 Combustion characteristics</w:t>
      </w:r>
    </w:p>
    <w:p w14:paraId="016E8D6D" w14:textId="77777777" w:rsidR="00515102" w:rsidRDefault="00515102" w:rsidP="005021CA">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GB"/>
        </w:rPr>
        <w:drawing>
          <wp:inline distT="0" distB="0" distL="0" distR="0" wp14:anchorId="74E07531" wp14:editId="61FCE12B">
            <wp:extent cx="5731510" cy="2151563"/>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2151563"/>
                    </a:xfrm>
                    <a:prstGeom prst="rect">
                      <a:avLst/>
                    </a:prstGeom>
                    <a:noFill/>
                  </pic:spPr>
                </pic:pic>
              </a:graphicData>
            </a:graphic>
          </wp:inline>
        </w:drawing>
      </w:r>
    </w:p>
    <w:p w14:paraId="09343557" w14:textId="77777777" w:rsidR="00515102" w:rsidRDefault="00515102" w:rsidP="00515102">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Fig.1</w:t>
      </w:r>
      <w:r>
        <w:rPr>
          <w:rFonts w:ascii="Times New Roman" w:hAnsi="Times New Roman" w:cs="Times New Roman"/>
          <w:b/>
          <w:bCs/>
          <w:sz w:val="24"/>
          <w:szCs w:val="24"/>
        </w:rPr>
        <w:t>1</w:t>
      </w:r>
      <w:r w:rsidRPr="00BC0534">
        <w:rPr>
          <w:rFonts w:ascii="Times New Roman" w:hAnsi="Times New Roman" w:cs="Times New Roman"/>
          <w:sz w:val="24"/>
          <w:szCs w:val="24"/>
        </w:rPr>
        <w:t xml:space="preserve">. Pressure and </w:t>
      </w:r>
      <w:r>
        <w:rPr>
          <w:rFonts w:ascii="Times New Roman" w:hAnsi="Times New Roman" w:cs="Times New Roman"/>
          <w:sz w:val="24"/>
          <w:szCs w:val="24"/>
        </w:rPr>
        <w:t>HRR at low and high load-CVCP duration.</w:t>
      </w:r>
    </w:p>
    <w:p w14:paraId="32EEFA90" w14:textId="77777777" w:rsidR="00515102" w:rsidRDefault="00515102" w:rsidP="005021CA">
      <w:pPr>
        <w:spacing w:after="0" w:line="480" w:lineRule="auto"/>
        <w:jc w:val="both"/>
        <w:rPr>
          <w:rFonts w:ascii="Times New Roman" w:eastAsia="Calibri" w:hAnsi="Times New Roman" w:cs="Times New Roman"/>
          <w:sz w:val="24"/>
          <w:szCs w:val="24"/>
          <w:lang w:eastAsia="en-US"/>
        </w:rPr>
      </w:pPr>
    </w:p>
    <w:p w14:paraId="150F2EE2" w14:textId="77777777" w:rsidR="006D0ABE" w:rsidRDefault="00D06D9C" w:rsidP="005021CA">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Fig.1</w:t>
      </w:r>
      <w:r w:rsidR="00D97B5B">
        <w:rPr>
          <w:rFonts w:ascii="Times New Roman" w:eastAsia="Calibri" w:hAnsi="Times New Roman" w:cs="Times New Roman"/>
          <w:sz w:val="24"/>
          <w:szCs w:val="24"/>
          <w:lang w:eastAsia="en-US"/>
        </w:rPr>
        <w:t>1</w:t>
      </w:r>
      <w:r w:rsidR="00FC2CC9">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shows the in-cylinder pressure and HRR for the 3 CVCP durations and conventional engine test cases at low and high loads. All cases at </w:t>
      </w:r>
      <w:r w:rsidR="00FF1178">
        <w:rPr>
          <w:rFonts w:ascii="Times New Roman" w:eastAsia="Calibri" w:hAnsi="Times New Roman" w:cs="Times New Roman"/>
          <w:sz w:val="24"/>
          <w:szCs w:val="24"/>
          <w:lang w:eastAsia="en-US"/>
        </w:rPr>
        <w:t xml:space="preserve">a given </w:t>
      </w:r>
      <w:r>
        <w:rPr>
          <w:rFonts w:ascii="Times New Roman" w:eastAsia="Calibri" w:hAnsi="Times New Roman" w:cs="Times New Roman"/>
          <w:sz w:val="24"/>
          <w:szCs w:val="24"/>
          <w:lang w:eastAsia="en-US"/>
        </w:rPr>
        <w:t xml:space="preserve">load condition show very similar ignition delay timings with no considerable differences between each other.  High load cases </w:t>
      </w:r>
      <w:r w:rsidR="00BE1C47">
        <w:rPr>
          <w:rFonts w:ascii="Times New Roman" w:eastAsia="Calibri" w:hAnsi="Times New Roman" w:cs="Times New Roman"/>
          <w:sz w:val="24"/>
          <w:szCs w:val="24"/>
          <w:lang w:eastAsia="en-US"/>
        </w:rPr>
        <w:t xml:space="preserve">exhibit the same trends as the previous section with slightly increased initial HRR, faster fall off from peak, secondary peak and uptick upon piston release. </w:t>
      </w:r>
      <w:r w:rsidR="008F1264">
        <w:rPr>
          <w:rFonts w:ascii="Times New Roman" w:eastAsia="Calibri" w:hAnsi="Times New Roman" w:cs="Times New Roman"/>
          <w:sz w:val="24"/>
          <w:szCs w:val="24"/>
          <w:lang w:eastAsia="en-US"/>
        </w:rPr>
        <w:t xml:space="preserve">HRR </w:t>
      </w:r>
      <w:r w:rsidR="00BE1C47">
        <w:rPr>
          <w:rFonts w:ascii="Times New Roman" w:eastAsia="Calibri" w:hAnsi="Times New Roman" w:cs="Times New Roman"/>
          <w:sz w:val="24"/>
          <w:szCs w:val="24"/>
          <w:lang w:eastAsia="en-US"/>
        </w:rPr>
        <w:t xml:space="preserve">at </w:t>
      </w:r>
      <w:r w:rsidR="008F1264">
        <w:rPr>
          <w:rFonts w:ascii="Times New Roman" w:eastAsia="Calibri" w:hAnsi="Times New Roman" w:cs="Times New Roman"/>
          <w:sz w:val="24"/>
          <w:szCs w:val="24"/>
          <w:lang w:eastAsia="en-US"/>
        </w:rPr>
        <w:t xml:space="preserve">low load </w:t>
      </w:r>
      <w:r w:rsidR="00BE1C47">
        <w:rPr>
          <w:rFonts w:ascii="Times New Roman" w:eastAsia="Calibri" w:hAnsi="Times New Roman" w:cs="Times New Roman"/>
          <w:sz w:val="24"/>
          <w:szCs w:val="24"/>
          <w:lang w:eastAsia="en-US"/>
        </w:rPr>
        <w:t>shows a large increase in premixed</w:t>
      </w:r>
      <w:r w:rsidR="00CE1C12">
        <w:rPr>
          <w:rFonts w:ascii="Times New Roman" w:eastAsia="Calibri" w:hAnsi="Times New Roman" w:cs="Times New Roman"/>
          <w:sz w:val="24"/>
          <w:szCs w:val="24"/>
          <w:lang w:eastAsia="en-US"/>
        </w:rPr>
        <w:t xml:space="preserve">-charge </w:t>
      </w:r>
      <w:r w:rsidR="00BE1C47">
        <w:rPr>
          <w:rFonts w:ascii="Times New Roman" w:eastAsia="Calibri" w:hAnsi="Times New Roman" w:cs="Times New Roman"/>
          <w:sz w:val="24"/>
          <w:szCs w:val="24"/>
          <w:lang w:eastAsia="en-US"/>
        </w:rPr>
        <w:t>HRR</w:t>
      </w:r>
      <w:r w:rsidR="00024F29">
        <w:rPr>
          <w:rFonts w:ascii="Times New Roman" w:eastAsia="Calibri" w:hAnsi="Times New Roman" w:cs="Times New Roman"/>
          <w:sz w:val="24"/>
          <w:szCs w:val="24"/>
          <w:lang w:eastAsia="en-US"/>
        </w:rPr>
        <w:t xml:space="preserve"> </w:t>
      </w:r>
      <w:r w:rsidR="00BE1C47">
        <w:rPr>
          <w:rFonts w:ascii="Times New Roman" w:eastAsia="Calibri" w:hAnsi="Times New Roman" w:cs="Times New Roman"/>
          <w:sz w:val="24"/>
          <w:szCs w:val="24"/>
          <w:lang w:eastAsia="en-US"/>
        </w:rPr>
        <w:t>for CVCP operation, but no secondary peak due to the reduced injection volume. Larger amounts of</w:t>
      </w:r>
      <w:r w:rsidR="00024F29">
        <w:rPr>
          <w:rFonts w:ascii="Times New Roman" w:eastAsia="Calibri" w:hAnsi="Times New Roman" w:cs="Times New Roman"/>
          <w:sz w:val="24"/>
          <w:szCs w:val="24"/>
          <w:lang w:eastAsia="en-US"/>
        </w:rPr>
        <w:t xml:space="preserve"> somewhat uneven combustion continue through the CVCPs and HRR also exhibits the </w:t>
      </w:r>
      <w:r w:rsidR="00BE1C47">
        <w:rPr>
          <w:rFonts w:ascii="Times New Roman" w:eastAsia="Calibri" w:hAnsi="Times New Roman" w:cs="Times New Roman"/>
          <w:sz w:val="24"/>
          <w:szCs w:val="24"/>
          <w:lang w:eastAsia="en-US"/>
        </w:rPr>
        <w:t xml:space="preserve">upticks </w:t>
      </w:r>
      <w:r w:rsidR="00024F29">
        <w:rPr>
          <w:rFonts w:ascii="Times New Roman" w:eastAsia="Calibri" w:hAnsi="Times New Roman" w:cs="Times New Roman"/>
          <w:sz w:val="24"/>
          <w:szCs w:val="24"/>
          <w:lang w:eastAsia="en-US"/>
        </w:rPr>
        <w:t xml:space="preserve">when the piston is released from TDC. The </w:t>
      </w:r>
      <w:r w:rsidR="00FC2CC9">
        <w:rPr>
          <w:rFonts w:ascii="Times New Roman" w:eastAsia="Calibri" w:hAnsi="Times New Roman" w:cs="Times New Roman"/>
          <w:sz w:val="24"/>
          <w:szCs w:val="24"/>
          <w:lang w:eastAsia="en-US"/>
        </w:rPr>
        <w:t xml:space="preserve">upticks </w:t>
      </w:r>
      <w:r w:rsidR="00024F29">
        <w:rPr>
          <w:rFonts w:ascii="Times New Roman" w:eastAsia="Calibri" w:hAnsi="Times New Roman" w:cs="Times New Roman"/>
          <w:sz w:val="24"/>
          <w:szCs w:val="24"/>
          <w:lang w:eastAsia="en-US"/>
        </w:rPr>
        <w:t>are larger however as the quality of combustion is lower in the low load cases when compared to the high load due to the reduced temperatures</w:t>
      </w:r>
      <w:r w:rsidR="00FC2CC9">
        <w:rPr>
          <w:rFonts w:ascii="Times New Roman" w:eastAsia="Calibri" w:hAnsi="Times New Roman" w:cs="Times New Roman"/>
          <w:sz w:val="24"/>
          <w:szCs w:val="24"/>
          <w:lang w:eastAsia="en-US"/>
        </w:rPr>
        <w:t xml:space="preserve">, </w:t>
      </w:r>
      <w:r w:rsidR="00024F29">
        <w:rPr>
          <w:rFonts w:ascii="Times New Roman" w:eastAsia="Calibri" w:hAnsi="Times New Roman" w:cs="Times New Roman"/>
          <w:sz w:val="24"/>
          <w:szCs w:val="24"/>
          <w:lang w:eastAsia="en-US"/>
        </w:rPr>
        <w:t>pressures</w:t>
      </w:r>
      <w:r w:rsidR="00FC2CC9">
        <w:rPr>
          <w:rFonts w:ascii="Times New Roman" w:eastAsia="Calibri" w:hAnsi="Times New Roman" w:cs="Times New Roman"/>
          <w:sz w:val="24"/>
          <w:szCs w:val="24"/>
          <w:lang w:eastAsia="en-US"/>
        </w:rPr>
        <w:t xml:space="preserve"> and injection velocities</w:t>
      </w:r>
      <w:r w:rsidR="00024F29">
        <w:rPr>
          <w:rFonts w:ascii="Times New Roman" w:eastAsia="Calibri" w:hAnsi="Times New Roman" w:cs="Times New Roman"/>
          <w:sz w:val="24"/>
          <w:szCs w:val="24"/>
          <w:lang w:eastAsia="en-US"/>
        </w:rPr>
        <w:t xml:space="preserve"> meaning there is a high quantity of unburned hydrocarbons available for combustion</w:t>
      </w:r>
      <w:r w:rsidR="009D7A1C">
        <w:rPr>
          <w:rFonts w:ascii="Times New Roman" w:eastAsia="Calibri" w:hAnsi="Times New Roman" w:cs="Times New Roman"/>
          <w:sz w:val="24"/>
          <w:szCs w:val="24"/>
          <w:lang w:eastAsia="en-US"/>
        </w:rPr>
        <w:t xml:space="preserve"> at the end of each CVCP</w:t>
      </w:r>
      <w:r w:rsidR="00024F29">
        <w:rPr>
          <w:rFonts w:ascii="Times New Roman" w:eastAsia="Calibri" w:hAnsi="Times New Roman" w:cs="Times New Roman"/>
          <w:sz w:val="24"/>
          <w:szCs w:val="24"/>
          <w:lang w:eastAsia="en-US"/>
        </w:rPr>
        <w:t xml:space="preserve">. </w:t>
      </w:r>
    </w:p>
    <w:p w14:paraId="028657A7" w14:textId="77777777" w:rsidR="006D0ABE" w:rsidRDefault="006D0ABE" w:rsidP="005021CA">
      <w:pPr>
        <w:spacing w:after="0" w:line="480" w:lineRule="auto"/>
        <w:jc w:val="both"/>
        <w:rPr>
          <w:rFonts w:ascii="Times New Roman" w:eastAsia="Calibri" w:hAnsi="Times New Roman" w:cs="Times New Roman"/>
          <w:sz w:val="24"/>
          <w:szCs w:val="24"/>
          <w:lang w:eastAsia="en-US"/>
        </w:rPr>
      </w:pPr>
    </w:p>
    <w:p w14:paraId="76DD5EB2" w14:textId="77777777" w:rsidR="00663335" w:rsidRDefault="00663335" w:rsidP="005021CA">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At high load peak pressure in the conventional engine is observed to be 7.</w:t>
      </w:r>
      <w:r w:rsidR="00FC2CC9">
        <w:rPr>
          <w:rFonts w:ascii="Times New Roman" w:eastAsia="Calibri" w:hAnsi="Times New Roman" w:cs="Times New Roman"/>
          <w:sz w:val="24"/>
          <w:szCs w:val="24"/>
          <w:lang w:eastAsia="en-US"/>
        </w:rPr>
        <w:t>25</w:t>
      </w:r>
      <w:r>
        <w:rPr>
          <w:rFonts w:ascii="Times New Roman" w:eastAsia="Calibri" w:hAnsi="Times New Roman" w:cs="Times New Roman"/>
          <w:sz w:val="24"/>
          <w:szCs w:val="24"/>
          <w:lang w:eastAsia="en-US"/>
        </w:rPr>
        <w:t>MPa while the CVCP cases show peak pressures of 1</w:t>
      </w:r>
      <w:r w:rsidR="00FC2CC9">
        <w:rPr>
          <w:rFonts w:ascii="Times New Roman" w:eastAsia="Calibri" w:hAnsi="Times New Roman" w:cs="Times New Roman"/>
          <w:sz w:val="24"/>
          <w:szCs w:val="24"/>
          <w:lang w:eastAsia="en-US"/>
        </w:rPr>
        <w:t>2</w:t>
      </w:r>
      <w:r>
        <w:rPr>
          <w:rFonts w:ascii="Times New Roman" w:eastAsia="Calibri" w:hAnsi="Times New Roman" w:cs="Times New Roman"/>
          <w:sz w:val="24"/>
          <w:szCs w:val="24"/>
          <w:lang w:eastAsia="en-US"/>
        </w:rPr>
        <w:t>.1</w:t>
      </w:r>
      <w:r w:rsidR="00FC2CC9">
        <w:rPr>
          <w:rFonts w:ascii="Times New Roman" w:eastAsia="Calibri" w:hAnsi="Times New Roman" w:cs="Times New Roman"/>
          <w:sz w:val="24"/>
          <w:szCs w:val="24"/>
          <w:lang w:eastAsia="en-US"/>
        </w:rPr>
        <w:t>5</w:t>
      </w:r>
      <w:r>
        <w:rPr>
          <w:rFonts w:ascii="Times New Roman" w:eastAsia="Calibri" w:hAnsi="Times New Roman" w:cs="Times New Roman"/>
          <w:sz w:val="24"/>
          <w:szCs w:val="24"/>
          <w:lang w:eastAsia="en-US"/>
        </w:rPr>
        <w:t>MPa, 1</w:t>
      </w:r>
      <w:r w:rsidR="00FC2CC9">
        <w:rPr>
          <w:rFonts w:ascii="Times New Roman" w:eastAsia="Calibri" w:hAnsi="Times New Roman" w:cs="Times New Roman"/>
          <w:sz w:val="24"/>
          <w:szCs w:val="24"/>
          <w:lang w:eastAsia="en-US"/>
        </w:rPr>
        <w:t>4</w:t>
      </w:r>
      <w:r>
        <w:rPr>
          <w:rFonts w:ascii="Times New Roman" w:eastAsia="Calibri" w:hAnsi="Times New Roman" w:cs="Times New Roman"/>
          <w:sz w:val="24"/>
          <w:szCs w:val="24"/>
          <w:lang w:eastAsia="en-US"/>
        </w:rPr>
        <w:t>.8</w:t>
      </w:r>
      <w:r w:rsidR="00FC2CC9">
        <w:rPr>
          <w:rFonts w:ascii="Times New Roman" w:eastAsia="Calibri" w:hAnsi="Times New Roman" w:cs="Times New Roman"/>
          <w:sz w:val="24"/>
          <w:szCs w:val="24"/>
          <w:lang w:eastAsia="en-US"/>
        </w:rPr>
        <w:t>6</w:t>
      </w:r>
      <w:r>
        <w:rPr>
          <w:rFonts w:ascii="Times New Roman" w:eastAsia="Calibri" w:hAnsi="Times New Roman" w:cs="Times New Roman"/>
          <w:sz w:val="24"/>
          <w:szCs w:val="24"/>
          <w:lang w:eastAsia="en-US"/>
        </w:rPr>
        <w:t>MPa and 1</w:t>
      </w:r>
      <w:r w:rsidR="00FC2CC9">
        <w:rPr>
          <w:rFonts w:ascii="Times New Roman" w:eastAsia="Calibri" w:hAnsi="Times New Roman" w:cs="Times New Roman"/>
          <w:sz w:val="24"/>
          <w:szCs w:val="24"/>
          <w:lang w:eastAsia="en-US"/>
        </w:rPr>
        <w:t>5</w:t>
      </w:r>
      <w:r>
        <w:rPr>
          <w:rFonts w:ascii="Times New Roman" w:eastAsia="Calibri" w:hAnsi="Times New Roman" w:cs="Times New Roman"/>
          <w:sz w:val="24"/>
          <w:szCs w:val="24"/>
          <w:lang w:eastAsia="en-US"/>
        </w:rPr>
        <w:t>.</w:t>
      </w:r>
      <w:r w:rsidR="00FC2CC9">
        <w:rPr>
          <w:rFonts w:ascii="Times New Roman" w:eastAsia="Calibri" w:hAnsi="Times New Roman" w:cs="Times New Roman"/>
          <w:sz w:val="24"/>
          <w:szCs w:val="24"/>
          <w:lang w:eastAsia="en-US"/>
        </w:rPr>
        <w:t>51</w:t>
      </w:r>
      <w:r>
        <w:rPr>
          <w:rFonts w:ascii="Times New Roman" w:eastAsia="Calibri" w:hAnsi="Times New Roman" w:cs="Times New Roman"/>
          <w:sz w:val="24"/>
          <w:szCs w:val="24"/>
          <w:lang w:eastAsia="en-US"/>
        </w:rPr>
        <w:t xml:space="preserve">MPa for CV20, CV30 </w:t>
      </w:r>
      <w:r>
        <w:rPr>
          <w:rFonts w:ascii="Times New Roman" w:eastAsia="Calibri" w:hAnsi="Times New Roman" w:cs="Times New Roman"/>
          <w:sz w:val="24"/>
          <w:szCs w:val="24"/>
          <w:lang w:eastAsia="en-US"/>
        </w:rPr>
        <w:lastRenderedPageBreak/>
        <w:t xml:space="preserve">and CV40 respectively. At low load peak pressure in the conventional engine is </w:t>
      </w:r>
      <w:r w:rsidR="00FF1178">
        <w:rPr>
          <w:rFonts w:ascii="Times New Roman" w:eastAsia="Calibri" w:hAnsi="Times New Roman" w:cs="Times New Roman"/>
          <w:sz w:val="24"/>
          <w:szCs w:val="24"/>
          <w:lang w:eastAsia="en-US"/>
        </w:rPr>
        <w:t>observed to be 5.</w:t>
      </w:r>
      <w:r w:rsidR="00FC2CC9">
        <w:rPr>
          <w:rFonts w:ascii="Times New Roman" w:eastAsia="Calibri" w:hAnsi="Times New Roman" w:cs="Times New Roman"/>
          <w:sz w:val="24"/>
          <w:szCs w:val="24"/>
          <w:lang w:eastAsia="en-US"/>
        </w:rPr>
        <w:t>18</w:t>
      </w:r>
      <w:r w:rsidR="00FF1178">
        <w:rPr>
          <w:rFonts w:ascii="Times New Roman" w:eastAsia="Calibri" w:hAnsi="Times New Roman" w:cs="Times New Roman"/>
          <w:sz w:val="24"/>
          <w:szCs w:val="24"/>
          <w:lang w:eastAsia="en-US"/>
        </w:rPr>
        <w:t>MPa, while CV20, CV30 and CV40 have peak pressures of 6.</w:t>
      </w:r>
      <w:r w:rsidR="00FC2CC9">
        <w:rPr>
          <w:rFonts w:ascii="Times New Roman" w:eastAsia="Calibri" w:hAnsi="Times New Roman" w:cs="Times New Roman"/>
          <w:sz w:val="24"/>
          <w:szCs w:val="24"/>
          <w:lang w:eastAsia="en-US"/>
        </w:rPr>
        <w:t>92</w:t>
      </w:r>
      <w:r w:rsidR="00FF1178">
        <w:rPr>
          <w:rFonts w:ascii="Times New Roman" w:eastAsia="Calibri" w:hAnsi="Times New Roman" w:cs="Times New Roman"/>
          <w:sz w:val="24"/>
          <w:szCs w:val="24"/>
          <w:lang w:eastAsia="en-US"/>
        </w:rPr>
        <w:t>MPa, 7.</w:t>
      </w:r>
      <w:r w:rsidR="00FC2CC9">
        <w:rPr>
          <w:rFonts w:ascii="Times New Roman" w:eastAsia="Calibri" w:hAnsi="Times New Roman" w:cs="Times New Roman"/>
          <w:sz w:val="24"/>
          <w:szCs w:val="24"/>
          <w:lang w:eastAsia="en-US"/>
        </w:rPr>
        <w:t>37</w:t>
      </w:r>
      <w:r w:rsidR="00FF1178">
        <w:rPr>
          <w:rFonts w:ascii="Times New Roman" w:eastAsia="Calibri" w:hAnsi="Times New Roman" w:cs="Times New Roman"/>
          <w:sz w:val="24"/>
          <w:szCs w:val="24"/>
          <w:lang w:eastAsia="en-US"/>
        </w:rPr>
        <w:t>MPa and 7.5</w:t>
      </w:r>
      <w:r w:rsidR="00FC2CC9">
        <w:rPr>
          <w:rFonts w:ascii="Times New Roman" w:eastAsia="Calibri" w:hAnsi="Times New Roman" w:cs="Times New Roman"/>
          <w:sz w:val="24"/>
          <w:szCs w:val="24"/>
          <w:lang w:eastAsia="en-US"/>
        </w:rPr>
        <w:t>2</w:t>
      </w:r>
      <w:r w:rsidR="00FF1178">
        <w:rPr>
          <w:rFonts w:ascii="Times New Roman" w:eastAsia="Calibri" w:hAnsi="Times New Roman" w:cs="Times New Roman"/>
          <w:sz w:val="24"/>
          <w:szCs w:val="24"/>
          <w:lang w:eastAsia="en-US"/>
        </w:rPr>
        <w:t xml:space="preserve">MPa respectively. </w:t>
      </w:r>
      <w:r>
        <w:rPr>
          <w:rFonts w:ascii="Times New Roman" w:eastAsia="Calibri" w:hAnsi="Times New Roman" w:cs="Times New Roman"/>
          <w:sz w:val="24"/>
          <w:szCs w:val="24"/>
          <w:lang w:eastAsia="en-US"/>
        </w:rPr>
        <w:t xml:space="preserve">The higher pressures are the result of </w:t>
      </w:r>
      <w:r w:rsidR="001162F1">
        <w:rPr>
          <w:rFonts w:ascii="Times New Roman" w:eastAsia="Calibri" w:hAnsi="Times New Roman" w:cs="Times New Roman"/>
          <w:sz w:val="24"/>
          <w:szCs w:val="24"/>
          <w:lang w:eastAsia="en-US"/>
        </w:rPr>
        <w:t>much of</w:t>
      </w:r>
      <w:r w:rsidR="00FF1178">
        <w:rPr>
          <w:rFonts w:ascii="Times New Roman" w:eastAsia="Calibri" w:hAnsi="Times New Roman" w:cs="Times New Roman"/>
          <w:sz w:val="24"/>
          <w:szCs w:val="24"/>
          <w:lang w:eastAsia="en-US"/>
        </w:rPr>
        <w:t xml:space="preserve"> the combustion </w:t>
      </w:r>
      <w:r w:rsidR="001162F1">
        <w:rPr>
          <w:rFonts w:ascii="Times New Roman" w:eastAsia="Calibri" w:hAnsi="Times New Roman" w:cs="Times New Roman"/>
          <w:sz w:val="24"/>
          <w:szCs w:val="24"/>
          <w:lang w:eastAsia="en-US"/>
        </w:rPr>
        <w:t>occurring</w:t>
      </w:r>
      <w:r w:rsidR="00FF1178">
        <w:rPr>
          <w:rFonts w:ascii="Times New Roman" w:eastAsia="Calibri" w:hAnsi="Times New Roman" w:cs="Times New Roman"/>
          <w:sz w:val="24"/>
          <w:szCs w:val="24"/>
          <w:lang w:eastAsia="en-US"/>
        </w:rPr>
        <w:t xml:space="preserve"> at a constant volume while the </w:t>
      </w:r>
      <w:r>
        <w:rPr>
          <w:rFonts w:ascii="Times New Roman" w:eastAsia="Calibri" w:hAnsi="Times New Roman" w:cs="Times New Roman"/>
          <w:sz w:val="24"/>
          <w:szCs w:val="24"/>
          <w:lang w:eastAsia="en-US"/>
        </w:rPr>
        <w:t xml:space="preserve">piston </w:t>
      </w:r>
      <w:r w:rsidR="00FF1178">
        <w:rPr>
          <w:rFonts w:ascii="Times New Roman" w:eastAsia="Calibri" w:hAnsi="Times New Roman" w:cs="Times New Roman"/>
          <w:sz w:val="24"/>
          <w:szCs w:val="24"/>
          <w:lang w:eastAsia="en-US"/>
        </w:rPr>
        <w:t xml:space="preserve">is </w:t>
      </w:r>
      <w:r>
        <w:rPr>
          <w:rFonts w:ascii="Times New Roman" w:eastAsia="Calibri" w:hAnsi="Times New Roman" w:cs="Times New Roman"/>
          <w:sz w:val="24"/>
          <w:szCs w:val="24"/>
          <w:lang w:eastAsia="en-US"/>
        </w:rPr>
        <w:t>being held at TDC</w:t>
      </w:r>
      <w:r w:rsidR="001162F1">
        <w:rPr>
          <w:rFonts w:ascii="Times New Roman" w:eastAsia="Calibri" w:hAnsi="Times New Roman" w:cs="Times New Roman"/>
          <w:sz w:val="24"/>
          <w:szCs w:val="24"/>
          <w:lang w:eastAsia="en-US"/>
        </w:rPr>
        <w:t xml:space="preserve"> and the reduction in pressure as CVCP duration decreases is simply due to there being less time for pressure to build and more fuel still needing to undergo complete combustion</w:t>
      </w:r>
      <w:r w:rsidR="00FF1178">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Higher pressures are then observed for </w:t>
      </w:r>
      <w:r w:rsidR="00CC2DEC">
        <w:rPr>
          <w:rFonts w:ascii="Times New Roman" w:eastAsia="Calibri" w:hAnsi="Times New Roman" w:cs="Times New Roman"/>
          <w:sz w:val="24"/>
          <w:szCs w:val="24"/>
          <w:lang w:eastAsia="en-US"/>
        </w:rPr>
        <w:t>much of</w:t>
      </w:r>
      <w:r>
        <w:rPr>
          <w:rFonts w:ascii="Times New Roman" w:eastAsia="Calibri" w:hAnsi="Times New Roman" w:cs="Times New Roman"/>
          <w:sz w:val="24"/>
          <w:szCs w:val="24"/>
          <w:lang w:eastAsia="en-US"/>
        </w:rPr>
        <w:t xml:space="preserve"> the expansion stroke</w:t>
      </w:r>
      <w:r w:rsidR="00CC2DEC">
        <w:rPr>
          <w:rFonts w:ascii="Times New Roman" w:eastAsia="Calibri" w:hAnsi="Times New Roman" w:cs="Times New Roman"/>
          <w:sz w:val="24"/>
          <w:szCs w:val="24"/>
          <w:lang w:eastAsia="en-US"/>
        </w:rPr>
        <w:t>s</w:t>
      </w:r>
      <w:r>
        <w:rPr>
          <w:rFonts w:ascii="Times New Roman" w:eastAsia="Calibri" w:hAnsi="Times New Roman" w:cs="Times New Roman"/>
          <w:sz w:val="24"/>
          <w:szCs w:val="24"/>
          <w:lang w:eastAsia="en-US"/>
        </w:rPr>
        <w:t xml:space="preserve"> until around 50deg after each CVCP ends.</w:t>
      </w:r>
      <w:r w:rsidR="00FF1178">
        <w:rPr>
          <w:rFonts w:ascii="Times New Roman" w:eastAsia="Calibri" w:hAnsi="Times New Roman" w:cs="Times New Roman"/>
          <w:sz w:val="24"/>
          <w:szCs w:val="24"/>
          <w:lang w:eastAsia="en-US"/>
        </w:rPr>
        <w:t xml:space="preserve">  </w:t>
      </w:r>
    </w:p>
    <w:p w14:paraId="2586BDA1" w14:textId="77777777" w:rsidR="006D0ABE" w:rsidRDefault="006D0ABE" w:rsidP="005021CA">
      <w:pPr>
        <w:spacing w:after="0" w:line="480" w:lineRule="auto"/>
        <w:jc w:val="both"/>
        <w:rPr>
          <w:rFonts w:ascii="Times New Roman" w:eastAsia="Calibri" w:hAnsi="Times New Roman" w:cs="Times New Roman"/>
          <w:sz w:val="24"/>
          <w:szCs w:val="24"/>
          <w:lang w:eastAsia="en-US"/>
        </w:rPr>
      </w:pPr>
    </w:p>
    <w:p w14:paraId="3D258C1A" w14:textId="21B58FB0" w:rsidR="002127A4" w:rsidRDefault="000D2C18" w:rsidP="005021CA">
      <w:pPr>
        <w:spacing w:after="0" w:line="480" w:lineRule="auto"/>
        <w:jc w:val="both"/>
        <w:rPr>
          <w:rFonts w:ascii="Times New Roman" w:eastAsia="Calibri" w:hAnsi="Times New Roman" w:cs="Times New Roman"/>
          <w:sz w:val="24"/>
          <w:szCs w:val="24"/>
          <w:lang w:eastAsia="en-US"/>
        </w:rPr>
      </w:pPr>
      <w:r w:rsidRPr="000D2C18">
        <w:rPr>
          <w:rFonts w:ascii="Times New Roman" w:hAnsi="Times New Roman" w:cs="Times New Roman"/>
          <w:color w:val="000000" w:themeColor="text1"/>
          <w:sz w:val="24"/>
          <w:szCs w:val="24"/>
        </w:rPr>
        <w:t xml:space="preserve">The long dwell time </w:t>
      </w:r>
      <w:r w:rsidR="00EF5A62" w:rsidRPr="000D2C18">
        <w:rPr>
          <w:rFonts w:ascii="Times New Roman" w:eastAsia="Calibri" w:hAnsi="Times New Roman" w:cs="Times New Roman"/>
          <w:color w:val="000000" w:themeColor="text1"/>
          <w:sz w:val="24"/>
          <w:szCs w:val="24"/>
          <w:lang w:eastAsia="en-US"/>
        </w:rPr>
        <w:t xml:space="preserve">at TDC is still present in all cases with the dwell time between pilot and main injection not being adequately reduced (difficult to reduce further while still comparing fairly to the conventional engine). </w:t>
      </w:r>
      <w:r w:rsidR="00EF5A62">
        <w:rPr>
          <w:rFonts w:ascii="Times New Roman" w:eastAsia="Calibri" w:hAnsi="Times New Roman" w:cs="Times New Roman"/>
          <w:sz w:val="24"/>
          <w:szCs w:val="24"/>
          <w:lang w:eastAsia="en-US"/>
        </w:rPr>
        <w:t xml:space="preserve">However, </w:t>
      </w:r>
      <w:r w:rsidR="00663335">
        <w:rPr>
          <w:rFonts w:ascii="Times New Roman" w:eastAsia="Calibri" w:hAnsi="Times New Roman" w:cs="Times New Roman"/>
          <w:sz w:val="24"/>
          <w:szCs w:val="24"/>
          <w:lang w:eastAsia="en-US"/>
        </w:rPr>
        <w:t>at</w:t>
      </w:r>
      <w:r w:rsidR="00EF5A62">
        <w:rPr>
          <w:rFonts w:ascii="Times New Roman" w:eastAsia="Calibri" w:hAnsi="Times New Roman" w:cs="Times New Roman"/>
          <w:sz w:val="24"/>
          <w:szCs w:val="24"/>
          <w:lang w:eastAsia="en-US"/>
        </w:rPr>
        <w:t xml:space="preserve"> high load</w:t>
      </w:r>
      <w:r w:rsidR="00663335">
        <w:rPr>
          <w:rFonts w:ascii="Times New Roman" w:eastAsia="Calibri" w:hAnsi="Times New Roman" w:cs="Times New Roman"/>
          <w:sz w:val="24"/>
          <w:szCs w:val="24"/>
          <w:lang w:eastAsia="en-US"/>
        </w:rPr>
        <w:t xml:space="preserve"> and low load</w:t>
      </w:r>
      <w:r w:rsidR="00EF5A62">
        <w:rPr>
          <w:rFonts w:ascii="Times New Roman" w:eastAsia="Calibri" w:hAnsi="Times New Roman" w:cs="Times New Roman"/>
          <w:sz w:val="24"/>
          <w:szCs w:val="24"/>
          <w:lang w:eastAsia="en-US"/>
        </w:rPr>
        <w:t xml:space="preserve"> the CV20 cases adequately eliminate the part of the CVCP where pressure rise rate begins to fall off</w:t>
      </w:r>
      <w:r w:rsidR="00663335">
        <w:rPr>
          <w:rFonts w:ascii="Times New Roman" w:eastAsia="Calibri" w:hAnsi="Times New Roman" w:cs="Times New Roman"/>
          <w:sz w:val="24"/>
          <w:szCs w:val="24"/>
          <w:lang w:eastAsia="en-US"/>
        </w:rPr>
        <w:t xml:space="preserve">. </w:t>
      </w:r>
      <w:r w:rsidR="00CC2DEC">
        <w:rPr>
          <w:rFonts w:ascii="Times New Roman" w:eastAsia="Calibri" w:hAnsi="Times New Roman" w:cs="Times New Roman"/>
          <w:sz w:val="24"/>
          <w:szCs w:val="24"/>
          <w:lang w:eastAsia="en-US"/>
        </w:rPr>
        <w:t>As do t</w:t>
      </w:r>
      <w:r w:rsidR="00663335">
        <w:rPr>
          <w:rFonts w:ascii="Times New Roman" w:eastAsia="Calibri" w:hAnsi="Times New Roman" w:cs="Times New Roman"/>
          <w:sz w:val="24"/>
          <w:szCs w:val="24"/>
          <w:lang w:eastAsia="en-US"/>
        </w:rPr>
        <w:t xml:space="preserve">he CV30 cases to a lesser extent but there is still a reduction in pressure rise rate especially at low load where the drop off is far more apparent and will </w:t>
      </w:r>
      <w:r w:rsidR="00CC2DEC">
        <w:rPr>
          <w:rFonts w:ascii="Times New Roman" w:eastAsia="Calibri" w:hAnsi="Times New Roman" w:cs="Times New Roman"/>
          <w:sz w:val="24"/>
          <w:szCs w:val="24"/>
          <w:lang w:eastAsia="en-US"/>
        </w:rPr>
        <w:t>impact</w:t>
      </w:r>
      <w:r w:rsidR="00663335">
        <w:rPr>
          <w:rFonts w:ascii="Times New Roman" w:eastAsia="Calibri" w:hAnsi="Times New Roman" w:cs="Times New Roman"/>
          <w:sz w:val="24"/>
          <w:szCs w:val="24"/>
          <w:lang w:eastAsia="en-US"/>
        </w:rPr>
        <w:t xml:space="preserve"> engine performance. </w:t>
      </w:r>
      <w:r w:rsidR="00A83E58">
        <w:rPr>
          <w:rFonts w:ascii="Times New Roman" w:eastAsia="Calibri" w:hAnsi="Times New Roman" w:cs="Times New Roman"/>
          <w:sz w:val="24"/>
          <w:szCs w:val="24"/>
          <w:lang w:eastAsia="en-US"/>
        </w:rPr>
        <w:t>The lower duration CVCP cases should also benefit from having longer expansion strokes</w:t>
      </w:r>
      <w:r w:rsidR="008B0791">
        <w:rPr>
          <w:rFonts w:ascii="Times New Roman" w:eastAsia="Calibri" w:hAnsi="Times New Roman" w:cs="Times New Roman"/>
          <w:sz w:val="24"/>
          <w:szCs w:val="24"/>
          <w:lang w:eastAsia="en-US"/>
        </w:rPr>
        <w:t xml:space="preserve">, and therefore time to output work, </w:t>
      </w:r>
      <w:r w:rsidR="00A83E58">
        <w:rPr>
          <w:rFonts w:ascii="Times New Roman" w:eastAsia="Calibri" w:hAnsi="Times New Roman" w:cs="Times New Roman"/>
          <w:sz w:val="24"/>
          <w:szCs w:val="24"/>
          <w:lang w:eastAsia="en-US"/>
        </w:rPr>
        <w:t>which will alleviate the loss of potential quality combustion</w:t>
      </w:r>
      <w:r w:rsidR="001162F1">
        <w:rPr>
          <w:rFonts w:ascii="Times New Roman" w:eastAsia="Calibri" w:hAnsi="Times New Roman" w:cs="Times New Roman"/>
          <w:sz w:val="24"/>
          <w:szCs w:val="24"/>
          <w:lang w:eastAsia="en-US"/>
        </w:rPr>
        <w:t xml:space="preserve"> and increased peak pressure</w:t>
      </w:r>
      <w:r w:rsidR="00A83E58">
        <w:rPr>
          <w:rFonts w:ascii="Times New Roman" w:eastAsia="Calibri" w:hAnsi="Times New Roman" w:cs="Times New Roman"/>
          <w:sz w:val="24"/>
          <w:szCs w:val="24"/>
          <w:lang w:eastAsia="en-US"/>
        </w:rPr>
        <w:t xml:space="preserve"> which a longer CVCP </w:t>
      </w:r>
      <w:r w:rsidR="001162F1">
        <w:rPr>
          <w:rFonts w:ascii="Times New Roman" w:eastAsia="Calibri" w:hAnsi="Times New Roman" w:cs="Times New Roman"/>
          <w:sz w:val="24"/>
          <w:szCs w:val="24"/>
          <w:lang w:eastAsia="en-US"/>
        </w:rPr>
        <w:t xml:space="preserve">would have given. </w:t>
      </w:r>
    </w:p>
    <w:p w14:paraId="647C8747" w14:textId="77777777" w:rsidR="00515102" w:rsidRPr="00BC0534" w:rsidRDefault="00515102" w:rsidP="005021CA">
      <w:pPr>
        <w:spacing w:after="0" w:line="480" w:lineRule="auto"/>
        <w:jc w:val="both"/>
        <w:rPr>
          <w:rFonts w:ascii="Times New Roman" w:eastAsia="Calibri" w:hAnsi="Times New Roman" w:cs="Times New Roman"/>
          <w:sz w:val="24"/>
          <w:szCs w:val="24"/>
          <w:lang w:eastAsia="en-US"/>
        </w:rPr>
      </w:pPr>
      <w:r>
        <w:rPr>
          <w:rFonts w:ascii="Times New Roman" w:hAnsi="Times New Roman" w:cs="Times New Roman"/>
          <w:noProof/>
          <w:sz w:val="24"/>
          <w:szCs w:val="24"/>
          <w:lang w:eastAsia="en-GB"/>
        </w:rPr>
        <w:drawing>
          <wp:inline distT="0" distB="0" distL="0" distR="0" wp14:anchorId="3D571EF0" wp14:editId="524AC1BE">
            <wp:extent cx="5731510" cy="215734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31510" cy="2157346"/>
                    </a:xfrm>
                    <a:prstGeom prst="rect">
                      <a:avLst/>
                    </a:prstGeom>
                    <a:noFill/>
                  </pic:spPr>
                </pic:pic>
              </a:graphicData>
            </a:graphic>
          </wp:inline>
        </w:drawing>
      </w:r>
    </w:p>
    <w:p w14:paraId="185E93B9" w14:textId="77777777" w:rsidR="002127A4" w:rsidRDefault="00515102" w:rsidP="006A1F54">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Fig.1</w:t>
      </w:r>
      <w:r>
        <w:rPr>
          <w:rFonts w:ascii="Times New Roman" w:hAnsi="Times New Roman" w:cs="Times New Roman"/>
          <w:b/>
          <w:bCs/>
          <w:sz w:val="24"/>
          <w:szCs w:val="24"/>
        </w:rPr>
        <w:t>2</w:t>
      </w:r>
      <w:r w:rsidRPr="00BC0534">
        <w:rPr>
          <w:rFonts w:ascii="Times New Roman" w:hAnsi="Times New Roman" w:cs="Times New Roman"/>
          <w:sz w:val="24"/>
          <w:szCs w:val="24"/>
        </w:rPr>
        <w:t xml:space="preserve">. </w:t>
      </w:r>
      <w:r>
        <w:rPr>
          <w:rFonts w:ascii="Times New Roman" w:hAnsi="Times New Roman" w:cs="Times New Roman"/>
          <w:sz w:val="24"/>
          <w:szCs w:val="24"/>
        </w:rPr>
        <w:t>Average temperature at low and high load-CVCP duration.</w:t>
      </w:r>
    </w:p>
    <w:p w14:paraId="7F55ED61" w14:textId="77777777" w:rsidR="00624DA4" w:rsidRDefault="00624DA4" w:rsidP="006A1F54">
      <w:pPr>
        <w:autoSpaceDE w:val="0"/>
        <w:autoSpaceDN w:val="0"/>
        <w:adjustRightInd w:val="0"/>
        <w:spacing w:after="0" w:line="480" w:lineRule="auto"/>
        <w:jc w:val="both"/>
        <w:rPr>
          <w:rFonts w:ascii="Times New Roman" w:hAnsi="Times New Roman" w:cs="Times New Roman"/>
          <w:sz w:val="24"/>
          <w:szCs w:val="24"/>
        </w:rPr>
      </w:pPr>
    </w:p>
    <w:p w14:paraId="1E80A5E4" w14:textId="77777777" w:rsidR="007B5EE7" w:rsidRDefault="002127A4" w:rsidP="006A1F5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Fig.1</w:t>
      </w:r>
      <w:r w:rsidR="00FC2CC9">
        <w:rPr>
          <w:rFonts w:ascii="Times New Roman" w:hAnsi="Times New Roman" w:cs="Times New Roman"/>
          <w:sz w:val="24"/>
          <w:szCs w:val="24"/>
        </w:rPr>
        <w:t>2</w:t>
      </w:r>
      <w:r w:rsidR="00882C66">
        <w:rPr>
          <w:rFonts w:ascii="Times New Roman" w:hAnsi="Times New Roman" w:cs="Times New Roman"/>
          <w:sz w:val="24"/>
          <w:szCs w:val="24"/>
        </w:rPr>
        <w:t xml:space="preserve"> shows the average in-cylinder temperature at high and low loads. Average temperatures show similar trends across both load conditions. </w:t>
      </w:r>
      <w:r w:rsidR="00882C66" w:rsidRPr="00882C66">
        <w:rPr>
          <w:rFonts w:ascii="Times New Roman" w:hAnsi="Times New Roman" w:cs="Times New Roman"/>
          <w:sz w:val="24"/>
          <w:szCs w:val="24"/>
        </w:rPr>
        <w:t>Higher temperatures</w:t>
      </w:r>
      <w:r w:rsidR="009A25A7">
        <w:rPr>
          <w:rFonts w:ascii="Times New Roman" w:hAnsi="Times New Roman" w:cs="Times New Roman"/>
          <w:sz w:val="24"/>
          <w:szCs w:val="24"/>
        </w:rPr>
        <w:t xml:space="preserve"> over a prolonged duration</w:t>
      </w:r>
      <w:r w:rsidR="00882C66" w:rsidRPr="00882C66">
        <w:rPr>
          <w:rFonts w:ascii="Times New Roman" w:hAnsi="Times New Roman" w:cs="Times New Roman"/>
          <w:sz w:val="24"/>
          <w:szCs w:val="24"/>
        </w:rPr>
        <w:t xml:space="preserve"> are observed in the longer CV</w:t>
      </w:r>
      <w:r w:rsidR="009A25A7">
        <w:rPr>
          <w:rFonts w:ascii="Times New Roman" w:hAnsi="Times New Roman" w:cs="Times New Roman"/>
          <w:sz w:val="24"/>
          <w:szCs w:val="24"/>
        </w:rPr>
        <w:t>CP</w:t>
      </w:r>
      <w:r w:rsidR="00882C66" w:rsidRPr="00882C66">
        <w:rPr>
          <w:rFonts w:ascii="Times New Roman" w:hAnsi="Times New Roman" w:cs="Times New Roman"/>
          <w:sz w:val="24"/>
          <w:szCs w:val="24"/>
        </w:rPr>
        <w:t xml:space="preserve"> test cases</w:t>
      </w:r>
      <w:r w:rsidR="00882C66">
        <w:rPr>
          <w:rFonts w:ascii="Times New Roman" w:hAnsi="Times New Roman" w:cs="Times New Roman"/>
          <w:sz w:val="24"/>
          <w:szCs w:val="24"/>
        </w:rPr>
        <w:t xml:space="preserve"> </w:t>
      </w:r>
      <w:r w:rsidR="00882C66" w:rsidRPr="00882C66">
        <w:rPr>
          <w:rFonts w:ascii="Times New Roman" w:hAnsi="Times New Roman" w:cs="Times New Roman"/>
          <w:sz w:val="24"/>
          <w:szCs w:val="24"/>
        </w:rPr>
        <w:t>due to there being more time for pressure and temperature to build</w:t>
      </w:r>
      <w:r w:rsidR="009A25A7">
        <w:rPr>
          <w:rFonts w:ascii="Times New Roman" w:hAnsi="Times New Roman" w:cs="Times New Roman"/>
          <w:sz w:val="24"/>
          <w:szCs w:val="24"/>
        </w:rPr>
        <w:t xml:space="preserve"> and be maintained</w:t>
      </w:r>
      <w:r w:rsidR="00882C66">
        <w:rPr>
          <w:rFonts w:ascii="Times New Roman" w:hAnsi="Times New Roman" w:cs="Times New Roman"/>
          <w:sz w:val="24"/>
          <w:szCs w:val="24"/>
        </w:rPr>
        <w:t>.</w:t>
      </w:r>
      <w:r w:rsidR="009A25A7">
        <w:rPr>
          <w:rFonts w:ascii="Times New Roman" w:hAnsi="Times New Roman" w:cs="Times New Roman"/>
          <w:sz w:val="24"/>
          <w:szCs w:val="24"/>
        </w:rPr>
        <w:t xml:space="preserve"> </w:t>
      </w:r>
      <w:r w:rsidR="00882C66">
        <w:rPr>
          <w:rFonts w:ascii="Times New Roman" w:hAnsi="Times New Roman" w:cs="Times New Roman"/>
          <w:sz w:val="24"/>
          <w:szCs w:val="24"/>
        </w:rPr>
        <w:t xml:space="preserve">Once released from TDC each CVCP case falls off more quickly than the conventional cases with the rate of fall off increasing the longer the piston was held at TDC due to increased heat transfer to the walls, lesser amounts of fuel being available </w:t>
      </w:r>
      <w:r w:rsidR="005956EB">
        <w:rPr>
          <w:rFonts w:ascii="Times New Roman" w:hAnsi="Times New Roman" w:cs="Times New Roman"/>
          <w:sz w:val="24"/>
          <w:szCs w:val="24"/>
        </w:rPr>
        <w:t xml:space="preserve">for combustion and faster piston movement away from TDC. In the late expansion stroke all CVCP cases have lower temperatures than their corresponding conventional case and the longest duration CVCP cases have the lowest temperatures at EVO. </w:t>
      </w:r>
      <w:r w:rsidR="006E76E5">
        <w:rPr>
          <w:rFonts w:ascii="Times New Roman" w:hAnsi="Times New Roman" w:cs="Times New Roman"/>
          <w:sz w:val="24"/>
          <w:szCs w:val="24"/>
        </w:rPr>
        <w:t>Peak temperatures at low load are all within 5K due to heat transfer counteracting the build-up of temperature once HRR slows down. At high load each successive increase in CVCP duration (0-40deg) leads to an increase in peak temperature of roughly 30K.</w:t>
      </w:r>
    </w:p>
    <w:p w14:paraId="4868D4D9" w14:textId="77777777" w:rsidR="006D0ABE" w:rsidRDefault="006D0ABE" w:rsidP="005021CA">
      <w:pPr>
        <w:spacing w:after="0" w:line="480" w:lineRule="auto"/>
        <w:jc w:val="both"/>
        <w:rPr>
          <w:rFonts w:ascii="Times New Roman" w:eastAsia="Calibri" w:hAnsi="Times New Roman" w:cs="Times New Roman"/>
          <w:b/>
          <w:bCs/>
          <w:sz w:val="24"/>
          <w:szCs w:val="24"/>
          <w:lang w:eastAsia="en-US"/>
        </w:rPr>
      </w:pPr>
    </w:p>
    <w:p w14:paraId="78BA6B6F" w14:textId="77777777" w:rsidR="006D0ABE" w:rsidRDefault="006D0ABE" w:rsidP="005021CA">
      <w:pPr>
        <w:spacing w:after="0" w:line="480" w:lineRule="auto"/>
        <w:jc w:val="both"/>
        <w:rPr>
          <w:rFonts w:ascii="Times New Roman" w:eastAsia="Calibri" w:hAnsi="Times New Roman" w:cs="Times New Roman"/>
          <w:b/>
          <w:bCs/>
          <w:sz w:val="24"/>
          <w:szCs w:val="24"/>
          <w:lang w:eastAsia="en-US"/>
        </w:rPr>
      </w:pPr>
    </w:p>
    <w:p w14:paraId="22B88307" w14:textId="77777777" w:rsidR="006D0ABE" w:rsidRDefault="006D0ABE" w:rsidP="005021CA">
      <w:pPr>
        <w:spacing w:after="0" w:line="480" w:lineRule="auto"/>
        <w:jc w:val="both"/>
        <w:rPr>
          <w:rFonts w:ascii="Times New Roman" w:eastAsia="Calibri" w:hAnsi="Times New Roman" w:cs="Times New Roman"/>
          <w:b/>
          <w:bCs/>
          <w:sz w:val="24"/>
          <w:szCs w:val="24"/>
          <w:lang w:eastAsia="en-US"/>
        </w:rPr>
      </w:pPr>
    </w:p>
    <w:p w14:paraId="32E7599F" w14:textId="77777777" w:rsidR="00BF2603" w:rsidRDefault="00BF2603" w:rsidP="005021CA">
      <w:pPr>
        <w:spacing w:after="0" w:line="480" w:lineRule="auto"/>
        <w:jc w:val="both"/>
        <w:rPr>
          <w:rFonts w:ascii="Times New Roman" w:eastAsia="Calibri" w:hAnsi="Times New Roman" w:cs="Times New Roman"/>
          <w:b/>
          <w:bCs/>
          <w:sz w:val="24"/>
          <w:szCs w:val="24"/>
          <w:lang w:eastAsia="en-US"/>
        </w:rPr>
      </w:pPr>
    </w:p>
    <w:p w14:paraId="0B3BAEAE" w14:textId="77777777" w:rsidR="00E32E90" w:rsidRDefault="00E32E90" w:rsidP="005021CA">
      <w:pPr>
        <w:spacing w:after="0" w:line="480" w:lineRule="auto"/>
        <w:jc w:val="both"/>
        <w:rPr>
          <w:rFonts w:ascii="Times New Roman" w:eastAsia="Calibri" w:hAnsi="Times New Roman" w:cs="Times New Roman"/>
          <w:b/>
          <w:bCs/>
          <w:sz w:val="24"/>
          <w:szCs w:val="24"/>
          <w:lang w:eastAsia="en-US"/>
        </w:rPr>
      </w:pPr>
    </w:p>
    <w:p w14:paraId="75917B66" w14:textId="77777777" w:rsidR="00E32E90" w:rsidRDefault="00E32E90" w:rsidP="005021CA">
      <w:pPr>
        <w:spacing w:after="0" w:line="480" w:lineRule="auto"/>
        <w:jc w:val="both"/>
        <w:rPr>
          <w:rFonts w:ascii="Times New Roman" w:eastAsia="Calibri" w:hAnsi="Times New Roman" w:cs="Times New Roman"/>
          <w:b/>
          <w:bCs/>
          <w:sz w:val="24"/>
          <w:szCs w:val="24"/>
          <w:lang w:eastAsia="en-US"/>
        </w:rPr>
      </w:pPr>
    </w:p>
    <w:p w14:paraId="331DFFE9" w14:textId="77777777" w:rsidR="00E32E90" w:rsidRDefault="00E32E90" w:rsidP="005021CA">
      <w:pPr>
        <w:spacing w:after="0" w:line="480" w:lineRule="auto"/>
        <w:jc w:val="both"/>
        <w:rPr>
          <w:rFonts w:ascii="Times New Roman" w:eastAsia="Calibri" w:hAnsi="Times New Roman" w:cs="Times New Roman"/>
          <w:b/>
          <w:bCs/>
          <w:sz w:val="24"/>
          <w:szCs w:val="24"/>
          <w:lang w:eastAsia="en-US"/>
        </w:rPr>
      </w:pPr>
    </w:p>
    <w:p w14:paraId="7C42772D" w14:textId="77777777" w:rsidR="00E32E90" w:rsidRDefault="00E32E90" w:rsidP="005021CA">
      <w:pPr>
        <w:spacing w:after="0" w:line="480" w:lineRule="auto"/>
        <w:jc w:val="both"/>
        <w:rPr>
          <w:rFonts w:ascii="Times New Roman" w:eastAsia="Calibri" w:hAnsi="Times New Roman" w:cs="Times New Roman"/>
          <w:b/>
          <w:bCs/>
          <w:sz w:val="24"/>
          <w:szCs w:val="24"/>
          <w:lang w:eastAsia="en-US"/>
        </w:rPr>
      </w:pPr>
    </w:p>
    <w:p w14:paraId="10D5DDB9" w14:textId="77777777" w:rsidR="00E32E90" w:rsidRDefault="00E32E90" w:rsidP="005021CA">
      <w:pPr>
        <w:spacing w:after="0" w:line="480" w:lineRule="auto"/>
        <w:jc w:val="both"/>
        <w:rPr>
          <w:rFonts w:ascii="Times New Roman" w:eastAsia="Calibri" w:hAnsi="Times New Roman" w:cs="Times New Roman"/>
          <w:b/>
          <w:bCs/>
          <w:sz w:val="24"/>
          <w:szCs w:val="24"/>
          <w:lang w:eastAsia="en-US"/>
        </w:rPr>
      </w:pPr>
    </w:p>
    <w:p w14:paraId="034F8786" w14:textId="77777777" w:rsidR="00E32E90" w:rsidRDefault="00E32E90" w:rsidP="005021CA">
      <w:pPr>
        <w:spacing w:after="0" w:line="480" w:lineRule="auto"/>
        <w:jc w:val="both"/>
        <w:rPr>
          <w:rFonts w:ascii="Times New Roman" w:eastAsia="Calibri" w:hAnsi="Times New Roman" w:cs="Times New Roman"/>
          <w:b/>
          <w:bCs/>
          <w:sz w:val="24"/>
          <w:szCs w:val="24"/>
          <w:lang w:eastAsia="en-US"/>
        </w:rPr>
      </w:pPr>
    </w:p>
    <w:p w14:paraId="63116ED2" w14:textId="77777777" w:rsidR="00E32E90" w:rsidRDefault="00E32E90" w:rsidP="005021CA">
      <w:pPr>
        <w:spacing w:after="0" w:line="480" w:lineRule="auto"/>
        <w:jc w:val="both"/>
        <w:rPr>
          <w:rFonts w:ascii="Times New Roman" w:eastAsia="Calibri" w:hAnsi="Times New Roman" w:cs="Times New Roman"/>
          <w:b/>
          <w:bCs/>
          <w:sz w:val="24"/>
          <w:szCs w:val="24"/>
          <w:lang w:eastAsia="en-US"/>
        </w:rPr>
      </w:pPr>
    </w:p>
    <w:p w14:paraId="60B0517F" w14:textId="77777777" w:rsidR="00E32E90" w:rsidRDefault="00E32E90" w:rsidP="005021CA">
      <w:pPr>
        <w:spacing w:after="0" w:line="480" w:lineRule="auto"/>
        <w:jc w:val="both"/>
        <w:rPr>
          <w:rFonts w:ascii="Times New Roman" w:eastAsia="Calibri" w:hAnsi="Times New Roman" w:cs="Times New Roman"/>
          <w:b/>
          <w:bCs/>
          <w:sz w:val="24"/>
          <w:szCs w:val="24"/>
          <w:lang w:eastAsia="en-US"/>
        </w:rPr>
      </w:pPr>
    </w:p>
    <w:p w14:paraId="425F9A14" w14:textId="7B46A837" w:rsidR="000A25E2" w:rsidRDefault="003671F1" w:rsidP="005021CA">
      <w:pPr>
        <w:spacing w:after="0" w:line="480" w:lineRule="auto"/>
        <w:jc w:val="both"/>
        <w:rPr>
          <w:rFonts w:ascii="Times New Roman" w:eastAsia="Calibri" w:hAnsi="Times New Roman" w:cs="Times New Roman"/>
          <w:b/>
          <w:bCs/>
          <w:sz w:val="24"/>
          <w:szCs w:val="24"/>
          <w:lang w:eastAsia="en-US"/>
        </w:rPr>
      </w:pPr>
      <w:r w:rsidRPr="00287688">
        <w:rPr>
          <w:rFonts w:ascii="Times New Roman" w:eastAsia="Calibri" w:hAnsi="Times New Roman" w:cs="Times New Roman"/>
          <w:b/>
          <w:bCs/>
          <w:sz w:val="24"/>
          <w:szCs w:val="24"/>
          <w:lang w:eastAsia="en-US"/>
        </w:rPr>
        <w:lastRenderedPageBreak/>
        <w:t>3</w:t>
      </w:r>
      <w:r w:rsidR="000A25E2" w:rsidRPr="00287688">
        <w:rPr>
          <w:rFonts w:ascii="Times New Roman" w:eastAsia="Calibri" w:hAnsi="Times New Roman" w:cs="Times New Roman"/>
          <w:b/>
          <w:bCs/>
          <w:sz w:val="24"/>
          <w:szCs w:val="24"/>
          <w:lang w:eastAsia="en-US"/>
        </w:rPr>
        <w:t xml:space="preserve">.2.2 Emissions </w:t>
      </w:r>
    </w:p>
    <w:p w14:paraId="68A6C33C" w14:textId="2BBCEF07" w:rsidR="003C73B6" w:rsidRDefault="008D01F5" w:rsidP="00AC54F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CD4043E" wp14:editId="4D98FCDA">
            <wp:extent cx="5946554" cy="346616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61605" cy="3474938"/>
                    </a:xfrm>
                    <a:prstGeom prst="rect">
                      <a:avLst/>
                    </a:prstGeom>
                    <a:noFill/>
                  </pic:spPr>
                </pic:pic>
              </a:graphicData>
            </a:graphic>
          </wp:inline>
        </w:drawing>
      </w:r>
    </w:p>
    <w:p w14:paraId="609CCA0F" w14:textId="77777777" w:rsidR="003C73B6" w:rsidRDefault="003C73B6" w:rsidP="003C73B6">
      <w:pPr>
        <w:spacing w:after="0" w:line="480" w:lineRule="auto"/>
        <w:jc w:val="both"/>
        <w:rPr>
          <w:rFonts w:ascii="Times New Roman" w:eastAsia="Calibri" w:hAnsi="Times New Roman" w:cs="Times New Roman"/>
          <w:sz w:val="24"/>
          <w:szCs w:val="24"/>
          <w:lang w:eastAsia="en-US"/>
        </w:rPr>
      </w:pPr>
      <w:r w:rsidRPr="00BC0534">
        <w:rPr>
          <w:rFonts w:ascii="Times New Roman" w:eastAsia="Calibri" w:hAnsi="Times New Roman" w:cs="Times New Roman"/>
          <w:b/>
          <w:bCs/>
          <w:sz w:val="24"/>
          <w:szCs w:val="24"/>
          <w:lang w:eastAsia="en-US"/>
        </w:rPr>
        <w:t>Fig. 1</w:t>
      </w:r>
      <w:r>
        <w:rPr>
          <w:rFonts w:ascii="Times New Roman" w:eastAsia="Calibri" w:hAnsi="Times New Roman" w:cs="Times New Roman"/>
          <w:b/>
          <w:bCs/>
          <w:sz w:val="24"/>
          <w:szCs w:val="24"/>
          <w:lang w:eastAsia="en-US"/>
        </w:rPr>
        <w:t xml:space="preserve">3 </w:t>
      </w:r>
      <w:r>
        <w:rPr>
          <w:rFonts w:ascii="Times New Roman" w:eastAsia="Calibri" w:hAnsi="Times New Roman" w:cs="Times New Roman"/>
          <w:sz w:val="24"/>
          <w:szCs w:val="24"/>
          <w:lang w:eastAsia="en-US"/>
        </w:rPr>
        <w:t>a) UHC, (b) soot, (c) NO</w:t>
      </w:r>
      <w:r w:rsidRPr="003F621C">
        <w:rPr>
          <w:rFonts w:ascii="Times New Roman" w:eastAsia="Calibri" w:hAnsi="Times New Roman" w:cs="Times New Roman"/>
          <w:sz w:val="24"/>
          <w:szCs w:val="24"/>
          <w:vertAlign w:val="subscript"/>
          <w:lang w:eastAsia="en-US"/>
        </w:rPr>
        <w:t>x</w:t>
      </w:r>
      <w:r>
        <w:rPr>
          <w:rFonts w:ascii="Times New Roman" w:eastAsia="Calibri" w:hAnsi="Times New Roman" w:cs="Times New Roman"/>
          <w:sz w:val="24"/>
          <w:szCs w:val="24"/>
          <w:lang w:eastAsia="en-US"/>
        </w:rPr>
        <w:t xml:space="preserve"> and (d) CO</w:t>
      </w:r>
      <w:r w:rsidRPr="003F621C">
        <w:rPr>
          <w:rFonts w:ascii="Times New Roman" w:eastAsia="Calibri" w:hAnsi="Times New Roman" w:cs="Times New Roman"/>
          <w:sz w:val="24"/>
          <w:szCs w:val="24"/>
          <w:vertAlign w:val="subscript"/>
          <w:lang w:eastAsia="en-US"/>
        </w:rPr>
        <w:t>2</w:t>
      </w:r>
      <w:r>
        <w:rPr>
          <w:rFonts w:ascii="Times New Roman" w:eastAsia="Calibri" w:hAnsi="Times New Roman" w:cs="Times New Roman"/>
          <w:sz w:val="24"/>
          <w:szCs w:val="24"/>
          <w:vertAlign w:val="subscript"/>
          <w:lang w:eastAsia="en-US"/>
        </w:rPr>
        <w:t xml:space="preserve"> </w:t>
      </w:r>
      <w:r>
        <w:rPr>
          <w:rFonts w:ascii="Times New Roman" w:eastAsia="Calibri" w:hAnsi="Times New Roman" w:cs="Times New Roman"/>
          <w:sz w:val="24"/>
          <w:szCs w:val="24"/>
          <w:lang w:eastAsia="en-US"/>
        </w:rPr>
        <w:t>e</w:t>
      </w:r>
      <w:r w:rsidRPr="00BC0534">
        <w:rPr>
          <w:rFonts w:ascii="Times New Roman" w:eastAsia="Calibri" w:hAnsi="Times New Roman" w:cs="Times New Roman"/>
          <w:sz w:val="24"/>
          <w:szCs w:val="24"/>
          <w:lang w:eastAsia="en-US"/>
        </w:rPr>
        <w:t xml:space="preserve">missions </w:t>
      </w:r>
      <w:r>
        <w:rPr>
          <w:rFonts w:ascii="Times New Roman" w:eastAsia="Calibri" w:hAnsi="Times New Roman" w:cs="Times New Roman"/>
          <w:sz w:val="24"/>
          <w:szCs w:val="24"/>
          <w:lang w:eastAsia="en-US"/>
        </w:rPr>
        <w:t>at low and high load-CVCP duration (0deg represents Base2).</w:t>
      </w:r>
    </w:p>
    <w:p w14:paraId="7A00858D" w14:textId="77777777" w:rsidR="00D138A5" w:rsidRPr="00195524" w:rsidRDefault="00D138A5" w:rsidP="0082402C">
      <w:pPr>
        <w:autoSpaceDE w:val="0"/>
        <w:autoSpaceDN w:val="0"/>
        <w:adjustRightInd w:val="0"/>
        <w:spacing w:after="0" w:line="480" w:lineRule="auto"/>
        <w:jc w:val="both"/>
        <w:rPr>
          <w:rFonts w:ascii="Times New Roman" w:hAnsi="Times New Roman" w:cs="Times New Roman"/>
          <w:sz w:val="24"/>
          <w:szCs w:val="24"/>
        </w:rPr>
      </w:pPr>
    </w:p>
    <w:p w14:paraId="011065D7" w14:textId="03393C63" w:rsidR="0082402C" w:rsidRPr="00195524" w:rsidRDefault="0082402C" w:rsidP="0082402C">
      <w:pPr>
        <w:autoSpaceDE w:val="0"/>
        <w:autoSpaceDN w:val="0"/>
        <w:adjustRightInd w:val="0"/>
        <w:spacing w:after="0" w:line="480" w:lineRule="auto"/>
        <w:jc w:val="both"/>
        <w:rPr>
          <w:rFonts w:ascii="Times New Roman" w:hAnsi="Times New Roman" w:cs="Times New Roman"/>
          <w:sz w:val="24"/>
          <w:szCs w:val="24"/>
        </w:rPr>
      </w:pPr>
      <w:r w:rsidRPr="00195524">
        <w:rPr>
          <w:rFonts w:ascii="Times New Roman" w:hAnsi="Times New Roman" w:cs="Times New Roman"/>
          <w:sz w:val="24"/>
          <w:szCs w:val="24"/>
        </w:rPr>
        <w:t>UHC emissions, Fig. 13 a), significantly reduce as CVCP duration is increased at both load conditions</w:t>
      </w:r>
      <w:r w:rsidR="008D01F5" w:rsidRPr="00195524">
        <w:rPr>
          <w:rFonts w:ascii="Times New Roman" w:hAnsi="Times New Roman" w:cs="Times New Roman"/>
          <w:sz w:val="24"/>
          <w:szCs w:val="24"/>
        </w:rPr>
        <w:t>, but the amount of reduction levels out after CV20</w:t>
      </w:r>
      <w:r w:rsidRPr="00195524">
        <w:rPr>
          <w:rFonts w:ascii="Times New Roman" w:hAnsi="Times New Roman" w:cs="Times New Roman"/>
          <w:sz w:val="24"/>
          <w:szCs w:val="24"/>
        </w:rPr>
        <w:t>. The trends indicate that the longer CVCP duration leads to higher levels of quality complete combustion of the fuel-air mix. The benefits falling off at low</w:t>
      </w:r>
      <w:r w:rsidR="007B38CF" w:rsidRPr="00195524">
        <w:rPr>
          <w:rFonts w:ascii="Times New Roman" w:hAnsi="Times New Roman" w:cs="Times New Roman"/>
          <w:sz w:val="24"/>
          <w:szCs w:val="24"/>
        </w:rPr>
        <w:t xml:space="preserve"> load</w:t>
      </w:r>
      <w:r w:rsidRPr="00195524">
        <w:rPr>
          <w:rFonts w:ascii="Times New Roman" w:hAnsi="Times New Roman" w:cs="Times New Roman"/>
          <w:sz w:val="24"/>
          <w:szCs w:val="24"/>
        </w:rPr>
        <w:t xml:space="preserve"> are linked to the reduction in pressure rise rate</w:t>
      </w:r>
      <w:r w:rsidR="008D01F5" w:rsidRPr="00195524">
        <w:rPr>
          <w:rFonts w:ascii="Times New Roman" w:hAnsi="Times New Roman" w:cs="Times New Roman"/>
          <w:sz w:val="24"/>
          <w:szCs w:val="24"/>
        </w:rPr>
        <w:t xml:space="preserve"> and therefore performance/specific output</w:t>
      </w:r>
      <w:r w:rsidRPr="00195524">
        <w:rPr>
          <w:rFonts w:ascii="Times New Roman" w:hAnsi="Times New Roman" w:cs="Times New Roman"/>
          <w:sz w:val="24"/>
          <w:szCs w:val="24"/>
        </w:rPr>
        <w:t>. Most of the fuel which could go through complete combustion already has and the remainder is not mixed well with oxidiser and the longer the piston is held at TDC the more likely it is to accumulate.</w:t>
      </w:r>
    </w:p>
    <w:p w14:paraId="6D1FA712" w14:textId="77777777" w:rsidR="0082402C" w:rsidRPr="00195524" w:rsidRDefault="0082402C" w:rsidP="0082402C">
      <w:pPr>
        <w:autoSpaceDE w:val="0"/>
        <w:autoSpaceDN w:val="0"/>
        <w:adjustRightInd w:val="0"/>
        <w:spacing w:after="0" w:line="480" w:lineRule="auto"/>
        <w:jc w:val="both"/>
        <w:rPr>
          <w:rFonts w:ascii="Times New Roman" w:hAnsi="Times New Roman" w:cs="Times New Roman"/>
          <w:sz w:val="24"/>
          <w:szCs w:val="24"/>
        </w:rPr>
      </w:pPr>
    </w:p>
    <w:p w14:paraId="72593FB2" w14:textId="5CC3D892" w:rsidR="0082402C" w:rsidRPr="00195524" w:rsidRDefault="00612689" w:rsidP="0082402C">
      <w:pPr>
        <w:autoSpaceDE w:val="0"/>
        <w:autoSpaceDN w:val="0"/>
        <w:adjustRightInd w:val="0"/>
        <w:spacing w:after="0" w:line="480" w:lineRule="auto"/>
        <w:jc w:val="both"/>
        <w:rPr>
          <w:rFonts w:ascii="Times New Roman" w:hAnsi="Times New Roman" w:cs="Times New Roman"/>
          <w:sz w:val="24"/>
          <w:szCs w:val="24"/>
        </w:rPr>
      </w:pPr>
      <w:r w:rsidRPr="00195524">
        <w:rPr>
          <w:rFonts w:ascii="Times New Roman" w:hAnsi="Times New Roman" w:cs="Times New Roman"/>
          <w:sz w:val="24"/>
          <w:szCs w:val="24"/>
        </w:rPr>
        <w:t xml:space="preserve">For similar reasons there is an initial significant reduction in soot between conventional and CV20 but much less of a reduction between CV20 and CV40 at both loads, Fig. 13 b). The </w:t>
      </w:r>
      <w:r w:rsidRPr="00195524">
        <w:rPr>
          <w:rFonts w:ascii="Times New Roman" w:hAnsi="Times New Roman" w:cs="Times New Roman"/>
          <w:sz w:val="24"/>
          <w:szCs w:val="24"/>
        </w:rPr>
        <w:lastRenderedPageBreak/>
        <w:t xml:space="preserve">reduced amounts of UHC and higher temperatures greatly contribute to the reduction in soot. </w:t>
      </w:r>
      <w:r w:rsidR="0082402C" w:rsidRPr="00195524">
        <w:rPr>
          <w:rFonts w:ascii="Times New Roman" w:hAnsi="Times New Roman" w:cs="Times New Roman"/>
          <w:sz w:val="24"/>
          <w:szCs w:val="24"/>
        </w:rPr>
        <w:t>Th</w:t>
      </w:r>
      <w:r w:rsidRPr="00195524">
        <w:rPr>
          <w:rFonts w:ascii="Times New Roman" w:hAnsi="Times New Roman" w:cs="Times New Roman"/>
          <w:sz w:val="24"/>
          <w:szCs w:val="24"/>
        </w:rPr>
        <w:t xml:space="preserve">e </w:t>
      </w:r>
      <w:r w:rsidR="0082402C" w:rsidRPr="00195524">
        <w:rPr>
          <w:rFonts w:ascii="Times New Roman" w:hAnsi="Times New Roman" w:cs="Times New Roman"/>
          <w:sz w:val="24"/>
          <w:szCs w:val="24"/>
        </w:rPr>
        <w:t xml:space="preserve">accumulation of </w:t>
      </w:r>
      <w:r w:rsidRPr="00195524">
        <w:rPr>
          <w:rFonts w:ascii="Times New Roman" w:hAnsi="Times New Roman" w:cs="Times New Roman"/>
          <w:sz w:val="24"/>
          <w:szCs w:val="24"/>
        </w:rPr>
        <w:t>UHC which can occur as the piston dwells near TDC may also contribute to the slowdown in soot reduction at</w:t>
      </w:r>
      <w:r w:rsidR="007B38CF" w:rsidRPr="00195524">
        <w:rPr>
          <w:rFonts w:ascii="Times New Roman" w:hAnsi="Times New Roman" w:cs="Times New Roman"/>
          <w:sz w:val="24"/>
          <w:szCs w:val="24"/>
        </w:rPr>
        <w:t xml:space="preserve"> longer CVCP</w:t>
      </w:r>
      <w:r w:rsidRPr="00195524">
        <w:rPr>
          <w:rFonts w:ascii="Times New Roman" w:hAnsi="Times New Roman" w:cs="Times New Roman"/>
          <w:sz w:val="24"/>
          <w:szCs w:val="24"/>
        </w:rPr>
        <w:t xml:space="preserve"> durations as this can lead to</w:t>
      </w:r>
      <w:r w:rsidR="0082402C" w:rsidRPr="00195524">
        <w:rPr>
          <w:rFonts w:ascii="Times New Roman" w:hAnsi="Times New Roman" w:cs="Times New Roman"/>
          <w:sz w:val="24"/>
          <w:szCs w:val="24"/>
        </w:rPr>
        <w:t xml:space="preserve"> locally rich high carbon area</w:t>
      </w:r>
      <w:r w:rsidRPr="00195524">
        <w:rPr>
          <w:rFonts w:ascii="Times New Roman" w:hAnsi="Times New Roman" w:cs="Times New Roman"/>
          <w:sz w:val="24"/>
          <w:szCs w:val="24"/>
        </w:rPr>
        <w:t>s</w:t>
      </w:r>
      <w:r w:rsidR="0082402C" w:rsidRPr="00195524">
        <w:rPr>
          <w:rFonts w:ascii="Times New Roman" w:hAnsi="Times New Roman" w:cs="Times New Roman"/>
          <w:sz w:val="24"/>
          <w:szCs w:val="24"/>
        </w:rPr>
        <w:t xml:space="preserve"> in which soot can form. However, the levels of soot </w:t>
      </w:r>
      <w:r w:rsidRPr="00195524">
        <w:rPr>
          <w:rFonts w:ascii="Times New Roman" w:hAnsi="Times New Roman" w:cs="Times New Roman"/>
          <w:sz w:val="24"/>
          <w:szCs w:val="24"/>
        </w:rPr>
        <w:t xml:space="preserve">observed </w:t>
      </w:r>
      <w:r w:rsidR="0082402C" w:rsidRPr="00195524">
        <w:rPr>
          <w:rFonts w:ascii="Times New Roman" w:hAnsi="Times New Roman" w:cs="Times New Roman"/>
          <w:sz w:val="24"/>
          <w:szCs w:val="24"/>
        </w:rPr>
        <w:t xml:space="preserve">are still much lower than the conventional case soot levels across all CVCP cases at both loads indicating that even a poorly optimised setup lowers carbon-based emissions considerably. The </w:t>
      </w:r>
      <w:r w:rsidRPr="00195524">
        <w:rPr>
          <w:rFonts w:ascii="Times New Roman" w:hAnsi="Times New Roman" w:cs="Times New Roman"/>
          <w:sz w:val="24"/>
          <w:szCs w:val="24"/>
        </w:rPr>
        <w:t xml:space="preserve">levelling off </w:t>
      </w:r>
      <w:r w:rsidR="0082402C" w:rsidRPr="00195524">
        <w:rPr>
          <w:rFonts w:ascii="Times New Roman" w:hAnsi="Times New Roman" w:cs="Times New Roman"/>
          <w:sz w:val="24"/>
          <w:szCs w:val="24"/>
        </w:rPr>
        <w:t xml:space="preserve">is also </w:t>
      </w:r>
      <w:r w:rsidRPr="00195524">
        <w:rPr>
          <w:rFonts w:ascii="Times New Roman" w:hAnsi="Times New Roman" w:cs="Times New Roman"/>
          <w:sz w:val="24"/>
          <w:szCs w:val="24"/>
        </w:rPr>
        <w:t xml:space="preserve">somewhat </w:t>
      </w:r>
      <w:r w:rsidR="0082402C" w:rsidRPr="00195524">
        <w:rPr>
          <w:rFonts w:ascii="Times New Roman" w:hAnsi="Times New Roman" w:cs="Times New Roman"/>
          <w:sz w:val="24"/>
          <w:szCs w:val="24"/>
        </w:rPr>
        <w:t xml:space="preserve">due to performance reducing </w:t>
      </w:r>
      <w:r w:rsidR="007B38CF" w:rsidRPr="00195524">
        <w:rPr>
          <w:rFonts w:ascii="Times New Roman" w:hAnsi="Times New Roman" w:cs="Times New Roman"/>
          <w:sz w:val="24"/>
          <w:szCs w:val="24"/>
        </w:rPr>
        <w:t xml:space="preserve">slightly at higher CVCP durations due to reduction in expansion work and therefore specific output is impacted. </w:t>
      </w:r>
    </w:p>
    <w:p w14:paraId="64ED7318" w14:textId="77777777" w:rsidR="0082402C" w:rsidRPr="00195524" w:rsidRDefault="0082402C" w:rsidP="0082402C">
      <w:pPr>
        <w:autoSpaceDE w:val="0"/>
        <w:autoSpaceDN w:val="0"/>
        <w:adjustRightInd w:val="0"/>
        <w:spacing w:after="0" w:line="480" w:lineRule="auto"/>
        <w:jc w:val="both"/>
        <w:rPr>
          <w:rFonts w:ascii="Times New Roman" w:hAnsi="Times New Roman" w:cs="Times New Roman"/>
          <w:sz w:val="24"/>
          <w:szCs w:val="24"/>
        </w:rPr>
      </w:pPr>
      <w:bookmarkStart w:id="8" w:name="_GoBack"/>
      <w:bookmarkEnd w:id="8"/>
    </w:p>
    <w:p w14:paraId="04653B0F" w14:textId="1591F4AC" w:rsidR="0082402C" w:rsidRPr="00195524" w:rsidRDefault="0082402C" w:rsidP="0082402C">
      <w:pPr>
        <w:autoSpaceDE w:val="0"/>
        <w:autoSpaceDN w:val="0"/>
        <w:adjustRightInd w:val="0"/>
        <w:spacing w:after="0" w:line="480" w:lineRule="auto"/>
        <w:jc w:val="both"/>
        <w:rPr>
          <w:rFonts w:ascii="Times New Roman" w:hAnsi="Times New Roman" w:cs="Times New Roman"/>
          <w:sz w:val="24"/>
          <w:szCs w:val="24"/>
        </w:rPr>
      </w:pPr>
      <w:r w:rsidRPr="00195524">
        <w:rPr>
          <w:rFonts w:ascii="Times New Roman" w:hAnsi="Times New Roman" w:cs="Times New Roman"/>
          <w:sz w:val="24"/>
          <w:szCs w:val="24"/>
        </w:rPr>
        <w:t>Fig. 13 c) shows that NO</w:t>
      </w:r>
      <w:r w:rsidRPr="00195524">
        <w:rPr>
          <w:rFonts w:ascii="Times New Roman" w:hAnsi="Times New Roman" w:cs="Times New Roman"/>
          <w:sz w:val="24"/>
          <w:szCs w:val="24"/>
          <w:vertAlign w:val="subscript"/>
        </w:rPr>
        <w:t xml:space="preserve">x  </w:t>
      </w:r>
      <w:r w:rsidRPr="00195524">
        <w:rPr>
          <w:rFonts w:ascii="Times New Roman" w:hAnsi="Times New Roman" w:cs="Times New Roman"/>
          <w:sz w:val="24"/>
          <w:szCs w:val="24"/>
        </w:rPr>
        <w:t>emissions increase with increasing CVCP duration at both load conditions</w:t>
      </w:r>
      <w:r w:rsidR="007B38CF" w:rsidRPr="00195524">
        <w:rPr>
          <w:rFonts w:ascii="Times New Roman" w:hAnsi="Times New Roman" w:cs="Times New Roman"/>
          <w:sz w:val="24"/>
          <w:szCs w:val="24"/>
        </w:rPr>
        <w:t xml:space="preserve"> due to the higher temperatures present for extended periods as duration increases</w:t>
      </w:r>
      <w:r w:rsidRPr="00195524">
        <w:rPr>
          <w:rFonts w:ascii="Times New Roman" w:hAnsi="Times New Roman" w:cs="Times New Roman"/>
          <w:sz w:val="24"/>
          <w:szCs w:val="24"/>
        </w:rPr>
        <w:t>. However, the increase between the conventional case and CV20 is manageable and further optimisation of fuel injections, CVCP duration and potentially the implementation of EGR or LTC technologies for example could bring this value down further</w:t>
      </w:r>
      <w:r w:rsidR="007B38CF" w:rsidRPr="00195524">
        <w:rPr>
          <w:rFonts w:ascii="Times New Roman" w:hAnsi="Times New Roman" w:cs="Times New Roman"/>
          <w:sz w:val="24"/>
          <w:szCs w:val="24"/>
        </w:rPr>
        <w:t xml:space="preserve"> while still maintaining the varied benefits of CVCP operation</w:t>
      </w:r>
      <w:r w:rsidRPr="00195524">
        <w:rPr>
          <w:rFonts w:ascii="Times New Roman" w:hAnsi="Times New Roman" w:cs="Times New Roman"/>
          <w:sz w:val="24"/>
          <w:szCs w:val="24"/>
        </w:rPr>
        <w:t>. When CVCP duration is increased beyond 20deg significant increases to NO</w:t>
      </w:r>
      <w:r w:rsidRPr="00195524">
        <w:rPr>
          <w:rFonts w:ascii="Times New Roman" w:hAnsi="Times New Roman" w:cs="Times New Roman"/>
          <w:sz w:val="24"/>
          <w:szCs w:val="24"/>
          <w:vertAlign w:val="subscript"/>
        </w:rPr>
        <w:t xml:space="preserve">x  </w:t>
      </w:r>
      <w:r w:rsidRPr="00195524">
        <w:rPr>
          <w:rFonts w:ascii="Times New Roman" w:hAnsi="Times New Roman" w:cs="Times New Roman"/>
          <w:sz w:val="24"/>
          <w:szCs w:val="24"/>
        </w:rPr>
        <w:t>are observed and a trade-off between performance, UHC</w:t>
      </w:r>
      <w:r w:rsidR="007B38CF" w:rsidRPr="00195524">
        <w:rPr>
          <w:rFonts w:ascii="Times New Roman" w:hAnsi="Times New Roman" w:cs="Times New Roman"/>
          <w:sz w:val="24"/>
          <w:szCs w:val="24"/>
        </w:rPr>
        <w:t>, soot</w:t>
      </w:r>
      <w:r w:rsidRPr="00195524">
        <w:rPr>
          <w:rFonts w:ascii="Times New Roman" w:hAnsi="Times New Roman" w:cs="Times New Roman"/>
          <w:sz w:val="24"/>
          <w:szCs w:val="24"/>
        </w:rPr>
        <w:t xml:space="preserve"> and NO</w:t>
      </w:r>
      <w:r w:rsidRPr="00195524">
        <w:rPr>
          <w:rFonts w:ascii="Times New Roman" w:hAnsi="Times New Roman" w:cs="Times New Roman"/>
          <w:sz w:val="24"/>
          <w:szCs w:val="24"/>
          <w:vertAlign w:val="subscript"/>
        </w:rPr>
        <w:t xml:space="preserve">x  </w:t>
      </w:r>
      <w:r w:rsidRPr="00195524">
        <w:rPr>
          <w:rFonts w:ascii="Times New Roman" w:hAnsi="Times New Roman" w:cs="Times New Roman"/>
          <w:sz w:val="24"/>
          <w:szCs w:val="24"/>
        </w:rPr>
        <w:t xml:space="preserve">emissions will need to be made. </w:t>
      </w:r>
    </w:p>
    <w:p w14:paraId="3A977209" w14:textId="46C5040F" w:rsidR="0082402C" w:rsidRPr="00195524" w:rsidRDefault="0082402C" w:rsidP="0082402C">
      <w:pPr>
        <w:autoSpaceDE w:val="0"/>
        <w:autoSpaceDN w:val="0"/>
        <w:adjustRightInd w:val="0"/>
        <w:spacing w:after="0" w:line="480" w:lineRule="auto"/>
        <w:jc w:val="both"/>
        <w:rPr>
          <w:rFonts w:ascii="Times New Roman" w:hAnsi="Times New Roman" w:cs="Times New Roman"/>
          <w:sz w:val="24"/>
          <w:szCs w:val="24"/>
        </w:rPr>
      </w:pPr>
    </w:p>
    <w:p w14:paraId="2EE84D4F" w14:textId="0697FC17" w:rsidR="00B07BD8" w:rsidRPr="00A53428" w:rsidRDefault="00B07BD8" w:rsidP="00B07BD8">
      <w:pPr>
        <w:autoSpaceDE w:val="0"/>
        <w:autoSpaceDN w:val="0"/>
        <w:adjustRightInd w:val="0"/>
        <w:spacing w:after="0" w:line="480" w:lineRule="auto"/>
        <w:jc w:val="both"/>
        <w:rPr>
          <w:rFonts w:ascii="Times New Roman" w:hAnsi="Times New Roman" w:cs="Times New Roman"/>
          <w:sz w:val="24"/>
          <w:szCs w:val="24"/>
        </w:rPr>
      </w:pPr>
      <w:r w:rsidRPr="00195524">
        <w:rPr>
          <w:rFonts w:ascii="Times New Roman" w:hAnsi="Times New Roman" w:cs="Times New Roman"/>
          <w:sz w:val="24"/>
          <w:szCs w:val="24"/>
        </w:rPr>
        <w:t>CO</w:t>
      </w:r>
      <w:r w:rsidRPr="00195524">
        <w:rPr>
          <w:rFonts w:ascii="Times New Roman" w:hAnsi="Times New Roman" w:cs="Times New Roman"/>
          <w:sz w:val="24"/>
          <w:szCs w:val="24"/>
          <w:vertAlign w:val="subscript"/>
        </w:rPr>
        <w:t xml:space="preserve">2  </w:t>
      </w:r>
      <w:r w:rsidRPr="00195524">
        <w:rPr>
          <w:rFonts w:ascii="Times New Roman" w:eastAsia="Calibri" w:hAnsi="Times New Roman" w:cs="Times New Roman"/>
          <w:sz w:val="24"/>
          <w:szCs w:val="24"/>
          <w:lang w:eastAsia="en-US"/>
        </w:rPr>
        <w:t>emissions, Fig.13d), reduce compared to the conventional case at all CVCP durations and loads but show a small increase between CV30 and CV40. In general</w:t>
      </w:r>
      <w:r w:rsidR="006B6AC2" w:rsidRPr="00195524">
        <w:rPr>
          <w:rFonts w:ascii="Times New Roman" w:eastAsia="Calibri" w:hAnsi="Times New Roman" w:cs="Times New Roman"/>
          <w:sz w:val="24"/>
          <w:szCs w:val="24"/>
          <w:lang w:eastAsia="en-US"/>
        </w:rPr>
        <w:t>,</w:t>
      </w:r>
      <w:r w:rsidRPr="00195524">
        <w:rPr>
          <w:rFonts w:ascii="Times New Roman" w:eastAsia="Calibri" w:hAnsi="Times New Roman" w:cs="Times New Roman"/>
          <w:sz w:val="24"/>
          <w:szCs w:val="24"/>
          <w:lang w:eastAsia="en-US"/>
        </w:rPr>
        <w:t xml:space="preserve"> the per cycle CO</w:t>
      </w:r>
      <w:r w:rsidRPr="00195524">
        <w:rPr>
          <w:rFonts w:ascii="Times New Roman" w:eastAsia="Calibri" w:hAnsi="Times New Roman" w:cs="Times New Roman"/>
          <w:sz w:val="24"/>
          <w:szCs w:val="24"/>
          <w:vertAlign w:val="subscript"/>
          <w:lang w:eastAsia="en-US"/>
        </w:rPr>
        <w:t>2</w:t>
      </w:r>
      <w:r w:rsidRPr="00195524">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emissions increase for CVCP cases compared to the conventional cases due to the more complete combustion and therefore conversion of fuel to CO</w:t>
      </w:r>
      <w:r w:rsidRPr="008D3F48">
        <w:rPr>
          <w:rFonts w:ascii="Times New Roman" w:eastAsia="Calibri" w:hAnsi="Times New Roman" w:cs="Times New Roman"/>
          <w:sz w:val="24"/>
          <w:szCs w:val="24"/>
          <w:vertAlign w:val="subscript"/>
          <w:lang w:eastAsia="en-US"/>
        </w:rPr>
        <w:t>2</w:t>
      </w:r>
      <w:r>
        <w:rPr>
          <w:rFonts w:ascii="Times New Roman" w:eastAsia="Calibri" w:hAnsi="Times New Roman" w:cs="Times New Roman"/>
          <w:sz w:val="24"/>
          <w:szCs w:val="24"/>
          <w:lang w:eastAsia="en-US"/>
        </w:rPr>
        <w:t xml:space="preserve"> but the much improved performance leads to a reduction in specific output. Comparing the CVCP cases the reduced performance and increased CO oxidation at the longer durations leads to an increased specific output at CV40 and again we observe the general levelling off in reduction after CV20. As with </w:t>
      </w:r>
      <w:r>
        <w:rPr>
          <w:rFonts w:ascii="Times New Roman" w:eastAsia="Calibri" w:hAnsi="Times New Roman" w:cs="Times New Roman"/>
          <w:sz w:val="24"/>
          <w:szCs w:val="24"/>
          <w:lang w:eastAsia="en-US"/>
        </w:rPr>
        <w:lastRenderedPageBreak/>
        <w:t xml:space="preserve">all other carbon-based emissions </w:t>
      </w:r>
      <w:r>
        <w:rPr>
          <w:rFonts w:ascii="Times New Roman" w:hAnsi="Times New Roman" w:cs="Times New Roman"/>
          <w:sz w:val="24"/>
          <w:szCs w:val="24"/>
        </w:rPr>
        <w:t>CO</w:t>
      </w:r>
      <w:r w:rsidRPr="000115A2">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levels are still much lower than the conventional case at all CVCP durations.</w:t>
      </w:r>
    </w:p>
    <w:p w14:paraId="0F3993D0" w14:textId="77777777" w:rsidR="00B07BD8" w:rsidRPr="00D138A5" w:rsidRDefault="00B07BD8" w:rsidP="0082402C">
      <w:pPr>
        <w:autoSpaceDE w:val="0"/>
        <w:autoSpaceDN w:val="0"/>
        <w:adjustRightInd w:val="0"/>
        <w:spacing w:after="0" w:line="480" w:lineRule="auto"/>
        <w:jc w:val="both"/>
        <w:rPr>
          <w:rFonts w:ascii="Times New Roman" w:hAnsi="Times New Roman" w:cs="Times New Roman"/>
          <w:color w:val="FF0000"/>
          <w:sz w:val="24"/>
          <w:szCs w:val="24"/>
        </w:rPr>
      </w:pPr>
    </w:p>
    <w:p w14:paraId="5711A8D3" w14:textId="77777777" w:rsidR="000A25E2" w:rsidRPr="00A53428" w:rsidRDefault="00403ECD" w:rsidP="005021CA">
      <w:pPr>
        <w:spacing w:after="0" w:line="480" w:lineRule="auto"/>
        <w:jc w:val="both"/>
        <w:rPr>
          <w:rFonts w:ascii="Times New Roman" w:eastAsia="Calibri" w:hAnsi="Times New Roman" w:cs="Times New Roman"/>
          <w:sz w:val="24"/>
          <w:szCs w:val="24"/>
          <w:lang w:eastAsia="en-US"/>
        </w:rPr>
      </w:pPr>
      <w:r w:rsidRPr="00287688">
        <w:rPr>
          <w:rFonts w:ascii="Times New Roman" w:eastAsia="Calibri" w:hAnsi="Times New Roman" w:cs="Times New Roman"/>
          <w:b/>
          <w:bCs/>
          <w:sz w:val="24"/>
          <w:szCs w:val="24"/>
          <w:lang w:eastAsia="en-US"/>
        </w:rPr>
        <w:t>3</w:t>
      </w:r>
      <w:r w:rsidR="000A25E2" w:rsidRPr="00287688">
        <w:rPr>
          <w:rFonts w:ascii="Times New Roman" w:eastAsia="Calibri" w:hAnsi="Times New Roman" w:cs="Times New Roman"/>
          <w:b/>
          <w:bCs/>
          <w:sz w:val="24"/>
          <w:szCs w:val="24"/>
          <w:lang w:eastAsia="en-US"/>
        </w:rPr>
        <w:t xml:space="preserve">.2.3 Performance </w:t>
      </w:r>
    </w:p>
    <w:p w14:paraId="5B867C85" w14:textId="36F25CF1" w:rsidR="003C73B6" w:rsidRDefault="00612689" w:rsidP="005021CA">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GB"/>
        </w:rPr>
        <w:drawing>
          <wp:inline distT="0" distB="0" distL="0" distR="0" wp14:anchorId="28FF148D" wp14:editId="72A71FE9">
            <wp:extent cx="4321834" cy="289935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41684" cy="2912670"/>
                    </a:xfrm>
                    <a:prstGeom prst="rect">
                      <a:avLst/>
                    </a:prstGeom>
                    <a:noFill/>
                  </pic:spPr>
                </pic:pic>
              </a:graphicData>
            </a:graphic>
          </wp:inline>
        </w:drawing>
      </w:r>
    </w:p>
    <w:p w14:paraId="5163DA4C" w14:textId="77777777" w:rsidR="003C73B6" w:rsidRDefault="003C73B6" w:rsidP="003C73B6">
      <w:pPr>
        <w:spacing w:after="0" w:line="480" w:lineRule="auto"/>
        <w:jc w:val="both"/>
        <w:rPr>
          <w:rFonts w:ascii="Times New Roman" w:hAnsi="Times New Roman" w:cs="Times New Roman"/>
          <w:sz w:val="24"/>
          <w:szCs w:val="24"/>
        </w:rPr>
      </w:pPr>
      <w:r w:rsidRPr="00BC0534">
        <w:rPr>
          <w:rFonts w:ascii="Times New Roman" w:eastAsia="Calibri" w:hAnsi="Times New Roman" w:cs="Times New Roman"/>
          <w:b/>
          <w:bCs/>
          <w:sz w:val="24"/>
          <w:szCs w:val="24"/>
          <w:lang w:eastAsia="en-US"/>
        </w:rPr>
        <w:t>Fig.</w:t>
      </w:r>
      <w:r>
        <w:rPr>
          <w:rFonts w:ascii="Times New Roman" w:eastAsia="Calibri" w:hAnsi="Times New Roman" w:cs="Times New Roman"/>
          <w:b/>
          <w:bCs/>
          <w:sz w:val="24"/>
          <w:szCs w:val="24"/>
          <w:lang w:eastAsia="en-US"/>
        </w:rPr>
        <w:t>14</w:t>
      </w:r>
      <w:r w:rsidRPr="00BC0534">
        <w:rPr>
          <w:rFonts w:ascii="Times New Roman" w:eastAsia="Calibri" w:hAnsi="Times New Roman" w:cs="Times New Roman"/>
          <w:sz w:val="24"/>
          <w:szCs w:val="24"/>
          <w:lang w:eastAsia="en-US"/>
        </w:rPr>
        <w:t xml:space="preserve">. </w:t>
      </w:r>
      <w:r>
        <w:rPr>
          <w:rFonts w:ascii="Times New Roman" w:hAnsi="Times New Roman" w:cs="Times New Roman"/>
          <w:sz w:val="24"/>
          <w:szCs w:val="24"/>
        </w:rPr>
        <w:t>Performance characteristics at low and high load-CVCP duration.</w:t>
      </w:r>
    </w:p>
    <w:p w14:paraId="7EBA8998" w14:textId="77777777" w:rsidR="004620B3" w:rsidRDefault="004620B3" w:rsidP="004620B3">
      <w:pPr>
        <w:spacing w:after="0" w:line="480" w:lineRule="auto"/>
        <w:jc w:val="both"/>
        <w:rPr>
          <w:rFonts w:ascii="Times New Roman" w:eastAsia="Calibri" w:hAnsi="Times New Roman" w:cs="Times New Roman"/>
          <w:sz w:val="24"/>
          <w:szCs w:val="24"/>
          <w:lang w:eastAsia="en-US"/>
        </w:rPr>
      </w:pPr>
    </w:p>
    <w:p w14:paraId="553D9350" w14:textId="50CB3449" w:rsidR="004620B3" w:rsidRPr="008D3F48" w:rsidRDefault="007D646E" w:rsidP="004620B3">
      <w:pPr>
        <w:spacing w:after="0" w:line="480" w:lineRule="auto"/>
        <w:jc w:val="both"/>
        <w:rPr>
          <w:rFonts w:ascii="Times New Roman" w:eastAsia="Calibri" w:hAnsi="Times New Roman" w:cs="Times New Roman"/>
          <w:sz w:val="24"/>
          <w:szCs w:val="24"/>
          <w:lang w:eastAsia="en-US"/>
        </w:rPr>
      </w:pPr>
      <w:r w:rsidRPr="005017B4">
        <w:rPr>
          <w:rFonts w:ascii="Times New Roman" w:eastAsia="Calibri" w:hAnsi="Times New Roman" w:cs="Times New Roman"/>
          <w:sz w:val="24"/>
          <w:szCs w:val="24"/>
          <w:lang w:eastAsia="en-US"/>
        </w:rPr>
        <w:t>T</w:t>
      </w:r>
      <w:r w:rsidR="004620B3" w:rsidRPr="005017B4">
        <w:rPr>
          <w:rFonts w:ascii="Times New Roman" w:eastAsia="Calibri" w:hAnsi="Times New Roman" w:cs="Times New Roman"/>
          <w:sz w:val="24"/>
          <w:szCs w:val="24"/>
          <w:lang w:eastAsia="en-US"/>
        </w:rPr>
        <w:t>hermal efficiency at high and low load is presented in Fig. 14</w:t>
      </w:r>
      <w:r w:rsidRPr="005017B4">
        <w:rPr>
          <w:rFonts w:ascii="Times New Roman" w:eastAsia="Calibri" w:hAnsi="Times New Roman" w:cs="Times New Roman"/>
          <w:sz w:val="24"/>
          <w:szCs w:val="24"/>
          <w:lang w:eastAsia="en-US"/>
        </w:rPr>
        <w:t xml:space="preserve"> and a significant increase of 7-8% is observed between conventional and CVC</w:t>
      </w:r>
      <w:r w:rsidR="00633CC5">
        <w:rPr>
          <w:rFonts w:ascii="Times New Roman" w:eastAsia="Calibri" w:hAnsi="Times New Roman" w:cs="Times New Roman"/>
          <w:sz w:val="24"/>
          <w:szCs w:val="24"/>
          <w:lang w:eastAsia="en-US"/>
        </w:rPr>
        <w:t xml:space="preserve">P cases. </w:t>
      </w:r>
      <w:r w:rsidR="00633CC5" w:rsidRPr="00633CC5">
        <w:rPr>
          <w:rFonts w:ascii="Times New Roman" w:eastAsia="Calibri" w:hAnsi="Times New Roman" w:cs="Times New Roman"/>
          <w:color w:val="000000" w:themeColor="text1"/>
          <w:sz w:val="24"/>
          <w:szCs w:val="24"/>
          <w:lang w:eastAsia="en-US"/>
        </w:rPr>
        <w:t xml:space="preserve">As expected due to </w:t>
      </w:r>
      <w:r w:rsidR="00633CC5" w:rsidRPr="00633CC5">
        <w:rPr>
          <w:rFonts w:ascii="Times New Roman" w:hAnsi="Times New Roman" w:cs="Times New Roman"/>
          <w:color w:val="000000" w:themeColor="text1"/>
          <w:sz w:val="24"/>
          <w:szCs w:val="24"/>
        </w:rPr>
        <w:t xml:space="preserve">the long dwell time </w:t>
      </w:r>
      <w:r w:rsidRPr="00633CC5">
        <w:rPr>
          <w:rFonts w:ascii="Times New Roman" w:eastAsia="Calibri" w:hAnsi="Times New Roman" w:cs="Times New Roman"/>
          <w:color w:val="000000" w:themeColor="text1"/>
          <w:sz w:val="24"/>
          <w:szCs w:val="24"/>
          <w:lang w:eastAsia="en-US"/>
        </w:rPr>
        <w:t xml:space="preserve">and reduced expansion stroke there is a considerable levelling off in performance after CV20 with CV40 even reducing compared to CV30. CV20 shows the greatest relative increase due to the reduction in </w:t>
      </w:r>
      <w:r w:rsidR="00633CC5" w:rsidRPr="00633CC5">
        <w:rPr>
          <w:rFonts w:ascii="Times New Roman" w:hAnsi="Times New Roman" w:cs="Times New Roman"/>
          <w:color w:val="000000" w:themeColor="text1"/>
          <w:sz w:val="24"/>
          <w:szCs w:val="24"/>
        </w:rPr>
        <w:t>the dwell time</w:t>
      </w:r>
      <w:r w:rsidR="00633CC5" w:rsidRPr="00633CC5">
        <w:rPr>
          <w:rFonts w:ascii="Times New Roman" w:eastAsia="Calibri" w:hAnsi="Times New Roman" w:cs="Times New Roman"/>
          <w:color w:val="000000" w:themeColor="text1"/>
          <w:sz w:val="24"/>
          <w:szCs w:val="24"/>
          <w:lang w:eastAsia="en-US"/>
        </w:rPr>
        <w:t xml:space="preserve"> </w:t>
      </w:r>
      <w:r w:rsidRPr="00633CC5">
        <w:rPr>
          <w:rFonts w:ascii="Times New Roman" w:eastAsia="Calibri" w:hAnsi="Times New Roman" w:cs="Times New Roman"/>
          <w:color w:val="000000" w:themeColor="text1"/>
          <w:sz w:val="24"/>
          <w:szCs w:val="24"/>
          <w:lang w:eastAsia="en-US"/>
        </w:rPr>
        <w:t>at TDC and therefore the elimination of the pressure rise rate fall</w:t>
      </w:r>
      <w:r w:rsidR="006B6AC2">
        <w:rPr>
          <w:rFonts w:ascii="Times New Roman" w:eastAsia="Calibri" w:hAnsi="Times New Roman" w:cs="Times New Roman"/>
          <w:color w:val="000000" w:themeColor="text1"/>
          <w:sz w:val="24"/>
          <w:szCs w:val="24"/>
          <w:lang w:eastAsia="en-US"/>
        </w:rPr>
        <w:t>s</w:t>
      </w:r>
      <w:r w:rsidRPr="00633CC5">
        <w:rPr>
          <w:rFonts w:ascii="Times New Roman" w:eastAsia="Calibri" w:hAnsi="Times New Roman" w:cs="Times New Roman"/>
          <w:color w:val="000000" w:themeColor="text1"/>
          <w:sz w:val="24"/>
          <w:szCs w:val="24"/>
          <w:lang w:eastAsia="en-US"/>
        </w:rPr>
        <w:t xml:space="preserve"> off which is present at other durations. </w:t>
      </w:r>
      <w:r>
        <w:rPr>
          <w:rFonts w:ascii="Times New Roman" w:eastAsia="Calibri" w:hAnsi="Times New Roman" w:cs="Times New Roman"/>
          <w:sz w:val="24"/>
          <w:szCs w:val="24"/>
          <w:lang w:eastAsia="en-US"/>
        </w:rPr>
        <w:t xml:space="preserve">Pressure rise rate fall off is essentially an indicator for the beginning of diminishing returns for CVCP duration increase in terms of performance. While for the most part there is a greater amount of complete combustion and higher peak pressures occurring at longer CVCP durations the reduction in potential work output by </w:t>
      </w:r>
      <w:r>
        <w:rPr>
          <w:rFonts w:ascii="Times New Roman" w:eastAsia="Calibri" w:hAnsi="Times New Roman" w:cs="Times New Roman"/>
          <w:sz w:val="24"/>
          <w:szCs w:val="24"/>
          <w:lang w:eastAsia="en-US"/>
        </w:rPr>
        <w:lastRenderedPageBreak/>
        <w:t xml:space="preserve">shortening the expansion stroke unnecessarily begins to outweigh the combustion benefits, evidenced by the performance decrease between CV30 and CV40. </w:t>
      </w:r>
    </w:p>
    <w:p w14:paraId="36495116" w14:textId="77777777" w:rsidR="00A872C2" w:rsidRDefault="00A872C2" w:rsidP="006A1F54">
      <w:pPr>
        <w:spacing w:after="0" w:line="480" w:lineRule="auto"/>
        <w:jc w:val="both"/>
        <w:rPr>
          <w:rFonts w:ascii="Times New Roman" w:hAnsi="Times New Roman" w:cs="Times New Roman"/>
          <w:b/>
          <w:bCs/>
          <w:sz w:val="24"/>
          <w:szCs w:val="24"/>
        </w:rPr>
      </w:pPr>
    </w:p>
    <w:p w14:paraId="35B8777C" w14:textId="77777777" w:rsidR="00A139ED" w:rsidRDefault="00ED6A03" w:rsidP="006A1F54">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3.2.4 Contour Analysis</w:t>
      </w:r>
    </w:p>
    <w:p w14:paraId="2E28FA47" w14:textId="5E682D2B" w:rsidR="00D8017E" w:rsidRDefault="00F448E8" w:rsidP="00C35D0E">
      <w:pPr>
        <w:spacing w:after="0" w:line="480" w:lineRule="auto"/>
        <w:jc w:val="both"/>
        <w:rPr>
          <w:rFonts w:ascii="Times New Roman" w:eastAsia="Calibri" w:hAnsi="Times New Roman" w:cs="Times New Roman"/>
          <w:sz w:val="24"/>
          <w:szCs w:val="24"/>
          <w:lang w:eastAsia="en-US"/>
        </w:rPr>
      </w:pPr>
      <w:r>
        <w:rPr>
          <w:rFonts w:ascii="Times New Roman" w:hAnsi="Times New Roman" w:cs="Times New Roman"/>
          <w:sz w:val="24"/>
          <w:szCs w:val="24"/>
        </w:rPr>
        <w:t xml:space="preserve">Fig. 15 shows </w:t>
      </w:r>
      <w:r w:rsidR="0091457C">
        <w:rPr>
          <w:rFonts w:ascii="Times New Roman" w:hAnsi="Times New Roman" w:cs="Times New Roman"/>
          <w:sz w:val="24"/>
          <w:szCs w:val="24"/>
        </w:rPr>
        <w:t>c</w:t>
      </w:r>
      <w:r w:rsidR="00ED6A03" w:rsidRPr="00C35D0E">
        <w:rPr>
          <w:rFonts w:ascii="Times New Roman" w:hAnsi="Times New Roman" w:cs="Times New Roman"/>
          <w:sz w:val="24"/>
          <w:szCs w:val="24"/>
        </w:rPr>
        <w:t>ontours of</w:t>
      </w:r>
      <w:r>
        <w:rPr>
          <w:rFonts w:ascii="Times New Roman" w:hAnsi="Times New Roman" w:cs="Times New Roman"/>
          <w:sz w:val="24"/>
          <w:szCs w:val="24"/>
        </w:rPr>
        <w:t xml:space="preserve"> UHC at 740CA which represents a crank angle both very close to end of injection and before the end of the CVCP in all cases</w:t>
      </w:r>
      <w:r w:rsidR="00D8017E">
        <w:rPr>
          <w:rFonts w:ascii="Times New Roman" w:hAnsi="Times New Roman" w:cs="Times New Roman"/>
          <w:sz w:val="24"/>
          <w:szCs w:val="24"/>
        </w:rPr>
        <w:t xml:space="preserve"> (contour will be the same in CV20, CV30 and CV40) and therefore highlights the difference between fuel injection in the conventional and CVCP engines</w:t>
      </w:r>
      <w:r>
        <w:rPr>
          <w:rFonts w:ascii="Times New Roman" w:hAnsi="Times New Roman" w:cs="Times New Roman"/>
          <w:sz w:val="24"/>
          <w:szCs w:val="24"/>
        </w:rPr>
        <w:t xml:space="preserve">. </w:t>
      </w:r>
      <w:r w:rsidR="00992EB3">
        <w:rPr>
          <w:rFonts w:ascii="Times New Roman" w:hAnsi="Times New Roman" w:cs="Times New Roman"/>
          <w:sz w:val="24"/>
          <w:szCs w:val="24"/>
        </w:rPr>
        <w:t>There is clearly a wider distribution of fuel in the conventional case with the fuel spray impinging at the</w:t>
      </w:r>
      <w:r w:rsidR="006D7DB0">
        <w:rPr>
          <w:rFonts w:ascii="Times New Roman" w:hAnsi="Times New Roman" w:cs="Times New Roman"/>
          <w:sz w:val="24"/>
          <w:szCs w:val="24"/>
        </w:rPr>
        <w:t xml:space="preserve"> top</w:t>
      </w:r>
      <w:r w:rsidR="00992EB3">
        <w:rPr>
          <w:rFonts w:ascii="Times New Roman" w:hAnsi="Times New Roman" w:cs="Times New Roman"/>
          <w:sz w:val="24"/>
          <w:szCs w:val="24"/>
        </w:rPr>
        <w:t xml:space="preserve"> edge of the piston bowl and causing a flow which pushes the mixture both towards the top face</w:t>
      </w:r>
      <w:r w:rsidR="006D7DB0">
        <w:rPr>
          <w:rFonts w:ascii="Times New Roman" w:hAnsi="Times New Roman" w:cs="Times New Roman"/>
          <w:sz w:val="24"/>
          <w:szCs w:val="24"/>
        </w:rPr>
        <w:t>/liner of the cylinder</w:t>
      </w:r>
      <w:r w:rsidR="00992EB3">
        <w:rPr>
          <w:rFonts w:ascii="Times New Roman" w:hAnsi="Times New Roman" w:cs="Times New Roman"/>
          <w:sz w:val="24"/>
          <w:szCs w:val="24"/>
        </w:rPr>
        <w:t xml:space="preserve"> as well as along the piston bowl wall and towards the bowl centre.</w:t>
      </w:r>
      <w:r w:rsidR="006D7DB0">
        <w:rPr>
          <w:rFonts w:ascii="Times New Roman" w:hAnsi="Times New Roman" w:cs="Times New Roman"/>
          <w:sz w:val="24"/>
          <w:szCs w:val="24"/>
        </w:rPr>
        <w:t xml:space="preserve"> Whereas in the CVCP cases the fuel spray is incident lower, much more towards the piston bowl, and while a similar pattern emerges in that some of the fuel reflects upwards, the majority moves along the piston bowl wall and towards the centre of the bowl. With that said, even with the reduced level of mixing involved in the CVCP cases, the UHC concentrations are much lower compared to the conventional case due to the improved combustion quality and therefore generally reduced levels of UHC. </w:t>
      </w:r>
    </w:p>
    <w:p w14:paraId="7025979F" w14:textId="77777777" w:rsidR="00D8017E" w:rsidRDefault="00D8017E" w:rsidP="00C35D0E">
      <w:pPr>
        <w:spacing w:after="0" w:line="480" w:lineRule="auto"/>
        <w:jc w:val="both"/>
        <w:rPr>
          <w:rFonts w:ascii="Times New Roman" w:eastAsia="Calibri" w:hAnsi="Times New Roman" w:cs="Times New Roman"/>
          <w:sz w:val="24"/>
          <w:szCs w:val="24"/>
          <w:lang w:eastAsia="en-US"/>
        </w:rPr>
      </w:pPr>
    </w:p>
    <w:p w14:paraId="43AD1D05" w14:textId="7F306626" w:rsidR="00456179" w:rsidRPr="00C35D0E" w:rsidRDefault="006D7DB0" w:rsidP="00C35D0E">
      <w:pPr>
        <w:spacing w:after="0" w:line="480" w:lineRule="auto"/>
        <w:jc w:val="both"/>
        <w:rPr>
          <w:rFonts w:ascii="Times New Roman" w:eastAsia="Calibri" w:hAnsi="Times New Roman" w:cs="Times New Roman"/>
          <w:color w:val="FF0000"/>
          <w:sz w:val="24"/>
          <w:szCs w:val="24"/>
          <w:lang w:eastAsia="en-US"/>
        </w:rPr>
      </w:pPr>
      <w:r>
        <w:rPr>
          <w:rFonts w:ascii="Times New Roman" w:hAnsi="Times New Roman" w:cs="Times New Roman"/>
          <w:sz w:val="24"/>
          <w:szCs w:val="24"/>
        </w:rPr>
        <w:t>Contours of</w:t>
      </w:r>
      <w:r w:rsidRPr="00C35D0E">
        <w:rPr>
          <w:rFonts w:ascii="Times New Roman" w:hAnsi="Times New Roman" w:cs="Times New Roman"/>
          <w:sz w:val="24"/>
          <w:szCs w:val="24"/>
        </w:rPr>
        <w:t xml:space="preserve"> temperature, NO</w:t>
      </w:r>
      <w:r w:rsidRPr="00C35D0E">
        <w:rPr>
          <w:rFonts w:ascii="Times New Roman" w:hAnsi="Times New Roman" w:cs="Times New Roman"/>
          <w:sz w:val="24"/>
          <w:szCs w:val="24"/>
          <w:vertAlign w:val="subscript"/>
        </w:rPr>
        <w:t xml:space="preserve">x </w:t>
      </w:r>
      <w:r w:rsidRPr="00C35D0E">
        <w:rPr>
          <w:rFonts w:ascii="Times New Roman" w:hAnsi="Times New Roman" w:cs="Times New Roman"/>
          <w:sz w:val="24"/>
          <w:szCs w:val="24"/>
        </w:rPr>
        <w:t xml:space="preserve">, soot and fuel-air equivalence ratio are depicted for high load at 760CA in Fig.15. 760CA is chosen due to it being the end of the longest CVCP phase (CV40). </w:t>
      </w:r>
      <w:r w:rsidR="00830620" w:rsidRPr="00C35D0E">
        <w:rPr>
          <w:rFonts w:ascii="Times New Roman" w:eastAsia="Calibri" w:hAnsi="Times New Roman" w:cs="Times New Roman"/>
          <w:sz w:val="24"/>
          <w:szCs w:val="24"/>
          <w:lang w:eastAsia="en-US"/>
        </w:rPr>
        <w:t>Areas of high NO</w:t>
      </w:r>
      <w:r w:rsidR="00830620" w:rsidRPr="00C35D0E">
        <w:rPr>
          <w:rFonts w:ascii="Times New Roman" w:eastAsia="Calibri" w:hAnsi="Times New Roman" w:cs="Times New Roman"/>
          <w:sz w:val="24"/>
          <w:szCs w:val="24"/>
          <w:vertAlign w:val="subscript"/>
          <w:lang w:eastAsia="en-US"/>
        </w:rPr>
        <w:t>x</w:t>
      </w:r>
      <w:r w:rsidR="00830620" w:rsidRPr="00C35D0E">
        <w:rPr>
          <w:rFonts w:ascii="Times New Roman" w:eastAsia="Calibri" w:hAnsi="Times New Roman" w:cs="Times New Roman"/>
          <w:sz w:val="24"/>
          <w:szCs w:val="24"/>
          <w:lang w:eastAsia="en-US"/>
        </w:rPr>
        <w:t xml:space="preserve"> production are shown to occur </w:t>
      </w:r>
      <w:r w:rsidR="00C35D0E" w:rsidRPr="00C35D0E">
        <w:rPr>
          <w:rFonts w:ascii="Times New Roman" w:eastAsia="Calibri" w:hAnsi="Times New Roman" w:cs="Times New Roman"/>
          <w:sz w:val="24"/>
          <w:szCs w:val="24"/>
          <w:lang w:eastAsia="en-US"/>
        </w:rPr>
        <w:t xml:space="preserve">at areas of high temperature, which correspond to the main combustion sites where the fuel spray was aimed. </w:t>
      </w:r>
      <w:r w:rsidR="00830620" w:rsidRPr="00C35D0E">
        <w:rPr>
          <w:rFonts w:ascii="Times New Roman" w:eastAsia="Calibri" w:hAnsi="Times New Roman" w:cs="Times New Roman"/>
          <w:sz w:val="24"/>
          <w:szCs w:val="24"/>
          <w:lang w:eastAsia="en-US"/>
        </w:rPr>
        <w:t xml:space="preserve">Temperature contours show that </w:t>
      </w:r>
      <w:r w:rsidR="005C6BEB">
        <w:rPr>
          <w:rFonts w:ascii="Times New Roman" w:eastAsia="Calibri" w:hAnsi="Times New Roman" w:cs="Times New Roman"/>
          <w:sz w:val="24"/>
          <w:szCs w:val="24"/>
          <w:lang w:eastAsia="en-US"/>
        </w:rPr>
        <w:t>combustion</w:t>
      </w:r>
      <w:r w:rsidR="00830620" w:rsidRPr="00C35D0E">
        <w:rPr>
          <w:rFonts w:ascii="Times New Roman" w:eastAsia="Calibri" w:hAnsi="Times New Roman" w:cs="Times New Roman"/>
          <w:sz w:val="24"/>
          <w:szCs w:val="24"/>
          <w:lang w:eastAsia="en-US"/>
        </w:rPr>
        <w:t xml:space="preserve"> is much more spread </w:t>
      </w:r>
      <w:r w:rsidR="0007633E" w:rsidRPr="00C35D0E">
        <w:rPr>
          <w:rFonts w:ascii="Times New Roman" w:eastAsia="Calibri" w:hAnsi="Times New Roman" w:cs="Times New Roman"/>
          <w:sz w:val="24"/>
          <w:szCs w:val="24"/>
          <w:lang w:eastAsia="en-US"/>
        </w:rPr>
        <w:t>and of a lower temperature</w:t>
      </w:r>
      <w:r w:rsidR="00830620" w:rsidRPr="00C35D0E">
        <w:rPr>
          <w:rFonts w:ascii="Times New Roman" w:eastAsia="Calibri" w:hAnsi="Times New Roman" w:cs="Times New Roman"/>
          <w:sz w:val="24"/>
          <w:szCs w:val="24"/>
          <w:lang w:eastAsia="en-US"/>
        </w:rPr>
        <w:t xml:space="preserve"> in the conventional case whereas as CVCP duration increases </w:t>
      </w:r>
      <w:r w:rsidR="005C6BEB">
        <w:rPr>
          <w:rFonts w:ascii="Times New Roman" w:eastAsia="Calibri" w:hAnsi="Times New Roman" w:cs="Times New Roman"/>
          <w:sz w:val="24"/>
          <w:szCs w:val="24"/>
          <w:lang w:eastAsia="en-US"/>
        </w:rPr>
        <w:t>combustion</w:t>
      </w:r>
      <w:r w:rsidR="00830620" w:rsidRPr="00C35D0E">
        <w:rPr>
          <w:rFonts w:ascii="Times New Roman" w:eastAsia="Calibri" w:hAnsi="Times New Roman" w:cs="Times New Roman"/>
          <w:sz w:val="24"/>
          <w:szCs w:val="24"/>
          <w:lang w:eastAsia="en-US"/>
        </w:rPr>
        <w:t xml:space="preserve"> becomes much more focussed on the </w:t>
      </w:r>
      <w:r w:rsidR="00CE076F" w:rsidRPr="00C35D0E">
        <w:rPr>
          <w:rFonts w:ascii="Times New Roman" w:eastAsia="Calibri" w:hAnsi="Times New Roman" w:cs="Times New Roman"/>
          <w:sz w:val="24"/>
          <w:szCs w:val="24"/>
          <w:lang w:eastAsia="en-US"/>
        </w:rPr>
        <w:t>centre</w:t>
      </w:r>
      <w:r w:rsidR="00830620" w:rsidRPr="00C35D0E">
        <w:rPr>
          <w:rFonts w:ascii="Times New Roman" w:eastAsia="Calibri" w:hAnsi="Times New Roman" w:cs="Times New Roman"/>
          <w:sz w:val="24"/>
          <w:szCs w:val="24"/>
          <w:lang w:eastAsia="en-US"/>
        </w:rPr>
        <w:t xml:space="preserve"> of </w:t>
      </w:r>
      <w:r w:rsidR="00830620">
        <w:rPr>
          <w:rFonts w:ascii="Times New Roman" w:eastAsia="Calibri" w:hAnsi="Times New Roman" w:cs="Times New Roman"/>
          <w:sz w:val="24"/>
          <w:szCs w:val="24"/>
          <w:lang w:eastAsia="en-US"/>
        </w:rPr>
        <w:t xml:space="preserve">the </w:t>
      </w:r>
      <w:r w:rsidR="005C6BEB">
        <w:rPr>
          <w:rFonts w:ascii="Times New Roman" w:eastAsia="Calibri" w:hAnsi="Times New Roman" w:cs="Times New Roman"/>
          <w:sz w:val="24"/>
          <w:szCs w:val="24"/>
          <w:lang w:eastAsia="en-US"/>
        </w:rPr>
        <w:t>piston bowl</w:t>
      </w:r>
      <w:r w:rsidR="0007633E">
        <w:rPr>
          <w:rFonts w:ascii="Times New Roman" w:eastAsia="Calibri" w:hAnsi="Times New Roman" w:cs="Times New Roman"/>
          <w:sz w:val="24"/>
          <w:szCs w:val="24"/>
          <w:lang w:eastAsia="en-US"/>
        </w:rPr>
        <w:t xml:space="preserve"> and temperature increases</w:t>
      </w:r>
      <w:r w:rsidR="00242FB3">
        <w:rPr>
          <w:rFonts w:ascii="Times New Roman" w:eastAsia="Calibri" w:hAnsi="Times New Roman" w:cs="Times New Roman"/>
          <w:sz w:val="24"/>
          <w:szCs w:val="24"/>
          <w:lang w:eastAsia="en-US"/>
        </w:rPr>
        <w:t xml:space="preserve">. </w:t>
      </w:r>
      <w:r w:rsidR="005C6BEB">
        <w:rPr>
          <w:rFonts w:ascii="Times New Roman" w:eastAsia="Calibri" w:hAnsi="Times New Roman" w:cs="Times New Roman"/>
          <w:sz w:val="24"/>
          <w:szCs w:val="24"/>
          <w:lang w:eastAsia="en-US"/>
        </w:rPr>
        <w:t xml:space="preserve">This is clearly reflected </w:t>
      </w:r>
      <w:r w:rsidR="00150359">
        <w:rPr>
          <w:rFonts w:ascii="Times New Roman" w:eastAsia="Calibri" w:hAnsi="Times New Roman" w:cs="Times New Roman"/>
          <w:sz w:val="24"/>
          <w:szCs w:val="24"/>
          <w:lang w:eastAsia="en-US"/>
        </w:rPr>
        <w:t>by</w:t>
      </w:r>
      <w:r w:rsidR="005C6BEB">
        <w:rPr>
          <w:rFonts w:ascii="Times New Roman" w:eastAsia="Calibri" w:hAnsi="Times New Roman" w:cs="Times New Roman"/>
          <w:sz w:val="24"/>
          <w:szCs w:val="24"/>
          <w:lang w:eastAsia="en-US"/>
        </w:rPr>
        <w:t xml:space="preserve"> the increased </w:t>
      </w:r>
      <w:r w:rsidR="00150359" w:rsidRPr="00C35D0E">
        <w:rPr>
          <w:rFonts w:ascii="Times New Roman" w:eastAsia="Calibri" w:hAnsi="Times New Roman" w:cs="Times New Roman"/>
          <w:sz w:val="24"/>
          <w:szCs w:val="24"/>
          <w:lang w:eastAsia="en-US"/>
        </w:rPr>
        <w:t>NO</w:t>
      </w:r>
      <w:r w:rsidR="00150359" w:rsidRPr="00C35D0E">
        <w:rPr>
          <w:rFonts w:ascii="Times New Roman" w:eastAsia="Calibri" w:hAnsi="Times New Roman" w:cs="Times New Roman"/>
          <w:sz w:val="24"/>
          <w:szCs w:val="24"/>
          <w:vertAlign w:val="subscript"/>
          <w:lang w:eastAsia="en-US"/>
        </w:rPr>
        <w:t>x</w:t>
      </w:r>
      <w:r w:rsidR="00150359">
        <w:rPr>
          <w:rFonts w:ascii="Times New Roman" w:eastAsia="Calibri" w:hAnsi="Times New Roman" w:cs="Times New Roman"/>
          <w:sz w:val="24"/>
          <w:szCs w:val="24"/>
          <w:lang w:eastAsia="en-US"/>
        </w:rPr>
        <w:t xml:space="preserve"> levels in these areas. </w:t>
      </w:r>
      <w:r w:rsidR="0007633E">
        <w:rPr>
          <w:rFonts w:ascii="Times New Roman" w:eastAsia="Calibri" w:hAnsi="Times New Roman" w:cs="Times New Roman"/>
          <w:sz w:val="24"/>
          <w:szCs w:val="24"/>
          <w:lang w:eastAsia="en-US"/>
        </w:rPr>
        <w:t xml:space="preserve">The main areas of initial soot production </w:t>
      </w:r>
      <w:r w:rsidR="0019691D">
        <w:rPr>
          <w:rFonts w:ascii="Times New Roman" w:eastAsia="Calibri" w:hAnsi="Times New Roman" w:cs="Times New Roman"/>
          <w:sz w:val="24"/>
          <w:szCs w:val="24"/>
          <w:lang w:eastAsia="en-US"/>
        </w:rPr>
        <w:t>are</w:t>
      </w:r>
      <w:r w:rsidR="0007633E">
        <w:rPr>
          <w:rFonts w:ascii="Times New Roman" w:eastAsia="Calibri" w:hAnsi="Times New Roman" w:cs="Times New Roman"/>
          <w:sz w:val="24"/>
          <w:szCs w:val="24"/>
          <w:lang w:eastAsia="en-US"/>
        </w:rPr>
        <w:t xml:space="preserve"> </w:t>
      </w:r>
      <w:r w:rsidR="005C6BEB">
        <w:rPr>
          <w:rFonts w:ascii="Times New Roman" w:eastAsia="Calibri" w:hAnsi="Times New Roman" w:cs="Times New Roman"/>
          <w:sz w:val="24"/>
          <w:szCs w:val="24"/>
          <w:lang w:eastAsia="en-US"/>
        </w:rPr>
        <w:t xml:space="preserve">near to </w:t>
      </w:r>
      <w:r w:rsidR="0007633E">
        <w:rPr>
          <w:rFonts w:ascii="Times New Roman" w:eastAsia="Calibri" w:hAnsi="Times New Roman" w:cs="Times New Roman"/>
          <w:sz w:val="24"/>
          <w:szCs w:val="24"/>
          <w:lang w:eastAsia="en-US"/>
        </w:rPr>
        <w:t>the injector</w:t>
      </w:r>
      <w:r w:rsidR="0019691D">
        <w:rPr>
          <w:rFonts w:ascii="Times New Roman" w:eastAsia="Calibri" w:hAnsi="Times New Roman" w:cs="Times New Roman"/>
          <w:sz w:val="24"/>
          <w:szCs w:val="24"/>
          <w:lang w:eastAsia="en-US"/>
        </w:rPr>
        <w:t xml:space="preserve"> where </w:t>
      </w:r>
      <w:r w:rsidR="0019691D">
        <w:rPr>
          <w:rFonts w:ascii="Times New Roman" w:eastAsia="Calibri" w:hAnsi="Times New Roman" w:cs="Times New Roman"/>
          <w:sz w:val="24"/>
          <w:szCs w:val="24"/>
          <w:lang w:eastAsia="en-US"/>
        </w:rPr>
        <w:lastRenderedPageBreak/>
        <w:t>temperatures are low</w:t>
      </w:r>
      <w:r w:rsidR="00150359">
        <w:rPr>
          <w:rFonts w:ascii="Times New Roman" w:eastAsia="Calibri" w:hAnsi="Times New Roman" w:cs="Times New Roman"/>
          <w:sz w:val="24"/>
          <w:szCs w:val="24"/>
          <w:lang w:eastAsia="en-US"/>
        </w:rPr>
        <w:t>er</w:t>
      </w:r>
      <w:r w:rsidR="0019691D">
        <w:rPr>
          <w:rFonts w:ascii="Times New Roman" w:eastAsia="Calibri" w:hAnsi="Times New Roman" w:cs="Times New Roman"/>
          <w:sz w:val="24"/>
          <w:szCs w:val="24"/>
          <w:lang w:eastAsia="en-US"/>
        </w:rPr>
        <w:t xml:space="preserve"> and there is increased mixing </w:t>
      </w:r>
      <w:r w:rsidR="007709E3">
        <w:rPr>
          <w:rFonts w:ascii="Times New Roman" w:eastAsia="Calibri" w:hAnsi="Times New Roman" w:cs="Times New Roman"/>
          <w:sz w:val="24"/>
          <w:szCs w:val="24"/>
          <w:lang w:eastAsia="en-US"/>
        </w:rPr>
        <w:t>in the wake of the injection as well as in the piston bowl on the edge of the main combustion site</w:t>
      </w:r>
      <w:r w:rsidR="0019691D">
        <w:rPr>
          <w:rFonts w:ascii="Times New Roman" w:eastAsia="Calibri" w:hAnsi="Times New Roman" w:cs="Times New Roman"/>
          <w:sz w:val="24"/>
          <w:szCs w:val="24"/>
          <w:lang w:eastAsia="en-US"/>
        </w:rPr>
        <w:t xml:space="preserve">. These areas </w:t>
      </w:r>
      <w:r w:rsidR="005C6BEB">
        <w:rPr>
          <w:rFonts w:ascii="Times New Roman" w:eastAsia="Calibri" w:hAnsi="Times New Roman" w:cs="Times New Roman"/>
          <w:sz w:val="24"/>
          <w:szCs w:val="24"/>
          <w:lang w:eastAsia="en-US"/>
        </w:rPr>
        <w:t xml:space="preserve">of early soot formation correspond to </w:t>
      </w:r>
      <w:r w:rsidR="0019691D">
        <w:rPr>
          <w:rFonts w:ascii="Times New Roman" w:eastAsia="Calibri" w:hAnsi="Times New Roman" w:cs="Times New Roman"/>
          <w:sz w:val="24"/>
          <w:szCs w:val="24"/>
          <w:lang w:eastAsia="en-US"/>
        </w:rPr>
        <w:t xml:space="preserve">zones of rich </w:t>
      </w:r>
      <w:r w:rsidR="00CE076F">
        <w:rPr>
          <w:rFonts w:ascii="Times New Roman" w:eastAsia="Calibri" w:hAnsi="Times New Roman" w:cs="Times New Roman"/>
          <w:sz w:val="24"/>
          <w:szCs w:val="24"/>
          <w:lang w:eastAsia="en-US"/>
        </w:rPr>
        <w:t>fuel-air equivalence</w:t>
      </w:r>
      <w:r w:rsidR="00D66CC5">
        <w:rPr>
          <w:rFonts w:ascii="Times New Roman" w:eastAsia="Calibri" w:hAnsi="Times New Roman" w:cs="Times New Roman"/>
          <w:sz w:val="24"/>
          <w:szCs w:val="24"/>
          <w:lang w:eastAsia="en-US"/>
        </w:rPr>
        <w:t xml:space="preserve"> ratio</w:t>
      </w:r>
      <w:r w:rsidR="00CE076F">
        <w:rPr>
          <w:rFonts w:ascii="Times New Roman" w:eastAsia="Calibri" w:hAnsi="Times New Roman" w:cs="Times New Roman"/>
          <w:sz w:val="24"/>
          <w:szCs w:val="24"/>
          <w:lang w:eastAsia="en-US"/>
        </w:rPr>
        <w:t xml:space="preserve">. </w:t>
      </w:r>
      <w:r w:rsidR="0088596B">
        <w:rPr>
          <w:rFonts w:ascii="Times New Roman" w:eastAsia="Calibri" w:hAnsi="Times New Roman" w:cs="Times New Roman"/>
          <w:sz w:val="24"/>
          <w:szCs w:val="24"/>
          <w:lang w:eastAsia="en-US"/>
        </w:rPr>
        <w:t>Fuel r</w:t>
      </w:r>
      <w:r w:rsidR="00CE076F">
        <w:rPr>
          <w:rFonts w:ascii="Times New Roman" w:eastAsia="Calibri" w:hAnsi="Times New Roman" w:cs="Times New Roman"/>
          <w:sz w:val="24"/>
          <w:szCs w:val="24"/>
          <w:lang w:eastAsia="en-US"/>
        </w:rPr>
        <w:t xml:space="preserve">ich areas are much more focussed </w:t>
      </w:r>
      <w:r w:rsidR="00150359">
        <w:rPr>
          <w:rFonts w:ascii="Times New Roman" w:eastAsia="Calibri" w:hAnsi="Times New Roman" w:cs="Times New Roman"/>
          <w:sz w:val="24"/>
          <w:szCs w:val="24"/>
          <w:lang w:eastAsia="en-US"/>
        </w:rPr>
        <w:t xml:space="preserve">around </w:t>
      </w:r>
      <w:r w:rsidR="0073365C">
        <w:rPr>
          <w:rFonts w:ascii="Times New Roman" w:eastAsia="Calibri" w:hAnsi="Times New Roman" w:cs="Times New Roman"/>
          <w:sz w:val="24"/>
          <w:szCs w:val="24"/>
          <w:lang w:eastAsia="en-US"/>
        </w:rPr>
        <w:t>the</w:t>
      </w:r>
      <w:r w:rsidR="00CE076F">
        <w:rPr>
          <w:rFonts w:ascii="Times New Roman" w:eastAsia="Calibri" w:hAnsi="Times New Roman" w:cs="Times New Roman"/>
          <w:sz w:val="24"/>
          <w:szCs w:val="24"/>
          <w:lang w:eastAsia="en-US"/>
        </w:rPr>
        <w:t xml:space="preserve"> piston bowl </w:t>
      </w:r>
      <w:r w:rsidR="0073365C">
        <w:rPr>
          <w:rFonts w:ascii="Times New Roman" w:eastAsia="Calibri" w:hAnsi="Times New Roman" w:cs="Times New Roman"/>
          <w:sz w:val="24"/>
          <w:szCs w:val="24"/>
          <w:lang w:eastAsia="en-US"/>
        </w:rPr>
        <w:t xml:space="preserve">area </w:t>
      </w:r>
      <w:r w:rsidR="00CE076F">
        <w:rPr>
          <w:rFonts w:ascii="Times New Roman" w:eastAsia="Calibri" w:hAnsi="Times New Roman" w:cs="Times New Roman"/>
          <w:sz w:val="24"/>
          <w:szCs w:val="24"/>
          <w:lang w:eastAsia="en-US"/>
        </w:rPr>
        <w:t xml:space="preserve">in </w:t>
      </w:r>
      <w:r w:rsidR="0073365C">
        <w:rPr>
          <w:rFonts w:ascii="Times New Roman" w:eastAsia="Calibri" w:hAnsi="Times New Roman" w:cs="Times New Roman"/>
          <w:sz w:val="24"/>
          <w:szCs w:val="24"/>
          <w:lang w:eastAsia="en-US"/>
        </w:rPr>
        <w:t xml:space="preserve">the </w:t>
      </w:r>
      <w:r w:rsidR="00CE076F">
        <w:rPr>
          <w:rFonts w:ascii="Times New Roman" w:eastAsia="Calibri" w:hAnsi="Times New Roman" w:cs="Times New Roman"/>
          <w:sz w:val="24"/>
          <w:szCs w:val="24"/>
          <w:lang w:eastAsia="en-US"/>
        </w:rPr>
        <w:t>CVCP cases due to this being the area where the injection is directed at TDC</w:t>
      </w:r>
      <w:r w:rsidR="0088596B">
        <w:rPr>
          <w:rFonts w:ascii="Times New Roman" w:eastAsia="Calibri" w:hAnsi="Times New Roman" w:cs="Times New Roman"/>
          <w:sz w:val="24"/>
          <w:szCs w:val="24"/>
          <w:lang w:eastAsia="en-US"/>
        </w:rPr>
        <w:t xml:space="preserve"> (piston does not move during injection in any CVCP case). However even with the area</w:t>
      </w:r>
      <w:r w:rsidR="0019691D">
        <w:rPr>
          <w:rFonts w:ascii="Times New Roman" w:eastAsia="Calibri" w:hAnsi="Times New Roman" w:cs="Times New Roman"/>
          <w:sz w:val="24"/>
          <w:szCs w:val="24"/>
          <w:lang w:eastAsia="en-US"/>
        </w:rPr>
        <w:t>s</w:t>
      </w:r>
      <w:r w:rsidR="0088596B">
        <w:rPr>
          <w:rFonts w:ascii="Times New Roman" w:eastAsia="Calibri" w:hAnsi="Times New Roman" w:cs="Times New Roman"/>
          <w:sz w:val="24"/>
          <w:szCs w:val="24"/>
          <w:lang w:eastAsia="en-US"/>
        </w:rPr>
        <w:t xml:space="preserve"> being the focus of the entire fuel injection </w:t>
      </w:r>
      <w:r w:rsidR="0019691D">
        <w:rPr>
          <w:rFonts w:ascii="Times New Roman" w:eastAsia="Calibri" w:hAnsi="Times New Roman" w:cs="Times New Roman"/>
          <w:sz w:val="24"/>
          <w:szCs w:val="24"/>
          <w:lang w:eastAsia="en-US"/>
        </w:rPr>
        <w:t>they are</w:t>
      </w:r>
      <w:r w:rsidR="0088596B">
        <w:rPr>
          <w:rFonts w:ascii="Times New Roman" w:eastAsia="Calibri" w:hAnsi="Times New Roman" w:cs="Times New Roman"/>
          <w:sz w:val="24"/>
          <w:szCs w:val="24"/>
          <w:lang w:eastAsia="en-US"/>
        </w:rPr>
        <w:t xml:space="preserve"> much leaner than the corresponding conventional case due to the higher quality of combustion leading to far reduced levels of UHCs. </w:t>
      </w:r>
      <w:r w:rsidR="00150359">
        <w:rPr>
          <w:rFonts w:ascii="Times New Roman" w:eastAsia="Calibri" w:hAnsi="Times New Roman" w:cs="Times New Roman"/>
          <w:sz w:val="24"/>
          <w:szCs w:val="24"/>
          <w:lang w:eastAsia="en-US"/>
        </w:rPr>
        <w:t xml:space="preserve">The </w:t>
      </w:r>
      <w:r w:rsidR="0019691D">
        <w:rPr>
          <w:rFonts w:ascii="Times New Roman" w:eastAsia="Calibri" w:hAnsi="Times New Roman" w:cs="Times New Roman"/>
          <w:sz w:val="24"/>
          <w:szCs w:val="24"/>
          <w:lang w:eastAsia="en-US"/>
        </w:rPr>
        <w:t>high combustion quality in the CVCP cases means that soot has hardly developed comparative to the conventional case.</w:t>
      </w:r>
    </w:p>
    <w:p w14:paraId="633F27C0" w14:textId="77777777" w:rsidR="003B26C7" w:rsidRPr="003B26C7" w:rsidRDefault="003B26C7" w:rsidP="00456179">
      <w:pPr>
        <w:spacing w:after="0" w:line="480" w:lineRule="auto"/>
        <w:jc w:val="both"/>
        <w:rPr>
          <w:rFonts w:ascii="Times New Roman" w:hAnsi="Times New Roman" w:cs="Times New Roman"/>
          <w:b/>
          <w:bCs/>
          <w:sz w:val="24"/>
          <w:szCs w:val="24"/>
        </w:rPr>
      </w:pPr>
    </w:p>
    <w:p w14:paraId="08E4DB60" w14:textId="522DF127" w:rsidR="00456179" w:rsidRPr="00BC0534" w:rsidRDefault="00456179" w:rsidP="00456179">
      <w:pPr>
        <w:spacing w:after="0" w:line="480" w:lineRule="auto"/>
        <w:jc w:val="both"/>
        <w:rPr>
          <w:rFonts w:ascii="Times New Roman" w:eastAsia="Calibri" w:hAnsi="Times New Roman" w:cs="Times New Roman"/>
          <w:sz w:val="24"/>
          <w:szCs w:val="24"/>
          <w:lang w:eastAsia="en-US"/>
        </w:rPr>
      </w:pPr>
    </w:p>
    <w:p w14:paraId="4EC0B78F" w14:textId="2AF42DC7" w:rsidR="00456179" w:rsidRDefault="00B96264" w:rsidP="00456179">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GB"/>
        </w:rPr>
        <w:lastRenderedPageBreak/>
        <w:drawing>
          <wp:inline distT="0" distB="0" distL="0" distR="0" wp14:anchorId="62BB1389" wp14:editId="34AEF419">
            <wp:extent cx="3952333" cy="55122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964937" cy="5529858"/>
                    </a:xfrm>
                    <a:prstGeom prst="rect">
                      <a:avLst/>
                    </a:prstGeom>
                    <a:noFill/>
                  </pic:spPr>
                </pic:pic>
              </a:graphicData>
            </a:graphic>
          </wp:inline>
        </w:drawing>
      </w:r>
    </w:p>
    <w:p w14:paraId="524EBFF1" w14:textId="052F7D3B" w:rsidR="00456179" w:rsidRDefault="00456179" w:rsidP="00456179">
      <w:pPr>
        <w:spacing w:after="0" w:line="480" w:lineRule="auto"/>
        <w:jc w:val="both"/>
        <w:rPr>
          <w:rFonts w:ascii="Times New Roman" w:hAnsi="Times New Roman" w:cs="Times New Roman"/>
          <w:sz w:val="24"/>
          <w:szCs w:val="24"/>
        </w:rPr>
      </w:pPr>
      <w:r w:rsidRPr="00BC0534">
        <w:rPr>
          <w:rFonts w:ascii="Times New Roman" w:eastAsia="Calibri" w:hAnsi="Times New Roman" w:cs="Times New Roman"/>
          <w:b/>
          <w:bCs/>
          <w:sz w:val="24"/>
          <w:szCs w:val="24"/>
          <w:lang w:eastAsia="en-US"/>
        </w:rPr>
        <w:t>Fig.</w:t>
      </w:r>
      <w:r w:rsidR="006B78C1">
        <w:rPr>
          <w:rFonts w:ascii="Times New Roman" w:eastAsia="Calibri" w:hAnsi="Times New Roman" w:cs="Times New Roman"/>
          <w:b/>
          <w:bCs/>
          <w:sz w:val="24"/>
          <w:szCs w:val="24"/>
          <w:lang w:eastAsia="en-US"/>
        </w:rPr>
        <w:t xml:space="preserve"> </w:t>
      </w:r>
      <w:r w:rsidR="00091D98">
        <w:rPr>
          <w:rFonts w:ascii="Times New Roman" w:eastAsia="Calibri" w:hAnsi="Times New Roman" w:cs="Times New Roman"/>
          <w:b/>
          <w:bCs/>
          <w:sz w:val="24"/>
          <w:szCs w:val="24"/>
          <w:lang w:eastAsia="en-US"/>
        </w:rPr>
        <w:t>1</w:t>
      </w:r>
      <w:r w:rsidR="001B707F">
        <w:rPr>
          <w:rFonts w:ascii="Times New Roman" w:eastAsia="Calibri" w:hAnsi="Times New Roman" w:cs="Times New Roman"/>
          <w:b/>
          <w:bCs/>
          <w:sz w:val="24"/>
          <w:szCs w:val="24"/>
          <w:lang w:eastAsia="en-US"/>
        </w:rPr>
        <w:t>5</w:t>
      </w:r>
      <w:r w:rsidRPr="00BC0534">
        <w:rPr>
          <w:rFonts w:ascii="Times New Roman" w:eastAsia="Calibri" w:hAnsi="Times New Roman" w:cs="Times New Roman"/>
          <w:sz w:val="24"/>
          <w:szCs w:val="24"/>
          <w:lang w:eastAsia="en-US"/>
        </w:rPr>
        <w:t xml:space="preserve">. </w:t>
      </w:r>
      <w:r>
        <w:rPr>
          <w:rFonts w:ascii="Times New Roman" w:hAnsi="Times New Roman" w:cs="Times New Roman"/>
          <w:sz w:val="24"/>
          <w:szCs w:val="24"/>
        </w:rPr>
        <w:t xml:space="preserve">Contours of </w:t>
      </w:r>
      <w:r w:rsidR="00D8017E">
        <w:rPr>
          <w:rFonts w:ascii="Times New Roman" w:hAnsi="Times New Roman" w:cs="Times New Roman"/>
          <w:sz w:val="24"/>
          <w:szCs w:val="24"/>
        </w:rPr>
        <w:t xml:space="preserve">UHC at 740CA and </w:t>
      </w:r>
      <w:r>
        <w:rPr>
          <w:rFonts w:ascii="Times New Roman" w:hAnsi="Times New Roman" w:cs="Times New Roman"/>
          <w:sz w:val="24"/>
          <w:szCs w:val="24"/>
        </w:rPr>
        <w:t xml:space="preserve">temperature, </w:t>
      </w:r>
      <w:r w:rsidR="001079E7" w:rsidRPr="00830620">
        <w:rPr>
          <w:rFonts w:ascii="Times New Roman" w:eastAsia="Calibri" w:hAnsi="Times New Roman" w:cs="Times New Roman"/>
          <w:sz w:val="24"/>
          <w:szCs w:val="24"/>
          <w:lang w:eastAsia="en-US"/>
        </w:rPr>
        <w:t>NO</w:t>
      </w:r>
      <w:r w:rsidR="001079E7" w:rsidRPr="00830620">
        <w:rPr>
          <w:rFonts w:ascii="Times New Roman" w:eastAsia="Calibri" w:hAnsi="Times New Roman" w:cs="Times New Roman"/>
          <w:sz w:val="24"/>
          <w:szCs w:val="24"/>
          <w:vertAlign w:val="subscript"/>
          <w:lang w:eastAsia="en-US"/>
        </w:rPr>
        <w:t>x</w:t>
      </w:r>
      <w:r>
        <w:rPr>
          <w:rFonts w:ascii="Times New Roman" w:hAnsi="Times New Roman" w:cs="Times New Roman"/>
          <w:sz w:val="24"/>
          <w:szCs w:val="24"/>
        </w:rPr>
        <w:t>, soot and fuel air equivalence ratio at 760CA for the high load cases</w:t>
      </w:r>
      <w:r w:rsidR="00242FB3">
        <w:rPr>
          <w:rFonts w:ascii="Times New Roman" w:hAnsi="Times New Roman" w:cs="Times New Roman"/>
          <w:sz w:val="24"/>
          <w:szCs w:val="24"/>
        </w:rPr>
        <w:t>-CVCP duration.</w:t>
      </w:r>
      <w:r>
        <w:rPr>
          <w:rFonts w:ascii="Times New Roman" w:hAnsi="Times New Roman" w:cs="Times New Roman"/>
          <w:sz w:val="24"/>
          <w:szCs w:val="24"/>
        </w:rPr>
        <w:t xml:space="preserve"> </w:t>
      </w:r>
    </w:p>
    <w:p w14:paraId="322655F8" w14:textId="77777777" w:rsidR="00456179" w:rsidRDefault="00456179" w:rsidP="00456179">
      <w:pPr>
        <w:spacing w:after="0" w:line="480" w:lineRule="auto"/>
        <w:jc w:val="both"/>
        <w:rPr>
          <w:rFonts w:ascii="Times New Roman" w:hAnsi="Times New Roman" w:cs="Times New Roman"/>
          <w:sz w:val="24"/>
          <w:szCs w:val="24"/>
        </w:rPr>
      </w:pPr>
    </w:p>
    <w:p w14:paraId="03BCE7A2" w14:textId="77777777" w:rsidR="00456179" w:rsidRDefault="00456179" w:rsidP="00456179">
      <w:pPr>
        <w:spacing w:after="0" w:line="480" w:lineRule="auto"/>
        <w:jc w:val="both"/>
        <w:rPr>
          <w:rFonts w:ascii="Times New Roman" w:eastAsia="Calibri" w:hAnsi="Times New Roman" w:cs="Times New Roman"/>
          <w:b/>
          <w:bCs/>
          <w:sz w:val="24"/>
          <w:szCs w:val="24"/>
          <w:lang w:eastAsia="en-US"/>
        </w:rPr>
      </w:pPr>
    </w:p>
    <w:p w14:paraId="010EF1D8" w14:textId="77777777" w:rsidR="006341B3" w:rsidRDefault="006341B3" w:rsidP="00456179">
      <w:pPr>
        <w:spacing w:after="0" w:line="480" w:lineRule="auto"/>
        <w:jc w:val="both"/>
        <w:rPr>
          <w:rFonts w:ascii="Times New Roman" w:hAnsi="Times New Roman" w:cs="Times New Roman"/>
          <w:sz w:val="24"/>
          <w:szCs w:val="24"/>
        </w:rPr>
      </w:pPr>
    </w:p>
    <w:p w14:paraId="3560A397" w14:textId="77777777" w:rsidR="006341B3" w:rsidRDefault="006341B3" w:rsidP="00456179">
      <w:pPr>
        <w:spacing w:after="0" w:line="480" w:lineRule="auto"/>
        <w:jc w:val="both"/>
        <w:rPr>
          <w:rFonts w:ascii="Times New Roman" w:hAnsi="Times New Roman" w:cs="Times New Roman"/>
          <w:sz w:val="24"/>
          <w:szCs w:val="24"/>
        </w:rPr>
      </w:pPr>
    </w:p>
    <w:p w14:paraId="5770B391" w14:textId="77777777" w:rsidR="00A872C2" w:rsidRDefault="00A872C2" w:rsidP="00456179">
      <w:pPr>
        <w:spacing w:after="0" w:line="480" w:lineRule="auto"/>
        <w:jc w:val="both"/>
        <w:rPr>
          <w:rFonts w:ascii="Times New Roman" w:hAnsi="Times New Roman" w:cs="Times New Roman"/>
          <w:sz w:val="24"/>
          <w:szCs w:val="24"/>
        </w:rPr>
      </w:pPr>
    </w:p>
    <w:p w14:paraId="19A5B39B" w14:textId="56A1CD2F" w:rsidR="00A872C2" w:rsidRDefault="00A872C2" w:rsidP="00456179">
      <w:pPr>
        <w:spacing w:after="0" w:line="480" w:lineRule="auto"/>
        <w:jc w:val="both"/>
        <w:rPr>
          <w:rFonts w:ascii="Times New Roman" w:hAnsi="Times New Roman" w:cs="Times New Roman"/>
          <w:b/>
          <w:bCs/>
          <w:sz w:val="24"/>
          <w:szCs w:val="24"/>
        </w:rPr>
      </w:pPr>
    </w:p>
    <w:p w14:paraId="18497166" w14:textId="77777777" w:rsidR="00B56082" w:rsidRDefault="00B56082" w:rsidP="00456179">
      <w:pPr>
        <w:spacing w:after="0" w:line="480" w:lineRule="auto"/>
        <w:jc w:val="both"/>
        <w:rPr>
          <w:rFonts w:ascii="Times New Roman" w:hAnsi="Times New Roman" w:cs="Times New Roman"/>
          <w:b/>
          <w:bCs/>
          <w:sz w:val="24"/>
          <w:szCs w:val="24"/>
        </w:rPr>
      </w:pPr>
    </w:p>
    <w:p w14:paraId="04E80F17" w14:textId="77777777" w:rsidR="006341B3" w:rsidRDefault="005E7BC3" w:rsidP="00456179">
      <w:pPr>
        <w:spacing w:after="0" w:line="480" w:lineRule="auto"/>
        <w:jc w:val="both"/>
        <w:rPr>
          <w:rFonts w:ascii="Times New Roman" w:hAnsi="Times New Roman" w:cs="Times New Roman"/>
          <w:b/>
          <w:bCs/>
          <w:sz w:val="24"/>
          <w:szCs w:val="24"/>
        </w:rPr>
      </w:pPr>
      <w:r w:rsidRPr="006341B3">
        <w:rPr>
          <w:rFonts w:ascii="Times New Roman" w:hAnsi="Times New Roman" w:cs="Times New Roman"/>
          <w:b/>
          <w:bCs/>
          <w:sz w:val="24"/>
          <w:szCs w:val="24"/>
        </w:rPr>
        <w:lastRenderedPageBreak/>
        <w:t>3.3</w:t>
      </w:r>
      <w:r>
        <w:rPr>
          <w:rFonts w:ascii="Times New Roman" w:hAnsi="Times New Roman" w:cs="Times New Roman"/>
          <w:b/>
          <w:bCs/>
          <w:sz w:val="24"/>
          <w:szCs w:val="24"/>
        </w:rPr>
        <w:t xml:space="preserve"> </w:t>
      </w:r>
      <w:r w:rsidR="00A139ED">
        <w:rPr>
          <w:rFonts w:ascii="Times New Roman" w:hAnsi="Times New Roman" w:cs="Times New Roman"/>
          <w:b/>
          <w:bCs/>
          <w:sz w:val="24"/>
          <w:szCs w:val="24"/>
        </w:rPr>
        <w:t>NO</w:t>
      </w:r>
      <w:r w:rsidR="00A139ED" w:rsidRPr="006B78C1">
        <w:rPr>
          <w:rFonts w:ascii="Times New Roman" w:hAnsi="Times New Roman" w:cs="Times New Roman"/>
          <w:b/>
          <w:bCs/>
          <w:sz w:val="24"/>
          <w:szCs w:val="24"/>
          <w:vertAlign w:val="subscript"/>
        </w:rPr>
        <w:t>x</w:t>
      </w:r>
      <w:r w:rsidR="00A139ED">
        <w:rPr>
          <w:rFonts w:ascii="Times New Roman" w:hAnsi="Times New Roman" w:cs="Times New Roman"/>
          <w:b/>
          <w:bCs/>
          <w:sz w:val="24"/>
          <w:szCs w:val="24"/>
        </w:rPr>
        <w:t xml:space="preserve"> Reduction </w:t>
      </w:r>
      <w:r w:rsidR="009E2ED0">
        <w:rPr>
          <w:rFonts w:ascii="Times New Roman" w:hAnsi="Times New Roman" w:cs="Times New Roman"/>
          <w:b/>
          <w:bCs/>
          <w:sz w:val="24"/>
          <w:szCs w:val="24"/>
        </w:rPr>
        <w:t>Study</w:t>
      </w:r>
    </w:p>
    <w:p w14:paraId="5597874C" w14:textId="20C747D0" w:rsidR="00C80493" w:rsidRDefault="006861C3" w:rsidP="00456179">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As noted in the previous sections several improvements can be made to the </w:t>
      </w:r>
      <w:r w:rsidR="005703C9">
        <w:rPr>
          <w:rFonts w:ascii="Times New Roman" w:hAnsi="Times New Roman" w:cs="Times New Roman"/>
          <w:sz w:val="24"/>
          <w:szCs w:val="24"/>
        </w:rPr>
        <w:t xml:space="preserve">engine </w:t>
      </w:r>
      <w:r>
        <w:rPr>
          <w:rFonts w:ascii="Times New Roman" w:hAnsi="Times New Roman" w:cs="Times New Roman"/>
          <w:sz w:val="24"/>
          <w:szCs w:val="24"/>
        </w:rPr>
        <w:t xml:space="preserve">operation which </w:t>
      </w:r>
      <w:r w:rsidR="009E2ED0">
        <w:rPr>
          <w:rFonts w:ascii="Times New Roman" w:hAnsi="Times New Roman" w:cs="Times New Roman"/>
          <w:sz w:val="24"/>
          <w:szCs w:val="24"/>
        </w:rPr>
        <w:t>should lead</w:t>
      </w:r>
      <w:r>
        <w:rPr>
          <w:rFonts w:ascii="Times New Roman" w:hAnsi="Times New Roman" w:cs="Times New Roman"/>
          <w:sz w:val="24"/>
          <w:szCs w:val="24"/>
        </w:rPr>
        <w:t xml:space="preserve"> to a reduction in </w:t>
      </w:r>
      <w:r w:rsidRPr="00830620">
        <w:rPr>
          <w:rFonts w:ascii="Times New Roman" w:eastAsia="Calibri" w:hAnsi="Times New Roman" w:cs="Times New Roman"/>
          <w:sz w:val="24"/>
          <w:szCs w:val="24"/>
          <w:lang w:eastAsia="en-US"/>
        </w:rPr>
        <w:t>NO</w:t>
      </w:r>
      <w:r w:rsidRPr="00830620">
        <w:rPr>
          <w:rFonts w:ascii="Times New Roman" w:eastAsia="Calibri" w:hAnsi="Times New Roman" w:cs="Times New Roman"/>
          <w:sz w:val="24"/>
          <w:szCs w:val="24"/>
          <w:vertAlign w:val="subscript"/>
          <w:lang w:eastAsia="en-US"/>
        </w:rPr>
        <w:t>x</w:t>
      </w:r>
      <w:r>
        <w:rPr>
          <w:rFonts w:ascii="Times New Roman" w:hAnsi="Times New Roman" w:cs="Times New Roman"/>
          <w:sz w:val="24"/>
          <w:szCs w:val="24"/>
        </w:rPr>
        <w:t xml:space="preserve"> levels and potentially further improve performance of the CVCP st</w:t>
      </w:r>
      <w:r w:rsidR="00222BF5">
        <w:rPr>
          <w:rFonts w:ascii="Times New Roman" w:hAnsi="Times New Roman" w:cs="Times New Roman"/>
          <w:sz w:val="24"/>
          <w:szCs w:val="24"/>
        </w:rPr>
        <w:t>rategy.</w:t>
      </w:r>
      <w:r w:rsidR="00091D98">
        <w:rPr>
          <w:rFonts w:ascii="Times New Roman" w:hAnsi="Times New Roman" w:cs="Times New Roman"/>
          <w:sz w:val="24"/>
          <w:szCs w:val="24"/>
        </w:rPr>
        <w:t xml:space="preserve"> The</w:t>
      </w:r>
      <w:r w:rsidR="00222BF5">
        <w:rPr>
          <w:rFonts w:ascii="Times New Roman" w:hAnsi="Times New Roman" w:cs="Times New Roman"/>
          <w:sz w:val="24"/>
          <w:szCs w:val="24"/>
        </w:rPr>
        <w:t xml:space="preserve"> </w:t>
      </w:r>
      <w:r w:rsidR="00091D98">
        <w:rPr>
          <w:rFonts w:ascii="Times New Roman" w:hAnsi="Times New Roman" w:cs="Times New Roman"/>
          <w:sz w:val="24"/>
          <w:szCs w:val="24"/>
        </w:rPr>
        <w:t>t</w:t>
      </w:r>
      <w:r w:rsidR="00222BF5">
        <w:rPr>
          <w:rFonts w:ascii="Times New Roman" w:hAnsi="Times New Roman" w:cs="Times New Roman"/>
          <w:sz w:val="24"/>
          <w:szCs w:val="24"/>
        </w:rPr>
        <w:t xml:space="preserve">wo avenues </w:t>
      </w:r>
      <w:r>
        <w:rPr>
          <w:rFonts w:ascii="Times New Roman" w:hAnsi="Times New Roman" w:cs="Times New Roman"/>
          <w:sz w:val="24"/>
          <w:szCs w:val="24"/>
        </w:rPr>
        <w:t xml:space="preserve">explored in this section </w:t>
      </w:r>
      <w:r w:rsidR="00091D98">
        <w:rPr>
          <w:rFonts w:ascii="Times New Roman" w:hAnsi="Times New Roman" w:cs="Times New Roman"/>
          <w:sz w:val="24"/>
          <w:szCs w:val="24"/>
        </w:rPr>
        <w:t>are EGR and injection profile optimisation.</w:t>
      </w:r>
      <w:r>
        <w:rPr>
          <w:rFonts w:ascii="Times New Roman" w:hAnsi="Times New Roman" w:cs="Times New Roman"/>
          <w:sz w:val="24"/>
          <w:szCs w:val="24"/>
        </w:rPr>
        <w:t xml:space="preserve"> </w:t>
      </w:r>
      <w:r w:rsidR="009E2ED0">
        <w:rPr>
          <w:rFonts w:ascii="Times New Roman" w:hAnsi="Times New Roman" w:cs="Times New Roman"/>
          <w:sz w:val="24"/>
          <w:szCs w:val="24"/>
        </w:rPr>
        <w:t>EGR</w:t>
      </w:r>
      <w:r>
        <w:rPr>
          <w:rFonts w:ascii="Times New Roman" w:hAnsi="Times New Roman" w:cs="Times New Roman"/>
          <w:sz w:val="24"/>
          <w:szCs w:val="24"/>
        </w:rPr>
        <w:t xml:space="preserve"> is introduced as this is an effective method for </w:t>
      </w:r>
      <w:r w:rsidRPr="00830620">
        <w:rPr>
          <w:rFonts w:ascii="Times New Roman" w:eastAsia="Calibri" w:hAnsi="Times New Roman" w:cs="Times New Roman"/>
          <w:sz w:val="24"/>
          <w:szCs w:val="24"/>
          <w:lang w:eastAsia="en-US"/>
        </w:rPr>
        <w:t>NO</w:t>
      </w:r>
      <w:r w:rsidRPr="00830620">
        <w:rPr>
          <w:rFonts w:ascii="Times New Roman" w:eastAsia="Calibri" w:hAnsi="Times New Roman" w:cs="Times New Roman"/>
          <w:sz w:val="24"/>
          <w:szCs w:val="24"/>
          <w:vertAlign w:val="subscript"/>
          <w:lang w:eastAsia="en-US"/>
        </w:rPr>
        <w:t>x</w:t>
      </w:r>
      <w:r>
        <w:rPr>
          <w:rFonts w:ascii="Times New Roman" w:hAnsi="Times New Roman" w:cs="Times New Roman"/>
          <w:sz w:val="24"/>
          <w:szCs w:val="24"/>
        </w:rPr>
        <w:t xml:space="preserve"> reduction which when implemented correctly can have minimal impact on engine performance and other emissions outputs </w:t>
      </w:r>
      <w:r>
        <w:rPr>
          <w:rFonts w:ascii="Times New Roman" w:hAnsi="Times New Roman" w:cs="Times New Roman"/>
          <w:sz w:val="24"/>
          <w:szCs w:val="24"/>
        </w:rPr>
        <w:fldChar w:fldCharType="begin"/>
      </w:r>
      <w:r w:rsidR="00056703">
        <w:rPr>
          <w:rFonts w:ascii="Times New Roman" w:hAnsi="Times New Roman" w:cs="Times New Roman"/>
          <w:sz w:val="24"/>
          <w:szCs w:val="24"/>
        </w:rPr>
        <w:instrText xml:space="preserve"> ADDIN ZOTERO_ITEM CSL_CITATION {"citationID":"SfOUo9W0","properties":{"formattedCitation":"[42]","plainCitation":"[42]","noteIndex":0},"citationItems":[{"id":366,"uris":["http://zotero.org/users/4954926/items/2PEE2ZM6"],"uri":["http://zotero.org/users/4954926/items/2PEE2ZM6"],"itemData":{"id":366,"type":"article-journal","abstract":"Ever since the establishment of the California Air Resources Board (CARB) in 1968 and Environmental Protection Agency (EPA) in 1970, significant strides have been made in diesel engine emission control technology. The diesel emission control is being achieved using strategies involving in-situ and after-treatment techniques and even with their effective combinations. Among these techniques, recirculation of the exhaust gases back to the engine inlet is an in-situ approach for Nitrogen Oxides (NOx) control. Moreover, exhaust gas recirculation (EGR) has been used for controlling the onset of combustion process. In the current review, the importance of EGR for advanced diesel combustion like homogeneous charge compression ignition (HCCI) or low-temperature combustion (LTC) system and the requirement of EGR with the use of alternate fuels are discussed. In order to facilitate better understanding, the adverse effects of EGR, the impact of EGR on diesel engine wear and lube oil deterioration is also highlighted.","container-title":"Applied Energy","DOI":"10.1016/j.apenergy.2016.07.096","ISSN":"0306-2619","journalAbbreviation":"Applied Energy","page":"169-184","source":"ScienceDirect","title":"Effect of exhaust gas recirculation on advanced diesel combustion and alternate fuels - A review","volume":"180","author":[{"family":"Thangaraja","given":"J."},{"family":"Kannan","given":"C."}],"issued":{"date-parts":[["2016",10,15]]}}}],"schema":"https://github.com/citation-style-language/schema/raw/master/csl-citation.json"} </w:instrText>
      </w:r>
      <w:r>
        <w:rPr>
          <w:rFonts w:ascii="Times New Roman" w:hAnsi="Times New Roman" w:cs="Times New Roman"/>
          <w:sz w:val="24"/>
          <w:szCs w:val="24"/>
        </w:rPr>
        <w:fldChar w:fldCharType="separate"/>
      </w:r>
      <w:r w:rsidR="004329F5">
        <w:t>[4</w:t>
      </w:r>
      <w:r w:rsidR="002034BB">
        <w:t>4</w:t>
      </w:r>
      <w:r w:rsidR="00056703">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86E83" w:rsidRPr="00F930A2">
        <w:rPr>
          <w:rFonts w:ascii="Times New Roman" w:hAnsi="Times New Roman" w:cs="Times New Roman"/>
          <w:color w:val="000000" w:themeColor="text1"/>
          <w:sz w:val="24"/>
          <w:szCs w:val="24"/>
        </w:rPr>
        <w:t>Three</w:t>
      </w:r>
      <w:r w:rsidRPr="00F930A2">
        <w:rPr>
          <w:rFonts w:ascii="Times New Roman" w:hAnsi="Times New Roman" w:cs="Times New Roman"/>
          <w:color w:val="000000" w:themeColor="text1"/>
          <w:sz w:val="24"/>
          <w:szCs w:val="24"/>
        </w:rPr>
        <w:t xml:space="preserve"> different </w:t>
      </w:r>
      <w:r w:rsidR="002F5EF5" w:rsidRPr="00F930A2">
        <w:rPr>
          <w:rFonts w:ascii="Times New Roman" w:hAnsi="Times New Roman" w:cs="Times New Roman"/>
          <w:color w:val="000000" w:themeColor="text1"/>
          <w:sz w:val="24"/>
          <w:szCs w:val="24"/>
        </w:rPr>
        <w:t xml:space="preserve">fuel </w:t>
      </w:r>
      <w:r w:rsidRPr="00F930A2">
        <w:rPr>
          <w:rFonts w:ascii="Times New Roman" w:hAnsi="Times New Roman" w:cs="Times New Roman"/>
          <w:color w:val="000000" w:themeColor="text1"/>
          <w:sz w:val="24"/>
          <w:szCs w:val="24"/>
        </w:rPr>
        <w:t>injection profiles are tested to examine the effects of injection rate and th</w:t>
      </w:r>
      <w:r w:rsidR="00F930A2" w:rsidRPr="00F930A2">
        <w:rPr>
          <w:rFonts w:ascii="Times New Roman" w:hAnsi="Times New Roman" w:cs="Times New Roman"/>
          <w:color w:val="000000" w:themeColor="text1"/>
          <w:sz w:val="24"/>
          <w:szCs w:val="24"/>
        </w:rPr>
        <w:t xml:space="preserve">e reduction of the </w:t>
      </w:r>
      <w:r w:rsidR="00F930A2">
        <w:rPr>
          <w:rFonts w:ascii="Times New Roman" w:hAnsi="Times New Roman" w:cs="Times New Roman"/>
          <w:color w:val="000000" w:themeColor="text1"/>
          <w:sz w:val="24"/>
          <w:szCs w:val="24"/>
        </w:rPr>
        <w:t>l</w:t>
      </w:r>
      <w:r w:rsidR="00F930A2" w:rsidRPr="00F930A2">
        <w:rPr>
          <w:rFonts w:ascii="Times New Roman" w:hAnsi="Times New Roman" w:cs="Times New Roman"/>
          <w:color w:val="000000" w:themeColor="text1"/>
          <w:sz w:val="24"/>
          <w:szCs w:val="24"/>
        </w:rPr>
        <w:t xml:space="preserve">ong dwell time </w:t>
      </w:r>
      <w:r w:rsidRPr="00F930A2">
        <w:rPr>
          <w:rFonts w:ascii="Times New Roman" w:hAnsi="Times New Roman" w:cs="Times New Roman"/>
          <w:color w:val="000000" w:themeColor="text1"/>
          <w:sz w:val="24"/>
          <w:szCs w:val="24"/>
        </w:rPr>
        <w:t xml:space="preserve">at the </w:t>
      </w:r>
      <w:r>
        <w:rPr>
          <w:rFonts w:ascii="Times New Roman" w:hAnsi="Times New Roman" w:cs="Times New Roman"/>
          <w:sz w:val="24"/>
          <w:szCs w:val="24"/>
        </w:rPr>
        <w:t xml:space="preserve">start of the CVCP periods. </w:t>
      </w:r>
      <w:r w:rsidR="002F5EF5">
        <w:rPr>
          <w:rFonts w:ascii="Times New Roman" w:hAnsi="Times New Roman" w:cs="Times New Roman"/>
          <w:sz w:val="24"/>
          <w:szCs w:val="24"/>
        </w:rPr>
        <w:t>Finally,</w:t>
      </w:r>
      <w:r>
        <w:rPr>
          <w:rFonts w:ascii="Times New Roman" w:hAnsi="Times New Roman" w:cs="Times New Roman"/>
          <w:sz w:val="24"/>
          <w:szCs w:val="24"/>
        </w:rPr>
        <w:t xml:space="preserve"> a “best” case is tested which combines the most successful EGR and </w:t>
      </w:r>
      <w:r w:rsidR="00C23DA8">
        <w:rPr>
          <w:rFonts w:ascii="Times New Roman" w:hAnsi="Times New Roman" w:cs="Times New Roman"/>
          <w:sz w:val="24"/>
          <w:szCs w:val="24"/>
        </w:rPr>
        <w:t xml:space="preserve">fuel </w:t>
      </w:r>
      <w:r>
        <w:rPr>
          <w:rFonts w:ascii="Times New Roman" w:hAnsi="Times New Roman" w:cs="Times New Roman"/>
          <w:sz w:val="24"/>
          <w:szCs w:val="24"/>
        </w:rPr>
        <w:t xml:space="preserve">injection profile cases. Each case in this section utilises a 20deg CVCP starting at 720CA as this constant volume phase duration receives many of the benefits of the strategy while not increasing </w:t>
      </w:r>
      <w:r w:rsidRPr="00830620">
        <w:rPr>
          <w:rFonts w:ascii="Times New Roman" w:eastAsia="Calibri" w:hAnsi="Times New Roman" w:cs="Times New Roman"/>
          <w:sz w:val="24"/>
          <w:szCs w:val="24"/>
          <w:lang w:eastAsia="en-US"/>
        </w:rPr>
        <w:t>NO</w:t>
      </w:r>
      <w:r w:rsidRPr="00830620">
        <w:rPr>
          <w:rFonts w:ascii="Times New Roman" w:eastAsia="Calibri" w:hAnsi="Times New Roman" w:cs="Times New Roman"/>
          <w:sz w:val="24"/>
          <w:szCs w:val="24"/>
          <w:vertAlign w:val="subscript"/>
          <w:lang w:eastAsia="en-US"/>
        </w:rPr>
        <w:t>x</w:t>
      </w:r>
      <w:r>
        <w:rPr>
          <w:rFonts w:ascii="Times New Roman" w:eastAsia="Calibri" w:hAnsi="Times New Roman" w:cs="Times New Roman"/>
          <w:sz w:val="24"/>
          <w:szCs w:val="24"/>
          <w:vertAlign w:val="subscript"/>
          <w:lang w:eastAsia="en-US"/>
        </w:rPr>
        <w:t xml:space="preserve"> </w:t>
      </w:r>
      <w:r>
        <w:rPr>
          <w:rFonts w:ascii="Times New Roman" w:hAnsi="Times New Roman" w:cs="Times New Roman"/>
          <w:sz w:val="24"/>
          <w:szCs w:val="24"/>
        </w:rPr>
        <w:t xml:space="preserve">as severely as the longer durations. </w:t>
      </w:r>
      <w:r w:rsidR="005E1599">
        <w:rPr>
          <w:rFonts w:ascii="Times New Roman" w:hAnsi="Times New Roman" w:cs="Times New Roman"/>
          <w:sz w:val="24"/>
          <w:szCs w:val="24"/>
        </w:rPr>
        <w:t xml:space="preserve">Table 8 </w:t>
      </w:r>
      <w:r w:rsidR="009E2ED0">
        <w:rPr>
          <w:rFonts w:ascii="Times New Roman" w:hAnsi="Times New Roman" w:cs="Times New Roman"/>
          <w:sz w:val="24"/>
          <w:szCs w:val="24"/>
        </w:rPr>
        <w:t>outlines the cases.</w:t>
      </w:r>
    </w:p>
    <w:p w14:paraId="312E5350" w14:textId="77777777" w:rsidR="009E2ED0" w:rsidRDefault="009E2ED0" w:rsidP="00456179">
      <w:pPr>
        <w:spacing w:after="0" w:line="480" w:lineRule="auto"/>
        <w:jc w:val="both"/>
        <w:rPr>
          <w:rFonts w:ascii="Times New Roman" w:hAnsi="Times New Roman" w:cs="Times New Roman"/>
          <w:b/>
          <w:bCs/>
          <w:sz w:val="24"/>
          <w:szCs w:val="24"/>
        </w:rPr>
      </w:pPr>
    </w:p>
    <w:p w14:paraId="593F02B2" w14:textId="77777777" w:rsidR="009E2ED0" w:rsidRDefault="009E2ED0" w:rsidP="00456179">
      <w:pPr>
        <w:spacing w:after="0" w:line="480" w:lineRule="auto"/>
        <w:jc w:val="both"/>
        <w:rPr>
          <w:rFonts w:ascii="Times New Roman" w:hAnsi="Times New Roman" w:cs="Times New Roman"/>
          <w:b/>
          <w:bCs/>
          <w:sz w:val="24"/>
          <w:szCs w:val="24"/>
        </w:rPr>
      </w:pPr>
      <w:r w:rsidRPr="00BC0534">
        <w:rPr>
          <w:rFonts w:ascii="Times New Roman" w:hAnsi="Times New Roman" w:cs="Times New Roman"/>
          <w:b/>
          <w:bCs/>
          <w:sz w:val="24"/>
          <w:szCs w:val="24"/>
        </w:rPr>
        <w:t xml:space="preserve">Table </w:t>
      </w:r>
      <w:r>
        <w:rPr>
          <w:rFonts w:ascii="Times New Roman" w:hAnsi="Times New Roman" w:cs="Times New Roman"/>
          <w:b/>
          <w:bCs/>
          <w:sz w:val="24"/>
          <w:szCs w:val="24"/>
        </w:rPr>
        <w:t>8</w:t>
      </w:r>
      <w:r w:rsidRPr="00BC0534">
        <w:rPr>
          <w:rFonts w:ascii="Times New Roman" w:hAnsi="Times New Roman" w:cs="Times New Roman"/>
          <w:sz w:val="24"/>
          <w:szCs w:val="24"/>
        </w:rPr>
        <w:t>. Simulated test cases</w:t>
      </w:r>
      <w:r>
        <w:rPr>
          <w:rFonts w:ascii="Times New Roman" w:hAnsi="Times New Roman" w:cs="Times New Roman"/>
          <w:sz w:val="24"/>
          <w:szCs w:val="24"/>
        </w:rPr>
        <w:t xml:space="preserve"> for NO</w:t>
      </w:r>
      <w:r w:rsidRPr="006B78C1">
        <w:rPr>
          <w:rFonts w:ascii="Times New Roman" w:hAnsi="Times New Roman" w:cs="Times New Roman"/>
          <w:sz w:val="24"/>
          <w:szCs w:val="24"/>
          <w:vertAlign w:val="subscript"/>
        </w:rPr>
        <w:t>x</w:t>
      </w:r>
      <w:r>
        <w:rPr>
          <w:rFonts w:ascii="Times New Roman" w:hAnsi="Times New Roman" w:cs="Times New Roman"/>
          <w:sz w:val="24"/>
          <w:szCs w:val="24"/>
        </w:rPr>
        <w:t xml:space="preserve"> reduction. CVCP start time 720CA and duration 20deg.</w:t>
      </w:r>
    </w:p>
    <w:tbl>
      <w:tblPr>
        <w:tblW w:w="107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993"/>
        <w:gridCol w:w="1134"/>
        <w:gridCol w:w="1275"/>
        <w:gridCol w:w="1134"/>
        <w:gridCol w:w="1276"/>
        <w:gridCol w:w="1531"/>
      </w:tblGrid>
      <w:tr w:rsidR="009E2ED0" w:rsidRPr="00BC0534" w14:paraId="12B561E0" w14:textId="77777777" w:rsidTr="000159AB">
        <w:tc>
          <w:tcPr>
            <w:tcW w:w="2410" w:type="dxa"/>
            <w:shd w:val="clear" w:color="auto" w:fill="auto"/>
          </w:tcPr>
          <w:p w14:paraId="61575050"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p>
        </w:tc>
        <w:tc>
          <w:tcPr>
            <w:tcW w:w="3119" w:type="dxa"/>
            <w:gridSpan w:val="3"/>
            <w:shd w:val="clear" w:color="auto" w:fill="auto"/>
          </w:tcPr>
          <w:p w14:paraId="6DB0EB3F"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EGR</w:t>
            </w:r>
          </w:p>
        </w:tc>
        <w:tc>
          <w:tcPr>
            <w:tcW w:w="3685" w:type="dxa"/>
            <w:gridSpan w:val="3"/>
            <w:shd w:val="clear" w:color="auto" w:fill="auto"/>
          </w:tcPr>
          <w:p w14:paraId="373DB617"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Fuel Injection</w:t>
            </w:r>
          </w:p>
        </w:tc>
        <w:tc>
          <w:tcPr>
            <w:tcW w:w="1531" w:type="dxa"/>
          </w:tcPr>
          <w:p w14:paraId="557F60E7"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Best Case</w:t>
            </w:r>
          </w:p>
        </w:tc>
      </w:tr>
      <w:tr w:rsidR="009E2ED0" w:rsidRPr="00BC0534" w14:paraId="20BFBA6D" w14:textId="77777777" w:rsidTr="000159AB">
        <w:tc>
          <w:tcPr>
            <w:tcW w:w="2410" w:type="dxa"/>
            <w:shd w:val="clear" w:color="auto" w:fill="auto"/>
          </w:tcPr>
          <w:p w14:paraId="53788DB0"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sidRPr="003F6148">
              <w:rPr>
                <w:rFonts w:ascii="Times New Roman" w:hAnsi="Times New Roman" w:cs="Times New Roman"/>
                <w:b/>
                <w:bCs/>
                <w:sz w:val="24"/>
                <w:szCs w:val="24"/>
              </w:rPr>
              <w:t>Case</w:t>
            </w:r>
          </w:p>
        </w:tc>
        <w:tc>
          <w:tcPr>
            <w:tcW w:w="992" w:type="dxa"/>
            <w:shd w:val="clear" w:color="auto" w:fill="auto"/>
          </w:tcPr>
          <w:p w14:paraId="52E0856F"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sidRPr="003F6148">
              <w:rPr>
                <w:rFonts w:ascii="Times New Roman" w:hAnsi="Times New Roman" w:cs="Times New Roman"/>
                <w:b/>
                <w:bCs/>
                <w:sz w:val="24"/>
                <w:szCs w:val="24"/>
              </w:rPr>
              <w:t>0%</w:t>
            </w:r>
          </w:p>
        </w:tc>
        <w:tc>
          <w:tcPr>
            <w:tcW w:w="993" w:type="dxa"/>
            <w:shd w:val="clear" w:color="auto" w:fill="auto"/>
          </w:tcPr>
          <w:p w14:paraId="0A6BCDC4"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sidRPr="003F6148">
              <w:rPr>
                <w:rFonts w:ascii="Times New Roman" w:hAnsi="Times New Roman" w:cs="Times New Roman"/>
                <w:b/>
                <w:bCs/>
                <w:sz w:val="24"/>
                <w:szCs w:val="24"/>
              </w:rPr>
              <w:t>15</w:t>
            </w:r>
            <w:r>
              <w:rPr>
                <w:rFonts w:ascii="Times New Roman" w:hAnsi="Times New Roman" w:cs="Times New Roman"/>
                <w:b/>
                <w:bCs/>
                <w:sz w:val="24"/>
                <w:szCs w:val="24"/>
              </w:rPr>
              <w:t>%</w:t>
            </w:r>
          </w:p>
        </w:tc>
        <w:tc>
          <w:tcPr>
            <w:tcW w:w="1134" w:type="dxa"/>
            <w:shd w:val="clear" w:color="auto" w:fill="auto"/>
          </w:tcPr>
          <w:p w14:paraId="64C194E5"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sidRPr="003F6148">
              <w:rPr>
                <w:rFonts w:ascii="Times New Roman" w:hAnsi="Times New Roman" w:cs="Times New Roman"/>
                <w:b/>
                <w:bCs/>
                <w:sz w:val="24"/>
                <w:szCs w:val="24"/>
              </w:rPr>
              <w:t>25%</w:t>
            </w:r>
          </w:p>
        </w:tc>
        <w:tc>
          <w:tcPr>
            <w:tcW w:w="1275" w:type="dxa"/>
            <w:shd w:val="clear" w:color="auto" w:fill="auto"/>
          </w:tcPr>
          <w:p w14:paraId="7179F3F9"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sidRPr="003F6148">
              <w:rPr>
                <w:rFonts w:ascii="Times New Roman" w:hAnsi="Times New Roman" w:cs="Times New Roman"/>
                <w:b/>
                <w:bCs/>
                <w:sz w:val="24"/>
                <w:szCs w:val="24"/>
              </w:rPr>
              <w:t>Small Dwell</w:t>
            </w:r>
          </w:p>
        </w:tc>
        <w:tc>
          <w:tcPr>
            <w:tcW w:w="1134" w:type="dxa"/>
          </w:tcPr>
          <w:p w14:paraId="6E918F0A"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sidRPr="003F6148">
              <w:rPr>
                <w:rFonts w:ascii="Times New Roman" w:hAnsi="Times New Roman" w:cs="Times New Roman"/>
                <w:b/>
                <w:bCs/>
                <w:sz w:val="24"/>
                <w:szCs w:val="24"/>
              </w:rPr>
              <w:t>No Pilot</w:t>
            </w:r>
          </w:p>
        </w:tc>
        <w:tc>
          <w:tcPr>
            <w:tcW w:w="1276" w:type="dxa"/>
          </w:tcPr>
          <w:p w14:paraId="61296EF0"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sidRPr="003F6148">
              <w:rPr>
                <w:rFonts w:ascii="Times New Roman" w:hAnsi="Times New Roman" w:cs="Times New Roman"/>
                <w:b/>
                <w:bCs/>
                <w:sz w:val="24"/>
                <w:szCs w:val="24"/>
              </w:rPr>
              <w:t>Increased Duration</w:t>
            </w:r>
          </w:p>
        </w:tc>
        <w:tc>
          <w:tcPr>
            <w:tcW w:w="1531" w:type="dxa"/>
          </w:tcPr>
          <w:p w14:paraId="0D91D438" w14:textId="77777777" w:rsidR="009E2ED0"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sidRPr="003F6148">
              <w:rPr>
                <w:rFonts w:ascii="Times New Roman" w:hAnsi="Times New Roman" w:cs="Times New Roman"/>
                <w:b/>
                <w:bCs/>
                <w:sz w:val="24"/>
                <w:szCs w:val="24"/>
              </w:rPr>
              <w:t>Small Dwell</w:t>
            </w:r>
          </w:p>
          <w:p w14:paraId="2E871274" w14:textId="77777777" w:rsidR="009E2ED0"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14:paraId="0EDBC921" w14:textId="77777777" w:rsidR="009E2ED0" w:rsidRPr="003F6148" w:rsidRDefault="009E2ED0" w:rsidP="000159AB">
            <w:pPr>
              <w:autoSpaceDE w:val="0"/>
              <w:autoSpaceDN w:val="0"/>
              <w:adjustRightInd w:val="0"/>
              <w:spacing w:after="0" w:line="480" w:lineRule="auto"/>
              <w:jc w:val="center"/>
              <w:rPr>
                <w:rFonts w:ascii="Times New Roman" w:hAnsi="Times New Roman" w:cs="Times New Roman"/>
                <w:b/>
                <w:bCs/>
                <w:sz w:val="24"/>
                <w:szCs w:val="24"/>
              </w:rPr>
            </w:pPr>
            <w:r w:rsidRPr="003F6148">
              <w:rPr>
                <w:rFonts w:ascii="Times New Roman" w:hAnsi="Times New Roman" w:cs="Times New Roman"/>
                <w:b/>
                <w:bCs/>
                <w:sz w:val="24"/>
                <w:szCs w:val="24"/>
              </w:rPr>
              <w:t>15% EGR</w:t>
            </w:r>
          </w:p>
        </w:tc>
      </w:tr>
      <w:tr w:rsidR="009E2ED0" w:rsidRPr="00BC0534" w14:paraId="6BBADF2B" w14:textId="77777777" w:rsidTr="000159AB">
        <w:tc>
          <w:tcPr>
            <w:tcW w:w="2410" w:type="dxa"/>
            <w:shd w:val="clear" w:color="auto" w:fill="auto"/>
          </w:tcPr>
          <w:p w14:paraId="765FAD5A" w14:textId="77777777" w:rsidR="009E2ED0" w:rsidRPr="00BC0534"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Pilot </w:t>
            </w:r>
            <w:r w:rsidRPr="00BC0534">
              <w:rPr>
                <w:rFonts w:ascii="Times New Roman" w:hAnsi="Times New Roman" w:cs="Times New Roman"/>
                <w:sz w:val="24"/>
                <w:szCs w:val="24"/>
              </w:rPr>
              <w:t xml:space="preserve">Injection </w:t>
            </w:r>
            <w:r>
              <w:rPr>
                <w:rFonts w:ascii="Times New Roman" w:hAnsi="Times New Roman" w:cs="Times New Roman"/>
                <w:sz w:val="24"/>
                <w:szCs w:val="24"/>
              </w:rPr>
              <w:t>P</w:t>
            </w:r>
            <w:r w:rsidRPr="00BC0534">
              <w:rPr>
                <w:rFonts w:ascii="Times New Roman" w:hAnsi="Times New Roman" w:cs="Times New Roman"/>
                <w:sz w:val="24"/>
                <w:szCs w:val="24"/>
              </w:rPr>
              <w:t>eriod (</w:t>
            </w:r>
            <w:r>
              <w:rPr>
                <w:rFonts w:ascii="Times New Roman" w:hAnsi="Times New Roman" w:cs="Times New Roman"/>
                <w:sz w:val="24"/>
                <w:szCs w:val="24"/>
              </w:rPr>
              <w:t>CA</w:t>
            </w:r>
            <w:r w:rsidRPr="00BC0534">
              <w:rPr>
                <w:rFonts w:ascii="Times New Roman" w:hAnsi="Times New Roman" w:cs="Times New Roman"/>
                <w:sz w:val="24"/>
                <w:szCs w:val="24"/>
              </w:rPr>
              <w:t>)</w:t>
            </w:r>
          </w:p>
        </w:tc>
        <w:tc>
          <w:tcPr>
            <w:tcW w:w="4394" w:type="dxa"/>
            <w:gridSpan w:val="4"/>
            <w:shd w:val="clear" w:color="auto" w:fill="auto"/>
          </w:tcPr>
          <w:p w14:paraId="4F8A5A05" w14:textId="77777777" w:rsidR="009E2ED0" w:rsidRPr="00BC0534"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720-722</w:t>
            </w:r>
          </w:p>
        </w:tc>
        <w:tc>
          <w:tcPr>
            <w:tcW w:w="1134" w:type="dxa"/>
          </w:tcPr>
          <w:p w14:paraId="09AC4344" w14:textId="77777777" w:rsidR="009E2ED0"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309D4C30" w14:textId="77777777" w:rsidR="009E2ED0"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31" w:type="dxa"/>
          </w:tcPr>
          <w:p w14:paraId="1D80A807" w14:textId="77777777" w:rsidR="009E2ED0" w:rsidRPr="00BC0534"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720-722</w:t>
            </w:r>
          </w:p>
        </w:tc>
      </w:tr>
      <w:tr w:rsidR="009E2ED0" w:rsidRPr="00BC0534" w14:paraId="68FBC81C" w14:textId="77777777" w:rsidTr="000159AB">
        <w:tc>
          <w:tcPr>
            <w:tcW w:w="2410" w:type="dxa"/>
            <w:shd w:val="clear" w:color="auto" w:fill="auto"/>
          </w:tcPr>
          <w:p w14:paraId="7B107186" w14:textId="77777777" w:rsidR="009E2ED0" w:rsidRPr="00BC0534"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Main Injection Period</w:t>
            </w:r>
            <w:r w:rsidRPr="00BC0534">
              <w:rPr>
                <w:rFonts w:ascii="Times New Roman" w:hAnsi="Times New Roman" w:cs="Times New Roman"/>
                <w:sz w:val="24"/>
                <w:szCs w:val="24"/>
              </w:rPr>
              <w:t xml:space="preserve"> (</w:t>
            </w:r>
            <w:r>
              <w:rPr>
                <w:rFonts w:ascii="Times New Roman" w:hAnsi="Times New Roman" w:cs="Times New Roman"/>
                <w:sz w:val="24"/>
                <w:szCs w:val="24"/>
              </w:rPr>
              <w:t>CA</w:t>
            </w:r>
            <w:r w:rsidRPr="00BC0534">
              <w:rPr>
                <w:rFonts w:ascii="Times New Roman" w:hAnsi="Times New Roman" w:cs="Times New Roman"/>
                <w:sz w:val="24"/>
                <w:szCs w:val="24"/>
              </w:rPr>
              <w:t>)</w:t>
            </w:r>
          </w:p>
        </w:tc>
        <w:tc>
          <w:tcPr>
            <w:tcW w:w="3119" w:type="dxa"/>
            <w:gridSpan w:val="3"/>
            <w:shd w:val="clear" w:color="auto" w:fill="auto"/>
          </w:tcPr>
          <w:p w14:paraId="40E01A17" w14:textId="77777777" w:rsidR="009E2ED0" w:rsidRPr="00BC0534"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728-739</w:t>
            </w:r>
          </w:p>
        </w:tc>
        <w:tc>
          <w:tcPr>
            <w:tcW w:w="1275" w:type="dxa"/>
            <w:shd w:val="clear" w:color="auto" w:fill="auto"/>
          </w:tcPr>
          <w:p w14:paraId="7055BA4C" w14:textId="77777777" w:rsidR="009E2ED0" w:rsidRPr="00BC0534"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725-736</w:t>
            </w:r>
          </w:p>
        </w:tc>
        <w:tc>
          <w:tcPr>
            <w:tcW w:w="1134" w:type="dxa"/>
          </w:tcPr>
          <w:p w14:paraId="23D8DC90" w14:textId="77777777" w:rsidR="009E2ED0"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720-732</w:t>
            </w:r>
          </w:p>
        </w:tc>
        <w:tc>
          <w:tcPr>
            <w:tcW w:w="1276" w:type="dxa"/>
          </w:tcPr>
          <w:p w14:paraId="519249F7" w14:textId="77777777" w:rsidR="009E2ED0"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720-739</w:t>
            </w:r>
          </w:p>
        </w:tc>
        <w:tc>
          <w:tcPr>
            <w:tcW w:w="1531" w:type="dxa"/>
          </w:tcPr>
          <w:p w14:paraId="742C77C5" w14:textId="77777777" w:rsidR="009E2ED0" w:rsidRPr="00BC0534"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725-736</w:t>
            </w:r>
          </w:p>
        </w:tc>
      </w:tr>
      <w:tr w:rsidR="009E2ED0" w:rsidRPr="00BC0534" w14:paraId="206AB4E5" w14:textId="77777777" w:rsidTr="000159AB">
        <w:tc>
          <w:tcPr>
            <w:tcW w:w="2410" w:type="dxa"/>
            <w:shd w:val="clear" w:color="auto" w:fill="auto"/>
          </w:tcPr>
          <w:p w14:paraId="1E38CAA4" w14:textId="77777777" w:rsidR="009E2ED0" w:rsidRPr="00BC0534"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Mass of fuel injected (kg)</w:t>
            </w:r>
          </w:p>
        </w:tc>
        <w:tc>
          <w:tcPr>
            <w:tcW w:w="8335" w:type="dxa"/>
            <w:gridSpan w:val="7"/>
            <w:shd w:val="clear" w:color="auto" w:fill="auto"/>
          </w:tcPr>
          <w:p w14:paraId="03C2C1B6" w14:textId="77777777" w:rsidR="009E2ED0" w:rsidRDefault="009E2ED0" w:rsidP="000159A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6.49e-5</w:t>
            </w:r>
          </w:p>
          <w:p w14:paraId="618E0535" w14:textId="77777777" w:rsidR="009E2ED0" w:rsidRDefault="009E2ED0" w:rsidP="000159AB">
            <w:pPr>
              <w:autoSpaceDE w:val="0"/>
              <w:autoSpaceDN w:val="0"/>
              <w:adjustRightInd w:val="0"/>
              <w:spacing w:after="0" w:line="480" w:lineRule="auto"/>
              <w:rPr>
                <w:rFonts w:ascii="Times New Roman" w:hAnsi="Times New Roman" w:cs="Times New Roman"/>
                <w:sz w:val="24"/>
                <w:szCs w:val="24"/>
              </w:rPr>
            </w:pPr>
          </w:p>
        </w:tc>
      </w:tr>
    </w:tbl>
    <w:p w14:paraId="38AA8B96" w14:textId="77777777" w:rsidR="00A872C2" w:rsidRDefault="00A872C2" w:rsidP="00456179">
      <w:pPr>
        <w:spacing w:after="0" w:line="480" w:lineRule="auto"/>
        <w:jc w:val="both"/>
        <w:rPr>
          <w:rFonts w:ascii="Times New Roman" w:hAnsi="Times New Roman" w:cs="Times New Roman"/>
          <w:b/>
          <w:bCs/>
          <w:sz w:val="24"/>
          <w:szCs w:val="24"/>
        </w:rPr>
      </w:pPr>
    </w:p>
    <w:p w14:paraId="01B9BD88" w14:textId="3E7C8CBE" w:rsidR="009E2ED0" w:rsidRDefault="008F3A38" w:rsidP="00456179">
      <w:pPr>
        <w:spacing w:after="0" w:line="480" w:lineRule="auto"/>
        <w:jc w:val="both"/>
        <w:rPr>
          <w:rFonts w:ascii="Times New Roman" w:hAnsi="Times New Roman" w:cs="Times New Roman"/>
          <w:b/>
          <w:bCs/>
          <w:sz w:val="24"/>
          <w:szCs w:val="24"/>
        </w:rPr>
      </w:pPr>
      <w:r w:rsidRPr="006B78C1">
        <w:rPr>
          <w:rFonts w:ascii="Times New Roman" w:hAnsi="Times New Roman" w:cs="Times New Roman"/>
          <w:b/>
          <w:bCs/>
          <w:sz w:val="24"/>
          <w:szCs w:val="24"/>
        </w:rPr>
        <w:lastRenderedPageBreak/>
        <w:t>3.3.1 EGR</w:t>
      </w:r>
    </w:p>
    <w:p w14:paraId="11C56FF1" w14:textId="7605FB92" w:rsidR="00294267" w:rsidRDefault="00682719" w:rsidP="00456179">
      <w:pPr>
        <w:spacing w:after="0" w:line="480" w:lineRule="auto"/>
        <w:jc w:val="both"/>
        <w:rPr>
          <w:rFonts w:ascii="Times New Roman" w:hAnsi="Times New Roman" w:cs="Times New Roman"/>
          <w:b/>
          <w:bCs/>
          <w:sz w:val="24"/>
          <w:szCs w:val="24"/>
        </w:rPr>
      </w:pPr>
      <w:r>
        <w:rPr>
          <w:rFonts w:ascii="Times New Roman" w:hAnsi="Times New Roman" w:cs="Times New Roman"/>
          <w:noProof/>
          <w:sz w:val="24"/>
          <w:szCs w:val="24"/>
          <w:lang w:eastAsia="en-GB"/>
        </w:rPr>
        <w:drawing>
          <wp:inline distT="0" distB="0" distL="0" distR="0" wp14:anchorId="5E910F6A" wp14:editId="5EAF0E08">
            <wp:extent cx="4957200" cy="37476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57200" cy="3747600"/>
                    </a:xfrm>
                    <a:prstGeom prst="rect">
                      <a:avLst/>
                    </a:prstGeom>
                    <a:noFill/>
                  </pic:spPr>
                </pic:pic>
              </a:graphicData>
            </a:graphic>
          </wp:inline>
        </w:drawing>
      </w:r>
    </w:p>
    <w:p w14:paraId="7738B041" w14:textId="0050471D" w:rsidR="00693A2F" w:rsidRDefault="00693A2F" w:rsidP="00693A2F">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sidR="001B707F">
        <w:rPr>
          <w:rFonts w:ascii="Times New Roman" w:hAnsi="Times New Roman" w:cs="Times New Roman"/>
          <w:b/>
          <w:bCs/>
          <w:sz w:val="24"/>
          <w:szCs w:val="24"/>
        </w:rPr>
        <w:t>16</w:t>
      </w:r>
      <w:r w:rsidRPr="00BC0534">
        <w:rPr>
          <w:rFonts w:ascii="Times New Roman" w:hAnsi="Times New Roman" w:cs="Times New Roman"/>
          <w:sz w:val="24"/>
          <w:szCs w:val="24"/>
        </w:rPr>
        <w:t xml:space="preserve">. Pressure and </w:t>
      </w:r>
      <w:r w:rsidR="009E2ED0">
        <w:rPr>
          <w:rFonts w:ascii="Times New Roman" w:hAnsi="Times New Roman" w:cs="Times New Roman"/>
          <w:sz w:val="24"/>
          <w:szCs w:val="24"/>
        </w:rPr>
        <w:t>HRR</w:t>
      </w:r>
      <w:r w:rsidR="00294267">
        <w:rPr>
          <w:rFonts w:ascii="Times New Roman" w:hAnsi="Times New Roman" w:cs="Times New Roman"/>
          <w:sz w:val="24"/>
          <w:szCs w:val="24"/>
        </w:rPr>
        <w:t xml:space="preserve"> for NO</w:t>
      </w:r>
      <w:r w:rsidR="00294267" w:rsidRPr="006B78C1">
        <w:rPr>
          <w:rFonts w:ascii="Times New Roman" w:hAnsi="Times New Roman" w:cs="Times New Roman"/>
          <w:sz w:val="24"/>
          <w:szCs w:val="24"/>
          <w:vertAlign w:val="subscript"/>
        </w:rPr>
        <w:t>x</w:t>
      </w:r>
      <w:r w:rsidR="00452BBC">
        <w:rPr>
          <w:rFonts w:ascii="Times New Roman" w:hAnsi="Times New Roman" w:cs="Times New Roman"/>
          <w:sz w:val="24"/>
          <w:szCs w:val="24"/>
        </w:rPr>
        <w:t xml:space="preserve"> reduction using </w:t>
      </w:r>
      <w:r w:rsidR="009E2ED0">
        <w:rPr>
          <w:rFonts w:ascii="Times New Roman" w:hAnsi="Times New Roman" w:cs="Times New Roman"/>
          <w:sz w:val="24"/>
          <w:szCs w:val="24"/>
        </w:rPr>
        <w:t>EGR.</w:t>
      </w:r>
      <w:r>
        <w:rPr>
          <w:rFonts w:ascii="Times New Roman" w:hAnsi="Times New Roman" w:cs="Times New Roman"/>
          <w:sz w:val="24"/>
          <w:szCs w:val="24"/>
        </w:rPr>
        <w:t xml:space="preserve"> </w:t>
      </w:r>
    </w:p>
    <w:p w14:paraId="54CEB203" w14:textId="77777777" w:rsidR="002331A0" w:rsidRDefault="002331A0" w:rsidP="002331A0">
      <w:pPr>
        <w:autoSpaceDE w:val="0"/>
        <w:autoSpaceDN w:val="0"/>
        <w:adjustRightInd w:val="0"/>
        <w:spacing w:after="0" w:line="480" w:lineRule="auto"/>
        <w:jc w:val="both"/>
        <w:rPr>
          <w:rFonts w:ascii="Times New Roman" w:hAnsi="Times New Roman" w:cs="Times New Roman"/>
          <w:sz w:val="24"/>
          <w:szCs w:val="24"/>
        </w:rPr>
      </w:pPr>
    </w:p>
    <w:p w14:paraId="188FF56F" w14:textId="5FC7E814" w:rsidR="00091D98" w:rsidRDefault="00A5627E" w:rsidP="00091D9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cooled form of EGR is used which assumes exhaust gas recirculation does not change initial in-cylinder temperatures and intake air is replaced by exhaust gases which</w:t>
      </w:r>
      <w:r w:rsidR="00A14FB7">
        <w:rPr>
          <w:rFonts w:ascii="Times New Roman" w:hAnsi="Times New Roman" w:cs="Times New Roman"/>
          <w:sz w:val="24"/>
          <w:szCs w:val="24"/>
        </w:rPr>
        <w:t xml:space="preserve"> are</w:t>
      </w:r>
      <w:r>
        <w:rPr>
          <w:rFonts w:ascii="Times New Roman" w:hAnsi="Times New Roman" w:cs="Times New Roman"/>
          <w:sz w:val="24"/>
          <w:szCs w:val="24"/>
        </w:rPr>
        <w:t xml:space="preserve"> made up of CO</w:t>
      </w:r>
      <w:r w:rsidRPr="00C45EC9">
        <w:rPr>
          <w:rFonts w:ascii="Times New Roman" w:hAnsi="Times New Roman" w:cs="Times New Roman"/>
          <w:sz w:val="24"/>
          <w:szCs w:val="24"/>
          <w:vertAlign w:val="subscript"/>
        </w:rPr>
        <w:t>2</w:t>
      </w:r>
      <w:r>
        <w:rPr>
          <w:rFonts w:ascii="Times New Roman" w:hAnsi="Times New Roman" w:cs="Times New Roman"/>
          <w:sz w:val="24"/>
          <w:szCs w:val="24"/>
        </w:rPr>
        <w:t>, H</w:t>
      </w:r>
      <w:r w:rsidRPr="00E03814">
        <w:rPr>
          <w:rFonts w:ascii="Times New Roman" w:hAnsi="Times New Roman" w:cs="Times New Roman"/>
          <w:sz w:val="24"/>
          <w:szCs w:val="24"/>
          <w:vertAlign w:val="subscript"/>
        </w:rPr>
        <w:t>2</w:t>
      </w:r>
      <w:r>
        <w:rPr>
          <w:rFonts w:ascii="Times New Roman" w:hAnsi="Times New Roman" w:cs="Times New Roman"/>
          <w:sz w:val="24"/>
          <w:szCs w:val="24"/>
        </w:rPr>
        <w:t>O and N</w:t>
      </w:r>
      <w:r w:rsidRPr="00A5627E">
        <w:rPr>
          <w:rFonts w:ascii="Times New Roman" w:hAnsi="Times New Roman" w:cs="Times New Roman"/>
          <w:sz w:val="24"/>
          <w:szCs w:val="24"/>
          <w:vertAlign w:val="subscript"/>
        </w:rPr>
        <w:t>2</w:t>
      </w:r>
      <w:r w:rsidR="00C80493">
        <w:rPr>
          <w:rFonts w:ascii="Times New Roman" w:hAnsi="Times New Roman" w:cs="Times New Roman"/>
          <w:sz w:val="24"/>
          <w:szCs w:val="24"/>
        </w:rPr>
        <w:t>.</w:t>
      </w:r>
      <w:r>
        <w:rPr>
          <w:rFonts w:ascii="Times New Roman" w:hAnsi="Times New Roman" w:cs="Times New Roman"/>
          <w:sz w:val="24"/>
          <w:szCs w:val="24"/>
        </w:rPr>
        <w:t xml:space="preserve"> </w:t>
      </w:r>
      <w:r w:rsidR="00091D98">
        <w:rPr>
          <w:rFonts w:ascii="Times New Roman" w:hAnsi="Times New Roman" w:cs="Times New Roman"/>
          <w:sz w:val="24"/>
          <w:szCs w:val="24"/>
        </w:rPr>
        <w:t>Fig.</w:t>
      </w:r>
      <w:r w:rsidR="001B707F">
        <w:rPr>
          <w:rFonts w:ascii="Times New Roman" w:hAnsi="Times New Roman" w:cs="Times New Roman"/>
          <w:sz w:val="24"/>
          <w:szCs w:val="24"/>
        </w:rPr>
        <w:t>16</w:t>
      </w:r>
      <w:r w:rsidR="00246447">
        <w:rPr>
          <w:rFonts w:ascii="Times New Roman" w:hAnsi="Times New Roman" w:cs="Times New Roman"/>
          <w:sz w:val="24"/>
          <w:szCs w:val="24"/>
        </w:rPr>
        <w:t xml:space="preserve"> </w:t>
      </w:r>
      <w:r w:rsidR="00091D98">
        <w:rPr>
          <w:rFonts w:ascii="Times New Roman" w:hAnsi="Times New Roman" w:cs="Times New Roman"/>
          <w:sz w:val="24"/>
          <w:szCs w:val="24"/>
        </w:rPr>
        <w:t>shows the in-cylinder pressure and HRR for 0%, 15% and 25% EGR</w:t>
      </w:r>
      <w:r w:rsidR="001E68EC">
        <w:rPr>
          <w:rFonts w:ascii="Times New Roman" w:hAnsi="Times New Roman" w:cs="Times New Roman"/>
          <w:sz w:val="24"/>
          <w:szCs w:val="24"/>
        </w:rPr>
        <w:t xml:space="preserve"> rates</w:t>
      </w:r>
      <w:r w:rsidR="00091D98">
        <w:rPr>
          <w:rFonts w:ascii="Times New Roman" w:hAnsi="Times New Roman" w:cs="Times New Roman"/>
          <w:sz w:val="24"/>
          <w:szCs w:val="24"/>
        </w:rPr>
        <w:t>. Increasing the amount of EGR leads to a reduction in peak pressure by 0.</w:t>
      </w:r>
      <w:r w:rsidR="0049147F">
        <w:rPr>
          <w:rFonts w:ascii="Times New Roman" w:hAnsi="Times New Roman" w:cs="Times New Roman"/>
          <w:sz w:val="24"/>
          <w:szCs w:val="24"/>
        </w:rPr>
        <w:t>58</w:t>
      </w:r>
      <w:r w:rsidR="00091D98">
        <w:rPr>
          <w:rFonts w:ascii="Times New Roman" w:hAnsi="Times New Roman" w:cs="Times New Roman"/>
          <w:sz w:val="24"/>
          <w:szCs w:val="24"/>
        </w:rPr>
        <w:t xml:space="preserve">MPa and </w:t>
      </w:r>
      <w:r w:rsidR="0049147F">
        <w:rPr>
          <w:rFonts w:ascii="Times New Roman" w:hAnsi="Times New Roman" w:cs="Times New Roman"/>
          <w:sz w:val="24"/>
          <w:szCs w:val="24"/>
        </w:rPr>
        <w:t>1.06</w:t>
      </w:r>
      <w:r w:rsidR="00091D98">
        <w:rPr>
          <w:rFonts w:ascii="Times New Roman" w:hAnsi="Times New Roman" w:cs="Times New Roman"/>
          <w:sz w:val="24"/>
          <w:szCs w:val="24"/>
        </w:rPr>
        <w:t>MPa for 15% and 25% EGR respectively. Pressure rise rate is also reduced as well as peak and total heat release. This is largely the result of a reduction in oxidiser, but dissociation of CO</w:t>
      </w:r>
      <w:r w:rsidR="00091D98" w:rsidRPr="00C45EC9">
        <w:rPr>
          <w:rFonts w:ascii="Times New Roman" w:hAnsi="Times New Roman" w:cs="Times New Roman"/>
          <w:sz w:val="24"/>
          <w:szCs w:val="24"/>
          <w:vertAlign w:val="subscript"/>
        </w:rPr>
        <w:t>2</w:t>
      </w:r>
      <w:r w:rsidR="00091D98">
        <w:rPr>
          <w:rFonts w:ascii="Times New Roman" w:hAnsi="Times New Roman" w:cs="Times New Roman"/>
          <w:sz w:val="24"/>
          <w:szCs w:val="24"/>
          <w:vertAlign w:val="subscript"/>
        </w:rPr>
        <w:t xml:space="preserve">  </w:t>
      </w:r>
      <w:r w:rsidR="00091D98">
        <w:rPr>
          <w:rFonts w:ascii="Times New Roman" w:hAnsi="Times New Roman" w:cs="Times New Roman"/>
          <w:sz w:val="24"/>
          <w:szCs w:val="24"/>
        </w:rPr>
        <w:t>and H</w:t>
      </w:r>
      <w:r w:rsidR="00091D98" w:rsidRPr="00E03814">
        <w:rPr>
          <w:rFonts w:ascii="Times New Roman" w:hAnsi="Times New Roman" w:cs="Times New Roman"/>
          <w:sz w:val="24"/>
          <w:szCs w:val="24"/>
          <w:vertAlign w:val="subscript"/>
        </w:rPr>
        <w:t>2</w:t>
      </w:r>
      <w:r w:rsidR="00091D98">
        <w:rPr>
          <w:rFonts w:ascii="Times New Roman" w:hAnsi="Times New Roman" w:cs="Times New Roman"/>
          <w:sz w:val="24"/>
          <w:szCs w:val="24"/>
        </w:rPr>
        <w:t xml:space="preserve">O during combustion and the higher heat capacity of the exhaust gases causing them to act as a heat sink also contributes to the lowering of both combustion rate and rise in temperature. </w:t>
      </w:r>
    </w:p>
    <w:p w14:paraId="65C75CB8" w14:textId="77777777" w:rsidR="008F3A38" w:rsidRDefault="008F3A38" w:rsidP="00091D98">
      <w:pPr>
        <w:autoSpaceDE w:val="0"/>
        <w:autoSpaceDN w:val="0"/>
        <w:adjustRightInd w:val="0"/>
        <w:spacing w:after="0" w:line="480" w:lineRule="auto"/>
        <w:jc w:val="both"/>
        <w:rPr>
          <w:rFonts w:ascii="Times New Roman" w:hAnsi="Times New Roman" w:cs="Times New Roman"/>
          <w:sz w:val="24"/>
          <w:szCs w:val="24"/>
        </w:rPr>
      </w:pPr>
    </w:p>
    <w:p w14:paraId="2C3CDDEE" w14:textId="6E7092E8" w:rsidR="008F3A38" w:rsidRDefault="008F3A38" w:rsidP="008F3A38">
      <w:pPr>
        <w:autoSpaceDE w:val="0"/>
        <w:autoSpaceDN w:val="0"/>
        <w:adjustRightInd w:val="0"/>
        <w:spacing w:after="0" w:line="480" w:lineRule="auto"/>
        <w:jc w:val="both"/>
        <w:rPr>
          <w:rFonts w:ascii="Times New Roman" w:hAnsi="Times New Roman" w:cs="Times New Roman"/>
          <w:sz w:val="24"/>
          <w:szCs w:val="24"/>
        </w:rPr>
      </w:pPr>
      <w:r w:rsidRPr="007869E1">
        <w:rPr>
          <w:rFonts w:ascii="Times New Roman" w:hAnsi="Times New Roman" w:cs="Times New Roman"/>
          <w:bCs/>
          <w:sz w:val="24"/>
          <w:szCs w:val="24"/>
        </w:rPr>
        <w:t>Fig.</w:t>
      </w:r>
      <w:r w:rsidR="001B707F">
        <w:rPr>
          <w:rFonts w:ascii="Times New Roman" w:hAnsi="Times New Roman" w:cs="Times New Roman"/>
          <w:bCs/>
          <w:sz w:val="24"/>
          <w:szCs w:val="24"/>
        </w:rPr>
        <w:t>1</w:t>
      </w:r>
      <w:r w:rsidR="00246447">
        <w:rPr>
          <w:rFonts w:ascii="Times New Roman" w:hAnsi="Times New Roman" w:cs="Times New Roman"/>
          <w:bCs/>
          <w:sz w:val="24"/>
          <w:szCs w:val="24"/>
        </w:rPr>
        <w:t>8</w:t>
      </w:r>
      <w:r>
        <w:rPr>
          <w:rFonts w:ascii="Times New Roman" w:hAnsi="Times New Roman" w:cs="Times New Roman"/>
          <w:bCs/>
          <w:sz w:val="24"/>
          <w:szCs w:val="24"/>
        </w:rPr>
        <w:t xml:space="preserve"> shows emission levels at EVO for each test case. The addition of EGR reduces the in-cylinder temperatures and thus there is </w:t>
      </w:r>
      <w:r>
        <w:rPr>
          <w:rFonts w:ascii="Times New Roman" w:hAnsi="Times New Roman" w:cs="Times New Roman"/>
          <w:sz w:val="24"/>
          <w:szCs w:val="24"/>
        </w:rPr>
        <w:t xml:space="preserve">a considerable reduction in </w:t>
      </w:r>
      <w:r w:rsidRPr="00830620">
        <w:rPr>
          <w:rFonts w:ascii="Times New Roman" w:eastAsia="Calibri" w:hAnsi="Times New Roman" w:cs="Times New Roman"/>
          <w:sz w:val="24"/>
          <w:szCs w:val="24"/>
          <w:lang w:eastAsia="en-US"/>
        </w:rPr>
        <w:t>NO</w:t>
      </w:r>
      <w:r w:rsidRPr="00830620">
        <w:rPr>
          <w:rFonts w:ascii="Times New Roman" w:eastAsia="Calibri" w:hAnsi="Times New Roman" w:cs="Times New Roman"/>
          <w:sz w:val="24"/>
          <w:szCs w:val="24"/>
          <w:vertAlign w:val="subscript"/>
          <w:lang w:eastAsia="en-US"/>
        </w:rPr>
        <w:t>x</w:t>
      </w:r>
      <w:r>
        <w:rPr>
          <w:rFonts w:ascii="Times New Roman" w:eastAsia="Calibri" w:hAnsi="Times New Roman" w:cs="Times New Roman"/>
          <w:sz w:val="24"/>
          <w:szCs w:val="24"/>
          <w:vertAlign w:val="subscript"/>
          <w:lang w:eastAsia="en-US"/>
        </w:rPr>
        <w:t xml:space="preserve">  </w:t>
      </w:r>
      <w:r>
        <w:rPr>
          <w:rFonts w:ascii="Times New Roman" w:hAnsi="Times New Roman" w:cs="Times New Roman"/>
          <w:sz w:val="24"/>
          <w:szCs w:val="24"/>
        </w:rPr>
        <w:t xml:space="preserve">for the 15% and </w:t>
      </w:r>
      <w:r w:rsidR="00F37B7B">
        <w:rPr>
          <w:rFonts w:ascii="Times New Roman" w:hAnsi="Times New Roman" w:cs="Times New Roman"/>
          <w:sz w:val="24"/>
          <w:szCs w:val="24"/>
        </w:rPr>
        <w:t xml:space="preserve">even </w:t>
      </w:r>
      <w:r w:rsidR="00F37B7B">
        <w:rPr>
          <w:rFonts w:ascii="Times New Roman" w:hAnsi="Times New Roman" w:cs="Times New Roman"/>
          <w:sz w:val="24"/>
          <w:szCs w:val="24"/>
        </w:rPr>
        <w:lastRenderedPageBreak/>
        <w:t xml:space="preserve">more-so </w:t>
      </w:r>
      <w:r>
        <w:rPr>
          <w:rFonts w:ascii="Times New Roman" w:hAnsi="Times New Roman" w:cs="Times New Roman"/>
          <w:sz w:val="24"/>
          <w:szCs w:val="24"/>
        </w:rPr>
        <w:t>25% EGR rates. However, increasing the rate of EGR also leads to the increase of UHC, soot and CO</w:t>
      </w:r>
      <w:r w:rsidRPr="00C45EC9">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emissions, Fig. </w:t>
      </w:r>
      <w:r w:rsidR="001B707F">
        <w:rPr>
          <w:rFonts w:ascii="Times New Roman" w:hAnsi="Times New Roman" w:cs="Times New Roman"/>
          <w:sz w:val="24"/>
          <w:szCs w:val="24"/>
        </w:rPr>
        <w:t>1</w:t>
      </w:r>
      <w:r w:rsidR="00246447">
        <w:rPr>
          <w:rFonts w:ascii="Times New Roman" w:hAnsi="Times New Roman" w:cs="Times New Roman"/>
          <w:sz w:val="24"/>
          <w:szCs w:val="24"/>
        </w:rPr>
        <w:t>8</w:t>
      </w:r>
      <w:r w:rsidR="001B707F">
        <w:rPr>
          <w:rFonts w:ascii="Times New Roman" w:hAnsi="Times New Roman" w:cs="Times New Roman"/>
          <w:sz w:val="24"/>
          <w:szCs w:val="24"/>
        </w:rPr>
        <w:t xml:space="preserve"> </w:t>
      </w:r>
      <w:r>
        <w:rPr>
          <w:rFonts w:ascii="Times New Roman" w:hAnsi="Times New Roman" w:cs="Times New Roman"/>
          <w:sz w:val="24"/>
          <w:szCs w:val="24"/>
        </w:rPr>
        <w:t>a), b), d). For CO</w:t>
      </w:r>
      <w:r w:rsidRPr="00C45EC9">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this is largely due to the recycling of CO</w:t>
      </w:r>
      <w:r w:rsidRPr="00C45EC9">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from the previous cycle. For UHC and soot </w:t>
      </w:r>
      <w:r w:rsidR="001E68EC">
        <w:rPr>
          <w:rFonts w:ascii="Times New Roman" w:hAnsi="Times New Roman" w:cs="Times New Roman"/>
          <w:sz w:val="24"/>
          <w:szCs w:val="24"/>
        </w:rPr>
        <w:t>several</w:t>
      </w:r>
      <w:r>
        <w:rPr>
          <w:rFonts w:ascii="Times New Roman" w:hAnsi="Times New Roman" w:cs="Times New Roman"/>
          <w:sz w:val="24"/>
          <w:szCs w:val="24"/>
        </w:rPr>
        <w:t xml:space="preserve"> factors cause the increase. Oxidiser reduction means the amount of fuel rich zones in which soot formation can occur increases as the overall fuel-air equivalence ratio in the chamber increases</w:t>
      </w:r>
      <w:r w:rsidR="00F37B7B">
        <w:rPr>
          <w:rFonts w:ascii="Times New Roman" w:hAnsi="Times New Roman" w:cs="Times New Roman"/>
          <w:sz w:val="24"/>
          <w:szCs w:val="24"/>
        </w:rPr>
        <w:t xml:space="preserve"> and also reduces the amount of soot oxidation that is possible</w:t>
      </w:r>
      <w:r>
        <w:rPr>
          <w:rFonts w:ascii="Times New Roman" w:hAnsi="Times New Roman" w:cs="Times New Roman"/>
          <w:sz w:val="24"/>
          <w:szCs w:val="24"/>
        </w:rPr>
        <w:t>. The reduction also means there is less oxidiser for fuel to undergo complete combustion with and therefore hydrocarbons are left unburned and more CO is observed due to less oxidation leading to CO</w:t>
      </w:r>
      <w:r w:rsidRPr="00C45EC9">
        <w:rPr>
          <w:rFonts w:ascii="Times New Roman" w:hAnsi="Times New Roman" w:cs="Times New Roman"/>
          <w:sz w:val="24"/>
          <w:szCs w:val="24"/>
          <w:vertAlign w:val="subscript"/>
        </w:rPr>
        <w:t>2</w:t>
      </w:r>
      <w:r>
        <w:rPr>
          <w:rFonts w:ascii="Times New Roman" w:hAnsi="Times New Roman" w:cs="Times New Roman"/>
          <w:sz w:val="24"/>
          <w:szCs w:val="24"/>
        </w:rPr>
        <w:t xml:space="preserve">.  The increase in UHC also further promotes soot production as there are more locally carbon rich areas. Generally lower in-cylinder temperatures due to the aforementioned dilution, chemical and thermal effects of EGR also promote soot production and UHC increases. Nevertheless, the significant reduction in </w:t>
      </w:r>
      <w:r w:rsidRPr="00830620">
        <w:rPr>
          <w:rFonts w:ascii="Times New Roman" w:eastAsia="Calibri" w:hAnsi="Times New Roman" w:cs="Times New Roman"/>
          <w:sz w:val="24"/>
          <w:szCs w:val="24"/>
          <w:lang w:eastAsia="en-US"/>
        </w:rPr>
        <w:t>NO</w:t>
      </w:r>
      <w:r w:rsidRPr="00830620">
        <w:rPr>
          <w:rFonts w:ascii="Times New Roman" w:eastAsia="Calibri" w:hAnsi="Times New Roman" w:cs="Times New Roman"/>
          <w:sz w:val="24"/>
          <w:szCs w:val="24"/>
          <w:vertAlign w:val="subscript"/>
          <w:lang w:eastAsia="en-US"/>
        </w:rPr>
        <w:t>x</w:t>
      </w:r>
      <w:r>
        <w:rPr>
          <w:rFonts w:ascii="Times New Roman" w:eastAsia="Calibri" w:hAnsi="Times New Roman" w:cs="Times New Roman"/>
          <w:sz w:val="24"/>
          <w:szCs w:val="24"/>
          <w:vertAlign w:val="subscript"/>
          <w:lang w:eastAsia="en-US"/>
        </w:rPr>
        <w:t xml:space="preserve"> </w:t>
      </w:r>
      <w:r>
        <w:rPr>
          <w:rFonts w:ascii="Times New Roman" w:hAnsi="Times New Roman" w:cs="Times New Roman"/>
          <w:sz w:val="24"/>
          <w:szCs w:val="24"/>
        </w:rPr>
        <w:t>when operating under a CVCP strategy is a promising finding.</w:t>
      </w:r>
    </w:p>
    <w:p w14:paraId="361ABA32" w14:textId="77777777" w:rsidR="008F3A38" w:rsidRDefault="008F3A38" w:rsidP="008F3A38">
      <w:pPr>
        <w:autoSpaceDE w:val="0"/>
        <w:autoSpaceDN w:val="0"/>
        <w:adjustRightInd w:val="0"/>
        <w:spacing w:after="0" w:line="480" w:lineRule="auto"/>
        <w:jc w:val="both"/>
        <w:rPr>
          <w:rFonts w:ascii="Times New Roman" w:hAnsi="Times New Roman" w:cs="Times New Roman"/>
          <w:sz w:val="24"/>
          <w:szCs w:val="24"/>
        </w:rPr>
      </w:pPr>
    </w:p>
    <w:p w14:paraId="3A65D5A0" w14:textId="742D39EA" w:rsidR="008F3A38" w:rsidRDefault="008F3A38" w:rsidP="008F3A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w:t>
      </w:r>
      <w:r w:rsidR="001B707F">
        <w:rPr>
          <w:rFonts w:ascii="Times New Roman" w:hAnsi="Times New Roman" w:cs="Times New Roman"/>
          <w:sz w:val="24"/>
          <w:szCs w:val="24"/>
        </w:rPr>
        <w:t>1</w:t>
      </w:r>
      <w:r w:rsidR="00246447">
        <w:rPr>
          <w:rFonts w:ascii="Times New Roman" w:hAnsi="Times New Roman" w:cs="Times New Roman"/>
          <w:sz w:val="24"/>
          <w:szCs w:val="24"/>
        </w:rPr>
        <w:t>9</w:t>
      </w:r>
      <w:r>
        <w:rPr>
          <w:rFonts w:ascii="Times New Roman" w:hAnsi="Times New Roman" w:cs="Times New Roman"/>
          <w:sz w:val="24"/>
          <w:szCs w:val="24"/>
        </w:rPr>
        <w:t xml:space="preserve"> shows the thermal efficiencies for each test case. Performance decreases slightly at the low EGR rate but somewhat more significantly at the higher rate. This performance decrease is expected as Fig.</w:t>
      </w:r>
      <w:r w:rsidR="007D7BBE">
        <w:rPr>
          <w:rFonts w:ascii="Times New Roman" w:hAnsi="Times New Roman" w:cs="Times New Roman"/>
          <w:sz w:val="24"/>
          <w:szCs w:val="24"/>
        </w:rPr>
        <w:t>16 shows</w:t>
      </w:r>
      <w:r>
        <w:rPr>
          <w:rFonts w:ascii="Times New Roman" w:hAnsi="Times New Roman" w:cs="Times New Roman"/>
          <w:sz w:val="24"/>
          <w:szCs w:val="24"/>
        </w:rPr>
        <w:t xml:space="preserve"> both pressure at the end of the CVCP period and total heat release are lower as EGR rate increases, thus leading to a lower work output and therefore performance. The finding is also backed up by the increased UHC level, i.e. wasted fuel energy.</w:t>
      </w:r>
      <w:r w:rsidR="00F37B7B">
        <w:rPr>
          <w:rFonts w:ascii="Times New Roman" w:hAnsi="Times New Roman" w:cs="Times New Roman"/>
          <w:sz w:val="24"/>
          <w:szCs w:val="24"/>
        </w:rPr>
        <w:t xml:space="preserve"> EGR essentially slows down the rate and total amount of combustion to the benefit of NOx emissions, but to the determinant of performance, and thus the two must be balanced. </w:t>
      </w:r>
    </w:p>
    <w:p w14:paraId="6FC11D36" w14:textId="6153CAB4" w:rsidR="006D0ABE" w:rsidRDefault="006D0ABE" w:rsidP="002331A0">
      <w:pPr>
        <w:autoSpaceDE w:val="0"/>
        <w:autoSpaceDN w:val="0"/>
        <w:adjustRightInd w:val="0"/>
        <w:spacing w:after="0" w:line="480" w:lineRule="auto"/>
        <w:jc w:val="both"/>
        <w:rPr>
          <w:rFonts w:ascii="Times New Roman" w:hAnsi="Times New Roman" w:cs="Times New Roman"/>
          <w:sz w:val="24"/>
          <w:szCs w:val="24"/>
        </w:rPr>
      </w:pPr>
    </w:p>
    <w:p w14:paraId="669432D4" w14:textId="419BD713" w:rsidR="00A7466E" w:rsidRDefault="00A7466E" w:rsidP="002331A0">
      <w:pPr>
        <w:autoSpaceDE w:val="0"/>
        <w:autoSpaceDN w:val="0"/>
        <w:adjustRightInd w:val="0"/>
        <w:spacing w:after="0" w:line="480" w:lineRule="auto"/>
        <w:jc w:val="both"/>
        <w:rPr>
          <w:rFonts w:ascii="Times New Roman" w:hAnsi="Times New Roman" w:cs="Times New Roman"/>
          <w:sz w:val="24"/>
          <w:szCs w:val="24"/>
        </w:rPr>
      </w:pPr>
    </w:p>
    <w:p w14:paraId="1296BA1D" w14:textId="046A8965" w:rsidR="00A7466E" w:rsidRDefault="00A7466E" w:rsidP="002331A0">
      <w:pPr>
        <w:autoSpaceDE w:val="0"/>
        <w:autoSpaceDN w:val="0"/>
        <w:adjustRightInd w:val="0"/>
        <w:spacing w:after="0" w:line="480" w:lineRule="auto"/>
        <w:jc w:val="both"/>
        <w:rPr>
          <w:rFonts w:ascii="Times New Roman" w:hAnsi="Times New Roman" w:cs="Times New Roman"/>
          <w:sz w:val="24"/>
          <w:szCs w:val="24"/>
        </w:rPr>
      </w:pPr>
    </w:p>
    <w:p w14:paraId="06258C43" w14:textId="2C2CD627" w:rsidR="007D7BBE" w:rsidRDefault="007D7BBE" w:rsidP="002331A0">
      <w:pPr>
        <w:autoSpaceDE w:val="0"/>
        <w:autoSpaceDN w:val="0"/>
        <w:adjustRightInd w:val="0"/>
        <w:spacing w:after="0" w:line="480" w:lineRule="auto"/>
        <w:jc w:val="both"/>
        <w:rPr>
          <w:rFonts w:ascii="Times New Roman" w:hAnsi="Times New Roman" w:cs="Times New Roman"/>
          <w:sz w:val="24"/>
          <w:szCs w:val="24"/>
        </w:rPr>
      </w:pPr>
    </w:p>
    <w:p w14:paraId="4F2055C8" w14:textId="77777777" w:rsidR="007D7BBE" w:rsidRDefault="007D7BBE" w:rsidP="002331A0">
      <w:pPr>
        <w:autoSpaceDE w:val="0"/>
        <w:autoSpaceDN w:val="0"/>
        <w:adjustRightInd w:val="0"/>
        <w:spacing w:after="0" w:line="480" w:lineRule="auto"/>
        <w:jc w:val="both"/>
        <w:rPr>
          <w:rFonts w:ascii="Times New Roman" w:hAnsi="Times New Roman" w:cs="Times New Roman"/>
          <w:sz w:val="24"/>
          <w:szCs w:val="24"/>
        </w:rPr>
      </w:pPr>
    </w:p>
    <w:p w14:paraId="5E8A8266" w14:textId="77777777" w:rsidR="00091D98" w:rsidRPr="006B78C1" w:rsidRDefault="008F3A38" w:rsidP="002331A0">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3.3.2 Injection Profile</w:t>
      </w:r>
    </w:p>
    <w:p w14:paraId="6EAB6003" w14:textId="3B43ABE9" w:rsidR="00452BBC" w:rsidRDefault="00452BBC" w:rsidP="002331A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B0C60F8" wp14:editId="54F0FB4F">
            <wp:extent cx="4922095" cy="3722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35841" cy="3732765"/>
                    </a:xfrm>
                    <a:prstGeom prst="rect">
                      <a:avLst/>
                    </a:prstGeom>
                    <a:noFill/>
                  </pic:spPr>
                </pic:pic>
              </a:graphicData>
            </a:graphic>
          </wp:inline>
        </w:drawing>
      </w:r>
    </w:p>
    <w:p w14:paraId="52F409DF" w14:textId="073C31F3" w:rsidR="00A7466E" w:rsidRDefault="00A7466E" w:rsidP="00A7466E">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Fig.</w:t>
      </w:r>
      <w:r>
        <w:rPr>
          <w:rFonts w:ascii="Times New Roman" w:hAnsi="Times New Roman" w:cs="Times New Roman"/>
          <w:b/>
          <w:bCs/>
          <w:sz w:val="24"/>
          <w:szCs w:val="24"/>
        </w:rPr>
        <w:t>17</w:t>
      </w:r>
      <w:r w:rsidRPr="00BC0534">
        <w:rPr>
          <w:rFonts w:ascii="Times New Roman" w:hAnsi="Times New Roman" w:cs="Times New Roman"/>
          <w:sz w:val="24"/>
          <w:szCs w:val="24"/>
        </w:rPr>
        <w:t xml:space="preserve">. Pressure and </w:t>
      </w:r>
      <w:r>
        <w:rPr>
          <w:rFonts w:ascii="Times New Roman" w:hAnsi="Times New Roman" w:cs="Times New Roman"/>
          <w:sz w:val="24"/>
          <w:szCs w:val="24"/>
        </w:rPr>
        <w:t>HRR for NO</w:t>
      </w:r>
      <w:r w:rsidRPr="006B78C1">
        <w:rPr>
          <w:rFonts w:ascii="Times New Roman" w:hAnsi="Times New Roman" w:cs="Times New Roman"/>
          <w:sz w:val="24"/>
          <w:szCs w:val="24"/>
          <w:vertAlign w:val="subscript"/>
        </w:rPr>
        <w:t>x</w:t>
      </w:r>
      <w:r>
        <w:rPr>
          <w:rFonts w:ascii="Times New Roman" w:hAnsi="Times New Roman" w:cs="Times New Roman"/>
          <w:sz w:val="24"/>
          <w:szCs w:val="24"/>
        </w:rPr>
        <w:t xml:space="preserve"> reduction using varied injection profiles. </w:t>
      </w:r>
    </w:p>
    <w:p w14:paraId="14671D3B" w14:textId="77777777" w:rsidR="00452BBC" w:rsidRDefault="00452BBC" w:rsidP="002331A0">
      <w:pPr>
        <w:autoSpaceDE w:val="0"/>
        <w:autoSpaceDN w:val="0"/>
        <w:adjustRightInd w:val="0"/>
        <w:spacing w:after="0" w:line="480" w:lineRule="auto"/>
        <w:jc w:val="both"/>
        <w:rPr>
          <w:rFonts w:ascii="Times New Roman" w:hAnsi="Times New Roman" w:cs="Times New Roman"/>
          <w:sz w:val="24"/>
          <w:szCs w:val="24"/>
        </w:rPr>
      </w:pPr>
    </w:p>
    <w:p w14:paraId="14DBA746" w14:textId="419F7AE9" w:rsidR="00576A85" w:rsidRDefault="00A05DD8" w:rsidP="002331A0">
      <w:pPr>
        <w:autoSpaceDE w:val="0"/>
        <w:autoSpaceDN w:val="0"/>
        <w:adjustRightInd w:val="0"/>
        <w:spacing w:after="0" w:line="480" w:lineRule="auto"/>
        <w:jc w:val="both"/>
        <w:rPr>
          <w:rFonts w:ascii="Times New Roman" w:hAnsi="Times New Roman" w:cs="Times New Roman"/>
          <w:sz w:val="24"/>
          <w:szCs w:val="24"/>
        </w:rPr>
      </w:pPr>
      <w:r w:rsidRPr="00A05DD8">
        <w:rPr>
          <w:rFonts w:ascii="Times New Roman" w:hAnsi="Times New Roman" w:cs="Times New Roman"/>
          <w:color w:val="000000" w:themeColor="text1"/>
          <w:sz w:val="24"/>
          <w:szCs w:val="24"/>
        </w:rPr>
        <w:t xml:space="preserve">The long dwell time </w:t>
      </w:r>
      <w:r w:rsidR="005436A6" w:rsidRPr="00A05DD8">
        <w:rPr>
          <w:rFonts w:ascii="Times New Roman" w:hAnsi="Times New Roman" w:cs="Times New Roman"/>
          <w:color w:val="000000" w:themeColor="text1"/>
          <w:sz w:val="24"/>
          <w:szCs w:val="24"/>
        </w:rPr>
        <w:t xml:space="preserve">at constant volume is addressed by testing 3 new injection profiles. This issue stems from some of the time </w:t>
      </w:r>
      <w:r w:rsidR="005436A6">
        <w:rPr>
          <w:rFonts w:ascii="Times New Roman" w:hAnsi="Times New Roman" w:cs="Times New Roman"/>
          <w:sz w:val="24"/>
          <w:szCs w:val="24"/>
        </w:rPr>
        <w:t xml:space="preserve">spent at a constant volume not being used for combustion and therefore either unnecessarily increasing </w:t>
      </w:r>
      <w:r w:rsidR="005436A6" w:rsidRPr="00830620">
        <w:rPr>
          <w:rFonts w:ascii="Times New Roman" w:eastAsia="Calibri" w:hAnsi="Times New Roman" w:cs="Times New Roman"/>
          <w:sz w:val="24"/>
          <w:szCs w:val="24"/>
          <w:lang w:eastAsia="en-US"/>
        </w:rPr>
        <w:t>NO</w:t>
      </w:r>
      <w:r w:rsidR="005436A6" w:rsidRPr="00830620">
        <w:rPr>
          <w:rFonts w:ascii="Times New Roman" w:eastAsia="Calibri" w:hAnsi="Times New Roman" w:cs="Times New Roman"/>
          <w:sz w:val="24"/>
          <w:szCs w:val="24"/>
          <w:vertAlign w:val="subscript"/>
          <w:lang w:eastAsia="en-US"/>
        </w:rPr>
        <w:t>x</w:t>
      </w:r>
      <w:r w:rsidR="005436A6">
        <w:rPr>
          <w:rFonts w:ascii="Times New Roman" w:eastAsia="Calibri" w:hAnsi="Times New Roman" w:cs="Times New Roman"/>
          <w:sz w:val="24"/>
          <w:szCs w:val="24"/>
          <w:vertAlign w:val="subscript"/>
          <w:lang w:eastAsia="en-US"/>
        </w:rPr>
        <w:t xml:space="preserve">  </w:t>
      </w:r>
      <w:r w:rsidR="005436A6">
        <w:rPr>
          <w:rFonts w:ascii="Times New Roman" w:hAnsi="Times New Roman" w:cs="Times New Roman"/>
          <w:sz w:val="24"/>
          <w:szCs w:val="24"/>
        </w:rPr>
        <w:t xml:space="preserve">or and reducing the potential performance gains. The 3 injection profile cases are: Small Dwell which uses a reduced dwell time between pilot and main injection; No Pilot which combines main and pilot injections and moves the main injection to the start of the CVCP phase; and </w:t>
      </w:r>
      <w:r w:rsidR="00A60499">
        <w:rPr>
          <w:rFonts w:ascii="Times New Roman" w:hAnsi="Times New Roman" w:cs="Times New Roman"/>
          <w:sz w:val="24"/>
          <w:szCs w:val="24"/>
        </w:rPr>
        <w:t>I</w:t>
      </w:r>
      <w:r w:rsidR="005436A6">
        <w:rPr>
          <w:rFonts w:ascii="Times New Roman" w:hAnsi="Times New Roman" w:cs="Times New Roman"/>
          <w:sz w:val="24"/>
          <w:szCs w:val="24"/>
        </w:rPr>
        <w:t xml:space="preserve">ncreased </w:t>
      </w:r>
      <w:r w:rsidR="00A60499">
        <w:rPr>
          <w:rFonts w:ascii="Times New Roman" w:hAnsi="Times New Roman" w:cs="Times New Roman"/>
          <w:sz w:val="24"/>
          <w:szCs w:val="24"/>
        </w:rPr>
        <w:t>D</w:t>
      </w:r>
      <w:r w:rsidR="005436A6">
        <w:rPr>
          <w:rFonts w:ascii="Times New Roman" w:hAnsi="Times New Roman" w:cs="Times New Roman"/>
          <w:sz w:val="24"/>
          <w:szCs w:val="24"/>
        </w:rPr>
        <w:t xml:space="preserve">uration which uses a single long injection with reduced injection rate. </w:t>
      </w:r>
      <w:r w:rsidR="00576A85">
        <w:rPr>
          <w:rFonts w:ascii="Times New Roman" w:hAnsi="Times New Roman" w:cs="Times New Roman"/>
          <w:sz w:val="24"/>
          <w:szCs w:val="24"/>
        </w:rPr>
        <w:t>Fig.</w:t>
      </w:r>
      <w:r w:rsidR="007D7BBE">
        <w:rPr>
          <w:rFonts w:ascii="Times New Roman" w:hAnsi="Times New Roman" w:cs="Times New Roman"/>
          <w:sz w:val="24"/>
          <w:szCs w:val="24"/>
        </w:rPr>
        <w:t>17</w:t>
      </w:r>
      <w:r w:rsidR="00576A85">
        <w:rPr>
          <w:rFonts w:ascii="Times New Roman" w:hAnsi="Times New Roman" w:cs="Times New Roman"/>
          <w:sz w:val="24"/>
          <w:szCs w:val="24"/>
        </w:rPr>
        <w:t xml:space="preserve"> shows the in-cylinder pressure and HRR for the fuel injection profiles</w:t>
      </w:r>
      <w:r w:rsidR="008F3A38">
        <w:rPr>
          <w:rFonts w:ascii="Times New Roman" w:hAnsi="Times New Roman" w:cs="Times New Roman"/>
          <w:sz w:val="24"/>
          <w:szCs w:val="24"/>
        </w:rPr>
        <w:t>.</w:t>
      </w:r>
    </w:p>
    <w:p w14:paraId="49ACEF89" w14:textId="77777777" w:rsidR="00576A85" w:rsidRDefault="00576A85" w:rsidP="002331A0">
      <w:pPr>
        <w:autoSpaceDE w:val="0"/>
        <w:autoSpaceDN w:val="0"/>
        <w:adjustRightInd w:val="0"/>
        <w:spacing w:after="0" w:line="480" w:lineRule="auto"/>
        <w:jc w:val="both"/>
        <w:rPr>
          <w:rFonts w:ascii="Times New Roman" w:hAnsi="Times New Roman" w:cs="Times New Roman"/>
          <w:sz w:val="24"/>
          <w:szCs w:val="24"/>
        </w:rPr>
      </w:pPr>
    </w:p>
    <w:p w14:paraId="0A6E4313" w14:textId="4962966E" w:rsidR="00576A85" w:rsidRDefault="00576A85" w:rsidP="002331A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Clearly No Pilot leads to the greatest increase in peak pressure </w:t>
      </w:r>
      <w:r w:rsidR="001B4D08">
        <w:rPr>
          <w:rFonts w:ascii="Times New Roman" w:hAnsi="Times New Roman" w:cs="Times New Roman"/>
          <w:sz w:val="24"/>
          <w:szCs w:val="24"/>
        </w:rPr>
        <w:t>and</w:t>
      </w:r>
      <w:r>
        <w:rPr>
          <w:rFonts w:ascii="Times New Roman" w:hAnsi="Times New Roman" w:cs="Times New Roman"/>
          <w:sz w:val="24"/>
          <w:szCs w:val="24"/>
        </w:rPr>
        <w:t xml:space="preserve"> has </w:t>
      </w:r>
      <w:r w:rsidR="00AC033D">
        <w:rPr>
          <w:rFonts w:ascii="Times New Roman" w:hAnsi="Times New Roman" w:cs="Times New Roman"/>
          <w:sz w:val="24"/>
          <w:szCs w:val="24"/>
        </w:rPr>
        <w:t xml:space="preserve">the fastest </w:t>
      </w:r>
      <w:r>
        <w:rPr>
          <w:rFonts w:ascii="Times New Roman" w:hAnsi="Times New Roman" w:cs="Times New Roman"/>
          <w:sz w:val="24"/>
          <w:szCs w:val="24"/>
        </w:rPr>
        <w:t xml:space="preserve">peak pressure rise rate. This is due to there being a greater amount of time for combustion to occur at a </w:t>
      </w:r>
      <w:r>
        <w:rPr>
          <w:rFonts w:ascii="Times New Roman" w:hAnsi="Times New Roman" w:cs="Times New Roman"/>
          <w:sz w:val="24"/>
          <w:szCs w:val="24"/>
        </w:rPr>
        <w:lastRenderedPageBreak/>
        <w:t xml:space="preserve">constant volume (fuel injection finishes earliest out of all cases), the increased volume of fuel in the main injection and the increased amount of premixed charge combustion owing to there not being a pilot injection (longer </w:t>
      </w:r>
      <w:r w:rsidR="001E68EC">
        <w:rPr>
          <w:rFonts w:ascii="Times New Roman" w:hAnsi="Times New Roman" w:cs="Times New Roman"/>
          <w:sz w:val="24"/>
          <w:szCs w:val="24"/>
        </w:rPr>
        <w:t xml:space="preserve">main injection </w:t>
      </w:r>
      <w:r>
        <w:rPr>
          <w:rFonts w:ascii="Times New Roman" w:hAnsi="Times New Roman" w:cs="Times New Roman"/>
          <w:sz w:val="24"/>
          <w:szCs w:val="24"/>
        </w:rPr>
        <w:t>ignition delay).</w:t>
      </w:r>
      <w:r w:rsidR="008F3A38">
        <w:rPr>
          <w:rFonts w:ascii="Times New Roman" w:hAnsi="Times New Roman" w:cs="Times New Roman"/>
          <w:sz w:val="24"/>
          <w:szCs w:val="24"/>
        </w:rPr>
        <w:t xml:space="preserve"> While this does increase performance, Fig.</w:t>
      </w:r>
      <w:r w:rsidR="004F1602">
        <w:rPr>
          <w:rFonts w:ascii="Times New Roman" w:hAnsi="Times New Roman" w:cs="Times New Roman"/>
          <w:sz w:val="24"/>
          <w:szCs w:val="24"/>
        </w:rPr>
        <w:t>1</w:t>
      </w:r>
      <w:r w:rsidR="007D7BBE">
        <w:rPr>
          <w:rFonts w:ascii="Times New Roman" w:hAnsi="Times New Roman" w:cs="Times New Roman"/>
          <w:sz w:val="24"/>
          <w:szCs w:val="24"/>
        </w:rPr>
        <w:t>9</w:t>
      </w:r>
      <w:r w:rsidR="008F3A38">
        <w:rPr>
          <w:rFonts w:ascii="Times New Roman" w:hAnsi="Times New Roman" w:cs="Times New Roman"/>
          <w:sz w:val="24"/>
          <w:szCs w:val="24"/>
        </w:rPr>
        <w:t xml:space="preserve">, and decrease UHC/soot emissions, Fig </w:t>
      </w:r>
      <w:r w:rsidR="004F1602">
        <w:rPr>
          <w:rFonts w:ascii="Times New Roman" w:hAnsi="Times New Roman" w:cs="Times New Roman"/>
          <w:sz w:val="24"/>
          <w:szCs w:val="24"/>
        </w:rPr>
        <w:t>1</w:t>
      </w:r>
      <w:r w:rsidR="007D7BBE">
        <w:rPr>
          <w:rFonts w:ascii="Times New Roman" w:hAnsi="Times New Roman" w:cs="Times New Roman"/>
          <w:sz w:val="24"/>
          <w:szCs w:val="24"/>
        </w:rPr>
        <w:t>8</w:t>
      </w:r>
      <w:r w:rsidR="004F1602">
        <w:rPr>
          <w:rFonts w:ascii="Times New Roman" w:hAnsi="Times New Roman" w:cs="Times New Roman"/>
          <w:sz w:val="24"/>
          <w:szCs w:val="24"/>
        </w:rPr>
        <w:t xml:space="preserve"> </w:t>
      </w:r>
      <w:r w:rsidR="008F3A38">
        <w:rPr>
          <w:rFonts w:ascii="Times New Roman" w:hAnsi="Times New Roman" w:cs="Times New Roman"/>
          <w:sz w:val="24"/>
          <w:szCs w:val="24"/>
        </w:rPr>
        <w:t xml:space="preserve">a), b), the large increase in </w:t>
      </w:r>
      <w:r w:rsidR="008F3A38" w:rsidRPr="00830620">
        <w:rPr>
          <w:rFonts w:ascii="Times New Roman" w:eastAsia="Calibri" w:hAnsi="Times New Roman" w:cs="Times New Roman"/>
          <w:sz w:val="24"/>
          <w:szCs w:val="24"/>
          <w:lang w:eastAsia="en-US"/>
        </w:rPr>
        <w:t>NO</w:t>
      </w:r>
      <w:r w:rsidR="008F3A38" w:rsidRPr="00830620">
        <w:rPr>
          <w:rFonts w:ascii="Times New Roman" w:eastAsia="Calibri" w:hAnsi="Times New Roman" w:cs="Times New Roman"/>
          <w:sz w:val="24"/>
          <w:szCs w:val="24"/>
          <w:vertAlign w:val="subscript"/>
          <w:lang w:eastAsia="en-US"/>
        </w:rPr>
        <w:t>x</w:t>
      </w:r>
      <w:r w:rsidR="008F3A38">
        <w:rPr>
          <w:rFonts w:ascii="Times New Roman" w:eastAsia="Calibri" w:hAnsi="Times New Roman" w:cs="Times New Roman"/>
          <w:sz w:val="24"/>
          <w:szCs w:val="24"/>
          <w:vertAlign w:val="subscript"/>
          <w:lang w:eastAsia="en-US"/>
        </w:rPr>
        <w:t xml:space="preserve">,  </w:t>
      </w:r>
      <w:r w:rsidR="008F3A38">
        <w:rPr>
          <w:rFonts w:ascii="Times New Roman" w:hAnsi="Times New Roman" w:cs="Times New Roman"/>
          <w:sz w:val="24"/>
          <w:szCs w:val="24"/>
        </w:rPr>
        <w:t>Fig.</w:t>
      </w:r>
      <w:r w:rsidR="004F1602">
        <w:rPr>
          <w:rFonts w:ascii="Times New Roman" w:hAnsi="Times New Roman" w:cs="Times New Roman"/>
          <w:sz w:val="24"/>
          <w:szCs w:val="24"/>
        </w:rPr>
        <w:t>1</w:t>
      </w:r>
      <w:r w:rsidR="007D7BBE">
        <w:rPr>
          <w:rFonts w:ascii="Times New Roman" w:hAnsi="Times New Roman" w:cs="Times New Roman"/>
          <w:sz w:val="24"/>
          <w:szCs w:val="24"/>
        </w:rPr>
        <w:t>8</w:t>
      </w:r>
      <w:r w:rsidR="004F1602">
        <w:rPr>
          <w:rFonts w:ascii="Times New Roman" w:hAnsi="Times New Roman" w:cs="Times New Roman"/>
          <w:sz w:val="24"/>
          <w:szCs w:val="24"/>
        </w:rPr>
        <w:t xml:space="preserve"> </w:t>
      </w:r>
      <w:r w:rsidR="008F3A38">
        <w:rPr>
          <w:rFonts w:ascii="Times New Roman" w:hAnsi="Times New Roman" w:cs="Times New Roman"/>
          <w:sz w:val="24"/>
          <w:szCs w:val="24"/>
        </w:rPr>
        <w:t xml:space="preserve">c), due to in-cylinder temperature increases associated with the higher pressures </w:t>
      </w:r>
      <w:r w:rsidR="00E00B61">
        <w:rPr>
          <w:rFonts w:ascii="Times New Roman" w:hAnsi="Times New Roman" w:cs="Times New Roman"/>
          <w:sz w:val="24"/>
          <w:szCs w:val="24"/>
        </w:rPr>
        <w:t xml:space="preserve">and longer ignition delay </w:t>
      </w:r>
      <w:r w:rsidR="008F3A38">
        <w:rPr>
          <w:rFonts w:ascii="Times New Roman" w:hAnsi="Times New Roman" w:cs="Times New Roman"/>
          <w:sz w:val="24"/>
          <w:szCs w:val="24"/>
        </w:rPr>
        <w:t>likely means this is not a feasible injection strategy.</w:t>
      </w:r>
    </w:p>
    <w:p w14:paraId="430FDD62" w14:textId="77777777" w:rsidR="00C34694" w:rsidRDefault="00C34694" w:rsidP="002331A0">
      <w:pPr>
        <w:autoSpaceDE w:val="0"/>
        <w:autoSpaceDN w:val="0"/>
        <w:adjustRightInd w:val="0"/>
        <w:spacing w:after="0" w:line="480" w:lineRule="auto"/>
        <w:jc w:val="both"/>
        <w:rPr>
          <w:rFonts w:ascii="Times New Roman" w:hAnsi="Times New Roman" w:cs="Times New Roman"/>
          <w:sz w:val="24"/>
          <w:szCs w:val="24"/>
        </w:rPr>
      </w:pPr>
    </w:p>
    <w:p w14:paraId="52ACDC41" w14:textId="5210E83B" w:rsidR="00C34694" w:rsidRPr="00B30BC6" w:rsidRDefault="00F14D17" w:rsidP="00C34694">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Increased d</w:t>
      </w:r>
      <w:r w:rsidR="00C34694">
        <w:rPr>
          <w:rFonts w:ascii="Times New Roman" w:hAnsi="Times New Roman" w:cs="Times New Roman"/>
          <w:sz w:val="24"/>
          <w:szCs w:val="24"/>
        </w:rPr>
        <w:t>uration leads to</w:t>
      </w:r>
      <w:r w:rsidR="00EF50A6">
        <w:rPr>
          <w:rFonts w:ascii="Times New Roman" w:hAnsi="Times New Roman" w:cs="Times New Roman"/>
          <w:sz w:val="24"/>
          <w:szCs w:val="24"/>
        </w:rPr>
        <w:t xml:space="preserve"> a</w:t>
      </w:r>
      <w:r w:rsidR="00C34694">
        <w:rPr>
          <w:rFonts w:ascii="Times New Roman" w:hAnsi="Times New Roman" w:cs="Times New Roman"/>
          <w:sz w:val="24"/>
          <w:szCs w:val="24"/>
        </w:rPr>
        <w:t xml:space="preserve"> higher peak pressure than CV20 due to the increased time</w:t>
      </w:r>
      <w:r w:rsidR="00664F72">
        <w:rPr>
          <w:rFonts w:ascii="Times New Roman" w:hAnsi="Times New Roman" w:cs="Times New Roman"/>
          <w:sz w:val="24"/>
          <w:szCs w:val="24"/>
        </w:rPr>
        <w:t xml:space="preserve"> allowed</w:t>
      </w:r>
      <w:r w:rsidR="00C34694">
        <w:rPr>
          <w:rFonts w:ascii="Times New Roman" w:hAnsi="Times New Roman" w:cs="Times New Roman"/>
          <w:sz w:val="24"/>
          <w:szCs w:val="24"/>
        </w:rPr>
        <w:t xml:space="preserve"> for fuel to combust at a constant volume. Large amounts of combustion occur in the premixed charge combustion phase due to the lack of pilot injection, but peak pressure rise rate is lower due to the much slower injection rate and slower release of fuel for combustion in the mixing</w:t>
      </w:r>
      <w:r w:rsidR="001E68EC">
        <w:rPr>
          <w:rFonts w:ascii="Times New Roman" w:hAnsi="Times New Roman" w:cs="Times New Roman"/>
          <w:sz w:val="24"/>
          <w:szCs w:val="24"/>
        </w:rPr>
        <w:t>-</w:t>
      </w:r>
      <w:r w:rsidR="00C34694">
        <w:rPr>
          <w:rFonts w:ascii="Times New Roman" w:hAnsi="Times New Roman" w:cs="Times New Roman"/>
          <w:sz w:val="24"/>
          <w:szCs w:val="24"/>
        </w:rPr>
        <w:t xml:space="preserve">controlled combustion phase. This injection strategy also has the lowest amount of heat release during the early expansion after the piston is released from TDC </w:t>
      </w:r>
      <w:r w:rsidR="00EF50A6">
        <w:rPr>
          <w:rFonts w:ascii="Times New Roman" w:hAnsi="Times New Roman" w:cs="Times New Roman"/>
          <w:sz w:val="24"/>
          <w:szCs w:val="24"/>
        </w:rPr>
        <w:t>which means pressure falls faster and less work is output</w:t>
      </w:r>
      <w:r w:rsidR="001E68EC">
        <w:rPr>
          <w:rFonts w:ascii="Times New Roman" w:hAnsi="Times New Roman" w:cs="Times New Roman"/>
          <w:sz w:val="24"/>
          <w:szCs w:val="24"/>
        </w:rPr>
        <w:t xml:space="preserve"> compared to CV20</w:t>
      </w:r>
      <w:r w:rsidR="00C34694">
        <w:rPr>
          <w:rFonts w:ascii="Times New Roman" w:hAnsi="Times New Roman" w:cs="Times New Roman"/>
          <w:sz w:val="24"/>
          <w:szCs w:val="24"/>
        </w:rPr>
        <w:t xml:space="preserve">. Increased fuel injection duration is a reasonable way to </w:t>
      </w:r>
      <w:r w:rsidR="00EF50A6">
        <w:rPr>
          <w:rFonts w:ascii="Times New Roman" w:hAnsi="Times New Roman" w:cs="Times New Roman"/>
          <w:sz w:val="24"/>
          <w:szCs w:val="24"/>
        </w:rPr>
        <w:t>maintain</w:t>
      </w:r>
      <w:r w:rsidR="00C34694">
        <w:rPr>
          <w:rFonts w:ascii="Times New Roman" w:hAnsi="Times New Roman" w:cs="Times New Roman"/>
          <w:sz w:val="24"/>
          <w:szCs w:val="24"/>
        </w:rPr>
        <w:t xml:space="preserve"> </w:t>
      </w:r>
      <w:r w:rsidR="00C34694" w:rsidRPr="00830620">
        <w:rPr>
          <w:rFonts w:ascii="Times New Roman" w:eastAsia="Calibri" w:hAnsi="Times New Roman" w:cs="Times New Roman"/>
          <w:sz w:val="24"/>
          <w:szCs w:val="24"/>
          <w:lang w:eastAsia="en-US"/>
        </w:rPr>
        <w:t>NO</w:t>
      </w:r>
      <w:r w:rsidR="00C34694" w:rsidRPr="00830620">
        <w:rPr>
          <w:rFonts w:ascii="Times New Roman" w:eastAsia="Calibri" w:hAnsi="Times New Roman" w:cs="Times New Roman"/>
          <w:sz w:val="24"/>
          <w:szCs w:val="24"/>
          <w:vertAlign w:val="subscript"/>
          <w:lang w:eastAsia="en-US"/>
        </w:rPr>
        <w:t>x</w:t>
      </w:r>
      <w:r w:rsidR="00EF50A6">
        <w:rPr>
          <w:rFonts w:ascii="Times New Roman" w:eastAsia="Calibri" w:hAnsi="Times New Roman" w:cs="Times New Roman"/>
          <w:sz w:val="24"/>
          <w:szCs w:val="24"/>
          <w:vertAlign w:val="subscript"/>
          <w:lang w:eastAsia="en-US"/>
        </w:rPr>
        <w:t xml:space="preserve"> </w:t>
      </w:r>
      <w:r w:rsidR="00EF50A6">
        <w:rPr>
          <w:rFonts w:ascii="Times New Roman" w:hAnsi="Times New Roman" w:cs="Times New Roman"/>
          <w:sz w:val="24"/>
          <w:szCs w:val="24"/>
        </w:rPr>
        <w:t>levels</w:t>
      </w:r>
      <w:r w:rsidR="00C34694">
        <w:rPr>
          <w:rFonts w:ascii="Times New Roman" w:hAnsi="Times New Roman" w:cs="Times New Roman"/>
          <w:sz w:val="24"/>
          <w:szCs w:val="24"/>
        </w:rPr>
        <w:t xml:space="preserve"> </w:t>
      </w:r>
      <w:r w:rsidR="00EF50A6">
        <w:rPr>
          <w:rFonts w:ascii="Times New Roman" w:hAnsi="Times New Roman" w:cs="Times New Roman"/>
          <w:sz w:val="24"/>
          <w:szCs w:val="24"/>
        </w:rPr>
        <w:t>while attaining a higher peak pressure</w:t>
      </w:r>
      <w:r w:rsidR="00C34694">
        <w:rPr>
          <w:rFonts w:ascii="Times New Roman" w:hAnsi="Times New Roman" w:cs="Times New Roman"/>
          <w:sz w:val="24"/>
          <w:szCs w:val="24"/>
        </w:rPr>
        <w:t xml:space="preserve"> due to the temperature rise being slower throughout the CVC</w:t>
      </w:r>
      <w:r w:rsidR="00EF50A6">
        <w:rPr>
          <w:rFonts w:ascii="Times New Roman" w:hAnsi="Times New Roman" w:cs="Times New Roman"/>
          <w:sz w:val="24"/>
          <w:szCs w:val="24"/>
        </w:rPr>
        <w:t xml:space="preserve">P. </w:t>
      </w:r>
      <w:r w:rsidR="00C34694">
        <w:rPr>
          <w:rFonts w:ascii="Times New Roman" w:hAnsi="Times New Roman" w:cs="Times New Roman"/>
          <w:sz w:val="24"/>
          <w:szCs w:val="24"/>
        </w:rPr>
        <w:t xml:space="preserve">However, this strategy incurs </w:t>
      </w:r>
      <w:r w:rsidR="00EF50A6">
        <w:rPr>
          <w:rFonts w:ascii="Times New Roman" w:hAnsi="Times New Roman" w:cs="Times New Roman"/>
          <w:sz w:val="24"/>
          <w:szCs w:val="24"/>
        </w:rPr>
        <w:t>increases</w:t>
      </w:r>
      <w:r w:rsidR="00C34694">
        <w:rPr>
          <w:rFonts w:ascii="Times New Roman" w:hAnsi="Times New Roman" w:cs="Times New Roman"/>
          <w:sz w:val="24"/>
          <w:szCs w:val="24"/>
        </w:rPr>
        <w:t xml:space="preserve"> </w:t>
      </w:r>
      <w:r w:rsidR="00EF50A6">
        <w:rPr>
          <w:rFonts w:ascii="Times New Roman" w:hAnsi="Times New Roman" w:cs="Times New Roman"/>
          <w:sz w:val="24"/>
          <w:szCs w:val="24"/>
        </w:rPr>
        <w:t>to</w:t>
      </w:r>
      <w:r w:rsidR="00C34694">
        <w:rPr>
          <w:rFonts w:ascii="Times New Roman" w:hAnsi="Times New Roman" w:cs="Times New Roman"/>
          <w:sz w:val="24"/>
          <w:szCs w:val="24"/>
        </w:rPr>
        <w:t xml:space="preserve"> soot</w:t>
      </w:r>
      <w:r w:rsidR="00EF50A6">
        <w:rPr>
          <w:rFonts w:ascii="Times New Roman" w:hAnsi="Times New Roman" w:cs="Times New Roman"/>
          <w:sz w:val="24"/>
          <w:szCs w:val="24"/>
        </w:rPr>
        <w:t xml:space="preserve"> and UHC</w:t>
      </w:r>
      <w:r w:rsidR="00C34694">
        <w:rPr>
          <w:rFonts w:ascii="Times New Roman" w:hAnsi="Times New Roman" w:cs="Times New Roman"/>
          <w:sz w:val="24"/>
          <w:szCs w:val="24"/>
        </w:rPr>
        <w:t xml:space="preserve"> emissions due to the poorer mixing of the fuel injection leading to zones of high carbon concentrations in the chamber which, when combined with the lower in-cylinder temperatures, leads to </w:t>
      </w:r>
      <w:r w:rsidR="00EF50A6">
        <w:rPr>
          <w:rFonts w:ascii="Times New Roman" w:hAnsi="Times New Roman" w:cs="Times New Roman"/>
          <w:sz w:val="24"/>
          <w:szCs w:val="24"/>
        </w:rPr>
        <w:t xml:space="preserve">UHC and </w:t>
      </w:r>
      <w:r w:rsidR="00C34694">
        <w:rPr>
          <w:rFonts w:ascii="Times New Roman" w:hAnsi="Times New Roman" w:cs="Times New Roman"/>
          <w:sz w:val="24"/>
          <w:szCs w:val="24"/>
        </w:rPr>
        <w:t xml:space="preserve">soot formation.  Further optimisation of this strategy is required but the </w:t>
      </w:r>
      <w:r w:rsidR="00EF50A6">
        <w:rPr>
          <w:rFonts w:ascii="Times New Roman" w:hAnsi="Times New Roman" w:cs="Times New Roman"/>
          <w:sz w:val="24"/>
          <w:szCs w:val="24"/>
        </w:rPr>
        <w:t xml:space="preserve">pressure increasing while </w:t>
      </w:r>
      <w:r w:rsidR="00C34694" w:rsidRPr="00830620">
        <w:rPr>
          <w:rFonts w:ascii="Times New Roman" w:eastAsia="Calibri" w:hAnsi="Times New Roman" w:cs="Times New Roman"/>
          <w:sz w:val="24"/>
          <w:szCs w:val="24"/>
          <w:lang w:eastAsia="en-US"/>
        </w:rPr>
        <w:t>NO</w:t>
      </w:r>
      <w:r w:rsidR="00C34694" w:rsidRPr="00830620">
        <w:rPr>
          <w:rFonts w:ascii="Times New Roman" w:eastAsia="Calibri" w:hAnsi="Times New Roman" w:cs="Times New Roman"/>
          <w:sz w:val="24"/>
          <w:szCs w:val="24"/>
          <w:vertAlign w:val="subscript"/>
          <w:lang w:eastAsia="en-US"/>
        </w:rPr>
        <w:t>x</w:t>
      </w:r>
      <w:r w:rsidR="00C34694">
        <w:rPr>
          <w:rFonts w:ascii="Times New Roman" w:eastAsia="Calibri" w:hAnsi="Times New Roman" w:cs="Times New Roman"/>
          <w:sz w:val="24"/>
          <w:szCs w:val="24"/>
          <w:vertAlign w:val="subscript"/>
          <w:lang w:eastAsia="en-US"/>
        </w:rPr>
        <w:t xml:space="preserve"> </w:t>
      </w:r>
      <w:r w:rsidR="00EF50A6">
        <w:rPr>
          <w:rFonts w:ascii="Times New Roman" w:hAnsi="Times New Roman" w:cs="Times New Roman"/>
          <w:sz w:val="24"/>
          <w:szCs w:val="24"/>
        </w:rPr>
        <w:t>is maintained means</w:t>
      </w:r>
      <w:r w:rsidR="00C34694">
        <w:rPr>
          <w:rFonts w:ascii="Times New Roman" w:hAnsi="Times New Roman" w:cs="Times New Roman"/>
          <w:sz w:val="24"/>
          <w:szCs w:val="24"/>
        </w:rPr>
        <w:t xml:space="preserve"> the strategy has potential</w:t>
      </w:r>
      <w:r w:rsidR="00B16F8F">
        <w:rPr>
          <w:rFonts w:ascii="Times New Roman" w:hAnsi="Times New Roman" w:cs="Times New Roman"/>
          <w:sz w:val="24"/>
          <w:szCs w:val="24"/>
        </w:rPr>
        <w:t xml:space="preserve"> given better implementation</w:t>
      </w:r>
      <w:r w:rsidR="00EF50A6">
        <w:rPr>
          <w:rFonts w:ascii="Times New Roman" w:hAnsi="Times New Roman" w:cs="Times New Roman"/>
          <w:sz w:val="24"/>
          <w:szCs w:val="24"/>
        </w:rPr>
        <w:t>.</w:t>
      </w:r>
    </w:p>
    <w:p w14:paraId="4C8A99C8" w14:textId="77777777" w:rsidR="00C34694" w:rsidRDefault="00C34694" w:rsidP="002331A0">
      <w:pPr>
        <w:autoSpaceDE w:val="0"/>
        <w:autoSpaceDN w:val="0"/>
        <w:adjustRightInd w:val="0"/>
        <w:spacing w:after="0" w:line="480" w:lineRule="auto"/>
        <w:jc w:val="both"/>
        <w:rPr>
          <w:rFonts w:ascii="Times New Roman" w:hAnsi="Times New Roman" w:cs="Times New Roman"/>
          <w:sz w:val="24"/>
          <w:szCs w:val="24"/>
        </w:rPr>
      </w:pPr>
    </w:p>
    <w:p w14:paraId="7C3A6445" w14:textId="4AECAD5D" w:rsidR="008B17E5" w:rsidRDefault="00AC033D" w:rsidP="008B17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Small Dwell achieves the second highest peak pressure while the pilot injection means the peak pressure rise rate is slightly slower than that of the No Pilot test case. </w:t>
      </w:r>
      <w:r w:rsidR="008B17E5">
        <w:rPr>
          <w:rFonts w:ascii="Times New Roman" w:hAnsi="Times New Roman" w:cs="Times New Roman"/>
          <w:sz w:val="24"/>
          <w:szCs w:val="24"/>
        </w:rPr>
        <w:t xml:space="preserve">The advancement of the main injection allows for a greater amount of combustion to occur in the CVCP when compared </w:t>
      </w:r>
      <w:r w:rsidR="008B17E5">
        <w:rPr>
          <w:rFonts w:ascii="Times New Roman" w:hAnsi="Times New Roman" w:cs="Times New Roman"/>
          <w:sz w:val="24"/>
          <w:szCs w:val="24"/>
        </w:rPr>
        <w:lastRenderedPageBreak/>
        <w:t>to CV20 which in turn leads to the higher pressure, performance and decreased UHC</w:t>
      </w:r>
      <w:r w:rsidR="00496CEF">
        <w:rPr>
          <w:rFonts w:ascii="Times New Roman" w:hAnsi="Times New Roman" w:cs="Times New Roman"/>
          <w:sz w:val="24"/>
          <w:szCs w:val="24"/>
        </w:rPr>
        <w:t xml:space="preserve">. </w:t>
      </w:r>
      <w:r w:rsidR="00460098">
        <w:rPr>
          <w:rFonts w:ascii="Times New Roman" w:hAnsi="Times New Roman" w:cs="Times New Roman"/>
          <w:sz w:val="24"/>
          <w:szCs w:val="24"/>
        </w:rPr>
        <w:t>NO</w:t>
      </w:r>
      <w:r w:rsidR="00460098" w:rsidRPr="006B78C1">
        <w:rPr>
          <w:rFonts w:ascii="Times New Roman" w:hAnsi="Times New Roman" w:cs="Times New Roman"/>
          <w:sz w:val="24"/>
          <w:szCs w:val="24"/>
          <w:vertAlign w:val="subscript"/>
        </w:rPr>
        <w:t>x</w:t>
      </w:r>
      <w:r w:rsidR="00460098">
        <w:rPr>
          <w:rFonts w:ascii="Times New Roman" w:hAnsi="Times New Roman" w:cs="Times New Roman"/>
          <w:sz w:val="24"/>
          <w:szCs w:val="24"/>
        </w:rPr>
        <w:t xml:space="preserve"> does however increase by a small amount due to the increased temperature</w:t>
      </w:r>
      <w:r w:rsidR="00E00B61">
        <w:rPr>
          <w:rFonts w:ascii="Times New Roman" w:hAnsi="Times New Roman" w:cs="Times New Roman"/>
          <w:sz w:val="24"/>
          <w:szCs w:val="24"/>
        </w:rPr>
        <w:t>, a result of the reduced benefit of a pilot with a smaller dwell time between injections</w:t>
      </w:r>
      <w:r w:rsidR="00460098">
        <w:rPr>
          <w:rFonts w:ascii="Times New Roman" w:hAnsi="Times New Roman" w:cs="Times New Roman"/>
          <w:sz w:val="24"/>
          <w:szCs w:val="24"/>
        </w:rPr>
        <w:t xml:space="preserve">. </w:t>
      </w:r>
      <w:r w:rsidR="008B17E5">
        <w:rPr>
          <w:rFonts w:ascii="Times New Roman" w:hAnsi="Times New Roman" w:cs="Times New Roman"/>
          <w:sz w:val="24"/>
          <w:szCs w:val="24"/>
        </w:rPr>
        <w:t xml:space="preserve">Small Dwell is likely the best of the injection profiles due to the improvements to performance and </w:t>
      </w:r>
      <w:r w:rsidR="00460098">
        <w:rPr>
          <w:rFonts w:ascii="Times New Roman" w:hAnsi="Times New Roman" w:cs="Times New Roman"/>
          <w:sz w:val="24"/>
          <w:szCs w:val="24"/>
        </w:rPr>
        <w:t>carbon</w:t>
      </w:r>
      <w:r w:rsidR="0007633E">
        <w:rPr>
          <w:rFonts w:ascii="Times New Roman" w:hAnsi="Times New Roman" w:cs="Times New Roman"/>
          <w:sz w:val="24"/>
          <w:szCs w:val="24"/>
        </w:rPr>
        <w:t>-</w:t>
      </w:r>
      <w:r w:rsidR="00460098">
        <w:rPr>
          <w:rFonts w:ascii="Times New Roman" w:hAnsi="Times New Roman" w:cs="Times New Roman"/>
          <w:sz w:val="24"/>
          <w:szCs w:val="24"/>
        </w:rPr>
        <w:t xml:space="preserve">based </w:t>
      </w:r>
      <w:r w:rsidR="008B17E5">
        <w:rPr>
          <w:rFonts w:ascii="Times New Roman" w:hAnsi="Times New Roman" w:cs="Times New Roman"/>
          <w:sz w:val="24"/>
          <w:szCs w:val="24"/>
        </w:rPr>
        <w:t>emission</w:t>
      </w:r>
      <w:r w:rsidR="001E68EC">
        <w:rPr>
          <w:rFonts w:ascii="Times New Roman" w:hAnsi="Times New Roman" w:cs="Times New Roman"/>
          <w:sz w:val="24"/>
          <w:szCs w:val="24"/>
        </w:rPr>
        <w:t xml:space="preserve"> </w:t>
      </w:r>
      <w:r w:rsidR="008B17E5">
        <w:rPr>
          <w:rFonts w:ascii="Times New Roman" w:hAnsi="Times New Roman" w:cs="Times New Roman"/>
          <w:sz w:val="24"/>
          <w:szCs w:val="24"/>
        </w:rPr>
        <w:t xml:space="preserve">outputs, however, </w:t>
      </w:r>
      <w:r w:rsidR="00460098">
        <w:rPr>
          <w:rFonts w:ascii="Times New Roman" w:hAnsi="Times New Roman" w:cs="Times New Roman"/>
          <w:sz w:val="24"/>
          <w:szCs w:val="24"/>
        </w:rPr>
        <w:t>none of the current injection profiles assist</w:t>
      </w:r>
      <w:r w:rsidR="00C34694">
        <w:rPr>
          <w:rFonts w:ascii="Times New Roman" w:hAnsi="Times New Roman" w:cs="Times New Roman"/>
          <w:sz w:val="24"/>
          <w:szCs w:val="24"/>
        </w:rPr>
        <w:t xml:space="preserve"> adequately</w:t>
      </w:r>
      <w:r w:rsidR="00460098">
        <w:rPr>
          <w:rFonts w:ascii="Times New Roman" w:hAnsi="Times New Roman" w:cs="Times New Roman"/>
          <w:sz w:val="24"/>
          <w:szCs w:val="24"/>
        </w:rPr>
        <w:t xml:space="preserve"> with NO</w:t>
      </w:r>
      <w:r w:rsidR="00460098" w:rsidRPr="006B78C1">
        <w:rPr>
          <w:rFonts w:ascii="Times New Roman" w:hAnsi="Times New Roman" w:cs="Times New Roman"/>
          <w:sz w:val="24"/>
          <w:szCs w:val="24"/>
          <w:vertAlign w:val="subscript"/>
        </w:rPr>
        <w:t>x</w:t>
      </w:r>
      <w:r w:rsidR="00460098">
        <w:rPr>
          <w:rFonts w:ascii="Times New Roman" w:hAnsi="Times New Roman" w:cs="Times New Roman"/>
          <w:sz w:val="24"/>
          <w:szCs w:val="24"/>
        </w:rPr>
        <w:t xml:space="preserve"> reduction.</w:t>
      </w:r>
    </w:p>
    <w:p w14:paraId="6725AA5E" w14:textId="77777777" w:rsidR="00C34694" w:rsidRDefault="00C34694" w:rsidP="002331A0">
      <w:pPr>
        <w:autoSpaceDE w:val="0"/>
        <w:autoSpaceDN w:val="0"/>
        <w:adjustRightInd w:val="0"/>
        <w:spacing w:after="0" w:line="480" w:lineRule="auto"/>
        <w:jc w:val="both"/>
        <w:rPr>
          <w:rFonts w:ascii="Times New Roman" w:hAnsi="Times New Roman" w:cs="Times New Roman"/>
          <w:sz w:val="24"/>
          <w:szCs w:val="24"/>
        </w:rPr>
      </w:pPr>
    </w:p>
    <w:p w14:paraId="2B05C95E" w14:textId="77777777" w:rsidR="004F60B7" w:rsidRDefault="00A45A23" w:rsidP="00693A2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3.3.3 Combining “Best” EGR and Injection profile</w:t>
      </w:r>
    </w:p>
    <w:p w14:paraId="180AE03C" w14:textId="406DA830" w:rsidR="004E55E3" w:rsidRDefault="00231AF7" w:rsidP="00C804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Finally,</w:t>
      </w:r>
      <w:r w:rsidR="004E55E3">
        <w:rPr>
          <w:rFonts w:ascii="Times New Roman" w:hAnsi="Times New Roman" w:cs="Times New Roman"/>
          <w:sz w:val="24"/>
          <w:szCs w:val="24"/>
        </w:rPr>
        <w:t xml:space="preserve"> a combination of the “best” EGR and injection case was carried out to </w:t>
      </w:r>
      <w:r>
        <w:rPr>
          <w:rFonts w:ascii="Times New Roman" w:hAnsi="Times New Roman" w:cs="Times New Roman"/>
          <w:sz w:val="24"/>
          <w:szCs w:val="24"/>
        </w:rPr>
        <w:t>obtain</w:t>
      </w:r>
      <w:r w:rsidR="004E55E3">
        <w:rPr>
          <w:rFonts w:ascii="Times New Roman" w:hAnsi="Times New Roman" w:cs="Times New Roman"/>
          <w:sz w:val="24"/>
          <w:szCs w:val="24"/>
        </w:rPr>
        <w:t xml:space="preserve"> an end result. Small Dwell with 15% EGR was chosen due to the benefits of both strategies outlined previously</w:t>
      </w:r>
      <w:r w:rsidR="00496CEF">
        <w:rPr>
          <w:rFonts w:ascii="Times New Roman" w:hAnsi="Times New Roman" w:cs="Times New Roman"/>
          <w:sz w:val="24"/>
          <w:szCs w:val="24"/>
        </w:rPr>
        <w:t xml:space="preserve">. </w:t>
      </w:r>
      <w:r w:rsidR="00FD348D">
        <w:rPr>
          <w:rFonts w:ascii="Times New Roman" w:hAnsi="Times New Roman" w:cs="Times New Roman"/>
          <w:sz w:val="24"/>
          <w:szCs w:val="24"/>
        </w:rPr>
        <w:t xml:space="preserve">Positive results were found with a small peak pressure increase </w:t>
      </w:r>
      <w:r w:rsidR="00460098">
        <w:rPr>
          <w:rFonts w:ascii="Times New Roman" w:hAnsi="Times New Roman" w:cs="Times New Roman"/>
          <w:sz w:val="24"/>
          <w:szCs w:val="24"/>
        </w:rPr>
        <w:t>(Fig.</w:t>
      </w:r>
      <w:r w:rsidR="004F1602">
        <w:rPr>
          <w:rFonts w:ascii="Times New Roman" w:hAnsi="Times New Roman" w:cs="Times New Roman"/>
          <w:sz w:val="24"/>
          <w:szCs w:val="24"/>
        </w:rPr>
        <w:t>1</w:t>
      </w:r>
      <w:r w:rsidR="00BF652E">
        <w:rPr>
          <w:rFonts w:ascii="Times New Roman" w:hAnsi="Times New Roman" w:cs="Times New Roman"/>
          <w:sz w:val="24"/>
          <w:szCs w:val="24"/>
        </w:rPr>
        <w:t>7</w:t>
      </w:r>
      <w:r w:rsidR="00460098">
        <w:rPr>
          <w:rFonts w:ascii="Times New Roman" w:hAnsi="Times New Roman" w:cs="Times New Roman"/>
          <w:sz w:val="24"/>
          <w:szCs w:val="24"/>
        </w:rPr>
        <w:t xml:space="preserve">) </w:t>
      </w:r>
      <w:r w:rsidR="00FD348D">
        <w:rPr>
          <w:rFonts w:ascii="Times New Roman" w:hAnsi="Times New Roman" w:cs="Times New Roman"/>
          <w:sz w:val="24"/>
          <w:szCs w:val="24"/>
        </w:rPr>
        <w:t>observed compared to CV20. The EGR addition reduces the overall combustion rate when compared to the normal Small Dwell case</w:t>
      </w:r>
      <w:r w:rsidR="00460098">
        <w:rPr>
          <w:rFonts w:ascii="Times New Roman" w:hAnsi="Times New Roman" w:cs="Times New Roman"/>
          <w:sz w:val="24"/>
          <w:szCs w:val="24"/>
        </w:rPr>
        <w:t xml:space="preserve"> but </w:t>
      </w:r>
      <w:r w:rsidR="00FD348D">
        <w:rPr>
          <w:rFonts w:ascii="Times New Roman" w:hAnsi="Times New Roman" w:cs="Times New Roman"/>
          <w:sz w:val="24"/>
          <w:szCs w:val="24"/>
        </w:rPr>
        <w:t xml:space="preserve">performance </w:t>
      </w:r>
      <w:r w:rsidR="00460098">
        <w:rPr>
          <w:rFonts w:ascii="Times New Roman" w:hAnsi="Times New Roman" w:cs="Times New Roman"/>
          <w:sz w:val="24"/>
          <w:szCs w:val="24"/>
        </w:rPr>
        <w:t xml:space="preserve">is only slightly reduced. </w:t>
      </w:r>
      <w:r w:rsidR="00FD348D">
        <w:rPr>
          <w:rFonts w:ascii="Times New Roman" w:hAnsi="Times New Roman" w:cs="Times New Roman"/>
          <w:sz w:val="24"/>
          <w:szCs w:val="24"/>
        </w:rPr>
        <w:t xml:space="preserve"> </w:t>
      </w:r>
      <w:r w:rsidR="00FD348D" w:rsidRPr="00830620">
        <w:rPr>
          <w:rFonts w:ascii="Times New Roman" w:eastAsia="Calibri" w:hAnsi="Times New Roman" w:cs="Times New Roman"/>
          <w:sz w:val="24"/>
          <w:szCs w:val="24"/>
          <w:lang w:eastAsia="en-US"/>
        </w:rPr>
        <w:t>NO</w:t>
      </w:r>
      <w:r w:rsidR="00FD348D" w:rsidRPr="00830620">
        <w:rPr>
          <w:rFonts w:ascii="Times New Roman" w:eastAsia="Calibri" w:hAnsi="Times New Roman" w:cs="Times New Roman"/>
          <w:sz w:val="24"/>
          <w:szCs w:val="24"/>
          <w:vertAlign w:val="subscript"/>
          <w:lang w:eastAsia="en-US"/>
        </w:rPr>
        <w:t>x</w:t>
      </w:r>
      <w:r w:rsidR="00FD348D">
        <w:rPr>
          <w:rFonts w:ascii="Times New Roman" w:eastAsia="Calibri" w:hAnsi="Times New Roman" w:cs="Times New Roman"/>
          <w:sz w:val="24"/>
          <w:szCs w:val="24"/>
          <w:vertAlign w:val="subscript"/>
          <w:lang w:eastAsia="en-US"/>
        </w:rPr>
        <w:t xml:space="preserve"> </w:t>
      </w:r>
      <w:r w:rsidR="00FD348D">
        <w:rPr>
          <w:rFonts w:ascii="Times New Roman" w:hAnsi="Times New Roman" w:cs="Times New Roman"/>
          <w:sz w:val="24"/>
          <w:szCs w:val="24"/>
        </w:rPr>
        <w:t>emissions are much reduced compared to CV20</w:t>
      </w:r>
      <w:r w:rsidR="00972CC4">
        <w:rPr>
          <w:rFonts w:ascii="Times New Roman" w:hAnsi="Times New Roman" w:cs="Times New Roman"/>
          <w:sz w:val="24"/>
          <w:szCs w:val="24"/>
        </w:rPr>
        <w:t xml:space="preserve"> and even slightly lower than the conventional case. UHC emissions are higher than CV20 but half </w:t>
      </w:r>
      <w:r w:rsidR="00496CEF">
        <w:rPr>
          <w:rFonts w:ascii="Times New Roman" w:hAnsi="Times New Roman" w:cs="Times New Roman"/>
          <w:sz w:val="24"/>
          <w:szCs w:val="24"/>
        </w:rPr>
        <w:t xml:space="preserve">that of the </w:t>
      </w:r>
      <w:r w:rsidR="00972CC4">
        <w:rPr>
          <w:rFonts w:ascii="Times New Roman" w:hAnsi="Times New Roman" w:cs="Times New Roman"/>
          <w:sz w:val="24"/>
          <w:szCs w:val="24"/>
        </w:rPr>
        <w:t xml:space="preserve">conventional </w:t>
      </w:r>
      <w:r w:rsidR="00496CEF">
        <w:rPr>
          <w:rFonts w:ascii="Times New Roman" w:hAnsi="Times New Roman" w:cs="Times New Roman"/>
          <w:sz w:val="24"/>
          <w:szCs w:val="24"/>
        </w:rPr>
        <w:t xml:space="preserve">case </w:t>
      </w:r>
      <w:r w:rsidR="00972CC4">
        <w:rPr>
          <w:rFonts w:ascii="Times New Roman" w:hAnsi="Times New Roman" w:cs="Times New Roman"/>
          <w:sz w:val="24"/>
          <w:szCs w:val="24"/>
        </w:rPr>
        <w:t>while s</w:t>
      </w:r>
      <w:r w:rsidR="00FD348D">
        <w:rPr>
          <w:rFonts w:ascii="Times New Roman" w:hAnsi="Times New Roman" w:cs="Times New Roman"/>
          <w:sz w:val="24"/>
          <w:szCs w:val="24"/>
        </w:rPr>
        <w:t xml:space="preserve">oot emissions climb </w:t>
      </w:r>
      <w:r w:rsidR="00C0222C">
        <w:rPr>
          <w:rFonts w:ascii="Times New Roman" w:hAnsi="Times New Roman" w:cs="Times New Roman"/>
          <w:sz w:val="24"/>
          <w:szCs w:val="24"/>
        </w:rPr>
        <w:t xml:space="preserve">a small amount </w:t>
      </w:r>
      <w:r w:rsidR="00FD348D">
        <w:rPr>
          <w:rFonts w:ascii="Times New Roman" w:hAnsi="Times New Roman" w:cs="Times New Roman"/>
          <w:sz w:val="24"/>
          <w:szCs w:val="24"/>
        </w:rPr>
        <w:t xml:space="preserve">but are still </w:t>
      </w:r>
      <w:r w:rsidR="00C0222C">
        <w:rPr>
          <w:rFonts w:ascii="Times New Roman" w:hAnsi="Times New Roman" w:cs="Times New Roman"/>
          <w:sz w:val="24"/>
          <w:szCs w:val="24"/>
        </w:rPr>
        <w:t>much</w:t>
      </w:r>
      <w:r w:rsidR="009A403C">
        <w:rPr>
          <w:rFonts w:ascii="Times New Roman" w:hAnsi="Times New Roman" w:cs="Times New Roman"/>
          <w:sz w:val="24"/>
          <w:szCs w:val="24"/>
        </w:rPr>
        <w:t xml:space="preserve"> less than </w:t>
      </w:r>
      <w:r w:rsidR="00C0222C">
        <w:rPr>
          <w:rFonts w:ascii="Times New Roman" w:hAnsi="Times New Roman" w:cs="Times New Roman"/>
          <w:sz w:val="24"/>
          <w:szCs w:val="24"/>
        </w:rPr>
        <w:t xml:space="preserve">in </w:t>
      </w:r>
      <w:r w:rsidR="00FD348D">
        <w:rPr>
          <w:rFonts w:ascii="Times New Roman" w:hAnsi="Times New Roman" w:cs="Times New Roman"/>
          <w:sz w:val="24"/>
          <w:szCs w:val="24"/>
        </w:rPr>
        <w:t xml:space="preserve">the conventional case. All in all, this strategy would appear to be feasible with </w:t>
      </w:r>
      <w:r w:rsidR="00FD348D" w:rsidRPr="00830620">
        <w:rPr>
          <w:rFonts w:ascii="Times New Roman" w:eastAsia="Calibri" w:hAnsi="Times New Roman" w:cs="Times New Roman"/>
          <w:sz w:val="24"/>
          <w:szCs w:val="24"/>
          <w:lang w:eastAsia="en-US"/>
        </w:rPr>
        <w:t>NO</w:t>
      </w:r>
      <w:r w:rsidR="00FD348D" w:rsidRPr="00830620">
        <w:rPr>
          <w:rFonts w:ascii="Times New Roman" w:eastAsia="Calibri" w:hAnsi="Times New Roman" w:cs="Times New Roman"/>
          <w:sz w:val="24"/>
          <w:szCs w:val="24"/>
          <w:vertAlign w:val="subscript"/>
          <w:lang w:eastAsia="en-US"/>
        </w:rPr>
        <w:t>x</w:t>
      </w:r>
      <w:r w:rsidR="00FD348D">
        <w:rPr>
          <w:rFonts w:ascii="Times New Roman" w:eastAsia="Calibri" w:hAnsi="Times New Roman" w:cs="Times New Roman"/>
          <w:sz w:val="24"/>
          <w:szCs w:val="24"/>
          <w:vertAlign w:val="subscript"/>
          <w:lang w:eastAsia="en-US"/>
        </w:rPr>
        <w:t xml:space="preserve"> </w:t>
      </w:r>
      <w:r w:rsidR="00FD348D">
        <w:rPr>
          <w:rFonts w:ascii="Times New Roman" w:hAnsi="Times New Roman" w:cs="Times New Roman"/>
          <w:sz w:val="24"/>
          <w:szCs w:val="24"/>
        </w:rPr>
        <w:t>emissions</w:t>
      </w:r>
      <w:r w:rsidR="001B4D08">
        <w:rPr>
          <w:rFonts w:ascii="Times New Roman" w:hAnsi="Times New Roman" w:cs="Times New Roman"/>
          <w:sz w:val="24"/>
          <w:szCs w:val="24"/>
        </w:rPr>
        <w:t xml:space="preserve"> comparable</w:t>
      </w:r>
      <w:r w:rsidR="00FD348D">
        <w:rPr>
          <w:rFonts w:ascii="Times New Roman" w:hAnsi="Times New Roman" w:cs="Times New Roman"/>
          <w:sz w:val="24"/>
          <w:szCs w:val="24"/>
        </w:rPr>
        <w:t xml:space="preserve"> </w:t>
      </w:r>
      <w:r w:rsidR="00496CEF">
        <w:rPr>
          <w:rFonts w:ascii="Times New Roman" w:hAnsi="Times New Roman" w:cs="Times New Roman"/>
          <w:sz w:val="24"/>
          <w:szCs w:val="24"/>
        </w:rPr>
        <w:t>to</w:t>
      </w:r>
      <w:r w:rsidR="00FD348D">
        <w:rPr>
          <w:rFonts w:ascii="Times New Roman" w:hAnsi="Times New Roman" w:cs="Times New Roman"/>
          <w:sz w:val="24"/>
          <w:szCs w:val="24"/>
        </w:rPr>
        <w:t xml:space="preserve"> the conventional engine but much lower soot</w:t>
      </w:r>
      <w:r w:rsidR="007002FE">
        <w:rPr>
          <w:rFonts w:ascii="Times New Roman" w:hAnsi="Times New Roman" w:cs="Times New Roman"/>
          <w:sz w:val="24"/>
          <w:szCs w:val="24"/>
        </w:rPr>
        <w:t>/</w:t>
      </w:r>
      <w:r w:rsidR="00FD348D">
        <w:rPr>
          <w:rFonts w:ascii="Times New Roman" w:hAnsi="Times New Roman" w:cs="Times New Roman"/>
          <w:sz w:val="24"/>
          <w:szCs w:val="24"/>
        </w:rPr>
        <w:t xml:space="preserve">UHC </w:t>
      </w:r>
      <w:r w:rsidR="001B4D08">
        <w:rPr>
          <w:rFonts w:ascii="Times New Roman" w:hAnsi="Times New Roman" w:cs="Times New Roman"/>
          <w:sz w:val="24"/>
          <w:szCs w:val="24"/>
        </w:rPr>
        <w:t xml:space="preserve">emissions </w:t>
      </w:r>
      <w:r w:rsidR="00FD348D">
        <w:rPr>
          <w:rFonts w:ascii="Times New Roman" w:hAnsi="Times New Roman" w:cs="Times New Roman"/>
          <w:sz w:val="24"/>
          <w:szCs w:val="24"/>
        </w:rPr>
        <w:t xml:space="preserve">and improved performance. </w:t>
      </w:r>
    </w:p>
    <w:p w14:paraId="74492367" w14:textId="0B62D5F9" w:rsidR="003F1059" w:rsidRPr="00A14FB7" w:rsidRDefault="00C0222C" w:rsidP="00C8049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3968335" wp14:editId="75CB1E9E">
            <wp:extent cx="5689066" cy="3297663"/>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04428" cy="3306567"/>
                    </a:xfrm>
                    <a:prstGeom prst="rect">
                      <a:avLst/>
                    </a:prstGeom>
                    <a:noFill/>
                  </pic:spPr>
                </pic:pic>
              </a:graphicData>
            </a:graphic>
          </wp:inline>
        </w:drawing>
      </w:r>
    </w:p>
    <w:p w14:paraId="14BDE461" w14:textId="2D06BF59" w:rsidR="00552910" w:rsidRDefault="0035605F" w:rsidP="0035605F">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 xml:space="preserve">Fig. </w:t>
      </w:r>
      <w:r w:rsidR="00FA7868">
        <w:rPr>
          <w:rFonts w:ascii="Times New Roman" w:hAnsi="Times New Roman" w:cs="Times New Roman"/>
          <w:b/>
          <w:bCs/>
          <w:sz w:val="24"/>
          <w:szCs w:val="24"/>
        </w:rPr>
        <w:t>1</w:t>
      </w:r>
      <w:r w:rsidR="00A7466E">
        <w:rPr>
          <w:rFonts w:ascii="Times New Roman" w:hAnsi="Times New Roman" w:cs="Times New Roman"/>
          <w:b/>
          <w:bCs/>
          <w:sz w:val="24"/>
          <w:szCs w:val="24"/>
        </w:rPr>
        <w:t>8</w:t>
      </w:r>
      <w:r w:rsidRPr="00BC0534">
        <w:rPr>
          <w:rFonts w:ascii="Times New Roman" w:hAnsi="Times New Roman" w:cs="Times New Roman"/>
          <w:sz w:val="24"/>
          <w:szCs w:val="24"/>
        </w:rPr>
        <w:t xml:space="preserve">. Emissions levels at EVO for (a) </w:t>
      </w:r>
      <w:r>
        <w:rPr>
          <w:rFonts w:ascii="Times New Roman" w:hAnsi="Times New Roman" w:cs="Times New Roman"/>
          <w:sz w:val="24"/>
          <w:szCs w:val="24"/>
        </w:rPr>
        <w:t>UHC</w:t>
      </w:r>
      <w:r w:rsidRPr="00BC0534">
        <w:rPr>
          <w:rFonts w:ascii="Times New Roman" w:hAnsi="Times New Roman" w:cs="Times New Roman"/>
          <w:sz w:val="24"/>
          <w:szCs w:val="24"/>
        </w:rPr>
        <w:t xml:space="preserve">, (b) </w:t>
      </w:r>
      <w:r w:rsidR="0049147F">
        <w:rPr>
          <w:rFonts w:ascii="Times New Roman" w:hAnsi="Times New Roman" w:cs="Times New Roman"/>
          <w:sz w:val="24"/>
          <w:szCs w:val="24"/>
        </w:rPr>
        <w:t>s</w:t>
      </w:r>
      <w:r>
        <w:rPr>
          <w:rFonts w:ascii="Times New Roman" w:hAnsi="Times New Roman" w:cs="Times New Roman"/>
          <w:sz w:val="24"/>
          <w:szCs w:val="24"/>
        </w:rPr>
        <w:t>oot</w:t>
      </w:r>
      <w:r w:rsidRPr="00BC0534">
        <w:rPr>
          <w:rFonts w:ascii="Times New Roman" w:hAnsi="Times New Roman" w:cs="Times New Roman"/>
          <w:sz w:val="24"/>
          <w:szCs w:val="24"/>
        </w:rPr>
        <w:t xml:space="preserve"> and (c) </w:t>
      </w:r>
      <w:r>
        <w:rPr>
          <w:rFonts w:ascii="Times New Roman" w:hAnsi="Times New Roman" w:cs="Times New Roman"/>
          <w:sz w:val="24"/>
          <w:szCs w:val="24"/>
        </w:rPr>
        <w:t>NO</w:t>
      </w:r>
      <w:r w:rsidRPr="006B78C1">
        <w:rPr>
          <w:rFonts w:ascii="Times New Roman" w:hAnsi="Times New Roman" w:cs="Times New Roman"/>
          <w:sz w:val="24"/>
          <w:szCs w:val="24"/>
          <w:vertAlign w:val="subscript"/>
        </w:rPr>
        <w:t>x</w:t>
      </w:r>
      <w:r>
        <w:rPr>
          <w:rFonts w:ascii="Times New Roman" w:hAnsi="Times New Roman" w:cs="Times New Roman"/>
          <w:sz w:val="24"/>
          <w:szCs w:val="24"/>
        </w:rPr>
        <w:t xml:space="preserve"> and d) CO</w:t>
      </w:r>
      <w:r w:rsidRPr="00C45EC9">
        <w:rPr>
          <w:rFonts w:ascii="Times New Roman" w:hAnsi="Times New Roman" w:cs="Times New Roman"/>
          <w:sz w:val="24"/>
          <w:szCs w:val="24"/>
          <w:vertAlign w:val="subscript"/>
        </w:rPr>
        <w:t>2</w:t>
      </w:r>
      <w:r w:rsidR="0049147F">
        <w:rPr>
          <w:rFonts w:ascii="Times New Roman" w:hAnsi="Times New Roman" w:cs="Times New Roman"/>
          <w:sz w:val="24"/>
          <w:szCs w:val="24"/>
        </w:rPr>
        <w:t>-NO</w:t>
      </w:r>
      <w:r w:rsidR="0049147F" w:rsidRPr="006B78C1">
        <w:rPr>
          <w:rFonts w:ascii="Times New Roman" w:hAnsi="Times New Roman" w:cs="Times New Roman"/>
          <w:sz w:val="24"/>
          <w:szCs w:val="24"/>
          <w:vertAlign w:val="subscript"/>
        </w:rPr>
        <w:t>x</w:t>
      </w:r>
      <w:r w:rsidR="0049147F">
        <w:rPr>
          <w:rFonts w:ascii="Times New Roman" w:hAnsi="Times New Roman" w:cs="Times New Roman"/>
          <w:sz w:val="24"/>
          <w:szCs w:val="24"/>
        </w:rPr>
        <w:t xml:space="preserve"> reduction</w:t>
      </w:r>
      <w:r w:rsidR="00014867">
        <w:rPr>
          <w:rFonts w:ascii="Times New Roman" w:hAnsi="Times New Roman" w:cs="Times New Roman"/>
          <w:sz w:val="24"/>
          <w:szCs w:val="24"/>
        </w:rPr>
        <w:t>.</w:t>
      </w:r>
    </w:p>
    <w:p w14:paraId="16C2F553" w14:textId="77777777" w:rsidR="00C32F7C" w:rsidRDefault="00C32F7C" w:rsidP="0035605F">
      <w:pPr>
        <w:autoSpaceDE w:val="0"/>
        <w:autoSpaceDN w:val="0"/>
        <w:adjustRightInd w:val="0"/>
        <w:spacing w:after="0" w:line="480" w:lineRule="auto"/>
        <w:jc w:val="both"/>
        <w:rPr>
          <w:rFonts w:ascii="Times New Roman" w:hAnsi="Times New Roman" w:cs="Times New Roman"/>
          <w:sz w:val="24"/>
          <w:szCs w:val="24"/>
        </w:rPr>
      </w:pPr>
    </w:p>
    <w:p w14:paraId="53EF1309" w14:textId="77777777" w:rsidR="009A4A2B" w:rsidRDefault="008D6005" w:rsidP="0035605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2D9D27D" wp14:editId="396CD0A4">
            <wp:extent cx="6096635" cy="39871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96635" cy="3987165"/>
                    </a:xfrm>
                    <a:prstGeom prst="rect">
                      <a:avLst/>
                    </a:prstGeom>
                    <a:noFill/>
                  </pic:spPr>
                </pic:pic>
              </a:graphicData>
            </a:graphic>
          </wp:inline>
        </w:drawing>
      </w:r>
    </w:p>
    <w:p w14:paraId="15BA2A25" w14:textId="1F96E25B" w:rsidR="00231AF7" w:rsidRDefault="009A4A2B" w:rsidP="00231AF7">
      <w:pPr>
        <w:autoSpaceDE w:val="0"/>
        <w:autoSpaceDN w:val="0"/>
        <w:adjustRightInd w:val="0"/>
        <w:spacing w:after="0" w:line="480" w:lineRule="auto"/>
        <w:jc w:val="both"/>
        <w:rPr>
          <w:rFonts w:ascii="Times New Roman" w:hAnsi="Times New Roman" w:cs="Times New Roman"/>
          <w:sz w:val="24"/>
          <w:szCs w:val="24"/>
        </w:rPr>
      </w:pPr>
      <w:r w:rsidRPr="00BC0534">
        <w:rPr>
          <w:rFonts w:ascii="Times New Roman" w:hAnsi="Times New Roman" w:cs="Times New Roman"/>
          <w:b/>
          <w:bCs/>
          <w:sz w:val="24"/>
          <w:szCs w:val="24"/>
        </w:rPr>
        <w:t xml:space="preserve">Fig. </w:t>
      </w:r>
      <w:r w:rsidR="00FA7868">
        <w:rPr>
          <w:rFonts w:ascii="Times New Roman" w:hAnsi="Times New Roman" w:cs="Times New Roman"/>
          <w:b/>
          <w:bCs/>
          <w:sz w:val="24"/>
          <w:szCs w:val="24"/>
        </w:rPr>
        <w:t>1</w:t>
      </w:r>
      <w:r w:rsidR="00A7466E">
        <w:rPr>
          <w:rFonts w:ascii="Times New Roman" w:hAnsi="Times New Roman" w:cs="Times New Roman"/>
          <w:b/>
          <w:bCs/>
          <w:sz w:val="24"/>
          <w:szCs w:val="24"/>
        </w:rPr>
        <w:t>9</w:t>
      </w:r>
      <w:r w:rsidRPr="00BC0534">
        <w:rPr>
          <w:rFonts w:ascii="Times New Roman" w:hAnsi="Times New Roman" w:cs="Times New Roman"/>
          <w:sz w:val="24"/>
          <w:szCs w:val="24"/>
        </w:rPr>
        <w:t xml:space="preserve">. Performance characteristics for </w:t>
      </w:r>
      <w:r>
        <w:rPr>
          <w:rFonts w:ascii="Times New Roman" w:hAnsi="Times New Roman" w:cs="Times New Roman"/>
          <w:sz w:val="24"/>
          <w:szCs w:val="24"/>
        </w:rPr>
        <w:t>thermal efficiency</w:t>
      </w:r>
      <w:r w:rsidR="0049147F">
        <w:rPr>
          <w:rFonts w:ascii="Times New Roman" w:hAnsi="Times New Roman" w:cs="Times New Roman"/>
          <w:sz w:val="24"/>
          <w:szCs w:val="24"/>
        </w:rPr>
        <w:t>-NO</w:t>
      </w:r>
      <w:r w:rsidR="0049147F" w:rsidRPr="006B78C1">
        <w:rPr>
          <w:rFonts w:ascii="Times New Roman" w:hAnsi="Times New Roman" w:cs="Times New Roman"/>
          <w:sz w:val="24"/>
          <w:szCs w:val="24"/>
          <w:vertAlign w:val="subscript"/>
        </w:rPr>
        <w:t>x</w:t>
      </w:r>
      <w:r w:rsidR="0049147F">
        <w:rPr>
          <w:rFonts w:ascii="Times New Roman" w:hAnsi="Times New Roman" w:cs="Times New Roman"/>
          <w:sz w:val="24"/>
          <w:szCs w:val="24"/>
        </w:rPr>
        <w:t xml:space="preserve"> reduction</w:t>
      </w:r>
      <w:r w:rsidR="00014867">
        <w:rPr>
          <w:rFonts w:ascii="Times New Roman" w:hAnsi="Times New Roman" w:cs="Times New Roman"/>
          <w:sz w:val="24"/>
          <w:szCs w:val="24"/>
        </w:rPr>
        <w:t>.</w:t>
      </w:r>
    </w:p>
    <w:p w14:paraId="396133C0" w14:textId="77777777" w:rsidR="00C0222C" w:rsidRDefault="00C0222C" w:rsidP="00231AF7">
      <w:pPr>
        <w:autoSpaceDE w:val="0"/>
        <w:autoSpaceDN w:val="0"/>
        <w:adjustRightInd w:val="0"/>
        <w:spacing w:after="0" w:line="480" w:lineRule="auto"/>
        <w:jc w:val="both"/>
        <w:rPr>
          <w:rFonts w:ascii="Times New Roman" w:hAnsi="Times New Roman" w:cs="Times New Roman"/>
          <w:sz w:val="24"/>
          <w:szCs w:val="24"/>
        </w:rPr>
      </w:pPr>
    </w:p>
    <w:p w14:paraId="21EF9A2C" w14:textId="7EF417B5" w:rsidR="007002FE" w:rsidRDefault="003671F1" w:rsidP="00231AF7">
      <w:pPr>
        <w:autoSpaceDE w:val="0"/>
        <w:autoSpaceDN w:val="0"/>
        <w:adjustRightInd w:val="0"/>
        <w:spacing w:after="0" w:line="480" w:lineRule="auto"/>
        <w:jc w:val="both"/>
        <w:rPr>
          <w:rFonts w:ascii="Times New Roman" w:eastAsia="Calibri" w:hAnsi="Times New Roman" w:cs="Times New Roman"/>
          <w:b/>
          <w:bCs/>
          <w:sz w:val="24"/>
          <w:szCs w:val="24"/>
          <w:lang w:eastAsia="en-US"/>
        </w:rPr>
      </w:pPr>
      <w:r w:rsidRPr="00BC0534">
        <w:rPr>
          <w:rFonts w:ascii="Times New Roman" w:eastAsia="Calibri" w:hAnsi="Times New Roman" w:cs="Times New Roman"/>
          <w:b/>
          <w:bCs/>
          <w:sz w:val="24"/>
          <w:szCs w:val="24"/>
          <w:lang w:eastAsia="en-US"/>
        </w:rPr>
        <w:t>4. Conclusions</w:t>
      </w:r>
    </w:p>
    <w:p w14:paraId="4D6AB1E4" w14:textId="577C7997" w:rsidR="00FE4144" w:rsidRDefault="00FE4144" w:rsidP="00FE4144">
      <w:pPr>
        <w:spacing w:after="0" w:line="480" w:lineRule="auto"/>
        <w:jc w:val="both"/>
        <w:rPr>
          <w:rFonts w:ascii="Times New Roman" w:hAnsi="Times New Roman" w:cs="Times New Roman"/>
          <w:sz w:val="24"/>
          <w:szCs w:val="24"/>
        </w:rPr>
      </w:pPr>
      <w:r w:rsidRPr="00BC0534">
        <w:rPr>
          <w:rFonts w:ascii="Times New Roman" w:hAnsi="Times New Roman" w:cs="Times New Roman"/>
          <w:sz w:val="24"/>
          <w:szCs w:val="24"/>
        </w:rPr>
        <w:t xml:space="preserve">A comprehensive numerical modelling study has been carried out to </w:t>
      </w:r>
      <w:r>
        <w:rPr>
          <w:rFonts w:ascii="Times New Roman" w:hAnsi="Times New Roman" w:cs="Times New Roman"/>
          <w:sz w:val="24"/>
          <w:szCs w:val="24"/>
        </w:rPr>
        <w:t>assess</w:t>
      </w:r>
      <w:r w:rsidRPr="00BC0534">
        <w:rPr>
          <w:rFonts w:ascii="Times New Roman" w:hAnsi="Times New Roman" w:cs="Times New Roman"/>
          <w:sz w:val="24"/>
          <w:szCs w:val="24"/>
        </w:rPr>
        <w:t xml:space="preserve"> the benefits of</w:t>
      </w:r>
      <w:r>
        <w:rPr>
          <w:rFonts w:ascii="Times New Roman" w:hAnsi="Times New Roman" w:cs="Times New Roman"/>
          <w:sz w:val="24"/>
          <w:szCs w:val="24"/>
        </w:rPr>
        <w:t xml:space="preserve"> a</w:t>
      </w:r>
      <w:r w:rsidRPr="00BC0534">
        <w:rPr>
          <w:rFonts w:ascii="Times New Roman" w:hAnsi="Times New Roman" w:cs="Times New Roman"/>
          <w:sz w:val="24"/>
          <w:szCs w:val="24"/>
        </w:rPr>
        <w:t xml:space="preserve"> constant volume</w:t>
      </w:r>
      <w:r>
        <w:rPr>
          <w:rFonts w:ascii="Times New Roman" w:hAnsi="Times New Roman" w:cs="Times New Roman"/>
          <w:sz w:val="24"/>
          <w:szCs w:val="24"/>
        </w:rPr>
        <w:t xml:space="preserve"> combustion phase (CVCP)</w:t>
      </w:r>
      <w:r w:rsidRPr="00BC0534">
        <w:rPr>
          <w:rFonts w:ascii="Times New Roman" w:hAnsi="Times New Roman" w:cs="Times New Roman"/>
          <w:sz w:val="24"/>
          <w:szCs w:val="24"/>
        </w:rPr>
        <w:t xml:space="preserve"> </w:t>
      </w:r>
      <w:r>
        <w:rPr>
          <w:rFonts w:ascii="Times New Roman" w:hAnsi="Times New Roman" w:cs="Times New Roman"/>
          <w:sz w:val="24"/>
          <w:szCs w:val="24"/>
        </w:rPr>
        <w:t xml:space="preserve">being implemented in a </w:t>
      </w:r>
      <w:r w:rsidRPr="00BC0534">
        <w:rPr>
          <w:rFonts w:ascii="Times New Roman" w:hAnsi="Times New Roman" w:cs="Times New Roman"/>
          <w:sz w:val="24"/>
          <w:szCs w:val="24"/>
        </w:rPr>
        <w:t xml:space="preserve">compression ignition engine </w:t>
      </w:r>
      <w:r>
        <w:rPr>
          <w:rFonts w:ascii="Times New Roman" w:hAnsi="Times New Roman" w:cs="Times New Roman"/>
          <w:sz w:val="24"/>
          <w:szCs w:val="24"/>
        </w:rPr>
        <w:t xml:space="preserve">with focus on </w:t>
      </w:r>
      <w:r w:rsidRPr="00BC0534">
        <w:rPr>
          <w:rFonts w:ascii="Times New Roman" w:hAnsi="Times New Roman" w:cs="Times New Roman"/>
          <w:sz w:val="24"/>
          <w:szCs w:val="24"/>
        </w:rPr>
        <w:t>performance</w:t>
      </w:r>
      <w:r>
        <w:rPr>
          <w:rFonts w:ascii="Times New Roman" w:hAnsi="Times New Roman" w:cs="Times New Roman"/>
          <w:sz w:val="24"/>
          <w:szCs w:val="24"/>
        </w:rPr>
        <w:t>/efficiency</w:t>
      </w:r>
      <w:r w:rsidRPr="00BC0534">
        <w:rPr>
          <w:rFonts w:ascii="Times New Roman" w:hAnsi="Times New Roman" w:cs="Times New Roman"/>
          <w:sz w:val="24"/>
          <w:szCs w:val="24"/>
        </w:rPr>
        <w:t xml:space="preserve"> and emissions. The numerical modelling framework has been validated with experimental data f</w:t>
      </w:r>
      <w:r>
        <w:rPr>
          <w:rFonts w:ascii="Times New Roman" w:hAnsi="Times New Roman" w:cs="Times New Roman"/>
          <w:sz w:val="24"/>
          <w:szCs w:val="24"/>
        </w:rPr>
        <w:t>rom</w:t>
      </w:r>
      <w:r w:rsidRPr="00BC0534">
        <w:rPr>
          <w:rFonts w:ascii="Times New Roman" w:hAnsi="Times New Roman" w:cs="Times New Roman"/>
          <w:sz w:val="24"/>
          <w:szCs w:val="24"/>
        </w:rPr>
        <w:t xml:space="preserve"> a conventional turbocharged compression ignition engine. </w:t>
      </w:r>
      <w:r>
        <w:rPr>
          <w:rFonts w:ascii="Times New Roman" w:hAnsi="Times New Roman" w:cs="Times New Roman"/>
          <w:sz w:val="24"/>
          <w:szCs w:val="24"/>
        </w:rPr>
        <w:t>Three-dimensional unsteady Reynolds-averaged Navier-Stokes simulations are performed</w:t>
      </w:r>
      <w:r w:rsidR="002D0963">
        <w:rPr>
          <w:rFonts w:ascii="Times New Roman" w:hAnsi="Times New Roman" w:cs="Times New Roman"/>
          <w:sz w:val="24"/>
          <w:szCs w:val="24"/>
        </w:rPr>
        <w:t xml:space="preserve"> using a </w:t>
      </w:r>
      <w:r w:rsidR="00C5673C" w:rsidRPr="00F96E08">
        <w:rPr>
          <w:rFonts w:ascii="Times New Roman" w:hAnsi="Times New Roman" w:cs="Times New Roman"/>
          <w:noProof/>
          <w:color w:val="FF0000"/>
          <w:position w:val="-6"/>
          <w:sz w:val="24"/>
          <w:szCs w:val="24"/>
        </w:rPr>
        <w:object w:dxaOrig="540" w:dyaOrig="279" w14:anchorId="2E038119">
          <v:shape id="_x0000_i1083" type="#_x0000_t75" style="width:27pt;height:14.25pt" o:ole="">
            <v:imagedata r:id="rId109" o:title=""/>
          </v:shape>
          <o:OLEObject Type="Embed" ProgID="Equation.DSMT4" ShapeID="_x0000_i1083" DrawAspect="Content" ObjectID="_1652815407" r:id="rId140"/>
        </w:object>
      </w:r>
      <w:r w:rsidR="002D0963">
        <w:rPr>
          <w:rFonts w:ascii="Times New Roman" w:hAnsi="Times New Roman" w:cs="Times New Roman"/>
          <w:sz w:val="24"/>
          <w:szCs w:val="24"/>
        </w:rPr>
        <w:t xml:space="preserve"> turbulence model with diesel unsteady laminar flamelet combustion model being used to describe thermo-chemical coupling. </w:t>
      </w:r>
    </w:p>
    <w:p w14:paraId="1137514C" w14:textId="77777777" w:rsidR="00FE4144" w:rsidRDefault="00FE4144" w:rsidP="00FE4144">
      <w:pPr>
        <w:spacing w:after="0" w:line="480" w:lineRule="auto"/>
        <w:jc w:val="both"/>
        <w:rPr>
          <w:rFonts w:ascii="Times New Roman" w:hAnsi="Times New Roman" w:cs="Times New Roman"/>
          <w:sz w:val="24"/>
          <w:szCs w:val="24"/>
        </w:rPr>
      </w:pPr>
    </w:p>
    <w:p w14:paraId="12367F71" w14:textId="7A344C43" w:rsidR="00FE4144" w:rsidRDefault="00FE4144" w:rsidP="00FE414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examined the effects of CVCP start time,</w:t>
      </w:r>
      <w:r w:rsidR="002D0963">
        <w:rPr>
          <w:rFonts w:ascii="Times New Roman" w:hAnsi="Times New Roman" w:cs="Times New Roman"/>
          <w:sz w:val="24"/>
          <w:szCs w:val="24"/>
        </w:rPr>
        <w:t xml:space="preserve"> CVCP duration,</w:t>
      </w:r>
      <w:r>
        <w:rPr>
          <w:rFonts w:ascii="Times New Roman" w:hAnsi="Times New Roman" w:cs="Times New Roman"/>
          <w:sz w:val="24"/>
          <w:szCs w:val="24"/>
        </w:rPr>
        <w:t xml:space="preserve"> EGR addition and injection strategies</w:t>
      </w:r>
      <w:r w:rsidR="002D0963">
        <w:rPr>
          <w:rFonts w:ascii="Times New Roman" w:hAnsi="Times New Roman" w:cs="Times New Roman"/>
          <w:sz w:val="24"/>
          <w:szCs w:val="24"/>
        </w:rPr>
        <w:t xml:space="preserve"> demonstrating that a properly optimised CVCP engine has many benefits, in terms of pollutant emissions and performance, compared to conventional engine operation.</w:t>
      </w:r>
    </w:p>
    <w:p w14:paraId="4FC3D9AE" w14:textId="77777777" w:rsidR="00FE4144" w:rsidRDefault="00FE4144" w:rsidP="00FE4144">
      <w:pPr>
        <w:autoSpaceDE w:val="0"/>
        <w:autoSpaceDN w:val="0"/>
        <w:adjustRightInd w:val="0"/>
        <w:spacing w:after="0" w:line="480" w:lineRule="auto"/>
        <w:jc w:val="both"/>
        <w:rPr>
          <w:rFonts w:ascii="Times New Roman" w:hAnsi="Times New Roman" w:cs="Times New Roman"/>
          <w:sz w:val="24"/>
          <w:szCs w:val="24"/>
        </w:rPr>
      </w:pPr>
    </w:p>
    <w:p w14:paraId="2782DAEE" w14:textId="77777777" w:rsidR="00FE4144" w:rsidRDefault="00FE4144" w:rsidP="00FE414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Key findings and conclusions are as follows:</w:t>
      </w:r>
    </w:p>
    <w:p w14:paraId="62159375" w14:textId="77777777" w:rsidR="00FE4144" w:rsidRDefault="00FE4144" w:rsidP="00FE414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The CVCP strategy was shown to increase thermal efficiency by up to 8%, representing a reduction in specific fuel consumption of up to 20% compared to conventional engine operation. </w:t>
      </w:r>
    </w:p>
    <w:p w14:paraId="70C6D5C7" w14:textId="77777777" w:rsidR="00FE4144" w:rsidRDefault="00FE4144" w:rsidP="00FE414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The CVCP strategy leads to a large reduction in carbon-based emissions with soot and UHC values often being an order of magnitude smaller compared to conventional engine operation. </w:t>
      </w:r>
    </w:p>
    <w:p w14:paraId="1704312D" w14:textId="77777777" w:rsidR="00FE4144" w:rsidRDefault="00FE4144" w:rsidP="00FE41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 The CVCP strategy incurs large increase to NO</w:t>
      </w:r>
      <w:r w:rsidRPr="00162444">
        <w:rPr>
          <w:rFonts w:ascii="Times New Roman" w:hAnsi="Times New Roman" w:cs="Times New Roman"/>
          <w:sz w:val="24"/>
          <w:szCs w:val="24"/>
          <w:vertAlign w:val="subscript"/>
        </w:rPr>
        <w:t>x</w:t>
      </w:r>
      <w:r>
        <w:rPr>
          <w:rFonts w:ascii="Times New Roman" w:hAnsi="Times New Roman" w:cs="Times New Roman"/>
          <w:sz w:val="24"/>
          <w:szCs w:val="24"/>
        </w:rPr>
        <w:t xml:space="preserve"> compared to conventional engine operation, however this can be negated by the introduction of low levels of EGR and in combination with the correct injection strategy does not sacrifice the benefits listed above. </w:t>
      </w:r>
    </w:p>
    <w:p w14:paraId="16DF44D2" w14:textId="4F00B42F" w:rsidR="00FE4144" w:rsidRDefault="00FE4144" w:rsidP="00FE41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The CVCP strategy leads to higher peak in-cylinder pressures and temperatures compared to conventional engine operation</w:t>
      </w:r>
      <w:r w:rsidR="00EF6D85">
        <w:rPr>
          <w:rFonts w:ascii="Times New Roman" w:hAnsi="Times New Roman" w:cs="Times New Roman"/>
          <w:sz w:val="24"/>
          <w:szCs w:val="24"/>
        </w:rPr>
        <w:t xml:space="preserve"> with greater amounts of heat release during the </w:t>
      </w:r>
      <w:r w:rsidR="002034BB">
        <w:rPr>
          <w:rFonts w:ascii="Times New Roman" w:hAnsi="Times New Roman" w:cs="Times New Roman"/>
          <w:sz w:val="24"/>
          <w:szCs w:val="24"/>
        </w:rPr>
        <w:t>non-</w:t>
      </w:r>
      <w:r w:rsidR="00EF6D85">
        <w:rPr>
          <w:rFonts w:ascii="Times New Roman" w:hAnsi="Times New Roman" w:cs="Times New Roman"/>
          <w:sz w:val="24"/>
          <w:szCs w:val="24"/>
        </w:rPr>
        <w:t>premixed charge combustion phase</w:t>
      </w:r>
      <w:r>
        <w:rPr>
          <w:rFonts w:ascii="Times New Roman" w:hAnsi="Times New Roman" w:cs="Times New Roman"/>
          <w:sz w:val="24"/>
          <w:szCs w:val="24"/>
        </w:rPr>
        <w:t>.</w:t>
      </w:r>
    </w:p>
    <w:p w14:paraId="0E5FEBFB" w14:textId="77777777" w:rsidR="00FE4144" w:rsidRDefault="00FE4144" w:rsidP="00FE41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CVCP start time has very little impact on emissions and performance allowing for flexibility in engine balancing later in the design process. </w:t>
      </w:r>
    </w:p>
    <w:p w14:paraId="3FCBB79B" w14:textId="18BC8E20" w:rsidR="00EF6D85" w:rsidRDefault="00FE4144" w:rsidP="00FE41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6. Increasing CVCP duration beyond a certain point (CV20 in this study) leads to large increases </w:t>
      </w:r>
      <w:r w:rsidR="002D0963">
        <w:rPr>
          <w:rFonts w:ascii="Times New Roman" w:hAnsi="Times New Roman" w:cs="Times New Roman"/>
          <w:sz w:val="24"/>
          <w:szCs w:val="24"/>
        </w:rPr>
        <w:t>in</w:t>
      </w:r>
      <w:r>
        <w:rPr>
          <w:rFonts w:ascii="Times New Roman" w:hAnsi="Times New Roman" w:cs="Times New Roman"/>
          <w:sz w:val="24"/>
          <w:szCs w:val="24"/>
        </w:rPr>
        <w:t xml:space="preserve"> NO</w:t>
      </w:r>
      <w:r w:rsidRPr="00162444">
        <w:rPr>
          <w:rFonts w:ascii="Times New Roman" w:hAnsi="Times New Roman" w:cs="Times New Roman"/>
          <w:sz w:val="24"/>
          <w:szCs w:val="24"/>
          <w:vertAlign w:val="subscript"/>
        </w:rPr>
        <w:t>x</w:t>
      </w:r>
      <w:r>
        <w:rPr>
          <w:rFonts w:ascii="Times New Roman" w:hAnsi="Times New Roman" w:cs="Times New Roman"/>
          <w:sz w:val="24"/>
          <w:szCs w:val="24"/>
        </w:rPr>
        <w:t xml:space="preserve"> </w:t>
      </w:r>
      <w:r w:rsidR="002D0963">
        <w:rPr>
          <w:rFonts w:ascii="Times New Roman" w:hAnsi="Times New Roman" w:cs="Times New Roman"/>
          <w:sz w:val="24"/>
          <w:szCs w:val="24"/>
        </w:rPr>
        <w:t xml:space="preserve">emissions </w:t>
      </w:r>
      <w:r>
        <w:rPr>
          <w:rFonts w:ascii="Times New Roman" w:hAnsi="Times New Roman" w:cs="Times New Roman"/>
          <w:sz w:val="24"/>
          <w:szCs w:val="24"/>
        </w:rPr>
        <w:t xml:space="preserve">and diminishing returns </w:t>
      </w:r>
      <w:r w:rsidR="002D0963">
        <w:rPr>
          <w:rFonts w:ascii="Times New Roman" w:hAnsi="Times New Roman" w:cs="Times New Roman"/>
          <w:sz w:val="24"/>
          <w:szCs w:val="24"/>
        </w:rPr>
        <w:t xml:space="preserve">in terms of performance and carbon-based emissions reductions </w:t>
      </w:r>
      <w:r>
        <w:rPr>
          <w:rFonts w:ascii="Times New Roman" w:hAnsi="Times New Roman" w:cs="Times New Roman"/>
          <w:sz w:val="24"/>
          <w:szCs w:val="24"/>
        </w:rPr>
        <w:t>due to pressu</w:t>
      </w:r>
      <w:r w:rsidR="008442A6">
        <w:rPr>
          <w:rFonts w:ascii="Times New Roman" w:hAnsi="Times New Roman" w:cs="Times New Roman"/>
          <w:sz w:val="24"/>
          <w:szCs w:val="24"/>
        </w:rPr>
        <w:t>re rise rate fall-off and dwell</w:t>
      </w:r>
      <w:r>
        <w:rPr>
          <w:rFonts w:ascii="Times New Roman" w:hAnsi="Times New Roman" w:cs="Times New Roman"/>
          <w:sz w:val="24"/>
          <w:szCs w:val="24"/>
        </w:rPr>
        <w:t xml:space="preserve"> time spent at TDC when work output could have begun</w:t>
      </w:r>
      <w:r w:rsidR="002D0963">
        <w:rPr>
          <w:rFonts w:ascii="Times New Roman" w:hAnsi="Times New Roman" w:cs="Times New Roman"/>
          <w:sz w:val="24"/>
          <w:szCs w:val="24"/>
        </w:rPr>
        <w:t xml:space="preserve"> if the piston was released earlier</w:t>
      </w:r>
      <w:r>
        <w:rPr>
          <w:rFonts w:ascii="Times New Roman" w:hAnsi="Times New Roman" w:cs="Times New Roman"/>
          <w:sz w:val="24"/>
          <w:szCs w:val="24"/>
        </w:rPr>
        <w:t xml:space="preserve">.  </w:t>
      </w:r>
    </w:p>
    <w:p w14:paraId="10ECBECC" w14:textId="6CEFA846" w:rsidR="00FE4144" w:rsidRPr="00BC0534" w:rsidRDefault="00590D2E" w:rsidP="00FE41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r w:rsidR="00EF6D85">
        <w:rPr>
          <w:rFonts w:ascii="Times New Roman" w:hAnsi="Times New Roman" w:cs="Times New Roman"/>
          <w:sz w:val="24"/>
          <w:szCs w:val="24"/>
        </w:rPr>
        <w:t xml:space="preserve"> EGR rates as low as 15% are shown to greatly reduce NO</w:t>
      </w:r>
      <w:r w:rsidR="00EF6D85" w:rsidRPr="00014867">
        <w:rPr>
          <w:rFonts w:ascii="Times New Roman" w:hAnsi="Times New Roman" w:cs="Times New Roman"/>
          <w:sz w:val="24"/>
          <w:szCs w:val="24"/>
          <w:vertAlign w:val="subscript"/>
        </w:rPr>
        <w:t>x</w:t>
      </w:r>
      <w:r w:rsidR="00EF6D85">
        <w:rPr>
          <w:rFonts w:ascii="Times New Roman" w:hAnsi="Times New Roman" w:cs="Times New Roman"/>
          <w:sz w:val="24"/>
          <w:szCs w:val="24"/>
          <w:vertAlign w:val="subscript"/>
        </w:rPr>
        <w:t xml:space="preserve"> </w:t>
      </w:r>
      <w:r w:rsidR="00EF6D85">
        <w:rPr>
          <w:rFonts w:ascii="Times New Roman" w:hAnsi="Times New Roman" w:cs="Times New Roman"/>
          <w:sz w:val="24"/>
          <w:szCs w:val="24"/>
        </w:rPr>
        <w:t>emissions and when combined with improved injection strategies</w:t>
      </w:r>
      <w:r w:rsidR="00BB31BA">
        <w:rPr>
          <w:rFonts w:ascii="Times New Roman" w:hAnsi="Times New Roman" w:cs="Times New Roman"/>
          <w:sz w:val="24"/>
          <w:szCs w:val="24"/>
        </w:rPr>
        <w:t xml:space="preserve"> </w:t>
      </w:r>
      <w:r w:rsidR="00EF6D85">
        <w:rPr>
          <w:rFonts w:ascii="Times New Roman" w:hAnsi="Times New Roman" w:cs="Times New Roman"/>
          <w:sz w:val="24"/>
          <w:szCs w:val="24"/>
        </w:rPr>
        <w:t xml:space="preserve">which reduce the </w:t>
      </w:r>
      <w:r w:rsidR="00EF6D85" w:rsidRPr="005A4924">
        <w:rPr>
          <w:rFonts w:ascii="Times New Roman" w:hAnsi="Times New Roman" w:cs="Times New Roman"/>
          <w:color w:val="000000" w:themeColor="text1"/>
          <w:sz w:val="24"/>
          <w:szCs w:val="24"/>
        </w:rPr>
        <w:t xml:space="preserve">amount of </w:t>
      </w:r>
      <w:r w:rsidR="005A4924" w:rsidRPr="005A4924">
        <w:rPr>
          <w:rFonts w:ascii="Times New Roman" w:hAnsi="Times New Roman" w:cs="Times New Roman"/>
          <w:color w:val="000000" w:themeColor="text1"/>
          <w:sz w:val="24"/>
          <w:szCs w:val="24"/>
        </w:rPr>
        <w:t xml:space="preserve">dwell time </w:t>
      </w:r>
      <w:r w:rsidR="00EF6D85" w:rsidRPr="005A4924">
        <w:rPr>
          <w:rFonts w:ascii="Times New Roman" w:hAnsi="Times New Roman" w:cs="Times New Roman"/>
          <w:color w:val="000000" w:themeColor="text1"/>
          <w:sz w:val="24"/>
          <w:szCs w:val="24"/>
        </w:rPr>
        <w:t xml:space="preserve">during </w:t>
      </w:r>
      <w:r w:rsidR="00EF6D85">
        <w:rPr>
          <w:rFonts w:ascii="Times New Roman" w:hAnsi="Times New Roman" w:cs="Times New Roman"/>
          <w:sz w:val="24"/>
          <w:szCs w:val="24"/>
        </w:rPr>
        <w:t>the CVCP, such as decreasing dwell time between pil</w:t>
      </w:r>
      <w:r>
        <w:rPr>
          <w:rFonts w:ascii="Times New Roman" w:hAnsi="Times New Roman" w:cs="Times New Roman"/>
          <w:sz w:val="24"/>
          <w:szCs w:val="24"/>
        </w:rPr>
        <w:t xml:space="preserve">ot and main diesel injections, </w:t>
      </w:r>
      <w:r w:rsidR="00EF6D85">
        <w:rPr>
          <w:rFonts w:ascii="Times New Roman" w:hAnsi="Times New Roman" w:cs="Times New Roman"/>
          <w:sz w:val="24"/>
          <w:szCs w:val="24"/>
        </w:rPr>
        <w:t xml:space="preserve">can maintain the improvement in performance and reduction in carbon based emissions. </w:t>
      </w:r>
    </w:p>
    <w:p w14:paraId="5B8EF5E4" w14:textId="77777777" w:rsidR="00BF652E" w:rsidRDefault="00BF652E" w:rsidP="00BB31BA">
      <w:pPr>
        <w:spacing w:after="0" w:line="480" w:lineRule="auto"/>
        <w:jc w:val="both"/>
        <w:rPr>
          <w:rFonts w:ascii="Times New Roman" w:hAnsi="Times New Roman" w:cs="Times New Roman"/>
          <w:sz w:val="24"/>
          <w:szCs w:val="24"/>
        </w:rPr>
      </w:pPr>
    </w:p>
    <w:p w14:paraId="68FE9AF6" w14:textId="6B46FC6F" w:rsidR="00BB31BA" w:rsidRPr="00EB4CB8" w:rsidRDefault="00BB31BA" w:rsidP="00BB31BA">
      <w:pPr>
        <w:spacing w:after="0" w:line="480" w:lineRule="auto"/>
        <w:jc w:val="both"/>
        <w:rPr>
          <w:rFonts w:ascii="Times New Roman" w:hAnsi="Times New Roman" w:cs="Times New Roman"/>
          <w:sz w:val="24"/>
          <w:szCs w:val="24"/>
        </w:rPr>
      </w:pPr>
      <w:r w:rsidRPr="00EB4CB8">
        <w:rPr>
          <w:rFonts w:ascii="Times New Roman" w:hAnsi="Times New Roman" w:cs="Times New Roman"/>
          <w:sz w:val="24"/>
          <w:szCs w:val="24"/>
        </w:rPr>
        <w:t xml:space="preserve">The key findings of the present numerical study on CVCP start time, CVCP duration, </w:t>
      </w:r>
      <w:r w:rsidR="00304156" w:rsidRPr="00EB4CB8">
        <w:rPr>
          <w:rFonts w:ascii="Times New Roman" w:hAnsi="Times New Roman" w:cs="Times New Roman"/>
          <w:sz w:val="24"/>
          <w:szCs w:val="24"/>
        </w:rPr>
        <w:t>EGR addition</w:t>
      </w:r>
      <w:r w:rsidRPr="00EB4CB8">
        <w:rPr>
          <w:rFonts w:ascii="Times New Roman" w:hAnsi="Times New Roman" w:cs="Times New Roman"/>
          <w:sz w:val="24"/>
          <w:szCs w:val="24"/>
        </w:rPr>
        <w:t xml:space="preserve"> and diesel fuel injection strategy will be considered in the optimisation of the CVCP opposed piston engine currently being developed by the Covaxe Group [32].   </w:t>
      </w:r>
    </w:p>
    <w:p w14:paraId="753E64B3" w14:textId="75AA213C" w:rsidR="00FE4144" w:rsidRDefault="00FE4144" w:rsidP="00231AF7">
      <w:pPr>
        <w:autoSpaceDE w:val="0"/>
        <w:autoSpaceDN w:val="0"/>
        <w:adjustRightInd w:val="0"/>
        <w:spacing w:after="0" w:line="480" w:lineRule="auto"/>
        <w:jc w:val="both"/>
        <w:rPr>
          <w:rFonts w:ascii="Times New Roman" w:eastAsia="Calibri" w:hAnsi="Times New Roman" w:cs="Times New Roman"/>
          <w:b/>
          <w:bCs/>
          <w:sz w:val="24"/>
          <w:szCs w:val="24"/>
          <w:lang w:eastAsia="en-US"/>
        </w:rPr>
      </w:pPr>
    </w:p>
    <w:p w14:paraId="1AC9DE87" w14:textId="77777777" w:rsidR="00FE4144" w:rsidRDefault="00FE4144" w:rsidP="00231AF7">
      <w:pPr>
        <w:autoSpaceDE w:val="0"/>
        <w:autoSpaceDN w:val="0"/>
        <w:adjustRightInd w:val="0"/>
        <w:spacing w:after="0" w:line="480" w:lineRule="auto"/>
        <w:jc w:val="both"/>
        <w:rPr>
          <w:rFonts w:ascii="Times New Roman" w:eastAsia="Calibri" w:hAnsi="Times New Roman" w:cs="Times New Roman"/>
          <w:b/>
          <w:bCs/>
          <w:sz w:val="24"/>
          <w:szCs w:val="24"/>
          <w:lang w:eastAsia="en-US"/>
        </w:rPr>
      </w:pPr>
    </w:p>
    <w:p w14:paraId="2875E5A2" w14:textId="77777777" w:rsidR="00AF46E4" w:rsidRDefault="00AF46E4" w:rsidP="005021CA">
      <w:pPr>
        <w:spacing w:after="0" w:line="480" w:lineRule="auto"/>
        <w:jc w:val="both"/>
        <w:rPr>
          <w:rFonts w:ascii="Times New Roman" w:hAnsi="Times New Roman" w:cs="Times New Roman"/>
          <w:sz w:val="24"/>
          <w:szCs w:val="24"/>
        </w:rPr>
      </w:pPr>
    </w:p>
    <w:p w14:paraId="4DF74301" w14:textId="77777777" w:rsidR="000D7392" w:rsidRDefault="000D7392" w:rsidP="005021CA">
      <w:pPr>
        <w:spacing w:after="0" w:line="480" w:lineRule="auto"/>
        <w:jc w:val="both"/>
        <w:rPr>
          <w:rFonts w:ascii="Times New Roman" w:hAnsi="Times New Roman" w:cs="Times New Roman"/>
          <w:sz w:val="24"/>
          <w:szCs w:val="24"/>
        </w:rPr>
      </w:pPr>
    </w:p>
    <w:p w14:paraId="21D25E53" w14:textId="77777777" w:rsidR="000D7392" w:rsidRDefault="000D7392" w:rsidP="005021CA">
      <w:pPr>
        <w:spacing w:after="0" w:line="480" w:lineRule="auto"/>
        <w:jc w:val="both"/>
        <w:rPr>
          <w:rFonts w:ascii="Times New Roman" w:hAnsi="Times New Roman" w:cs="Times New Roman"/>
          <w:sz w:val="24"/>
          <w:szCs w:val="24"/>
        </w:rPr>
      </w:pPr>
    </w:p>
    <w:p w14:paraId="1E794B47" w14:textId="77777777" w:rsidR="000D7392" w:rsidRDefault="000D7392" w:rsidP="005021CA">
      <w:pPr>
        <w:spacing w:after="0" w:line="480" w:lineRule="auto"/>
        <w:jc w:val="both"/>
        <w:rPr>
          <w:rFonts w:ascii="Times New Roman" w:hAnsi="Times New Roman" w:cs="Times New Roman"/>
          <w:sz w:val="24"/>
          <w:szCs w:val="24"/>
        </w:rPr>
      </w:pPr>
    </w:p>
    <w:p w14:paraId="2E49B451" w14:textId="77777777" w:rsidR="000D7392" w:rsidRDefault="000D7392" w:rsidP="005021CA">
      <w:pPr>
        <w:spacing w:after="0" w:line="480" w:lineRule="auto"/>
        <w:jc w:val="both"/>
        <w:rPr>
          <w:rFonts w:ascii="Times New Roman" w:hAnsi="Times New Roman" w:cs="Times New Roman"/>
          <w:sz w:val="24"/>
          <w:szCs w:val="24"/>
        </w:rPr>
      </w:pPr>
    </w:p>
    <w:p w14:paraId="5C9752E1" w14:textId="77777777" w:rsidR="000D7392" w:rsidRDefault="000D7392" w:rsidP="005021CA">
      <w:pPr>
        <w:spacing w:after="0" w:line="480" w:lineRule="auto"/>
        <w:jc w:val="both"/>
        <w:rPr>
          <w:rFonts w:ascii="Times New Roman" w:hAnsi="Times New Roman" w:cs="Times New Roman"/>
          <w:sz w:val="24"/>
          <w:szCs w:val="24"/>
        </w:rPr>
      </w:pPr>
    </w:p>
    <w:p w14:paraId="34535835" w14:textId="77777777" w:rsidR="000D7392" w:rsidRDefault="000D7392" w:rsidP="005021CA">
      <w:pPr>
        <w:spacing w:after="0" w:line="480" w:lineRule="auto"/>
        <w:jc w:val="both"/>
        <w:rPr>
          <w:rFonts w:ascii="Times New Roman" w:hAnsi="Times New Roman" w:cs="Times New Roman"/>
          <w:sz w:val="24"/>
          <w:szCs w:val="24"/>
        </w:rPr>
      </w:pPr>
    </w:p>
    <w:p w14:paraId="7C6BB441" w14:textId="77777777" w:rsidR="00560D08" w:rsidRDefault="00560D08" w:rsidP="005021CA">
      <w:pPr>
        <w:spacing w:after="0" w:line="480" w:lineRule="auto"/>
        <w:jc w:val="both"/>
        <w:rPr>
          <w:rFonts w:ascii="Times New Roman" w:hAnsi="Times New Roman" w:cs="Times New Roman"/>
          <w:sz w:val="24"/>
          <w:szCs w:val="24"/>
        </w:rPr>
      </w:pPr>
    </w:p>
    <w:p w14:paraId="5527916F" w14:textId="77777777" w:rsidR="00F47C22" w:rsidRDefault="00F47C22" w:rsidP="001170D7">
      <w:pPr>
        <w:autoSpaceDE w:val="0"/>
        <w:autoSpaceDN w:val="0"/>
        <w:adjustRightInd w:val="0"/>
        <w:spacing w:after="0" w:line="480" w:lineRule="auto"/>
        <w:rPr>
          <w:rFonts w:ascii="Times New Roman" w:hAnsi="Times New Roman" w:cs="Times New Roman"/>
          <w:sz w:val="24"/>
          <w:szCs w:val="24"/>
        </w:rPr>
      </w:pPr>
    </w:p>
    <w:p w14:paraId="21A8E901" w14:textId="1B743BD1" w:rsidR="007A1F37" w:rsidRPr="003046C1" w:rsidRDefault="007A1F37" w:rsidP="001170D7">
      <w:pPr>
        <w:autoSpaceDE w:val="0"/>
        <w:autoSpaceDN w:val="0"/>
        <w:adjustRightInd w:val="0"/>
        <w:spacing w:after="0" w:line="480" w:lineRule="auto"/>
        <w:rPr>
          <w:rFonts w:ascii="Times New Roman" w:hAnsi="Times New Roman" w:cs="Times New Roman"/>
          <w:b/>
          <w:bCs/>
          <w:sz w:val="24"/>
          <w:szCs w:val="24"/>
        </w:rPr>
      </w:pPr>
      <w:r w:rsidRPr="003046C1">
        <w:rPr>
          <w:rFonts w:ascii="Times New Roman" w:hAnsi="Times New Roman" w:cs="Times New Roman"/>
          <w:b/>
          <w:bCs/>
          <w:sz w:val="24"/>
          <w:szCs w:val="24"/>
        </w:rPr>
        <w:lastRenderedPageBreak/>
        <w:t>References</w:t>
      </w:r>
    </w:p>
    <w:p w14:paraId="67FF81AF" w14:textId="77777777" w:rsidR="00056703" w:rsidRDefault="00B315A0" w:rsidP="005211EE">
      <w:pPr>
        <w:pStyle w:val="Bibliography"/>
        <w:rPr>
          <w:rFonts w:ascii="Times New Roman" w:hAnsi="Times New Roman" w:cs="Times New Roman"/>
          <w:sz w:val="24"/>
          <w:szCs w:val="24"/>
        </w:rPr>
      </w:pPr>
      <w:r w:rsidRPr="003046C1">
        <w:fldChar w:fldCharType="begin"/>
      </w:r>
      <w:r w:rsidR="00AD4B44">
        <w:instrText xml:space="preserve"> ADDIN ZOTERO_BIBL {"uncited":[],"omitted":[],"custom":[]} CSL_BIBLIOGRAPHY </w:instrText>
      </w:r>
      <w:r w:rsidRPr="003046C1">
        <w:fldChar w:fldCharType="separate"/>
      </w:r>
      <w:r w:rsidR="00056703">
        <w:rPr>
          <w:rFonts w:ascii="Times New Roman" w:hAnsi="Times New Roman" w:cs="Times New Roman"/>
          <w:sz w:val="24"/>
          <w:szCs w:val="24"/>
        </w:rPr>
        <w:t>[1]</w:t>
      </w:r>
      <w:r w:rsidR="00056703">
        <w:rPr>
          <w:rFonts w:ascii="Times New Roman" w:hAnsi="Times New Roman" w:cs="Times New Roman"/>
          <w:sz w:val="24"/>
          <w:szCs w:val="24"/>
        </w:rPr>
        <w:tab/>
        <w:t>Wallington TJ, Lambert CK, Ruona WC. Diesel vehicles and sustainable mobility in the U.S. Energy Policy 2013;54:47–53. https://doi.org/10.1016/j.enpol.2011.11.068.</w:t>
      </w:r>
    </w:p>
    <w:p w14:paraId="501F0ADD"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Mwangi JK, Lee W-J, Chang Y-C, Chen C-Y, Wang L-C. An overview: Energy saving and pollution reduction by using green fuel blends in diesel engines. Appl Energy 2015;159:214–36. https://doi.org/10.1016/j.apenergy.2015.08.084.</w:t>
      </w:r>
    </w:p>
    <w:p w14:paraId="51F09687"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Gill SS, Tsolakis A, Herreros JM, York APE. Diesel emissions improvements through the use of biodiesel or oxygenated blending components. Fuel 2012;95:578–86. https://doi.org/10.1016/j.fuel.2011.11.047.</w:t>
      </w:r>
    </w:p>
    <w:p w14:paraId="15CB9582"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Squaiella LLF, Martins CA, Lacava PT. Strategies for emission control in diesel engine to meet Euro VI. Fuel 2013;104:183–93. https://doi.org/10.1016/j.fuel.2012.07.027.</w:t>
      </w:r>
    </w:p>
    <w:p w14:paraId="3E33553F"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European Union. COMMISSION REGULATION (EU) No 136/2014 of 11 February 2014. Off J Eur Union 2014. http://data.europa.eu/eli/reg/2014/136/oj.</w:t>
      </w:r>
    </w:p>
    <w:p w14:paraId="525A347E"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Pierpont DA, Montgomery DT, Reitz RD. Reducing Particulate and NOx Using Multiple Injections and EGR in a D.I. Diesel. SAE Trans 1995;104:171–83.</w:t>
      </w:r>
    </w:p>
    <w:p w14:paraId="699CA11C"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Reitz RD. Directions in internal combustion engine research. Combust Flame 2013;1:1–8. https://doi.org/10.1016/j.combustflame.2012.11.002.</w:t>
      </w:r>
    </w:p>
    <w:p w14:paraId="38DD991F"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Dec JE. Advanced compression-ignition engines—understanding the in-cylinder processes. Proc Combust Inst 2009;32:2727–42. https://doi.org/10.1016/j.proci.2008.08.008.</w:t>
      </w:r>
    </w:p>
    <w:p w14:paraId="28480DF5"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Jain A, Singh AP, Agarwal AK. Effect of fuel injection parameters on combustion stability and emissions of a mineral diesel fueled partially premixed charge compression ignition (PCCI) engine. Appl Energy 2017;190:658–69. https://doi.org/10.1016/j.apenergy.2016.12.164.</w:t>
      </w:r>
    </w:p>
    <w:p w14:paraId="6F4C45B8"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Li Y, Jia M, Chang Y, Xie M, Reitz RD. Towards a comprehensive understanding of the influence of fuel properties on the combustion characteristics of a RCCI (reactivity controlled compression ignition) engine. Energy 2016;99:69–82. https://doi.org/10.1016/j.energy.2016.01.056.</w:t>
      </w:r>
    </w:p>
    <w:p w14:paraId="5C1B9C41"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Agarwal AK, Singh AP, Maurya RK. Evolution, challenges and path forward for low temperature combustion engines. Prog Energy Combust Sci 2017;61:1–56. https://doi.org/10.1016/j.pecs.2017.02.001.</w:t>
      </w:r>
    </w:p>
    <w:p w14:paraId="2A463F8F"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Abd-Alla GH. Using exhaust gas recirculation in internal combustion engines: a review. Energy Convers Manag 2002;43:1027–42. https://doi.org/10.1016/S0196-8904(01)00091-7.</w:t>
      </w:r>
    </w:p>
    <w:p w14:paraId="64011189"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Özener O, Yüksek L, Ergenç AT, Özkan M. Effects of soybean biodiesel on a DI diesel engine performance, emission and combustion characteristics. Fuel 2014;115:875–83. https://doi.org/10.1016/j.fuel.2012.10.081.</w:t>
      </w:r>
    </w:p>
    <w:p w14:paraId="180AA4A4"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Dong S, Wang Z, Yang C, Ou B, Lu H, Xu H, et al. Investigations on the effects of fuel stratification on auto-ignition and combustion process of an ethanol/diesel dual-fuel engine. Appl Energy 2018;230:19–30. https://doi.org/10.1016/j.apenergy.2018.08.082.</w:t>
      </w:r>
    </w:p>
    <w:p w14:paraId="6B5AE252"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Song R, Liu J, Wang L, Liu S. Performance and Emissions of a Diesel Engine Fuelled with Methanol. Energy Fuels 2008;22:3883–8. https://doi.org/10.1021/ef800492r.</w:t>
      </w:r>
    </w:p>
    <w:p w14:paraId="18A94D37"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Han X, Yang Z, Wang M, Tjong J, Zheng M. Clean combustion of n-butanol as a next generation biofuel for diesel engines. Appl Energy 2017;198:347–59. https://doi.org/10.1016/j.apenergy.2016.12.059.</w:t>
      </w:r>
    </w:p>
    <w:p w14:paraId="32040056"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Wei L, Geng P. A review on natural gas/diesel dual fuel combustion, emissions and performance. Fuel Process Technol 2016;142:264–78. https://doi.org/10.1016/j.fuproc.2015.09.018.</w:t>
      </w:r>
    </w:p>
    <w:p w14:paraId="5E8DB669"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lastRenderedPageBreak/>
        <w:t>[18]</w:t>
      </w:r>
      <w:r>
        <w:rPr>
          <w:rFonts w:ascii="Times New Roman" w:hAnsi="Times New Roman" w:cs="Times New Roman"/>
          <w:sz w:val="24"/>
          <w:szCs w:val="24"/>
        </w:rPr>
        <w:tab/>
        <w:t>Chintala V, Subramanian KA. A comprehensive review on utilization of hydrogen in a compression ignition engine under dual fuel mode. Renew Sustain Energy Rev 2017;70:472–91. https://doi.org/10.1016/j.rser.2016.11.247.</w:t>
      </w:r>
    </w:p>
    <w:p w14:paraId="7D9BCBCF"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Gonca G, Sahin B, Parlak A, Ust Y, Ayhan V, Cesur İ, et al. Theoretical and experimental investigation of the Miller cycle diesel engine in terms of performance and emission parameters. Appl Energy 2015;138:11–20. https://doi.org/10.1016/j.apenergy.2014.10.043.</w:t>
      </w:r>
    </w:p>
    <w:p w14:paraId="5CE6B317"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Benajes J, Serrano JR, Molina S, Novella R. Potential of Atkinson cycle combined with EGR for pollutant control in a HD diesel engine. Energy Convers Manag 2009;50:174–83. https://doi.org/10.1016/j.enconman.2008.08.034.</w:t>
      </w:r>
    </w:p>
    <w:p w14:paraId="197172F7"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Aliabadi AA, Thomson MJ, Wallace JS, Tzanetakis T, Lamont W, Di Carlo J. Efficiency and Emissions Measurement of a Stirling-Engine-Based Residential Microcogeneration System Run on Diesel and Biodiesel. Energy Fuels 2009;23:1032–9. https://doi.org/10.1021/ef800778g.</w:t>
      </w:r>
    </w:p>
    <w:p w14:paraId="30544001"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Amrouche F, Erickson P, Park J, Varnhagen S. An experimental investigation of hydrogen-enriched gasoline in a Wankel rotary engine. Int J Hydrog Energy 2014;39:8525–34. https://doi.org/10.1016/j.ijhydene.2014.03.172.</w:t>
      </w:r>
    </w:p>
    <w:p w14:paraId="2B282AC6"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Mikalsen R, Roskilly AP. A review of free-piston engine history and applications. Appl Therm Eng 2007;27:2339–52. https://doi.org/10.1016/j.applthermaleng.2007.03.015.</w:t>
      </w:r>
    </w:p>
    <w:p w14:paraId="3EFDC18D"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Heywood J. Internal Combustion Engine Fundamentals. McGraw-Hill Education; 1988.</w:t>
      </w:r>
    </w:p>
    <w:p w14:paraId="27F70CF9"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Chen R, Winward E, Stewart P, Taylor B, Gladwin D. Quasi-Constant Volume (QCV) Spark Ignition Combustion. Warrendale, PA: SAE International; 2009. https://doi.org/10.4271/2009-01-0700.</w:t>
      </w:r>
    </w:p>
    <w:p w14:paraId="4BB982A0"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Dorić JŽ, Klinar IJ. Efficiency of a new internal combustion engine concept with variable piston motion. Therm Sci 2014;18:113–27.</w:t>
      </w:r>
    </w:p>
    <w:p w14:paraId="26D5099F"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Shaik A, Moorthi NSV, Rudramoorthy R. Variable compression ratio engine: A future power plant for automobiles - an overview. Proc Inst Mech Eng Part J Automob Eng 2007;221:1159–68. https://doi.org/10.1243/09544070JAUTO573.</w:t>
      </w:r>
    </w:p>
    <w:p w14:paraId="55DED5E7"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Zhang C, Sun Z. Using variable piston trajectory to reduce engine-out emissions. Appl Energy 2016;170:403–14. https://doi.org/10.1016/j.apenergy.2016.02.104.</w:t>
      </w:r>
    </w:p>
    <w:p w14:paraId="60C0E126"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Zhang C, Li K, Sun Z. Modeling of piston trajectory-based HCCI combustion enabled by a free piston engine. Appl Energy 2015;139:313–26. https://doi.org/10.1016/j.apenergy.2014.11.007.</w:t>
      </w:r>
    </w:p>
    <w:p w14:paraId="628A4DAA" w14:textId="77777777" w:rsidR="00056703" w:rsidRDefault="00056703" w:rsidP="005211EE">
      <w:pPr>
        <w:pStyle w:val="Bibliography"/>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Zhang C, Sun Z. Trajectory-based combustion control for renewable fuels in free piston engines. Appl Energy 2017;187:72–83. https://doi.org/10.1016/j.apenergy.2016.11.045.</w:t>
      </w:r>
    </w:p>
    <w:p w14:paraId="6ED24AF2" w14:textId="77777777" w:rsidR="00DE79CA" w:rsidRDefault="00DE79CA" w:rsidP="001966BA">
      <w:pPr>
        <w:pStyle w:val="Bibliography"/>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Tsujimura T, Suzuki Y. The utilization of hydrogen in hydrogen/diesel dual fuel engine. Int J Hydrog Energy 2017;42:14019–29. https://doi.org/10.1016/j.ijhydene.2017.01.152.</w:t>
      </w:r>
    </w:p>
    <w:p w14:paraId="14921E1A" w14:textId="77777777" w:rsidR="004329F5" w:rsidRDefault="004329F5" w:rsidP="004329F5">
      <w:pPr>
        <w:pStyle w:val="Bibliography"/>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Pr="00135456">
        <w:rPr>
          <w:rFonts w:ascii="Times New Roman" w:hAnsi="Times New Roman" w:cs="Times New Roman"/>
          <w:sz w:val="24"/>
          <w:szCs w:val="24"/>
        </w:rPr>
        <w:t>The Covaxe Engine, htt</w:t>
      </w:r>
      <w:r>
        <w:rPr>
          <w:rFonts w:ascii="Times New Roman" w:hAnsi="Times New Roman" w:cs="Times New Roman"/>
          <w:sz w:val="24"/>
          <w:szCs w:val="24"/>
        </w:rPr>
        <w:t xml:space="preserve">ps://www.covaxe.com/the-engine/; 2020. </w:t>
      </w:r>
    </w:p>
    <w:p w14:paraId="44998C68" w14:textId="77777777" w:rsidR="00A64B35" w:rsidRDefault="004329F5" w:rsidP="00A64B35">
      <w:pPr>
        <w:pStyle w:val="Bibliography"/>
        <w:rPr>
          <w:rFonts w:ascii="Times New Roman" w:hAnsi="Times New Roman" w:cs="Times New Roman"/>
          <w:sz w:val="24"/>
          <w:szCs w:val="24"/>
        </w:rPr>
      </w:pPr>
      <w:r>
        <w:rPr>
          <w:rFonts w:ascii="Times New Roman" w:hAnsi="Times New Roman" w:cs="Times New Roman"/>
          <w:sz w:val="24"/>
          <w:szCs w:val="24"/>
        </w:rPr>
        <w:t>[33</w:t>
      </w:r>
      <w:r w:rsidR="00A64B35">
        <w:rPr>
          <w:rFonts w:ascii="Times New Roman" w:hAnsi="Times New Roman" w:cs="Times New Roman"/>
          <w:sz w:val="24"/>
          <w:szCs w:val="24"/>
        </w:rPr>
        <w:t>]</w:t>
      </w:r>
      <w:r w:rsidR="00A64B35">
        <w:rPr>
          <w:rFonts w:ascii="Times New Roman" w:hAnsi="Times New Roman" w:cs="Times New Roman"/>
          <w:sz w:val="24"/>
          <w:szCs w:val="24"/>
        </w:rPr>
        <w:tab/>
        <w:t>Khan IM, Greaves G. A Method for Calculating the Formation and Combustion of Soot in Diesel Engines. Heat Transf Flames 1974.</w:t>
      </w:r>
    </w:p>
    <w:p w14:paraId="51AC5E20" w14:textId="77777777" w:rsidR="00056703" w:rsidRDefault="004329F5" w:rsidP="00504F7C">
      <w:pPr>
        <w:pStyle w:val="Bibliography"/>
        <w:ind w:left="503" w:hanging="503"/>
        <w:rPr>
          <w:rFonts w:ascii="Times New Roman" w:hAnsi="Times New Roman" w:cs="Times New Roman"/>
          <w:sz w:val="24"/>
          <w:szCs w:val="24"/>
        </w:rPr>
      </w:pPr>
      <w:r>
        <w:rPr>
          <w:rFonts w:ascii="Times New Roman" w:hAnsi="Times New Roman" w:cs="Times New Roman"/>
          <w:sz w:val="24"/>
          <w:szCs w:val="24"/>
        </w:rPr>
        <w:t>[34</w:t>
      </w:r>
      <w:r w:rsidR="00056703">
        <w:rPr>
          <w:rFonts w:ascii="Times New Roman" w:hAnsi="Times New Roman" w:cs="Times New Roman"/>
          <w:sz w:val="24"/>
          <w:szCs w:val="24"/>
        </w:rPr>
        <w:t>]</w:t>
      </w:r>
      <w:r w:rsidR="00056703">
        <w:rPr>
          <w:rFonts w:ascii="Times New Roman" w:hAnsi="Times New Roman" w:cs="Times New Roman"/>
          <w:sz w:val="24"/>
          <w:szCs w:val="24"/>
        </w:rPr>
        <w:tab/>
        <w:t>Barths H, Antoni C, Peters N. Three-Dimensional Simul</w:t>
      </w:r>
      <w:r w:rsidR="00504F7C">
        <w:rPr>
          <w:rFonts w:ascii="Times New Roman" w:hAnsi="Times New Roman" w:cs="Times New Roman"/>
          <w:sz w:val="24"/>
          <w:szCs w:val="24"/>
        </w:rPr>
        <w:t xml:space="preserve">ation of Pollutant Formation in </w:t>
      </w:r>
      <w:r w:rsidR="00056703">
        <w:rPr>
          <w:rFonts w:ascii="Times New Roman" w:hAnsi="Times New Roman" w:cs="Times New Roman"/>
          <w:sz w:val="24"/>
          <w:szCs w:val="24"/>
        </w:rPr>
        <w:t>a DI Diesel Engine Using Multiple Interactive Flamelets. Warrendale, PA: SAE International; 1998. https://doi.org/10.4271/982459.</w:t>
      </w:r>
    </w:p>
    <w:p w14:paraId="5CA3E47D" w14:textId="77777777" w:rsidR="00056703" w:rsidRDefault="004329F5" w:rsidP="005211EE">
      <w:pPr>
        <w:pStyle w:val="Bibliography"/>
        <w:rPr>
          <w:rFonts w:ascii="Times New Roman" w:hAnsi="Times New Roman" w:cs="Times New Roman"/>
          <w:sz w:val="24"/>
          <w:szCs w:val="24"/>
        </w:rPr>
      </w:pPr>
      <w:r>
        <w:rPr>
          <w:rFonts w:ascii="Times New Roman" w:hAnsi="Times New Roman" w:cs="Times New Roman"/>
          <w:sz w:val="24"/>
          <w:szCs w:val="24"/>
        </w:rPr>
        <w:t>[35</w:t>
      </w:r>
      <w:r w:rsidR="00056703">
        <w:rPr>
          <w:rFonts w:ascii="Times New Roman" w:hAnsi="Times New Roman" w:cs="Times New Roman"/>
          <w:sz w:val="24"/>
          <w:szCs w:val="24"/>
        </w:rPr>
        <w:t>]</w:t>
      </w:r>
      <w:r w:rsidR="00056703">
        <w:rPr>
          <w:rFonts w:ascii="Times New Roman" w:hAnsi="Times New Roman" w:cs="Times New Roman"/>
          <w:sz w:val="24"/>
          <w:szCs w:val="24"/>
        </w:rPr>
        <w:tab/>
        <w:t>Patel A, Kong S-C, Reitz RD. Development and Validation of a Reduced Reaction Mechanism for HCCI Engine Simulations. Warrendale, PA: SAE International; 2004. https://doi.org/10.4271/2004-01-0558.</w:t>
      </w:r>
    </w:p>
    <w:p w14:paraId="16817AB6" w14:textId="021EF866" w:rsidR="00056703" w:rsidRDefault="004329F5" w:rsidP="00504F7C">
      <w:pPr>
        <w:pStyle w:val="Bibliography"/>
      </w:pPr>
      <w:r>
        <w:rPr>
          <w:rFonts w:ascii="Times New Roman" w:hAnsi="Times New Roman" w:cs="Times New Roman"/>
          <w:sz w:val="24"/>
          <w:szCs w:val="24"/>
        </w:rPr>
        <w:t>[36</w:t>
      </w:r>
      <w:r w:rsidR="00056703">
        <w:rPr>
          <w:rFonts w:ascii="Times New Roman" w:hAnsi="Times New Roman" w:cs="Times New Roman"/>
          <w:sz w:val="24"/>
          <w:szCs w:val="24"/>
        </w:rPr>
        <w:t>]</w:t>
      </w:r>
      <w:r w:rsidR="00056703">
        <w:rPr>
          <w:rFonts w:ascii="Times New Roman" w:hAnsi="Times New Roman" w:cs="Times New Roman"/>
          <w:sz w:val="24"/>
          <w:szCs w:val="24"/>
        </w:rPr>
        <w:tab/>
        <w:t>Wang H, Deneys Reitz R</w:t>
      </w:r>
      <w:r w:rsidR="00D070BC">
        <w:rPr>
          <w:rFonts w:ascii="Times New Roman" w:hAnsi="Times New Roman" w:cs="Times New Roman"/>
          <w:sz w:val="24"/>
          <w:szCs w:val="24"/>
        </w:rPr>
        <w:t>D</w:t>
      </w:r>
      <w:r w:rsidR="00056703">
        <w:rPr>
          <w:rFonts w:ascii="Times New Roman" w:hAnsi="Times New Roman" w:cs="Times New Roman"/>
          <w:sz w:val="24"/>
          <w:szCs w:val="24"/>
        </w:rPr>
        <w:t xml:space="preserve">, Yao M, Yang B, Jiao Q, Qiu L. Development of an n-heptane-n-butanol-PAH mechanism and its application for combustion and soot </w:t>
      </w:r>
      <w:r w:rsidR="00056703">
        <w:rPr>
          <w:rFonts w:ascii="Times New Roman" w:hAnsi="Times New Roman" w:cs="Times New Roman"/>
          <w:sz w:val="24"/>
          <w:szCs w:val="24"/>
        </w:rPr>
        <w:lastRenderedPageBreak/>
        <w:t>prediction. Combust Flame 2013;160:504–19. https://doi.org/10.1016/j.combustflame.2012.11.017.</w:t>
      </w:r>
      <w:r w:rsidR="00504F7C">
        <w:tab/>
      </w:r>
    </w:p>
    <w:p w14:paraId="4EDCC875" w14:textId="491328E1" w:rsidR="002034BB" w:rsidRPr="00014867" w:rsidRDefault="00D070BC">
      <w:pPr>
        <w:pStyle w:val="Bibliography"/>
      </w:pPr>
      <w:r>
        <w:t>[37]</w:t>
      </w:r>
      <w:r>
        <w:tab/>
      </w:r>
      <w:r>
        <w:rPr>
          <w:rFonts w:ascii="Times New Roman" w:hAnsi="Times New Roman" w:cs="Times New Roman"/>
          <w:sz w:val="24"/>
          <w:szCs w:val="24"/>
        </w:rPr>
        <w:t>Kim H, Reitz RD, Kong SC. Modelling combustion and emissions of HSDI diesel engines using injectors with different included spray angles. SAE Technical Paper; 2006;  2006-01-1150. https://doi.org/10.4271/2006-01-1150.</w:t>
      </w:r>
      <w:r>
        <w:tab/>
      </w:r>
    </w:p>
    <w:p w14:paraId="004D4FCB" w14:textId="1B29AE2F" w:rsidR="00056703" w:rsidRDefault="00DE79CA" w:rsidP="005211EE">
      <w:pPr>
        <w:pStyle w:val="Bibliography"/>
        <w:rPr>
          <w:rFonts w:ascii="Times New Roman" w:hAnsi="Times New Roman" w:cs="Times New Roman"/>
          <w:sz w:val="24"/>
          <w:szCs w:val="24"/>
        </w:rPr>
      </w:pPr>
      <w:r>
        <w:rPr>
          <w:rFonts w:ascii="Times New Roman" w:hAnsi="Times New Roman" w:cs="Times New Roman"/>
          <w:sz w:val="24"/>
          <w:szCs w:val="24"/>
        </w:rPr>
        <w:t xml:space="preserve"> </w:t>
      </w:r>
      <w:r w:rsidR="004329F5">
        <w:rPr>
          <w:rFonts w:ascii="Times New Roman" w:hAnsi="Times New Roman" w:cs="Times New Roman"/>
          <w:sz w:val="24"/>
          <w:szCs w:val="24"/>
        </w:rPr>
        <w:t>[3</w:t>
      </w:r>
      <w:r w:rsidR="002034BB">
        <w:rPr>
          <w:rFonts w:ascii="Times New Roman" w:hAnsi="Times New Roman" w:cs="Times New Roman"/>
          <w:sz w:val="24"/>
          <w:szCs w:val="24"/>
        </w:rPr>
        <w:t>8</w:t>
      </w:r>
      <w:r w:rsidR="00056703">
        <w:rPr>
          <w:rFonts w:ascii="Times New Roman" w:hAnsi="Times New Roman" w:cs="Times New Roman"/>
          <w:sz w:val="24"/>
          <w:szCs w:val="24"/>
        </w:rPr>
        <w:t>]</w:t>
      </w:r>
      <w:r w:rsidR="00056703">
        <w:rPr>
          <w:rFonts w:ascii="Times New Roman" w:hAnsi="Times New Roman" w:cs="Times New Roman"/>
          <w:sz w:val="24"/>
          <w:szCs w:val="24"/>
        </w:rPr>
        <w:tab/>
        <w:t>Dimitriou P, Kumar M, Tsujimura T, Suzuki Y. Combustion and emission characteristics of a hydrogen-diesel dual-fuel engine. Int J Hydrog Energy 2018;43:13605–17. https://doi.org/10.1016/j.ijhydene.2018.05.062.</w:t>
      </w:r>
    </w:p>
    <w:p w14:paraId="30FAD0A6" w14:textId="5F0EF683" w:rsidR="00056703" w:rsidRDefault="004329F5" w:rsidP="005211EE">
      <w:pPr>
        <w:pStyle w:val="Bibliography"/>
        <w:rPr>
          <w:rFonts w:ascii="Times New Roman" w:hAnsi="Times New Roman" w:cs="Times New Roman"/>
          <w:sz w:val="24"/>
          <w:szCs w:val="24"/>
        </w:rPr>
      </w:pPr>
      <w:r>
        <w:rPr>
          <w:rFonts w:ascii="Times New Roman" w:hAnsi="Times New Roman" w:cs="Times New Roman"/>
          <w:sz w:val="24"/>
          <w:szCs w:val="24"/>
        </w:rPr>
        <w:t>[3</w:t>
      </w:r>
      <w:r w:rsidR="002034BB">
        <w:rPr>
          <w:rFonts w:ascii="Times New Roman" w:hAnsi="Times New Roman" w:cs="Times New Roman"/>
          <w:sz w:val="24"/>
          <w:szCs w:val="24"/>
        </w:rPr>
        <w:t>9</w:t>
      </w:r>
      <w:r w:rsidR="00056703">
        <w:rPr>
          <w:rFonts w:ascii="Times New Roman" w:hAnsi="Times New Roman" w:cs="Times New Roman"/>
          <w:sz w:val="24"/>
          <w:szCs w:val="24"/>
        </w:rPr>
        <w:t>]</w:t>
      </w:r>
      <w:r w:rsidR="00056703">
        <w:rPr>
          <w:rFonts w:ascii="Times New Roman" w:hAnsi="Times New Roman" w:cs="Times New Roman"/>
          <w:sz w:val="24"/>
          <w:szCs w:val="24"/>
        </w:rPr>
        <w:tab/>
        <w:t>Musculus MPB, Lachaux T, Pickett LM, Idicheria CA. End-of-Injection Over-Mixing and Unburned Hydrocarbon Emissions in Low-Temperature-Combustion Diesel Engines. Warrendale, PA: SAE International; 2007. https://doi.org/10.4271/2007-01-0907.</w:t>
      </w:r>
    </w:p>
    <w:p w14:paraId="21234919" w14:textId="57A8A07D" w:rsidR="00056703" w:rsidRDefault="004329F5" w:rsidP="005211EE">
      <w:pPr>
        <w:pStyle w:val="Bibliography"/>
        <w:rPr>
          <w:rFonts w:ascii="Times New Roman" w:hAnsi="Times New Roman" w:cs="Times New Roman"/>
          <w:sz w:val="24"/>
          <w:szCs w:val="24"/>
        </w:rPr>
      </w:pPr>
      <w:r>
        <w:rPr>
          <w:rFonts w:ascii="Times New Roman" w:hAnsi="Times New Roman" w:cs="Times New Roman"/>
          <w:sz w:val="24"/>
          <w:szCs w:val="24"/>
        </w:rPr>
        <w:t>[</w:t>
      </w:r>
      <w:r w:rsidR="002034BB">
        <w:rPr>
          <w:rFonts w:ascii="Times New Roman" w:hAnsi="Times New Roman" w:cs="Times New Roman"/>
          <w:sz w:val="24"/>
          <w:szCs w:val="24"/>
        </w:rPr>
        <w:t>40</w:t>
      </w:r>
      <w:r w:rsidR="00056703">
        <w:rPr>
          <w:rFonts w:ascii="Times New Roman" w:hAnsi="Times New Roman" w:cs="Times New Roman"/>
          <w:sz w:val="24"/>
          <w:szCs w:val="24"/>
        </w:rPr>
        <w:t>]</w:t>
      </w:r>
      <w:r w:rsidR="00056703">
        <w:rPr>
          <w:rFonts w:ascii="Times New Roman" w:hAnsi="Times New Roman" w:cs="Times New Roman"/>
          <w:sz w:val="24"/>
          <w:szCs w:val="24"/>
        </w:rPr>
        <w:tab/>
        <w:t>Bobba MK, Genzale CL, Musculus MPB. Effect of Ignition Delay on In-Cylinder Soot Characteristics of a Heavy Duty Diesel Engine Operating at Low Temperature Conditions. SAE Int J Engines 2009;2:911–24.</w:t>
      </w:r>
    </w:p>
    <w:p w14:paraId="61B80F4F" w14:textId="7F22C24C" w:rsidR="00056703" w:rsidRDefault="004329F5" w:rsidP="005211EE">
      <w:pPr>
        <w:pStyle w:val="Bibliography"/>
        <w:rPr>
          <w:rFonts w:ascii="Times New Roman" w:hAnsi="Times New Roman" w:cs="Times New Roman"/>
          <w:sz w:val="24"/>
          <w:szCs w:val="24"/>
        </w:rPr>
      </w:pPr>
      <w:r>
        <w:rPr>
          <w:rFonts w:ascii="Times New Roman" w:hAnsi="Times New Roman" w:cs="Times New Roman"/>
          <w:sz w:val="24"/>
          <w:szCs w:val="24"/>
        </w:rPr>
        <w:t>[4</w:t>
      </w:r>
      <w:r w:rsidR="002034BB">
        <w:rPr>
          <w:rFonts w:ascii="Times New Roman" w:hAnsi="Times New Roman" w:cs="Times New Roman"/>
          <w:sz w:val="24"/>
          <w:szCs w:val="24"/>
        </w:rPr>
        <w:t>1</w:t>
      </w:r>
      <w:r w:rsidR="00056703">
        <w:rPr>
          <w:rFonts w:ascii="Times New Roman" w:hAnsi="Times New Roman" w:cs="Times New Roman"/>
          <w:sz w:val="24"/>
          <w:szCs w:val="24"/>
        </w:rPr>
        <w:t>]</w:t>
      </w:r>
      <w:r w:rsidR="00056703">
        <w:rPr>
          <w:rFonts w:ascii="Times New Roman" w:hAnsi="Times New Roman" w:cs="Times New Roman"/>
          <w:sz w:val="24"/>
          <w:szCs w:val="24"/>
        </w:rPr>
        <w:tab/>
        <w:t>Hanson RK, Salimian S. Survey of Rate Constants in the N/H/O System. In: Gardiner WC, editor. Combust. Chem., New York, NY: Springer New York; 1984, p. 361–421. https://doi.org/10.1007/978-1-4684-0186-8_6.</w:t>
      </w:r>
    </w:p>
    <w:p w14:paraId="6D30319F" w14:textId="2C2801B4" w:rsidR="00056703" w:rsidRDefault="004329F5" w:rsidP="005211EE">
      <w:pPr>
        <w:pStyle w:val="Bibliography"/>
        <w:rPr>
          <w:rFonts w:ascii="Times New Roman" w:hAnsi="Times New Roman" w:cs="Times New Roman"/>
          <w:sz w:val="24"/>
          <w:szCs w:val="24"/>
        </w:rPr>
      </w:pPr>
      <w:r>
        <w:rPr>
          <w:rFonts w:ascii="Times New Roman" w:hAnsi="Times New Roman" w:cs="Times New Roman"/>
          <w:sz w:val="24"/>
          <w:szCs w:val="24"/>
        </w:rPr>
        <w:t>[4</w:t>
      </w:r>
      <w:r w:rsidR="002034BB">
        <w:rPr>
          <w:rFonts w:ascii="Times New Roman" w:hAnsi="Times New Roman" w:cs="Times New Roman"/>
          <w:sz w:val="24"/>
          <w:szCs w:val="24"/>
        </w:rPr>
        <w:t>2</w:t>
      </w:r>
      <w:r w:rsidR="00056703">
        <w:rPr>
          <w:rFonts w:ascii="Times New Roman" w:hAnsi="Times New Roman" w:cs="Times New Roman"/>
          <w:sz w:val="24"/>
          <w:szCs w:val="24"/>
        </w:rPr>
        <w:t>]</w:t>
      </w:r>
      <w:r w:rsidR="00056703">
        <w:rPr>
          <w:rFonts w:ascii="Times New Roman" w:hAnsi="Times New Roman" w:cs="Times New Roman"/>
          <w:sz w:val="24"/>
          <w:szCs w:val="24"/>
        </w:rPr>
        <w:tab/>
        <w:t>Turns SR. An Introduction to Combustion: Concepts and Applications. 3 edition. New York: McGraw-Hill Education; 2011.</w:t>
      </w:r>
    </w:p>
    <w:p w14:paraId="6CEC9E7D" w14:textId="12ED0088" w:rsidR="00056703" w:rsidRDefault="004329F5" w:rsidP="005211EE">
      <w:pPr>
        <w:pStyle w:val="Bibliography"/>
        <w:rPr>
          <w:rFonts w:ascii="Times New Roman" w:hAnsi="Times New Roman" w:cs="Times New Roman"/>
          <w:sz w:val="24"/>
          <w:szCs w:val="24"/>
        </w:rPr>
      </w:pPr>
      <w:r>
        <w:rPr>
          <w:rFonts w:ascii="Times New Roman" w:hAnsi="Times New Roman" w:cs="Times New Roman"/>
          <w:sz w:val="24"/>
          <w:szCs w:val="24"/>
        </w:rPr>
        <w:t>[4</w:t>
      </w:r>
      <w:r w:rsidR="002034BB">
        <w:rPr>
          <w:rFonts w:ascii="Times New Roman" w:hAnsi="Times New Roman" w:cs="Times New Roman"/>
          <w:sz w:val="24"/>
          <w:szCs w:val="24"/>
        </w:rPr>
        <w:t>3</w:t>
      </w:r>
      <w:r w:rsidR="00056703">
        <w:rPr>
          <w:rFonts w:ascii="Times New Roman" w:hAnsi="Times New Roman" w:cs="Times New Roman"/>
          <w:sz w:val="24"/>
          <w:szCs w:val="24"/>
        </w:rPr>
        <w:t>]</w:t>
      </w:r>
      <w:r w:rsidR="00056703">
        <w:rPr>
          <w:rFonts w:ascii="Times New Roman" w:hAnsi="Times New Roman" w:cs="Times New Roman"/>
          <w:sz w:val="24"/>
          <w:szCs w:val="24"/>
        </w:rPr>
        <w:tab/>
        <w:t>Pollard JH. A Handbook of Numerical and Statistical Techniques: With Examples Mainly from the Life Sciences. CUP Archive; 1979.</w:t>
      </w:r>
    </w:p>
    <w:p w14:paraId="4C8919D2" w14:textId="48C12DF7" w:rsidR="00056703" w:rsidRDefault="004329F5" w:rsidP="005211EE">
      <w:pPr>
        <w:pStyle w:val="Bibliography"/>
        <w:rPr>
          <w:rFonts w:ascii="Times New Roman" w:hAnsi="Times New Roman" w:cs="Times New Roman"/>
          <w:sz w:val="24"/>
          <w:szCs w:val="24"/>
        </w:rPr>
      </w:pPr>
      <w:r>
        <w:rPr>
          <w:rFonts w:ascii="Times New Roman" w:hAnsi="Times New Roman" w:cs="Times New Roman"/>
          <w:sz w:val="24"/>
          <w:szCs w:val="24"/>
        </w:rPr>
        <w:t>[4</w:t>
      </w:r>
      <w:r w:rsidR="002034BB">
        <w:rPr>
          <w:rFonts w:ascii="Times New Roman" w:hAnsi="Times New Roman" w:cs="Times New Roman"/>
          <w:sz w:val="24"/>
          <w:szCs w:val="24"/>
        </w:rPr>
        <w:t>4</w:t>
      </w:r>
      <w:r w:rsidR="00056703">
        <w:rPr>
          <w:rFonts w:ascii="Times New Roman" w:hAnsi="Times New Roman" w:cs="Times New Roman"/>
          <w:sz w:val="24"/>
          <w:szCs w:val="24"/>
        </w:rPr>
        <w:t>]</w:t>
      </w:r>
      <w:r w:rsidR="00056703">
        <w:rPr>
          <w:rFonts w:ascii="Times New Roman" w:hAnsi="Times New Roman" w:cs="Times New Roman"/>
          <w:sz w:val="24"/>
          <w:szCs w:val="24"/>
        </w:rPr>
        <w:tab/>
        <w:t>Thangaraja J, Kannan C. Effect of exhaust gas recirculation on advanced diesel combustion and alternate fuels - A review. Appl Energy 2016;180:169–84. https://doi.org/10.1016/j.apenergy.2016.07.096.</w:t>
      </w:r>
    </w:p>
    <w:p w14:paraId="42B0633B" w14:textId="77777777" w:rsidR="00B315A0" w:rsidRPr="00D56AAD" w:rsidRDefault="00B315A0" w:rsidP="001170D7">
      <w:pPr>
        <w:autoSpaceDE w:val="0"/>
        <w:autoSpaceDN w:val="0"/>
        <w:adjustRightInd w:val="0"/>
        <w:spacing w:after="0" w:line="480" w:lineRule="auto"/>
        <w:rPr>
          <w:rFonts w:ascii="Times New Roman" w:hAnsi="Times New Roman" w:cs="Times New Roman"/>
          <w:b/>
          <w:bCs/>
          <w:sz w:val="24"/>
          <w:szCs w:val="24"/>
        </w:rPr>
      </w:pPr>
      <w:r w:rsidRPr="003046C1">
        <w:rPr>
          <w:rFonts w:ascii="Times New Roman" w:hAnsi="Times New Roman" w:cs="Times New Roman"/>
          <w:b/>
          <w:bCs/>
          <w:sz w:val="24"/>
          <w:szCs w:val="24"/>
        </w:rPr>
        <w:fldChar w:fldCharType="end"/>
      </w:r>
    </w:p>
    <w:p w14:paraId="03DBB564" w14:textId="77777777" w:rsidR="001C2996" w:rsidRPr="00D56AAD" w:rsidRDefault="001C2996" w:rsidP="00B57CE5">
      <w:pPr>
        <w:autoSpaceDE w:val="0"/>
        <w:autoSpaceDN w:val="0"/>
        <w:adjustRightInd w:val="0"/>
        <w:spacing w:after="0" w:line="480" w:lineRule="auto"/>
        <w:rPr>
          <w:rFonts w:ascii="Times New Roman" w:eastAsia="Calibri" w:hAnsi="Times New Roman" w:cs="Times New Roman"/>
          <w:sz w:val="24"/>
          <w:szCs w:val="24"/>
          <w:lang w:eastAsia="en-US"/>
        </w:rPr>
      </w:pPr>
    </w:p>
    <w:p w14:paraId="1ECA6079" w14:textId="77777777" w:rsidR="00F17BD4" w:rsidRDefault="00F17BD4" w:rsidP="00BD4221">
      <w:pPr>
        <w:autoSpaceDE w:val="0"/>
        <w:autoSpaceDN w:val="0"/>
        <w:adjustRightInd w:val="0"/>
        <w:spacing w:after="0" w:line="480" w:lineRule="auto"/>
        <w:rPr>
          <w:rFonts w:ascii="Times New Roman" w:hAnsi="Times New Roman" w:cs="Times New Roman"/>
          <w:sz w:val="24"/>
          <w:szCs w:val="24"/>
        </w:rPr>
      </w:pPr>
    </w:p>
    <w:sectPr w:rsidR="00F17BD4">
      <w:footerReference w:type="default" r:id="rId14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CA8161" w16cid:durableId="227B7C69"/>
  <w16cid:commentId w16cid:paraId="3BC5B387" w16cid:durableId="227B7C6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6E0B0" w14:textId="77777777" w:rsidR="00FB3DE8" w:rsidRDefault="00FB3DE8" w:rsidP="00033CCB">
      <w:pPr>
        <w:spacing w:after="0" w:line="240" w:lineRule="auto"/>
      </w:pPr>
      <w:r>
        <w:separator/>
      </w:r>
    </w:p>
  </w:endnote>
  <w:endnote w:type="continuationSeparator" w:id="0">
    <w:p w14:paraId="2A2337FD" w14:textId="77777777" w:rsidR="00FB3DE8" w:rsidRDefault="00FB3DE8" w:rsidP="00033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9279F" w14:textId="5F220774" w:rsidR="00E25FD1" w:rsidRDefault="00E25FD1">
    <w:pPr>
      <w:pStyle w:val="Footer"/>
      <w:jc w:val="center"/>
    </w:pPr>
    <w:r>
      <w:fldChar w:fldCharType="begin"/>
    </w:r>
    <w:r>
      <w:instrText xml:space="preserve"> PAGE   \* MERGEFORMAT </w:instrText>
    </w:r>
    <w:r>
      <w:fldChar w:fldCharType="separate"/>
    </w:r>
    <w:r w:rsidR="00195524">
      <w:rPr>
        <w:noProof/>
      </w:rPr>
      <w:t>37</w:t>
    </w:r>
    <w:r>
      <w:rPr>
        <w:noProof/>
      </w:rPr>
      <w:fldChar w:fldCharType="end"/>
    </w:r>
  </w:p>
  <w:p w14:paraId="5EF1DEBE" w14:textId="77777777" w:rsidR="00E25FD1" w:rsidRDefault="00E25FD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368B2" w14:textId="77777777" w:rsidR="00FB3DE8" w:rsidRDefault="00FB3DE8" w:rsidP="00033CCB">
      <w:pPr>
        <w:spacing w:after="0" w:line="240" w:lineRule="auto"/>
      </w:pPr>
      <w:r>
        <w:separator/>
      </w:r>
    </w:p>
  </w:footnote>
  <w:footnote w:type="continuationSeparator" w:id="0">
    <w:p w14:paraId="5FF1FE16" w14:textId="77777777" w:rsidR="00FB3DE8" w:rsidRDefault="00FB3DE8" w:rsidP="00033C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8181E"/>
    <w:multiLevelType w:val="hybridMultilevel"/>
    <w:tmpl w:val="01D45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E94577"/>
    <w:multiLevelType w:val="hybridMultilevel"/>
    <w:tmpl w:val="C602D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41581A"/>
    <w:multiLevelType w:val="hybridMultilevel"/>
    <w:tmpl w:val="FA60B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37"/>
    <w:rsid w:val="00000B9B"/>
    <w:rsid w:val="0000124A"/>
    <w:rsid w:val="000022D0"/>
    <w:rsid w:val="000024F9"/>
    <w:rsid w:val="00003532"/>
    <w:rsid w:val="0000491D"/>
    <w:rsid w:val="00004A98"/>
    <w:rsid w:val="00004D49"/>
    <w:rsid w:val="00005A24"/>
    <w:rsid w:val="00005BE5"/>
    <w:rsid w:val="000101A2"/>
    <w:rsid w:val="000102B9"/>
    <w:rsid w:val="000115A2"/>
    <w:rsid w:val="00012BB1"/>
    <w:rsid w:val="00012E95"/>
    <w:rsid w:val="00013BBE"/>
    <w:rsid w:val="00013C81"/>
    <w:rsid w:val="00014222"/>
    <w:rsid w:val="00014867"/>
    <w:rsid w:val="000149F7"/>
    <w:rsid w:val="00015375"/>
    <w:rsid w:val="000159AB"/>
    <w:rsid w:val="00016187"/>
    <w:rsid w:val="00016326"/>
    <w:rsid w:val="0001728B"/>
    <w:rsid w:val="000216E2"/>
    <w:rsid w:val="00022E77"/>
    <w:rsid w:val="0002315E"/>
    <w:rsid w:val="000235E6"/>
    <w:rsid w:val="00024F29"/>
    <w:rsid w:val="00025F54"/>
    <w:rsid w:val="00026382"/>
    <w:rsid w:val="00027582"/>
    <w:rsid w:val="00027B77"/>
    <w:rsid w:val="00030051"/>
    <w:rsid w:val="0003034F"/>
    <w:rsid w:val="000307A9"/>
    <w:rsid w:val="000314FA"/>
    <w:rsid w:val="00033542"/>
    <w:rsid w:val="00033CCB"/>
    <w:rsid w:val="00036111"/>
    <w:rsid w:val="00037E42"/>
    <w:rsid w:val="0004052E"/>
    <w:rsid w:val="000406F3"/>
    <w:rsid w:val="00041DD8"/>
    <w:rsid w:val="000439D6"/>
    <w:rsid w:val="00045AD1"/>
    <w:rsid w:val="00045C20"/>
    <w:rsid w:val="00046A1F"/>
    <w:rsid w:val="00047441"/>
    <w:rsid w:val="00054396"/>
    <w:rsid w:val="00056703"/>
    <w:rsid w:val="0005723B"/>
    <w:rsid w:val="000574BF"/>
    <w:rsid w:val="000575B8"/>
    <w:rsid w:val="00057652"/>
    <w:rsid w:val="0006123C"/>
    <w:rsid w:val="000621DB"/>
    <w:rsid w:val="00063B3F"/>
    <w:rsid w:val="000648BA"/>
    <w:rsid w:val="0006640F"/>
    <w:rsid w:val="000707D1"/>
    <w:rsid w:val="00070D72"/>
    <w:rsid w:val="00071E6F"/>
    <w:rsid w:val="000723B0"/>
    <w:rsid w:val="00072A5E"/>
    <w:rsid w:val="0007403F"/>
    <w:rsid w:val="0007459B"/>
    <w:rsid w:val="0007633E"/>
    <w:rsid w:val="00076BF3"/>
    <w:rsid w:val="000770AD"/>
    <w:rsid w:val="0008081A"/>
    <w:rsid w:val="00080E66"/>
    <w:rsid w:val="00082689"/>
    <w:rsid w:val="00086453"/>
    <w:rsid w:val="00086FBF"/>
    <w:rsid w:val="00091D98"/>
    <w:rsid w:val="000920E0"/>
    <w:rsid w:val="00092BC4"/>
    <w:rsid w:val="000939F2"/>
    <w:rsid w:val="00094361"/>
    <w:rsid w:val="00094F2C"/>
    <w:rsid w:val="000A1436"/>
    <w:rsid w:val="000A2498"/>
    <w:rsid w:val="000A25E2"/>
    <w:rsid w:val="000A37FD"/>
    <w:rsid w:val="000A3A56"/>
    <w:rsid w:val="000A3CC4"/>
    <w:rsid w:val="000A4EF1"/>
    <w:rsid w:val="000A67CC"/>
    <w:rsid w:val="000A7963"/>
    <w:rsid w:val="000B031A"/>
    <w:rsid w:val="000B1A1B"/>
    <w:rsid w:val="000B23D1"/>
    <w:rsid w:val="000B4E34"/>
    <w:rsid w:val="000B5183"/>
    <w:rsid w:val="000B5E69"/>
    <w:rsid w:val="000B7501"/>
    <w:rsid w:val="000B76B4"/>
    <w:rsid w:val="000B78D7"/>
    <w:rsid w:val="000C062B"/>
    <w:rsid w:val="000C210C"/>
    <w:rsid w:val="000C2D47"/>
    <w:rsid w:val="000C3379"/>
    <w:rsid w:val="000C53F5"/>
    <w:rsid w:val="000C71E1"/>
    <w:rsid w:val="000C7AF2"/>
    <w:rsid w:val="000D2267"/>
    <w:rsid w:val="000D2722"/>
    <w:rsid w:val="000D2A9B"/>
    <w:rsid w:val="000D2C18"/>
    <w:rsid w:val="000D3356"/>
    <w:rsid w:val="000D4576"/>
    <w:rsid w:val="000D563D"/>
    <w:rsid w:val="000D7392"/>
    <w:rsid w:val="000E06EA"/>
    <w:rsid w:val="000E0B03"/>
    <w:rsid w:val="000E1937"/>
    <w:rsid w:val="000E4368"/>
    <w:rsid w:val="000E5261"/>
    <w:rsid w:val="000E7260"/>
    <w:rsid w:val="000E79BC"/>
    <w:rsid w:val="000F0524"/>
    <w:rsid w:val="000F06C8"/>
    <w:rsid w:val="000F0F2C"/>
    <w:rsid w:val="000F1C68"/>
    <w:rsid w:val="000F29E7"/>
    <w:rsid w:val="000F3C96"/>
    <w:rsid w:val="000F3E09"/>
    <w:rsid w:val="000F578B"/>
    <w:rsid w:val="00100764"/>
    <w:rsid w:val="00102152"/>
    <w:rsid w:val="00103471"/>
    <w:rsid w:val="00104136"/>
    <w:rsid w:val="001041D4"/>
    <w:rsid w:val="001079E7"/>
    <w:rsid w:val="00107B3B"/>
    <w:rsid w:val="00112C88"/>
    <w:rsid w:val="001141E0"/>
    <w:rsid w:val="00114664"/>
    <w:rsid w:val="00114C56"/>
    <w:rsid w:val="001162F1"/>
    <w:rsid w:val="00116A6C"/>
    <w:rsid w:val="001170D7"/>
    <w:rsid w:val="00117232"/>
    <w:rsid w:val="001177CF"/>
    <w:rsid w:val="00117BE7"/>
    <w:rsid w:val="00120B5C"/>
    <w:rsid w:val="001227F7"/>
    <w:rsid w:val="001231F5"/>
    <w:rsid w:val="00123646"/>
    <w:rsid w:val="00124014"/>
    <w:rsid w:val="00124CCE"/>
    <w:rsid w:val="00125C82"/>
    <w:rsid w:val="0012605B"/>
    <w:rsid w:val="0012610D"/>
    <w:rsid w:val="001277D7"/>
    <w:rsid w:val="00130B33"/>
    <w:rsid w:val="00130C28"/>
    <w:rsid w:val="00132E90"/>
    <w:rsid w:val="0013349A"/>
    <w:rsid w:val="0013354B"/>
    <w:rsid w:val="00133921"/>
    <w:rsid w:val="00133EEE"/>
    <w:rsid w:val="00134474"/>
    <w:rsid w:val="00134814"/>
    <w:rsid w:val="001348BD"/>
    <w:rsid w:val="00134C24"/>
    <w:rsid w:val="00134F08"/>
    <w:rsid w:val="001366FA"/>
    <w:rsid w:val="001418E8"/>
    <w:rsid w:val="00141D45"/>
    <w:rsid w:val="00144174"/>
    <w:rsid w:val="001443E6"/>
    <w:rsid w:val="00144FCF"/>
    <w:rsid w:val="00150359"/>
    <w:rsid w:val="001506BE"/>
    <w:rsid w:val="001508B1"/>
    <w:rsid w:val="00151810"/>
    <w:rsid w:val="001527D9"/>
    <w:rsid w:val="001529F0"/>
    <w:rsid w:val="00155A30"/>
    <w:rsid w:val="001564C4"/>
    <w:rsid w:val="00157631"/>
    <w:rsid w:val="00157815"/>
    <w:rsid w:val="00157A2D"/>
    <w:rsid w:val="0016130C"/>
    <w:rsid w:val="00161910"/>
    <w:rsid w:val="00161B2B"/>
    <w:rsid w:val="001624B9"/>
    <w:rsid w:val="001633FE"/>
    <w:rsid w:val="00165F1D"/>
    <w:rsid w:val="00166DE4"/>
    <w:rsid w:val="0016777B"/>
    <w:rsid w:val="00167ED7"/>
    <w:rsid w:val="00170E07"/>
    <w:rsid w:val="00171665"/>
    <w:rsid w:val="00171F95"/>
    <w:rsid w:val="00173A8F"/>
    <w:rsid w:val="00176EDF"/>
    <w:rsid w:val="0017712F"/>
    <w:rsid w:val="00181995"/>
    <w:rsid w:val="00181DD3"/>
    <w:rsid w:val="00183A1F"/>
    <w:rsid w:val="00184652"/>
    <w:rsid w:val="00190D08"/>
    <w:rsid w:val="0019116F"/>
    <w:rsid w:val="0019262F"/>
    <w:rsid w:val="001929E4"/>
    <w:rsid w:val="00192D25"/>
    <w:rsid w:val="00195524"/>
    <w:rsid w:val="001959B2"/>
    <w:rsid w:val="001966BA"/>
    <w:rsid w:val="0019691D"/>
    <w:rsid w:val="00196AEF"/>
    <w:rsid w:val="00196D5F"/>
    <w:rsid w:val="001973B7"/>
    <w:rsid w:val="0019783C"/>
    <w:rsid w:val="00197AD8"/>
    <w:rsid w:val="001A0B06"/>
    <w:rsid w:val="001A156F"/>
    <w:rsid w:val="001A175D"/>
    <w:rsid w:val="001A1853"/>
    <w:rsid w:val="001A1958"/>
    <w:rsid w:val="001A2C8E"/>
    <w:rsid w:val="001A2F3C"/>
    <w:rsid w:val="001A399A"/>
    <w:rsid w:val="001A3B7E"/>
    <w:rsid w:val="001A40C5"/>
    <w:rsid w:val="001A44E6"/>
    <w:rsid w:val="001A5BAA"/>
    <w:rsid w:val="001A6264"/>
    <w:rsid w:val="001B3396"/>
    <w:rsid w:val="001B35DA"/>
    <w:rsid w:val="001B3EB9"/>
    <w:rsid w:val="001B4A1E"/>
    <w:rsid w:val="001B4CAE"/>
    <w:rsid w:val="001B4D08"/>
    <w:rsid w:val="001B5429"/>
    <w:rsid w:val="001B6A4E"/>
    <w:rsid w:val="001B707F"/>
    <w:rsid w:val="001C2996"/>
    <w:rsid w:val="001C3A97"/>
    <w:rsid w:val="001C3FCD"/>
    <w:rsid w:val="001C453B"/>
    <w:rsid w:val="001C4671"/>
    <w:rsid w:val="001C4D52"/>
    <w:rsid w:val="001C4DD7"/>
    <w:rsid w:val="001C64FC"/>
    <w:rsid w:val="001C7778"/>
    <w:rsid w:val="001C7A63"/>
    <w:rsid w:val="001D0287"/>
    <w:rsid w:val="001D03D5"/>
    <w:rsid w:val="001D0A94"/>
    <w:rsid w:val="001D0F63"/>
    <w:rsid w:val="001D1152"/>
    <w:rsid w:val="001D34F0"/>
    <w:rsid w:val="001D4607"/>
    <w:rsid w:val="001D5ED6"/>
    <w:rsid w:val="001D5F60"/>
    <w:rsid w:val="001D6E94"/>
    <w:rsid w:val="001D72F7"/>
    <w:rsid w:val="001D7575"/>
    <w:rsid w:val="001E01DD"/>
    <w:rsid w:val="001E15B8"/>
    <w:rsid w:val="001E28B1"/>
    <w:rsid w:val="001E3293"/>
    <w:rsid w:val="001E56D1"/>
    <w:rsid w:val="001E68EC"/>
    <w:rsid w:val="001E784D"/>
    <w:rsid w:val="001F279D"/>
    <w:rsid w:val="001F33C6"/>
    <w:rsid w:val="001F4B90"/>
    <w:rsid w:val="001F54E1"/>
    <w:rsid w:val="001F620B"/>
    <w:rsid w:val="001F6509"/>
    <w:rsid w:val="001F73A6"/>
    <w:rsid w:val="001F7873"/>
    <w:rsid w:val="001F7B2D"/>
    <w:rsid w:val="00200EE6"/>
    <w:rsid w:val="00202C1A"/>
    <w:rsid w:val="002034BB"/>
    <w:rsid w:val="00205099"/>
    <w:rsid w:val="00205D26"/>
    <w:rsid w:val="002063F0"/>
    <w:rsid w:val="002108D8"/>
    <w:rsid w:val="00210EF6"/>
    <w:rsid w:val="002127A4"/>
    <w:rsid w:val="002130ED"/>
    <w:rsid w:val="00214548"/>
    <w:rsid w:val="00214F2B"/>
    <w:rsid w:val="002157E6"/>
    <w:rsid w:val="00215EE3"/>
    <w:rsid w:val="00216A27"/>
    <w:rsid w:val="00216BAF"/>
    <w:rsid w:val="00216F4F"/>
    <w:rsid w:val="00217106"/>
    <w:rsid w:val="0021754B"/>
    <w:rsid w:val="002215E0"/>
    <w:rsid w:val="00221F13"/>
    <w:rsid w:val="002229DF"/>
    <w:rsid w:val="00222BD0"/>
    <w:rsid w:val="00222BF5"/>
    <w:rsid w:val="002235D2"/>
    <w:rsid w:val="00223941"/>
    <w:rsid w:val="00223BE3"/>
    <w:rsid w:val="0022624A"/>
    <w:rsid w:val="002264E0"/>
    <w:rsid w:val="0022651E"/>
    <w:rsid w:val="00226AD6"/>
    <w:rsid w:val="00230145"/>
    <w:rsid w:val="00230266"/>
    <w:rsid w:val="002314EC"/>
    <w:rsid w:val="00231AF7"/>
    <w:rsid w:val="002330FC"/>
    <w:rsid w:val="002331A0"/>
    <w:rsid w:val="0023413C"/>
    <w:rsid w:val="00235471"/>
    <w:rsid w:val="00237834"/>
    <w:rsid w:val="00237C67"/>
    <w:rsid w:val="002402D9"/>
    <w:rsid w:val="00242FB3"/>
    <w:rsid w:val="0024339E"/>
    <w:rsid w:val="00243E26"/>
    <w:rsid w:val="00243FE5"/>
    <w:rsid w:val="00246447"/>
    <w:rsid w:val="0024682F"/>
    <w:rsid w:val="00246FFD"/>
    <w:rsid w:val="0024735B"/>
    <w:rsid w:val="0024770D"/>
    <w:rsid w:val="00251284"/>
    <w:rsid w:val="00252E69"/>
    <w:rsid w:val="002533C7"/>
    <w:rsid w:val="00254AB7"/>
    <w:rsid w:val="00254B95"/>
    <w:rsid w:val="00256784"/>
    <w:rsid w:val="00256A7E"/>
    <w:rsid w:val="00256EC7"/>
    <w:rsid w:val="00256F5C"/>
    <w:rsid w:val="00260473"/>
    <w:rsid w:val="00260B1E"/>
    <w:rsid w:val="00261798"/>
    <w:rsid w:val="00262692"/>
    <w:rsid w:val="00263081"/>
    <w:rsid w:val="0026331E"/>
    <w:rsid w:val="00263447"/>
    <w:rsid w:val="00264698"/>
    <w:rsid w:val="002656BD"/>
    <w:rsid w:val="00265F46"/>
    <w:rsid w:val="0026640A"/>
    <w:rsid w:val="0026661D"/>
    <w:rsid w:val="00266B62"/>
    <w:rsid w:val="00266E3D"/>
    <w:rsid w:val="00267F43"/>
    <w:rsid w:val="00273615"/>
    <w:rsid w:val="00273DE8"/>
    <w:rsid w:val="00274A3C"/>
    <w:rsid w:val="00274F2D"/>
    <w:rsid w:val="00275F2E"/>
    <w:rsid w:val="00276A3D"/>
    <w:rsid w:val="00276B55"/>
    <w:rsid w:val="0027766D"/>
    <w:rsid w:val="00280F3A"/>
    <w:rsid w:val="002812D6"/>
    <w:rsid w:val="00281DF1"/>
    <w:rsid w:val="002820DC"/>
    <w:rsid w:val="00282F6A"/>
    <w:rsid w:val="0028365E"/>
    <w:rsid w:val="00286055"/>
    <w:rsid w:val="00286DF3"/>
    <w:rsid w:val="002872E9"/>
    <w:rsid w:val="00287688"/>
    <w:rsid w:val="00287DCF"/>
    <w:rsid w:val="00290092"/>
    <w:rsid w:val="00291023"/>
    <w:rsid w:val="002922B5"/>
    <w:rsid w:val="00292C28"/>
    <w:rsid w:val="00293194"/>
    <w:rsid w:val="00293A51"/>
    <w:rsid w:val="00294267"/>
    <w:rsid w:val="002945E1"/>
    <w:rsid w:val="00294BF4"/>
    <w:rsid w:val="00294E82"/>
    <w:rsid w:val="00296459"/>
    <w:rsid w:val="002975D3"/>
    <w:rsid w:val="002A1A3C"/>
    <w:rsid w:val="002A25F9"/>
    <w:rsid w:val="002A2A08"/>
    <w:rsid w:val="002A2A42"/>
    <w:rsid w:val="002A3639"/>
    <w:rsid w:val="002A3949"/>
    <w:rsid w:val="002A48F7"/>
    <w:rsid w:val="002A68FE"/>
    <w:rsid w:val="002A75AB"/>
    <w:rsid w:val="002A7C5C"/>
    <w:rsid w:val="002A7E2C"/>
    <w:rsid w:val="002B16CD"/>
    <w:rsid w:val="002B1749"/>
    <w:rsid w:val="002B1F5C"/>
    <w:rsid w:val="002B36A7"/>
    <w:rsid w:val="002B3F10"/>
    <w:rsid w:val="002B4A0E"/>
    <w:rsid w:val="002B4CA3"/>
    <w:rsid w:val="002B5869"/>
    <w:rsid w:val="002B6441"/>
    <w:rsid w:val="002C0992"/>
    <w:rsid w:val="002C0C2E"/>
    <w:rsid w:val="002C131E"/>
    <w:rsid w:val="002C1D67"/>
    <w:rsid w:val="002C4421"/>
    <w:rsid w:val="002C449B"/>
    <w:rsid w:val="002C5E01"/>
    <w:rsid w:val="002C7194"/>
    <w:rsid w:val="002C7F28"/>
    <w:rsid w:val="002D0100"/>
    <w:rsid w:val="002D0963"/>
    <w:rsid w:val="002D2569"/>
    <w:rsid w:val="002D2908"/>
    <w:rsid w:val="002D48EA"/>
    <w:rsid w:val="002D4E4D"/>
    <w:rsid w:val="002D6346"/>
    <w:rsid w:val="002D717A"/>
    <w:rsid w:val="002D7B86"/>
    <w:rsid w:val="002D7FD4"/>
    <w:rsid w:val="002E2F77"/>
    <w:rsid w:val="002E3AE1"/>
    <w:rsid w:val="002E3BA2"/>
    <w:rsid w:val="002E3DC9"/>
    <w:rsid w:val="002E57DF"/>
    <w:rsid w:val="002E5CB3"/>
    <w:rsid w:val="002E7770"/>
    <w:rsid w:val="002F29FB"/>
    <w:rsid w:val="002F36C1"/>
    <w:rsid w:val="002F37F7"/>
    <w:rsid w:val="002F4539"/>
    <w:rsid w:val="002F486C"/>
    <w:rsid w:val="002F5EF5"/>
    <w:rsid w:val="002F67CA"/>
    <w:rsid w:val="002F6BF9"/>
    <w:rsid w:val="002F6CA2"/>
    <w:rsid w:val="002F6F70"/>
    <w:rsid w:val="003006BE"/>
    <w:rsid w:val="003009C5"/>
    <w:rsid w:val="00301DE6"/>
    <w:rsid w:val="00302971"/>
    <w:rsid w:val="003039AE"/>
    <w:rsid w:val="00304156"/>
    <w:rsid w:val="0030447A"/>
    <w:rsid w:val="003046C1"/>
    <w:rsid w:val="003055A0"/>
    <w:rsid w:val="00306849"/>
    <w:rsid w:val="003072DF"/>
    <w:rsid w:val="00307644"/>
    <w:rsid w:val="003076F2"/>
    <w:rsid w:val="00310013"/>
    <w:rsid w:val="003102CD"/>
    <w:rsid w:val="00310961"/>
    <w:rsid w:val="00312196"/>
    <w:rsid w:val="00312730"/>
    <w:rsid w:val="0031366C"/>
    <w:rsid w:val="00315174"/>
    <w:rsid w:val="00315888"/>
    <w:rsid w:val="00316132"/>
    <w:rsid w:val="00316ED8"/>
    <w:rsid w:val="00320AAB"/>
    <w:rsid w:val="00320C0D"/>
    <w:rsid w:val="00322E68"/>
    <w:rsid w:val="003230AD"/>
    <w:rsid w:val="0032330B"/>
    <w:rsid w:val="003236AB"/>
    <w:rsid w:val="00323A4C"/>
    <w:rsid w:val="00324CFE"/>
    <w:rsid w:val="0032598B"/>
    <w:rsid w:val="00327686"/>
    <w:rsid w:val="00327C6E"/>
    <w:rsid w:val="00327C7B"/>
    <w:rsid w:val="0033187A"/>
    <w:rsid w:val="0033479F"/>
    <w:rsid w:val="003356D3"/>
    <w:rsid w:val="00335F5A"/>
    <w:rsid w:val="00336C9D"/>
    <w:rsid w:val="00337819"/>
    <w:rsid w:val="003379B9"/>
    <w:rsid w:val="00337AF7"/>
    <w:rsid w:val="00340453"/>
    <w:rsid w:val="00340C02"/>
    <w:rsid w:val="00340F6A"/>
    <w:rsid w:val="0034135E"/>
    <w:rsid w:val="0034155D"/>
    <w:rsid w:val="00342BEF"/>
    <w:rsid w:val="00342EA5"/>
    <w:rsid w:val="003434A7"/>
    <w:rsid w:val="00343D29"/>
    <w:rsid w:val="00346CA2"/>
    <w:rsid w:val="003473DF"/>
    <w:rsid w:val="0035126D"/>
    <w:rsid w:val="003518B2"/>
    <w:rsid w:val="00351C76"/>
    <w:rsid w:val="0035481B"/>
    <w:rsid w:val="0035550D"/>
    <w:rsid w:val="0035605F"/>
    <w:rsid w:val="00356EDB"/>
    <w:rsid w:val="00361EC9"/>
    <w:rsid w:val="003620A9"/>
    <w:rsid w:val="00363879"/>
    <w:rsid w:val="00365087"/>
    <w:rsid w:val="003651ED"/>
    <w:rsid w:val="0036607E"/>
    <w:rsid w:val="003671F1"/>
    <w:rsid w:val="0037038D"/>
    <w:rsid w:val="003705F5"/>
    <w:rsid w:val="003722D4"/>
    <w:rsid w:val="00373635"/>
    <w:rsid w:val="00373D49"/>
    <w:rsid w:val="00373EA3"/>
    <w:rsid w:val="003742CD"/>
    <w:rsid w:val="0037457B"/>
    <w:rsid w:val="00374BB7"/>
    <w:rsid w:val="00375511"/>
    <w:rsid w:val="00377EF8"/>
    <w:rsid w:val="00380511"/>
    <w:rsid w:val="00380B6A"/>
    <w:rsid w:val="003812F1"/>
    <w:rsid w:val="00381F7B"/>
    <w:rsid w:val="0038280A"/>
    <w:rsid w:val="00382D7E"/>
    <w:rsid w:val="00385049"/>
    <w:rsid w:val="003850AA"/>
    <w:rsid w:val="003867EA"/>
    <w:rsid w:val="00387FB9"/>
    <w:rsid w:val="00391673"/>
    <w:rsid w:val="0039298A"/>
    <w:rsid w:val="00392C14"/>
    <w:rsid w:val="00393A42"/>
    <w:rsid w:val="00393C22"/>
    <w:rsid w:val="0039443C"/>
    <w:rsid w:val="00394663"/>
    <w:rsid w:val="00394B92"/>
    <w:rsid w:val="00395BB6"/>
    <w:rsid w:val="00396307"/>
    <w:rsid w:val="00396E70"/>
    <w:rsid w:val="00397074"/>
    <w:rsid w:val="00397A45"/>
    <w:rsid w:val="003A1585"/>
    <w:rsid w:val="003A24B7"/>
    <w:rsid w:val="003A25AD"/>
    <w:rsid w:val="003A29BE"/>
    <w:rsid w:val="003A3007"/>
    <w:rsid w:val="003A328A"/>
    <w:rsid w:val="003A5709"/>
    <w:rsid w:val="003A585D"/>
    <w:rsid w:val="003A6B6B"/>
    <w:rsid w:val="003A6F68"/>
    <w:rsid w:val="003A72F8"/>
    <w:rsid w:val="003A7543"/>
    <w:rsid w:val="003B0742"/>
    <w:rsid w:val="003B26C7"/>
    <w:rsid w:val="003B34EE"/>
    <w:rsid w:val="003B3509"/>
    <w:rsid w:val="003B431A"/>
    <w:rsid w:val="003B4712"/>
    <w:rsid w:val="003B4774"/>
    <w:rsid w:val="003B570E"/>
    <w:rsid w:val="003B684A"/>
    <w:rsid w:val="003B6F60"/>
    <w:rsid w:val="003C0D12"/>
    <w:rsid w:val="003C187F"/>
    <w:rsid w:val="003C2520"/>
    <w:rsid w:val="003C32B2"/>
    <w:rsid w:val="003C4429"/>
    <w:rsid w:val="003C499D"/>
    <w:rsid w:val="003C6372"/>
    <w:rsid w:val="003C73B6"/>
    <w:rsid w:val="003C78FD"/>
    <w:rsid w:val="003D0686"/>
    <w:rsid w:val="003D0806"/>
    <w:rsid w:val="003D16DA"/>
    <w:rsid w:val="003D18E1"/>
    <w:rsid w:val="003D2324"/>
    <w:rsid w:val="003D36C5"/>
    <w:rsid w:val="003D3DB2"/>
    <w:rsid w:val="003D498D"/>
    <w:rsid w:val="003D5DCA"/>
    <w:rsid w:val="003D6A8A"/>
    <w:rsid w:val="003D77A5"/>
    <w:rsid w:val="003E2584"/>
    <w:rsid w:val="003E25E7"/>
    <w:rsid w:val="003E2B0E"/>
    <w:rsid w:val="003E39F4"/>
    <w:rsid w:val="003E6A63"/>
    <w:rsid w:val="003E734F"/>
    <w:rsid w:val="003E78CE"/>
    <w:rsid w:val="003F1059"/>
    <w:rsid w:val="003F1328"/>
    <w:rsid w:val="003F1D73"/>
    <w:rsid w:val="003F2D96"/>
    <w:rsid w:val="003F377C"/>
    <w:rsid w:val="003F3FB8"/>
    <w:rsid w:val="003F47C2"/>
    <w:rsid w:val="003F5545"/>
    <w:rsid w:val="003F5A41"/>
    <w:rsid w:val="003F5C57"/>
    <w:rsid w:val="003F621C"/>
    <w:rsid w:val="00400338"/>
    <w:rsid w:val="00400F17"/>
    <w:rsid w:val="00402CE9"/>
    <w:rsid w:val="00402E82"/>
    <w:rsid w:val="00403AE5"/>
    <w:rsid w:val="00403ECD"/>
    <w:rsid w:val="00404B0E"/>
    <w:rsid w:val="00405177"/>
    <w:rsid w:val="004055F5"/>
    <w:rsid w:val="00406F05"/>
    <w:rsid w:val="00410007"/>
    <w:rsid w:val="00410364"/>
    <w:rsid w:val="00410566"/>
    <w:rsid w:val="00411083"/>
    <w:rsid w:val="004138BD"/>
    <w:rsid w:val="00414284"/>
    <w:rsid w:val="00415B4E"/>
    <w:rsid w:val="00416C40"/>
    <w:rsid w:val="00417B80"/>
    <w:rsid w:val="00420C83"/>
    <w:rsid w:val="004211F5"/>
    <w:rsid w:val="00422554"/>
    <w:rsid w:val="0042268B"/>
    <w:rsid w:val="00422F65"/>
    <w:rsid w:val="0042435E"/>
    <w:rsid w:val="00424C90"/>
    <w:rsid w:val="00425466"/>
    <w:rsid w:val="004257E2"/>
    <w:rsid w:val="0042623C"/>
    <w:rsid w:val="00427AB9"/>
    <w:rsid w:val="004308A0"/>
    <w:rsid w:val="0043125F"/>
    <w:rsid w:val="00432718"/>
    <w:rsid w:val="004329F5"/>
    <w:rsid w:val="00434405"/>
    <w:rsid w:val="00435458"/>
    <w:rsid w:val="004371CA"/>
    <w:rsid w:val="0044020B"/>
    <w:rsid w:val="0044156C"/>
    <w:rsid w:val="00444147"/>
    <w:rsid w:val="00445C63"/>
    <w:rsid w:val="00445E4E"/>
    <w:rsid w:val="00447770"/>
    <w:rsid w:val="0045015B"/>
    <w:rsid w:val="00450B23"/>
    <w:rsid w:val="0045100E"/>
    <w:rsid w:val="00451A00"/>
    <w:rsid w:val="00452BBC"/>
    <w:rsid w:val="00453E23"/>
    <w:rsid w:val="0045497C"/>
    <w:rsid w:val="00455914"/>
    <w:rsid w:val="00455CAE"/>
    <w:rsid w:val="00456179"/>
    <w:rsid w:val="004573C5"/>
    <w:rsid w:val="00460098"/>
    <w:rsid w:val="004620B3"/>
    <w:rsid w:val="0046312B"/>
    <w:rsid w:val="0046349C"/>
    <w:rsid w:val="004659BC"/>
    <w:rsid w:val="00467127"/>
    <w:rsid w:val="00467B05"/>
    <w:rsid w:val="00470764"/>
    <w:rsid w:val="00470CF1"/>
    <w:rsid w:val="00471973"/>
    <w:rsid w:val="00472860"/>
    <w:rsid w:val="00474DBF"/>
    <w:rsid w:val="0047577B"/>
    <w:rsid w:val="004804C1"/>
    <w:rsid w:val="00481557"/>
    <w:rsid w:val="0048222E"/>
    <w:rsid w:val="00482CE2"/>
    <w:rsid w:val="004831F4"/>
    <w:rsid w:val="00484954"/>
    <w:rsid w:val="00485464"/>
    <w:rsid w:val="004869F0"/>
    <w:rsid w:val="00486C7A"/>
    <w:rsid w:val="0049039C"/>
    <w:rsid w:val="0049147F"/>
    <w:rsid w:val="00491826"/>
    <w:rsid w:val="004932F2"/>
    <w:rsid w:val="004935EF"/>
    <w:rsid w:val="00493FC6"/>
    <w:rsid w:val="0049475D"/>
    <w:rsid w:val="00494F82"/>
    <w:rsid w:val="00496AC4"/>
    <w:rsid w:val="00496CEF"/>
    <w:rsid w:val="0049750A"/>
    <w:rsid w:val="004A0B79"/>
    <w:rsid w:val="004A0CC4"/>
    <w:rsid w:val="004A1FD5"/>
    <w:rsid w:val="004A2AC3"/>
    <w:rsid w:val="004A2BF5"/>
    <w:rsid w:val="004A2C29"/>
    <w:rsid w:val="004A4317"/>
    <w:rsid w:val="004A4489"/>
    <w:rsid w:val="004A5725"/>
    <w:rsid w:val="004A641A"/>
    <w:rsid w:val="004A69D4"/>
    <w:rsid w:val="004B0CEF"/>
    <w:rsid w:val="004B7952"/>
    <w:rsid w:val="004B7B6A"/>
    <w:rsid w:val="004B7B90"/>
    <w:rsid w:val="004C2C05"/>
    <w:rsid w:val="004C38E2"/>
    <w:rsid w:val="004C3E15"/>
    <w:rsid w:val="004C4A19"/>
    <w:rsid w:val="004C568B"/>
    <w:rsid w:val="004C57AF"/>
    <w:rsid w:val="004C62F3"/>
    <w:rsid w:val="004C71C2"/>
    <w:rsid w:val="004C769E"/>
    <w:rsid w:val="004C78DC"/>
    <w:rsid w:val="004C7A69"/>
    <w:rsid w:val="004C7C0C"/>
    <w:rsid w:val="004D03E0"/>
    <w:rsid w:val="004D4CBE"/>
    <w:rsid w:val="004D77F7"/>
    <w:rsid w:val="004E23F6"/>
    <w:rsid w:val="004E2945"/>
    <w:rsid w:val="004E4790"/>
    <w:rsid w:val="004E4DDF"/>
    <w:rsid w:val="004E4E7A"/>
    <w:rsid w:val="004E55E3"/>
    <w:rsid w:val="004F1109"/>
    <w:rsid w:val="004F14B7"/>
    <w:rsid w:val="004F1602"/>
    <w:rsid w:val="004F1D8B"/>
    <w:rsid w:val="004F2A6E"/>
    <w:rsid w:val="004F2D39"/>
    <w:rsid w:val="004F2F09"/>
    <w:rsid w:val="004F4888"/>
    <w:rsid w:val="004F52D2"/>
    <w:rsid w:val="004F571C"/>
    <w:rsid w:val="004F5C10"/>
    <w:rsid w:val="004F60B7"/>
    <w:rsid w:val="004F715E"/>
    <w:rsid w:val="004F75C3"/>
    <w:rsid w:val="005006AC"/>
    <w:rsid w:val="00500D07"/>
    <w:rsid w:val="005010E1"/>
    <w:rsid w:val="005013E3"/>
    <w:rsid w:val="005017B4"/>
    <w:rsid w:val="005021CA"/>
    <w:rsid w:val="00504F7C"/>
    <w:rsid w:val="0050532B"/>
    <w:rsid w:val="005057E4"/>
    <w:rsid w:val="005058BE"/>
    <w:rsid w:val="00506A33"/>
    <w:rsid w:val="00507FE7"/>
    <w:rsid w:val="00511098"/>
    <w:rsid w:val="00511253"/>
    <w:rsid w:val="005125E4"/>
    <w:rsid w:val="0051315C"/>
    <w:rsid w:val="005137BD"/>
    <w:rsid w:val="00515102"/>
    <w:rsid w:val="00515AA3"/>
    <w:rsid w:val="00515C4D"/>
    <w:rsid w:val="005164EA"/>
    <w:rsid w:val="00517AA1"/>
    <w:rsid w:val="005211EE"/>
    <w:rsid w:val="005217D9"/>
    <w:rsid w:val="00523CF8"/>
    <w:rsid w:val="00523D1C"/>
    <w:rsid w:val="00524B9A"/>
    <w:rsid w:val="0052616B"/>
    <w:rsid w:val="00527391"/>
    <w:rsid w:val="005273ED"/>
    <w:rsid w:val="00531B37"/>
    <w:rsid w:val="00532280"/>
    <w:rsid w:val="00532B31"/>
    <w:rsid w:val="00534B75"/>
    <w:rsid w:val="00534C87"/>
    <w:rsid w:val="00534DDB"/>
    <w:rsid w:val="00536923"/>
    <w:rsid w:val="00536F7C"/>
    <w:rsid w:val="005376CE"/>
    <w:rsid w:val="005400D4"/>
    <w:rsid w:val="00540604"/>
    <w:rsid w:val="00541053"/>
    <w:rsid w:val="00541383"/>
    <w:rsid w:val="005418AD"/>
    <w:rsid w:val="005436A6"/>
    <w:rsid w:val="00543E6F"/>
    <w:rsid w:val="005453AA"/>
    <w:rsid w:val="00545634"/>
    <w:rsid w:val="0054587E"/>
    <w:rsid w:val="005459D9"/>
    <w:rsid w:val="00545B4D"/>
    <w:rsid w:val="005463A4"/>
    <w:rsid w:val="00547F39"/>
    <w:rsid w:val="00551231"/>
    <w:rsid w:val="00552910"/>
    <w:rsid w:val="00554EBD"/>
    <w:rsid w:val="00556B71"/>
    <w:rsid w:val="00556C1D"/>
    <w:rsid w:val="00560D08"/>
    <w:rsid w:val="0056109E"/>
    <w:rsid w:val="00561600"/>
    <w:rsid w:val="005627AB"/>
    <w:rsid w:val="00562919"/>
    <w:rsid w:val="0056386F"/>
    <w:rsid w:val="0056651F"/>
    <w:rsid w:val="00570245"/>
    <w:rsid w:val="005703C9"/>
    <w:rsid w:val="00571C08"/>
    <w:rsid w:val="005721F0"/>
    <w:rsid w:val="005756AA"/>
    <w:rsid w:val="00576067"/>
    <w:rsid w:val="00576A85"/>
    <w:rsid w:val="005805CF"/>
    <w:rsid w:val="00580DB4"/>
    <w:rsid w:val="00580F26"/>
    <w:rsid w:val="00581216"/>
    <w:rsid w:val="005814CF"/>
    <w:rsid w:val="00581798"/>
    <w:rsid w:val="005817D4"/>
    <w:rsid w:val="00581D1F"/>
    <w:rsid w:val="00583CA9"/>
    <w:rsid w:val="00583F80"/>
    <w:rsid w:val="00584517"/>
    <w:rsid w:val="00590D2E"/>
    <w:rsid w:val="005919E1"/>
    <w:rsid w:val="00592AF6"/>
    <w:rsid w:val="00592BA3"/>
    <w:rsid w:val="00595108"/>
    <w:rsid w:val="005956EB"/>
    <w:rsid w:val="00596B92"/>
    <w:rsid w:val="00597512"/>
    <w:rsid w:val="005A0598"/>
    <w:rsid w:val="005A0F3B"/>
    <w:rsid w:val="005A15D9"/>
    <w:rsid w:val="005A1C5C"/>
    <w:rsid w:val="005A1D4F"/>
    <w:rsid w:val="005A1E65"/>
    <w:rsid w:val="005A39A8"/>
    <w:rsid w:val="005A4924"/>
    <w:rsid w:val="005A60FD"/>
    <w:rsid w:val="005A6172"/>
    <w:rsid w:val="005A6749"/>
    <w:rsid w:val="005A6CEF"/>
    <w:rsid w:val="005A709A"/>
    <w:rsid w:val="005B1195"/>
    <w:rsid w:val="005B11DA"/>
    <w:rsid w:val="005B2C18"/>
    <w:rsid w:val="005B2CD3"/>
    <w:rsid w:val="005B4459"/>
    <w:rsid w:val="005B44AA"/>
    <w:rsid w:val="005B4DB0"/>
    <w:rsid w:val="005B59AF"/>
    <w:rsid w:val="005B69C0"/>
    <w:rsid w:val="005B7020"/>
    <w:rsid w:val="005B740E"/>
    <w:rsid w:val="005B7628"/>
    <w:rsid w:val="005B77CE"/>
    <w:rsid w:val="005B780F"/>
    <w:rsid w:val="005C07A3"/>
    <w:rsid w:val="005C145C"/>
    <w:rsid w:val="005C441A"/>
    <w:rsid w:val="005C4874"/>
    <w:rsid w:val="005C5019"/>
    <w:rsid w:val="005C5CE7"/>
    <w:rsid w:val="005C6264"/>
    <w:rsid w:val="005C67C7"/>
    <w:rsid w:val="005C6BEB"/>
    <w:rsid w:val="005C71F9"/>
    <w:rsid w:val="005C7E60"/>
    <w:rsid w:val="005D0A46"/>
    <w:rsid w:val="005D0E72"/>
    <w:rsid w:val="005D140B"/>
    <w:rsid w:val="005D19A1"/>
    <w:rsid w:val="005D20A8"/>
    <w:rsid w:val="005D2403"/>
    <w:rsid w:val="005D341A"/>
    <w:rsid w:val="005D4124"/>
    <w:rsid w:val="005D425D"/>
    <w:rsid w:val="005D63D1"/>
    <w:rsid w:val="005D658E"/>
    <w:rsid w:val="005D6833"/>
    <w:rsid w:val="005D6C9B"/>
    <w:rsid w:val="005D6D34"/>
    <w:rsid w:val="005D71C9"/>
    <w:rsid w:val="005D7200"/>
    <w:rsid w:val="005D7E1C"/>
    <w:rsid w:val="005E0A2E"/>
    <w:rsid w:val="005E1599"/>
    <w:rsid w:val="005E39C0"/>
    <w:rsid w:val="005E54D3"/>
    <w:rsid w:val="005E7BC3"/>
    <w:rsid w:val="005F005C"/>
    <w:rsid w:val="005F2C1C"/>
    <w:rsid w:val="005F319F"/>
    <w:rsid w:val="005F3711"/>
    <w:rsid w:val="005F4386"/>
    <w:rsid w:val="005F55B4"/>
    <w:rsid w:val="005F7A29"/>
    <w:rsid w:val="006003E8"/>
    <w:rsid w:val="006015FA"/>
    <w:rsid w:val="00602C98"/>
    <w:rsid w:val="00602D70"/>
    <w:rsid w:val="00602DE8"/>
    <w:rsid w:val="006041BF"/>
    <w:rsid w:val="00605C95"/>
    <w:rsid w:val="00606400"/>
    <w:rsid w:val="006078AB"/>
    <w:rsid w:val="006078F9"/>
    <w:rsid w:val="006079A3"/>
    <w:rsid w:val="00607C55"/>
    <w:rsid w:val="00612689"/>
    <w:rsid w:val="00612E6E"/>
    <w:rsid w:val="00622BE7"/>
    <w:rsid w:val="00622FD7"/>
    <w:rsid w:val="00623ABB"/>
    <w:rsid w:val="00624DA4"/>
    <w:rsid w:val="006252ED"/>
    <w:rsid w:val="006254A8"/>
    <w:rsid w:val="0063202F"/>
    <w:rsid w:val="00633517"/>
    <w:rsid w:val="00633CC5"/>
    <w:rsid w:val="00633DE4"/>
    <w:rsid w:val="006341B3"/>
    <w:rsid w:val="00635651"/>
    <w:rsid w:val="00635967"/>
    <w:rsid w:val="006376E3"/>
    <w:rsid w:val="00637891"/>
    <w:rsid w:val="00637C5E"/>
    <w:rsid w:val="00637DD9"/>
    <w:rsid w:val="006409DE"/>
    <w:rsid w:val="00640C6C"/>
    <w:rsid w:val="00641113"/>
    <w:rsid w:val="00642726"/>
    <w:rsid w:val="00643E64"/>
    <w:rsid w:val="006445E1"/>
    <w:rsid w:val="006472F3"/>
    <w:rsid w:val="00650F1A"/>
    <w:rsid w:val="0065142D"/>
    <w:rsid w:val="00653ADB"/>
    <w:rsid w:val="00653CF5"/>
    <w:rsid w:val="0065558D"/>
    <w:rsid w:val="00655A25"/>
    <w:rsid w:val="00660A92"/>
    <w:rsid w:val="00662289"/>
    <w:rsid w:val="0066255D"/>
    <w:rsid w:val="00662B74"/>
    <w:rsid w:val="00662CAF"/>
    <w:rsid w:val="00663335"/>
    <w:rsid w:val="0066336C"/>
    <w:rsid w:val="00664282"/>
    <w:rsid w:val="006642B6"/>
    <w:rsid w:val="00664ADE"/>
    <w:rsid w:val="00664CCC"/>
    <w:rsid w:val="00664F72"/>
    <w:rsid w:val="00666F0D"/>
    <w:rsid w:val="0066732A"/>
    <w:rsid w:val="00667FFC"/>
    <w:rsid w:val="00670469"/>
    <w:rsid w:val="006710AF"/>
    <w:rsid w:val="00671C84"/>
    <w:rsid w:val="00671D0B"/>
    <w:rsid w:val="00671D81"/>
    <w:rsid w:val="00672957"/>
    <w:rsid w:val="0067309A"/>
    <w:rsid w:val="00673A30"/>
    <w:rsid w:val="00674CA1"/>
    <w:rsid w:val="00674CC0"/>
    <w:rsid w:val="00677145"/>
    <w:rsid w:val="006777FA"/>
    <w:rsid w:val="0068003B"/>
    <w:rsid w:val="00680DAD"/>
    <w:rsid w:val="00680F89"/>
    <w:rsid w:val="00681EF7"/>
    <w:rsid w:val="00682719"/>
    <w:rsid w:val="006831D8"/>
    <w:rsid w:val="00683BF9"/>
    <w:rsid w:val="0068525E"/>
    <w:rsid w:val="006861C3"/>
    <w:rsid w:val="00686583"/>
    <w:rsid w:val="00687CAB"/>
    <w:rsid w:val="006903CB"/>
    <w:rsid w:val="006913B8"/>
    <w:rsid w:val="00691943"/>
    <w:rsid w:val="006928A1"/>
    <w:rsid w:val="00692AEB"/>
    <w:rsid w:val="00693A2F"/>
    <w:rsid w:val="006952A8"/>
    <w:rsid w:val="00696974"/>
    <w:rsid w:val="00697093"/>
    <w:rsid w:val="006971B8"/>
    <w:rsid w:val="00697BC9"/>
    <w:rsid w:val="00697CAD"/>
    <w:rsid w:val="006A0C70"/>
    <w:rsid w:val="006A1F54"/>
    <w:rsid w:val="006A2A80"/>
    <w:rsid w:val="006A371F"/>
    <w:rsid w:val="006A3932"/>
    <w:rsid w:val="006A3E67"/>
    <w:rsid w:val="006A444D"/>
    <w:rsid w:val="006A78A5"/>
    <w:rsid w:val="006B247E"/>
    <w:rsid w:val="006B3AB6"/>
    <w:rsid w:val="006B5E7F"/>
    <w:rsid w:val="006B60B3"/>
    <w:rsid w:val="006B60E3"/>
    <w:rsid w:val="006B6958"/>
    <w:rsid w:val="006B6AC2"/>
    <w:rsid w:val="006B78C1"/>
    <w:rsid w:val="006C058F"/>
    <w:rsid w:val="006C0BD8"/>
    <w:rsid w:val="006C21B9"/>
    <w:rsid w:val="006C3A6B"/>
    <w:rsid w:val="006C428C"/>
    <w:rsid w:val="006C5A09"/>
    <w:rsid w:val="006C5F66"/>
    <w:rsid w:val="006C6A26"/>
    <w:rsid w:val="006C7DD3"/>
    <w:rsid w:val="006D024D"/>
    <w:rsid w:val="006D0275"/>
    <w:rsid w:val="006D0645"/>
    <w:rsid w:val="006D0ABE"/>
    <w:rsid w:val="006D16D3"/>
    <w:rsid w:val="006D24FC"/>
    <w:rsid w:val="006D2B0E"/>
    <w:rsid w:val="006D3782"/>
    <w:rsid w:val="006D4426"/>
    <w:rsid w:val="006D5430"/>
    <w:rsid w:val="006D5950"/>
    <w:rsid w:val="006D5B68"/>
    <w:rsid w:val="006D6434"/>
    <w:rsid w:val="006D716A"/>
    <w:rsid w:val="006D73FD"/>
    <w:rsid w:val="006D7DB0"/>
    <w:rsid w:val="006E0374"/>
    <w:rsid w:val="006E11FA"/>
    <w:rsid w:val="006E18D7"/>
    <w:rsid w:val="006E2092"/>
    <w:rsid w:val="006E26F4"/>
    <w:rsid w:val="006E28D8"/>
    <w:rsid w:val="006E290A"/>
    <w:rsid w:val="006E424B"/>
    <w:rsid w:val="006E464A"/>
    <w:rsid w:val="006E508F"/>
    <w:rsid w:val="006E5156"/>
    <w:rsid w:val="006E5D22"/>
    <w:rsid w:val="006E76E5"/>
    <w:rsid w:val="006F136A"/>
    <w:rsid w:val="006F1A41"/>
    <w:rsid w:val="006F2D90"/>
    <w:rsid w:val="006F2FC4"/>
    <w:rsid w:val="006F3DD4"/>
    <w:rsid w:val="006F48A4"/>
    <w:rsid w:val="006F4EBD"/>
    <w:rsid w:val="006F4EDA"/>
    <w:rsid w:val="006F5403"/>
    <w:rsid w:val="006F6041"/>
    <w:rsid w:val="007002FE"/>
    <w:rsid w:val="00702B5C"/>
    <w:rsid w:val="00703176"/>
    <w:rsid w:val="007042B7"/>
    <w:rsid w:val="007053EF"/>
    <w:rsid w:val="0070610C"/>
    <w:rsid w:val="00707157"/>
    <w:rsid w:val="00707805"/>
    <w:rsid w:val="007079F6"/>
    <w:rsid w:val="00710771"/>
    <w:rsid w:val="00710890"/>
    <w:rsid w:val="0071103E"/>
    <w:rsid w:val="00712B02"/>
    <w:rsid w:val="00712D15"/>
    <w:rsid w:val="0071368D"/>
    <w:rsid w:val="00714299"/>
    <w:rsid w:val="007152A5"/>
    <w:rsid w:val="00715820"/>
    <w:rsid w:val="00715CD5"/>
    <w:rsid w:val="00717426"/>
    <w:rsid w:val="0072087B"/>
    <w:rsid w:val="00721860"/>
    <w:rsid w:val="00721FB2"/>
    <w:rsid w:val="00722944"/>
    <w:rsid w:val="00723A8A"/>
    <w:rsid w:val="00725589"/>
    <w:rsid w:val="00725672"/>
    <w:rsid w:val="00727B20"/>
    <w:rsid w:val="00727E6F"/>
    <w:rsid w:val="00730BEF"/>
    <w:rsid w:val="00730C66"/>
    <w:rsid w:val="007314AD"/>
    <w:rsid w:val="00731614"/>
    <w:rsid w:val="00731C66"/>
    <w:rsid w:val="00732C1B"/>
    <w:rsid w:val="0073365C"/>
    <w:rsid w:val="007355FD"/>
    <w:rsid w:val="00736BBE"/>
    <w:rsid w:val="00736E60"/>
    <w:rsid w:val="007404C7"/>
    <w:rsid w:val="00741A63"/>
    <w:rsid w:val="007427FF"/>
    <w:rsid w:val="00742F81"/>
    <w:rsid w:val="00743EDE"/>
    <w:rsid w:val="00744E23"/>
    <w:rsid w:val="007452A5"/>
    <w:rsid w:val="00745D23"/>
    <w:rsid w:val="00745F21"/>
    <w:rsid w:val="007511A5"/>
    <w:rsid w:val="00751789"/>
    <w:rsid w:val="0075236A"/>
    <w:rsid w:val="0075242B"/>
    <w:rsid w:val="00752DAF"/>
    <w:rsid w:val="0075366E"/>
    <w:rsid w:val="00753694"/>
    <w:rsid w:val="00753944"/>
    <w:rsid w:val="00753ACD"/>
    <w:rsid w:val="00753FAB"/>
    <w:rsid w:val="00754608"/>
    <w:rsid w:val="00757805"/>
    <w:rsid w:val="00760B2F"/>
    <w:rsid w:val="00760E69"/>
    <w:rsid w:val="0076157E"/>
    <w:rsid w:val="007618AC"/>
    <w:rsid w:val="0076217D"/>
    <w:rsid w:val="00762C43"/>
    <w:rsid w:val="00763446"/>
    <w:rsid w:val="00764B8D"/>
    <w:rsid w:val="007709E3"/>
    <w:rsid w:val="00770ACB"/>
    <w:rsid w:val="00770F9A"/>
    <w:rsid w:val="007710CD"/>
    <w:rsid w:val="0077247E"/>
    <w:rsid w:val="007728C7"/>
    <w:rsid w:val="007730B2"/>
    <w:rsid w:val="00773471"/>
    <w:rsid w:val="007735F2"/>
    <w:rsid w:val="00773CA2"/>
    <w:rsid w:val="007777E0"/>
    <w:rsid w:val="00777F83"/>
    <w:rsid w:val="00780FA9"/>
    <w:rsid w:val="00781355"/>
    <w:rsid w:val="00781BAD"/>
    <w:rsid w:val="00782468"/>
    <w:rsid w:val="00785428"/>
    <w:rsid w:val="00785B39"/>
    <w:rsid w:val="00786511"/>
    <w:rsid w:val="007869E1"/>
    <w:rsid w:val="00786C0A"/>
    <w:rsid w:val="007874AD"/>
    <w:rsid w:val="007874AF"/>
    <w:rsid w:val="007916A3"/>
    <w:rsid w:val="007917CA"/>
    <w:rsid w:val="007929AB"/>
    <w:rsid w:val="00792A16"/>
    <w:rsid w:val="00792BA5"/>
    <w:rsid w:val="0079567B"/>
    <w:rsid w:val="00795AB6"/>
    <w:rsid w:val="00796EF7"/>
    <w:rsid w:val="00797732"/>
    <w:rsid w:val="007A08DB"/>
    <w:rsid w:val="007A1783"/>
    <w:rsid w:val="007A1F37"/>
    <w:rsid w:val="007A23D5"/>
    <w:rsid w:val="007A6361"/>
    <w:rsid w:val="007B1111"/>
    <w:rsid w:val="007B38CF"/>
    <w:rsid w:val="007B45B1"/>
    <w:rsid w:val="007B49AF"/>
    <w:rsid w:val="007B4A07"/>
    <w:rsid w:val="007B5ED3"/>
    <w:rsid w:val="007B5EE7"/>
    <w:rsid w:val="007B6841"/>
    <w:rsid w:val="007B750E"/>
    <w:rsid w:val="007B76DF"/>
    <w:rsid w:val="007C03E0"/>
    <w:rsid w:val="007C117D"/>
    <w:rsid w:val="007C3527"/>
    <w:rsid w:val="007C3AC1"/>
    <w:rsid w:val="007D08C1"/>
    <w:rsid w:val="007D0952"/>
    <w:rsid w:val="007D175B"/>
    <w:rsid w:val="007D2230"/>
    <w:rsid w:val="007D264F"/>
    <w:rsid w:val="007D2ECC"/>
    <w:rsid w:val="007D3617"/>
    <w:rsid w:val="007D392F"/>
    <w:rsid w:val="007D5A92"/>
    <w:rsid w:val="007D646E"/>
    <w:rsid w:val="007D7BBE"/>
    <w:rsid w:val="007E0D96"/>
    <w:rsid w:val="007E1467"/>
    <w:rsid w:val="007E41B9"/>
    <w:rsid w:val="007F2AAE"/>
    <w:rsid w:val="007F2FC6"/>
    <w:rsid w:val="007F4261"/>
    <w:rsid w:val="007F481C"/>
    <w:rsid w:val="007F4CC0"/>
    <w:rsid w:val="007F6B3A"/>
    <w:rsid w:val="007F6BFB"/>
    <w:rsid w:val="00800318"/>
    <w:rsid w:val="00800B8C"/>
    <w:rsid w:val="00801B76"/>
    <w:rsid w:val="00801EAC"/>
    <w:rsid w:val="00802CD4"/>
    <w:rsid w:val="00803A34"/>
    <w:rsid w:val="00804B7B"/>
    <w:rsid w:val="008061A8"/>
    <w:rsid w:val="00806DE4"/>
    <w:rsid w:val="008074EC"/>
    <w:rsid w:val="00807938"/>
    <w:rsid w:val="00807C18"/>
    <w:rsid w:val="008111B7"/>
    <w:rsid w:val="00811613"/>
    <w:rsid w:val="00814D10"/>
    <w:rsid w:val="008176A1"/>
    <w:rsid w:val="008177BD"/>
    <w:rsid w:val="00817853"/>
    <w:rsid w:val="008201B1"/>
    <w:rsid w:val="00820220"/>
    <w:rsid w:val="0082029C"/>
    <w:rsid w:val="00822A97"/>
    <w:rsid w:val="0082402C"/>
    <w:rsid w:val="008242CE"/>
    <w:rsid w:val="0082430A"/>
    <w:rsid w:val="00824947"/>
    <w:rsid w:val="0082649F"/>
    <w:rsid w:val="00830609"/>
    <w:rsid w:val="00830620"/>
    <w:rsid w:val="00831352"/>
    <w:rsid w:val="00832CD0"/>
    <w:rsid w:val="00834171"/>
    <w:rsid w:val="00834E7F"/>
    <w:rsid w:val="00836C36"/>
    <w:rsid w:val="008379B3"/>
    <w:rsid w:val="00837CB6"/>
    <w:rsid w:val="00842688"/>
    <w:rsid w:val="00842D4B"/>
    <w:rsid w:val="00842F01"/>
    <w:rsid w:val="0084321D"/>
    <w:rsid w:val="008442A6"/>
    <w:rsid w:val="0084588F"/>
    <w:rsid w:val="00846331"/>
    <w:rsid w:val="00847517"/>
    <w:rsid w:val="00847A39"/>
    <w:rsid w:val="0085042F"/>
    <w:rsid w:val="00854D85"/>
    <w:rsid w:val="00855362"/>
    <w:rsid w:val="0086028F"/>
    <w:rsid w:val="008602B0"/>
    <w:rsid w:val="00861338"/>
    <w:rsid w:val="008614EB"/>
    <w:rsid w:val="008615AC"/>
    <w:rsid w:val="008637BA"/>
    <w:rsid w:val="00864C68"/>
    <w:rsid w:val="00865339"/>
    <w:rsid w:val="00867FED"/>
    <w:rsid w:val="00871A6F"/>
    <w:rsid w:val="008736E7"/>
    <w:rsid w:val="00873CAD"/>
    <w:rsid w:val="008746EF"/>
    <w:rsid w:val="008752D2"/>
    <w:rsid w:val="00877F5F"/>
    <w:rsid w:val="008803B9"/>
    <w:rsid w:val="00880CD3"/>
    <w:rsid w:val="00882655"/>
    <w:rsid w:val="00882C66"/>
    <w:rsid w:val="00882FF6"/>
    <w:rsid w:val="00883DBD"/>
    <w:rsid w:val="00885097"/>
    <w:rsid w:val="00885624"/>
    <w:rsid w:val="0088596B"/>
    <w:rsid w:val="00886BF4"/>
    <w:rsid w:val="008874F6"/>
    <w:rsid w:val="00887A46"/>
    <w:rsid w:val="008909AD"/>
    <w:rsid w:val="00891007"/>
    <w:rsid w:val="008922DC"/>
    <w:rsid w:val="00892EFA"/>
    <w:rsid w:val="00895214"/>
    <w:rsid w:val="00895702"/>
    <w:rsid w:val="0089766D"/>
    <w:rsid w:val="008A042A"/>
    <w:rsid w:val="008A064C"/>
    <w:rsid w:val="008A2D86"/>
    <w:rsid w:val="008A756A"/>
    <w:rsid w:val="008A7DE3"/>
    <w:rsid w:val="008B0226"/>
    <w:rsid w:val="008B0791"/>
    <w:rsid w:val="008B17E5"/>
    <w:rsid w:val="008B2C22"/>
    <w:rsid w:val="008B39AC"/>
    <w:rsid w:val="008B50AC"/>
    <w:rsid w:val="008B6EBB"/>
    <w:rsid w:val="008C001C"/>
    <w:rsid w:val="008C02B2"/>
    <w:rsid w:val="008C02E4"/>
    <w:rsid w:val="008C08DC"/>
    <w:rsid w:val="008C1138"/>
    <w:rsid w:val="008C1693"/>
    <w:rsid w:val="008C1D1C"/>
    <w:rsid w:val="008C29B1"/>
    <w:rsid w:val="008C2B75"/>
    <w:rsid w:val="008C2E05"/>
    <w:rsid w:val="008C2F8F"/>
    <w:rsid w:val="008C46E6"/>
    <w:rsid w:val="008C4B55"/>
    <w:rsid w:val="008C6369"/>
    <w:rsid w:val="008C669E"/>
    <w:rsid w:val="008C68EB"/>
    <w:rsid w:val="008C7788"/>
    <w:rsid w:val="008C7E96"/>
    <w:rsid w:val="008D0180"/>
    <w:rsid w:val="008D01F5"/>
    <w:rsid w:val="008D03F8"/>
    <w:rsid w:val="008D0830"/>
    <w:rsid w:val="008D0D4E"/>
    <w:rsid w:val="008D3280"/>
    <w:rsid w:val="008D3F48"/>
    <w:rsid w:val="008D5861"/>
    <w:rsid w:val="008D5FBB"/>
    <w:rsid w:val="008D6005"/>
    <w:rsid w:val="008D6726"/>
    <w:rsid w:val="008D7914"/>
    <w:rsid w:val="008E0291"/>
    <w:rsid w:val="008E0740"/>
    <w:rsid w:val="008E0EA1"/>
    <w:rsid w:val="008E22B7"/>
    <w:rsid w:val="008E2397"/>
    <w:rsid w:val="008E3CA6"/>
    <w:rsid w:val="008E4782"/>
    <w:rsid w:val="008E545D"/>
    <w:rsid w:val="008E73A9"/>
    <w:rsid w:val="008E7C0A"/>
    <w:rsid w:val="008F03D0"/>
    <w:rsid w:val="008F1014"/>
    <w:rsid w:val="008F1264"/>
    <w:rsid w:val="008F2397"/>
    <w:rsid w:val="008F3A38"/>
    <w:rsid w:val="008F3AEF"/>
    <w:rsid w:val="008F3B1C"/>
    <w:rsid w:val="008F457D"/>
    <w:rsid w:val="008F4773"/>
    <w:rsid w:val="008F5533"/>
    <w:rsid w:val="00902B7B"/>
    <w:rsid w:val="00903685"/>
    <w:rsid w:val="009043AE"/>
    <w:rsid w:val="00905033"/>
    <w:rsid w:val="009056C4"/>
    <w:rsid w:val="009058C4"/>
    <w:rsid w:val="009066FA"/>
    <w:rsid w:val="00907A7A"/>
    <w:rsid w:val="00913122"/>
    <w:rsid w:val="0091382B"/>
    <w:rsid w:val="0091457C"/>
    <w:rsid w:val="00914A08"/>
    <w:rsid w:val="00914A1C"/>
    <w:rsid w:val="00914B4D"/>
    <w:rsid w:val="009156E2"/>
    <w:rsid w:val="00915BC7"/>
    <w:rsid w:val="00920F2B"/>
    <w:rsid w:val="00921617"/>
    <w:rsid w:val="00922B6B"/>
    <w:rsid w:val="009244E1"/>
    <w:rsid w:val="00927783"/>
    <w:rsid w:val="0092799A"/>
    <w:rsid w:val="00927AD9"/>
    <w:rsid w:val="009309A7"/>
    <w:rsid w:val="00930BF5"/>
    <w:rsid w:val="00930D8B"/>
    <w:rsid w:val="00931F58"/>
    <w:rsid w:val="00933A49"/>
    <w:rsid w:val="009340AA"/>
    <w:rsid w:val="009340D2"/>
    <w:rsid w:val="009359AE"/>
    <w:rsid w:val="00935A6D"/>
    <w:rsid w:val="009430BF"/>
    <w:rsid w:val="0094434E"/>
    <w:rsid w:val="00944450"/>
    <w:rsid w:val="00944707"/>
    <w:rsid w:val="009463A1"/>
    <w:rsid w:val="00946E35"/>
    <w:rsid w:val="009522D2"/>
    <w:rsid w:val="0095257F"/>
    <w:rsid w:val="00953319"/>
    <w:rsid w:val="00956EF2"/>
    <w:rsid w:val="009578AE"/>
    <w:rsid w:val="00957CE4"/>
    <w:rsid w:val="0096373F"/>
    <w:rsid w:val="00963AD1"/>
    <w:rsid w:val="009646A7"/>
    <w:rsid w:val="00964B92"/>
    <w:rsid w:val="00964F1D"/>
    <w:rsid w:val="00965234"/>
    <w:rsid w:val="009655F9"/>
    <w:rsid w:val="00966FC0"/>
    <w:rsid w:val="009702D2"/>
    <w:rsid w:val="009707AB"/>
    <w:rsid w:val="00972C5C"/>
    <w:rsid w:val="00972CC4"/>
    <w:rsid w:val="00980CD4"/>
    <w:rsid w:val="009811F4"/>
    <w:rsid w:val="00981F4A"/>
    <w:rsid w:val="00981F4F"/>
    <w:rsid w:val="009842C8"/>
    <w:rsid w:val="009847EC"/>
    <w:rsid w:val="00985500"/>
    <w:rsid w:val="00985504"/>
    <w:rsid w:val="009857CE"/>
    <w:rsid w:val="009869BB"/>
    <w:rsid w:val="00986E83"/>
    <w:rsid w:val="00991835"/>
    <w:rsid w:val="00991997"/>
    <w:rsid w:val="00992EB3"/>
    <w:rsid w:val="00993042"/>
    <w:rsid w:val="0099391C"/>
    <w:rsid w:val="00993F58"/>
    <w:rsid w:val="00995489"/>
    <w:rsid w:val="009958D5"/>
    <w:rsid w:val="00995C71"/>
    <w:rsid w:val="009962EF"/>
    <w:rsid w:val="009A03E5"/>
    <w:rsid w:val="009A05F8"/>
    <w:rsid w:val="009A0A76"/>
    <w:rsid w:val="009A0DD2"/>
    <w:rsid w:val="009A0EA9"/>
    <w:rsid w:val="009A1D0C"/>
    <w:rsid w:val="009A25A7"/>
    <w:rsid w:val="009A403C"/>
    <w:rsid w:val="009A4A2B"/>
    <w:rsid w:val="009A6813"/>
    <w:rsid w:val="009A6A5B"/>
    <w:rsid w:val="009A6FFD"/>
    <w:rsid w:val="009A7502"/>
    <w:rsid w:val="009B1A00"/>
    <w:rsid w:val="009B3512"/>
    <w:rsid w:val="009B38DD"/>
    <w:rsid w:val="009B6DD4"/>
    <w:rsid w:val="009B781E"/>
    <w:rsid w:val="009B7905"/>
    <w:rsid w:val="009C0F3E"/>
    <w:rsid w:val="009C14C6"/>
    <w:rsid w:val="009C2B0E"/>
    <w:rsid w:val="009C3D7E"/>
    <w:rsid w:val="009C4109"/>
    <w:rsid w:val="009C42C5"/>
    <w:rsid w:val="009C71C2"/>
    <w:rsid w:val="009C7817"/>
    <w:rsid w:val="009D02D2"/>
    <w:rsid w:val="009D07BF"/>
    <w:rsid w:val="009D1DF3"/>
    <w:rsid w:val="009D1EB1"/>
    <w:rsid w:val="009D2EDF"/>
    <w:rsid w:val="009D5E45"/>
    <w:rsid w:val="009D64BD"/>
    <w:rsid w:val="009D7A1C"/>
    <w:rsid w:val="009D7D28"/>
    <w:rsid w:val="009D7DBC"/>
    <w:rsid w:val="009E1FDA"/>
    <w:rsid w:val="009E2058"/>
    <w:rsid w:val="009E2ED0"/>
    <w:rsid w:val="009E35DC"/>
    <w:rsid w:val="009E3BE6"/>
    <w:rsid w:val="009E5196"/>
    <w:rsid w:val="009E59B7"/>
    <w:rsid w:val="009E5A8E"/>
    <w:rsid w:val="009E5D00"/>
    <w:rsid w:val="009E5DCD"/>
    <w:rsid w:val="009E5FBC"/>
    <w:rsid w:val="009E623B"/>
    <w:rsid w:val="009F0602"/>
    <w:rsid w:val="009F0B49"/>
    <w:rsid w:val="009F13B0"/>
    <w:rsid w:val="009F155F"/>
    <w:rsid w:val="009F2003"/>
    <w:rsid w:val="009F2156"/>
    <w:rsid w:val="009F220F"/>
    <w:rsid w:val="009F3BAD"/>
    <w:rsid w:val="009F419E"/>
    <w:rsid w:val="009F5367"/>
    <w:rsid w:val="009F582C"/>
    <w:rsid w:val="009F610E"/>
    <w:rsid w:val="009F6321"/>
    <w:rsid w:val="009F698A"/>
    <w:rsid w:val="009F6E89"/>
    <w:rsid w:val="00A00014"/>
    <w:rsid w:val="00A02470"/>
    <w:rsid w:val="00A031AA"/>
    <w:rsid w:val="00A03415"/>
    <w:rsid w:val="00A03B54"/>
    <w:rsid w:val="00A044F5"/>
    <w:rsid w:val="00A05DD8"/>
    <w:rsid w:val="00A06ED0"/>
    <w:rsid w:val="00A10521"/>
    <w:rsid w:val="00A1078E"/>
    <w:rsid w:val="00A11228"/>
    <w:rsid w:val="00A13380"/>
    <w:rsid w:val="00A139ED"/>
    <w:rsid w:val="00A13EBA"/>
    <w:rsid w:val="00A13F9F"/>
    <w:rsid w:val="00A142C0"/>
    <w:rsid w:val="00A14FB7"/>
    <w:rsid w:val="00A157C7"/>
    <w:rsid w:val="00A172AE"/>
    <w:rsid w:val="00A212C0"/>
    <w:rsid w:val="00A214B6"/>
    <w:rsid w:val="00A21941"/>
    <w:rsid w:val="00A21A4F"/>
    <w:rsid w:val="00A22157"/>
    <w:rsid w:val="00A233F0"/>
    <w:rsid w:val="00A236E2"/>
    <w:rsid w:val="00A23E9D"/>
    <w:rsid w:val="00A241A8"/>
    <w:rsid w:val="00A2533F"/>
    <w:rsid w:val="00A25C4D"/>
    <w:rsid w:val="00A268FD"/>
    <w:rsid w:val="00A31E18"/>
    <w:rsid w:val="00A358E6"/>
    <w:rsid w:val="00A36187"/>
    <w:rsid w:val="00A36956"/>
    <w:rsid w:val="00A401ED"/>
    <w:rsid w:val="00A40291"/>
    <w:rsid w:val="00A40589"/>
    <w:rsid w:val="00A41C8C"/>
    <w:rsid w:val="00A41F84"/>
    <w:rsid w:val="00A421B2"/>
    <w:rsid w:val="00A42EA6"/>
    <w:rsid w:val="00A43C2E"/>
    <w:rsid w:val="00A44190"/>
    <w:rsid w:val="00A45A23"/>
    <w:rsid w:val="00A5043A"/>
    <w:rsid w:val="00A50442"/>
    <w:rsid w:val="00A504A5"/>
    <w:rsid w:val="00A518A3"/>
    <w:rsid w:val="00A53428"/>
    <w:rsid w:val="00A53B9B"/>
    <w:rsid w:val="00A546DD"/>
    <w:rsid w:val="00A54B3D"/>
    <w:rsid w:val="00A5620A"/>
    <w:rsid w:val="00A5627E"/>
    <w:rsid w:val="00A571BD"/>
    <w:rsid w:val="00A575BF"/>
    <w:rsid w:val="00A60499"/>
    <w:rsid w:val="00A61165"/>
    <w:rsid w:val="00A61A9B"/>
    <w:rsid w:val="00A64AB3"/>
    <w:rsid w:val="00A64B35"/>
    <w:rsid w:val="00A658F2"/>
    <w:rsid w:val="00A65A62"/>
    <w:rsid w:val="00A65B5F"/>
    <w:rsid w:val="00A669B3"/>
    <w:rsid w:val="00A66D2A"/>
    <w:rsid w:val="00A66F8F"/>
    <w:rsid w:val="00A67B28"/>
    <w:rsid w:val="00A7023C"/>
    <w:rsid w:val="00A725D9"/>
    <w:rsid w:val="00A72AC7"/>
    <w:rsid w:val="00A7305F"/>
    <w:rsid w:val="00A73D05"/>
    <w:rsid w:val="00A74541"/>
    <w:rsid w:val="00A7466E"/>
    <w:rsid w:val="00A74CC4"/>
    <w:rsid w:val="00A77276"/>
    <w:rsid w:val="00A77D1A"/>
    <w:rsid w:val="00A8281D"/>
    <w:rsid w:val="00A83474"/>
    <w:rsid w:val="00A83E4D"/>
    <w:rsid w:val="00A83E58"/>
    <w:rsid w:val="00A84254"/>
    <w:rsid w:val="00A849ED"/>
    <w:rsid w:val="00A872C2"/>
    <w:rsid w:val="00A874EA"/>
    <w:rsid w:val="00A90BF1"/>
    <w:rsid w:val="00A90DCD"/>
    <w:rsid w:val="00A93603"/>
    <w:rsid w:val="00A93C3F"/>
    <w:rsid w:val="00A94AB8"/>
    <w:rsid w:val="00A94C41"/>
    <w:rsid w:val="00A94DBB"/>
    <w:rsid w:val="00A97D20"/>
    <w:rsid w:val="00AA028F"/>
    <w:rsid w:val="00AA041C"/>
    <w:rsid w:val="00AA054B"/>
    <w:rsid w:val="00AA0C05"/>
    <w:rsid w:val="00AA1FDA"/>
    <w:rsid w:val="00AA2B93"/>
    <w:rsid w:val="00AA4C49"/>
    <w:rsid w:val="00AA4E0E"/>
    <w:rsid w:val="00AA6B69"/>
    <w:rsid w:val="00AB078B"/>
    <w:rsid w:val="00AB0844"/>
    <w:rsid w:val="00AB09B5"/>
    <w:rsid w:val="00AB0DA9"/>
    <w:rsid w:val="00AB27A6"/>
    <w:rsid w:val="00AB3088"/>
    <w:rsid w:val="00AB333E"/>
    <w:rsid w:val="00AB382E"/>
    <w:rsid w:val="00AB6857"/>
    <w:rsid w:val="00AB7B24"/>
    <w:rsid w:val="00AC033D"/>
    <w:rsid w:val="00AC0504"/>
    <w:rsid w:val="00AC250B"/>
    <w:rsid w:val="00AC2E83"/>
    <w:rsid w:val="00AC377D"/>
    <w:rsid w:val="00AC3D91"/>
    <w:rsid w:val="00AC40D8"/>
    <w:rsid w:val="00AC478C"/>
    <w:rsid w:val="00AC4819"/>
    <w:rsid w:val="00AC5157"/>
    <w:rsid w:val="00AC54F3"/>
    <w:rsid w:val="00AC5D92"/>
    <w:rsid w:val="00AC5EA0"/>
    <w:rsid w:val="00AC5F9A"/>
    <w:rsid w:val="00AC6004"/>
    <w:rsid w:val="00AC68CD"/>
    <w:rsid w:val="00AC6E89"/>
    <w:rsid w:val="00AD0C65"/>
    <w:rsid w:val="00AD1D32"/>
    <w:rsid w:val="00AD3576"/>
    <w:rsid w:val="00AD4B44"/>
    <w:rsid w:val="00AD510C"/>
    <w:rsid w:val="00AD7629"/>
    <w:rsid w:val="00AE032F"/>
    <w:rsid w:val="00AE0CCA"/>
    <w:rsid w:val="00AE1D05"/>
    <w:rsid w:val="00AE3CB6"/>
    <w:rsid w:val="00AE3F34"/>
    <w:rsid w:val="00AE67CA"/>
    <w:rsid w:val="00AF00C7"/>
    <w:rsid w:val="00AF00F7"/>
    <w:rsid w:val="00AF0A4A"/>
    <w:rsid w:val="00AF151D"/>
    <w:rsid w:val="00AF161C"/>
    <w:rsid w:val="00AF3923"/>
    <w:rsid w:val="00AF3FBE"/>
    <w:rsid w:val="00AF451A"/>
    <w:rsid w:val="00AF46E4"/>
    <w:rsid w:val="00AF4F86"/>
    <w:rsid w:val="00AF516B"/>
    <w:rsid w:val="00AF6C06"/>
    <w:rsid w:val="00AF6DA8"/>
    <w:rsid w:val="00AF7236"/>
    <w:rsid w:val="00B01264"/>
    <w:rsid w:val="00B02107"/>
    <w:rsid w:val="00B05768"/>
    <w:rsid w:val="00B06057"/>
    <w:rsid w:val="00B06505"/>
    <w:rsid w:val="00B06A1C"/>
    <w:rsid w:val="00B07BD8"/>
    <w:rsid w:val="00B1148A"/>
    <w:rsid w:val="00B11C59"/>
    <w:rsid w:val="00B1253E"/>
    <w:rsid w:val="00B138D4"/>
    <w:rsid w:val="00B14061"/>
    <w:rsid w:val="00B1638D"/>
    <w:rsid w:val="00B16F8F"/>
    <w:rsid w:val="00B17062"/>
    <w:rsid w:val="00B23022"/>
    <w:rsid w:val="00B23052"/>
    <w:rsid w:val="00B238EC"/>
    <w:rsid w:val="00B23B76"/>
    <w:rsid w:val="00B24174"/>
    <w:rsid w:val="00B2447E"/>
    <w:rsid w:val="00B2489C"/>
    <w:rsid w:val="00B24A82"/>
    <w:rsid w:val="00B25349"/>
    <w:rsid w:val="00B253F1"/>
    <w:rsid w:val="00B25689"/>
    <w:rsid w:val="00B304F1"/>
    <w:rsid w:val="00B315A0"/>
    <w:rsid w:val="00B31FFE"/>
    <w:rsid w:val="00B3223D"/>
    <w:rsid w:val="00B3536E"/>
    <w:rsid w:val="00B35393"/>
    <w:rsid w:val="00B36AE9"/>
    <w:rsid w:val="00B36BED"/>
    <w:rsid w:val="00B4092E"/>
    <w:rsid w:val="00B41744"/>
    <w:rsid w:val="00B417C4"/>
    <w:rsid w:val="00B41C6E"/>
    <w:rsid w:val="00B462BE"/>
    <w:rsid w:val="00B465C6"/>
    <w:rsid w:val="00B52076"/>
    <w:rsid w:val="00B52B57"/>
    <w:rsid w:val="00B543C3"/>
    <w:rsid w:val="00B549C7"/>
    <w:rsid w:val="00B54B38"/>
    <w:rsid w:val="00B54C23"/>
    <w:rsid w:val="00B54D31"/>
    <w:rsid w:val="00B54F48"/>
    <w:rsid w:val="00B5553F"/>
    <w:rsid w:val="00B56082"/>
    <w:rsid w:val="00B57648"/>
    <w:rsid w:val="00B57CE5"/>
    <w:rsid w:val="00B6040C"/>
    <w:rsid w:val="00B60CA4"/>
    <w:rsid w:val="00B6212F"/>
    <w:rsid w:val="00B6228A"/>
    <w:rsid w:val="00B62A50"/>
    <w:rsid w:val="00B63C48"/>
    <w:rsid w:val="00B6437E"/>
    <w:rsid w:val="00B645E0"/>
    <w:rsid w:val="00B65E21"/>
    <w:rsid w:val="00B6604A"/>
    <w:rsid w:val="00B7015D"/>
    <w:rsid w:val="00B7063D"/>
    <w:rsid w:val="00B70F0B"/>
    <w:rsid w:val="00B72232"/>
    <w:rsid w:val="00B7352D"/>
    <w:rsid w:val="00B73DC2"/>
    <w:rsid w:val="00B74938"/>
    <w:rsid w:val="00B76841"/>
    <w:rsid w:val="00B77AB6"/>
    <w:rsid w:val="00B77EF6"/>
    <w:rsid w:val="00B80138"/>
    <w:rsid w:val="00B80DF4"/>
    <w:rsid w:val="00B825F0"/>
    <w:rsid w:val="00B84A14"/>
    <w:rsid w:val="00B84C5A"/>
    <w:rsid w:val="00B84E7E"/>
    <w:rsid w:val="00B859C7"/>
    <w:rsid w:val="00B86039"/>
    <w:rsid w:val="00B862C3"/>
    <w:rsid w:val="00B86B22"/>
    <w:rsid w:val="00B91849"/>
    <w:rsid w:val="00B91B9F"/>
    <w:rsid w:val="00B92402"/>
    <w:rsid w:val="00B9389D"/>
    <w:rsid w:val="00B95266"/>
    <w:rsid w:val="00B96264"/>
    <w:rsid w:val="00B96500"/>
    <w:rsid w:val="00B97950"/>
    <w:rsid w:val="00BA117F"/>
    <w:rsid w:val="00BA2058"/>
    <w:rsid w:val="00BA20D6"/>
    <w:rsid w:val="00BA2E59"/>
    <w:rsid w:val="00BA2E67"/>
    <w:rsid w:val="00BA4BFE"/>
    <w:rsid w:val="00BA5A46"/>
    <w:rsid w:val="00BA5BAA"/>
    <w:rsid w:val="00BA6479"/>
    <w:rsid w:val="00BB1D5A"/>
    <w:rsid w:val="00BB31BA"/>
    <w:rsid w:val="00BB5F4B"/>
    <w:rsid w:val="00BB7210"/>
    <w:rsid w:val="00BB7364"/>
    <w:rsid w:val="00BC0443"/>
    <w:rsid w:val="00BC0534"/>
    <w:rsid w:val="00BC2485"/>
    <w:rsid w:val="00BC3F5E"/>
    <w:rsid w:val="00BC44C5"/>
    <w:rsid w:val="00BC53A8"/>
    <w:rsid w:val="00BC677C"/>
    <w:rsid w:val="00BC6A49"/>
    <w:rsid w:val="00BD2484"/>
    <w:rsid w:val="00BD26B6"/>
    <w:rsid w:val="00BD2B96"/>
    <w:rsid w:val="00BD2FC6"/>
    <w:rsid w:val="00BD349B"/>
    <w:rsid w:val="00BD4221"/>
    <w:rsid w:val="00BD54FA"/>
    <w:rsid w:val="00BD5B24"/>
    <w:rsid w:val="00BD65F6"/>
    <w:rsid w:val="00BE064B"/>
    <w:rsid w:val="00BE1C47"/>
    <w:rsid w:val="00BE2843"/>
    <w:rsid w:val="00BE42CB"/>
    <w:rsid w:val="00BE725F"/>
    <w:rsid w:val="00BE7A7C"/>
    <w:rsid w:val="00BF12DE"/>
    <w:rsid w:val="00BF15CE"/>
    <w:rsid w:val="00BF257F"/>
    <w:rsid w:val="00BF25D2"/>
    <w:rsid w:val="00BF2603"/>
    <w:rsid w:val="00BF3EE1"/>
    <w:rsid w:val="00BF5291"/>
    <w:rsid w:val="00BF53EE"/>
    <w:rsid w:val="00BF564A"/>
    <w:rsid w:val="00BF5E9B"/>
    <w:rsid w:val="00BF64A5"/>
    <w:rsid w:val="00BF652E"/>
    <w:rsid w:val="00BF677D"/>
    <w:rsid w:val="00C00A81"/>
    <w:rsid w:val="00C0222C"/>
    <w:rsid w:val="00C024BF"/>
    <w:rsid w:val="00C03A25"/>
    <w:rsid w:val="00C03A4B"/>
    <w:rsid w:val="00C03A68"/>
    <w:rsid w:val="00C03B9F"/>
    <w:rsid w:val="00C050EF"/>
    <w:rsid w:val="00C070A9"/>
    <w:rsid w:val="00C0767B"/>
    <w:rsid w:val="00C07D97"/>
    <w:rsid w:val="00C115C0"/>
    <w:rsid w:val="00C118D2"/>
    <w:rsid w:val="00C12C88"/>
    <w:rsid w:val="00C15366"/>
    <w:rsid w:val="00C1600B"/>
    <w:rsid w:val="00C16F27"/>
    <w:rsid w:val="00C16FE9"/>
    <w:rsid w:val="00C17431"/>
    <w:rsid w:val="00C17BAF"/>
    <w:rsid w:val="00C20993"/>
    <w:rsid w:val="00C20C32"/>
    <w:rsid w:val="00C21C90"/>
    <w:rsid w:val="00C22AE0"/>
    <w:rsid w:val="00C22D02"/>
    <w:rsid w:val="00C23205"/>
    <w:rsid w:val="00C23DA8"/>
    <w:rsid w:val="00C248A5"/>
    <w:rsid w:val="00C24CF3"/>
    <w:rsid w:val="00C26194"/>
    <w:rsid w:val="00C26AC0"/>
    <w:rsid w:val="00C27081"/>
    <w:rsid w:val="00C279B9"/>
    <w:rsid w:val="00C30AF1"/>
    <w:rsid w:val="00C31743"/>
    <w:rsid w:val="00C32262"/>
    <w:rsid w:val="00C328F4"/>
    <w:rsid w:val="00C32F7C"/>
    <w:rsid w:val="00C34694"/>
    <w:rsid w:val="00C34BE7"/>
    <w:rsid w:val="00C35A23"/>
    <w:rsid w:val="00C35D0E"/>
    <w:rsid w:val="00C35E87"/>
    <w:rsid w:val="00C37431"/>
    <w:rsid w:val="00C37A6D"/>
    <w:rsid w:val="00C37E88"/>
    <w:rsid w:val="00C40348"/>
    <w:rsid w:val="00C42881"/>
    <w:rsid w:val="00C4395D"/>
    <w:rsid w:val="00C43E91"/>
    <w:rsid w:val="00C45E09"/>
    <w:rsid w:val="00C45EC9"/>
    <w:rsid w:val="00C4787A"/>
    <w:rsid w:val="00C50DD9"/>
    <w:rsid w:val="00C52D55"/>
    <w:rsid w:val="00C536AA"/>
    <w:rsid w:val="00C55957"/>
    <w:rsid w:val="00C5673C"/>
    <w:rsid w:val="00C56B8A"/>
    <w:rsid w:val="00C60F85"/>
    <w:rsid w:val="00C614D6"/>
    <w:rsid w:val="00C621DC"/>
    <w:rsid w:val="00C6275A"/>
    <w:rsid w:val="00C63DE0"/>
    <w:rsid w:val="00C6400A"/>
    <w:rsid w:val="00C6500E"/>
    <w:rsid w:val="00C70E27"/>
    <w:rsid w:val="00C717B0"/>
    <w:rsid w:val="00C72D96"/>
    <w:rsid w:val="00C73C25"/>
    <w:rsid w:val="00C73DA9"/>
    <w:rsid w:val="00C75854"/>
    <w:rsid w:val="00C75B5C"/>
    <w:rsid w:val="00C7664B"/>
    <w:rsid w:val="00C76FA0"/>
    <w:rsid w:val="00C77C05"/>
    <w:rsid w:val="00C80493"/>
    <w:rsid w:val="00C807D7"/>
    <w:rsid w:val="00C8162D"/>
    <w:rsid w:val="00C81B15"/>
    <w:rsid w:val="00C826A6"/>
    <w:rsid w:val="00C82CDC"/>
    <w:rsid w:val="00C834A5"/>
    <w:rsid w:val="00C83EEC"/>
    <w:rsid w:val="00C84AC6"/>
    <w:rsid w:val="00C853E2"/>
    <w:rsid w:val="00C857A6"/>
    <w:rsid w:val="00C8689F"/>
    <w:rsid w:val="00C87779"/>
    <w:rsid w:val="00C905DE"/>
    <w:rsid w:val="00C9101C"/>
    <w:rsid w:val="00C91F77"/>
    <w:rsid w:val="00C92355"/>
    <w:rsid w:val="00C92F05"/>
    <w:rsid w:val="00C93236"/>
    <w:rsid w:val="00C945D2"/>
    <w:rsid w:val="00C94A09"/>
    <w:rsid w:val="00C94C6B"/>
    <w:rsid w:val="00C95C20"/>
    <w:rsid w:val="00C96FD6"/>
    <w:rsid w:val="00C97CA8"/>
    <w:rsid w:val="00CA0889"/>
    <w:rsid w:val="00CA312D"/>
    <w:rsid w:val="00CA3718"/>
    <w:rsid w:val="00CA60D5"/>
    <w:rsid w:val="00CA6530"/>
    <w:rsid w:val="00CB0DD7"/>
    <w:rsid w:val="00CB1D18"/>
    <w:rsid w:val="00CB23FF"/>
    <w:rsid w:val="00CB2748"/>
    <w:rsid w:val="00CB5C9D"/>
    <w:rsid w:val="00CB62C9"/>
    <w:rsid w:val="00CB680D"/>
    <w:rsid w:val="00CB69E4"/>
    <w:rsid w:val="00CB6D1A"/>
    <w:rsid w:val="00CB73E3"/>
    <w:rsid w:val="00CB7D18"/>
    <w:rsid w:val="00CC12AA"/>
    <w:rsid w:val="00CC1351"/>
    <w:rsid w:val="00CC2DEC"/>
    <w:rsid w:val="00CC4058"/>
    <w:rsid w:val="00CC4673"/>
    <w:rsid w:val="00CC4B02"/>
    <w:rsid w:val="00CC55E6"/>
    <w:rsid w:val="00CC7B02"/>
    <w:rsid w:val="00CD2474"/>
    <w:rsid w:val="00CD2A8E"/>
    <w:rsid w:val="00CD4CB5"/>
    <w:rsid w:val="00CE076F"/>
    <w:rsid w:val="00CE0F79"/>
    <w:rsid w:val="00CE102D"/>
    <w:rsid w:val="00CE15A7"/>
    <w:rsid w:val="00CE17FE"/>
    <w:rsid w:val="00CE19C6"/>
    <w:rsid w:val="00CE1C12"/>
    <w:rsid w:val="00CE2661"/>
    <w:rsid w:val="00CE2A3D"/>
    <w:rsid w:val="00CE3A03"/>
    <w:rsid w:val="00CE5348"/>
    <w:rsid w:val="00CE5893"/>
    <w:rsid w:val="00CE6EBE"/>
    <w:rsid w:val="00CE7429"/>
    <w:rsid w:val="00CF10E9"/>
    <w:rsid w:val="00CF1A93"/>
    <w:rsid w:val="00CF3DD6"/>
    <w:rsid w:val="00CF4F60"/>
    <w:rsid w:val="00CF5224"/>
    <w:rsid w:val="00CF557E"/>
    <w:rsid w:val="00CF6BD6"/>
    <w:rsid w:val="00CF7ACE"/>
    <w:rsid w:val="00D005A1"/>
    <w:rsid w:val="00D01361"/>
    <w:rsid w:val="00D017DE"/>
    <w:rsid w:val="00D0324B"/>
    <w:rsid w:val="00D0554C"/>
    <w:rsid w:val="00D06D9C"/>
    <w:rsid w:val="00D070BC"/>
    <w:rsid w:val="00D07969"/>
    <w:rsid w:val="00D1061B"/>
    <w:rsid w:val="00D11F2D"/>
    <w:rsid w:val="00D12FD7"/>
    <w:rsid w:val="00D138A5"/>
    <w:rsid w:val="00D13D19"/>
    <w:rsid w:val="00D20891"/>
    <w:rsid w:val="00D2145B"/>
    <w:rsid w:val="00D228E3"/>
    <w:rsid w:val="00D23330"/>
    <w:rsid w:val="00D24776"/>
    <w:rsid w:val="00D258A1"/>
    <w:rsid w:val="00D30D30"/>
    <w:rsid w:val="00D30D79"/>
    <w:rsid w:val="00D3165D"/>
    <w:rsid w:val="00D318E0"/>
    <w:rsid w:val="00D323E7"/>
    <w:rsid w:val="00D32E23"/>
    <w:rsid w:val="00D33A28"/>
    <w:rsid w:val="00D341FC"/>
    <w:rsid w:val="00D34789"/>
    <w:rsid w:val="00D3607F"/>
    <w:rsid w:val="00D40A42"/>
    <w:rsid w:val="00D42D33"/>
    <w:rsid w:val="00D44A07"/>
    <w:rsid w:val="00D47204"/>
    <w:rsid w:val="00D47683"/>
    <w:rsid w:val="00D51DDC"/>
    <w:rsid w:val="00D526FC"/>
    <w:rsid w:val="00D53635"/>
    <w:rsid w:val="00D5561B"/>
    <w:rsid w:val="00D56AAD"/>
    <w:rsid w:val="00D56DB4"/>
    <w:rsid w:val="00D57FDD"/>
    <w:rsid w:val="00D60872"/>
    <w:rsid w:val="00D611F9"/>
    <w:rsid w:val="00D6228C"/>
    <w:rsid w:val="00D62703"/>
    <w:rsid w:val="00D6271F"/>
    <w:rsid w:val="00D62CFA"/>
    <w:rsid w:val="00D633F2"/>
    <w:rsid w:val="00D637A8"/>
    <w:rsid w:val="00D63CBA"/>
    <w:rsid w:val="00D64E3B"/>
    <w:rsid w:val="00D653B6"/>
    <w:rsid w:val="00D66AA6"/>
    <w:rsid w:val="00D66CC5"/>
    <w:rsid w:val="00D70D9F"/>
    <w:rsid w:val="00D7284D"/>
    <w:rsid w:val="00D74177"/>
    <w:rsid w:val="00D767F4"/>
    <w:rsid w:val="00D7687C"/>
    <w:rsid w:val="00D76CF3"/>
    <w:rsid w:val="00D77260"/>
    <w:rsid w:val="00D77F0B"/>
    <w:rsid w:val="00D77FA0"/>
    <w:rsid w:val="00D8017E"/>
    <w:rsid w:val="00D81EFB"/>
    <w:rsid w:val="00D82828"/>
    <w:rsid w:val="00D84891"/>
    <w:rsid w:val="00D85110"/>
    <w:rsid w:val="00D85A36"/>
    <w:rsid w:val="00D85D0C"/>
    <w:rsid w:val="00D872B7"/>
    <w:rsid w:val="00D8779A"/>
    <w:rsid w:val="00D90D20"/>
    <w:rsid w:val="00D91B4A"/>
    <w:rsid w:val="00D92478"/>
    <w:rsid w:val="00D925F6"/>
    <w:rsid w:val="00D92CE9"/>
    <w:rsid w:val="00D947C3"/>
    <w:rsid w:val="00D97B5B"/>
    <w:rsid w:val="00D97BC8"/>
    <w:rsid w:val="00DA0633"/>
    <w:rsid w:val="00DA124A"/>
    <w:rsid w:val="00DA2359"/>
    <w:rsid w:val="00DA2B29"/>
    <w:rsid w:val="00DA3A0D"/>
    <w:rsid w:val="00DA4D9D"/>
    <w:rsid w:val="00DA50C4"/>
    <w:rsid w:val="00DA5735"/>
    <w:rsid w:val="00DA5973"/>
    <w:rsid w:val="00DA6613"/>
    <w:rsid w:val="00DA70F5"/>
    <w:rsid w:val="00DB122A"/>
    <w:rsid w:val="00DB741B"/>
    <w:rsid w:val="00DC0247"/>
    <w:rsid w:val="00DC101D"/>
    <w:rsid w:val="00DC2B89"/>
    <w:rsid w:val="00DC3D12"/>
    <w:rsid w:val="00DC4A35"/>
    <w:rsid w:val="00DC5A79"/>
    <w:rsid w:val="00DC6310"/>
    <w:rsid w:val="00DC7496"/>
    <w:rsid w:val="00DD16AD"/>
    <w:rsid w:val="00DD2293"/>
    <w:rsid w:val="00DD2955"/>
    <w:rsid w:val="00DD3581"/>
    <w:rsid w:val="00DD4C49"/>
    <w:rsid w:val="00DD6D73"/>
    <w:rsid w:val="00DD79BA"/>
    <w:rsid w:val="00DD7B08"/>
    <w:rsid w:val="00DE03CF"/>
    <w:rsid w:val="00DE375D"/>
    <w:rsid w:val="00DE4AA1"/>
    <w:rsid w:val="00DE72B4"/>
    <w:rsid w:val="00DE79CA"/>
    <w:rsid w:val="00DE7CFF"/>
    <w:rsid w:val="00DE7F69"/>
    <w:rsid w:val="00DF031A"/>
    <w:rsid w:val="00DF18AB"/>
    <w:rsid w:val="00DF3B89"/>
    <w:rsid w:val="00DF4643"/>
    <w:rsid w:val="00DF50F7"/>
    <w:rsid w:val="00DF58B6"/>
    <w:rsid w:val="00DF596C"/>
    <w:rsid w:val="00DF5A4F"/>
    <w:rsid w:val="00E00B61"/>
    <w:rsid w:val="00E00EA3"/>
    <w:rsid w:val="00E0103C"/>
    <w:rsid w:val="00E0104F"/>
    <w:rsid w:val="00E012E7"/>
    <w:rsid w:val="00E017AB"/>
    <w:rsid w:val="00E02658"/>
    <w:rsid w:val="00E0281E"/>
    <w:rsid w:val="00E0286F"/>
    <w:rsid w:val="00E03814"/>
    <w:rsid w:val="00E0452E"/>
    <w:rsid w:val="00E055BC"/>
    <w:rsid w:val="00E06255"/>
    <w:rsid w:val="00E06B4C"/>
    <w:rsid w:val="00E100E3"/>
    <w:rsid w:val="00E100F2"/>
    <w:rsid w:val="00E10131"/>
    <w:rsid w:val="00E103FD"/>
    <w:rsid w:val="00E10899"/>
    <w:rsid w:val="00E10AC7"/>
    <w:rsid w:val="00E114DD"/>
    <w:rsid w:val="00E11826"/>
    <w:rsid w:val="00E11B3B"/>
    <w:rsid w:val="00E12595"/>
    <w:rsid w:val="00E13755"/>
    <w:rsid w:val="00E13B4B"/>
    <w:rsid w:val="00E13FA6"/>
    <w:rsid w:val="00E14D26"/>
    <w:rsid w:val="00E14D48"/>
    <w:rsid w:val="00E15BF3"/>
    <w:rsid w:val="00E1628A"/>
    <w:rsid w:val="00E162EC"/>
    <w:rsid w:val="00E16BE5"/>
    <w:rsid w:val="00E20321"/>
    <w:rsid w:val="00E21167"/>
    <w:rsid w:val="00E25028"/>
    <w:rsid w:val="00E25377"/>
    <w:rsid w:val="00E25FD1"/>
    <w:rsid w:val="00E2648B"/>
    <w:rsid w:val="00E272D1"/>
    <w:rsid w:val="00E2795C"/>
    <w:rsid w:val="00E27A55"/>
    <w:rsid w:val="00E31A5A"/>
    <w:rsid w:val="00E32189"/>
    <w:rsid w:val="00E32E90"/>
    <w:rsid w:val="00E337FB"/>
    <w:rsid w:val="00E358F7"/>
    <w:rsid w:val="00E36031"/>
    <w:rsid w:val="00E378D9"/>
    <w:rsid w:val="00E37964"/>
    <w:rsid w:val="00E37B15"/>
    <w:rsid w:val="00E40719"/>
    <w:rsid w:val="00E41855"/>
    <w:rsid w:val="00E41CDD"/>
    <w:rsid w:val="00E4278B"/>
    <w:rsid w:val="00E440E8"/>
    <w:rsid w:val="00E44E6C"/>
    <w:rsid w:val="00E45939"/>
    <w:rsid w:val="00E46518"/>
    <w:rsid w:val="00E46648"/>
    <w:rsid w:val="00E5057B"/>
    <w:rsid w:val="00E51F6C"/>
    <w:rsid w:val="00E520BB"/>
    <w:rsid w:val="00E52B80"/>
    <w:rsid w:val="00E5302C"/>
    <w:rsid w:val="00E5320A"/>
    <w:rsid w:val="00E54F23"/>
    <w:rsid w:val="00E5542D"/>
    <w:rsid w:val="00E55BB5"/>
    <w:rsid w:val="00E573D3"/>
    <w:rsid w:val="00E5787A"/>
    <w:rsid w:val="00E60A46"/>
    <w:rsid w:val="00E60EDC"/>
    <w:rsid w:val="00E612C7"/>
    <w:rsid w:val="00E61710"/>
    <w:rsid w:val="00E622E6"/>
    <w:rsid w:val="00E636ED"/>
    <w:rsid w:val="00E63FC7"/>
    <w:rsid w:val="00E645B8"/>
    <w:rsid w:val="00E6587E"/>
    <w:rsid w:val="00E66472"/>
    <w:rsid w:val="00E66964"/>
    <w:rsid w:val="00E67C36"/>
    <w:rsid w:val="00E7163F"/>
    <w:rsid w:val="00E7172B"/>
    <w:rsid w:val="00E72658"/>
    <w:rsid w:val="00E7316B"/>
    <w:rsid w:val="00E7572F"/>
    <w:rsid w:val="00E75DAB"/>
    <w:rsid w:val="00E75E3D"/>
    <w:rsid w:val="00E7701B"/>
    <w:rsid w:val="00E83CC8"/>
    <w:rsid w:val="00E84088"/>
    <w:rsid w:val="00E845DE"/>
    <w:rsid w:val="00E86BEC"/>
    <w:rsid w:val="00E90D57"/>
    <w:rsid w:val="00E914D2"/>
    <w:rsid w:val="00E9216C"/>
    <w:rsid w:val="00E93F92"/>
    <w:rsid w:val="00E95465"/>
    <w:rsid w:val="00E97313"/>
    <w:rsid w:val="00E97BAD"/>
    <w:rsid w:val="00EA0952"/>
    <w:rsid w:val="00EA0ABB"/>
    <w:rsid w:val="00EA10EB"/>
    <w:rsid w:val="00EA10EE"/>
    <w:rsid w:val="00EA113F"/>
    <w:rsid w:val="00EA1405"/>
    <w:rsid w:val="00EA278C"/>
    <w:rsid w:val="00EA2D32"/>
    <w:rsid w:val="00EA76A8"/>
    <w:rsid w:val="00EA7D23"/>
    <w:rsid w:val="00EA7F81"/>
    <w:rsid w:val="00EB05EF"/>
    <w:rsid w:val="00EB0787"/>
    <w:rsid w:val="00EB161F"/>
    <w:rsid w:val="00EB2D63"/>
    <w:rsid w:val="00EB2FCB"/>
    <w:rsid w:val="00EB38A9"/>
    <w:rsid w:val="00EB4CB8"/>
    <w:rsid w:val="00EB4D9C"/>
    <w:rsid w:val="00EB53C2"/>
    <w:rsid w:val="00EB6982"/>
    <w:rsid w:val="00EB6C4B"/>
    <w:rsid w:val="00EB6FB4"/>
    <w:rsid w:val="00EB701E"/>
    <w:rsid w:val="00EB73DB"/>
    <w:rsid w:val="00EB7D69"/>
    <w:rsid w:val="00EC0AC4"/>
    <w:rsid w:val="00EC0B18"/>
    <w:rsid w:val="00EC1679"/>
    <w:rsid w:val="00EC2EC2"/>
    <w:rsid w:val="00EC4167"/>
    <w:rsid w:val="00EC651B"/>
    <w:rsid w:val="00EC679C"/>
    <w:rsid w:val="00ED0D0F"/>
    <w:rsid w:val="00ED14C5"/>
    <w:rsid w:val="00ED1A6C"/>
    <w:rsid w:val="00ED3502"/>
    <w:rsid w:val="00ED3FD7"/>
    <w:rsid w:val="00ED42BE"/>
    <w:rsid w:val="00ED4578"/>
    <w:rsid w:val="00ED4649"/>
    <w:rsid w:val="00ED56E3"/>
    <w:rsid w:val="00ED60BA"/>
    <w:rsid w:val="00ED6A03"/>
    <w:rsid w:val="00ED71D6"/>
    <w:rsid w:val="00EE0A2A"/>
    <w:rsid w:val="00EE1311"/>
    <w:rsid w:val="00EE1933"/>
    <w:rsid w:val="00EF11A8"/>
    <w:rsid w:val="00EF1473"/>
    <w:rsid w:val="00EF1BBA"/>
    <w:rsid w:val="00EF400E"/>
    <w:rsid w:val="00EF5032"/>
    <w:rsid w:val="00EF50A6"/>
    <w:rsid w:val="00EF515F"/>
    <w:rsid w:val="00EF5A62"/>
    <w:rsid w:val="00EF6864"/>
    <w:rsid w:val="00EF6D85"/>
    <w:rsid w:val="00F01076"/>
    <w:rsid w:val="00F01A44"/>
    <w:rsid w:val="00F01F0F"/>
    <w:rsid w:val="00F03BDE"/>
    <w:rsid w:val="00F072EA"/>
    <w:rsid w:val="00F075D3"/>
    <w:rsid w:val="00F0777A"/>
    <w:rsid w:val="00F102FD"/>
    <w:rsid w:val="00F103AD"/>
    <w:rsid w:val="00F11F12"/>
    <w:rsid w:val="00F12693"/>
    <w:rsid w:val="00F12929"/>
    <w:rsid w:val="00F13F50"/>
    <w:rsid w:val="00F14D17"/>
    <w:rsid w:val="00F15C02"/>
    <w:rsid w:val="00F1623E"/>
    <w:rsid w:val="00F16276"/>
    <w:rsid w:val="00F17798"/>
    <w:rsid w:val="00F17BD4"/>
    <w:rsid w:val="00F2018A"/>
    <w:rsid w:val="00F202BE"/>
    <w:rsid w:val="00F20BF3"/>
    <w:rsid w:val="00F213E2"/>
    <w:rsid w:val="00F23506"/>
    <w:rsid w:val="00F25C70"/>
    <w:rsid w:val="00F26215"/>
    <w:rsid w:val="00F27BF7"/>
    <w:rsid w:val="00F30278"/>
    <w:rsid w:val="00F32349"/>
    <w:rsid w:val="00F324E1"/>
    <w:rsid w:val="00F327FF"/>
    <w:rsid w:val="00F32E68"/>
    <w:rsid w:val="00F33209"/>
    <w:rsid w:val="00F33C8E"/>
    <w:rsid w:val="00F34849"/>
    <w:rsid w:val="00F3576B"/>
    <w:rsid w:val="00F36CEB"/>
    <w:rsid w:val="00F36F59"/>
    <w:rsid w:val="00F37231"/>
    <w:rsid w:val="00F37B7B"/>
    <w:rsid w:val="00F37F3C"/>
    <w:rsid w:val="00F400A2"/>
    <w:rsid w:val="00F40CE3"/>
    <w:rsid w:val="00F4139A"/>
    <w:rsid w:val="00F43732"/>
    <w:rsid w:val="00F448E8"/>
    <w:rsid w:val="00F44D5C"/>
    <w:rsid w:val="00F44D73"/>
    <w:rsid w:val="00F45942"/>
    <w:rsid w:val="00F47C22"/>
    <w:rsid w:val="00F50712"/>
    <w:rsid w:val="00F516A1"/>
    <w:rsid w:val="00F521C0"/>
    <w:rsid w:val="00F52EC5"/>
    <w:rsid w:val="00F535E7"/>
    <w:rsid w:val="00F56BE5"/>
    <w:rsid w:val="00F57162"/>
    <w:rsid w:val="00F60A12"/>
    <w:rsid w:val="00F60F24"/>
    <w:rsid w:val="00F6143C"/>
    <w:rsid w:val="00F62043"/>
    <w:rsid w:val="00F63E88"/>
    <w:rsid w:val="00F642D2"/>
    <w:rsid w:val="00F649BE"/>
    <w:rsid w:val="00F64AC7"/>
    <w:rsid w:val="00F650E5"/>
    <w:rsid w:val="00F658AE"/>
    <w:rsid w:val="00F66154"/>
    <w:rsid w:val="00F67030"/>
    <w:rsid w:val="00F70EC5"/>
    <w:rsid w:val="00F7101F"/>
    <w:rsid w:val="00F7127F"/>
    <w:rsid w:val="00F73A5B"/>
    <w:rsid w:val="00F74DB6"/>
    <w:rsid w:val="00F75470"/>
    <w:rsid w:val="00F76E4D"/>
    <w:rsid w:val="00F77AD3"/>
    <w:rsid w:val="00F77CD0"/>
    <w:rsid w:val="00F80AA5"/>
    <w:rsid w:val="00F80ECC"/>
    <w:rsid w:val="00F8188C"/>
    <w:rsid w:val="00F81AFE"/>
    <w:rsid w:val="00F82148"/>
    <w:rsid w:val="00F8527B"/>
    <w:rsid w:val="00F857CC"/>
    <w:rsid w:val="00F86884"/>
    <w:rsid w:val="00F87060"/>
    <w:rsid w:val="00F87B60"/>
    <w:rsid w:val="00F930A2"/>
    <w:rsid w:val="00F93268"/>
    <w:rsid w:val="00F94214"/>
    <w:rsid w:val="00F94885"/>
    <w:rsid w:val="00F95579"/>
    <w:rsid w:val="00F969D1"/>
    <w:rsid w:val="00F96E08"/>
    <w:rsid w:val="00FA0FB3"/>
    <w:rsid w:val="00FA2557"/>
    <w:rsid w:val="00FA367C"/>
    <w:rsid w:val="00FA3772"/>
    <w:rsid w:val="00FA4429"/>
    <w:rsid w:val="00FA6786"/>
    <w:rsid w:val="00FA6B1F"/>
    <w:rsid w:val="00FA7427"/>
    <w:rsid w:val="00FA7868"/>
    <w:rsid w:val="00FA7895"/>
    <w:rsid w:val="00FB0CCA"/>
    <w:rsid w:val="00FB1624"/>
    <w:rsid w:val="00FB2010"/>
    <w:rsid w:val="00FB318A"/>
    <w:rsid w:val="00FB3C0D"/>
    <w:rsid w:val="00FB3DE8"/>
    <w:rsid w:val="00FB5657"/>
    <w:rsid w:val="00FB56DC"/>
    <w:rsid w:val="00FB5A41"/>
    <w:rsid w:val="00FB677B"/>
    <w:rsid w:val="00FB70A6"/>
    <w:rsid w:val="00FC02DA"/>
    <w:rsid w:val="00FC1A5A"/>
    <w:rsid w:val="00FC25B8"/>
    <w:rsid w:val="00FC29A2"/>
    <w:rsid w:val="00FC2CC9"/>
    <w:rsid w:val="00FC5245"/>
    <w:rsid w:val="00FC530E"/>
    <w:rsid w:val="00FC53C0"/>
    <w:rsid w:val="00FC5496"/>
    <w:rsid w:val="00FC587A"/>
    <w:rsid w:val="00FC65AE"/>
    <w:rsid w:val="00FC6D3B"/>
    <w:rsid w:val="00FC754B"/>
    <w:rsid w:val="00FC78BC"/>
    <w:rsid w:val="00FD09F8"/>
    <w:rsid w:val="00FD149A"/>
    <w:rsid w:val="00FD27F1"/>
    <w:rsid w:val="00FD2D48"/>
    <w:rsid w:val="00FD348D"/>
    <w:rsid w:val="00FD37DC"/>
    <w:rsid w:val="00FD3C4A"/>
    <w:rsid w:val="00FD4DB1"/>
    <w:rsid w:val="00FD5680"/>
    <w:rsid w:val="00FD7031"/>
    <w:rsid w:val="00FE1536"/>
    <w:rsid w:val="00FE329B"/>
    <w:rsid w:val="00FE4144"/>
    <w:rsid w:val="00FE4146"/>
    <w:rsid w:val="00FE51BD"/>
    <w:rsid w:val="00FE557A"/>
    <w:rsid w:val="00FE7AD8"/>
    <w:rsid w:val="00FF1178"/>
    <w:rsid w:val="00FF117F"/>
    <w:rsid w:val="00FF216C"/>
    <w:rsid w:val="00FF33DF"/>
    <w:rsid w:val="00FF45C6"/>
    <w:rsid w:val="00FF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61B3F68D"/>
  <w15:chartTrackingRefBased/>
  <w15:docId w15:val="{1173EDE6-4E78-4839-B786-FF38FB229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F37"/>
    <w:pPr>
      <w:spacing w:after="200" w:line="276" w:lineRule="auto"/>
    </w:pPr>
    <w:rPr>
      <w:sz w:val="22"/>
      <w:szCs w:val="22"/>
      <w:lang w:eastAsia="zh-CN"/>
    </w:rPr>
  </w:style>
  <w:style w:type="paragraph" w:styleId="Heading1">
    <w:name w:val="heading 1"/>
    <w:basedOn w:val="Normal"/>
    <w:next w:val="Normal"/>
    <w:link w:val="Heading1Char"/>
    <w:uiPriority w:val="9"/>
    <w:qFormat/>
    <w:rsid w:val="000406F3"/>
    <w:pPr>
      <w:keepNext/>
      <w:keepLines/>
      <w:spacing w:before="240" w:after="0" w:line="259" w:lineRule="auto"/>
      <w:outlineLvl w:val="0"/>
    </w:pPr>
    <w:rPr>
      <w:rFonts w:ascii="Calibri Light" w:eastAsia="Times New Roman" w:hAnsi="Calibri Light" w:cs="Times New Roman"/>
      <w:color w:val="2F5496"/>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5B2C18"/>
    <w:rPr>
      <w:i/>
      <w:iCs/>
    </w:rPr>
  </w:style>
  <w:style w:type="table" w:styleId="TableGrid">
    <w:name w:val="Table Grid"/>
    <w:basedOn w:val="TableNormal"/>
    <w:uiPriority w:val="59"/>
    <w:rsid w:val="00744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CCB"/>
    <w:pPr>
      <w:tabs>
        <w:tab w:val="center" w:pos="4513"/>
        <w:tab w:val="right" w:pos="9026"/>
      </w:tabs>
    </w:pPr>
  </w:style>
  <w:style w:type="character" w:customStyle="1" w:styleId="HeaderChar">
    <w:name w:val="Header Char"/>
    <w:link w:val="Header"/>
    <w:uiPriority w:val="99"/>
    <w:rsid w:val="00033CCB"/>
    <w:rPr>
      <w:sz w:val="22"/>
      <w:szCs w:val="22"/>
    </w:rPr>
  </w:style>
  <w:style w:type="paragraph" w:styleId="Footer">
    <w:name w:val="footer"/>
    <w:basedOn w:val="Normal"/>
    <w:link w:val="FooterChar"/>
    <w:uiPriority w:val="99"/>
    <w:unhideWhenUsed/>
    <w:rsid w:val="00033CCB"/>
    <w:pPr>
      <w:tabs>
        <w:tab w:val="center" w:pos="4513"/>
        <w:tab w:val="right" w:pos="9026"/>
      </w:tabs>
    </w:pPr>
  </w:style>
  <w:style w:type="character" w:customStyle="1" w:styleId="FooterChar">
    <w:name w:val="Footer Char"/>
    <w:link w:val="Footer"/>
    <w:uiPriority w:val="99"/>
    <w:rsid w:val="00033CCB"/>
    <w:rPr>
      <w:sz w:val="22"/>
      <w:szCs w:val="22"/>
    </w:rPr>
  </w:style>
  <w:style w:type="character" w:customStyle="1" w:styleId="Heading1Char">
    <w:name w:val="Heading 1 Char"/>
    <w:link w:val="Heading1"/>
    <w:uiPriority w:val="9"/>
    <w:rsid w:val="000406F3"/>
    <w:rPr>
      <w:rFonts w:ascii="Calibri Light" w:eastAsia="Times New Roman" w:hAnsi="Calibri Light" w:cs="Times New Roman"/>
      <w:color w:val="2F5496"/>
      <w:sz w:val="32"/>
      <w:szCs w:val="32"/>
      <w:lang w:val="en-US" w:eastAsia="en-US"/>
    </w:rPr>
  </w:style>
  <w:style w:type="paragraph" w:styleId="Bibliography">
    <w:name w:val="Bibliography"/>
    <w:basedOn w:val="Normal"/>
    <w:next w:val="Normal"/>
    <w:uiPriority w:val="37"/>
    <w:unhideWhenUsed/>
    <w:rsid w:val="000A7963"/>
    <w:pPr>
      <w:tabs>
        <w:tab w:val="left" w:pos="504"/>
      </w:tabs>
      <w:spacing w:after="0" w:line="240" w:lineRule="auto"/>
      <w:ind w:left="504" w:hanging="504"/>
    </w:pPr>
  </w:style>
  <w:style w:type="character" w:styleId="Hyperlink">
    <w:name w:val="Hyperlink"/>
    <w:uiPriority w:val="99"/>
    <w:semiHidden/>
    <w:unhideWhenUsed/>
    <w:rsid w:val="00CE6EBE"/>
    <w:rPr>
      <w:color w:val="0000FF"/>
      <w:u w:val="single"/>
    </w:rPr>
  </w:style>
  <w:style w:type="paragraph" w:styleId="BalloonText">
    <w:name w:val="Balloon Text"/>
    <w:basedOn w:val="Normal"/>
    <w:link w:val="BalloonTextChar"/>
    <w:uiPriority w:val="99"/>
    <w:semiHidden/>
    <w:unhideWhenUsed/>
    <w:rsid w:val="00842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D4B"/>
    <w:rPr>
      <w:rFonts w:ascii="Segoe UI" w:hAnsi="Segoe UI" w:cs="Segoe UI"/>
      <w:sz w:val="18"/>
      <w:szCs w:val="18"/>
      <w:lang w:eastAsia="zh-CN"/>
    </w:rPr>
  </w:style>
  <w:style w:type="character" w:styleId="PlaceholderText">
    <w:name w:val="Placeholder Text"/>
    <w:basedOn w:val="DefaultParagraphFont"/>
    <w:uiPriority w:val="99"/>
    <w:semiHidden/>
    <w:rsid w:val="007D3617"/>
    <w:rPr>
      <w:color w:val="808080"/>
    </w:rPr>
  </w:style>
  <w:style w:type="character" w:styleId="CommentReference">
    <w:name w:val="annotation reference"/>
    <w:basedOn w:val="DefaultParagraphFont"/>
    <w:uiPriority w:val="99"/>
    <w:semiHidden/>
    <w:unhideWhenUsed/>
    <w:rsid w:val="002F6BF9"/>
    <w:rPr>
      <w:sz w:val="16"/>
      <w:szCs w:val="16"/>
    </w:rPr>
  </w:style>
  <w:style w:type="paragraph" w:styleId="CommentText">
    <w:name w:val="annotation text"/>
    <w:basedOn w:val="Normal"/>
    <w:link w:val="CommentTextChar"/>
    <w:uiPriority w:val="99"/>
    <w:semiHidden/>
    <w:unhideWhenUsed/>
    <w:rsid w:val="002F6BF9"/>
    <w:pPr>
      <w:spacing w:line="240" w:lineRule="auto"/>
    </w:pPr>
    <w:rPr>
      <w:sz w:val="20"/>
      <w:szCs w:val="20"/>
    </w:rPr>
  </w:style>
  <w:style w:type="character" w:customStyle="1" w:styleId="CommentTextChar">
    <w:name w:val="Comment Text Char"/>
    <w:basedOn w:val="DefaultParagraphFont"/>
    <w:link w:val="CommentText"/>
    <w:uiPriority w:val="99"/>
    <w:semiHidden/>
    <w:rsid w:val="002F6BF9"/>
    <w:rPr>
      <w:lang w:eastAsia="zh-CN"/>
    </w:rPr>
  </w:style>
  <w:style w:type="paragraph" w:styleId="CommentSubject">
    <w:name w:val="annotation subject"/>
    <w:basedOn w:val="CommentText"/>
    <w:next w:val="CommentText"/>
    <w:link w:val="CommentSubjectChar"/>
    <w:uiPriority w:val="99"/>
    <w:semiHidden/>
    <w:unhideWhenUsed/>
    <w:rsid w:val="00E162EC"/>
    <w:rPr>
      <w:b/>
      <w:bCs/>
    </w:rPr>
  </w:style>
  <w:style w:type="character" w:customStyle="1" w:styleId="CommentSubjectChar">
    <w:name w:val="Comment Subject Char"/>
    <w:basedOn w:val="CommentTextChar"/>
    <w:link w:val="CommentSubject"/>
    <w:uiPriority w:val="99"/>
    <w:semiHidden/>
    <w:rsid w:val="00E162EC"/>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71245">
      <w:bodyDiv w:val="1"/>
      <w:marLeft w:val="0"/>
      <w:marRight w:val="0"/>
      <w:marTop w:val="0"/>
      <w:marBottom w:val="0"/>
      <w:divBdr>
        <w:top w:val="none" w:sz="0" w:space="0" w:color="auto"/>
        <w:left w:val="none" w:sz="0" w:space="0" w:color="auto"/>
        <w:bottom w:val="none" w:sz="0" w:space="0" w:color="auto"/>
        <w:right w:val="none" w:sz="0" w:space="0" w:color="auto"/>
      </w:divBdr>
    </w:div>
    <w:div w:id="96936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6.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image" Target="media/image68.png"/><Relationship Id="rId138" Type="http://schemas.openxmlformats.org/officeDocument/2006/relationships/image" Target="media/image73.png"/><Relationship Id="rId16" Type="http://schemas.openxmlformats.org/officeDocument/2006/relationships/image" Target="media/image5.jpeg"/><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8.png"/><Relationship Id="rId128"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113" Type="http://schemas.openxmlformats.org/officeDocument/2006/relationships/image" Target="media/image53.wmf"/><Relationship Id="rId118" Type="http://schemas.openxmlformats.org/officeDocument/2006/relationships/image" Target="media/image55.wmf"/><Relationship Id="rId134" Type="http://schemas.openxmlformats.org/officeDocument/2006/relationships/image" Target="media/image69.png"/><Relationship Id="rId139" Type="http://schemas.openxmlformats.org/officeDocument/2006/relationships/image" Target="media/image74.png"/><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oleObject" Target="embeddings/oleObject58.bin"/><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51.bin"/><Relationship Id="rId116" Type="http://schemas.openxmlformats.org/officeDocument/2006/relationships/oleObject" Target="embeddings/oleObject55.bin"/><Relationship Id="rId124" Type="http://schemas.openxmlformats.org/officeDocument/2006/relationships/image" Target="media/image59.png"/><Relationship Id="rId129" Type="http://schemas.openxmlformats.org/officeDocument/2006/relationships/image" Target="media/image64.png"/><Relationship Id="rId137" Type="http://schemas.openxmlformats.org/officeDocument/2006/relationships/image" Target="media/image72.png"/><Relationship Id="rId158" Type="http://schemas.microsoft.com/office/2016/09/relationships/commentsIds" Target="commentsIds.xml"/><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40.bin"/><Relationship Id="rId91" Type="http://schemas.openxmlformats.org/officeDocument/2006/relationships/image" Target="media/image43.wmf"/><Relationship Id="rId96" Type="http://schemas.openxmlformats.org/officeDocument/2006/relationships/oleObject" Target="embeddings/oleObject44.bin"/><Relationship Id="rId111" Type="http://schemas.openxmlformats.org/officeDocument/2006/relationships/image" Target="media/image52.wmf"/><Relationship Id="rId132" Type="http://schemas.openxmlformats.org/officeDocument/2006/relationships/image" Target="media/image67.png"/><Relationship Id="rId140" Type="http://schemas.openxmlformats.org/officeDocument/2006/relationships/oleObject" Target="embeddings/oleObject5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0.wmf"/><Relationship Id="rId114" Type="http://schemas.openxmlformats.org/officeDocument/2006/relationships/oleObject" Target="embeddings/oleObject54.bin"/><Relationship Id="rId119" Type="http://schemas.openxmlformats.org/officeDocument/2006/relationships/oleObject" Target="embeddings/oleObject57.bin"/><Relationship Id="rId127" Type="http://schemas.openxmlformats.org/officeDocument/2006/relationships/image" Target="media/image62.png"/><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7.png"/><Relationship Id="rId130" Type="http://schemas.openxmlformats.org/officeDocument/2006/relationships/image" Target="media/image65.png"/><Relationship Id="rId135" Type="http://schemas.openxmlformats.org/officeDocument/2006/relationships/image" Target="media/image70.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56.wmf"/><Relationship Id="rId125" Type="http://schemas.openxmlformats.org/officeDocument/2006/relationships/image" Target="media/image60.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2.bin"/><Relationship Id="rId115" Type="http://schemas.openxmlformats.org/officeDocument/2006/relationships/image" Target="media/image54.wmf"/><Relationship Id="rId131" Type="http://schemas.openxmlformats.org/officeDocument/2006/relationships/image" Target="media/image66.png"/><Relationship Id="rId136" Type="http://schemas.openxmlformats.org/officeDocument/2006/relationships/image" Target="media/image71.png"/><Relationship Id="rId61" Type="http://schemas.openxmlformats.org/officeDocument/2006/relationships/image" Target="media/image28.wmf"/><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105" Type="http://schemas.openxmlformats.org/officeDocument/2006/relationships/oleObject" Target="embeddings/oleObject49.bin"/><Relationship Id="rId126"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66797C7-283F-492A-8FCA-34B0325D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53</Pages>
  <Words>25655</Words>
  <Characters>146234</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171546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Ranga Dinesh.</dc:creator>
  <cp:keywords/>
  <cp:lastModifiedBy>ranga dinesh</cp:lastModifiedBy>
  <cp:revision>141</cp:revision>
  <cp:lastPrinted>2020-02-26T15:40:00Z</cp:lastPrinted>
  <dcterms:created xsi:type="dcterms:W3CDTF">2020-06-02T14:58:00Z</dcterms:created>
  <dcterms:modified xsi:type="dcterms:W3CDTF">2020-06-04T21:30:00Z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id="gYWl8uJ5"/&gt;&lt;style id="http://www.zotero.org/styles/elsevier-vancouver"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