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C5FAE" w14:textId="2A120CB4" w:rsidR="00923DA1" w:rsidRPr="006150AF" w:rsidRDefault="00D61743" w:rsidP="008E6B98">
      <w:pPr>
        <w:spacing w:line="360" w:lineRule="auto"/>
        <w:jc w:val="both"/>
        <w:rPr>
          <w:b/>
          <w:sz w:val="28"/>
          <w:szCs w:val="28"/>
          <w:lang w:val="en-GB"/>
        </w:rPr>
      </w:pPr>
      <w:r w:rsidRPr="006150AF">
        <w:rPr>
          <w:b/>
          <w:sz w:val="28"/>
          <w:szCs w:val="28"/>
          <w:lang w:val="en-GB"/>
        </w:rPr>
        <w:t xml:space="preserve">Ecological responses to land </w:t>
      </w:r>
      <w:r w:rsidR="00923DA1" w:rsidRPr="006150AF">
        <w:rPr>
          <w:b/>
          <w:sz w:val="28"/>
          <w:szCs w:val="28"/>
          <w:lang w:val="en-GB"/>
        </w:rPr>
        <w:t>use change</w:t>
      </w:r>
      <w:r w:rsidR="00E24B9F" w:rsidRPr="006150AF">
        <w:rPr>
          <w:b/>
          <w:sz w:val="28"/>
          <w:szCs w:val="28"/>
          <w:lang w:val="en-GB"/>
        </w:rPr>
        <w:t xml:space="preserve"> </w:t>
      </w:r>
      <w:r w:rsidR="00EB6EB9" w:rsidRPr="006150AF">
        <w:rPr>
          <w:b/>
          <w:sz w:val="28"/>
          <w:szCs w:val="28"/>
          <w:lang w:val="en-GB"/>
        </w:rPr>
        <w:t xml:space="preserve">in </w:t>
      </w:r>
      <w:r w:rsidR="0060710B" w:rsidRPr="006150AF">
        <w:rPr>
          <w:b/>
          <w:sz w:val="28"/>
          <w:szCs w:val="28"/>
          <w:lang w:val="en-GB"/>
        </w:rPr>
        <w:t xml:space="preserve">the </w:t>
      </w:r>
      <w:r w:rsidR="00E24B9F" w:rsidRPr="006150AF">
        <w:rPr>
          <w:b/>
          <w:sz w:val="28"/>
          <w:szCs w:val="28"/>
          <w:lang w:val="en-GB"/>
        </w:rPr>
        <w:t xml:space="preserve">face of European colonization of </w:t>
      </w:r>
      <w:r w:rsidR="00923DA1" w:rsidRPr="006150AF">
        <w:rPr>
          <w:b/>
          <w:i/>
          <w:sz w:val="28"/>
          <w:szCs w:val="28"/>
          <w:lang w:val="en-GB"/>
        </w:rPr>
        <w:t xml:space="preserve">Haytí </w:t>
      </w:r>
      <w:r w:rsidR="00923DA1" w:rsidRPr="006150AF">
        <w:rPr>
          <w:b/>
          <w:sz w:val="28"/>
          <w:szCs w:val="28"/>
          <w:lang w:val="en-GB"/>
        </w:rPr>
        <w:t>Island</w:t>
      </w:r>
    </w:p>
    <w:p w14:paraId="23340DA7" w14:textId="77777777" w:rsidR="0012412F" w:rsidRPr="006150AF" w:rsidRDefault="0012412F" w:rsidP="008E6B98">
      <w:pPr>
        <w:spacing w:line="360" w:lineRule="auto"/>
        <w:jc w:val="both"/>
        <w:rPr>
          <w:b/>
          <w:sz w:val="28"/>
          <w:szCs w:val="28"/>
          <w:lang w:val="en-GB"/>
        </w:rPr>
      </w:pPr>
    </w:p>
    <w:p w14:paraId="0A1BD43A" w14:textId="2808B73D" w:rsidR="0012412F" w:rsidRPr="006150AF" w:rsidRDefault="0012412F" w:rsidP="0012412F">
      <w:pPr>
        <w:spacing w:line="360" w:lineRule="auto"/>
        <w:jc w:val="both"/>
        <w:rPr>
          <w:sz w:val="28"/>
          <w:szCs w:val="28"/>
          <w:vertAlign w:val="superscript"/>
          <w:lang w:val="en-GB"/>
        </w:rPr>
      </w:pPr>
      <w:r w:rsidRPr="006150AF">
        <w:rPr>
          <w:b/>
          <w:sz w:val="28"/>
          <w:szCs w:val="28"/>
          <w:lang w:val="en-GB"/>
        </w:rPr>
        <w:t>Authors</w:t>
      </w:r>
    </w:p>
    <w:p w14:paraId="55FF6C74" w14:textId="74B6FEA7" w:rsidR="00923DA1" w:rsidRPr="006150AF" w:rsidRDefault="00923DA1" w:rsidP="008E6B98">
      <w:pPr>
        <w:spacing w:line="360" w:lineRule="auto"/>
        <w:jc w:val="both"/>
        <w:rPr>
          <w:sz w:val="28"/>
          <w:szCs w:val="28"/>
          <w:vertAlign w:val="superscript"/>
          <w:lang w:val="en-GB"/>
        </w:rPr>
      </w:pPr>
      <w:r w:rsidRPr="006150AF">
        <w:rPr>
          <w:sz w:val="28"/>
          <w:szCs w:val="28"/>
          <w:lang w:val="en-GB"/>
        </w:rPr>
        <w:t>Alvaro Castilla-Beltrán</w:t>
      </w:r>
      <w:r w:rsidRPr="006150AF">
        <w:rPr>
          <w:sz w:val="28"/>
          <w:szCs w:val="28"/>
          <w:vertAlign w:val="superscript"/>
          <w:lang w:val="en-GB"/>
        </w:rPr>
        <w:t>a,b</w:t>
      </w:r>
      <w:r w:rsidR="003F2A3A" w:rsidRPr="006150AF">
        <w:rPr>
          <w:sz w:val="28"/>
          <w:szCs w:val="28"/>
          <w:vertAlign w:val="superscript"/>
          <w:lang w:val="en-GB"/>
        </w:rPr>
        <w:t>,c</w:t>
      </w:r>
      <w:r w:rsidRPr="006150AF">
        <w:rPr>
          <w:sz w:val="28"/>
          <w:szCs w:val="28"/>
          <w:lang w:val="en-GB"/>
        </w:rPr>
        <w:t>*, Henry Hooghiemstra</w:t>
      </w:r>
      <w:r w:rsidRPr="006150AF">
        <w:rPr>
          <w:sz w:val="28"/>
          <w:szCs w:val="28"/>
          <w:vertAlign w:val="superscript"/>
          <w:lang w:val="en-GB"/>
        </w:rPr>
        <w:t>a</w:t>
      </w:r>
      <w:r w:rsidRPr="006150AF">
        <w:rPr>
          <w:sz w:val="28"/>
          <w:szCs w:val="28"/>
          <w:lang w:val="en-GB"/>
        </w:rPr>
        <w:t>, Menno L.P. Hoogland</w:t>
      </w:r>
      <w:r w:rsidRPr="006150AF">
        <w:rPr>
          <w:sz w:val="28"/>
          <w:szCs w:val="28"/>
          <w:vertAlign w:val="superscript"/>
          <w:lang w:val="en-GB"/>
        </w:rPr>
        <w:t>b</w:t>
      </w:r>
      <w:r w:rsidRPr="006150AF">
        <w:rPr>
          <w:sz w:val="28"/>
          <w:szCs w:val="28"/>
          <w:lang w:val="en-GB"/>
        </w:rPr>
        <w:t xml:space="preserve">, </w:t>
      </w:r>
      <w:r w:rsidR="00C05CC4" w:rsidRPr="006150AF">
        <w:rPr>
          <w:sz w:val="28"/>
          <w:szCs w:val="28"/>
          <w:lang w:val="en-GB"/>
        </w:rPr>
        <w:t xml:space="preserve">Timme </w:t>
      </w:r>
      <w:r w:rsidR="00F41BA1" w:rsidRPr="006150AF">
        <w:rPr>
          <w:sz w:val="28"/>
          <w:szCs w:val="28"/>
          <w:lang w:val="en-GB"/>
        </w:rPr>
        <w:t xml:space="preserve">H. </w:t>
      </w:r>
      <w:r w:rsidR="00C05CC4" w:rsidRPr="006150AF">
        <w:rPr>
          <w:sz w:val="28"/>
          <w:szCs w:val="28"/>
          <w:lang w:val="en-GB"/>
        </w:rPr>
        <w:t>Donders</w:t>
      </w:r>
      <w:r w:rsidR="00C05CC4" w:rsidRPr="006150AF">
        <w:rPr>
          <w:sz w:val="28"/>
          <w:szCs w:val="28"/>
          <w:vertAlign w:val="superscript"/>
          <w:lang w:val="en-GB"/>
        </w:rPr>
        <w:t>d</w:t>
      </w:r>
      <w:r w:rsidR="00C05CC4" w:rsidRPr="006150AF">
        <w:rPr>
          <w:sz w:val="28"/>
          <w:szCs w:val="28"/>
          <w:lang w:val="en-GB"/>
        </w:rPr>
        <w:t xml:space="preserve">, </w:t>
      </w:r>
      <w:r w:rsidRPr="006150AF">
        <w:rPr>
          <w:sz w:val="28"/>
          <w:szCs w:val="28"/>
          <w:lang w:val="en-GB"/>
        </w:rPr>
        <w:t xml:space="preserve">Jaime </w:t>
      </w:r>
      <w:r w:rsidR="00012656" w:rsidRPr="006150AF">
        <w:rPr>
          <w:sz w:val="28"/>
          <w:szCs w:val="28"/>
          <w:lang w:val="en-GB"/>
        </w:rPr>
        <w:t xml:space="preserve">R. </w:t>
      </w:r>
      <w:r w:rsidRPr="006150AF">
        <w:rPr>
          <w:sz w:val="28"/>
          <w:szCs w:val="28"/>
          <w:lang w:val="en-GB"/>
        </w:rPr>
        <w:t>Pagán-Jiménez</w:t>
      </w:r>
      <w:r w:rsidRPr="006150AF">
        <w:rPr>
          <w:sz w:val="28"/>
          <w:szCs w:val="28"/>
          <w:vertAlign w:val="superscript"/>
          <w:lang w:val="en-GB"/>
        </w:rPr>
        <w:t>b</w:t>
      </w:r>
      <w:r w:rsidRPr="006150AF">
        <w:rPr>
          <w:sz w:val="28"/>
          <w:szCs w:val="28"/>
          <w:lang w:val="en-GB"/>
        </w:rPr>
        <w:t xml:space="preserve">, </w:t>
      </w:r>
      <w:r w:rsidR="00F76CC3" w:rsidRPr="006150AF">
        <w:rPr>
          <w:sz w:val="28"/>
          <w:szCs w:val="28"/>
          <w:lang w:val="en-GB"/>
        </w:rPr>
        <w:t>Crystal N.H. McMichael</w:t>
      </w:r>
      <w:r w:rsidR="00F76CC3" w:rsidRPr="006150AF">
        <w:rPr>
          <w:sz w:val="28"/>
          <w:szCs w:val="28"/>
          <w:vertAlign w:val="superscript"/>
          <w:lang w:val="en-GB"/>
        </w:rPr>
        <w:t>a</w:t>
      </w:r>
      <w:r w:rsidR="00F76CC3" w:rsidRPr="006150AF">
        <w:rPr>
          <w:sz w:val="28"/>
          <w:szCs w:val="28"/>
          <w:lang w:val="en-GB"/>
        </w:rPr>
        <w:t xml:space="preserve">, </w:t>
      </w:r>
      <w:r w:rsidRPr="006150AF">
        <w:rPr>
          <w:sz w:val="28"/>
          <w:szCs w:val="28"/>
          <w:lang w:val="en-GB"/>
        </w:rPr>
        <w:t>Steven</w:t>
      </w:r>
      <w:r w:rsidR="001F52E0" w:rsidRPr="006150AF">
        <w:rPr>
          <w:sz w:val="28"/>
          <w:szCs w:val="28"/>
          <w:lang w:val="en-GB"/>
        </w:rPr>
        <w:t xml:space="preserve"> Marinus Francisco</w:t>
      </w:r>
      <w:r w:rsidRPr="006150AF">
        <w:rPr>
          <w:sz w:val="28"/>
          <w:szCs w:val="28"/>
          <w:lang w:val="en-GB"/>
        </w:rPr>
        <w:t xml:space="preserve"> Rolefes</w:t>
      </w:r>
      <w:r w:rsidRPr="006150AF">
        <w:rPr>
          <w:sz w:val="28"/>
          <w:szCs w:val="28"/>
          <w:vertAlign w:val="superscript"/>
          <w:lang w:val="en-GB"/>
        </w:rPr>
        <w:t>d</w:t>
      </w:r>
      <w:r w:rsidRPr="006150AF">
        <w:rPr>
          <w:sz w:val="28"/>
          <w:szCs w:val="28"/>
          <w:lang w:val="en-GB"/>
        </w:rPr>
        <w:t>, Thomas Olijhoek</w:t>
      </w:r>
      <w:r w:rsidRPr="006150AF">
        <w:rPr>
          <w:sz w:val="28"/>
          <w:szCs w:val="28"/>
          <w:vertAlign w:val="superscript"/>
          <w:lang w:val="en-GB"/>
        </w:rPr>
        <w:t>d</w:t>
      </w:r>
      <w:r w:rsidRPr="006150AF">
        <w:rPr>
          <w:sz w:val="28"/>
          <w:szCs w:val="28"/>
          <w:lang w:val="en-GB"/>
        </w:rPr>
        <w:t xml:space="preserve"> ,</w:t>
      </w:r>
      <w:r w:rsidRPr="006150AF">
        <w:rPr>
          <w:color w:val="FF0000"/>
          <w:sz w:val="28"/>
          <w:szCs w:val="28"/>
          <w:lang w:val="en-GB"/>
        </w:rPr>
        <w:t xml:space="preserve"> </w:t>
      </w:r>
      <w:r w:rsidRPr="006150AF">
        <w:rPr>
          <w:sz w:val="28"/>
          <w:szCs w:val="28"/>
          <w:lang w:val="en-GB"/>
        </w:rPr>
        <w:t>Eduardo Herrera-Malatesta</w:t>
      </w:r>
      <w:r w:rsidRPr="006150AF">
        <w:rPr>
          <w:sz w:val="28"/>
          <w:szCs w:val="28"/>
          <w:vertAlign w:val="superscript"/>
          <w:lang w:val="en-GB"/>
        </w:rPr>
        <w:t>b</w:t>
      </w:r>
      <w:r w:rsidRPr="006150AF">
        <w:rPr>
          <w:sz w:val="28"/>
          <w:szCs w:val="28"/>
          <w:lang w:val="en-GB"/>
        </w:rPr>
        <w:t xml:space="preserve">, </w:t>
      </w:r>
      <w:r w:rsidR="004225DC" w:rsidRPr="006150AF">
        <w:rPr>
          <w:sz w:val="28"/>
          <w:szCs w:val="28"/>
          <w:lang w:val="en-GB"/>
        </w:rPr>
        <w:t>Jorge Ulloa Hung</w:t>
      </w:r>
      <w:r w:rsidR="004225DC" w:rsidRPr="006150AF">
        <w:rPr>
          <w:sz w:val="28"/>
          <w:szCs w:val="28"/>
          <w:vertAlign w:val="superscript"/>
          <w:lang w:val="en-GB"/>
        </w:rPr>
        <w:t>b</w:t>
      </w:r>
      <w:r w:rsidR="00C93597" w:rsidRPr="006150AF">
        <w:rPr>
          <w:sz w:val="28"/>
          <w:szCs w:val="28"/>
          <w:vertAlign w:val="superscript"/>
          <w:lang w:val="en-GB"/>
        </w:rPr>
        <w:t>,e</w:t>
      </w:r>
      <w:r w:rsidR="004225DC" w:rsidRPr="006150AF">
        <w:rPr>
          <w:sz w:val="28"/>
          <w:szCs w:val="28"/>
          <w:lang w:val="en-GB"/>
        </w:rPr>
        <w:t xml:space="preserve">, </w:t>
      </w:r>
      <w:r w:rsidRPr="006150AF">
        <w:rPr>
          <w:sz w:val="28"/>
          <w:szCs w:val="28"/>
          <w:lang w:val="en-GB"/>
        </w:rPr>
        <w:t>Corinne L. Hofman</w:t>
      </w:r>
      <w:r w:rsidRPr="006150AF">
        <w:rPr>
          <w:sz w:val="28"/>
          <w:szCs w:val="28"/>
          <w:vertAlign w:val="superscript"/>
          <w:lang w:val="en-GB"/>
        </w:rPr>
        <w:t>b</w:t>
      </w:r>
    </w:p>
    <w:p w14:paraId="42F07A9A" w14:textId="6C7B2185" w:rsidR="00CE0710" w:rsidRPr="006150AF" w:rsidRDefault="00CE0710" w:rsidP="008E6B98">
      <w:pPr>
        <w:spacing w:line="360" w:lineRule="auto"/>
        <w:jc w:val="both"/>
        <w:rPr>
          <w:sz w:val="28"/>
          <w:szCs w:val="28"/>
          <w:vertAlign w:val="superscript"/>
          <w:lang w:val="en-GB"/>
        </w:rPr>
      </w:pPr>
    </w:p>
    <w:p w14:paraId="4AC1D916" w14:textId="2DBB862C" w:rsidR="00B2668C" w:rsidRPr="006150AF" w:rsidRDefault="00B2668C" w:rsidP="008E6B98">
      <w:pPr>
        <w:spacing w:line="360" w:lineRule="auto"/>
        <w:jc w:val="both"/>
        <w:rPr>
          <w:sz w:val="28"/>
          <w:szCs w:val="28"/>
          <w:vertAlign w:val="superscript"/>
          <w:lang w:val="en-GB"/>
        </w:rPr>
      </w:pPr>
    </w:p>
    <w:p w14:paraId="0E1719AF" w14:textId="6EF7B587" w:rsidR="00B2668C" w:rsidRPr="006150AF" w:rsidRDefault="00B2668C" w:rsidP="008E6B98">
      <w:pPr>
        <w:spacing w:line="360" w:lineRule="auto"/>
        <w:jc w:val="both"/>
        <w:rPr>
          <w:sz w:val="28"/>
          <w:szCs w:val="28"/>
          <w:vertAlign w:val="superscript"/>
          <w:lang w:val="en-GB"/>
        </w:rPr>
      </w:pPr>
    </w:p>
    <w:p w14:paraId="2FFBFCEC" w14:textId="331D532F" w:rsidR="00B2668C" w:rsidRPr="006150AF" w:rsidRDefault="0012412F" w:rsidP="008E6B98">
      <w:pPr>
        <w:spacing w:line="360" w:lineRule="auto"/>
        <w:jc w:val="both"/>
        <w:rPr>
          <w:sz w:val="28"/>
          <w:szCs w:val="28"/>
          <w:vertAlign w:val="superscript"/>
          <w:lang w:val="en-GB"/>
        </w:rPr>
      </w:pPr>
      <w:r w:rsidRPr="006150AF">
        <w:rPr>
          <w:b/>
          <w:sz w:val="28"/>
          <w:szCs w:val="28"/>
          <w:lang w:val="en-GB"/>
        </w:rPr>
        <w:t>Affiliations</w:t>
      </w:r>
    </w:p>
    <w:p w14:paraId="1E7234B1" w14:textId="1D0E55DC" w:rsidR="00B2668C" w:rsidRPr="006150AF" w:rsidRDefault="00CE0710" w:rsidP="008A081B">
      <w:pPr>
        <w:spacing w:line="360" w:lineRule="auto"/>
        <w:ind w:left="6"/>
        <w:rPr>
          <w:sz w:val="28"/>
          <w:szCs w:val="28"/>
          <w:lang w:val="en-GB"/>
        </w:rPr>
      </w:pPr>
      <w:r w:rsidRPr="006150AF">
        <w:rPr>
          <w:sz w:val="28"/>
          <w:szCs w:val="28"/>
          <w:lang w:val="en-GB"/>
        </w:rPr>
        <w:t>a</w:t>
      </w:r>
      <w:r w:rsidR="008A081B" w:rsidRPr="006150AF">
        <w:rPr>
          <w:sz w:val="28"/>
          <w:szCs w:val="28"/>
          <w:lang w:val="en-GB"/>
        </w:rPr>
        <w:t xml:space="preserve">. </w:t>
      </w:r>
      <w:r w:rsidR="00BC77DD" w:rsidRPr="006150AF">
        <w:rPr>
          <w:sz w:val="28"/>
          <w:szCs w:val="28"/>
          <w:lang w:val="en-GB"/>
        </w:rPr>
        <w:t xml:space="preserve">Department of </w:t>
      </w:r>
      <w:r w:rsidRPr="006150AF">
        <w:rPr>
          <w:sz w:val="28"/>
          <w:szCs w:val="28"/>
          <w:lang w:val="en-GB"/>
        </w:rPr>
        <w:t>Ecosyste</w:t>
      </w:r>
      <w:r w:rsidR="00BC77DD" w:rsidRPr="006150AF">
        <w:rPr>
          <w:sz w:val="28"/>
          <w:szCs w:val="28"/>
          <w:lang w:val="en-GB"/>
        </w:rPr>
        <w:t>m</w:t>
      </w:r>
      <w:r w:rsidRPr="006150AF">
        <w:rPr>
          <w:sz w:val="28"/>
          <w:szCs w:val="28"/>
          <w:lang w:val="en-GB"/>
        </w:rPr>
        <w:t xml:space="preserve"> and Landscape Dyn</w:t>
      </w:r>
      <w:r w:rsidR="008A081B" w:rsidRPr="006150AF">
        <w:rPr>
          <w:sz w:val="28"/>
          <w:szCs w:val="28"/>
          <w:lang w:val="en-GB"/>
        </w:rPr>
        <w:t xml:space="preserve">amics, University of Amsterdam, </w:t>
      </w:r>
      <w:r w:rsidRPr="006150AF">
        <w:rPr>
          <w:sz w:val="28"/>
          <w:szCs w:val="28"/>
          <w:lang w:val="en-GB"/>
        </w:rPr>
        <w:t>Science Park 904, 1098XH Amsterdam, The Netherlands.</w:t>
      </w:r>
    </w:p>
    <w:p w14:paraId="3C72B83C" w14:textId="0BD8097A" w:rsidR="00B2668C" w:rsidRPr="006150AF" w:rsidRDefault="00CE0710" w:rsidP="008A081B">
      <w:pPr>
        <w:spacing w:line="360" w:lineRule="auto"/>
        <w:rPr>
          <w:sz w:val="28"/>
          <w:szCs w:val="28"/>
          <w:lang w:val="en-GB"/>
        </w:rPr>
      </w:pPr>
      <w:r w:rsidRPr="006150AF">
        <w:rPr>
          <w:sz w:val="28"/>
          <w:szCs w:val="28"/>
          <w:lang w:val="en-GB"/>
        </w:rPr>
        <w:t>b</w:t>
      </w:r>
      <w:r w:rsidR="0087547F" w:rsidRPr="006150AF">
        <w:rPr>
          <w:sz w:val="28"/>
          <w:szCs w:val="28"/>
          <w:lang w:val="en-GB"/>
        </w:rPr>
        <w:t>.</w:t>
      </w:r>
      <w:r w:rsidR="008A081B" w:rsidRPr="006150AF">
        <w:rPr>
          <w:sz w:val="28"/>
          <w:szCs w:val="28"/>
          <w:lang w:val="en-GB"/>
        </w:rPr>
        <w:t xml:space="preserve"> </w:t>
      </w:r>
      <w:r w:rsidRPr="006150AF">
        <w:rPr>
          <w:sz w:val="28"/>
          <w:szCs w:val="28"/>
          <w:lang w:val="en-GB"/>
        </w:rPr>
        <w:t>Faculty of Archaeology, Leiden University, The Netherlands.</w:t>
      </w:r>
    </w:p>
    <w:p w14:paraId="164F81F7" w14:textId="2788348E" w:rsidR="00B2668C" w:rsidRPr="006150AF" w:rsidRDefault="00CE0710" w:rsidP="008A081B">
      <w:pPr>
        <w:spacing w:line="360" w:lineRule="auto"/>
        <w:rPr>
          <w:sz w:val="28"/>
          <w:szCs w:val="28"/>
          <w:lang w:val="en-GB"/>
        </w:rPr>
      </w:pPr>
      <w:r w:rsidRPr="006150AF">
        <w:rPr>
          <w:sz w:val="28"/>
          <w:szCs w:val="28"/>
          <w:lang w:val="en-GB"/>
        </w:rPr>
        <w:t>c</w:t>
      </w:r>
      <w:r w:rsidR="0087547F" w:rsidRPr="006150AF">
        <w:rPr>
          <w:sz w:val="28"/>
          <w:szCs w:val="28"/>
          <w:lang w:val="en-GB"/>
        </w:rPr>
        <w:t>.</w:t>
      </w:r>
      <w:r w:rsidR="008A081B" w:rsidRPr="006150AF">
        <w:rPr>
          <w:sz w:val="28"/>
          <w:szCs w:val="28"/>
          <w:lang w:val="en-GB"/>
        </w:rPr>
        <w:t xml:space="preserve"> </w:t>
      </w:r>
      <w:r w:rsidR="003F2A3A" w:rsidRPr="006150AF">
        <w:rPr>
          <w:sz w:val="28"/>
          <w:szCs w:val="28"/>
          <w:lang w:val="en-GB"/>
        </w:rPr>
        <w:t>School of Geography and Environmental Science</w:t>
      </w:r>
      <w:r w:rsidR="00F31E00" w:rsidRPr="006150AF">
        <w:rPr>
          <w:sz w:val="28"/>
          <w:szCs w:val="28"/>
          <w:lang w:val="en-GB"/>
        </w:rPr>
        <w:t>s</w:t>
      </w:r>
      <w:r w:rsidR="003F2A3A" w:rsidRPr="006150AF">
        <w:rPr>
          <w:sz w:val="28"/>
          <w:szCs w:val="28"/>
          <w:lang w:val="en-GB"/>
        </w:rPr>
        <w:t>, University</w:t>
      </w:r>
      <w:r w:rsidR="00F31E00" w:rsidRPr="006150AF">
        <w:rPr>
          <w:sz w:val="28"/>
          <w:szCs w:val="28"/>
          <w:lang w:val="en-GB"/>
        </w:rPr>
        <w:t xml:space="preserve"> of Southampton</w:t>
      </w:r>
      <w:r w:rsidR="003F2A3A" w:rsidRPr="006150AF">
        <w:rPr>
          <w:sz w:val="28"/>
          <w:szCs w:val="28"/>
          <w:lang w:val="en-GB"/>
        </w:rPr>
        <w:t>, UK.</w:t>
      </w:r>
    </w:p>
    <w:p w14:paraId="6C09E66F" w14:textId="3262E41C" w:rsidR="00B2668C" w:rsidRPr="006150AF" w:rsidRDefault="00282ACF" w:rsidP="008A081B">
      <w:pPr>
        <w:spacing w:line="360" w:lineRule="auto"/>
        <w:rPr>
          <w:sz w:val="28"/>
          <w:szCs w:val="28"/>
          <w:lang w:val="en-GB"/>
        </w:rPr>
      </w:pPr>
      <w:r w:rsidRPr="006150AF">
        <w:rPr>
          <w:sz w:val="28"/>
          <w:szCs w:val="28"/>
          <w:lang w:val="en-GB"/>
        </w:rPr>
        <w:t>d</w:t>
      </w:r>
      <w:r w:rsidR="0087547F" w:rsidRPr="006150AF">
        <w:rPr>
          <w:sz w:val="28"/>
          <w:szCs w:val="28"/>
          <w:lang w:val="en-GB"/>
        </w:rPr>
        <w:t>.</w:t>
      </w:r>
      <w:r w:rsidR="00DA7638" w:rsidRPr="006150AF">
        <w:rPr>
          <w:sz w:val="28"/>
          <w:szCs w:val="28"/>
          <w:lang w:val="en-GB"/>
        </w:rPr>
        <w:t xml:space="preserve"> </w:t>
      </w:r>
      <w:r w:rsidR="008A081B" w:rsidRPr="006150AF">
        <w:rPr>
          <w:sz w:val="28"/>
          <w:szCs w:val="28"/>
          <w:lang w:val="en-GB"/>
        </w:rPr>
        <w:t xml:space="preserve"> </w:t>
      </w:r>
      <w:r w:rsidR="000379F5" w:rsidRPr="006150AF">
        <w:rPr>
          <w:sz w:val="28"/>
          <w:szCs w:val="28"/>
          <w:lang w:val="en-GB"/>
        </w:rPr>
        <w:t>Palaeoecology, Department of Physical Geography,</w:t>
      </w:r>
      <w:r w:rsidR="00EA1ECC" w:rsidRPr="006150AF">
        <w:rPr>
          <w:sz w:val="28"/>
          <w:szCs w:val="28"/>
          <w:lang w:val="en-GB"/>
        </w:rPr>
        <w:t xml:space="preserve"> </w:t>
      </w:r>
      <w:r w:rsidR="00CE0710" w:rsidRPr="006150AF">
        <w:rPr>
          <w:sz w:val="28"/>
          <w:szCs w:val="28"/>
          <w:lang w:val="en-GB"/>
        </w:rPr>
        <w:t xml:space="preserve">Utrecht University, </w:t>
      </w:r>
      <w:r w:rsidR="000379F5" w:rsidRPr="006150AF">
        <w:rPr>
          <w:sz w:val="28"/>
          <w:szCs w:val="28"/>
          <w:lang w:val="en-GB"/>
        </w:rPr>
        <w:t xml:space="preserve">Princetonlaan 8a, 3584 CB, </w:t>
      </w:r>
      <w:r w:rsidR="00CE0710" w:rsidRPr="006150AF">
        <w:rPr>
          <w:sz w:val="28"/>
          <w:szCs w:val="28"/>
          <w:lang w:val="en-GB"/>
        </w:rPr>
        <w:t>Utrecht, The Netherlands.</w:t>
      </w:r>
    </w:p>
    <w:p w14:paraId="1F0B0C88" w14:textId="54E13D74" w:rsidR="00C93597" w:rsidRPr="006150AF" w:rsidRDefault="008A081B" w:rsidP="008A081B">
      <w:pPr>
        <w:spacing w:line="360" w:lineRule="auto"/>
        <w:rPr>
          <w:sz w:val="28"/>
          <w:szCs w:val="28"/>
        </w:rPr>
      </w:pPr>
      <w:r w:rsidRPr="006150AF">
        <w:rPr>
          <w:sz w:val="28"/>
          <w:szCs w:val="28"/>
        </w:rPr>
        <w:t xml:space="preserve">e. </w:t>
      </w:r>
      <w:r w:rsidR="00C93597" w:rsidRPr="006150AF">
        <w:rPr>
          <w:sz w:val="28"/>
          <w:szCs w:val="28"/>
        </w:rPr>
        <w:t>Instituto Tecnológico de Santo Domingo and Museo del Hombre Dominicano</w:t>
      </w:r>
      <w:r w:rsidR="00DA7638" w:rsidRPr="006150AF">
        <w:rPr>
          <w:sz w:val="28"/>
          <w:szCs w:val="28"/>
        </w:rPr>
        <w:t>, Dominican Republic.</w:t>
      </w:r>
    </w:p>
    <w:p w14:paraId="6FF420CC" w14:textId="77777777" w:rsidR="00934E88" w:rsidRPr="006150AF" w:rsidRDefault="00934E88" w:rsidP="008E6B98">
      <w:pPr>
        <w:spacing w:line="360" w:lineRule="auto"/>
        <w:jc w:val="both"/>
        <w:rPr>
          <w:sz w:val="28"/>
          <w:szCs w:val="28"/>
        </w:rPr>
      </w:pPr>
    </w:p>
    <w:p w14:paraId="13F6242E" w14:textId="77777777" w:rsidR="006C0FFC" w:rsidRPr="006150AF" w:rsidRDefault="006C0FFC" w:rsidP="008E6B98">
      <w:pPr>
        <w:tabs>
          <w:tab w:val="left" w:pos="5785"/>
        </w:tabs>
        <w:spacing w:line="360" w:lineRule="auto"/>
        <w:jc w:val="both"/>
        <w:rPr>
          <w:b/>
          <w:sz w:val="28"/>
          <w:szCs w:val="28"/>
        </w:rPr>
      </w:pPr>
    </w:p>
    <w:p w14:paraId="4F2F09BA" w14:textId="77777777" w:rsidR="006C0FFC" w:rsidRPr="006150AF" w:rsidRDefault="006C0FFC" w:rsidP="008E6B98">
      <w:pPr>
        <w:tabs>
          <w:tab w:val="left" w:pos="5785"/>
        </w:tabs>
        <w:spacing w:line="360" w:lineRule="auto"/>
        <w:jc w:val="both"/>
        <w:rPr>
          <w:b/>
          <w:sz w:val="28"/>
          <w:szCs w:val="28"/>
        </w:rPr>
      </w:pPr>
    </w:p>
    <w:p w14:paraId="25F4A7DD" w14:textId="77777777" w:rsidR="006C0FFC" w:rsidRPr="006150AF" w:rsidRDefault="006C0FFC" w:rsidP="008E6B98">
      <w:pPr>
        <w:tabs>
          <w:tab w:val="left" w:pos="5785"/>
        </w:tabs>
        <w:spacing w:line="360" w:lineRule="auto"/>
        <w:jc w:val="both"/>
        <w:rPr>
          <w:b/>
          <w:sz w:val="28"/>
          <w:szCs w:val="28"/>
        </w:rPr>
      </w:pPr>
    </w:p>
    <w:p w14:paraId="4D849039" w14:textId="77777777" w:rsidR="006C0FFC" w:rsidRPr="006150AF" w:rsidRDefault="006C0FFC" w:rsidP="008E6B98">
      <w:pPr>
        <w:tabs>
          <w:tab w:val="left" w:pos="5785"/>
        </w:tabs>
        <w:spacing w:line="360" w:lineRule="auto"/>
        <w:jc w:val="both"/>
        <w:rPr>
          <w:b/>
          <w:sz w:val="28"/>
          <w:szCs w:val="28"/>
        </w:rPr>
      </w:pPr>
    </w:p>
    <w:p w14:paraId="4D781AD9" w14:textId="77777777" w:rsidR="006C0FFC" w:rsidRPr="006150AF" w:rsidRDefault="006C0FFC" w:rsidP="008E6B98">
      <w:pPr>
        <w:tabs>
          <w:tab w:val="left" w:pos="5785"/>
        </w:tabs>
        <w:spacing w:line="360" w:lineRule="auto"/>
        <w:jc w:val="both"/>
        <w:rPr>
          <w:b/>
          <w:sz w:val="28"/>
          <w:szCs w:val="28"/>
        </w:rPr>
      </w:pPr>
    </w:p>
    <w:p w14:paraId="48C5B402" w14:textId="77777777" w:rsidR="00F547F6" w:rsidRPr="006150AF" w:rsidRDefault="00F547F6" w:rsidP="00D94062">
      <w:pPr>
        <w:tabs>
          <w:tab w:val="left" w:pos="5785"/>
        </w:tabs>
        <w:spacing w:line="360" w:lineRule="auto"/>
        <w:jc w:val="both"/>
        <w:rPr>
          <w:b/>
          <w:sz w:val="28"/>
          <w:szCs w:val="28"/>
        </w:rPr>
      </w:pPr>
    </w:p>
    <w:p w14:paraId="0F217D3C" w14:textId="77777777" w:rsidR="00F547F6" w:rsidRPr="006150AF" w:rsidRDefault="00F547F6" w:rsidP="00D94062">
      <w:pPr>
        <w:tabs>
          <w:tab w:val="left" w:pos="5785"/>
        </w:tabs>
        <w:spacing w:line="360" w:lineRule="auto"/>
        <w:jc w:val="both"/>
        <w:rPr>
          <w:b/>
          <w:sz w:val="28"/>
          <w:szCs w:val="28"/>
        </w:rPr>
      </w:pPr>
    </w:p>
    <w:p w14:paraId="0F220173" w14:textId="2A4B10C7" w:rsidR="00F34C73" w:rsidRPr="006150AF" w:rsidRDefault="00F34C73" w:rsidP="00D94062">
      <w:pPr>
        <w:tabs>
          <w:tab w:val="left" w:pos="5785"/>
        </w:tabs>
        <w:spacing w:line="360" w:lineRule="auto"/>
        <w:jc w:val="both"/>
        <w:rPr>
          <w:b/>
          <w:sz w:val="28"/>
          <w:szCs w:val="28"/>
          <w:lang w:val="en-GB"/>
        </w:rPr>
      </w:pPr>
      <w:r w:rsidRPr="006150AF">
        <w:rPr>
          <w:b/>
          <w:sz w:val="28"/>
          <w:szCs w:val="28"/>
          <w:lang w:val="en-GB"/>
        </w:rPr>
        <w:lastRenderedPageBreak/>
        <w:t>Abstract</w:t>
      </w:r>
    </w:p>
    <w:p w14:paraId="22DA4009" w14:textId="2D05CBB1" w:rsidR="00F34C73" w:rsidRPr="006150AF" w:rsidRDefault="00F34C73" w:rsidP="00F34C73">
      <w:pPr>
        <w:spacing w:line="360" w:lineRule="auto"/>
        <w:jc w:val="both"/>
        <w:rPr>
          <w:sz w:val="28"/>
          <w:szCs w:val="28"/>
          <w:lang w:val="en-GB"/>
        </w:rPr>
      </w:pPr>
      <w:r w:rsidRPr="006150AF">
        <w:rPr>
          <w:sz w:val="28"/>
          <w:szCs w:val="28"/>
          <w:lang w:val="en-GB"/>
        </w:rPr>
        <w:t xml:space="preserve">Caribbean island ecosystems underwent significant landscape transformations in the centuries after Columbus landed in the archipelago in AD1492, but there is no agreement as to the degree and extent of pre-Columbian human impacts and the long-term trends of ecosystem disturbance and recovery. Here, we present an integrative analysis of three palaeoenvironmental records in the northern Caribbean island of </w:t>
      </w:r>
      <w:r w:rsidRPr="006150AF">
        <w:rPr>
          <w:i/>
          <w:sz w:val="28"/>
          <w:szCs w:val="28"/>
          <w:lang w:val="en-GB"/>
        </w:rPr>
        <w:t>Haytí</w:t>
      </w:r>
      <w:r w:rsidRPr="006150AF">
        <w:rPr>
          <w:sz w:val="28"/>
          <w:szCs w:val="28"/>
          <w:lang w:val="en-GB"/>
        </w:rPr>
        <w:t xml:space="preserve"> (currently Dominican Republic and Haiti), to assess regional landscape transformation and human impacts in pre- and post-Columbian times. We examine biotic and abiotic indicators of landscape and ecosystem change along the Columbus’ Route</w:t>
      </w:r>
      <w:r w:rsidR="00B966D0" w:rsidRPr="006150AF">
        <w:rPr>
          <w:sz w:val="28"/>
          <w:szCs w:val="28"/>
          <w:lang w:val="en-GB"/>
        </w:rPr>
        <w:t>,</w:t>
      </w:r>
      <w:r w:rsidRPr="006150AF">
        <w:rPr>
          <w:sz w:val="28"/>
          <w:szCs w:val="28"/>
          <w:lang w:val="en-GB"/>
        </w:rPr>
        <w:t xml:space="preserve"> the first European extractive transport route </w:t>
      </w:r>
      <w:bookmarkStart w:id="0" w:name="_GoBack"/>
      <w:bookmarkEnd w:id="0"/>
      <w:r w:rsidRPr="006150AF">
        <w:rPr>
          <w:sz w:val="28"/>
          <w:szCs w:val="28"/>
          <w:lang w:val="en-GB"/>
        </w:rPr>
        <w:t>built in the Americas. Our data show that indigenous populations transformed the landscape</w:t>
      </w:r>
      <w:r w:rsidR="003E7F50" w:rsidRPr="006150AF">
        <w:rPr>
          <w:sz w:val="28"/>
          <w:szCs w:val="28"/>
          <w:lang w:val="en-GB"/>
        </w:rPr>
        <w:t xml:space="preserve"> between 1000-450 cal yr BP</w:t>
      </w:r>
      <w:r w:rsidRPr="006150AF">
        <w:rPr>
          <w:sz w:val="28"/>
          <w:szCs w:val="28"/>
          <w:lang w:val="en-GB"/>
        </w:rPr>
        <w:t xml:space="preserve"> through slash-and-burn agricultural practices. Depopulation and forced population displacement through relocation of indigenous people into Spanish mining areas triggered the recovery and expansion of forests in the valley, coastal plain and mountains. In contrast, mangroves near the first permanent European colonial outpost in the Americas (La Isabela) underwent no significant impacts related to climatic, indigenous, and early colonial pressures. All ecosystems studied have suffered degradation through deforestation during the last 200 years leading to the present fragmented landscapes. In islands with long histories of human settlement such as </w:t>
      </w:r>
      <w:r w:rsidRPr="006150AF">
        <w:rPr>
          <w:i/>
          <w:sz w:val="28"/>
          <w:szCs w:val="28"/>
          <w:lang w:val="en-GB"/>
        </w:rPr>
        <w:t>Haytí</w:t>
      </w:r>
      <w:r w:rsidRPr="006150AF">
        <w:rPr>
          <w:sz w:val="28"/>
          <w:szCs w:val="28"/>
          <w:lang w:val="en-GB"/>
        </w:rPr>
        <w:t xml:space="preserve">, reconstructing temporal and spatial aspects of human transformations and impacts on the environment </w:t>
      </w:r>
      <w:r w:rsidR="00B966D0" w:rsidRPr="006150AF">
        <w:rPr>
          <w:sz w:val="28"/>
          <w:szCs w:val="28"/>
          <w:lang w:val="en-GB"/>
        </w:rPr>
        <w:t xml:space="preserve">is </w:t>
      </w:r>
      <w:r w:rsidRPr="006150AF">
        <w:rPr>
          <w:sz w:val="28"/>
          <w:szCs w:val="28"/>
          <w:lang w:val="en-GB"/>
        </w:rPr>
        <w:t xml:space="preserve">crucial to improving our understanding of the drivers and mechanisms of ecosystem degradation and recovery. </w:t>
      </w:r>
    </w:p>
    <w:p w14:paraId="0C77DA3C" w14:textId="0B5DA088" w:rsidR="002D6C84" w:rsidRPr="006150AF" w:rsidRDefault="002D6C84" w:rsidP="00F34C73">
      <w:pPr>
        <w:spacing w:line="360" w:lineRule="auto"/>
        <w:jc w:val="both"/>
        <w:rPr>
          <w:sz w:val="28"/>
          <w:szCs w:val="28"/>
          <w:lang w:val="en-GB"/>
        </w:rPr>
      </w:pPr>
    </w:p>
    <w:p w14:paraId="21E42D64" w14:textId="77777777" w:rsidR="002D6C84" w:rsidRPr="006150AF" w:rsidRDefault="002D6C84" w:rsidP="00F34C73">
      <w:pPr>
        <w:spacing w:line="360" w:lineRule="auto"/>
        <w:jc w:val="both"/>
        <w:rPr>
          <w:sz w:val="28"/>
          <w:szCs w:val="28"/>
          <w:lang w:val="en-GB"/>
        </w:rPr>
      </w:pPr>
    </w:p>
    <w:p w14:paraId="37ADAE6C" w14:textId="77777777" w:rsidR="00ED2F05" w:rsidRPr="006150AF" w:rsidRDefault="00ED2F05" w:rsidP="008E6B98">
      <w:pPr>
        <w:spacing w:line="360" w:lineRule="auto"/>
        <w:jc w:val="both"/>
        <w:rPr>
          <w:b/>
          <w:sz w:val="28"/>
          <w:szCs w:val="28"/>
          <w:lang w:val="en-GB"/>
        </w:rPr>
      </w:pPr>
    </w:p>
    <w:p w14:paraId="217ED68B" w14:textId="77777777" w:rsidR="003E3E15" w:rsidRPr="006150AF" w:rsidRDefault="003E3E15" w:rsidP="003E3E15">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lastRenderedPageBreak/>
        <w:t xml:space="preserve">Introduction </w:t>
      </w:r>
    </w:p>
    <w:p w14:paraId="341C509A" w14:textId="52642326" w:rsidR="00D46F8E" w:rsidRPr="006150AF" w:rsidRDefault="00136B21" w:rsidP="00D46F8E">
      <w:pPr>
        <w:spacing w:line="360" w:lineRule="auto"/>
        <w:jc w:val="both"/>
        <w:rPr>
          <w:sz w:val="28"/>
          <w:szCs w:val="28"/>
          <w:lang w:val="en-GB"/>
        </w:rPr>
      </w:pPr>
      <w:r w:rsidRPr="006150AF">
        <w:rPr>
          <w:sz w:val="28"/>
          <w:szCs w:val="28"/>
          <w:lang w:val="en-GB"/>
        </w:rPr>
        <w:t>The fragmentation</w:t>
      </w:r>
      <w:r w:rsidR="00C47261" w:rsidRPr="006150AF">
        <w:rPr>
          <w:sz w:val="28"/>
          <w:szCs w:val="28"/>
          <w:lang w:val="en-GB"/>
        </w:rPr>
        <w:t>, degradation</w:t>
      </w:r>
      <w:r w:rsidRPr="006150AF">
        <w:rPr>
          <w:sz w:val="28"/>
          <w:szCs w:val="28"/>
          <w:lang w:val="en-GB"/>
        </w:rPr>
        <w:t xml:space="preserve"> and loss of ecosystems</w:t>
      </w:r>
      <w:r w:rsidR="00AA4E71" w:rsidRPr="006150AF">
        <w:rPr>
          <w:sz w:val="28"/>
          <w:szCs w:val="28"/>
          <w:lang w:val="en-GB"/>
        </w:rPr>
        <w:t xml:space="preserve"> functions</w:t>
      </w:r>
      <w:r w:rsidRPr="006150AF">
        <w:rPr>
          <w:sz w:val="28"/>
          <w:szCs w:val="28"/>
          <w:lang w:val="en-GB"/>
        </w:rPr>
        <w:t xml:space="preserve"> are key features of the Anthropocene Period (</w:t>
      </w:r>
      <w:r w:rsidR="00695412" w:rsidRPr="006150AF">
        <w:rPr>
          <w:sz w:val="28"/>
          <w:szCs w:val="28"/>
          <w:lang w:val="en-GB"/>
        </w:rPr>
        <w:t>Lewis and Maslin 2015, Crutzen 2016</w:t>
      </w:r>
      <w:r w:rsidRPr="006150AF">
        <w:rPr>
          <w:sz w:val="28"/>
          <w:szCs w:val="28"/>
          <w:lang w:val="en-GB"/>
        </w:rPr>
        <w:t xml:space="preserve">) and especially </w:t>
      </w:r>
      <w:r w:rsidR="00695412" w:rsidRPr="006150AF">
        <w:rPr>
          <w:sz w:val="28"/>
          <w:szCs w:val="28"/>
          <w:lang w:val="en-GB"/>
        </w:rPr>
        <w:t>critical in islands worldwide (Rick et al. 2013</w:t>
      </w:r>
      <w:r w:rsidRPr="006150AF">
        <w:rPr>
          <w:sz w:val="28"/>
          <w:szCs w:val="28"/>
          <w:lang w:val="en-GB"/>
        </w:rPr>
        <w:t xml:space="preserve">). </w:t>
      </w:r>
      <w:r w:rsidR="006E48BE" w:rsidRPr="006150AF">
        <w:rPr>
          <w:sz w:val="28"/>
          <w:szCs w:val="28"/>
          <w:lang w:val="en-GB"/>
        </w:rPr>
        <w:t>A</w:t>
      </w:r>
      <w:r w:rsidRPr="006150AF">
        <w:rPr>
          <w:sz w:val="28"/>
          <w:szCs w:val="28"/>
          <w:lang w:val="en-GB"/>
        </w:rPr>
        <w:t xml:space="preserve">n understanding of past </w:t>
      </w:r>
      <w:r w:rsidR="00D84525" w:rsidRPr="006150AF">
        <w:rPr>
          <w:sz w:val="28"/>
          <w:szCs w:val="28"/>
          <w:lang w:val="en-GB"/>
        </w:rPr>
        <w:t>ecological</w:t>
      </w:r>
      <w:r w:rsidR="00781DEA" w:rsidRPr="006150AF">
        <w:rPr>
          <w:sz w:val="28"/>
          <w:szCs w:val="28"/>
          <w:lang w:val="en-GB"/>
        </w:rPr>
        <w:t xml:space="preserve"> </w:t>
      </w:r>
      <w:r w:rsidR="00B35904" w:rsidRPr="006150AF">
        <w:rPr>
          <w:sz w:val="28"/>
          <w:szCs w:val="28"/>
          <w:lang w:val="en-GB"/>
        </w:rPr>
        <w:t>dynamics</w:t>
      </w:r>
      <w:r w:rsidRPr="006150AF">
        <w:rPr>
          <w:sz w:val="28"/>
          <w:szCs w:val="28"/>
          <w:lang w:val="en-GB"/>
        </w:rPr>
        <w:t xml:space="preserve"> and historical responses to anthropogenic pressures</w:t>
      </w:r>
      <w:r w:rsidR="006E48BE" w:rsidRPr="006150AF">
        <w:rPr>
          <w:sz w:val="28"/>
          <w:szCs w:val="28"/>
          <w:lang w:val="en-GB"/>
        </w:rPr>
        <w:t xml:space="preserve"> </w:t>
      </w:r>
      <w:r w:rsidR="00D84525" w:rsidRPr="006150AF">
        <w:rPr>
          <w:sz w:val="28"/>
          <w:szCs w:val="28"/>
          <w:lang w:val="en-GB"/>
        </w:rPr>
        <w:t>is needed for the conservation of</w:t>
      </w:r>
      <w:r w:rsidR="006E48BE" w:rsidRPr="006150AF">
        <w:rPr>
          <w:sz w:val="28"/>
          <w:szCs w:val="28"/>
          <w:lang w:val="en-GB"/>
        </w:rPr>
        <w:t xml:space="preserve"> island ecosystems</w:t>
      </w:r>
      <w:r w:rsidRPr="006150AF">
        <w:rPr>
          <w:sz w:val="28"/>
          <w:szCs w:val="28"/>
          <w:lang w:val="en-GB"/>
        </w:rPr>
        <w:t xml:space="preserve"> (</w:t>
      </w:r>
      <w:r w:rsidR="00695412" w:rsidRPr="006150AF">
        <w:rPr>
          <w:sz w:val="28"/>
          <w:szCs w:val="28"/>
          <w:lang w:val="en-GB"/>
        </w:rPr>
        <w:t>Nogué et al. 2017</w:t>
      </w:r>
      <w:r w:rsidRPr="006150AF">
        <w:rPr>
          <w:sz w:val="28"/>
          <w:szCs w:val="28"/>
          <w:lang w:val="en-GB"/>
        </w:rPr>
        <w:t>). Both direct</w:t>
      </w:r>
      <w:r w:rsidR="003810DC" w:rsidRPr="006150AF">
        <w:rPr>
          <w:sz w:val="28"/>
          <w:szCs w:val="28"/>
          <w:lang w:val="en-GB"/>
        </w:rPr>
        <w:t xml:space="preserve"> human impact</w:t>
      </w:r>
      <w:r w:rsidRPr="006150AF">
        <w:rPr>
          <w:sz w:val="28"/>
          <w:szCs w:val="28"/>
          <w:lang w:val="en-GB"/>
        </w:rPr>
        <w:t xml:space="preserve"> (</w:t>
      </w:r>
      <w:r w:rsidRPr="006150AF">
        <w:rPr>
          <w:i/>
          <w:sz w:val="28"/>
          <w:szCs w:val="28"/>
          <w:lang w:val="en-GB"/>
        </w:rPr>
        <w:t>e.g.</w:t>
      </w:r>
      <w:r w:rsidR="002F6A1A" w:rsidRPr="006150AF">
        <w:rPr>
          <w:sz w:val="28"/>
          <w:szCs w:val="28"/>
          <w:lang w:val="en-GB"/>
        </w:rPr>
        <w:t xml:space="preserve"> land </w:t>
      </w:r>
      <w:r w:rsidRPr="006150AF">
        <w:rPr>
          <w:sz w:val="28"/>
          <w:szCs w:val="28"/>
          <w:lang w:val="en-GB"/>
        </w:rPr>
        <w:t>use) and indirect</w:t>
      </w:r>
      <w:r w:rsidR="003810DC" w:rsidRPr="006150AF">
        <w:rPr>
          <w:sz w:val="28"/>
          <w:szCs w:val="28"/>
          <w:lang w:val="en-GB"/>
        </w:rPr>
        <w:t xml:space="preserve"> perturbations</w:t>
      </w:r>
      <w:r w:rsidRPr="006150AF">
        <w:rPr>
          <w:sz w:val="28"/>
          <w:szCs w:val="28"/>
          <w:lang w:val="en-GB"/>
        </w:rPr>
        <w:t xml:space="preserve"> (</w:t>
      </w:r>
      <w:r w:rsidRPr="006150AF">
        <w:rPr>
          <w:i/>
          <w:sz w:val="28"/>
          <w:szCs w:val="28"/>
          <w:lang w:val="en-GB"/>
        </w:rPr>
        <w:t>e.g.</w:t>
      </w:r>
      <w:r w:rsidRPr="006150AF">
        <w:rPr>
          <w:sz w:val="28"/>
          <w:szCs w:val="28"/>
          <w:lang w:val="en-GB"/>
        </w:rPr>
        <w:t xml:space="preserve"> unintentional translocation of species) are primary drivers of the transformation of insular ecosystems (</w:t>
      </w:r>
      <w:r w:rsidR="00695412" w:rsidRPr="006150AF">
        <w:rPr>
          <w:sz w:val="28"/>
          <w:szCs w:val="28"/>
          <w:lang w:val="en-GB"/>
        </w:rPr>
        <w:t>Whittaker et al. 2017, Froyd and Willis 2008</w:t>
      </w:r>
      <w:r w:rsidRPr="006150AF">
        <w:rPr>
          <w:sz w:val="28"/>
          <w:szCs w:val="28"/>
          <w:lang w:val="en-GB"/>
        </w:rPr>
        <w:t>). While some islands in the Americas were only settled in the last few centuries</w:t>
      </w:r>
      <w:r w:rsidR="002222B6" w:rsidRPr="006150AF">
        <w:rPr>
          <w:sz w:val="28"/>
          <w:szCs w:val="28"/>
          <w:lang w:val="en-GB"/>
        </w:rPr>
        <w:t xml:space="preserve"> (e.g. Galápagos </w:t>
      </w:r>
      <w:r w:rsidR="00A32F6F" w:rsidRPr="006150AF">
        <w:rPr>
          <w:sz w:val="28"/>
          <w:szCs w:val="28"/>
          <w:lang w:val="en-GB"/>
        </w:rPr>
        <w:t>Islands</w:t>
      </w:r>
      <w:r w:rsidR="002222B6" w:rsidRPr="006150AF">
        <w:rPr>
          <w:sz w:val="28"/>
          <w:szCs w:val="28"/>
          <w:lang w:val="en-GB"/>
        </w:rPr>
        <w:t>)</w:t>
      </w:r>
      <w:r w:rsidR="00FF634B" w:rsidRPr="006150AF">
        <w:rPr>
          <w:sz w:val="28"/>
          <w:szCs w:val="28"/>
          <w:lang w:val="en-GB"/>
        </w:rPr>
        <w:t>, others, most notably in the Caribbean,</w:t>
      </w:r>
      <w:r w:rsidRPr="006150AF">
        <w:rPr>
          <w:sz w:val="28"/>
          <w:szCs w:val="28"/>
          <w:lang w:val="en-GB"/>
        </w:rPr>
        <w:t xml:space="preserve"> have gone through millennia of human impacts and adaptation</w:t>
      </w:r>
      <w:r w:rsidR="007E42AF" w:rsidRPr="006150AF">
        <w:rPr>
          <w:sz w:val="28"/>
          <w:szCs w:val="28"/>
          <w:lang w:val="en-GB"/>
        </w:rPr>
        <w:t xml:space="preserve"> </w:t>
      </w:r>
      <w:r w:rsidR="00790130" w:rsidRPr="006150AF">
        <w:rPr>
          <w:sz w:val="28"/>
          <w:szCs w:val="28"/>
          <w:lang w:val="en-GB"/>
        </w:rPr>
        <w:t>(</w:t>
      </w:r>
      <w:r w:rsidR="00695412" w:rsidRPr="006150AF">
        <w:rPr>
          <w:sz w:val="28"/>
          <w:szCs w:val="28"/>
          <w:lang w:val="en-GB"/>
        </w:rPr>
        <w:t>Cooper 2012, Siegel et al. 2015</w:t>
      </w:r>
      <w:r w:rsidR="00790130" w:rsidRPr="006150AF">
        <w:rPr>
          <w:sz w:val="28"/>
          <w:szCs w:val="28"/>
          <w:lang w:val="en-GB"/>
        </w:rPr>
        <w:t>)</w:t>
      </w:r>
      <w:r w:rsidR="00F37671" w:rsidRPr="006150AF">
        <w:rPr>
          <w:sz w:val="28"/>
          <w:szCs w:val="28"/>
          <w:lang w:val="en-GB"/>
        </w:rPr>
        <w:t xml:space="preserve">. </w:t>
      </w:r>
      <w:r w:rsidR="00655E14" w:rsidRPr="006150AF">
        <w:rPr>
          <w:sz w:val="28"/>
          <w:szCs w:val="28"/>
          <w:lang w:val="en-GB"/>
        </w:rPr>
        <w:t>Thus,</w:t>
      </w:r>
      <w:r w:rsidRPr="006150AF">
        <w:rPr>
          <w:sz w:val="28"/>
          <w:szCs w:val="28"/>
          <w:lang w:val="en-GB"/>
        </w:rPr>
        <w:t xml:space="preserve"> </w:t>
      </w:r>
      <w:r w:rsidR="007D0A25" w:rsidRPr="006150AF">
        <w:rPr>
          <w:sz w:val="28"/>
          <w:szCs w:val="28"/>
          <w:lang w:val="en-GB"/>
        </w:rPr>
        <w:t xml:space="preserve">Caribbean </w:t>
      </w:r>
      <w:r w:rsidR="003810DC" w:rsidRPr="006150AF">
        <w:rPr>
          <w:sz w:val="28"/>
          <w:szCs w:val="28"/>
          <w:lang w:val="en-GB"/>
        </w:rPr>
        <w:t>island</w:t>
      </w:r>
      <w:r w:rsidRPr="006150AF">
        <w:rPr>
          <w:sz w:val="28"/>
          <w:szCs w:val="28"/>
          <w:lang w:val="en-GB"/>
        </w:rPr>
        <w:t xml:space="preserve"> ecosystems </w:t>
      </w:r>
      <w:r w:rsidR="00BB728B" w:rsidRPr="006150AF">
        <w:rPr>
          <w:sz w:val="28"/>
          <w:szCs w:val="28"/>
          <w:lang w:val="en-GB"/>
        </w:rPr>
        <w:t xml:space="preserve">have </w:t>
      </w:r>
      <w:r w:rsidR="00FF634B" w:rsidRPr="006150AF">
        <w:rPr>
          <w:sz w:val="28"/>
          <w:szCs w:val="28"/>
          <w:lang w:val="en-GB"/>
        </w:rPr>
        <w:t>been subjected to</w:t>
      </w:r>
      <w:r w:rsidR="007D0A25" w:rsidRPr="006150AF">
        <w:rPr>
          <w:sz w:val="28"/>
          <w:szCs w:val="28"/>
          <w:lang w:val="en-GB"/>
        </w:rPr>
        <w:t xml:space="preserve"> </w:t>
      </w:r>
      <w:r w:rsidR="00B35904" w:rsidRPr="006150AF">
        <w:rPr>
          <w:sz w:val="28"/>
          <w:szCs w:val="28"/>
          <w:lang w:val="en-GB"/>
        </w:rPr>
        <w:t xml:space="preserve">varying </w:t>
      </w:r>
      <w:r w:rsidRPr="006150AF">
        <w:rPr>
          <w:sz w:val="28"/>
          <w:szCs w:val="28"/>
          <w:lang w:val="en-GB"/>
        </w:rPr>
        <w:t>rates</w:t>
      </w:r>
      <w:r w:rsidR="00B35904" w:rsidRPr="006150AF">
        <w:rPr>
          <w:sz w:val="28"/>
          <w:szCs w:val="28"/>
          <w:lang w:val="en-GB"/>
        </w:rPr>
        <w:t xml:space="preserve"> and magnitudes</w:t>
      </w:r>
      <w:r w:rsidRPr="006150AF">
        <w:rPr>
          <w:sz w:val="28"/>
          <w:szCs w:val="28"/>
          <w:lang w:val="en-GB"/>
        </w:rPr>
        <w:t xml:space="preserve"> of </w:t>
      </w:r>
      <w:r w:rsidR="007D0A25" w:rsidRPr="006150AF">
        <w:rPr>
          <w:sz w:val="28"/>
          <w:szCs w:val="28"/>
          <w:lang w:val="en-GB"/>
        </w:rPr>
        <w:t>pressure</w:t>
      </w:r>
      <w:r w:rsidRPr="006150AF">
        <w:rPr>
          <w:sz w:val="28"/>
          <w:szCs w:val="28"/>
          <w:lang w:val="en-GB"/>
        </w:rPr>
        <w:t xml:space="preserve"> depending on demographic shifts, cultural transitions and climatic variations </w:t>
      </w:r>
      <w:r w:rsidR="007D0A25" w:rsidRPr="006150AF">
        <w:rPr>
          <w:sz w:val="28"/>
          <w:szCs w:val="28"/>
          <w:lang w:val="en-GB"/>
        </w:rPr>
        <w:t xml:space="preserve">since the </w:t>
      </w:r>
      <w:r w:rsidR="009B699C" w:rsidRPr="006150AF">
        <w:rPr>
          <w:sz w:val="28"/>
          <w:szCs w:val="28"/>
          <w:lang w:val="en-GB"/>
        </w:rPr>
        <w:t>m</w:t>
      </w:r>
      <w:r w:rsidR="007D0A25" w:rsidRPr="006150AF">
        <w:rPr>
          <w:sz w:val="28"/>
          <w:szCs w:val="28"/>
          <w:lang w:val="en-GB"/>
        </w:rPr>
        <w:t xml:space="preserve">iddle Holocene </w:t>
      </w:r>
      <w:r w:rsidRPr="006150AF">
        <w:rPr>
          <w:sz w:val="28"/>
          <w:szCs w:val="28"/>
          <w:lang w:val="en-GB"/>
        </w:rPr>
        <w:t>(</w:t>
      </w:r>
      <w:r w:rsidR="00695412" w:rsidRPr="006150AF">
        <w:rPr>
          <w:sz w:val="28"/>
          <w:szCs w:val="28"/>
          <w:lang w:val="en-GB"/>
        </w:rPr>
        <w:t>Fitzpatrick and Keegan 2007</w:t>
      </w:r>
      <w:r w:rsidR="00F062E3" w:rsidRPr="006150AF">
        <w:rPr>
          <w:sz w:val="28"/>
          <w:szCs w:val="28"/>
          <w:lang w:val="en-GB"/>
        </w:rPr>
        <w:t xml:space="preserve">). </w:t>
      </w:r>
    </w:p>
    <w:p w14:paraId="27058D49" w14:textId="2E930476" w:rsidR="00D46F8E" w:rsidRPr="006150AF" w:rsidRDefault="00D46F8E" w:rsidP="00D46F8E">
      <w:pPr>
        <w:spacing w:line="360" w:lineRule="auto"/>
        <w:jc w:val="both"/>
        <w:rPr>
          <w:sz w:val="28"/>
          <w:szCs w:val="28"/>
          <w:lang w:val="en-GB"/>
        </w:rPr>
      </w:pPr>
      <w:r w:rsidRPr="006150AF">
        <w:rPr>
          <w:sz w:val="28"/>
          <w:szCs w:val="28"/>
          <w:lang w:val="en-GB"/>
        </w:rPr>
        <w:t xml:space="preserve">The invasion of the ‘New World’ by Europeans, which began in the Caribbean in AD 1492, instigated the introduction of non-native plants and animals and set the stage for the extraction and dispersal of indigenous resources </w:t>
      </w:r>
      <w:r w:rsidR="00F062E3" w:rsidRPr="006150AF">
        <w:rPr>
          <w:sz w:val="28"/>
          <w:szCs w:val="28"/>
          <w:lang w:val="en-GB"/>
        </w:rPr>
        <w:t xml:space="preserve">(e.g. </w:t>
      </w:r>
      <w:r w:rsidRPr="006150AF">
        <w:rPr>
          <w:sz w:val="28"/>
          <w:szCs w:val="28"/>
          <w:lang w:val="en-GB"/>
        </w:rPr>
        <w:t>gold and plant domesticates like maize, tobacco and manioc</w:t>
      </w:r>
      <w:r w:rsidR="00F062E3" w:rsidRPr="006150AF">
        <w:rPr>
          <w:sz w:val="28"/>
          <w:szCs w:val="28"/>
          <w:lang w:val="en-GB"/>
        </w:rPr>
        <w:t>)</w:t>
      </w:r>
      <w:r w:rsidRPr="006150AF">
        <w:rPr>
          <w:sz w:val="28"/>
          <w:szCs w:val="28"/>
          <w:lang w:val="en-GB"/>
        </w:rPr>
        <w:t xml:space="preserve"> throughout the globe</w:t>
      </w:r>
      <w:r w:rsidR="00695412" w:rsidRPr="006150AF">
        <w:rPr>
          <w:sz w:val="28"/>
          <w:szCs w:val="28"/>
          <w:lang w:val="en-GB"/>
        </w:rPr>
        <w:t xml:space="preserve"> (Crosby 1972</w:t>
      </w:r>
      <w:r w:rsidRPr="006150AF">
        <w:rPr>
          <w:sz w:val="28"/>
          <w:szCs w:val="28"/>
          <w:lang w:val="en-GB"/>
        </w:rPr>
        <w:t>). In the Caribbean, and then the rest of the Americas, the suite of European arrival events caused the rapid spread of diseases that drastically affected in</w:t>
      </w:r>
      <w:r w:rsidR="00695412" w:rsidRPr="006150AF">
        <w:rPr>
          <w:sz w:val="28"/>
          <w:szCs w:val="28"/>
          <w:lang w:val="en-GB"/>
        </w:rPr>
        <w:t>digenous communities (Dobyns 1966, Koch et al. 2019</w:t>
      </w:r>
      <w:r w:rsidRPr="006150AF">
        <w:rPr>
          <w:sz w:val="28"/>
          <w:szCs w:val="28"/>
          <w:lang w:val="en-GB"/>
        </w:rPr>
        <w:t xml:space="preserve">). Such changes were powerful drivers of landscape transformation, yet the degree and extent of pre- and post-Columbian human impacts and the resulting trends of change in Caribbean ecosystems are unclear. Integrating palaeoenvironmental </w:t>
      </w:r>
      <w:r w:rsidR="00620982" w:rsidRPr="006150AF">
        <w:rPr>
          <w:sz w:val="28"/>
          <w:szCs w:val="28"/>
          <w:lang w:val="en-GB"/>
        </w:rPr>
        <w:t>sources</w:t>
      </w:r>
      <w:r w:rsidRPr="006150AF">
        <w:rPr>
          <w:sz w:val="28"/>
          <w:szCs w:val="28"/>
          <w:lang w:val="en-GB"/>
        </w:rPr>
        <w:t xml:space="preserve"> of evidence in ‘natural archives’ (e.g. </w:t>
      </w:r>
      <w:r w:rsidR="00620982" w:rsidRPr="006150AF">
        <w:rPr>
          <w:sz w:val="28"/>
          <w:szCs w:val="28"/>
          <w:lang w:val="en-GB"/>
        </w:rPr>
        <w:t xml:space="preserve">sediments accumulated in </w:t>
      </w:r>
      <w:r w:rsidRPr="006150AF">
        <w:rPr>
          <w:sz w:val="28"/>
          <w:szCs w:val="28"/>
          <w:lang w:val="en-GB"/>
        </w:rPr>
        <w:t>wetlands</w:t>
      </w:r>
      <w:r w:rsidR="00620982" w:rsidRPr="006150AF">
        <w:rPr>
          <w:sz w:val="28"/>
          <w:szCs w:val="28"/>
          <w:lang w:val="en-GB"/>
        </w:rPr>
        <w:t xml:space="preserve"> and</w:t>
      </w:r>
      <w:r w:rsidRPr="006150AF">
        <w:rPr>
          <w:sz w:val="28"/>
          <w:szCs w:val="28"/>
          <w:lang w:val="en-GB"/>
        </w:rPr>
        <w:t xml:space="preserve"> </w:t>
      </w:r>
      <w:r w:rsidRPr="006150AF">
        <w:rPr>
          <w:sz w:val="28"/>
          <w:szCs w:val="28"/>
          <w:lang w:val="en-GB"/>
        </w:rPr>
        <w:lastRenderedPageBreak/>
        <w:t>lakes) is pivotal to develop reference points before and after socio-ecological developments. It can produce a long-term continuous view, or ‘moving baseline’</w:t>
      </w:r>
      <w:r w:rsidR="002718D4" w:rsidRPr="006150AF">
        <w:rPr>
          <w:sz w:val="28"/>
          <w:szCs w:val="28"/>
          <w:lang w:val="en-GB"/>
        </w:rPr>
        <w:t xml:space="preserve"> </w:t>
      </w:r>
      <w:r w:rsidRPr="006150AF">
        <w:rPr>
          <w:sz w:val="28"/>
          <w:szCs w:val="28"/>
          <w:lang w:val="en-GB"/>
        </w:rPr>
        <w:t xml:space="preserve">of ecosystem change </w:t>
      </w:r>
      <w:r w:rsidR="000948CE" w:rsidRPr="006150AF">
        <w:rPr>
          <w:sz w:val="28"/>
          <w:szCs w:val="28"/>
          <w:lang w:val="en-GB"/>
        </w:rPr>
        <w:t>r</w:t>
      </w:r>
      <w:r w:rsidRPr="006150AF">
        <w:rPr>
          <w:sz w:val="28"/>
          <w:szCs w:val="28"/>
          <w:lang w:val="en-GB"/>
        </w:rPr>
        <w:t xml:space="preserve">elated to abrupt and progressive anthropogenic changes. Here we assess pre-colonial (ca. 2000 to 450 </w:t>
      </w:r>
      <w:r w:rsidR="00F37671" w:rsidRPr="006150AF">
        <w:rPr>
          <w:sz w:val="28"/>
          <w:szCs w:val="28"/>
          <w:lang w:val="en-GB"/>
        </w:rPr>
        <w:t xml:space="preserve">cal </w:t>
      </w:r>
      <w:r w:rsidRPr="006150AF">
        <w:rPr>
          <w:sz w:val="28"/>
          <w:szCs w:val="28"/>
          <w:lang w:val="en-GB"/>
        </w:rPr>
        <w:t>yr BP</w:t>
      </w:r>
      <w:r w:rsidR="00F37671" w:rsidRPr="006150AF">
        <w:rPr>
          <w:sz w:val="28"/>
          <w:szCs w:val="28"/>
          <w:lang w:val="en-GB"/>
        </w:rPr>
        <w:t>; calibrated years before present, where ‘present’ is by definition AD 1950</w:t>
      </w:r>
      <w:r w:rsidRPr="006150AF">
        <w:rPr>
          <w:sz w:val="28"/>
          <w:szCs w:val="28"/>
          <w:lang w:val="en-GB"/>
        </w:rPr>
        <w:t xml:space="preserve">) and post-Columbian (the last 450 </w:t>
      </w:r>
      <w:r w:rsidR="00F37671" w:rsidRPr="006150AF">
        <w:rPr>
          <w:sz w:val="28"/>
          <w:szCs w:val="28"/>
          <w:lang w:val="en-GB"/>
        </w:rPr>
        <w:t xml:space="preserve">cal </w:t>
      </w:r>
      <w:r w:rsidRPr="006150AF">
        <w:rPr>
          <w:sz w:val="28"/>
          <w:szCs w:val="28"/>
          <w:lang w:val="en-GB"/>
        </w:rPr>
        <w:t xml:space="preserve">yr BP) </w:t>
      </w:r>
      <w:r w:rsidR="00620982" w:rsidRPr="006150AF">
        <w:rPr>
          <w:sz w:val="28"/>
          <w:szCs w:val="28"/>
          <w:lang w:val="en-GB"/>
        </w:rPr>
        <w:t xml:space="preserve">landscape </w:t>
      </w:r>
      <w:r w:rsidRPr="006150AF">
        <w:rPr>
          <w:sz w:val="28"/>
          <w:szCs w:val="28"/>
          <w:lang w:val="en-GB"/>
        </w:rPr>
        <w:t xml:space="preserve">change by comparing the broad progression of ecological disturbance and recovery processes of three palaeoenvironmental records. These ‘chains of events’ are matched with other published records and put in a cultural context using published archaeological data in northern </w:t>
      </w:r>
      <w:r w:rsidRPr="006150AF">
        <w:rPr>
          <w:i/>
          <w:sz w:val="28"/>
          <w:szCs w:val="28"/>
          <w:lang w:val="en-GB"/>
        </w:rPr>
        <w:t>Haytí</w:t>
      </w:r>
      <w:r w:rsidRPr="006150AF">
        <w:rPr>
          <w:sz w:val="28"/>
          <w:szCs w:val="28"/>
          <w:lang w:val="en-GB"/>
        </w:rPr>
        <w:t xml:space="preserve">. We test the hypothesis that vegetation in the valley, mountain and coastal ecosystems of northern </w:t>
      </w:r>
      <w:r w:rsidRPr="006150AF">
        <w:rPr>
          <w:i/>
          <w:sz w:val="28"/>
          <w:szCs w:val="28"/>
          <w:lang w:val="en-GB"/>
        </w:rPr>
        <w:t>Haytí</w:t>
      </w:r>
      <w:r w:rsidRPr="006150AF">
        <w:rPr>
          <w:sz w:val="28"/>
          <w:szCs w:val="28"/>
          <w:lang w:val="en-GB"/>
        </w:rPr>
        <w:t xml:space="preserve"> during the last 2000 yr BP underwent significant pre-colonial disturbance, colonial-era recovery and subsequent degradation. </w:t>
      </w:r>
    </w:p>
    <w:p w14:paraId="54C21188" w14:textId="7DC458C2" w:rsidR="001B2551" w:rsidRPr="006150AF" w:rsidRDefault="00C60F53" w:rsidP="008E6B98">
      <w:pPr>
        <w:spacing w:line="360" w:lineRule="auto"/>
        <w:jc w:val="both"/>
        <w:rPr>
          <w:sz w:val="28"/>
          <w:szCs w:val="28"/>
          <w:lang w:val="en-GB"/>
        </w:rPr>
      </w:pPr>
      <w:r w:rsidRPr="006150AF">
        <w:rPr>
          <w:i/>
          <w:sz w:val="28"/>
          <w:szCs w:val="28"/>
          <w:lang w:val="en-GB"/>
        </w:rPr>
        <w:t>Haytí</w:t>
      </w:r>
      <w:r w:rsidRPr="006150AF">
        <w:rPr>
          <w:sz w:val="28"/>
          <w:szCs w:val="28"/>
          <w:lang w:val="en-GB"/>
        </w:rPr>
        <w:t>, currently including the Dominican Republic and Haiti, is the second-largest island of the Caribbean (76,480 km</w:t>
      </w:r>
      <w:r w:rsidRPr="006150AF">
        <w:rPr>
          <w:sz w:val="28"/>
          <w:szCs w:val="28"/>
          <w:vertAlign w:val="superscript"/>
          <w:lang w:val="en-GB"/>
        </w:rPr>
        <w:t>2</w:t>
      </w:r>
      <w:r w:rsidRPr="006150AF">
        <w:rPr>
          <w:sz w:val="28"/>
          <w:szCs w:val="28"/>
          <w:lang w:val="en-GB"/>
        </w:rPr>
        <w:t xml:space="preserve">). The first arrival of human migrants </w:t>
      </w:r>
      <w:r w:rsidR="003D0E4B" w:rsidRPr="006150AF">
        <w:rPr>
          <w:sz w:val="28"/>
          <w:szCs w:val="28"/>
          <w:lang w:val="en-GB"/>
        </w:rPr>
        <w:t>occurred</w:t>
      </w:r>
      <w:r w:rsidRPr="006150AF">
        <w:rPr>
          <w:sz w:val="28"/>
          <w:szCs w:val="28"/>
          <w:lang w:val="en-GB"/>
        </w:rPr>
        <w:t xml:space="preserve"> ca. 5500-5200 yr BP, which coincided with the extinction of mammals (</w:t>
      </w:r>
      <w:r w:rsidRPr="006150AF">
        <w:rPr>
          <w:i/>
          <w:sz w:val="28"/>
          <w:szCs w:val="28"/>
          <w:lang w:val="en-GB"/>
        </w:rPr>
        <w:t>e.g.</w:t>
      </w:r>
      <w:r w:rsidR="00CD65BB" w:rsidRPr="006150AF">
        <w:rPr>
          <w:sz w:val="28"/>
          <w:szCs w:val="28"/>
          <w:lang w:val="en-GB"/>
        </w:rPr>
        <w:t xml:space="preserve"> giant sloths) (Cooke et al. 2017</w:t>
      </w:r>
      <w:r w:rsidRPr="006150AF">
        <w:rPr>
          <w:sz w:val="28"/>
          <w:szCs w:val="28"/>
          <w:lang w:val="en-GB"/>
        </w:rPr>
        <w:t>). These first inhabitants already introduced economic plants such as cassava (</w:t>
      </w:r>
      <w:r w:rsidRPr="006150AF">
        <w:rPr>
          <w:i/>
          <w:sz w:val="28"/>
          <w:szCs w:val="28"/>
          <w:lang w:val="en-GB"/>
        </w:rPr>
        <w:t>Manihot esculenta</w:t>
      </w:r>
      <w:r w:rsidRPr="006150AF">
        <w:rPr>
          <w:sz w:val="28"/>
          <w:szCs w:val="28"/>
          <w:lang w:val="en-GB"/>
        </w:rPr>
        <w:t>), maize</w:t>
      </w:r>
      <w:r w:rsidRPr="006150AF">
        <w:rPr>
          <w:i/>
          <w:sz w:val="28"/>
          <w:szCs w:val="28"/>
          <w:lang w:val="en-GB"/>
        </w:rPr>
        <w:t xml:space="preserve"> </w:t>
      </w:r>
      <w:r w:rsidRPr="006150AF">
        <w:rPr>
          <w:sz w:val="28"/>
          <w:szCs w:val="28"/>
          <w:lang w:val="en-GB"/>
        </w:rPr>
        <w:t>(</w:t>
      </w:r>
      <w:r w:rsidRPr="006150AF">
        <w:rPr>
          <w:i/>
          <w:sz w:val="28"/>
          <w:szCs w:val="28"/>
          <w:lang w:val="en-GB"/>
        </w:rPr>
        <w:t>Zea mays</w:t>
      </w:r>
      <w:r w:rsidRPr="006150AF">
        <w:rPr>
          <w:sz w:val="28"/>
          <w:szCs w:val="28"/>
          <w:lang w:val="en-GB"/>
        </w:rPr>
        <w:t>) and sweet potato (</w:t>
      </w:r>
      <w:r w:rsidRPr="006150AF">
        <w:rPr>
          <w:i/>
          <w:sz w:val="28"/>
          <w:szCs w:val="28"/>
          <w:lang w:val="en-GB"/>
        </w:rPr>
        <w:t>Ipomoea batatas</w:t>
      </w:r>
      <w:r w:rsidRPr="006150AF">
        <w:rPr>
          <w:sz w:val="28"/>
          <w:szCs w:val="28"/>
          <w:lang w:val="en-GB"/>
        </w:rPr>
        <w:t>) to nearby islands such as Puerto Rico</w:t>
      </w:r>
      <w:r w:rsidR="00F37671" w:rsidRPr="006150AF">
        <w:rPr>
          <w:sz w:val="28"/>
          <w:szCs w:val="28"/>
          <w:lang w:val="en-GB"/>
        </w:rPr>
        <w:t>, a process that started during the peopling of the southern Caribbean islands from 7800 cal yr BP onwards (</w:t>
      </w:r>
      <w:r w:rsidR="00CD65BB" w:rsidRPr="006150AF">
        <w:rPr>
          <w:sz w:val="28"/>
          <w:szCs w:val="28"/>
          <w:lang w:val="en-GB"/>
        </w:rPr>
        <w:t>Pagán-Jimenez et al. 2015</w:t>
      </w:r>
      <w:r w:rsidR="00F37671" w:rsidRPr="006150AF">
        <w:rPr>
          <w:sz w:val="28"/>
          <w:szCs w:val="28"/>
          <w:lang w:val="en-GB"/>
        </w:rPr>
        <w:t>).</w:t>
      </w:r>
      <w:r w:rsidRPr="006150AF">
        <w:rPr>
          <w:sz w:val="28"/>
          <w:szCs w:val="28"/>
          <w:lang w:val="en-GB"/>
        </w:rPr>
        <w:t xml:space="preserve"> In a second wave, migrants from the Lesser Antilles and Puerto Rico arrived in </w:t>
      </w:r>
      <w:r w:rsidRPr="006150AF">
        <w:rPr>
          <w:i/>
          <w:sz w:val="28"/>
          <w:szCs w:val="28"/>
          <w:lang w:val="en-GB"/>
        </w:rPr>
        <w:t>Haytí</w:t>
      </w:r>
      <w:r w:rsidRPr="006150AF">
        <w:rPr>
          <w:sz w:val="28"/>
          <w:szCs w:val="28"/>
          <w:lang w:val="en-GB"/>
        </w:rPr>
        <w:t xml:space="preserve"> ca. 1500 yr BP (Late-Ceramic), associated to group</w:t>
      </w:r>
      <w:r w:rsidR="00E6109E" w:rsidRPr="006150AF">
        <w:rPr>
          <w:sz w:val="28"/>
          <w:szCs w:val="28"/>
          <w:lang w:val="en-GB"/>
        </w:rPr>
        <w:t>s</w:t>
      </w:r>
      <w:r w:rsidRPr="006150AF">
        <w:rPr>
          <w:sz w:val="28"/>
          <w:szCs w:val="28"/>
          <w:lang w:val="en-GB"/>
        </w:rPr>
        <w:t xml:space="preserve"> </w:t>
      </w:r>
      <w:r w:rsidR="00CD65BB" w:rsidRPr="006150AF">
        <w:rPr>
          <w:sz w:val="28"/>
          <w:szCs w:val="28"/>
          <w:lang w:val="en-GB"/>
        </w:rPr>
        <w:t>labelled the ‘Taíno</w:t>
      </w:r>
      <w:r w:rsidR="00E6109E" w:rsidRPr="006150AF">
        <w:rPr>
          <w:sz w:val="28"/>
          <w:szCs w:val="28"/>
          <w:lang w:val="en-GB"/>
        </w:rPr>
        <w:t>s</w:t>
      </w:r>
      <w:r w:rsidR="00CD65BB" w:rsidRPr="006150AF">
        <w:rPr>
          <w:sz w:val="28"/>
          <w:szCs w:val="28"/>
          <w:lang w:val="en-GB"/>
        </w:rPr>
        <w:t>’ (Rodriguez Ramos 2010, Rouse 1992</w:t>
      </w:r>
      <w:r w:rsidRPr="006150AF">
        <w:rPr>
          <w:sz w:val="28"/>
          <w:szCs w:val="28"/>
          <w:lang w:val="en-GB"/>
        </w:rPr>
        <w:t>). They practised agriculture</w:t>
      </w:r>
      <w:r w:rsidR="00CD65BB" w:rsidRPr="006150AF">
        <w:rPr>
          <w:sz w:val="28"/>
          <w:szCs w:val="28"/>
          <w:lang w:val="en-GB"/>
        </w:rPr>
        <w:t xml:space="preserve"> in mounds and river terraces (Pagán-Jimenez et al. 2020</w:t>
      </w:r>
      <w:r w:rsidRPr="006150AF">
        <w:rPr>
          <w:sz w:val="28"/>
          <w:szCs w:val="28"/>
          <w:lang w:val="en-GB"/>
        </w:rPr>
        <w:t>). Archaeological research revealed that complex indigenous cultural interacti</w:t>
      </w:r>
      <w:r w:rsidR="00246483" w:rsidRPr="006150AF">
        <w:rPr>
          <w:sz w:val="28"/>
          <w:szCs w:val="28"/>
          <w:lang w:val="en-GB"/>
        </w:rPr>
        <w:t>ons took place along the studied</w:t>
      </w:r>
      <w:r w:rsidRPr="006150AF">
        <w:rPr>
          <w:sz w:val="28"/>
          <w:szCs w:val="28"/>
          <w:lang w:val="en-GB"/>
        </w:rPr>
        <w:t xml:space="preserve"> region</w:t>
      </w:r>
      <w:r w:rsidR="00C77505" w:rsidRPr="006150AF">
        <w:rPr>
          <w:sz w:val="28"/>
          <w:szCs w:val="28"/>
          <w:lang w:val="en-GB"/>
        </w:rPr>
        <w:t xml:space="preserve"> before </w:t>
      </w:r>
      <w:r w:rsidR="00CD65BB" w:rsidRPr="006150AF">
        <w:rPr>
          <w:sz w:val="28"/>
          <w:szCs w:val="28"/>
          <w:lang w:val="en-GB"/>
        </w:rPr>
        <w:t>the European arrival (</w:t>
      </w:r>
      <w:r w:rsidR="00307671" w:rsidRPr="006150AF">
        <w:rPr>
          <w:sz w:val="28"/>
          <w:szCs w:val="28"/>
          <w:lang w:val="en-GB"/>
        </w:rPr>
        <w:t xml:space="preserve">Ulloa Hung 2014, </w:t>
      </w:r>
      <w:r w:rsidR="00CD65BB" w:rsidRPr="006150AF">
        <w:rPr>
          <w:sz w:val="28"/>
          <w:szCs w:val="28"/>
          <w:lang w:val="en-GB"/>
        </w:rPr>
        <w:t>Hofman et al. 2018, Herrera</w:t>
      </w:r>
      <w:r w:rsidR="00307671" w:rsidRPr="006150AF">
        <w:rPr>
          <w:sz w:val="28"/>
          <w:szCs w:val="28"/>
          <w:lang w:val="en-GB"/>
        </w:rPr>
        <w:t xml:space="preserve"> </w:t>
      </w:r>
      <w:r w:rsidR="00CD65BB" w:rsidRPr="006150AF">
        <w:rPr>
          <w:sz w:val="28"/>
          <w:szCs w:val="28"/>
          <w:lang w:val="en-GB"/>
        </w:rPr>
        <w:t>Malatesta 2018,</w:t>
      </w:r>
      <w:r w:rsidR="00307671" w:rsidRPr="006150AF">
        <w:rPr>
          <w:sz w:val="28"/>
          <w:szCs w:val="28"/>
          <w:lang w:val="en-GB"/>
        </w:rPr>
        <w:t xml:space="preserve"> Herrera Malatesta and Hofman 2019</w:t>
      </w:r>
      <w:r w:rsidRPr="006150AF">
        <w:rPr>
          <w:sz w:val="28"/>
          <w:szCs w:val="28"/>
          <w:lang w:val="en-GB"/>
        </w:rPr>
        <w:t xml:space="preserve">). </w:t>
      </w:r>
      <w:r w:rsidR="00246483" w:rsidRPr="006150AF">
        <w:rPr>
          <w:sz w:val="28"/>
          <w:szCs w:val="28"/>
          <w:lang w:val="en-GB"/>
        </w:rPr>
        <w:t>W</w:t>
      </w:r>
      <w:r w:rsidRPr="006150AF">
        <w:rPr>
          <w:sz w:val="28"/>
          <w:szCs w:val="28"/>
          <w:lang w:val="en-GB"/>
        </w:rPr>
        <w:t xml:space="preserve">hen Columbus landed in the </w:t>
      </w:r>
      <w:r w:rsidRPr="006150AF">
        <w:rPr>
          <w:sz w:val="28"/>
          <w:szCs w:val="28"/>
          <w:lang w:val="en-GB"/>
        </w:rPr>
        <w:lastRenderedPageBreak/>
        <w:t xml:space="preserve">northern coast of </w:t>
      </w:r>
      <w:r w:rsidRPr="006150AF">
        <w:rPr>
          <w:i/>
          <w:sz w:val="28"/>
          <w:szCs w:val="28"/>
          <w:lang w:val="en-GB"/>
        </w:rPr>
        <w:t>Haytí</w:t>
      </w:r>
      <w:r w:rsidRPr="006150AF">
        <w:rPr>
          <w:sz w:val="28"/>
          <w:szCs w:val="28"/>
          <w:lang w:val="en-GB"/>
        </w:rPr>
        <w:t>, he found the inland river valley well-</w:t>
      </w:r>
      <w:r w:rsidR="00CD65BB" w:rsidRPr="006150AF">
        <w:rPr>
          <w:sz w:val="28"/>
          <w:szCs w:val="28"/>
          <w:lang w:val="en-GB"/>
        </w:rPr>
        <w:t>populated (Moya Pons and Flores Paz 2013</w:t>
      </w:r>
      <w:r w:rsidRPr="006150AF">
        <w:rPr>
          <w:sz w:val="28"/>
          <w:szCs w:val="28"/>
          <w:lang w:val="en-GB"/>
        </w:rPr>
        <w:t xml:space="preserve">). This is strongly supported by the recent discovery of a high density of archaeological sites in northern </w:t>
      </w:r>
      <w:r w:rsidRPr="006150AF">
        <w:rPr>
          <w:i/>
          <w:sz w:val="28"/>
          <w:szCs w:val="28"/>
          <w:lang w:val="en-GB"/>
        </w:rPr>
        <w:t>Haytí</w:t>
      </w:r>
      <w:r w:rsidR="00CD65BB" w:rsidRPr="006150AF">
        <w:rPr>
          <w:sz w:val="28"/>
          <w:szCs w:val="28"/>
          <w:lang w:val="en-GB"/>
        </w:rPr>
        <w:t xml:space="preserve"> (Ulloa Hung 2014, Hofman et al. 2018</w:t>
      </w:r>
      <w:r w:rsidRPr="006150AF">
        <w:rPr>
          <w:sz w:val="28"/>
          <w:szCs w:val="28"/>
          <w:lang w:val="en-GB"/>
        </w:rPr>
        <w:t>). Many of these indigenous communities were cultivating maize, toba</w:t>
      </w:r>
      <w:r w:rsidR="00CD65BB" w:rsidRPr="006150AF">
        <w:rPr>
          <w:sz w:val="28"/>
          <w:szCs w:val="28"/>
          <w:lang w:val="en-GB"/>
        </w:rPr>
        <w:t>cco, manioc and sweet potato (de Las Casas 1875</w:t>
      </w:r>
      <w:r w:rsidR="00E6109E" w:rsidRPr="006150AF">
        <w:rPr>
          <w:sz w:val="28"/>
          <w:szCs w:val="28"/>
          <w:lang w:val="en-GB"/>
        </w:rPr>
        <w:t>, vol. 2</w:t>
      </w:r>
      <w:r w:rsidRPr="006150AF">
        <w:rPr>
          <w:sz w:val="28"/>
          <w:szCs w:val="28"/>
          <w:lang w:val="en-GB"/>
        </w:rPr>
        <w:t xml:space="preserve">). </w:t>
      </w:r>
      <w:r w:rsidR="00662C77" w:rsidRPr="006150AF">
        <w:rPr>
          <w:sz w:val="28"/>
          <w:szCs w:val="28"/>
          <w:lang w:val="en-GB"/>
        </w:rPr>
        <w:t xml:space="preserve">After the initial European incursions, </w:t>
      </w:r>
      <w:r w:rsidRPr="006150AF">
        <w:rPr>
          <w:sz w:val="28"/>
          <w:szCs w:val="28"/>
          <w:lang w:val="en-GB"/>
        </w:rPr>
        <w:t>La Isabela became the first successful colonial outpost in the New World</w:t>
      </w:r>
      <w:r w:rsidR="004D456C" w:rsidRPr="006150AF">
        <w:rPr>
          <w:sz w:val="28"/>
          <w:szCs w:val="28"/>
          <w:lang w:val="en-GB"/>
        </w:rPr>
        <w:t>. T</w:t>
      </w:r>
      <w:r w:rsidRPr="006150AF">
        <w:rPr>
          <w:sz w:val="28"/>
          <w:szCs w:val="28"/>
          <w:lang w:val="en-GB"/>
        </w:rPr>
        <w:t>he Columbus Route (‘</w:t>
      </w:r>
      <w:r w:rsidRPr="006150AF">
        <w:rPr>
          <w:i/>
          <w:sz w:val="28"/>
          <w:szCs w:val="28"/>
          <w:lang w:val="en-GB"/>
        </w:rPr>
        <w:t>Ruta de Colón’</w:t>
      </w:r>
      <w:r w:rsidRPr="006150AF">
        <w:rPr>
          <w:sz w:val="28"/>
          <w:szCs w:val="28"/>
          <w:lang w:val="en-GB"/>
        </w:rPr>
        <w:t xml:space="preserve">) was the first transport infrastructure set by Europeans in the Americas </w:t>
      </w:r>
      <w:r w:rsidR="00986615" w:rsidRPr="006150AF">
        <w:rPr>
          <w:sz w:val="28"/>
          <w:szCs w:val="28"/>
          <w:lang w:val="en-GB"/>
        </w:rPr>
        <w:t xml:space="preserve">and </w:t>
      </w:r>
      <w:r w:rsidRPr="006150AF">
        <w:rPr>
          <w:sz w:val="28"/>
          <w:szCs w:val="28"/>
          <w:lang w:val="en-GB"/>
        </w:rPr>
        <w:t>allowed communication between the coast and centre of the island where precious metals were sought (</w:t>
      </w:r>
      <w:r w:rsidR="00CD65BB" w:rsidRPr="006150AF">
        <w:rPr>
          <w:sz w:val="28"/>
          <w:szCs w:val="28"/>
          <w:lang w:val="en-GB"/>
        </w:rPr>
        <w:t>Ortega 1988, Guerrero and Veloz Maggiolo 1988</w:t>
      </w:r>
      <w:r w:rsidR="00364FD5" w:rsidRPr="006150AF">
        <w:rPr>
          <w:sz w:val="28"/>
          <w:szCs w:val="28"/>
          <w:lang w:val="en-GB"/>
        </w:rPr>
        <w:t xml:space="preserve">; </w:t>
      </w:r>
      <w:r w:rsidRPr="006150AF">
        <w:rPr>
          <w:sz w:val="28"/>
          <w:szCs w:val="28"/>
          <w:lang w:val="en-GB"/>
        </w:rPr>
        <w:t xml:space="preserve">Fig 1). </w:t>
      </w:r>
      <w:r w:rsidR="00986615" w:rsidRPr="006150AF">
        <w:rPr>
          <w:sz w:val="28"/>
          <w:szCs w:val="28"/>
          <w:lang w:val="en-GB"/>
        </w:rPr>
        <w:t>The f</w:t>
      </w:r>
      <w:r w:rsidRPr="006150AF">
        <w:rPr>
          <w:sz w:val="28"/>
          <w:szCs w:val="28"/>
          <w:lang w:val="en-GB"/>
        </w:rPr>
        <w:t>irst colonial settlers introduced cattle from Europe, and throughout colonial times proceeded to establish extensive plantations of cash-crops including tob</w:t>
      </w:r>
      <w:r w:rsidR="00CD65BB" w:rsidRPr="006150AF">
        <w:rPr>
          <w:sz w:val="28"/>
          <w:szCs w:val="28"/>
          <w:lang w:val="en-GB"/>
        </w:rPr>
        <w:t>acco, sugar cane and plantain (</w:t>
      </w:r>
      <w:r w:rsidR="00E6109E" w:rsidRPr="006150AF">
        <w:rPr>
          <w:sz w:val="28"/>
          <w:szCs w:val="28"/>
          <w:lang w:val="en-GB"/>
        </w:rPr>
        <w:t xml:space="preserve">Hernández Gonzales 2007, </w:t>
      </w:r>
      <w:r w:rsidR="00CD65BB" w:rsidRPr="006150AF">
        <w:rPr>
          <w:sz w:val="28"/>
          <w:szCs w:val="28"/>
          <w:lang w:val="en-GB"/>
        </w:rPr>
        <w:t>Moreno del Río 2012</w:t>
      </w:r>
      <w:r w:rsidRPr="006150AF">
        <w:rPr>
          <w:sz w:val="28"/>
          <w:szCs w:val="28"/>
          <w:lang w:val="en-GB"/>
        </w:rPr>
        <w:t xml:space="preserve">). </w:t>
      </w:r>
    </w:p>
    <w:p w14:paraId="2FE50F07" w14:textId="695EDA68" w:rsidR="005335CC" w:rsidRPr="006150AF" w:rsidRDefault="005335CC" w:rsidP="008E6B98">
      <w:pPr>
        <w:spacing w:line="360" w:lineRule="auto"/>
        <w:jc w:val="both"/>
        <w:rPr>
          <w:sz w:val="28"/>
          <w:szCs w:val="28"/>
          <w:lang w:val="en-GB"/>
        </w:rPr>
      </w:pPr>
    </w:p>
    <w:p w14:paraId="25457F3A" w14:textId="58E052FF" w:rsidR="003B0023" w:rsidRPr="006150AF" w:rsidRDefault="003B002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Material and Methods</w:t>
      </w:r>
    </w:p>
    <w:p w14:paraId="4CD88AAA" w14:textId="708DFE9D" w:rsidR="003B0023" w:rsidRPr="006150AF" w:rsidRDefault="003B0023" w:rsidP="003B0023">
      <w:pPr>
        <w:spacing w:line="360" w:lineRule="auto"/>
        <w:jc w:val="both"/>
        <w:rPr>
          <w:sz w:val="28"/>
          <w:szCs w:val="28"/>
          <w:lang w:val="en-GB"/>
        </w:rPr>
      </w:pPr>
      <w:r w:rsidRPr="006150AF">
        <w:rPr>
          <w:sz w:val="28"/>
          <w:szCs w:val="28"/>
          <w:lang w:val="en-GB"/>
        </w:rPr>
        <w:t>Our analysis assesses mainly three ecosystems: coastal and mangrove forests, forests on the valley floor, and mountain forests. We studied abiotic (granulometry and organic matter content) and biotic (fossil pollen, fungal remains, charcoal particles and phytoliths) indicators of environmental change in three sites.</w:t>
      </w:r>
      <w:r w:rsidRPr="006150AF">
        <w:rPr>
          <w:rStyle w:val="CommentReference"/>
          <w:sz w:val="28"/>
          <w:szCs w:val="28"/>
          <w:lang w:val="en-GB"/>
        </w:rPr>
        <w:t xml:space="preserve"> </w:t>
      </w:r>
      <w:r w:rsidRPr="006150AF">
        <w:rPr>
          <w:sz w:val="28"/>
          <w:szCs w:val="28"/>
          <w:lang w:val="en-GB"/>
        </w:rPr>
        <w:t>The site Estero Hondo (EH; 19º50’22.2” N, 71º11’04.4” W) is a basin situated in the coastal area near La Isabela, ca. 100 m in diameter, located in a mangrove area (Fig 1). Laguna Los Indios (LI; 19º43’18.8” N, 71º29’40.8” W) and Laguna Biajaca (BIA; 19º35’36.4’’N, 71º05’12.5’’W, 78 m asl) are situated in the Cibao Valley, and are cut-off river meanders filled with sediments (Fig 1)</w:t>
      </w:r>
      <w:r w:rsidR="00E23958" w:rsidRPr="006150AF">
        <w:rPr>
          <w:sz w:val="28"/>
          <w:szCs w:val="28"/>
          <w:lang w:val="en-GB"/>
        </w:rPr>
        <w:t xml:space="preserve"> and were studied </w:t>
      </w:r>
      <w:r w:rsidR="001F0FE9" w:rsidRPr="006150AF">
        <w:rPr>
          <w:sz w:val="28"/>
          <w:szCs w:val="28"/>
          <w:lang w:val="en-GB"/>
        </w:rPr>
        <w:t xml:space="preserve">from a pure palaeoecological point </w:t>
      </w:r>
      <w:r w:rsidR="00E23958" w:rsidRPr="006150AF">
        <w:rPr>
          <w:sz w:val="28"/>
          <w:szCs w:val="28"/>
          <w:lang w:val="en-GB"/>
        </w:rPr>
        <w:t xml:space="preserve">before (Castilla-Beltran et al. </w:t>
      </w:r>
      <w:r w:rsidR="00E23958" w:rsidRPr="006150AF">
        <w:rPr>
          <w:sz w:val="28"/>
          <w:szCs w:val="28"/>
          <w:lang w:val="en-GB"/>
        </w:rPr>
        <w:lastRenderedPageBreak/>
        <w:t>2018, Hooghiemstra et al. 2018)</w:t>
      </w:r>
      <w:r w:rsidRPr="006150AF">
        <w:rPr>
          <w:sz w:val="28"/>
          <w:szCs w:val="28"/>
          <w:lang w:val="en-GB"/>
        </w:rPr>
        <w:t xml:space="preserve">. </w:t>
      </w:r>
      <w:r w:rsidR="000725FD" w:rsidRPr="006150AF">
        <w:rPr>
          <w:sz w:val="28"/>
          <w:szCs w:val="28"/>
          <w:lang w:val="en-GB"/>
        </w:rPr>
        <w:t xml:space="preserve"> Simplified pollen records are shown in Supplementary </w:t>
      </w:r>
      <w:r w:rsidR="00846850" w:rsidRPr="006150AF">
        <w:rPr>
          <w:sz w:val="28"/>
          <w:szCs w:val="28"/>
          <w:lang w:val="en-GB"/>
        </w:rPr>
        <w:t>f</w:t>
      </w:r>
      <w:r w:rsidR="000725FD" w:rsidRPr="006150AF">
        <w:rPr>
          <w:sz w:val="28"/>
          <w:szCs w:val="28"/>
          <w:lang w:val="en-GB"/>
        </w:rPr>
        <w:t>ig</w:t>
      </w:r>
      <w:r w:rsidR="00846850" w:rsidRPr="006150AF">
        <w:rPr>
          <w:sz w:val="28"/>
          <w:szCs w:val="28"/>
          <w:lang w:val="en-GB"/>
        </w:rPr>
        <w:t>ure</w:t>
      </w:r>
      <w:r w:rsidR="000725FD" w:rsidRPr="006150AF">
        <w:rPr>
          <w:sz w:val="28"/>
          <w:szCs w:val="28"/>
          <w:lang w:val="en-GB"/>
        </w:rPr>
        <w:t xml:space="preserve"> 1.</w:t>
      </w:r>
    </w:p>
    <w:p w14:paraId="2A4C79CB" w14:textId="5F331188" w:rsidR="003B0023" w:rsidRDefault="003B0023" w:rsidP="003B0023">
      <w:pPr>
        <w:spacing w:line="360" w:lineRule="auto"/>
        <w:jc w:val="both"/>
        <w:rPr>
          <w:sz w:val="28"/>
          <w:szCs w:val="28"/>
          <w:lang w:val="en-GB"/>
        </w:rPr>
      </w:pPr>
    </w:p>
    <w:p w14:paraId="45346C11" w14:textId="458E1C36" w:rsidR="00012124" w:rsidRPr="006150AF" w:rsidRDefault="00152D0A" w:rsidP="003B0023">
      <w:pPr>
        <w:spacing w:line="360" w:lineRule="auto"/>
        <w:jc w:val="both"/>
        <w:rPr>
          <w:sz w:val="28"/>
          <w:szCs w:val="28"/>
          <w:lang w:val="en-GB"/>
        </w:rPr>
      </w:pPr>
      <w:r>
        <w:rPr>
          <w:noProof/>
          <w:sz w:val="28"/>
          <w:szCs w:val="28"/>
          <w:lang w:val="en-GB"/>
        </w:rPr>
        <w:drawing>
          <wp:inline distT="0" distB="0" distL="0" distR="0" wp14:anchorId="7F25570B" wp14:editId="284DA3B5">
            <wp:extent cx="5429250" cy="7010400"/>
            <wp:effectExtent l="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7010400"/>
                    </a:xfrm>
                    <a:prstGeom prst="rect">
                      <a:avLst/>
                    </a:prstGeom>
                    <a:noFill/>
                    <a:ln>
                      <a:noFill/>
                    </a:ln>
                  </pic:spPr>
                </pic:pic>
              </a:graphicData>
            </a:graphic>
          </wp:inline>
        </w:drawing>
      </w:r>
    </w:p>
    <w:p w14:paraId="52E93903" w14:textId="77777777" w:rsidR="003B0023" w:rsidRPr="006150AF" w:rsidRDefault="003B0023" w:rsidP="003B0023">
      <w:pPr>
        <w:spacing w:line="360" w:lineRule="auto"/>
        <w:jc w:val="both"/>
        <w:rPr>
          <w:i/>
          <w:sz w:val="28"/>
          <w:szCs w:val="28"/>
          <w:lang w:val="en-GB"/>
        </w:rPr>
      </w:pPr>
      <w:r w:rsidRPr="006150AF">
        <w:rPr>
          <w:i/>
          <w:sz w:val="28"/>
          <w:szCs w:val="28"/>
          <w:lang w:val="en-GB"/>
        </w:rPr>
        <w:t xml:space="preserve">Figure 1: Maps showing satellite images, vegetation distribution and elevation of northern Haytí showing the mangrove site Estero Hondo at the coast, and the sediment-filled meanders at Los Indios and Biajaca sites </w:t>
      </w:r>
      <w:r w:rsidRPr="006150AF">
        <w:rPr>
          <w:i/>
          <w:sz w:val="28"/>
          <w:szCs w:val="28"/>
          <w:lang w:val="en-GB"/>
        </w:rPr>
        <w:lastRenderedPageBreak/>
        <w:t xml:space="preserve">along the Yaque river. Archaeological indigenous sites, Spanish early settlements and the Columbus’ Route are shown. </w:t>
      </w:r>
    </w:p>
    <w:p w14:paraId="583D00E1" w14:textId="77777777" w:rsidR="003B0023" w:rsidRPr="006150AF" w:rsidRDefault="003B0023" w:rsidP="003B0023">
      <w:pPr>
        <w:spacing w:line="360" w:lineRule="auto"/>
        <w:jc w:val="both"/>
        <w:rPr>
          <w:b/>
          <w:sz w:val="28"/>
          <w:szCs w:val="28"/>
          <w:lang w:val="en-GB"/>
        </w:rPr>
      </w:pPr>
    </w:p>
    <w:p w14:paraId="762E9867" w14:textId="7625F78D" w:rsidR="003B0023" w:rsidRPr="006150AF" w:rsidRDefault="003B0023" w:rsidP="003B0023">
      <w:pPr>
        <w:spacing w:line="360" w:lineRule="auto"/>
        <w:jc w:val="both"/>
        <w:rPr>
          <w:sz w:val="28"/>
          <w:szCs w:val="28"/>
          <w:lang w:val="en-GB"/>
        </w:rPr>
      </w:pPr>
      <w:r w:rsidRPr="006150AF">
        <w:rPr>
          <w:sz w:val="28"/>
          <w:szCs w:val="28"/>
          <w:lang w:val="en-GB"/>
        </w:rPr>
        <w:t xml:space="preserve">Half-cylindrical sediment cores of 50 cm length and 3 cm or 5 cm diameter (depending sediment resistance) were extracted from the </w:t>
      </w:r>
      <w:r w:rsidR="00DE7415" w:rsidRPr="006150AF">
        <w:rPr>
          <w:sz w:val="28"/>
          <w:szCs w:val="28"/>
          <w:lang w:val="en-GB"/>
        </w:rPr>
        <w:t xml:space="preserve">three </w:t>
      </w:r>
      <w:r w:rsidRPr="006150AF">
        <w:rPr>
          <w:sz w:val="28"/>
          <w:szCs w:val="28"/>
          <w:lang w:val="en-GB"/>
        </w:rPr>
        <w:t xml:space="preserve">sites using a Russian Corer in a single fieldwork campaign in 2015. Multi-proxy palaeoecological analyses were carried out at the universities of Amsterdam, Utrecht and Leiden. We used pollen analysis to assess vegetation change, coprophilous fungal spores as evidence of the presence of herbivory and grazing. Charcoal particle area (&gt; 100 µm) calculation provided evidence of local fire regimes, analysis of grain size distributions (GSD) to assess erosion processes, and loss-on-ignition (LOI) to show local production of organic matter (OM). Radiocarbon dates of macrofossils and bulk sediments were used to build the chronological models of the </w:t>
      </w:r>
      <w:r w:rsidR="00D157CA" w:rsidRPr="006150AF">
        <w:rPr>
          <w:sz w:val="28"/>
          <w:szCs w:val="28"/>
          <w:lang w:val="en-GB"/>
        </w:rPr>
        <w:t>three</w:t>
      </w:r>
      <w:r w:rsidRPr="006150AF">
        <w:rPr>
          <w:sz w:val="28"/>
          <w:szCs w:val="28"/>
          <w:lang w:val="en-GB"/>
        </w:rPr>
        <w:t xml:space="preserve"> sediment records. We used BACON software (</w:t>
      </w:r>
      <w:r w:rsidR="00A712BC" w:rsidRPr="006150AF">
        <w:rPr>
          <w:sz w:val="28"/>
          <w:szCs w:val="28"/>
          <w:lang w:val="en-GB"/>
        </w:rPr>
        <w:t>Blaauw and Christen 2013</w:t>
      </w:r>
      <w:r w:rsidRPr="006150AF">
        <w:rPr>
          <w:sz w:val="28"/>
          <w:szCs w:val="28"/>
          <w:lang w:val="en-GB"/>
        </w:rPr>
        <w:t xml:space="preserve">) </w:t>
      </w:r>
      <w:r w:rsidR="00D743EF" w:rsidRPr="006150AF">
        <w:rPr>
          <w:sz w:val="28"/>
          <w:szCs w:val="28"/>
          <w:lang w:val="en-GB"/>
        </w:rPr>
        <w:t xml:space="preserve">as a unifying method to generate comparable </w:t>
      </w:r>
      <w:r w:rsidRPr="006150AF">
        <w:rPr>
          <w:sz w:val="28"/>
          <w:szCs w:val="28"/>
          <w:lang w:val="en-GB"/>
        </w:rPr>
        <w:t>age-depth models for all records (Fig S</w:t>
      </w:r>
      <w:r w:rsidR="00EB21C2" w:rsidRPr="006150AF">
        <w:rPr>
          <w:sz w:val="28"/>
          <w:szCs w:val="28"/>
          <w:lang w:val="en-GB"/>
        </w:rPr>
        <w:t>3</w:t>
      </w:r>
      <w:r w:rsidRPr="006150AF">
        <w:rPr>
          <w:sz w:val="28"/>
          <w:szCs w:val="28"/>
          <w:lang w:val="en-GB"/>
        </w:rPr>
        <w:t>)</w:t>
      </w:r>
      <w:r w:rsidR="00D743EF" w:rsidRPr="006150AF">
        <w:rPr>
          <w:sz w:val="28"/>
          <w:szCs w:val="28"/>
          <w:lang w:val="en-GB"/>
        </w:rPr>
        <w:t>, defining the surface level of the cores as the year the fieldwork took place: -65 cal yr BP.</w:t>
      </w:r>
    </w:p>
    <w:p w14:paraId="177D5344" w14:textId="4A6172F5" w:rsidR="0096643A" w:rsidRPr="006150AF" w:rsidRDefault="003B0023" w:rsidP="003B0023">
      <w:pPr>
        <w:spacing w:line="360" w:lineRule="auto"/>
        <w:jc w:val="both"/>
        <w:rPr>
          <w:sz w:val="28"/>
          <w:szCs w:val="28"/>
          <w:lang w:val="en-GB"/>
        </w:rPr>
      </w:pPr>
      <w:r w:rsidRPr="006150AF">
        <w:rPr>
          <w:sz w:val="28"/>
          <w:szCs w:val="28"/>
          <w:lang w:val="en-GB"/>
        </w:rPr>
        <w:t xml:space="preserve">Percentage values of pollen and non-pollen palynomorphs (NPPs), and absolute values of charcoal, median grain size, OM were normalized (values range between 0 and 1) and plotted against calculated age to allow the comparison variations in trends between sites and data-visualization. </w:t>
      </w:r>
      <w:r w:rsidR="00223D52" w:rsidRPr="006150AF">
        <w:rPr>
          <w:sz w:val="28"/>
          <w:szCs w:val="28"/>
          <w:lang w:val="en-GB"/>
        </w:rPr>
        <w:t>P</w:t>
      </w:r>
      <w:r w:rsidRPr="006150AF">
        <w:rPr>
          <w:sz w:val="28"/>
          <w:szCs w:val="28"/>
          <w:lang w:val="en-GB"/>
        </w:rPr>
        <w:t>roxy-specific information</w:t>
      </w:r>
      <w:r w:rsidR="00223D52" w:rsidRPr="006150AF">
        <w:rPr>
          <w:sz w:val="28"/>
          <w:szCs w:val="28"/>
          <w:lang w:val="en-GB"/>
        </w:rPr>
        <w:t xml:space="preserve"> of sites BIA and LI</w:t>
      </w:r>
      <w:r w:rsidRPr="006150AF">
        <w:rPr>
          <w:sz w:val="28"/>
          <w:szCs w:val="28"/>
          <w:lang w:val="en-GB"/>
        </w:rPr>
        <w:t xml:space="preserve"> is provided in </w:t>
      </w:r>
      <w:r w:rsidR="00A712BC" w:rsidRPr="006150AF">
        <w:rPr>
          <w:sz w:val="28"/>
          <w:szCs w:val="28"/>
          <w:lang w:val="en-GB"/>
        </w:rPr>
        <w:t>Castilla-Beltrán et al. (2018</w:t>
      </w:r>
      <w:r w:rsidRPr="006150AF">
        <w:rPr>
          <w:sz w:val="28"/>
          <w:szCs w:val="28"/>
          <w:lang w:val="en-GB"/>
        </w:rPr>
        <w:t xml:space="preserve">) and </w:t>
      </w:r>
      <w:r w:rsidR="00A712BC" w:rsidRPr="006150AF">
        <w:rPr>
          <w:sz w:val="28"/>
          <w:szCs w:val="28"/>
          <w:lang w:val="en-GB"/>
        </w:rPr>
        <w:t>Hooghiemstra et al. (2018)</w:t>
      </w:r>
      <w:r w:rsidR="00223D52" w:rsidRPr="006150AF">
        <w:rPr>
          <w:sz w:val="28"/>
          <w:szCs w:val="28"/>
          <w:lang w:val="en-GB"/>
        </w:rPr>
        <w:t xml:space="preserve"> respectively, and of EH site is shown as a summary in </w:t>
      </w:r>
      <w:r w:rsidR="00173A35" w:rsidRPr="006150AF">
        <w:rPr>
          <w:sz w:val="28"/>
          <w:szCs w:val="28"/>
          <w:lang w:val="en-GB"/>
        </w:rPr>
        <w:t xml:space="preserve">Supplementary </w:t>
      </w:r>
      <w:r w:rsidR="00EB21C2" w:rsidRPr="006150AF">
        <w:rPr>
          <w:sz w:val="28"/>
          <w:szCs w:val="28"/>
          <w:lang w:val="en-GB"/>
        </w:rPr>
        <w:t>f</w:t>
      </w:r>
      <w:r w:rsidR="001C53A0" w:rsidRPr="006150AF">
        <w:rPr>
          <w:sz w:val="28"/>
          <w:szCs w:val="28"/>
          <w:lang w:val="en-GB"/>
        </w:rPr>
        <w:t>igure</w:t>
      </w:r>
      <w:r w:rsidR="00804215" w:rsidRPr="006150AF">
        <w:rPr>
          <w:sz w:val="28"/>
          <w:szCs w:val="28"/>
          <w:lang w:val="en-GB"/>
        </w:rPr>
        <w:t xml:space="preserve"> </w:t>
      </w:r>
      <w:r w:rsidR="000725FD" w:rsidRPr="006150AF">
        <w:rPr>
          <w:sz w:val="28"/>
          <w:szCs w:val="28"/>
          <w:lang w:val="en-GB"/>
        </w:rPr>
        <w:t>2</w:t>
      </w:r>
      <w:r w:rsidRPr="006150AF">
        <w:rPr>
          <w:sz w:val="28"/>
          <w:szCs w:val="28"/>
          <w:lang w:val="en-GB"/>
        </w:rPr>
        <w:t xml:space="preserve">. </w:t>
      </w:r>
    </w:p>
    <w:p w14:paraId="74999A6E" w14:textId="4988A8CD" w:rsidR="003B0023" w:rsidRPr="006150AF" w:rsidRDefault="003B0023" w:rsidP="003B0023">
      <w:pPr>
        <w:spacing w:line="360" w:lineRule="auto"/>
        <w:jc w:val="both"/>
        <w:rPr>
          <w:sz w:val="28"/>
          <w:szCs w:val="28"/>
          <w:lang w:val="en-GB"/>
        </w:rPr>
      </w:pPr>
      <w:r w:rsidRPr="006150AF">
        <w:rPr>
          <w:sz w:val="28"/>
          <w:szCs w:val="28"/>
          <w:lang w:val="en-GB"/>
        </w:rPr>
        <w:t>We used the ‘Vegan’ package (</w:t>
      </w:r>
      <w:r w:rsidR="00A712BC" w:rsidRPr="006150AF">
        <w:rPr>
          <w:sz w:val="28"/>
          <w:szCs w:val="28"/>
          <w:lang w:val="en-GB"/>
        </w:rPr>
        <w:t>Oksanen et al. 2013)</w:t>
      </w:r>
      <w:r w:rsidRPr="006150AF">
        <w:rPr>
          <w:sz w:val="28"/>
          <w:szCs w:val="28"/>
          <w:lang w:val="en-GB"/>
        </w:rPr>
        <w:t xml:space="preserve"> in the R statistical software (R core team) to analyse our datasets using </w:t>
      </w:r>
      <w:r w:rsidR="00C26623" w:rsidRPr="006150AF">
        <w:rPr>
          <w:sz w:val="28"/>
          <w:szCs w:val="28"/>
          <w:lang w:val="en-GB"/>
        </w:rPr>
        <w:t>Detrended Correspondence Analysis (</w:t>
      </w:r>
      <w:r w:rsidRPr="006150AF">
        <w:rPr>
          <w:sz w:val="28"/>
          <w:szCs w:val="28"/>
          <w:lang w:val="en-GB"/>
        </w:rPr>
        <w:t>DCA</w:t>
      </w:r>
      <w:r w:rsidR="00C26623" w:rsidRPr="006150AF">
        <w:rPr>
          <w:sz w:val="28"/>
          <w:szCs w:val="28"/>
          <w:lang w:val="en-GB"/>
        </w:rPr>
        <w:t>)</w:t>
      </w:r>
      <w:r w:rsidRPr="006150AF">
        <w:rPr>
          <w:sz w:val="28"/>
          <w:szCs w:val="28"/>
          <w:lang w:val="en-GB"/>
        </w:rPr>
        <w:t xml:space="preserve"> of pollen percentage data. We carried out </w:t>
      </w:r>
      <w:r w:rsidR="00EB21C2" w:rsidRPr="006150AF">
        <w:rPr>
          <w:sz w:val="28"/>
          <w:szCs w:val="28"/>
          <w:lang w:val="en-GB"/>
        </w:rPr>
        <w:t>Canonical</w:t>
      </w:r>
      <w:r w:rsidR="000D7F0E" w:rsidRPr="006150AF">
        <w:rPr>
          <w:sz w:val="28"/>
          <w:szCs w:val="28"/>
          <w:lang w:val="en-GB"/>
        </w:rPr>
        <w:t xml:space="preserve"> Correspondence</w:t>
      </w:r>
      <w:r w:rsidR="00C26623" w:rsidRPr="006150AF">
        <w:rPr>
          <w:sz w:val="28"/>
          <w:szCs w:val="28"/>
          <w:lang w:val="en-GB"/>
        </w:rPr>
        <w:t xml:space="preserve"> Analysis (</w:t>
      </w:r>
      <w:r w:rsidRPr="006150AF">
        <w:rPr>
          <w:sz w:val="28"/>
          <w:szCs w:val="28"/>
          <w:lang w:val="en-GB"/>
        </w:rPr>
        <w:t>CCA</w:t>
      </w:r>
      <w:r w:rsidR="00C26623" w:rsidRPr="006150AF">
        <w:rPr>
          <w:sz w:val="28"/>
          <w:szCs w:val="28"/>
          <w:lang w:val="en-GB"/>
        </w:rPr>
        <w:t>)</w:t>
      </w:r>
      <w:r w:rsidRPr="006150AF">
        <w:rPr>
          <w:sz w:val="28"/>
          <w:szCs w:val="28"/>
          <w:lang w:val="en-GB"/>
        </w:rPr>
        <w:t xml:space="preserve"> analysis </w:t>
      </w:r>
      <w:r w:rsidR="00C94C15" w:rsidRPr="006150AF">
        <w:rPr>
          <w:sz w:val="28"/>
          <w:szCs w:val="28"/>
          <w:lang w:val="en-GB"/>
        </w:rPr>
        <w:t xml:space="preserve">with </w:t>
      </w:r>
      <w:r w:rsidRPr="006150AF">
        <w:rPr>
          <w:sz w:val="28"/>
          <w:szCs w:val="28"/>
          <w:lang w:val="en-GB"/>
        </w:rPr>
        <w:t xml:space="preserve">‘Vegan’, using </w:t>
      </w:r>
      <w:r w:rsidRPr="006150AF">
        <w:rPr>
          <w:sz w:val="28"/>
          <w:szCs w:val="28"/>
          <w:lang w:val="en-GB"/>
        </w:rPr>
        <w:lastRenderedPageBreak/>
        <w:t xml:space="preserve">pollen percentage data as a proxy for </w:t>
      </w:r>
      <w:r w:rsidR="0096643A" w:rsidRPr="006150AF">
        <w:rPr>
          <w:sz w:val="28"/>
          <w:szCs w:val="28"/>
          <w:lang w:val="en-GB"/>
        </w:rPr>
        <w:t>regional-to-local vegetation change</w:t>
      </w:r>
      <w:r w:rsidRPr="006150AF">
        <w:rPr>
          <w:sz w:val="28"/>
          <w:szCs w:val="28"/>
          <w:lang w:val="en-GB"/>
        </w:rPr>
        <w:t>, and four environmental variables</w:t>
      </w:r>
      <w:r w:rsidR="0096643A" w:rsidRPr="006150AF">
        <w:rPr>
          <w:sz w:val="28"/>
          <w:szCs w:val="28"/>
          <w:lang w:val="en-GB"/>
        </w:rPr>
        <w:t xml:space="preserve"> representing phenomena at different scales:1) macro-</w:t>
      </w:r>
      <w:r w:rsidRPr="006150AF">
        <w:rPr>
          <w:sz w:val="28"/>
          <w:szCs w:val="28"/>
          <w:lang w:val="en-GB"/>
        </w:rPr>
        <w:t xml:space="preserve">charcoal </w:t>
      </w:r>
      <w:r w:rsidR="0096643A" w:rsidRPr="006150AF">
        <w:rPr>
          <w:sz w:val="28"/>
          <w:szCs w:val="28"/>
          <w:lang w:val="en-GB"/>
        </w:rPr>
        <w:t xml:space="preserve">particle concentration </w:t>
      </w:r>
      <w:r w:rsidR="0028514E" w:rsidRPr="006150AF">
        <w:rPr>
          <w:sz w:val="28"/>
          <w:szCs w:val="28"/>
          <w:lang w:val="en-GB"/>
        </w:rPr>
        <w:t xml:space="preserve">as </w:t>
      </w:r>
      <w:r w:rsidRPr="006150AF">
        <w:rPr>
          <w:sz w:val="28"/>
          <w:szCs w:val="28"/>
          <w:lang w:val="en-GB"/>
        </w:rPr>
        <w:t xml:space="preserve">a proxy for </w:t>
      </w:r>
      <w:r w:rsidR="0096643A" w:rsidRPr="006150AF">
        <w:rPr>
          <w:sz w:val="28"/>
          <w:szCs w:val="28"/>
          <w:lang w:val="en-GB"/>
        </w:rPr>
        <w:t xml:space="preserve">local </w:t>
      </w:r>
      <w:r w:rsidRPr="006150AF">
        <w:rPr>
          <w:sz w:val="28"/>
          <w:szCs w:val="28"/>
          <w:lang w:val="en-GB"/>
        </w:rPr>
        <w:t>fire regime</w:t>
      </w:r>
      <w:r w:rsidR="0096643A" w:rsidRPr="006150AF">
        <w:rPr>
          <w:sz w:val="28"/>
          <w:szCs w:val="28"/>
          <w:lang w:val="en-GB"/>
        </w:rPr>
        <w:t>s</w:t>
      </w:r>
      <w:r w:rsidRPr="006150AF">
        <w:rPr>
          <w:sz w:val="28"/>
          <w:szCs w:val="28"/>
          <w:lang w:val="en-GB"/>
        </w:rPr>
        <w:t xml:space="preserve">, </w:t>
      </w:r>
      <w:r w:rsidR="0096643A" w:rsidRPr="006150AF">
        <w:rPr>
          <w:sz w:val="28"/>
          <w:szCs w:val="28"/>
          <w:lang w:val="en-GB"/>
        </w:rPr>
        <w:t xml:space="preserve">2) </w:t>
      </w:r>
      <w:r w:rsidRPr="006150AF">
        <w:rPr>
          <w:sz w:val="28"/>
          <w:szCs w:val="28"/>
          <w:lang w:val="en-GB"/>
        </w:rPr>
        <w:t>median grain size (a proxy for</w:t>
      </w:r>
      <w:r w:rsidR="0096643A" w:rsidRPr="006150AF">
        <w:rPr>
          <w:sz w:val="28"/>
          <w:szCs w:val="28"/>
          <w:lang w:val="en-GB"/>
        </w:rPr>
        <w:t xml:space="preserve"> river valley</w:t>
      </w:r>
      <w:r w:rsidRPr="006150AF">
        <w:rPr>
          <w:sz w:val="28"/>
          <w:szCs w:val="28"/>
          <w:lang w:val="en-GB"/>
        </w:rPr>
        <w:t xml:space="preserve"> erosion</w:t>
      </w:r>
      <w:r w:rsidR="0096643A" w:rsidRPr="006150AF">
        <w:rPr>
          <w:sz w:val="28"/>
          <w:szCs w:val="28"/>
          <w:lang w:val="en-GB"/>
        </w:rPr>
        <w:t xml:space="preserve"> in valley sites</w:t>
      </w:r>
      <w:r w:rsidRPr="006150AF">
        <w:rPr>
          <w:sz w:val="28"/>
          <w:szCs w:val="28"/>
          <w:lang w:val="en-GB"/>
        </w:rPr>
        <w:t xml:space="preserve"> </w:t>
      </w:r>
      <w:r w:rsidR="0096643A" w:rsidRPr="006150AF">
        <w:rPr>
          <w:sz w:val="28"/>
          <w:szCs w:val="28"/>
          <w:lang w:val="en-GB"/>
        </w:rPr>
        <w:t>and coastal erosion in the mangrove site</w:t>
      </w:r>
      <w:r w:rsidRPr="006150AF">
        <w:rPr>
          <w:sz w:val="28"/>
          <w:szCs w:val="28"/>
          <w:lang w:val="en-GB"/>
        </w:rPr>
        <w:t xml:space="preserve">), </w:t>
      </w:r>
      <w:r w:rsidR="0096643A" w:rsidRPr="006150AF">
        <w:rPr>
          <w:sz w:val="28"/>
          <w:szCs w:val="28"/>
          <w:lang w:val="en-GB"/>
        </w:rPr>
        <w:t xml:space="preserve">3) </w:t>
      </w:r>
      <w:r w:rsidRPr="006150AF">
        <w:rPr>
          <w:sz w:val="28"/>
          <w:szCs w:val="28"/>
          <w:lang w:val="en-GB"/>
        </w:rPr>
        <w:t>organic matter</w:t>
      </w:r>
      <w:r w:rsidR="0096643A" w:rsidRPr="006150AF">
        <w:rPr>
          <w:sz w:val="28"/>
          <w:szCs w:val="28"/>
          <w:lang w:val="en-GB"/>
        </w:rPr>
        <w:t xml:space="preserve">, </w:t>
      </w:r>
      <w:r w:rsidRPr="006150AF">
        <w:rPr>
          <w:sz w:val="28"/>
          <w:szCs w:val="28"/>
          <w:lang w:val="en-GB"/>
        </w:rPr>
        <w:t xml:space="preserve">a proxy for </w:t>
      </w:r>
      <w:r w:rsidR="0096643A" w:rsidRPr="006150AF">
        <w:rPr>
          <w:sz w:val="28"/>
          <w:szCs w:val="28"/>
          <w:lang w:val="en-GB"/>
        </w:rPr>
        <w:t xml:space="preserve">local </w:t>
      </w:r>
      <w:r w:rsidRPr="006150AF">
        <w:rPr>
          <w:sz w:val="28"/>
          <w:szCs w:val="28"/>
          <w:lang w:val="en-GB"/>
        </w:rPr>
        <w:t xml:space="preserve">organic matter production, i.e. abundance of aquatic vegetation), and </w:t>
      </w:r>
      <w:r w:rsidR="0096643A" w:rsidRPr="006150AF">
        <w:rPr>
          <w:sz w:val="28"/>
          <w:szCs w:val="28"/>
          <w:lang w:val="en-GB"/>
        </w:rPr>
        <w:t xml:space="preserve">4) </w:t>
      </w:r>
      <w:r w:rsidRPr="006150AF">
        <w:rPr>
          <w:sz w:val="28"/>
          <w:szCs w:val="28"/>
          <w:lang w:val="en-GB"/>
        </w:rPr>
        <w:t>percentages of coprophilous fungal spores relative to the pollen sum</w:t>
      </w:r>
      <w:r w:rsidR="0096643A" w:rsidRPr="006150AF">
        <w:rPr>
          <w:sz w:val="28"/>
          <w:szCs w:val="28"/>
          <w:lang w:val="en-GB"/>
        </w:rPr>
        <w:t xml:space="preserve">, </w:t>
      </w:r>
      <w:r w:rsidRPr="006150AF">
        <w:rPr>
          <w:sz w:val="28"/>
          <w:szCs w:val="28"/>
          <w:lang w:val="en-GB"/>
        </w:rPr>
        <w:t>a proxy for the</w:t>
      </w:r>
      <w:r w:rsidR="0096643A" w:rsidRPr="006150AF">
        <w:rPr>
          <w:sz w:val="28"/>
          <w:szCs w:val="28"/>
          <w:lang w:val="en-GB"/>
        </w:rPr>
        <w:t xml:space="preserve"> local</w:t>
      </w:r>
      <w:r w:rsidRPr="006150AF">
        <w:rPr>
          <w:sz w:val="28"/>
          <w:szCs w:val="28"/>
          <w:lang w:val="en-GB"/>
        </w:rPr>
        <w:t xml:space="preserve"> presence of herbivores</w:t>
      </w:r>
      <w:r w:rsidR="0096643A" w:rsidRPr="006150AF">
        <w:rPr>
          <w:sz w:val="28"/>
          <w:szCs w:val="28"/>
          <w:lang w:val="en-GB"/>
        </w:rPr>
        <w:t>, which may represent regional trends in grazing activity</w:t>
      </w:r>
      <w:r w:rsidRPr="006150AF">
        <w:rPr>
          <w:sz w:val="28"/>
          <w:szCs w:val="28"/>
          <w:lang w:val="en-GB"/>
        </w:rPr>
        <w:t>. We then ran CCAs with only one environmental variable and carried our PERMANOVA analysis to test the significance of each variable effect in the ecological assemblages. We used the ‘Strucchange’ package (</w:t>
      </w:r>
      <w:r w:rsidR="00A712BC" w:rsidRPr="006150AF">
        <w:rPr>
          <w:sz w:val="28"/>
          <w:szCs w:val="28"/>
          <w:lang w:val="en-GB"/>
        </w:rPr>
        <w:t>Kleiber et al. 2002</w:t>
      </w:r>
      <w:r w:rsidRPr="006150AF">
        <w:rPr>
          <w:sz w:val="28"/>
          <w:szCs w:val="28"/>
          <w:lang w:val="en-GB"/>
        </w:rPr>
        <w:t xml:space="preserve">) in the R statistical software to carry out </w:t>
      </w:r>
      <w:r w:rsidR="002F11B4" w:rsidRPr="006150AF">
        <w:rPr>
          <w:sz w:val="28"/>
          <w:szCs w:val="28"/>
          <w:lang w:val="en-GB"/>
        </w:rPr>
        <w:t xml:space="preserve">Multiple Breakpoint Analysis </w:t>
      </w:r>
      <w:r w:rsidRPr="006150AF">
        <w:rPr>
          <w:sz w:val="28"/>
          <w:szCs w:val="28"/>
          <w:lang w:val="en-GB"/>
        </w:rPr>
        <w:t>on the DCA axis-1 scores of the three sites</w:t>
      </w:r>
      <w:r w:rsidR="002F11B4" w:rsidRPr="006150AF">
        <w:rPr>
          <w:sz w:val="28"/>
          <w:szCs w:val="28"/>
          <w:lang w:val="en-GB"/>
        </w:rPr>
        <w:t xml:space="preserve"> to identify points of significant change of pollen assemblages</w:t>
      </w:r>
      <w:r w:rsidR="00971CAC" w:rsidRPr="006150AF">
        <w:rPr>
          <w:sz w:val="28"/>
          <w:szCs w:val="28"/>
          <w:lang w:val="en-GB"/>
        </w:rPr>
        <w:t xml:space="preserve"> through time</w:t>
      </w:r>
      <w:r w:rsidRPr="006150AF">
        <w:rPr>
          <w:sz w:val="28"/>
          <w:szCs w:val="28"/>
          <w:lang w:val="en-GB"/>
        </w:rPr>
        <w:t xml:space="preserve">. </w:t>
      </w:r>
    </w:p>
    <w:p w14:paraId="32C237E8" w14:textId="77777777" w:rsidR="003B0023" w:rsidRPr="006150AF" w:rsidRDefault="003B0023" w:rsidP="008E6B98">
      <w:pPr>
        <w:spacing w:line="360" w:lineRule="auto"/>
        <w:jc w:val="both"/>
        <w:rPr>
          <w:sz w:val="28"/>
          <w:szCs w:val="28"/>
          <w:lang w:val="en-GB"/>
        </w:rPr>
      </w:pPr>
    </w:p>
    <w:p w14:paraId="0BD8D02E" w14:textId="37BDDC53" w:rsidR="001B2551" w:rsidRPr="006150AF" w:rsidRDefault="00C60F5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Results</w:t>
      </w:r>
    </w:p>
    <w:p w14:paraId="19750BF4" w14:textId="4138AFDF" w:rsidR="00782D06" w:rsidRPr="006150AF" w:rsidRDefault="00782D06" w:rsidP="008E6B98">
      <w:pPr>
        <w:spacing w:line="360" w:lineRule="auto"/>
        <w:jc w:val="both"/>
        <w:rPr>
          <w:sz w:val="28"/>
          <w:szCs w:val="28"/>
          <w:lang w:val="en-GB"/>
        </w:rPr>
      </w:pPr>
      <w:r w:rsidRPr="006150AF">
        <w:rPr>
          <w:rFonts w:eastAsia="Calibri"/>
          <w:sz w:val="28"/>
          <w:szCs w:val="28"/>
          <w:lang w:val="en-GB"/>
        </w:rPr>
        <w:t xml:space="preserve">Between 2000 and </w:t>
      </w:r>
      <w:r w:rsidR="00C02872" w:rsidRPr="006150AF">
        <w:rPr>
          <w:rFonts w:eastAsia="Calibri"/>
          <w:sz w:val="28"/>
          <w:szCs w:val="28"/>
          <w:lang w:val="en-GB"/>
        </w:rPr>
        <w:t>1000</w:t>
      </w:r>
      <w:r w:rsidRPr="006150AF">
        <w:rPr>
          <w:rFonts w:eastAsia="Calibri"/>
          <w:sz w:val="28"/>
          <w:szCs w:val="28"/>
          <w:lang w:val="en-GB"/>
        </w:rPr>
        <w:t xml:space="preserve"> cal yr BP</w:t>
      </w:r>
      <w:r w:rsidR="004D21CA" w:rsidRPr="006150AF">
        <w:rPr>
          <w:rFonts w:eastAsia="Calibri"/>
          <w:sz w:val="28"/>
          <w:szCs w:val="28"/>
          <w:lang w:val="en-GB"/>
        </w:rPr>
        <w:t>,</w:t>
      </w:r>
      <w:r w:rsidR="006D00F8" w:rsidRPr="006150AF">
        <w:rPr>
          <w:rFonts w:eastAsia="Calibri"/>
          <w:sz w:val="28"/>
          <w:szCs w:val="28"/>
          <w:lang w:val="en-GB"/>
        </w:rPr>
        <w:t xml:space="preserve"> </w:t>
      </w:r>
      <w:r w:rsidRPr="006150AF">
        <w:rPr>
          <w:rFonts w:eastAsia="Calibri"/>
          <w:sz w:val="28"/>
          <w:szCs w:val="28"/>
          <w:lang w:val="en-GB"/>
        </w:rPr>
        <w:t xml:space="preserve">arboreal pollen (AP) </w:t>
      </w:r>
      <w:r w:rsidR="004C68E5" w:rsidRPr="006150AF">
        <w:rPr>
          <w:rFonts w:eastAsia="Calibri"/>
          <w:sz w:val="28"/>
          <w:szCs w:val="28"/>
          <w:lang w:val="en-GB"/>
        </w:rPr>
        <w:t>proportions</w:t>
      </w:r>
      <w:r w:rsidRPr="006150AF">
        <w:rPr>
          <w:rFonts w:eastAsia="Calibri"/>
          <w:sz w:val="28"/>
          <w:szCs w:val="28"/>
          <w:lang w:val="en-GB"/>
        </w:rPr>
        <w:t xml:space="preserve"> </w:t>
      </w:r>
      <w:r w:rsidR="007578E8" w:rsidRPr="006150AF">
        <w:rPr>
          <w:rFonts w:eastAsia="Calibri"/>
          <w:sz w:val="28"/>
          <w:szCs w:val="28"/>
          <w:lang w:val="en-GB"/>
        </w:rPr>
        <w:t xml:space="preserve">showed increases </w:t>
      </w:r>
      <w:r w:rsidRPr="006150AF">
        <w:rPr>
          <w:rFonts w:eastAsia="Calibri"/>
          <w:sz w:val="28"/>
          <w:szCs w:val="28"/>
          <w:lang w:val="en-GB"/>
        </w:rPr>
        <w:t>in the EH record (</w:t>
      </w:r>
      <w:r w:rsidR="005B2BFF" w:rsidRPr="006150AF">
        <w:rPr>
          <w:rFonts w:eastAsia="Calibri"/>
          <w:sz w:val="28"/>
          <w:szCs w:val="28"/>
          <w:lang w:val="en-GB"/>
        </w:rPr>
        <w:t xml:space="preserve">coastal plains, </w:t>
      </w:r>
      <w:r w:rsidR="004D21CA" w:rsidRPr="006150AF">
        <w:rPr>
          <w:rFonts w:eastAsia="Calibri"/>
          <w:sz w:val="28"/>
          <w:szCs w:val="28"/>
          <w:lang w:val="en-GB"/>
        </w:rPr>
        <w:t>Fig 2a</w:t>
      </w:r>
      <w:r w:rsidRPr="006150AF">
        <w:rPr>
          <w:rFonts w:eastAsia="Calibri"/>
          <w:sz w:val="28"/>
          <w:szCs w:val="28"/>
          <w:lang w:val="en-GB"/>
        </w:rPr>
        <w:t>)</w:t>
      </w:r>
      <w:r w:rsidR="004C68E5" w:rsidRPr="006150AF">
        <w:rPr>
          <w:rFonts w:eastAsia="Calibri"/>
          <w:sz w:val="28"/>
          <w:szCs w:val="28"/>
          <w:lang w:val="en-GB"/>
        </w:rPr>
        <w:t>, and</w:t>
      </w:r>
      <w:r w:rsidRPr="006150AF">
        <w:rPr>
          <w:rFonts w:eastAsia="Calibri"/>
          <w:sz w:val="28"/>
          <w:szCs w:val="28"/>
          <w:lang w:val="en-GB"/>
        </w:rPr>
        <w:t xml:space="preserve"> </w:t>
      </w:r>
      <w:r w:rsidR="004C68E5" w:rsidRPr="006150AF">
        <w:rPr>
          <w:rFonts w:eastAsia="Calibri"/>
          <w:sz w:val="28"/>
          <w:szCs w:val="28"/>
          <w:lang w:val="en-GB"/>
        </w:rPr>
        <w:t xml:space="preserve">LI record (western Cibao </w:t>
      </w:r>
      <w:r w:rsidR="00357E16" w:rsidRPr="006150AF">
        <w:rPr>
          <w:rFonts w:eastAsia="Calibri"/>
          <w:sz w:val="28"/>
          <w:szCs w:val="28"/>
          <w:lang w:val="en-GB"/>
        </w:rPr>
        <w:t>valley</w:t>
      </w:r>
      <w:r w:rsidR="004D21CA" w:rsidRPr="006150AF">
        <w:rPr>
          <w:rFonts w:eastAsia="Calibri"/>
          <w:sz w:val="28"/>
          <w:szCs w:val="28"/>
          <w:lang w:val="en-GB"/>
        </w:rPr>
        <w:t>; Fig 2b</w:t>
      </w:r>
      <w:r w:rsidR="007578E8" w:rsidRPr="006150AF">
        <w:rPr>
          <w:rFonts w:eastAsia="Calibri"/>
          <w:sz w:val="28"/>
          <w:szCs w:val="28"/>
          <w:lang w:val="en-GB"/>
        </w:rPr>
        <w:t xml:space="preserve">; </w:t>
      </w:r>
      <w:r w:rsidR="004D21CA" w:rsidRPr="006150AF">
        <w:rPr>
          <w:rFonts w:eastAsia="Calibri"/>
          <w:sz w:val="28"/>
          <w:szCs w:val="28"/>
          <w:lang w:val="en-GB"/>
        </w:rPr>
        <w:t xml:space="preserve">age models </w:t>
      </w:r>
      <w:r w:rsidR="00F256FF" w:rsidRPr="006150AF">
        <w:rPr>
          <w:rFonts w:eastAsia="Calibri"/>
          <w:sz w:val="28"/>
          <w:szCs w:val="28"/>
          <w:lang w:val="en-GB"/>
        </w:rPr>
        <w:t>based on radiocarbon ages in</w:t>
      </w:r>
      <w:r w:rsidR="006C2DC2" w:rsidRPr="006150AF">
        <w:rPr>
          <w:rFonts w:eastAsia="Calibri"/>
          <w:sz w:val="28"/>
          <w:szCs w:val="28"/>
          <w:lang w:val="en-GB"/>
        </w:rPr>
        <w:t xml:space="preserve"> </w:t>
      </w:r>
      <w:r w:rsidR="002B4633" w:rsidRPr="006150AF">
        <w:rPr>
          <w:rFonts w:eastAsia="Calibri"/>
          <w:sz w:val="28"/>
          <w:szCs w:val="28"/>
          <w:lang w:val="en-GB"/>
        </w:rPr>
        <w:t>Fig</w:t>
      </w:r>
      <w:r w:rsidR="004D21CA" w:rsidRPr="006150AF">
        <w:rPr>
          <w:rFonts w:eastAsia="Calibri"/>
          <w:sz w:val="28"/>
          <w:szCs w:val="28"/>
          <w:lang w:val="en-GB"/>
        </w:rPr>
        <w:t xml:space="preserve"> </w:t>
      </w:r>
      <w:r w:rsidR="00325934" w:rsidRPr="006150AF">
        <w:rPr>
          <w:rFonts w:eastAsia="Calibri"/>
          <w:sz w:val="28"/>
          <w:szCs w:val="28"/>
          <w:lang w:val="en-GB"/>
        </w:rPr>
        <w:t>S</w:t>
      </w:r>
      <w:r w:rsidR="001D32B5" w:rsidRPr="006150AF">
        <w:rPr>
          <w:rFonts w:eastAsia="Calibri"/>
          <w:sz w:val="28"/>
          <w:szCs w:val="28"/>
          <w:lang w:val="en-GB"/>
        </w:rPr>
        <w:t>2</w:t>
      </w:r>
      <w:r w:rsidR="006C2DC2" w:rsidRPr="006150AF">
        <w:rPr>
          <w:rFonts w:eastAsia="Calibri"/>
          <w:sz w:val="28"/>
          <w:szCs w:val="28"/>
          <w:lang w:val="en-GB"/>
        </w:rPr>
        <w:t>)</w:t>
      </w:r>
      <w:r w:rsidR="004D21CA" w:rsidRPr="006150AF">
        <w:rPr>
          <w:rFonts w:eastAsia="Calibri"/>
          <w:sz w:val="28"/>
          <w:szCs w:val="28"/>
          <w:lang w:val="en-GB"/>
        </w:rPr>
        <w:t xml:space="preserve">. </w:t>
      </w:r>
      <w:r w:rsidR="0079230A" w:rsidRPr="006150AF">
        <w:rPr>
          <w:rFonts w:eastAsia="Calibri"/>
          <w:sz w:val="28"/>
          <w:szCs w:val="28"/>
          <w:lang w:val="en-GB"/>
        </w:rPr>
        <w:t>Significant s</w:t>
      </w:r>
      <w:r w:rsidR="00C02872" w:rsidRPr="006150AF">
        <w:rPr>
          <w:sz w:val="28"/>
          <w:szCs w:val="28"/>
          <w:lang w:val="en-GB"/>
        </w:rPr>
        <w:t>hifts in pollen</w:t>
      </w:r>
      <w:r w:rsidR="00DF605F" w:rsidRPr="006150AF">
        <w:rPr>
          <w:sz w:val="28"/>
          <w:szCs w:val="28"/>
          <w:lang w:val="en-GB"/>
        </w:rPr>
        <w:t xml:space="preserve"> (</w:t>
      </w:r>
      <w:r w:rsidR="003C5CFE" w:rsidRPr="006150AF">
        <w:rPr>
          <w:sz w:val="28"/>
          <w:szCs w:val="28"/>
          <w:lang w:val="en-GB"/>
        </w:rPr>
        <w:t>Fig 2a</w:t>
      </w:r>
      <w:r w:rsidR="00DF605F" w:rsidRPr="006150AF">
        <w:rPr>
          <w:sz w:val="28"/>
          <w:szCs w:val="28"/>
          <w:lang w:val="en-GB"/>
        </w:rPr>
        <w:t>)</w:t>
      </w:r>
      <w:r w:rsidR="00C02872" w:rsidRPr="006150AF">
        <w:rPr>
          <w:sz w:val="28"/>
          <w:szCs w:val="28"/>
          <w:lang w:val="en-GB"/>
        </w:rPr>
        <w:t>, charcoal</w:t>
      </w:r>
      <w:r w:rsidR="00DF605F" w:rsidRPr="006150AF">
        <w:rPr>
          <w:sz w:val="28"/>
          <w:szCs w:val="28"/>
          <w:lang w:val="en-GB"/>
        </w:rPr>
        <w:t xml:space="preserve"> (</w:t>
      </w:r>
      <w:r w:rsidR="003C5CFE" w:rsidRPr="006150AF">
        <w:rPr>
          <w:sz w:val="28"/>
          <w:szCs w:val="28"/>
          <w:lang w:val="en-GB"/>
        </w:rPr>
        <w:t>Fig 2d</w:t>
      </w:r>
      <w:r w:rsidR="00DF605F" w:rsidRPr="006150AF">
        <w:rPr>
          <w:sz w:val="28"/>
          <w:szCs w:val="28"/>
          <w:lang w:val="en-GB"/>
        </w:rPr>
        <w:t>)</w:t>
      </w:r>
      <w:r w:rsidR="00C02872" w:rsidRPr="006150AF">
        <w:rPr>
          <w:sz w:val="28"/>
          <w:szCs w:val="28"/>
          <w:lang w:val="en-GB"/>
        </w:rPr>
        <w:t xml:space="preserve"> and </w:t>
      </w:r>
      <w:r w:rsidR="00DA02C5" w:rsidRPr="006150AF">
        <w:rPr>
          <w:sz w:val="28"/>
          <w:szCs w:val="28"/>
          <w:lang w:val="en-GB"/>
        </w:rPr>
        <w:t>grain size distributions</w:t>
      </w:r>
      <w:r w:rsidR="00DF605F" w:rsidRPr="006150AF">
        <w:rPr>
          <w:sz w:val="28"/>
          <w:szCs w:val="28"/>
          <w:lang w:val="en-GB"/>
        </w:rPr>
        <w:t xml:space="preserve"> (</w:t>
      </w:r>
      <w:r w:rsidR="003C5CFE" w:rsidRPr="006150AF">
        <w:rPr>
          <w:sz w:val="28"/>
          <w:szCs w:val="28"/>
          <w:lang w:val="en-GB"/>
        </w:rPr>
        <w:t>Fig 2f</w:t>
      </w:r>
      <w:r w:rsidR="00DF605F" w:rsidRPr="006150AF">
        <w:rPr>
          <w:sz w:val="28"/>
          <w:szCs w:val="28"/>
          <w:lang w:val="en-GB"/>
        </w:rPr>
        <w:t>)</w:t>
      </w:r>
      <w:r w:rsidR="00C02872" w:rsidRPr="006150AF">
        <w:rPr>
          <w:sz w:val="28"/>
          <w:szCs w:val="28"/>
          <w:lang w:val="en-GB"/>
        </w:rPr>
        <w:t xml:space="preserve"> </w:t>
      </w:r>
      <w:r w:rsidR="0079230A" w:rsidRPr="006150AF">
        <w:rPr>
          <w:sz w:val="28"/>
          <w:szCs w:val="28"/>
          <w:lang w:val="en-GB"/>
        </w:rPr>
        <w:t xml:space="preserve">took place </w:t>
      </w:r>
      <w:r w:rsidR="00C02872" w:rsidRPr="006150AF">
        <w:rPr>
          <w:sz w:val="28"/>
          <w:szCs w:val="28"/>
          <w:lang w:val="en-GB"/>
        </w:rPr>
        <w:t>between 1000 and 450 cal yr BP</w:t>
      </w:r>
      <w:r w:rsidR="003144EA" w:rsidRPr="006150AF">
        <w:rPr>
          <w:sz w:val="28"/>
          <w:szCs w:val="28"/>
          <w:lang w:val="en-GB"/>
        </w:rPr>
        <w:t xml:space="preserve"> in all sites.</w:t>
      </w:r>
      <w:r w:rsidR="0079230A" w:rsidRPr="006150AF">
        <w:rPr>
          <w:sz w:val="28"/>
          <w:szCs w:val="28"/>
          <w:lang w:val="en-GB"/>
        </w:rPr>
        <w:t xml:space="preserve"> </w:t>
      </w:r>
      <w:r w:rsidRPr="006150AF">
        <w:rPr>
          <w:rFonts w:eastAsia="Calibri"/>
          <w:sz w:val="28"/>
          <w:szCs w:val="28"/>
          <w:lang w:val="en-GB"/>
        </w:rPr>
        <w:t>AP percentages in the central (BIA) and eastern (LI) s</w:t>
      </w:r>
      <w:r w:rsidR="00C02872" w:rsidRPr="006150AF">
        <w:rPr>
          <w:rFonts w:eastAsia="Calibri"/>
          <w:sz w:val="28"/>
          <w:szCs w:val="28"/>
          <w:lang w:val="en-GB"/>
        </w:rPr>
        <w:t>ites of the Cibao valley showed</w:t>
      </w:r>
      <w:r w:rsidRPr="006150AF">
        <w:rPr>
          <w:rFonts w:eastAsia="Calibri"/>
          <w:sz w:val="28"/>
          <w:szCs w:val="28"/>
          <w:lang w:val="en-GB"/>
        </w:rPr>
        <w:t xml:space="preserve"> </w:t>
      </w:r>
      <w:r w:rsidR="00C02872" w:rsidRPr="006150AF">
        <w:rPr>
          <w:rFonts w:eastAsia="Calibri"/>
          <w:sz w:val="28"/>
          <w:szCs w:val="28"/>
          <w:lang w:val="en-GB"/>
        </w:rPr>
        <w:t>decline</w:t>
      </w:r>
      <w:r w:rsidR="003144EA" w:rsidRPr="006150AF">
        <w:rPr>
          <w:rFonts w:eastAsia="Calibri"/>
          <w:sz w:val="28"/>
          <w:szCs w:val="28"/>
          <w:lang w:val="en-GB"/>
        </w:rPr>
        <w:t xml:space="preserve"> (</w:t>
      </w:r>
      <w:r w:rsidR="00362E07" w:rsidRPr="006150AF">
        <w:rPr>
          <w:rFonts w:eastAsia="Calibri"/>
          <w:sz w:val="28"/>
          <w:szCs w:val="28"/>
          <w:lang w:val="en-GB"/>
        </w:rPr>
        <w:t>Fig 2b</w:t>
      </w:r>
      <w:r w:rsidR="003144EA" w:rsidRPr="006150AF">
        <w:rPr>
          <w:rFonts w:eastAsia="Calibri"/>
          <w:sz w:val="28"/>
          <w:szCs w:val="28"/>
          <w:lang w:val="en-GB"/>
        </w:rPr>
        <w:t>)</w:t>
      </w:r>
      <w:r w:rsidR="00E26661" w:rsidRPr="006150AF">
        <w:rPr>
          <w:rFonts w:eastAsia="Calibri"/>
          <w:sz w:val="28"/>
          <w:szCs w:val="28"/>
          <w:lang w:val="en-GB"/>
        </w:rPr>
        <w:t xml:space="preserve">. </w:t>
      </w:r>
      <w:r w:rsidR="00EB3E85" w:rsidRPr="006150AF">
        <w:rPr>
          <w:rFonts w:eastAsia="Calibri"/>
          <w:sz w:val="28"/>
          <w:szCs w:val="28"/>
          <w:lang w:val="en-GB"/>
        </w:rPr>
        <w:t>The d</w:t>
      </w:r>
      <w:r w:rsidRPr="006150AF">
        <w:rPr>
          <w:rFonts w:eastAsia="Calibri"/>
          <w:sz w:val="28"/>
          <w:szCs w:val="28"/>
          <w:lang w:val="en-GB"/>
        </w:rPr>
        <w:t xml:space="preserve">isappearance of Proteaceae </w:t>
      </w:r>
      <w:r w:rsidR="00371874" w:rsidRPr="006150AF">
        <w:rPr>
          <w:rFonts w:eastAsia="Calibri"/>
          <w:sz w:val="28"/>
          <w:szCs w:val="28"/>
          <w:lang w:val="en-GB"/>
        </w:rPr>
        <w:t xml:space="preserve">pollen </w:t>
      </w:r>
      <w:r w:rsidRPr="006150AF">
        <w:rPr>
          <w:rFonts w:eastAsia="Calibri"/>
          <w:sz w:val="28"/>
          <w:szCs w:val="28"/>
          <w:lang w:val="en-GB"/>
        </w:rPr>
        <w:t>(previously up to 7%)</w:t>
      </w:r>
      <w:r w:rsidR="00371874" w:rsidRPr="006150AF">
        <w:rPr>
          <w:rFonts w:eastAsia="Calibri"/>
          <w:sz w:val="28"/>
          <w:szCs w:val="28"/>
          <w:lang w:val="en-GB"/>
        </w:rPr>
        <w:t>,</w:t>
      </w:r>
      <w:r w:rsidRPr="006150AF">
        <w:rPr>
          <w:rFonts w:eastAsia="Calibri"/>
          <w:sz w:val="28"/>
          <w:szCs w:val="28"/>
          <w:lang w:val="en-GB"/>
        </w:rPr>
        <w:t xml:space="preserve"> and </w:t>
      </w:r>
      <w:r w:rsidR="00371874" w:rsidRPr="006150AF">
        <w:rPr>
          <w:rFonts w:eastAsia="Calibri"/>
          <w:sz w:val="28"/>
          <w:szCs w:val="28"/>
          <w:lang w:val="en-GB"/>
        </w:rPr>
        <w:t xml:space="preserve">a </w:t>
      </w:r>
      <w:r w:rsidRPr="006150AF">
        <w:rPr>
          <w:rFonts w:eastAsia="Calibri"/>
          <w:sz w:val="28"/>
          <w:szCs w:val="28"/>
          <w:lang w:val="en-GB"/>
        </w:rPr>
        <w:t>decrease of Myrt</w:t>
      </w:r>
      <w:r w:rsidR="00E077E0" w:rsidRPr="006150AF">
        <w:rPr>
          <w:rFonts w:eastAsia="Calibri"/>
          <w:sz w:val="28"/>
          <w:szCs w:val="28"/>
          <w:lang w:val="en-GB"/>
        </w:rPr>
        <w:t>aceae pollen (from 14% to 3.5%)</w:t>
      </w:r>
      <w:r w:rsidR="00E26661" w:rsidRPr="006150AF">
        <w:rPr>
          <w:rFonts w:eastAsia="Calibri"/>
          <w:sz w:val="28"/>
          <w:szCs w:val="28"/>
          <w:lang w:val="en-GB"/>
        </w:rPr>
        <w:t xml:space="preserve"> </w:t>
      </w:r>
      <w:r w:rsidR="004F245C" w:rsidRPr="006150AF">
        <w:rPr>
          <w:rFonts w:eastAsia="Calibri"/>
          <w:sz w:val="28"/>
          <w:szCs w:val="28"/>
          <w:lang w:val="en-GB"/>
        </w:rPr>
        <w:t xml:space="preserve">in BIA site </w:t>
      </w:r>
      <w:r w:rsidR="00E26661" w:rsidRPr="006150AF">
        <w:rPr>
          <w:rFonts w:eastAsia="Calibri"/>
          <w:sz w:val="28"/>
          <w:szCs w:val="28"/>
          <w:lang w:val="en-GB"/>
        </w:rPr>
        <w:t>took place</w:t>
      </w:r>
      <w:r w:rsidR="004F245C" w:rsidRPr="006150AF">
        <w:rPr>
          <w:rFonts w:eastAsia="Calibri"/>
          <w:sz w:val="28"/>
          <w:szCs w:val="28"/>
          <w:lang w:val="en-GB"/>
        </w:rPr>
        <w:t xml:space="preserve"> in this period</w:t>
      </w:r>
      <w:r w:rsidRPr="006150AF">
        <w:rPr>
          <w:rFonts w:eastAsia="Calibri"/>
          <w:sz w:val="28"/>
          <w:szCs w:val="28"/>
          <w:lang w:val="en-GB"/>
        </w:rPr>
        <w:t xml:space="preserve">. </w:t>
      </w:r>
      <w:r w:rsidR="00071A32" w:rsidRPr="006150AF">
        <w:rPr>
          <w:sz w:val="28"/>
          <w:szCs w:val="28"/>
          <w:lang w:val="en-GB"/>
        </w:rPr>
        <w:t>In contrast, the 1000</w:t>
      </w:r>
      <w:r w:rsidR="00CE3069" w:rsidRPr="006150AF">
        <w:rPr>
          <w:sz w:val="28"/>
          <w:szCs w:val="28"/>
          <w:lang w:val="en-GB"/>
        </w:rPr>
        <w:t>-450</w:t>
      </w:r>
      <w:r w:rsidR="00071A32" w:rsidRPr="006150AF">
        <w:rPr>
          <w:sz w:val="28"/>
          <w:szCs w:val="28"/>
          <w:lang w:val="en-GB"/>
        </w:rPr>
        <w:t xml:space="preserve"> cal yr BP</w:t>
      </w:r>
      <w:r w:rsidRPr="006150AF">
        <w:rPr>
          <w:sz w:val="28"/>
          <w:szCs w:val="28"/>
          <w:lang w:val="en-GB"/>
        </w:rPr>
        <w:t xml:space="preserve"> period saw relative stability in</w:t>
      </w:r>
      <w:r w:rsidR="00356DD8" w:rsidRPr="006150AF">
        <w:rPr>
          <w:sz w:val="28"/>
          <w:szCs w:val="28"/>
          <w:lang w:val="en-GB"/>
        </w:rPr>
        <w:t xml:space="preserve"> the coastal area near La Isabe</w:t>
      </w:r>
      <w:r w:rsidRPr="006150AF">
        <w:rPr>
          <w:sz w:val="28"/>
          <w:szCs w:val="28"/>
          <w:lang w:val="en-GB"/>
        </w:rPr>
        <w:t>la</w:t>
      </w:r>
      <w:r w:rsidR="00071A32" w:rsidRPr="006150AF">
        <w:rPr>
          <w:sz w:val="28"/>
          <w:szCs w:val="28"/>
          <w:lang w:val="en-GB"/>
        </w:rPr>
        <w:t xml:space="preserve"> (EH site</w:t>
      </w:r>
      <w:r w:rsidR="002A3ACF" w:rsidRPr="006150AF">
        <w:rPr>
          <w:sz w:val="28"/>
          <w:szCs w:val="28"/>
          <w:lang w:val="en-GB"/>
        </w:rPr>
        <w:t>; Fig 2a</w:t>
      </w:r>
      <w:r w:rsidR="00071A32" w:rsidRPr="006150AF">
        <w:rPr>
          <w:sz w:val="28"/>
          <w:szCs w:val="28"/>
          <w:lang w:val="en-GB"/>
        </w:rPr>
        <w:t>)</w:t>
      </w:r>
      <w:r w:rsidR="00371874" w:rsidRPr="006150AF">
        <w:rPr>
          <w:sz w:val="28"/>
          <w:szCs w:val="28"/>
          <w:lang w:val="en-GB"/>
        </w:rPr>
        <w:t>. A</w:t>
      </w:r>
      <w:r w:rsidRPr="006150AF">
        <w:rPr>
          <w:sz w:val="28"/>
          <w:szCs w:val="28"/>
          <w:lang w:val="en-GB"/>
        </w:rPr>
        <w:t xml:space="preserve">n increase in </w:t>
      </w:r>
      <w:r w:rsidR="00C42E97" w:rsidRPr="006150AF">
        <w:rPr>
          <w:sz w:val="28"/>
          <w:szCs w:val="28"/>
          <w:lang w:val="en-GB"/>
        </w:rPr>
        <w:t xml:space="preserve">charcoal </w:t>
      </w:r>
      <w:r w:rsidR="00371874" w:rsidRPr="006150AF">
        <w:rPr>
          <w:sz w:val="28"/>
          <w:szCs w:val="28"/>
          <w:lang w:val="en-GB"/>
        </w:rPr>
        <w:t>concentration</w:t>
      </w:r>
      <w:r w:rsidRPr="006150AF">
        <w:rPr>
          <w:sz w:val="28"/>
          <w:szCs w:val="28"/>
          <w:lang w:val="en-GB"/>
        </w:rPr>
        <w:t xml:space="preserve"> between </w:t>
      </w:r>
      <w:r w:rsidRPr="006150AF">
        <w:rPr>
          <w:sz w:val="28"/>
          <w:szCs w:val="28"/>
          <w:lang w:val="en-GB"/>
        </w:rPr>
        <w:lastRenderedPageBreak/>
        <w:t>800 and 500 cal yr BP</w:t>
      </w:r>
      <w:r w:rsidR="00371874" w:rsidRPr="006150AF">
        <w:rPr>
          <w:sz w:val="28"/>
          <w:szCs w:val="28"/>
          <w:lang w:val="en-GB"/>
        </w:rPr>
        <w:t xml:space="preserve"> did take place in EH, </w:t>
      </w:r>
      <w:r w:rsidR="003144EA" w:rsidRPr="006150AF">
        <w:rPr>
          <w:sz w:val="28"/>
          <w:szCs w:val="28"/>
          <w:lang w:val="en-GB"/>
        </w:rPr>
        <w:t>and</w:t>
      </w:r>
      <w:r w:rsidR="00371874" w:rsidRPr="006150AF">
        <w:rPr>
          <w:sz w:val="28"/>
          <w:szCs w:val="28"/>
          <w:lang w:val="en-GB"/>
        </w:rPr>
        <w:t xml:space="preserve"> </w:t>
      </w:r>
      <w:r w:rsidR="00DD0146" w:rsidRPr="006150AF">
        <w:rPr>
          <w:sz w:val="28"/>
          <w:szCs w:val="28"/>
          <w:lang w:val="en-GB"/>
        </w:rPr>
        <w:t>was</w:t>
      </w:r>
      <w:r w:rsidRPr="006150AF">
        <w:rPr>
          <w:sz w:val="28"/>
          <w:szCs w:val="28"/>
          <w:lang w:val="en-GB"/>
        </w:rPr>
        <w:t xml:space="preserve"> </w:t>
      </w:r>
      <w:r w:rsidR="00DD0146" w:rsidRPr="006150AF">
        <w:rPr>
          <w:sz w:val="28"/>
          <w:szCs w:val="28"/>
          <w:lang w:val="en-GB"/>
        </w:rPr>
        <w:t xml:space="preserve">accompanied </w:t>
      </w:r>
      <w:r w:rsidRPr="006150AF">
        <w:rPr>
          <w:sz w:val="28"/>
          <w:szCs w:val="28"/>
          <w:lang w:val="en-GB"/>
        </w:rPr>
        <w:t xml:space="preserve">with </w:t>
      </w:r>
      <w:r w:rsidR="000565D4" w:rsidRPr="006150AF">
        <w:rPr>
          <w:sz w:val="28"/>
          <w:szCs w:val="28"/>
          <w:lang w:val="en-GB"/>
        </w:rPr>
        <w:t>hig</w:t>
      </w:r>
      <w:r w:rsidR="0073355A" w:rsidRPr="006150AF">
        <w:rPr>
          <w:sz w:val="28"/>
          <w:szCs w:val="28"/>
          <w:lang w:val="en-GB"/>
        </w:rPr>
        <w:t>h</w:t>
      </w:r>
      <w:r w:rsidR="000565D4" w:rsidRPr="006150AF">
        <w:rPr>
          <w:sz w:val="28"/>
          <w:szCs w:val="28"/>
          <w:lang w:val="en-GB"/>
        </w:rPr>
        <w:t>er</w:t>
      </w:r>
      <w:r w:rsidRPr="006150AF">
        <w:rPr>
          <w:sz w:val="28"/>
          <w:szCs w:val="28"/>
          <w:lang w:val="en-GB"/>
        </w:rPr>
        <w:t xml:space="preserve"> abundance of </w:t>
      </w:r>
      <w:r w:rsidR="00CA1FC8" w:rsidRPr="006150AF">
        <w:rPr>
          <w:sz w:val="28"/>
          <w:szCs w:val="28"/>
          <w:lang w:val="en-GB"/>
        </w:rPr>
        <w:t xml:space="preserve">pollen from </w:t>
      </w:r>
      <w:r w:rsidRPr="006150AF">
        <w:rPr>
          <w:sz w:val="28"/>
          <w:szCs w:val="28"/>
          <w:lang w:val="en-GB"/>
        </w:rPr>
        <w:t>dry forest</w:t>
      </w:r>
      <w:r w:rsidR="00E71F9D" w:rsidRPr="006150AF">
        <w:rPr>
          <w:sz w:val="28"/>
          <w:szCs w:val="28"/>
          <w:lang w:val="en-GB"/>
        </w:rPr>
        <w:t xml:space="preserve"> taxa</w:t>
      </w:r>
      <w:r w:rsidR="002A3ACF" w:rsidRPr="006150AF">
        <w:rPr>
          <w:sz w:val="28"/>
          <w:szCs w:val="28"/>
          <w:lang w:val="en-GB"/>
        </w:rPr>
        <w:t xml:space="preserve"> (Fig 2a, c</w:t>
      </w:r>
      <w:r w:rsidR="009271F5" w:rsidRPr="006150AF">
        <w:rPr>
          <w:sz w:val="28"/>
          <w:szCs w:val="28"/>
          <w:lang w:val="en-GB"/>
        </w:rPr>
        <w:t>)</w:t>
      </w:r>
      <w:r w:rsidRPr="006150AF">
        <w:rPr>
          <w:sz w:val="28"/>
          <w:szCs w:val="28"/>
          <w:lang w:val="en-GB"/>
        </w:rPr>
        <w:t xml:space="preserve">. </w:t>
      </w:r>
    </w:p>
    <w:p w14:paraId="3A5844EA" w14:textId="239C13A9" w:rsidR="00C20BEE" w:rsidRPr="006150AF" w:rsidRDefault="00152D0A" w:rsidP="008E6B98">
      <w:pPr>
        <w:spacing w:line="360" w:lineRule="auto"/>
        <w:jc w:val="both"/>
        <w:rPr>
          <w:rFonts w:eastAsia="Calibri"/>
          <w:sz w:val="28"/>
          <w:szCs w:val="28"/>
          <w:lang w:val="en-GB"/>
        </w:rPr>
      </w:pPr>
      <w:r>
        <w:rPr>
          <w:rFonts w:eastAsia="Calibri"/>
          <w:noProof/>
          <w:sz w:val="28"/>
          <w:szCs w:val="28"/>
          <w:lang w:val="en-GB"/>
        </w:rPr>
        <w:drawing>
          <wp:inline distT="0" distB="0" distL="0" distR="0" wp14:anchorId="2C196D85" wp14:editId="14E1558F">
            <wp:extent cx="5372100" cy="6848475"/>
            <wp:effectExtent l="0" t="0" r="0" b="9525"/>
            <wp:docPr id="2" name="Picture 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6848475"/>
                    </a:xfrm>
                    <a:prstGeom prst="rect">
                      <a:avLst/>
                    </a:prstGeom>
                    <a:noFill/>
                    <a:ln>
                      <a:noFill/>
                    </a:ln>
                  </pic:spPr>
                </pic:pic>
              </a:graphicData>
            </a:graphic>
          </wp:inline>
        </w:drawing>
      </w:r>
    </w:p>
    <w:p w14:paraId="6758A477" w14:textId="57CF1F5D" w:rsidR="00163815" w:rsidRPr="006150AF" w:rsidRDefault="00163815" w:rsidP="008E6B98">
      <w:pPr>
        <w:spacing w:line="360" w:lineRule="auto"/>
        <w:jc w:val="both"/>
        <w:rPr>
          <w:i/>
          <w:sz w:val="28"/>
          <w:szCs w:val="28"/>
          <w:lang w:val="en-GB"/>
        </w:rPr>
      </w:pPr>
      <w:r w:rsidRPr="006150AF">
        <w:rPr>
          <w:i/>
          <w:sz w:val="28"/>
          <w:szCs w:val="28"/>
          <w:lang w:val="en-GB"/>
        </w:rPr>
        <w:t xml:space="preserve">Figure 2: </w:t>
      </w:r>
      <w:r w:rsidR="000B1C87" w:rsidRPr="006150AF">
        <w:rPr>
          <w:i/>
          <w:sz w:val="28"/>
          <w:szCs w:val="28"/>
          <w:lang w:val="en-GB"/>
        </w:rPr>
        <w:t>Seven</w:t>
      </w:r>
      <w:r w:rsidR="00072B8E" w:rsidRPr="006150AF">
        <w:rPr>
          <w:i/>
          <w:sz w:val="28"/>
          <w:szCs w:val="28"/>
          <w:lang w:val="en-GB"/>
        </w:rPr>
        <w:t xml:space="preserve"> panels</w:t>
      </w:r>
      <w:r w:rsidR="00644DB5" w:rsidRPr="006150AF">
        <w:rPr>
          <w:i/>
          <w:sz w:val="28"/>
          <w:szCs w:val="28"/>
          <w:lang w:val="en-GB"/>
        </w:rPr>
        <w:t xml:space="preserve"> showing</w:t>
      </w:r>
      <w:r w:rsidRPr="006150AF">
        <w:rPr>
          <w:i/>
          <w:sz w:val="28"/>
          <w:szCs w:val="28"/>
          <w:lang w:val="en-GB"/>
        </w:rPr>
        <w:t xml:space="preserve"> trends in </w:t>
      </w:r>
      <w:r w:rsidR="00064CA9" w:rsidRPr="006150AF">
        <w:rPr>
          <w:i/>
          <w:sz w:val="28"/>
          <w:szCs w:val="28"/>
          <w:lang w:val="en-GB"/>
        </w:rPr>
        <w:t xml:space="preserve">different </w:t>
      </w:r>
      <w:r w:rsidRPr="006150AF">
        <w:rPr>
          <w:i/>
          <w:sz w:val="28"/>
          <w:szCs w:val="28"/>
          <w:lang w:val="en-GB"/>
        </w:rPr>
        <w:t>environmental proxies in the three studied sites along the Columbus’ R</w:t>
      </w:r>
      <w:r w:rsidR="00274195" w:rsidRPr="006150AF">
        <w:rPr>
          <w:i/>
          <w:sz w:val="28"/>
          <w:szCs w:val="28"/>
          <w:lang w:val="en-GB"/>
        </w:rPr>
        <w:t>oute</w:t>
      </w:r>
      <w:r w:rsidRPr="006150AF">
        <w:rPr>
          <w:i/>
          <w:sz w:val="28"/>
          <w:szCs w:val="28"/>
          <w:lang w:val="en-GB"/>
        </w:rPr>
        <w:t xml:space="preserve">, </w:t>
      </w:r>
      <w:r w:rsidR="00644DB5" w:rsidRPr="006150AF">
        <w:rPr>
          <w:i/>
          <w:sz w:val="28"/>
          <w:szCs w:val="28"/>
          <w:lang w:val="en-GB"/>
        </w:rPr>
        <w:t>n</w:t>
      </w:r>
      <w:r w:rsidRPr="006150AF">
        <w:rPr>
          <w:i/>
          <w:sz w:val="28"/>
          <w:szCs w:val="28"/>
          <w:lang w:val="en-GB"/>
        </w:rPr>
        <w:t xml:space="preserve">orthern </w:t>
      </w:r>
      <w:r w:rsidR="00274195" w:rsidRPr="006150AF">
        <w:rPr>
          <w:i/>
          <w:sz w:val="28"/>
          <w:szCs w:val="28"/>
          <w:lang w:val="en-GB"/>
        </w:rPr>
        <w:t>Haytí</w:t>
      </w:r>
      <w:r w:rsidRPr="006150AF">
        <w:rPr>
          <w:i/>
          <w:sz w:val="28"/>
          <w:szCs w:val="28"/>
          <w:lang w:val="en-GB"/>
        </w:rPr>
        <w:t>. A climatic characterisation of the last 2000 yr</w:t>
      </w:r>
      <w:r w:rsidR="0072507D" w:rsidRPr="006150AF">
        <w:rPr>
          <w:i/>
          <w:sz w:val="28"/>
          <w:szCs w:val="28"/>
          <w:lang w:val="en-GB"/>
        </w:rPr>
        <w:t xml:space="preserve"> in Hispaniola</w:t>
      </w:r>
      <w:r w:rsidRPr="006150AF">
        <w:rPr>
          <w:i/>
          <w:sz w:val="28"/>
          <w:szCs w:val="28"/>
          <w:lang w:val="en-GB"/>
        </w:rPr>
        <w:t xml:space="preserve"> (after </w:t>
      </w:r>
      <w:r w:rsidR="00CB0154" w:rsidRPr="006150AF">
        <w:rPr>
          <w:i/>
          <w:sz w:val="28"/>
          <w:szCs w:val="28"/>
          <w:lang w:val="en-GB"/>
        </w:rPr>
        <w:t>Castilla-Beltrán et al. 2018</w:t>
      </w:r>
      <w:r w:rsidRPr="006150AF">
        <w:rPr>
          <w:i/>
          <w:sz w:val="28"/>
          <w:szCs w:val="28"/>
          <w:lang w:val="en-GB"/>
        </w:rPr>
        <w:t>) is given based on</w:t>
      </w:r>
      <w:r w:rsidR="0072507D" w:rsidRPr="006150AF">
        <w:rPr>
          <w:i/>
          <w:sz w:val="28"/>
          <w:szCs w:val="28"/>
          <w:lang w:val="en-GB"/>
        </w:rPr>
        <w:t xml:space="preserve"> Cordillera Central sites (</w:t>
      </w:r>
      <w:r w:rsidR="00CB0154" w:rsidRPr="006150AF">
        <w:rPr>
          <w:i/>
          <w:sz w:val="28"/>
          <w:szCs w:val="28"/>
          <w:lang w:val="en-GB"/>
        </w:rPr>
        <w:t xml:space="preserve">Lane et al. </w:t>
      </w:r>
      <w:r w:rsidR="00CB0154" w:rsidRPr="006150AF">
        <w:rPr>
          <w:i/>
          <w:sz w:val="28"/>
          <w:szCs w:val="28"/>
          <w:lang w:val="en-GB"/>
        </w:rPr>
        <w:lastRenderedPageBreak/>
        <w:t>2009</w:t>
      </w:r>
      <w:r w:rsidR="0072507D" w:rsidRPr="006150AF">
        <w:rPr>
          <w:i/>
          <w:sz w:val="28"/>
          <w:szCs w:val="28"/>
          <w:lang w:val="en-GB"/>
        </w:rPr>
        <w:t>)</w:t>
      </w:r>
      <w:r w:rsidR="00D40970" w:rsidRPr="006150AF">
        <w:rPr>
          <w:i/>
          <w:sz w:val="28"/>
          <w:szCs w:val="28"/>
          <w:lang w:val="en-GB"/>
        </w:rPr>
        <w:t xml:space="preserve">, </w:t>
      </w:r>
      <w:r w:rsidR="0072507D" w:rsidRPr="006150AF">
        <w:rPr>
          <w:i/>
          <w:sz w:val="28"/>
          <w:szCs w:val="28"/>
          <w:lang w:val="en-GB"/>
        </w:rPr>
        <w:t>and</w:t>
      </w:r>
      <w:r w:rsidRPr="006150AF">
        <w:rPr>
          <w:i/>
          <w:sz w:val="28"/>
          <w:szCs w:val="28"/>
          <w:lang w:val="en-GB"/>
        </w:rPr>
        <w:t xml:space="preserve"> trends from records</w:t>
      </w:r>
      <w:r w:rsidR="00644DB5" w:rsidRPr="006150AF">
        <w:rPr>
          <w:i/>
          <w:sz w:val="28"/>
          <w:szCs w:val="28"/>
          <w:lang w:val="en-GB"/>
        </w:rPr>
        <w:t xml:space="preserve"> with a regional relevance</w:t>
      </w:r>
      <w:r w:rsidRPr="006150AF">
        <w:rPr>
          <w:i/>
          <w:sz w:val="28"/>
          <w:szCs w:val="28"/>
          <w:lang w:val="en-GB"/>
        </w:rPr>
        <w:t xml:space="preserve"> i</w:t>
      </w:r>
      <w:r w:rsidR="000E34CC" w:rsidRPr="006150AF">
        <w:rPr>
          <w:i/>
          <w:sz w:val="28"/>
          <w:szCs w:val="28"/>
          <w:lang w:val="en-GB"/>
        </w:rPr>
        <w:t>ncluding the Cariaco Basin and L</w:t>
      </w:r>
      <w:r w:rsidRPr="006150AF">
        <w:rPr>
          <w:i/>
          <w:sz w:val="28"/>
          <w:szCs w:val="28"/>
          <w:lang w:val="en-GB"/>
        </w:rPr>
        <w:t>ak</w:t>
      </w:r>
      <w:r w:rsidR="004007A5" w:rsidRPr="006150AF">
        <w:rPr>
          <w:i/>
          <w:sz w:val="28"/>
          <w:szCs w:val="28"/>
          <w:lang w:val="en-GB"/>
        </w:rPr>
        <w:t>e Chichancanab (</w:t>
      </w:r>
      <w:r w:rsidR="00CB0154" w:rsidRPr="006150AF">
        <w:rPr>
          <w:i/>
          <w:sz w:val="28"/>
          <w:szCs w:val="28"/>
          <w:lang w:val="en-GB"/>
        </w:rPr>
        <w:t>Haug et al</w:t>
      </w:r>
      <w:r w:rsidR="000718EE" w:rsidRPr="006150AF">
        <w:rPr>
          <w:i/>
          <w:sz w:val="28"/>
          <w:szCs w:val="28"/>
          <w:lang w:val="en-GB"/>
        </w:rPr>
        <w:t>.</w:t>
      </w:r>
      <w:r w:rsidR="00CB0154" w:rsidRPr="006150AF">
        <w:rPr>
          <w:i/>
          <w:sz w:val="28"/>
          <w:szCs w:val="28"/>
          <w:lang w:val="en-GB"/>
        </w:rPr>
        <w:t xml:space="preserve"> 2001, Hodel et al.</w:t>
      </w:r>
      <w:r w:rsidR="000718EE" w:rsidRPr="006150AF">
        <w:rPr>
          <w:i/>
          <w:sz w:val="28"/>
          <w:szCs w:val="28"/>
          <w:lang w:val="en-GB"/>
        </w:rPr>
        <w:t xml:space="preserve"> </w:t>
      </w:r>
      <w:r w:rsidR="00CB0154" w:rsidRPr="006150AF">
        <w:rPr>
          <w:i/>
          <w:sz w:val="28"/>
          <w:szCs w:val="28"/>
          <w:lang w:val="en-GB"/>
        </w:rPr>
        <w:t>2005</w:t>
      </w:r>
      <w:r w:rsidRPr="006150AF">
        <w:rPr>
          <w:i/>
          <w:sz w:val="28"/>
          <w:szCs w:val="28"/>
          <w:lang w:val="en-GB"/>
        </w:rPr>
        <w:t xml:space="preserve">). Measured values were normalized </w:t>
      </w:r>
      <w:r w:rsidR="00552819" w:rsidRPr="006150AF">
        <w:rPr>
          <w:i/>
          <w:sz w:val="28"/>
          <w:szCs w:val="28"/>
          <w:lang w:val="en-GB"/>
        </w:rPr>
        <w:t xml:space="preserve">between 0 and </w:t>
      </w:r>
      <w:r w:rsidRPr="006150AF">
        <w:rPr>
          <w:i/>
          <w:sz w:val="28"/>
          <w:szCs w:val="28"/>
          <w:lang w:val="en-GB"/>
        </w:rPr>
        <w:t>1.</w:t>
      </w:r>
      <w:r w:rsidR="00644DB5" w:rsidRPr="006150AF">
        <w:rPr>
          <w:i/>
          <w:sz w:val="28"/>
          <w:szCs w:val="28"/>
          <w:lang w:val="en-GB"/>
        </w:rPr>
        <w:t xml:space="preserve"> Stars refer to the map in panel 3.</w:t>
      </w:r>
    </w:p>
    <w:p w14:paraId="5BC093F2" w14:textId="77777777" w:rsidR="00F01D27" w:rsidRPr="006150AF" w:rsidRDefault="00F01D27" w:rsidP="008E6B98">
      <w:pPr>
        <w:spacing w:line="360" w:lineRule="auto"/>
        <w:jc w:val="both"/>
        <w:rPr>
          <w:i/>
          <w:sz w:val="28"/>
          <w:szCs w:val="28"/>
          <w:lang w:val="en-GB"/>
        </w:rPr>
      </w:pPr>
    </w:p>
    <w:p w14:paraId="7737800D" w14:textId="5362F20F" w:rsidR="00367501" w:rsidRPr="006150AF" w:rsidRDefault="003E2FEB" w:rsidP="008E6B98">
      <w:pPr>
        <w:spacing w:line="360" w:lineRule="auto"/>
        <w:jc w:val="both"/>
        <w:rPr>
          <w:rFonts w:eastAsia="Calibri"/>
          <w:sz w:val="28"/>
          <w:szCs w:val="28"/>
          <w:lang w:val="en-GB"/>
        </w:rPr>
      </w:pPr>
      <w:r w:rsidRPr="006150AF">
        <w:rPr>
          <w:sz w:val="28"/>
          <w:szCs w:val="28"/>
          <w:lang w:val="en-GB"/>
        </w:rPr>
        <w:t>P</w:t>
      </w:r>
      <w:r w:rsidR="00F00662" w:rsidRPr="006150AF">
        <w:rPr>
          <w:sz w:val="28"/>
          <w:szCs w:val="28"/>
          <w:lang w:val="en-GB"/>
        </w:rPr>
        <w:t>ronounced increases in median grain sizes</w:t>
      </w:r>
      <w:r w:rsidR="0047427C" w:rsidRPr="006150AF">
        <w:rPr>
          <w:sz w:val="28"/>
          <w:szCs w:val="28"/>
          <w:lang w:val="en-GB"/>
        </w:rPr>
        <w:t xml:space="preserve"> </w:t>
      </w:r>
      <w:r w:rsidR="00F00662" w:rsidRPr="006150AF">
        <w:rPr>
          <w:sz w:val="28"/>
          <w:szCs w:val="28"/>
          <w:lang w:val="en-GB"/>
        </w:rPr>
        <w:t xml:space="preserve">took place </w:t>
      </w:r>
      <w:r w:rsidR="005E322D" w:rsidRPr="006150AF">
        <w:rPr>
          <w:sz w:val="28"/>
          <w:szCs w:val="28"/>
          <w:lang w:val="en-GB"/>
        </w:rPr>
        <w:t>in coastal and meander valley records</w:t>
      </w:r>
      <w:r w:rsidR="00EB3E85" w:rsidRPr="006150AF">
        <w:rPr>
          <w:sz w:val="28"/>
          <w:szCs w:val="28"/>
          <w:lang w:val="en-GB"/>
        </w:rPr>
        <w:t xml:space="preserve"> </w:t>
      </w:r>
      <w:r w:rsidR="005E322D" w:rsidRPr="006150AF">
        <w:rPr>
          <w:sz w:val="28"/>
          <w:szCs w:val="28"/>
          <w:lang w:val="en-GB"/>
        </w:rPr>
        <w:t>around</w:t>
      </w:r>
      <w:r w:rsidR="00F00662" w:rsidRPr="006150AF">
        <w:rPr>
          <w:sz w:val="28"/>
          <w:szCs w:val="28"/>
          <w:lang w:val="en-GB"/>
        </w:rPr>
        <w:t xml:space="preserve"> 700 cal yr BP</w:t>
      </w:r>
      <w:r w:rsidR="005E322D" w:rsidRPr="006150AF">
        <w:rPr>
          <w:sz w:val="28"/>
          <w:szCs w:val="28"/>
          <w:lang w:val="en-GB"/>
        </w:rPr>
        <w:t>,</w:t>
      </w:r>
      <w:r w:rsidR="00F00662" w:rsidRPr="006150AF">
        <w:rPr>
          <w:sz w:val="28"/>
          <w:szCs w:val="28"/>
          <w:lang w:val="en-GB"/>
        </w:rPr>
        <w:t xml:space="preserve"> and between 500 and 300 cal yr BP</w:t>
      </w:r>
      <w:r w:rsidR="00A92B15" w:rsidRPr="006150AF">
        <w:rPr>
          <w:sz w:val="28"/>
          <w:szCs w:val="28"/>
          <w:lang w:val="en-GB"/>
        </w:rPr>
        <w:t xml:space="preserve"> (Fig 2e)</w:t>
      </w:r>
      <w:r w:rsidR="00F00662" w:rsidRPr="006150AF">
        <w:rPr>
          <w:sz w:val="28"/>
          <w:szCs w:val="28"/>
          <w:lang w:val="en-GB"/>
        </w:rPr>
        <w:t xml:space="preserve">. </w:t>
      </w:r>
      <w:r w:rsidR="00F00662" w:rsidRPr="006150AF">
        <w:rPr>
          <w:rFonts w:eastAsia="Calibri"/>
          <w:sz w:val="28"/>
          <w:szCs w:val="28"/>
          <w:lang w:val="en-GB"/>
        </w:rPr>
        <w:t xml:space="preserve">This </w:t>
      </w:r>
      <w:r w:rsidRPr="006150AF">
        <w:rPr>
          <w:rFonts w:eastAsia="Calibri"/>
          <w:sz w:val="28"/>
          <w:szCs w:val="28"/>
          <w:lang w:val="en-GB"/>
        </w:rPr>
        <w:t>mirrored</w:t>
      </w:r>
      <w:r w:rsidR="0053791B" w:rsidRPr="006150AF">
        <w:rPr>
          <w:rFonts w:eastAsia="Calibri"/>
          <w:sz w:val="28"/>
          <w:szCs w:val="28"/>
          <w:lang w:val="en-GB"/>
        </w:rPr>
        <w:t xml:space="preserve"> by </w:t>
      </w:r>
      <w:r w:rsidR="00F00662" w:rsidRPr="006150AF">
        <w:rPr>
          <w:rFonts w:eastAsia="Calibri"/>
          <w:sz w:val="28"/>
          <w:szCs w:val="28"/>
          <w:lang w:val="en-GB"/>
        </w:rPr>
        <w:t>increase</w:t>
      </w:r>
      <w:r w:rsidR="0053791B" w:rsidRPr="006150AF">
        <w:rPr>
          <w:rFonts w:eastAsia="Calibri"/>
          <w:sz w:val="28"/>
          <w:szCs w:val="28"/>
          <w:lang w:val="en-GB"/>
        </w:rPr>
        <w:t>s</w:t>
      </w:r>
      <w:r w:rsidR="00F00662" w:rsidRPr="006150AF">
        <w:rPr>
          <w:rFonts w:eastAsia="Calibri"/>
          <w:sz w:val="28"/>
          <w:szCs w:val="28"/>
          <w:lang w:val="en-GB"/>
        </w:rPr>
        <w:t xml:space="preserve"> in </w:t>
      </w:r>
      <w:r w:rsidR="00F00662" w:rsidRPr="006150AF">
        <w:rPr>
          <w:rFonts w:eastAsia="Calibri"/>
          <w:i/>
          <w:sz w:val="28"/>
          <w:szCs w:val="28"/>
          <w:lang w:val="en-GB"/>
        </w:rPr>
        <w:t>Glomus</w:t>
      </w:r>
      <w:r w:rsidR="003C5D55" w:rsidRPr="006150AF">
        <w:rPr>
          <w:rFonts w:eastAsia="Calibri"/>
          <w:sz w:val="28"/>
          <w:szCs w:val="28"/>
          <w:lang w:val="en-GB"/>
        </w:rPr>
        <w:t xml:space="preserve"> spores in valley records, </w:t>
      </w:r>
      <w:r w:rsidR="00BC7687" w:rsidRPr="006150AF">
        <w:rPr>
          <w:rFonts w:eastAsia="Calibri"/>
          <w:sz w:val="28"/>
          <w:szCs w:val="28"/>
          <w:lang w:val="en-GB"/>
        </w:rPr>
        <w:t xml:space="preserve">associated </w:t>
      </w:r>
      <w:r w:rsidR="00914F50" w:rsidRPr="006150AF">
        <w:rPr>
          <w:rFonts w:eastAsia="Calibri"/>
          <w:sz w:val="28"/>
          <w:szCs w:val="28"/>
          <w:lang w:val="en-GB"/>
        </w:rPr>
        <w:t xml:space="preserve">with </w:t>
      </w:r>
      <w:r w:rsidR="003C31BE" w:rsidRPr="006150AF">
        <w:rPr>
          <w:rFonts w:eastAsia="Calibri"/>
          <w:sz w:val="28"/>
          <w:szCs w:val="28"/>
          <w:lang w:val="en-GB"/>
        </w:rPr>
        <w:t xml:space="preserve">soil erosion through </w:t>
      </w:r>
      <w:r w:rsidR="0073355A" w:rsidRPr="006150AF">
        <w:rPr>
          <w:rFonts w:eastAsia="Calibri"/>
          <w:sz w:val="28"/>
          <w:szCs w:val="28"/>
          <w:lang w:val="en-GB"/>
        </w:rPr>
        <w:t xml:space="preserve">the </w:t>
      </w:r>
      <w:r w:rsidR="003C31BE" w:rsidRPr="006150AF">
        <w:rPr>
          <w:rFonts w:eastAsia="Calibri"/>
          <w:sz w:val="28"/>
          <w:szCs w:val="28"/>
          <w:lang w:val="en-GB"/>
        </w:rPr>
        <w:t>exposure of plant roots</w:t>
      </w:r>
      <w:r w:rsidR="00631CDB" w:rsidRPr="006150AF">
        <w:rPr>
          <w:rFonts w:eastAsia="Calibri"/>
          <w:sz w:val="28"/>
          <w:szCs w:val="28"/>
          <w:lang w:val="en-GB"/>
        </w:rPr>
        <w:t xml:space="preserve"> (</w:t>
      </w:r>
      <w:r w:rsidR="00631CDB" w:rsidRPr="006150AF">
        <w:rPr>
          <w:sz w:val="28"/>
          <w:szCs w:val="28"/>
          <w:lang w:val="en-GB"/>
        </w:rPr>
        <w:t>van Geel and Aptroot 2006</w:t>
      </w:r>
      <w:r w:rsidR="00631CDB" w:rsidRPr="006150AF">
        <w:rPr>
          <w:rFonts w:eastAsia="Calibri"/>
          <w:sz w:val="28"/>
          <w:szCs w:val="28"/>
          <w:lang w:val="en-GB"/>
        </w:rPr>
        <w:t>)</w:t>
      </w:r>
      <w:r w:rsidR="003C31BE" w:rsidRPr="006150AF">
        <w:rPr>
          <w:rFonts w:eastAsia="Calibri"/>
          <w:sz w:val="28"/>
          <w:szCs w:val="28"/>
          <w:lang w:val="en-GB"/>
        </w:rPr>
        <w:t xml:space="preserve"> </w:t>
      </w:r>
      <w:r w:rsidR="00325934" w:rsidRPr="006150AF">
        <w:rPr>
          <w:rFonts w:eastAsia="Calibri"/>
          <w:sz w:val="28"/>
          <w:szCs w:val="28"/>
          <w:lang w:val="en-GB"/>
        </w:rPr>
        <w:t xml:space="preserve">(Fig </w:t>
      </w:r>
      <w:r w:rsidR="009C2437" w:rsidRPr="006150AF">
        <w:rPr>
          <w:rFonts w:eastAsia="Calibri"/>
          <w:sz w:val="28"/>
          <w:szCs w:val="28"/>
          <w:lang w:val="en-GB"/>
        </w:rPr>
        <w:t>3e</w:t>
      </w:r>
      <w:r w:rsidR="00D40970" w:rsidRPr="006150AF">
        <w:rPr>
          <w:rFonts w:eastAsia="Calibri"/>
          <w:sz w:val="28"/>
          <w:szCs w:val="28"/>
          <w:lang w:val="en-GB"/>
        </w:rPr>
        <w:t>)</w:t>
      </w:r>
      <w:r w:rsidR="00F00662" w:rsidRPr="006150AF">
        <w:rPr>
          <w:rFonts w:eastAsia="Calibri"/>
          <w:sz w:val="28"/>
          <w:szCs w:val="28"/>
          <w:lang w:val="en-GB"/>
        </w:rPr>
        <w:t xml:space="preserve">. </w:t>
      </w:r>
      <w:r w:rsidR="00E26661" w:rsidRPr="006150AF">
        <w:rPr>
          <w:rFonts w:eastAsia="Calibri"/>
          <w:sz w:val="28"/>
          <w:szCs w:val="28"/>
          <w:lang w:val="en-GB"/>
        </w:rPr>
        <w:t xml:space="preserve">Scattered peaks of AP in site BIA </w:t>
      </w:r>
      <w:r w:rsidR="00843E31" w:rsidRPr="006150AF">
        <w:rPr>
          <w:rFonts w:eastAsia="Calibri"/>
          <w:sz w:val="28"/>
          <w:szCs w:val="28"/>
          <w:lang w:val="en-GB"/>
        </w:rPr>
        <w:t>ca.</w:t>
      </w:r>
      <w:r w:rsidR="00E26661" w:rsidRPr="006150AF">
        <w:rPr>
          <w:rFonts w:eastAsia="Calibri"/>
          <w:sz w:val="28"/>
          <w:szCs w:val="28"/>
          <w:lang w:val="en-GB"/>
        </w:rPr>
        <w:t xml:space="preserve"> 550 and 400 cal yr BP</w:t>
      </w:r>
      <w:r w:rsidR="009F6270" w:rsidRPr="006150AF">
        <w:rPr>
          <w:rFonts w:eastAsia="Calibri"/>
          <w:sz w:val="28"/>
          <w:szCs w:val="28"/>
          <w:lang w:val="en-GB"/>
        </w:rPr>
        <w:t xml:space="preserve"> (</w:t>
      </w:r>
      <w:r w:rsidR="00205786" w:rsidRPr="006150AF">
        <w:rPr>
          <w:rFonts w:eastAsia="Calibri"/>
          <w:sz w:val="28"/>
          <w:szCs w:val="28"/>
          <w:lang w:val="en-GB"/>
        </w:rPr>
        <w:t>Fig 2b</w:t>
      </w:r>
      <w:r w:rsidR="009F6270" w:rsidRPr="006150AF">
        <w:rPr>
          <w:rFonts w:eastAsia="Calibri"/>
          <w:sz w:val="28"/>
          <w:szCs w:val="28"/>
          <w:lang w:val="en-GB"/>
        </w:rPr>
        <w:t>)</w:t>
      </w:r>
      <w:r w:rsidR="001A0A7E" w:rsidRPr="006150AF">
        <w:rPr>
          <w:rFonts w:eastAsia="Calibri"/>
          <w:sz w:val="28"/>
          <w:szCs w:val="28"/>
          <w:lang w:val="en-GB"/>
        </w:rPr>
        <w:t xml:space="preserve"> are</w:t>
      </w:r>
      <w:r w:rsidR="00E26661" w:rsidRPr="006150AF">
        <w:rPr>
          <w:rFonts w:eastAsia="Calibri"/>
          <w:sz w:val="28"/>
          <w:szCs w:val="28"/>
          <w:lang w:val="en-GB"/>
        </w:rPr>
        <w:t xml:space="preserve"> due to input of </w:t>
      </w:r>
      <w:r w:rsidR="00E26661" w:rsidRPr="006150AF">
        <w:rPr>
          <w:rFonts w:eastAsia="Calibri"/>
          <w:i/>
          <w:sz w:val="28"/>
          <w:szCs w:val="28"/>
          <w:lang w:val="en-GB"/>
        </w:rPr>
        <w:t>Pinus</w:t>
      </w:r>
      <w:r w:rsidR="00E26661" w:rsidRPr="006150AF">
        <w:rPr>
          <w:rFonts w:eastAsia="Calibri"/>
          <w:sz w:val="28"/>
          <w:szCs w:val="28"/>
          <w:lang w:val="en-GB"/>
        </w:rPr>
        <w:t xml:space="preserve"> pollen </w:t>
      </w:r>
      <w:r w:rsidR="009C2437" w:rsidRPr="006150AF">
        <w:rPr>
          <w:rFonts w:eastAsia="Calibri"/>
          <w:sz w:val="28"/>
          <w:szCs w:val="28"/>
          <w:lang w:val="en-GB"/>
        </w:rPr>
        <w:t xml:space="preserve">likely </w:t>
      </w:r>
      <w:r w:rsidR="00E26661" w:rsidRPr="006150AF">
        <w:rPr>
          <w:rFonts w:eastAsia="Calibri"/>
          <w:sz w:val="28"/>
          <w:szCs w:val="28"/>
          <w:lang w:val="en-GB"/>
        </w:rPr>
        <w:t>brought from the mountains</w:t>
      </w:r>
      <w:r w:rsidR="00863A94" w:rsidRPr="006150AF">
        <w:rPr>
          <w:rFonts w:eastAsia="Calibri"/>
          <w:sz w:val="28"/>
          <w:szCs w:val="28"/>
          <w:lang w:val="en-GB"/>
        </w:rPr>
        <w:t xml:space="preserve"> </w:t>
      </w:r>
      <w:r w:rsidR="00643184" w:rsidRPr="006150AF">
        <w:rPr>
          <w:rFonts w:eastAsia="Calibri"/>
          <w:sz w:val="28"/>
          <w:szCs w:val="28"/>
          <w:lang w:val="en-GB"/>
        </w:rPr>
        <w:t>by</w:t>
      </w:r>
      <w:r w:rsidR="00E26661" w:rsidRPr="006150AF">
        <w:rPr>
          <w:rFonts w:eastAsia="Calibri"/>
          <w:sz w:val="28"/>
          <w:szCs w:val="28"/>
          <w:lang w:val="en-GB"/>
        </w:rPr>
        <w:t xml:space="preserve"> flooding</w:t>
      </w:r>
      <w:r w:rsidR="009C2437" w:rsidRPr="006150AF">
        <w:rPr>
          <w:rFonts w:eastAsia="Calibri"/>
          <w:sz w:val="28"/>
          <w:szCs w:val="28"/>
          <w:lang w:val="en-GB"/>
        </w:rPr>
        <w:t>. This suggests that</w:t>
      </w:r>
      <w:r w:rsidR="00CA7183" w:rsidRPr="006150AF">
        <w:rPr>
          <w:rFonts w:eastAsia="Calibri"/>
          <w:sz w:val="28"/>
          <w:szCs w:val="28"/>
          <w:lang w:val="en-GB"/>
        </w:rPr>
        <w:t xml:space="preserve"> </w:t>
      </w:r>
      <w:r w:rsidR="001A0A7E" w:rsidRPr="006150AF">
        <w:rPr>
          <w:rFonts w:eastAsia="Calibri"/>
          <w:sz w:val="28"/>
          <w:szCs w:val="28"/>
          <w:lang w:val="en-GB"/>
        </w:rPr>
        <w:t>meanders were still connected to the river system</w:t>
      </w:r>
      <w:r w:rsidR="00843E31" w:rsidRPr="006150AF">
        <w:rPr>
          <w:rFonts w:eastAsia="Calibri"/>
          <w:sz w:val="28"/>
          <w:szCs w:val="28"/>
          <w:lang w:val="en-GB"/>
        </w:rPr>
        <w:t>,</w:t>
      </w:r>
      <w:r w:rsidR="00E26661" w:rsidRPr="006150AF">
        <w:rPr>
          <w:rFonts w:eastAsia="Calibri"/>
          <w:sz w:val="28"/>
          <w:szCs w:val="28"/>
          <w:lang w:val="en-GB"/>
        </w:rPr>
        <w:t xml:space="preserve"> as </w:t>
      </w:r>
      <w:r w:rsidR="009C2437" w:rsidRPr="006150AF">
        <w:rPr>
          <w:rFonts w:eastAsia="Calibri"/>
          <w:i/>
          <w:sz w:val="28"/>
          <w:szCs w:val="28"/>
          <w:lang w:val="en-GB"/>
        </w:rPr>
        <w:t>Pinus</w:t>
      </w:r>
      <w:r w:rsidR="009C2437" w:rsidRPr="006150AF">
        <w:rPr>
          <w:rFonts w:eastAsia="Calibri"/>
          <w:sz w:val="28"/>
          <w:szCs w:val="28"/>
          <w:lang w:val="en-GB"/>
        </w:rPr>
        <w:t xml:space="preserve"> pollen peaks in BIA and LI site </w:t>
      </w:r>
      <w:r w:rsidR="00E26661" w:rsidRPr="006150AF">
        <w:rPr>
          <w:rFonts w:eastAsia="Calibri"/>
          <w:sz w:val="28"/>
          <w:szCs w:val="28"/>
          <w:lang w:val="en-GB"/>
        </w:rPr>
        <w:t xml:space="preserve">coincide with discrete peaks in grain size </w:t>
      </w:r>
      <w:r w:rsidR="001A0A7E" w:rsidRPr="006150AF">
        <w:rPr>
          <w:rFonts w:eastAsia="Calibri"/>
          <w:sz w:val="28"/>
          <w:szCs w:val="28"/>
          <w:lang w:val="en-GB"/>
        </w:rPr>
        <w:t xml:space="preserve">and low OM </w:t>
      </w:r>
      <w:r w:rsidR="00E26661" w:rsidRPr="006150AF">
        <w:rPr>
          <w:rFonts w:eastAsia="Calibri"/>
          <w:sz w:val="28"/>
          <w:szCs w:val="28"/>
          <w:lang w:val="en-GB"/>
        </w:rPr>
        <w:t>(</w:t>
      </w:r>
      <w:r w:rsidR="00325934" w:rsidRPr="006150AF">
        <w:rPr>
          <w:rFonts w:eastAsia="Calibri"/>
          <w:sz w:val="28"/>
          <w:szCs w:val="28"/>
          <w:lang w:val="en-GB"/>
        </w:rPr>
        <w:t xml:space="preserve">Fig </w:t>
      </w:r>
      <w:r w:rsidR="00571F14" w:rsidRPr="006150AF">
        <w:rPr>
          <w:rFonts w:eastAsia="Calibri"/>
          <w:sz w:val="28"/>
          <w:szCs w:val="28"/>
          <w:lang w:val="en-GB"/>
        </w:rPr>
        <w:t>2a</w:t>
      </w:r>
      <w:r w:rsidR="00E26661" w:rsidRPr="006150AF">
        <w:rPr>
          <w:rFonts w:eastAsia="Calibri"/>
          <w:sz w:val="28"/>
          <w:szCs w:val="28"/>
          <w:lang w:val="en-GB"/>
        </w:rPr>
        <w:t>)</w:t>
      </w:r>
      <w:r w:rsidR="00843E31" w:rsidRPr="006150AF">
        <w:rPr>
          <w:rFonts w:eastAsia="Calibri"/>
          <w:sz w:val="28"/>
          <w:szCs w:val="28"/>
          <w:lang w:val="en-GB"/>
        </w:rPr>
        <w:t xml:space="preserve">, and </w:t>
      </w:r>
      <w:r w:rsidR="001A0A7E" w:rsidRPr="006150AF">
        <w:rPr>
          <w:rFonts w:eastAsia="Calibri"/>
          <w:sz w:val="28"/>
          <w:szCs w:val="28"/>
          <w:lang w:val="en-GB"/>
        </w:rPr>
        <w:t>are contemporary to</w:t>
      </w:r>
      <w:r w:rsidR="00D6459A" w:rsidRPr="006150AF">
        <w:rPr>
          <w:rFonts w:eastAsia="Calibri"/>
          <w:sz w:val="28"/>
          <w:szCs w:val="28"/>
          <w:lang w:val="en-GB"/>
        </w:rPr>
        <w:t xml:space="preserve"> hig</w:t>
      </w:r>
      <w:r w:rsidR="0073355A" w:rsidRPr="006150AF">
        <w:rPr>
          <w:rFonts w:eastAsia="Calibri"/>
          <w:sz w:val="28"/>
          <w:szCs w:val="28"/>
          <w:lang w:val="en-GB"/>
        </w:rPr>
        <w:t>h</w:t>
      </w:r>
      <w:r w:rsidR="00843E31" w:rsidRPr="006150AF">
        <w:rPr>
          <w:rFonts w:eastAsia="Calibri"/>
          <w:sz w:val="28"/>
          <w:szCs w:val="28"/>
          <w:lang w:val="en-GB"/>
        </w:rPr>
        <w:t xml:space="preserve">est proportions of </w:t>
      </w:r>
      <w:r w:rsidR="00843E31" w:rsidRPr="006150AF">
        <w:rPr>
          <w:rFonts w:eastAsia="Calibri"/>
          <w:i/>
          <w:sz w:val="28"/>
          <w:szCs w:val="28"/>
          <w:lang w:val="en-GB"/>
        </w:rPr>
        <w:t>Pinus</w:t>
      </w:r>
      <w:r w:rsidR="00843E31" w:rsidRPr="006150AF">
        <w:rPr>
          <w:rFonts w:eastAsia="Calibri"/>
          <w:sz w:val="28"/>
          <w:szCs w:val="28"/>
          <w:lang w:val="en-GB"/>
        </w:rPr>
        <w:t xml:space="preserve"> pollen in Laguna de Salvador and Laguna de Castilla sites in </w:t>
      </w:r>
      <w:r w:rsidR="0073355A" w:rsidRPr="006150AF">
        <w:rPr>
          <w:rFonts w:eastAsia="Calibri"/>
          <w:sz w:val="28"/>
          <w:szCs w:val="28"/>
          <w:lang w:val="en-GB"/>
        </w:rPr>
        <w:t xml:space="preserve">the </w:t>
      </w:r>
      <w:r w:rsidR="00843E31" w:rsidRPr="006150AF">
        <w:rPr>
          <w:rFonts w:eastAsia="Calibri"/>
          <w:sz w:val="28"/>
          <w:szCs w:val="28"/>
          <w:lang w:val="en-GB"/>
        </w:rPr>
        <w:t xml:space="preserve">Cordillera Central (Fig </w:t>
      </w:r>
      <w:r w:rsidR="009C2437" w:rsidRPr="006150AF">
        <w:rPr>
          <w:rFonts w:eastAsia="Calibri"/>
          <w:sz w:val="28"/>
          <w:szCs w:val="28"/>
          <w:lang w:val="en-GB"/>
        </w:rPr>
        <w:t>3</w:t>
      </w:r>
      <w:r w:rsidR="0014765E" w:rsidRPr="006150AF">
        <w:rPr>
          <w:rFonts w:eastAsia="Calibri"/>
          <w:sz w:val="28"/>
          <w:szCs w:val="28"/>
          <w:lang w:val="en-GB"/>
        </w:rPr>
        <w:t>a-</w:t>
      </w:r>
      <w:r w:rsidR="009C2437" w:rsidRPr="006150AF">
        <w:rPr>
          <w:rFonts w:eastAsia="Calibri"/>
          <w:sz w:val="28"/>
          <w:szCs w:val="28"/>
          <w:lang w:val="en-GB"/>
        </w:rPr>
        <w:t>c</w:t>
      </w:r>
      <w:r w:rsidR="00843E31" w:rsidRPr="006150AF">
        <w:rPr>
          <w:rFonts w:eastAsia="Calibri"/>
          <w:sz w:val="28"/>
          <w:szCs w:val="28"/>
          <w:lang w:val="en-GB"/>
        </w:rPr>
        <w:t>)</w:t>
      </w:r>
      <w:r w:rsidR="00E26661" w:rsidRPr="006150AF">
        <w:rPr>
          <w:rFonts w:eastAsia="Calibri"/>
          <w:sz w:val="28"/>
          <w:szCs w:val="28"/>
          <w:lang w:val="en-GB"/>
        </w:rPr>
        <w:t>.</w:t>
      </w:r>
      <w:r w:rsidR="00843E31" w:rsidRPr="006150AF">
        <w:rPr>
          <w:rFonts w:eastAsia="Calibri"/>
          <w:sz w:val="28"/>
          <w:szCs w:val="28"/>
          <w:lang w:val="en-GB"/>
        </w:rPr>
        <w:t xml:space="preserve"> </w:t>
      </w:r>
      <w:r w:rsidR="001E5FE9" w:rsidRPr="006150AF">
        <w:rPr>
          <w:rFonts w:eastAsia="Calibri"/>
          <w:sz w:val="28"/>
          <w:szCs w:val="28"/>
          <w:lang w:val="en-GB"/>
        </w:rPr>
        <w:t xml:space="preserve"> </w:t>
      </w:r>
    </w:p>
    <w:p w14:paraId="3856659C" w14:textId="36EAEB20" w:rsidR="00ED1377" w:rsidRPr="006150AF" w:rsidRDefault="00367501" w:rsidP="008E6B98">
      <w:pPr>
        <w:spacing w:line="360" w:lineRule="auto"/>
        <w:jc w:val="both"/>
        <w:rPr>
          <w:b/>
          <w:sz w:val="28"/>
          <w:szCs w:val="28"/>
          <w:lang w:val="en-GB"/>
        </w:rPr>
      </w:pPr>
      <w:r w:rsidRPr="006150AF">
        <w:rPr>
          <w:rFonts w:eastAsia="Calibri"/>
          <w:sz w:val="28"/>
          <w:szCs w:val="28"/>
          <w:lang w:val="en-GB"/>
        </w:rPr>
        <w:t>CCA</w:t>
      </w:r>
      <w:r w:rsidR="0014765E" w:rsidRPr="006150AF">
        <w:rPr>
          <w:rFonts w:eastAsia="Calibri"/>
          <w:sz w:val="28"/>
          <w:szCs w:val="28"/>
          <w:lang w:val="en-GB"/>
        </w:rPr>
        <w:t xml:space="preserve"> analysis</w:t>
      </w:r>
      <w:r w:rsidRPr="006150AF">
        <w:rPr>
          <w:rFonts w:eastAsia="Calibri"/>
          <w:sz w:val="28"/>
          <w:szCs w:val="28"/>
          <w:lang w:val="en-GB"/>
        </w:rPr>
        <w:t xml:space="preserve"> shows how </w:t>
      </w:r>
      <w:r w:rsidR="00CA7183" w:rsidRPr="006150AF">
        <w:rPr>
          <w:rFonts w:eastAsia="Calibri"/>
          <w:sz w:val="28"/>
          <w:szCs w:val="28"/>
          <w:lang w:val="en-GB"/>
        </w:rPr>
        <w:t xml:space="preserve">fossil </w:t>
      </w:r>
      <w:r w:rsidRPr="006150AF">
        <w:rPr>
          <w:rFonts w:eastAsia="Calibri"/>
          <w:sz w:val="28"/>
          <w:szCs w:val="28"/>
          <w:lang w:val="en-GB"/>
        </w:rPr>
        <w:t xml:space="preserve">pollen assemblages associate with the two most </w:t>
      </w:r>
      <w:r w:rsidR="00863A94" w:rsidRPr="006150AF">
        <w:rPr>
          <w:rFonts w:eastAsia="Calibri"/>
          <w:sz w:val="28"/>
          <w:szCs w:val="28"/>
          <w:lang w:val="en-GB"/>
        </w:rPr>
        <w:t xml:space="preserve">influential gradients (CCA axes </w:t>
      </w:r>
      <w:r w:rsidRPr="006150AF">
        <w:rPr>
          <w:rFonts w:eastAsia="Calibri"/>
          <w:sz w:val="28"/>
          <w:szCs w:val="28"/>
          <w:lang w:val="en-GB"/>
        </w:rPr>
        <w:t>1 and 2) derived from the combination of four environmental variables</w:t>
      </w:r>
      <w:r w:rsidR="00DA3339" w:rsidRPr="006150AF">
        <w:rPr>
          <w:rFonts w:eastAsia="Calibri"/>
          <w:sz w:val="28"/>
          <w:szCs w:val="28"/>
          <w:lang w:val="en-GB"/>
        </w:rPr>
        <w:t xml:space="preserve"> in the three sites</w:t>
      </w:r>
      <w:r w:rsidR="00D6459A" w:rsidRPr="006150AF">
        <w:rPr>
          <w:rFonts w:eastAsia="Calibri"/>
          <w:sz w:val="28"/>
          <w:szCs w:val="28"/>
          <w:lang w:val="en-GB"/>
        </w:rPr>
        <w:t xml:space="preserve">: </w:t>
      </w:r>
      <w:r w:rsidR="009C2437" w:rsidRPr="006150AF">
        <w:rPr>
          <w:rFonts w:eastAsia="Calibri"/>
          <w:sz w:val="28"/>
          <w:szCs w:val="28"/>
          <w:lang w:val="en-GB"/>
        </w:rPr>
        <w:t xml:space="preserve">local </w:t>
      </w:r>
      <w:r w:rsidR="00D6459A" w:rsidRPr="006150AF">
        <w:rPr>
          <w:rFonts w:eastAsia="Calibri"/>
          <w:sz w:val="28"/>
          <w:szCs w:val="28"/>
          <w:lang w:val="en-GB"/>
        </w:rPr>
        <w:t>f</w:t>
      </w:r>
      <w:r w:rsidRPr="006150AF">
        <w:rPr>
          <w:rFonts w:eastAsia="Calibri"/>
          <w:sz w:val="28"/>
          <w:szCs w:val="28"/>
          <w:lang w:val="en-GB"/>
        </w:rPr>
        <w:t>ire (cha</w:t>
      </w:r>
      <w:r w:rsidR="00AD3FB5" w:rsidRPr="006150AF">
        <w:rPr>
          <w:rFonts w:eastAsia="Calibri"/>
          <w:sz w:val="28"/>
          <w:szCs w:val="28"/>
          <w:lang w:val="en-GB"/>
        </w:rPr>
        <w:t>rcoal particle area)</w:t>
      </w:r>
      <w:r w:rsidR="00D6459A" w:rsidRPr="006150AF">
        <w:rPr>
          <w:rFonts w:eastAsia="Calibri"/>
          <w:sz w:val="28"/>
          <w:szCs w:val="28"/>
          <w:lang w:val="en-GB"/>
        </w:rPr>
        <w:t xml:space="preserve">, </w:t>
      </w:r>
      <w:r w:rsidR="009C2437" w:rsidRPr="006150AF">
        <w:rPr>
          <w:rFonts w:eastAsia="Calibri"/>
          <w:sz w:val="28"/>
          <w:szCs w:val="28"/>
          <w:lang w:val="en-GB"/>
        </w:rPr>
        <w:t xml:space="preserve">valley and coastal </w:t>
      </w:r>
      <w:r w:rsidR="00D6459A" w:rsidRPr="006150AF">
        <w:rPr>
          <w:rFonts w:eastAsia="Calibri"/>
          <w:sz w:val="28"/>
          <w:szCs w:val="28"/>
          <w:lang w:val="en-GB"/>
        </w:rPr>
        <w:t>e</w:t>
      </w:r>
      <w:r w:rsidRPr="006150AF">
        <w:rPr>
          <w:rFonts w:eastAsia="Calibri"/>
          <w:sz w:val="28"/>
          <w:szCs w:val="28"/>
          <w:lang w:val="en-GB"/>
        </w:rPr>
        <w:t xml:space="preserve">rosion (median grain size), </w:t>
      </w:r>
      <w:r w:rsidR="009C2437" w:rsidRPr="006150AF">
        <w:rPr>
          <w:rFonts w:eastAsia="Calibri"/>
          <w:sz w:val="28"/>
          <w:szCs w:val="28"/>
          <w:lang w:val="en-GB"/>
        </w:rPr>
        <w:t xml:space="preserve">local </w:t>
      </w:r>
      <w:r w:rsidRPr="006150AF">
        <w:rPr>
          <w:rFonts w:eastAsia="Calibri"/>
          <w:sz w:val="28"/>
          <w:szCs w:val="28"/>
          <w:lang w:val="en-GB"/>
        </w:rPr>
        <w:t>terrestrialization in the meanders</w:t>
      </w:r>
      <w:r w:rsidR="009F6270" w:rsidRPr="006150AF">
        <w:rPr>
          <w:rFonts w:eastAsia="Calibri"/>
          <w:sz w:val="28"/>
          <w:szCs w:val="28"/>
          <w:lang w:val="en-GB"/>
        </w:rPr>
        <w:t>,</w:t>
      </w:r>
      <w:r w:rsidRPr="006150AF">
        <w:rPr>
          <w:rFonts w:eastAsia="Calibri"/>
          <w:sz w:val="28"/>
          <w:szCs w:val="28"/>
          <w:lang w:val="en-GB"/>
        </w:rPr>
        <w:t xml:space="preserve"> and </w:t>
      </w:r>
      <w:r w:rsidR="009C2437" w:rsidRPr="006150AF">
        <w:rPr>
          <w:rFonts w:eastAsia="Calibri"/>
          <w:sz w:val="28"/>
          <w:szCs w:val="28"/>
          <w:lang w:val="en-GB"/>
        </w:rPr>
        <w:t xml:space="preserve">local </w:t>
      </w:r>
      <w:r w:rsidRPr="006150AF">
        <w:rPr>
          <w:rFonts w:eastAsia="Calibri"/>
          <w:sz w:val="28"/>
          <w:szCs w:val="28"/>
          <w:lang w:val="en-GB"/>
        </w:rPr>
        <w:t>biomass in the coastal area</w:t>
      </w:r>
      <w:r w:rsidR="009F6270" w:rsidRPr="006150AF">
        <w:rPr>
          <w:rFonts w:eastAsia="Calibri"/>
          <w:sz w:val="28"/>
          <w:szCs w:val="28"/>
          <w:lang w:val="en-GB"/>
        </w:rPr>
        <w:t xml:space="preserve"> shown by </w:t>
      </w:r>
      <w:r w:rsidR="0073355A" w:rsidRPr="006150AF">
        <w:rPr>
          <w:rFonts w:eastAsia="Calibri"/>
          <w:sz w:val="28"/>
          <w:szCs w:val="28"/>
          <w:lang w:val="en-GB"/>
        </w:rPr>
        <w:t xml:space="preserve">the </w:t>
      </w:r>
      <w:r w:rsidR="009F6270" w:rsidRPr="006150AF">
        <w:rPr>
          <w:rFonts w:eastAsia="Calibri"/>
          <w:sz w:val="28"/>
          <w:szCs w:val="28"/>
          <w:lang w:val="en-GB"/>
        </w:rPr>
        <w:t xml:space="preserve">abundance of </w:t>
      </w:r>
      <w:r w:rsidRPr="006150AF">
        <w:rPr>
          <w:rFonts w:eastAsia="Calibri"/>
          <w:sz w:val="28"/>
          <w:szCs w:val="28"/>
          <w:lang w:val="en-GB"/>
        </w:rPr>
        <w:t xml:space="preserve">OM and </w:t>
      </w:r>
      <w:r w:rsidR="009C2437" w:rsidRPr="006150AF">
        <w:rPr>
          <w:rFonts w:eastAsia="Calibri"/>
          <w:sz w:val="28"/>
          <w:szCs w:val="28"/>
          <w:lang w:val="en-GB"/>
        </w:rPr>
        <w:t xml:space="preserve">local to regional </w:t>
      </w:r>
      <w:r w:rsidRPr="006150AF">
        <w:rPr>
          <w:rFonts w:eastAsia="Calibri"/>
          <w:sz w:val="28"/>
          <w:szCs w:val="28"/>
          <w:lang w:val="en-GB"/>
        </w:rPr>
        <w:t>presence of herbivores (percentages of co</w:t>
      </w:r>
      <w:r w:rsidR="00325934" w:rsidRPr="006150AF">
        <w:rPr>
          <w:rFonts w:eastAsia="Calibri"/>
          <w:sz w:val="28"/>
          <w:szCs w:val="28"/>
          <w:lang w:val="en-GB"/>
        </w:rPr>
        <w:t>prophilous fungal spores) (</w:t>
      </w:r>
      <w:r w:rsidRPr="006150AF">
        <w:rPr>
          <w:rFonts w:eastAsia="Calibri"/>
          <w:sz w:val="28"/>
          <w:szCs w:val="28"/>
          <w:lang w:val="en-GB"/>
        </w:rPr>
        <w:t xml:space="preserve">Tables </w:t>
      </w:r>
      <w:r w:rsidR="00325934" w:rsidRPr="006150AF">
        <w:rPr>
          <w:rFonts w:eastAsia="Calibri"/>
          <w:sz w:val="28"/>
          <w:szCs w:val="28"/>
          <w:lang w:val="en-GB"/>
        </w:rPr>
        <w:t>S</w:t>
      </w:r>
      <w:r w:rsidRPr="006150AF">
        <w:rPr>
          <w:rFonts w:eastAsia="Calibri"/>
          <w:sz w:val="28"/>
          <w:szCs w:val="28"/>
          <w:lang w:val="en-GB"/>
        </w:rPr>
        <w:t>1</w:t>
      </w:r>
      <w:r w:rsidR="009F6270" w:rsidRPr="006150AF">
        <w:rPr>
          <w:rFonts w:eastAsia="Calibri"/>
          <w:sz w:val="28"/>
          <w:szCs w:val="28"/>
          <w:lang w:val="en-GB"/>
        </w:rPr>
        <w:t xml:space="preserve"> and </w:t>
      </w:r>
      <w:r w:rsidR="00325934" w:rsidRPr="006150AF">
        <w:rPr>
          <w:rFonts w:eastAsia="Calibri"/>
          <w:sz w:val="28"/>
          <w:szCs w:val="28"/>
          <w:lang w:val="en-GB"/>
        </w:rPr>
        <w:t>S</w:t>
      </w:r>
      <w:r w:rsidRPr="006150AF">
        <w:rPr>
          <w:rFonts w:eastAsia="Calibri"/>
          <w:sz w:val="28"/>
          <w:szCs w:val="28"/>
          <w:lang w:val="en-GB"/>
        </w:rPr>
        <w:t>2).</w:t>
      </w:r>
      <w:r w:rsidR="007F2BA0" w:rsidRPr="006150AF">
        <w:rPr>
          <w:rFonts w:eastAsia="Calibri"/>
          <w:sz w:val="28"/>
          <w:szCs w:val="28"/>
          <w:lang w:val="en-GB"/>
        </w:rPr>
        <w:t xml:space="preserve"> CCA analysis reveals that pre-c</w:t>
      </w:r>
      <w:r w:rsidRPr="006150AF">
        <w:rPr>
          <w:rFonts w:eastAsia="Calibri"/>
          <w:sz w:val="28"/>
          <w:szCs w:val="28"/>
          <w:lang w:val="en-GB"/>
        </w:rPr>
        <w:t xml:space="preserve">olonial assemblages at the EH record are positively correlated to the </w:t>
      </w:r>
      <w:r w:rsidR="003C4D6E" w:rsidRPr="006150AF">
        <w:rPr>
          <w:rFonts w:eastAsia="Calibri"/>
          <w:sz w:val="28"/>
          <w:szCs w:val="28"/>
          <w:lang w:val="en-GB"/>
        </w:rPr>
        <w:t xml:space="preserve">erosion </w:t>
      </w:r>
      <w:r w:rsidR="00C05355" w:rsidRPr="006150AF">
        <w:rPr>
          <w:rFonts w:eastAsia="Calibri"/>
          <w:sz w:val="28"/>
          <w:szCs w:val="28"/>
          <w:lang w:val="en-GB"/>
        </w:rPr>
        <w:t xml:space="preserve">variable </w:t>
      </w:r>
      <w:r w:rsidR="002B4633" w:rsidRPr="006150AF">
        <w:rPr>
          <w:rFonts w:eastAsia="Calibri"/>
          <w:sz w:val="28"/>
          <w:szCs w:val="28"/>
          <w:lang w:val="en-GB"/>
        </w:rPr>
        <w:t>(Fig</w:t>
      </w:r>
      <w:r w:rsidR="003C5C05" w:rsidRPr="006150AF">
        <w:rPr>
          <w:rFonts w:eastAsia="Calibri"/>
          <w:sz w:val="28"/>
          <w:szCs w:val="28"/>
          <w:lang w:val="en-GB"/>
        </w:rPr>
        <w:t xml:space="preserve"> </w:t>
      </w:r>
      <w:r w:rsidR="009C2437" w:rsidRPr="006150AF">
        <w:rPr>
          <w:rFonts w:eastAsia="Calibri"/>
          <w:sz w:val="28"/>
          <w:szCs w:val="28"/>
          <w:lang w:val="en-GB"/>
        </w:rPr>
        <w:t>4</w:t>
      </w:r>
      <w:r w:rsidR="003C5C05" w:rsidRPr="006150AF">
        <w:rPr>
          <w:rFonts w:eastAsia="Calibri"/>
          <w:sz w:val="28"/>
          <w:szCs w:val="28"/>
          <w:lang w:val="en-GB"/>
        </w:rPr>
        <w:t>)</w:t>
      </w:r>
      <w:r w:rsidR="00F00662" w:rsidRPr="006150AF">
        <w:rPr>
          <w:rFonts w:eastAsia="Calibri"/>
          <w:sz w:val="28"/>
          <w:szCs w:val="28"/>
          <w:lang w:val="en-GB"/>
        </w:rPr>
        <w:t xml:space="preserve">. </w:t>
      </w:r>
      <w:r w:rsidR="009979CB" w:rsidRPr="006150AF">
        <w:rPr>
          <w:rFonts w:eastAsia="Calibri"/>
          <w:sz w:val="28"/>
          <w:szCs w:val="28"/>
          <w:lang w:val="en-GB"/>
        </w:rPr>
        <w:t>In the BIA record, pre-c</w:t>
      </w:r>
      <w:r w:rsidR="0047427C" w:rsidRPr="006150AF">
        <w:rPr>
          <w:rFonts w:eastAsia="Calibri"/>
          <w:sz w:val="28"/>
          <w:szCs w:val="28"/>
          <w:lang w:val="en-GB"/>
        </w:rPr>
        <w:t>olonial samples mostly plo</w:t>
      </w:r>
      <w:r w:rsidR="00D6459A" w:rsidRPr="006150AF">
        <w:rPr>
          <w:rFonts w:eastAsia="Calibri"/>
          <w:sz w:val="28"/>
          <w:szCs w:val="28"/>
          <w:lang w:val="en-GB"/>
        </w:rPr>
        <w:t>t in the negative axis-1, with fire, erosion and h</w:t>
      </w:r>
      <w:r w:rsidR="0047427C" w:rsidRPr="006150AF">
        <w:rPr>
          <w:rFonts w:eastAsia="Calibri"/>
          <w:sz w:val="28"/>
          <w:szCs w:val="28"/>
          <w:lang w:val="en-GB"/>
        </w:rPr>
        <w:t xml:space="preserve">erbivore variables. In the LI record, most </w:t>
      </w:r>
      <w:r w:rsidR="00ED1377" w:rsidRPr="006150AF">
        <w:rPr>
          <w:rFonts w:eastAsia="Calibri"/>
          <w:sz w:val="28"/>
          <w:szCs w:val="28"/>
          <w:lang w:val="en-GB"/>
        </w:rPr>
        <w:t>p</w:t>
      </w:r>
      <w:r w:rsidR="007F2BA0" w:rsidRPr="006150AF">
        <w:rPr>
          <w:rFonts w:eastAsia="Calibri"/>
          <w:sz w:val="28"/>
          <w:szCs w:val="28"/>
          <w:lang w:val="en-GB"/>
        </w:rPr>
        <w:t>re-c</w:t>
      </w:r>
      <w:r w:rsidR="0047427C" w:rsidRPr="006150AF">
        <w:rPr>
          <w:rFonts w:eastAsia="Calibri"/>
          <w:sz w:val="28"/>
          <w:szCs w:val="28"/>
          <w:lang w:val="en-GB"/>
        </w:rPr>
        <w:t xml:space="preserve">olonial and </w:t>
      </w:r>
      <w:r w:rsidR="007F2BA0" w:rsidRPr="006150AF">
        <w:rPr>
          <w:rFonts w:eastAsia="Calibri"/>
          <w:sz w:val="28"/>
          <w:szCs w:val="28"/>
          <w:lang w:val="en-GB"/>
        </w:rPr>
        <w:t>c</w:t>
      </w:r>
      <w:r w:rsidR="0047427C" w:rsidRPr="006150AF">
        <w:rPr>
          <w:rFonts w:eastAsia="Calibri"/>
          <w:sz w:val="28"/>
          <w:szCs w:val="28"/>
          <w:lang w:val="en-GB"/>
        </w:rPr>
        <w:t>o</w:t>
      </w:r>
      <w:r w:rsidR="007F2BA0" w:rsidRPr="006150AF">
        <w:rPr>
          <w:rFonts w:eastAsia="Calibri"/>
          <w:sz w:val="28"/>
          <w:szCs w:val="28"/>
          <w:lang w:val="en-GB"/>
        </w:rPr>
        <w:t>ntact p</w:t>
      </w:r>
      <w:r w:rsidR="000E34CC" w:rsidRPr="006150AF">
        <w:rPr>
          <w:rFonts w:eastAsia="Calibri"/>
          <w:sz w:val="28"/>
          <w:szCs w:val="28"/>
          <w:lang w:val="en-GB"/>
        </w:rPr>
        <w:t>eriod samples plot with e</w:t>
      </w:r>
      <w:r w:rsidR="0047427C" w:rsidRPr="006150AF">
        <w:rPr>
          <w:rFonts w:eastAsia="Calibri"/>
          <w:sz w:val="28"/>
          <w:szCs w:val="28"/>
          <w:lang w:val="en-GB"/>
        </w:rPr>
        <w:t xml:space="preserve">rosion in the positive values of Axis-1. </w:t>
      </w:r>
      <w:r w:rsidR="00DD2153" w:rsidRPr="006150AF">
        <w:rPr>
          <w:sz w:val="28"/>
          <w:szCs w:val="28"/>
          <w:lang w:val="en-GB"/>
        </w:rPr>
        <w:t xml:space="preserve">Multiple </w:t>
      </w:r>
      <w:r w:rsidR="00DD2153" w:rsidRPr="006150AF">
        <w:rPr>
          <w:sz w:val="28"/>
          <w:szCs w:val="28"/>
          <w:lang w:val="en-GB"/>
        </w:rPr>
        <w:lastRenderedPageBreak/>
        <w:t>Breakpoint analysis (</w:t>
      </w:r>
      <w:r w:rsidR="00017A20" w:rsidRPr="006150AF">
        <w:rPr>
          <w:rFonts w:eastAsia="Calibri"/>
          <w:sz w:val="28"/>
          <w:szCs w:val="28"/>
          <w:lang w:val="en-GB"/>
        </w:rPr>
        <w:t>MBA</w:t>
      </w:r>
      <w:r w:rsidR="00DD2153" w:rsidRPr="006150AF">
        <w:rPr>
          <w:rFonts w:eastAsia="Calibri"/>
          <w:sz w:val="28"/>
          <w:szCs w:val="28"/>
          <w:lang w:val="en-GB"/>
        </w:rPr>
        <w:t>)</w:t>
      </w:r>
      <w:r w:rsidR="009C2437" w:rsidRPr="006150AF">
        <w:rPr>
          <w:rFonts w:eastAsia="Calibri"/>
          <w:sz w:val="28"/>
          <w:szCs w:val="28"/>
          <w:lang w:val="en-GB"/>
        </w:rPr>
        <w:t xml:space="preserve"> of</w:t>
      </w:r>
      <w:r w:rsidR="00F00662" w:rsidRPr="006150AF">
        <w:rPr>
          <w:rFonts w:eastAsia="Calibri"/>
          <w:sz w:val="28"/>
          <w:szCs w:val="28"/>
          <w:lang w:val="en-GB"/>
        </w:rPr>
        <w:t xml:space="preserve"> DCA axis-1 highlights significant changes in the </w:t>
      </w:r>
      <w:r w:rsidR="00017A20" w:rsidRPr="006150AF">
        <w:rPr>
          <w:rFonts w:eastAsia="Calibri"/>
          <w:sz w:val="28"/>
          <w:szCs w:val="28"/>
          <w:lang w:val="en-GB"/>
        </w:rPr>
        <w:t>pollen assemblage</w:t>
      </w:r>
      <w:r w:rsidR="00F00662" w:rsidRPr="006150AF">
        <w:rPr>
          <w:rFonts w:eastAsia="Calibri"/>
          <w:sz w:val="28"/>
          <w:szCs w:val="28"/>
          <w:lang w:val="en-GB"/>
        </w:rPr>
        <w:t xml:space="preserve"> in </w:t>
      </w:r>
      <w:r w:rsidR="00017A20" w:rsidRPr="006150AF">
        <w:rPr>
          <w:rFonts w:eastAsia="Calibri"/>
          <w:sz w:val="28"/>
          <w:szCs w:val="28"/>
          <w:lang w:val="en-GB"/>
        </w:rPr>
        <w:t>LI</w:t>
      </w:r>
      <w:r w:rsidR="00000099" w:rsidRPr="006150AF">
        <w:rPr>
          <w:rFonts w:eastAsia="Calibri"/>
          <w:sz w:val="28"/>
          <w:szCs w:val="28"/>
          <w:lang w:val="en-GB"/>
        </w:rPr>
        <w:t xml:space="preserve"> </w:t>
      </w:r>
      <w:r w:rsidR="00017A20" w:rsidRPr="006150AF">
        <w:rPr>
          <w:rFonts w:eastAsia="Calibri"/>
          <w:sz w:val="28"/>
          <w:szCs w:val="28"/>
          <w:lang w:val="en-GB"/>
        </w:rPr>
        <w:t>si</w:t>
      </w:r>
      <w:r w:rsidR="009000C2" w:rsidRPr="006150AF">
        <w:rPr>
          <w:rFonts w:eastAsia="Calibri"/>
          <w:sz w:val="28"/>
          <w:szCs w:val="28"/>
          <w:lang w:val="en-GB"/>
        </w:rPr>
        <w:t>te</w:t>
      </w:r>
      <w:r w:rsidR="00F00662" w:rsidRPr="006150AF">
        <w:rPr>
          <w:rFonts w:eastAsia="Calibri"/>
          <w:sz w:val="28"/>
          <w:szCs w:val="28"/>
          <w:lang w:val="en-GB"/>
        </w:rPr>
        <w:t xml:space="preserve"> between 800 and 600 cal yr BP. </w:t>
      </w:r>
    </w:p>
    <w:p w14:paraId="6C540186" w14:textId="4DA0128A" w:rsidR="00307F17" w:rsidRPr="006150AF" w:rsidRDefault="009C2437" w:rsidP="008E6B98">
      <w:pPr>
        <w:spacing w:line="360" w:lineRule="auto"/>
        <w:jc w:val="both"/>
        <w:rPr>
          <w:noProof/>
          <w:sz w:val="28"/>
          <w:szCs w:val="28"/>
          <w:lang w:val="en-GB" w:eastAsia="en-GB"/>
        </w:rPr>
      </w:pPr>
      <w:r w:rsidRPr="006150AF">
        <w:rPr>
          <w:sz w:val="28"/>
          <w:szCs w:val="28"/>
          <w:lang w:val="en-GB"/>
        </w:rPr>
        <w:t>Peaks in c</w:t>
      </w:r>
      <w:r w:rsidR="009B199E" w:rsidRPr="006150AF">
        <w:rPr>
          <w:sz w:val="28"/>
          <w:szCs w:val="28"/>
          <w:lang w:val="en-GB"/>
        </w:rPr>
        <w:t xml:space="preserve">harcoal concentrations and spores of coprophilous fungi </w:t>
      </w:r>
      <w:r w:rsidR="00C6548E" w:rsidRPr="006150AF">
        <w:rPr>
          <w:sz w:val="28"/>
          <w:szCs w:val="28"/>
          <w:lang w:val="en-GB"/>
        </w:rPr>
        <w:t>o</w:t>
      </w:r>
      <w:r w:rsidR="00B64EF2" w:rsidRPr="006150AF">
        <w:rPr>
          <w:sz w:val="28"/>
          <w:szCs w:val="28"/>
          <w:lang w:val="en-GB"/>
        </w:rPr>
        <w:t>c</w:t>
      </w:r>
      <w:r w:rsidR="00C6548E" w:rsidRPr="006150AF">
        <w:rPr>
          <w:sz w:val="28"/>
          <w:szCs w:val="28"/>
          <w:lang w:val="en-GB"/>
        </w:rPr>
        <w:t>curred</w:t>
      </w:r>
      <w:r w:rsidR="00D82522" w:rsidRPr="006150AF">
        <w:rPr>
          <w:sz w:val="28"/>
          <w:szCs w:val="28"/>
          <w:lang w:val="en-GB"/>
        </w:rPr>
        <w:t xml:space="preserve"> </w:t>
      </w:r>
      <w:r w:rsidRPr="006150AF">
        <w:rPr>
          <w:sz w:val="28"/>
          <w:szCs w:val="28"/>
          <w:lang w:val="en-GB"/>
        </w:rPr>
        <w:t xml:space="preserve">in the BIA record </w:t>
      </w:r>
      <w:r w:rsidR="00D82522" w:rsidRPr="006150AF">
        <w:rPr>
          <w:sz w:val="28"/>
          <w:szCs w:val="28"/>
          <w:lang w:val="en-GB"/>
        </w:rPr>
        <w:t>between 55</w:t>
      </w:r>
      <w:r w:rsidR="009B199E" w:rsidRPr="006150AF">
        <w:rPr>
          <w:sz w:val="28"/>
          <w:szCs w:val="28"/>
          <w:lang w:val="en-GB"/>
        </w:rPr>
        <w:t xml:space="preserve">0 and 450 cal yr BP </w:t>
      </w:r>
      <w:r w:rsidR="009B199E" w:rsidRPr="006150AF">
        <w:rPr>
          <w:rFonts w:eastAsia="Calibri"/>
          <w:sz w:val="28"/>
          <w:szCs w:val="28"/>
          <w:lang w:val="en-GB"/>
        </w:rPr>
        <w:t>(</w:t>
      </w:r>
      <w:r w:rsidR="00901BE1" w:rsidRPr="006150AF">
        <w:rPr>
          <w:rFonts w:eastAsia="Calibri"/>
          <w:sz w:val="28"/>
          <w:szCs w:val="28"/>
          <w:lang w:val="en-GB"/>
        </w:rPr>
        <w:t xml:space="preserve">Fig </w:t>
      </w:r>
      <w:r w:rsidRPr="006150AF">
        <w:rPr>
          <w:rFonts w:eastAsia="Calibri"/>
          <w:sz w:val="28"/>
          <w:szCs w:val="28"/>
          <w:lang w:val="en-GB"/>
        </w:rPr>
        <w:t>3</w:t>
      </w:r>
      <w:r w:rsidR="0014765E" w:rsidRPr="006150AF">
        <w:rPr>
          <w:rFonts w:eastAsia="Calibri"/>
          <w:sz w:val="28"/>
          <w:szCs w:val="28"/>
          <w:lang w:val="en-GB"/>
        </w:rPr>
        <w:t>d</w:t>
      </w:r>
      <w:r w:rsidR="009B199E" w:rsidRPr="006150AF">
        <w:rPr>
          <w:rFonts w:eastAsia="Calibri"/>
          <w:sz w:val="28"/>
          <w:szCs w:val="28"/>
          <w:lang w:val="en-GB"/>
        </w:rPr>
        <w:t>)</w:t>
      </w:r>
      <w:r w:rsidR="00C6548E" w:rsidRPr="006150AF">
        <w:rPr>
          <w:sz w:val="28"/>
          <w:szCs w:val="28"/>
          <w:lang w:val="en-GB"/>
        </w:rPr>
        <w:t xml:space="preserve">, and </w:t>
      </w:r>
      <w:r w:rsidRPr="006150AF">
        <w:rPr>
          <w:sz w:val="28"/>
          <w:szCs w:val="28"/>
          <w:lang w:val="en-GB"/>
        </w:rPr>
        <w:t xml:space="preserve">limited </w:t>
      </w:r>
      <w:r w:rsidR="00C6548E" w:rsidRPr="006150AF">
        <w:rPr>
          <w:sz w:val="28"/>
          <w:szCs w:val="28"/>
          <w:lang w:val="en-GB"/>
        </w:rPr>
        <w:t xml:space="preserve">increases in coprophilous fungal spores occurred between 600 and 400 cal yr BP in LI site. </w:t>
      </w:r>
      <w:r w:rsidR="00DA228A" w:rsidRPr="006150AF">
        <w:rPr>
          <w:sz w:val="28"/>
          <w:szCs w:val="28"/>
          <w:lang w:val="en-GB"/>
        </w:rPr>
        <w:t>C</w:t>
      </w:r>
      <w:r w:rsidR="00DA228A" w:rsidRPr="006150AF">
        <w:rPr>
          <w:rFonts w:eastAsia="Calibri"/>
          <w:sz w:val="28"/>
          <w:szCs w:val="28"/>
          <w:lang w:val="en-GB"/>
        </w:rPr>
        <w:t xml:space="preserve">harcoal concentrations </w:t>
      </w:r>
      <w:r w:rsidR="00C6548E" w:rsidRPr="006150AF">
        <w:rPr>
          <w:rFonts w:eastAsia="Calibri"/>
          <w:sz w:val="28"/>
          <w:szCs w:val="28"/>
          <w:lang w:val="en-GB"/>
        </w:rPr>
        <w:t xml:space="preserve">subsequently </w:t>
      </w:r>
      <w:r w:rsidR="00DA228A" w:rsidRPr="006150AF">
        <w:rPr>
          <w:rFonts w:eastAsia="Calibri"/>
          <w:sz w:val="28"/>
          <w:szCs w:val="28"/>
          <w:lang w:val="en-GB"/>
        </w:rPr>
        <w:t xml:space="preserve">decreased in the LI </w:t>
      </w:r>
      <w:r w:rsidR="00C6548E" w:rsidRPr="006150AF">
        <w:rPr>
          <w:rFonts w:eastAsia="Calibri"/>
          <w:sz w:val="28"/>
          <w:szCs w:val="28"/>
          <w:lang w:val="en-GB"/>
        </w:rPr>
        <w:t xml:space="preserve">and BIA </w:t>
      </w:r>
      <w:r w:rsidR="00DA228A" w:rsidRPr="006150AF">
        <w:rPr>
          <w:rFonts w:eastAsia="Calibri"/>
          <w:sz w:val="28"/>
          <w:szCs w:val="28"/>
          <w:lang w:val="en-GB"/>
        </w:rPr>
        <w:t>record</w:t>
      </w:r>
      <w:r w:rsidR="00C6548E" w:rsidRPr="006150AF">
        <w:rPr>
          <w:rFonts w:eastAsia="Calibri"/>
          <w:sz w:val="28"/>
          <w:szCs w:val="28"/>
          <w:lang w:val="en-GB"/>
        </w:rPr>
        <w:t>s between 450 and 350 cal yr BP</w:t>
      </w:r>
      <w:r w:rsidR="00472707" w:rsidRPr="006150AF">
        <w:rPr>
          <w:sz w:val="28"/>
          <w:szCs w:val="28"/>
          <w:lang w:val="en-GB"/>
        </w:rPr>
        <w:t>.</w:t>
      </w:r>
      <w:r w:rsidR="00BC7687" w:rsidRPr="006150AF">
        <w:rPr>
          <w:sz w:val="28"/>
          <w:szCs w:val="28"/>
          <w:lang w:val="en-GB"/>
        </w:rPr>
        <w:t xml:space="preserve"> </w:t>
      </w:r>
      <w:r w:rsidR="00F01FA6" w:rsidRPr="006150AF">
        <w:rPr>
          <w:sz w:val="28"/>
          <w:szCs w:val="28"/>
          <w:lang w:val="en-GB"/>
        </w:rPr>
        <w:t>B</w:t>
      </w:r>
      <w:r w:rsidR="00472707" w:rsidRPr="006150AF">
        <w:rPr>
          <w:sz w:val="28"/>
          <w:szCs w:val="28"/>
          <w:lang w:val="en-GB"/>
        </w:rPr>
        <w:t>etween 400-150</w:t>
      </w:r>
      <w:r w:rsidR="00F01FA6" w:rsidRPr="006150AF">
        <w:rPr>
          <w:sz w:val="28"/>
          <w:szCs w:val="28"/>
          <w:lang w:val="en-GB"/>
        </w:rPr>
        <w:t xml:space="preserve"> cal yr BP</w:t>
      </w:r>
      <w:r w:rsidR="00472707" w:rsidRPr="006150AF">
        <w:rPr>
          <w:sz w:val="28"/>
          <w:szCs w:val="28"/>
          <w:lang w:val="en-GB"/>
        </w:rPr>
        <w:t xml:space="preserve">, </w:t>
      </w:r>
      <w:r w:rsidR="00130A3F" w:rsidRPr="006150AF">
        <w:rPr>
          <w:rFonts w:eastAsia="Calibri"/>
          <w:sz w:val="28"/>
          <w:szCs w:val="28"/>
          <w:lang w:val="en-GB"/>
        </w:rPr>
        <w:t xml:space="preserve">a substantial increase in </w:t>
      </w:r>
      <w:r w:rsidR="00130A3F" w:rsidRPr="006150AF">
        <w:rPr>
          <w:rFonts w:eastAsia="Calibri"/>
          <w:i/>
          <w:sz w:val="28"/>
          <w:szCs w:val="28"/>
          <w:lang w:val="en-GB"/>
        </w:rPr>
        <w:t>Pinus</w:t>
      </w:r>
      <w:r w:rsidR="00130A3F" w:rsidRPr="006150AF">
        <w:rPr>
          <w:rFonts w:eastAsia="Calibri"/>
          <w:sz w:val="28"/>
          <w:szCs w:val="28"/>
          <w:lang w:val="en-GB"/>
        </w:rPr>
        <w:t xml:space="preserve"> pollen and </w:t>
      </w:r>
      <w:r w:rsidR="00130A3F" w:rsidRPr="006150AF">
        <w:rPr>
          <w:rFonts w:eastAsia="Calibri"/>
          <w:i/>
          <w:sz w:val="28"/>
          <w:szCs w:val="28"/>
          <w:lang w:val="en-GB"/>
        </w:rPr>
        <w:t>Cyathea</w:t>
      </w:r>
      <w:r w:rsidR="00130A3F" w:rsidRPr="006150AF">
        <w:rPr>
          <w:rFonts w:eastAsia="Calibri"/>
          <w:sz w:val="28"/>
          <w:szCs w:val="28"/>
          <w:lang w:val="en-GB"/>
        </w:rPr>
        <w:t xml:space="preserve"> tree-fern spores (up to 38% and 33%, respectively)</w:t>
      </w:r>
      <w:r w:rsidR="00472707" w:rsidRPr="006150AF">
        <w:rPr>
          <w:rFonts w:eastAsia="Calibri"/>
          <w:sz w:val="28"/>
          <w:szCs w:val="28"/>
          <w:lang w:val="en-GB"/>
        </w:rPr>
        <w:t xml:space="preserve"> </w:t>
      </w:r>
      <w:r w:rsidR="00832076" w:rsidRPr="006150AF">
        <w:rPr>
          <w:rFonts w:eastAsia="Calibri"/>
          <w:sz w:val="28"/>
          <w:szCs w:val="28"/>
          <w:lang w:val="en-GB"/>
        </w:rPr>
        <w:t xml:space="preserve">was </w:t>
      </w:r>
      <w:r w:rsidR="00472707" w:rsidRPr="006150AF">
        <w:rPr>
          <w:rFonts w:eastAsia="Calibri"/>
          <w:sz w:val="28"/>
          <w:szCs w:val="28"/>
          <w:lang w:val="en-GB"/>
        </w:rPr>
        <w:t>recorded</w:t>
      </w:r>
      <w:r w:rsidR="00130A3F" w:rsidRPr="006150AF">
        <w:rPr>
          <w:rFonts w:eastAsia="Calibri"/>
          <w:sz w:val="28"/>
          <w:szCs w:val="28"/>
          <w:lang w:val="en-GB"/>
        </w:rPr>
        <w:t xml:space="preserve"> </w:t>
      </w:r>
      <w:r w:rsidR="00472707" w:rsidRPr="006150AF">
        <w:rPr>
          <w:sz w:val="28"/>
          <w:szCs w:val="28"/>
          <w:lang w:val="en-GB"/>
        </w:rPr>
        <w:t>i</w:t>
      </w:r>
      <w:r w:rsidR="00472707" w:rsidRPr="006150AF">
        <w:rPr>
          <w:rFonts w:eastAsia="Calibri"/>
          <w:sz w:val="28"/>
          <w:szCs w:val="28"/>
          <w:lang w:val="en-GB"/>
        </w:rPr>
        <w:t>n the LI record (western Cibao Valley)</w:t>
      </w:r>
      <w:r w:rsidR="00130A3F" w:rsidRPr="006150AF">
        <w:rPr>
          <w:rFonts w:eastAsia="Calibri"/>
          <w:sz w:val="28"/>
          <w:szCs w:val="28"/>
          <w:lang w:val="en-GB"/>
        </w:rPr>
        <w:t>, and</w:t>
      </w:r>
      <w:r w:rsidR="00130A3F" w:rsidRPr="006150AF">
        <w:rPr>
          <w:rFonts w:eastAsia="Calibri"/>
          <w:i/>
          <w:sz w:val="28"/>
          <w:szCs w:val="28"/>
          <w:lang w:val="en-GB"/>
        </w:rPr>
        <w:t xml:space="preserve"> Croton</w:t>
      </w:r>
      <w:r w:rsidR="00130A3F" w:rsidRPr="006150AF">
        <w:rPr>
          <w:rFonts w:eastAsia="Calibri"/>
          <w:sz w:val="28"/>
          <w:szCs w:val="28"/>
          <w:lang w:val="en-GB"/>
        </w:rPr>
        <w:t xml:space="preserve"> and Myrtaceae pollen percentages </w:t>
      </w:r>
      <w:r w:rsidR="00DF6499" w:rsidRPr="006150AF">
        <w:rPr>
          <w:rFonts w:eastAsia="Calibri"/>
          <w:sz w:val="28"/>
          <w:szCs w:val="28"/>
          <w:lang w:val="en-GB"/>
        </w:rPr>
        <w:t>experienced</w:t>
      </w:r>
      <w:r w:rsidR="00130A3F" w:rsidRPr="006150AF">
        <w:rPr>
          <w:rFonts w:eastAsia="Calibri"/>
          <w:sz w:val="28"/>
          <w:szCs w:val="28"/>
          <w:lang w:val="en-GB"/>
        </w:rPr>
        <w:t xml:space="preserve"> </w:t>
      </w:r>
      <w:r w:rsidR="0073355A" w:rsidRPr="006150AF">
        <w:rPr>
          <w:rFonts w:eastAsia="Calibri"/>
          <w:sz w:val="28"/>
          <w:szCs w:val="28"/>
          <w:lang w:val="en-GB"/>
        </w:rPr>
        <w:t xml:space="preserve">a </w:t>
      </w:r>
      <w:r w:rsidR="00130A3F" w:rsidRPr="006150AF">
        <w:rPr>
          <w:rFonts w:eastAsia="Calibri"/>
          <w:sz w:val="28"/>
          <w:szCs w:val="28"/>
          <w:lang w:val="en-GB"/>
        </w:rPr>
        <w:t>moderate increase (u</w:t>
      </w:r>
      <w:r w:rsidR="00751D5F" w:rsidRPr="006150AF">
        <w:rPr>
          <w:rFonts w:eastAsia="Calibri"/>
          <w:sz w:val="28"/>
          <w:szCs w:val="28"/>
          <w:lang w:val="en-GB"/>
        </w:rPr>
        <w:t>p to 2.5% and 5.3%, respectively, Fig S</w:t>
      </w:r>
      <w:r w:rsidR="00914F50" w:rsidRPr="006150AF">
        <w:rPr>
          <w:rFonts w:eastAsia="Calibri"/>
          <w:sz w:val="28"/>
          <w:szCs w:val="28"/>
          <w:lang w:val="en-GB"/>
        </w:rPr>
        <w:t>1</w:t>
      </w:r>
      <w:r w:rsidR="00130A3F" w:rsidRPr="006150AF">
        <w:rPr>
          <w:rFonts w:eastAsia="Calibri"/>
          <w:sz w:val="28"/>
          <w:szCs w:val="28"/>
          <w:lang w:val="en-GB"/>
        </w:rPr>
        <w:t xml:space="preserve">). There was also </w:t>
      </w:r>
      <w:r w:rsidR="0073355A" w:rsidRPr="006150AF">
        <w:rPr>
          <w:rFonts w:eastAsia="Calibri"/>
          <w:sz w:val="28"/>
          <w:szCs w:val="28"/>
          <w:lang w:val="en-GB"/>
        </w:rPr>
        <w:t xml:space="preserve">the </w:t>
      </w:r>
      <w:r w:rsidR="00130A3F" w:rsidRPr="006150AF">
        <w:rPr>
          <w:rFonts w:eastAsia="Calibri"/>
          <w:sz w:val="28"/>
          <w:szCs w:val="28"/>
          <w:lang w:val="en-GB"/>
        </w:rPr>
        <w:t xml:space="preserve">presence of other tropical tree taxa: Sapotaceae and </w:t>
      </w:r>
      <w:r w:rsidR="00130A3F" w:rsidRPr="006150AF">
        <w:rPr>
          <w:rFonts w:eastAsia="Calibri"/>
          <w:i/>
          <w:sz w:val="28"/>
          <w:szCs w:val="28"/>
          <w:lang w:val="en-GB"/>
        </w:rPr>
        <w:t>Warszewiczia</w:t>
      </w:r>
      <w:r w:rsidR="00CC7092" w:rsidRPr="006150AF">
        <w:rPr>
          <w:rFonts w:eastAsia="Calibri"/>
          <w:sz w:val="28"/>
          <w:szCs w:val="28"/>
          <w:lang w:val="en-GB"/>
        </w:rPr>
        <w:t>. In the BIA record</w:t>
      </w:r>
      <w:r w:rsidR="00832076" w:rsidRPr="006150AF">
        <w:rPr>
          <w:rFonts w:eastAsia="Calibri"/>
          <w:sz w:val="28"/>
          <w:szCs w:val="28"/>
          <w:lang w:val="en-GB"/>
        </w:rPr>
        <w:t>,</w:t>
      </w:r>
      <w:r w:rsidR="00130A3F" w:rsidRPr="006150AF">
        <w:rPr>
          <w:rFonts w:eastAsia="Calibri"/>
          <w:sz w:val="28"/>
          <w:szCs w:val="28"/>
          <w:lang w:val="en-GB"/>
        </w:rPr>
        <w:t xml:space="preserve"> unprecedented increase in </w:t>
      </w:r>
      <w:r w:rsidR="00130A3F" w:rsidRPr="006150AF">
        <w:rPr>
          <w:rFonts w:eastAsia="Calibri"/>
          <w:i/>
          <w:sz w:val="28"/>
          <w:szCs w:val="28"/>
          <w:lang w:val="en-GB"/>
        </w:rPr>
        <w:t>Weinmannia</w:t>
      </w:r>
      <w:r w:rsidR="00130A3F" w:rsidRPr="006150AF">
        <w:rPr>
          <w:rFonts w:eastAsia="Calibri"/>
          <w:sz w:val="28"/>
          <w:szCs w:val="28"/>
          <w:lang w:val="en-GB"/>
        </w:rPr>
        <w:t xml:space="preserve"> (up to 11.5%), </w:t>
      </w:r>
      <w:r w:rsidR="00130A3F" w:rsidRPr="006150AF">
        <w:rPr>
          <w:rFonts w:eastAsia="Calibri"/>
          <w:i/>
          <w:sz w:val="28"/>
          <w:szCs w:val="28"/>
          <w:lang w:val="en-GB"/>
        </w:rPr>
        <w:t>Myrica</w:t>
      </w:r>
      <w:r w:rsidR="00130A3F" w:rsidRPr="006150AF">
        <w:rPr>
          <w:rFonts w:eastAsia="Calibri"/>
          <w:sz w:val="28"/>
          <w:szCs w:val="28"/>
          <w:lang w:val="en-GB"/>
        </w:rPr>
        <w:t xml:space="preserve"> (up to 4.5%) and Euphorbiaceae </w:t>
      </w:r>
      <w:r w:rsidR="009F5106" w:rsidRPr="006150AF">
        <w:rPr>
          <w:rFonts w:eastAsia="Calibri"/>
          <w:sz w:val="28"/>
          <w:szCs w:val="28"/>
          <w:lang w:val="en-GB"/>
        </w:rPr>
        <w:t xml:space="preserve">pollen </w:t>
      </w:r>
      <w:r w:rsidR="00130A3F" w:rsidRPr="006150AF">
        <w:rPr>
          <w:rFonts w:eastAsia="Calibri"/>
          <w:sz w:val="28"/>
          <w:szCs w:val="28"/>
          <w:lang w:val="en-GB"/>
        </w:rPr>
        <w:t xml:space="preserve">(up to 6.5%), took place in the period between 300 and 200 cal yr BP. Also, </w:t>
      </w:r>
      <w:r w:rsidR="00130A3F" w:rsidRPr="006150AF">
        <w:rPr>
          <w:rFonts w:eastAsia="Calibri"/>
          <w:i/>
          <w:sz w:val="28"/>
          <w:szCs w:val="28"/>
          <w:lang w:val="en-GB"/>
        </w:rPr>
        <w:t xml:space="preserve">Hedyosmum, </w:t>
      </w:r>
      <w:r w:rsidR="00130A3F" w:rsidRPr="006150AF">
        <w:rPr>
          <w:rFonts w:eastAsia="Calibri"/>
          <w:sz w:val="28"/>
          <w:szCs w:val="28"/>
          <w:lang w:val="en-GB"/>
        </w:rPr>
        <w:t xml:space="preserve">Moraceae, </w:t>
      </w:r>
      <w:r w:rsidR="00130A3F" w:rsidRPr="006150AF">
        <w:rPr>
          <w:rFonts w:eastAsia="Calibri"/>
          <w:i/>
          <w:sz w:val="28"/>
          <w:szCs w:val="28"/>
          <w:lang w:val="en-GB"/>
        </w:rPr>
        <w:t>Clethra</w:t>
      </w:r>
      <w:r w:rsidR="00130A3F" w:rsidRPr="006150AF">
        <w:rPr>
          <w:rFonts w:eastAsia="Calibri"/>
          <w:sz w:val="28"/>
          <w:szCs w:val="28"/>
          <w:lang w:val="en-GB"/>
        </w:rPr>
        <w:t xml:space="preserve"> (all up to 2.5%) and </w:t>
      </w:r>
      <w:r w:rsidR="00130A3F" w:rsidRPr="006150AF">
        <w:rPr>
          <w:rFonts w:eastAsia="Calibri"/>
          <w:i/>
          <w:sz w:val="28"/>
          <w:szCs w:val="28"/>
          <w:lang w:val="en-GB"/>
        </w:rPr>
        <w:t>Pinus</w:t>
      </w:r>
      <w:r w:rsidR="00130A3F" w:rsidRPr="006150AF">
        <w:rPr>
          <w:rFonts w:eastAsia="Calibri"/>
          <w:sz w:val="28"/>
          <w:szCs w:val="28"/>
          <w:lang w:val="en-GB"/>
        </w:rPr>
        <w:t xml:space="preserve"> (up to 25%) pollen</w:t>
      </w:r>
      <w:r w:rsidR="00972145" w:rsidRPr="006150AF">
        <w:rPr>
          <w:rFonts w:eastAsia="Calibri"/>
          <w:sz w:val="28"/>
          <w:szCs w:val="28"/>
          <w:lang w:val="en-GB"/>
        </w:rPr>
        <w:t xml:space="preserve"> percentages</w:t>
      </w:r>
      <w:r w:rsidR="00130A3F" w:rsidRPr="006150AF">
        <w:rPr>
          <w:rFonts w:eastAsia="Calibri"/>
          <w:sz w:val="28"/>
          <w:szCs w:val="28"/>
          <w:lang w:val="en-GB"/>
        </w:rPr>
        <w:t xml:space="preserve"> increased, and pollen of Bombacaceae, </w:t>
      </w:r>
      <w:r w:rsidR="00130A3F" w:rsidRPr="006150AF">
        <w:rPr>
          <w:rFonts w:eastAsia="Calibri"/>
          <w:i/>
          <w:sz w:val="28"/>
          <w:szCs w:val="28"/>
          <w:lang w:val="en-GB"/>
        </w:rPr>
        <w:t>Croton</w:t>
      </w:r>
      <w:r w:rsidR="00130A3F" w:rsidRPr="006150AF">
        <w:rPr>
          <w:rFonts w:eastAsia="Calibri"/>
          <w:sz w:val="28"/>
          <w:szCs w:val="28"/>
          <w:lang w:val="en-GB"/>
        </w:rPr>
        <w:t xml:space="preserve"> and </w:t>
      </w:r>
      <w:r w:rsidR="00130A3F" w:rsidRPr="006150AF">
        <w:rPr>
          <w:rFonts w:eastAsia="Calibri"/>
          <w:i/>
          <w:sz w:val="28"/>
          <w:szCs w:val="28"/>
          <w:lang w:val="en-GB"/>
        </w:rPr>
        <w:t xml:space="preserve">Alchornea </w:t>
      </w:r>
      <w:r w:rsidR="00832076" w:rsidRPr="006150AF">
        <w:rPr>
          <w:rFonts w:eastAsia="Calibri"/>
          <w:sz w:val="28"/>
          <w:szCs w:val="28"/>
          <w:lang w:val="en-GB"/>
        </w:rPr>
        <w:t xml:space="preserve">was </w:t>
      </w:r>
      <w:r w:rsidR="00130A3F" w:rsidRPr="006150AF">
        <w:rPr>
          <w:rFonts w:eastAsia="Calibri"/>
          <w:sz w:val="28"/>
          <w:szCs w:val="28"/>
          <w:lang w:val="en-GB"/>
        </w:rPr>
        <w:t xml:space="preserve">present. </w:t>
      </w:r>
      <w:r w:rsidR="00D077CA" w:rsidRPr="006150AF">
        <w:rPr>
          <w:rFonts w:eastAsia="Calibri"/>
          <w:sz w:val="28"/>
          <w:szCs w:val="28"/>
          <w:lang w:val="en-GB"/>
        </w:rPr>
        <w:t xml:space="preserve">The increases in </w:t>
      </w:r>
      <w:r w:rsidR="00D077CA" w:rsidRPr="006150AF">
        <w:rPr>
          <w:rFonts w:eastAsia="Calibri"/>
          <w:i/>
          <w:sz w:val="28"/>
          <w:szCs w:val="28"/>
          <w:lang w:val="en-GB"/>
        </w:rPr>
        <w:t>Pinus</w:t>
      </w:r>
      <w:r w:rsidR="00D077CA" w:rsidRPr="006150AF">
        <w:rPr>
          <w:rFonts w:eastAsia="Calibri"/>
          <w:sz w:val="28"/>
          <w:szCs w:val="28"/>
          <w:lang w:val="en-GB"/>
        </w:rPr>
        <w:t xml:space="preserve"> pollen percentages in BIA and LI</w:t>
      </w:r>
      <w:r w:rsidR="00E0003A" w:rsidRPr="006150AF">
        <w:rPr>
          <w:rFonts w:eastAsia="Calibri"/>
          <w:sz w:val="28"/>
          <w:szCs w:val="28"/>
          <w:lang w:val="en-GB"/>
        </w:rPr>
        <w:t xml:space="preserve"> in this period</w:t>
      </w:r>
      <w:r w:rsidR="00D077CA" w:rsidRPr="006150AF">
        <w:rPr>
          <w:rFonts w:eastAsia="Calibri"/>
          <w:sz w:val="28"/>
          <w:szCs w:val="28"/>
          <w:lang w:val="en-GB"/>
        </w:rPr>
        <w:t xml:space="preserve"> </w:t>
      </w:r>
      <w:r w:rsidR="00B64EF2" w:rsidRPr="006150AF">
        <w:rPr>
          <w:rFonts w:eastAsia="Calibri"/>
          <w:sz w:val="28"/>
          <w:szCs w:val="28"/>
          <w:lang w:val="en-GB"/>
        </w:rPr>
        <w:t>are</w:t>
      </w:r>
      <w:r w:rsidR="00D077CA" w:rsidRPr="006150AF">
        <w:rPr>
          <w:rFonts w:eastAsia="Calibri"/>
          <w:sz w:val="28"/>
          <w:szCs w:val="28"/>
          <w:lang w:val="en-GB"/>
        </w:rPr>
        <w:t xml:space="preserve"> not mirrored by </w:t>
      </w:r>
      <w:r w:rsidR="00E0003A" w:rsidRPr="006150AF">
        <w:rPr>
          <w:rFonts w:eastAsia="Calibri"/>
          <w:sz w:val="28"/>
          <w:szCs w:val="28"/>
          <w:lang w:val="en-GB"/>
        </w:rPr>
        <w:t>Cordillera Central</w:t>
      </w:r>
      <w:r w:rsidR="00D077CA" w:rsidRPr="006150AF">
        <w:rPr>
          <w:rFonts w:eastAsia="Calibri"/>
          <w:sz w:val="28"/>
          <w:szCs w:val="28"/>
          <w:lang w:val="en-GB"/>
        </w:rPr>
        <w:t xml:space="preserve"> record</w:t>
      </w:r>
      <w:r w:rsidR="00E0003A" w:rsidRPr="006150AF">
        <w:rPr>
          <w:rFonts w:eastAsia="Calibri"/>
          <w:sz w:val="28"/>
          <w:szCs w:val="28"/>
          <w:lang w:val="en-GB"/>
        </w:rPr>
        <w:t>s</w:t>
      </w:r>
      <w:r w:rsidR="00D077CA" w:rsidRPr="006150AF">
        <w:rPr>
          <w:rFonts w:eastAsia="Calibri"/>
          <w:sz w:val="28"/>
          <w:szCs w:val="28"/>
          <w:lang w:val="en-GB"/>
        </w:rPr>
        <w:t xml:space="preserve"> (</w:t>
      </w:r>
      <w:r w:rsidR="00325934" w:rsidRPr="006150AF">
        <w:rPr>
          <w:rFonts w:eastAsia="Calibri"/>
          <w:sz w:val="28"/>
          <w:szCs w:val="28"/>
          <w:lang w:val="en-GB"/>
        </w:rPr>
        <w:t>Fig</w:t>
      </w:r>
      <w:r w:rsidR="00E0003A" w:rsidRPr="006150AF">
        <w:rPr>
          <w:rFonts w:eastAsia="Calibri"/>
          <w:sz w:val="28"/>
          <w:szCs w:val="28"/>
          <w:lang w:val="en-GB"/>
        </w:rPr>
        <w:t xml:space="preserve"> </w:t>
      </w:r>
      <w:r w:rsidR="00832076" w:rsidRPr="006150AF">
        <w:rPr>
          <w:rFonts w:eastAsia="Calibri"/>
          <w:sz w:val="28"/>
          <w:szCs w:val="28"/>
          <w:lang w:val="en-GB"/>
        </w:rPr>
        <w:t>3a</w:t>
      </w:r>
      <w:r w:rsidR="00E0003A" w:rsidRPr="006150AF">
        <w:rPr>
          <w:rFonts w:eastAsia="Calibri"/>
          <w:sz w:val="28"/>
          <w:szCs w:val="28"/>
          <w:lang w:val="en-GB"/>
        </w:rPr>
        <w:t>,</w:t>
      </w:r>
      <w:r w:rsidR="00012E3F">
        <w:rPr>
          <w:rFonts w:eastAsia="Calibri"/>
          <w:sz w:val="28"/>
          <w:szCs w:val="28"/>
          <w:lang w:val="en-GB"/>
        </w:rPr>
        <w:t xml:space="preserve"> </w:t>
      </w:r>
      <w:r w:rsidR="00E0003A" w:rsidRPr="006150AF">
        <w:rPr>
          <w:rFonts w:eastAsia="Calibri"/>
          <w:sz w:val="28"/>
          <w:szCs w:val="28"/>
          <w:lang w:val="en-GB"/>
        </w:rPr>
        <w:t xml:space="preserve">c). BIA and LI </w:t>
      </w:r>
      <w:r w:rsidR="006C4A41" w:rsidRPr="006150AF">
        <w:rPr>
          <w:rFonts w:eastAsia="Calibri"/>
          <w:sz w:val="28"/>
          <w:szCs w:val="28"/>
          <w:lang w:val="en-GB"/>
        </w:rPr>
        <w:t xml:space="preserve">finer </w:t>
      </w:r>
      <w:r w:rsidR="00E0003A" w:rsidRPr="006150AF">
        <w:rPr>
          <w:rFonts w:eastAsia="Calibri"/>
          <w:sz w:val="28"/>
          <w:szCs w:val="28"/>
          <w:lang w:val="en-GB"/>
        </w:rPr>
        <w:t>g</w:t>
      </w:r>
      <w:r w:rsidR="00D077CA" w:rsidRPr="006150AF">
        <w:rPr>
          <w:rFonts w:eastAsia="Calibri"/>
          <w:sz w:val="28"/>
          <w:szCs w:val="28"/>
          <w:lang w:val="en-GB"/>
        </w:rPr>
        <w:t xml:space="preserve">rain size distributions and </w:t>
      </w:r>
      <w:r w:rsidR="006C4A41" w:rsidRPr="006150AF">
        <w:rPr>
          <w:rFonts w:eastAsia="Calibri"/>
          <w:sz w:val="28"/>
          <w:szCs w:val="28"/>
          <w:lang w:val="en-GB"/>
        </w:rPr>
        <w:t xml:space="preserve">increasing OM </w:t>
      </w:r>
      <w:r w:rsidR="00D077CA" w:rsidRPr="006150AF">
        <w:rPr>
          <w:rFonts w:eastAsia="Calibri"/>
          <w:sz w:val="28"/>
          <w:szCs w:val="28"/>
          <w:lang w:val="en-GB"/>
        </w:rPr>
        <w:t xml:space="preserve">data suggest the meanders were closed-off </w:t>
      </w:r>
      <w:r w:rsidR="006C4A41" w:rsidRPr="006150AF">
        <w:rPr>
          <w:rFonts w:eastAsia="Calibri"/>
          <w:sz w:val="28"/>
          <w:szCs w:val="28"/>
          <w:lang w:val="en-GB"/>
        </w:rPr>
        <w:t xml:space="preserve">from </w:t>
      </w:r>
      <w:r w:rsidR="00D077CA" w:rsidRPr="006150AF">
        <w:rPr>
          <w:rFonts w:eastAsia="Calibri"/>
          <w:sz w:val="28"/>
          <w:szCs w:val="28"/>
          <w:lang w:val="en-GB"/>
        </w:rPr>
        <w:t>the river system</w:t>
      </w:r>
      <w:r w:rsidR="008F008D" w:rsidRPr="006150AF">
        <w:rPr>
          <w:rFonts w:eastAsia="Calibri"/>
          <w:sz w:val="28"/>
          <w:szCs w:val="28"/>
          <w:lang w:val="en-GB"/>
        </w:rPr>
        <w:t>. This</w:t>
      </w:r>
      <w:r w:rsidR="00D077CA" w:rsidRPr="006150AF">
        <w:rPr>
          <w:rFonts w:eastAsia="Calibri"/>
          <w:sz w:val="28"/>
          <w:szCs w:val="28"/>
          <w:lang w:val="en-GB"/>
        </w:rPr>
        <w:t xml:space="preserve"> </w:t>
      </w:r>
      <w:r w:rsidR="00E0003A" w:rsidRPr="006150AF">
        <w:rPr>
          <w:rFonts w:eastAsia="Calibri"/>
          <w:sz w:val="28"/>
          <w:szCs w:val="28"/>
          <w:lang w:val="en-GB"/>
        </w:rPr>
        <w:t>suggests a</w:t>
      </w:r>
      <w:r w:rsidR="00B64EF2" w:rsidRPr="006150AF">
        <w:rPr>
          <w:rFonts w:eastAsia="Calibri"/>
          <w:sz w:val="28"/>
          <w:szCs w:val="28"/>
          <w:lang w:val="en-GB"/>
        </w:rPr>
        <w:t xml:space="preserve"> </w:t>
      </w:r>
      <w:r w:rsidR="00832076" w:rsidRPr="006150AF">
        <w:rPr>
          <w:rFonts w:eastAsia="Calibri"/>
          <w:sz w:val="28"/>
          <w:szCs w:val="28"/>
          <w:lang w:val="en-GB"/>
        </w:rPr>
        <w:t xml:space="preserve">more </w:t>
      </w:r>
      <w:r w:rsidR="00D077CA" w:rsidRPr="006150AF">
        <w:rPr>
          <w:rFonts w:eastAsia="Calibri"/>
          <w:sz w:val="28"/>
          <w:szCs w:val="28"/>
          <w:lang w:val="en-GB"/>
        </w:rPr>
        <w:t xml:space="preserve">local origin of AP. </w:t>
      </w:r>
      <w:r w:rsidR="009271F5" w:rsidRPr="006150AF">
        <w:rPr>
          <w:sz w:val="28"/>
          <w:szCs w:val="28"/>
          <w:lang w:val="en-GB"/>
        </w:rPr>
        <w:t xml:space="preserve">MBA of DCA axis-1 of the BIA record </w:t>
      </w:r>
      <w:r w:rsidR="00832076" w:rsidRPr="006150AF">
        <w:rPr>
          <w:sz w:val="28"/>
          <w:szCs w:val="28"/>
          <w:lang w:val="en-GB"/>
        </w:rPr>
        <w:t xml:space="preserve">suggests that </w:t>
      </w:r>
      <w:r w:rsidR="009271F5" w:rsidRPr="006150AF">
        <w:rPr>
          <w:sz w:val="28"/>
          <w:szCs w:val="28"/>
          <w:lang w:val="en-GB"/>
        </w:rPr>
        <w:t xml:space="preserve">significant vegetation changes between 450 and 200 cal yr BP. </w:t>
      </w:r>
      <w:r w:rsidR="00972145" w:rsidRPr="006150AF">
        <w:rPr>
          <w:rFonts w:eastAsia="Calibri"/>
          <w:sz w:val="28"/>
          <w:szCs w:val="28"/>
          <w:lang w:val="en-GB"/>
        </w:rPr>
        <w:t>At the same time</w:t>
      </w:r>
      <w:r w:rsidR="00130A3F" w:rsidRPr="006150AF">
        <w:rPr>
          <w:rFonts w:eastAsia="Calibri"/>
          <w:sz w:val="28"/>
          <w:szCs w:val="28"/>
          <w:lang w:val="en-GB"/>
        </w:rPr>
        <w:t>, the BIA phytolith record also showed an increase in palm phytoliths varying between 33% and 36%</w:t>
      </w:r>
      <w:r w:rsidR="00325934" w:rsidRPr="006150AF">
        <w:rPr>
          <w:rFonts w:eastAsia="Calibri"/>
          <w:sz w:val="28"/>
          <w:szCs w:val="28"/>
          <w:lang w:val="en-GB"/>
        </w:rPr>
        <w:t xml:space="preserve"> (Fig</w:t>
      </w:r>
      <w:r w:rsidR="00DD2153" w:rsidRPr="006150AF">
        <w:rPr>
          <w:rFonts w:eastAsia="Calibri"/>
          <w:sz w:val="28"/>
          <w:szCs w:val="28"/>
          <w:lang w:val="en-GB"/>
        </w:rPr>
        <w:t xml:space="preserve"> </w:t>
      </w:r>
      <w:r w:rsidR="00832076" w:rsidRPr="006150AF">
        <w:rPr>
          <w:rFonts w:eastAsia="Calibri"/>
          <w:sz w:val="28"/>
          <w:szCs w:val="28"/>
          <w:lang w:val="en-GB"/>
        </w:rPr>
        <w:t>3b</w:t>
      </w:r>
      <w:r w:rsidR="00DD2153" w:rsidRPr="006150AF">
        <w:rPr>
          <w:rFonts w:eastAsia="Calibri"/>
          <w:sz w:val="28"/>
          <w:szCs w:val="28"/>
          <w:lang w:val="en-GB"/>
        </w:rPr>
        <w:t>)</w:t>
      </w:r>
      <w:r w:rsidR="00130A3F" w:rsidRPr="006150AF">
        <w:rPr>
          <w:rFonts w:eastAsia="Calibri"/>
          <w:sz w:val="28"/>
          <w:szCs w:val="28"/>
          <w:lang w:val="en-GB"/>
        </w:rPr>
        <w:t xml:space="preserve">. </w:t>
      </w:r>
      <w:r w:rsidR="00832076" w:rsidRPr="006150AF">
        <w:rPr>
          <w:rFonts w:eastAsia="Calibri"/>
          <w:sz w:val="28"/>
          <w:szCs w:val="28"/>
          <w:lang w:val="en-GB"/>
        </w:rPr>
        <w:t>T</w:t>
      </w:r>
      <w:r w:rsidR="006C4A41" w:rsidRPr="006150AF">
        <w:rPr>
          <w:rFonts w:eastAsia="Calibri"/>
          <w:sz w:val="28"/>
          <w:szCs w:val="28"/>
          <w:lang w:val="en-GB"/>
        </w:rPr>
        <w:t xml:space="preserve">he combined </w:t>
      </w:r>
      <w:r w:rsidR="00832076" w:rsidRPr="006150AF">
        <w:rPr>
          <w:rFonts w:eastAsia="Calibri"/>
          <w:sz w:val="28"/>
          <w:szCs w:val="28"/>
          <w:lang w:val="en-GB"/>
        </w:rPr>
        <w:t xml:space="preserve">valley </w:t>
      </w:r>
      <w:r w:rsidR="006C4A41" w:rsidRPr="006150AF">
        <w:rPr>
          <w:rFonts w:eastAsia="Calibri"/>
          <w:sz w:val="28"/>
          <w:szCs w:val="28"/>
          <w:lang w:val="en-GB"/>
        </w:rPr>
        <w:t>sites and proxies indicate</w:t>
      </w:r>
      <w:r w:rsidR="008F008D" w:rsidRPr="006150AF">
        <w:rPr>
          <w:rFonts w:eastAsia="Calibri"/>
          <w:sz w:val="28"/>
          <w:szCs w:val="28"/>
          <w:lang w:val="en-GB"/>
        </w:rPr>
        <w:t xml:space="preserve"> </w:t>
      </w:r>
      <w:r w:rsidR="006C4A41" w:rsidRPr="006150AF">
        <w:rPr>
          <w:rFonts w:eastAsia="Calibri"/>
          <w:sz w:val="28"/>
          <w:szCs w:val="28"/>
          <w:lang w:val="en-GB"/>
        </w:rPr>
        <w:t>significant lowland forest regrowth 300-200 cal yr BP.</w:t>
      </w:r>
      <w:r w:rsidR="009271F5" w:rsidRPr="006150AF">
        <w:rPr>
          <w:sz w:val="28"/>
          <w:szCs w:val="28"/>
          <w:lang w:val="en-GB"/>
        </w:rPr>
        <w:t xml:space="preserve"> </w:t>
      </w:r>
      <w:r w:rsidR="00CC7092" w:rsidRPr="006150AF">
        <w:rPr>
          <w:rFonts w:eastAsia="Calibri"/>
          <w:sz w:val="28"/>
          <w:szCs w:val="28"/>
          <w:lang w:val="en-GB"/>
        </w:rPr>
        <w:t>Between 400 and 0 cal yr BP</w:t>
      </w:r>
      <w:r w:rsidR="00C02D88" w:rsidRPr="006150AF">
        <w:rPr>
          <w:rFonts w:eastAsia="Calibri"/>
          <w:sz w:val="28"/>
          <w:szCs w:val="28"/>
          <w:lang w:val="en-GB"/>
        </w:rPr>
        <w:t>, AP percentages in t</w:t>
      </w:r>
      <w:r w:rsidR="00356DD8" w:rsidRPr="006150AF">
        <w:rPr>
          <w:rFonts w:eastAsia="Calibri"/>
          <w:sz w:val="28"/>
          <w:szCs w:val="28"/>
          <w:lang w:val="en-GB"/>
        </w:rPr>
        <w:t>he coastal plains near La Isabe</w:t>
      </w:r>
      <w:r w:rsidR="00C02D88" w:rsidRPr="006150AF">
        <w:rPr>
          <w:rFonts w:eastAsia="Calibri"/>
          <w:sz w:val="28"/>
          <w:szCs w:val="28"/>
          <w:lang w:val="en-GB"/>
        </w:rPr>
        <w:t>la (EH site) also showed increases:</w:t>
      </w:r>
      <w:r w:rsidR="00C02D88" w:rsidRPr="006150AF">
        <w:rPr>
          <w:rFonts w:eastAsia="Calibri"/>
          <w:i/>
          <w:sz w:val="28"/>
          <w:szCs w:val="28"/>
          <w:lang w:val="en-GB"/>
        </w:rPr>
        <w:t xml:space="preserve"> Pinus </w:t>
      </w:r>
      <w:r w:rsidR="00C02D88" w:rsidRPr="006150AF">
        <w:rPr>
          <w:rFonts w:eastAsia="Calibri"/>
          <w:sz w:val="28"/>
          <w:szCs w:val="28"/>
          <w:lang w:val="en-GB"/>
        </w:rPr>
        <w:t xml:space="preserve">(up to 6.3%), Myrtaceae (up to 2%), Rubiaceae (up to 20%), Sapindaceae (up to 3%), Moraceae (up to 7.4%) </w:t>
      </w:r>
      <w:r w:rsidR="00C02D88" w:rsidRPr="006150AF">
        <w:rPr>
          <w:rFonts w:eastAsia="Calibri"/>
          <w:sz w:val="28"/>
          <w:szCs w:val="28"/>
          <w:lang w:val="en-GB"/>
        </w:rPr>
        <w:lastRenderedPageBreak/>
        <w:t xml:space="preserve">and Euphorbiaceae (up to 8.3%), with </w:t>
      </w:r>
      <w:r w:rsidR="0073355A" w:rsidRPr="006150AF">
        <w:rPr>
          <w:rFonts w:eastAsia="Calibri"/>
          <w:sz w:val="28"/>
          <w:szCs w:val="28"/>
          <w:lang w:val="en-GB"/>
        </w:rPr>
        <w:t xml:space="preserve">the </w:t>
      </w:r>
      <w:r w:rsidR="00C02D88" w:rsidRPr="006150AF">
        <w:rPr>
          <w:rFonts w:eastAsia="Calibri"/>
          <w:sz w:val="28"/>
          <w:szCs w:val="28"/>
          <w:lang w:val="en-GB"/>
        </w:rPr>
        <w:t xml:space="preserve">presence of </w:t>
      </w:r>
      <w:r w:rsidR="00C02D88" w:rsidRPr="006150AF">
        <w:rPr>
          <w:rFonts w:eastAsia="Calibri"/>
          <w:i/>
          <w:sz w:val="28"/>
          <w:szCs w:val="28"/>
          <w:lang w:val="en-GB"/>
        </w:rPr>
        <w:t>Cordia</w:t>
      </w:r>
      <w:r w:rsidR="00C02D88" w:rsidRPr="006150AF">
        <w:rPr>
          <w:rFonts w:eastAsia="Calibri"/>
          <w:sz w:val="28"/>
          <w:szCs w:val="28"/>
          <w:lang w:val="en-GB"/>
        </w:rPr>
        <w:t xml:space="preserve">, </w:t>
      </w:r>
      <w:r w:rsidR="00C02D88" w:rsidRPr="006150AF">
        <w:rPr>
          <w:rFonts w:eastAsia="Calibri"/>
          <w:i/>
          <w:sz w:val="28"/>
          <w:szCs w:val="28"/>
          <w:lang w:val="en-GB"/>
        </w:rPr>
        <w:t>Juglans</w:t>
      </w:r>
      <w:r w:rsidR="00325934" w:rsidRPr="006150AF">
        <w:rPr>
          <w:rFonts w:eastAsia="Calibri"/>
          <w:sz w:val="28"/>
          <w:szCs w:val="28"/>
          <w:lang w:val="en-GB"/>
        </w:rPr>
        <w:t xml:space="preserve"> and Sapotaceae (</w:t>
      </w:r>
      <w:r w:rsidR="0073203E" w:rsidRPr="006150AF">
        <w:rPr>
          <w:rFonts w:eastAsia="Calibri"/>
          <w:sz w:val="28"/>
          <w:szCs w:val="28"/>
          <w:lang w:val="en-GB"/>
        </w:rPr>
        <w:t xml:space="preserve">Fig </w:t>
      </w:r>
      <w:r w:rsidR="00325934" w:rsidRPr="006150AF">
        <w:rPr>
          <w:rFonts w:eastAsia="Calibri"/>
          <w:sz w:val="28"/>
          <w:szCs w:val="28"/>
          <w:lang w:val="en-GB"/>
        </w:rPr>
        <w:t>S</w:t>
      </w:r>
      <w:r w:rsidR="0014765E" w:rsidRPr="006150AF">
        <w:rPr>
          <w:rFonts w:eastAsia="Calibri"/>
          <w:sz w:val="28"/>
          <w:szCs w:val="28"/>
          <w:lang w:val="en-GB"/>
        </w:rPr>
        <w:t>1</w:t>
      </w:r>
      <w:r w:rsidR="00751D5F" w:rsidRPr="006150AF">
        <w:rPr>
          <w:rFonts w:eastAsia="Calibri"/>
          <w:sz w:val="28"/>
          <w:szCs w:val="28"/>
          <w:lang w:val="en-GB"/>
        </w:rPr>
        <w:t>).</w:t>
      </w:r>
      <w:r w:rsidR="00364FD5" w:rsidRPr="006150AF">
        <w:rPr>
          <w:rFonts w:eastAsia="Calibri"/>
          <w:sz w:val="28"/>
          <w:szCs w:val="28"/>
          <w:lang w:val="en-GB"/>
        </w:rPr>
        <w:t xml:space="preserve"> Pollen percentages of mangrove</w:t>
      </w:r>
      <w:r w:rsidR="00940E04" w:rsidRPr="006150AF">
        <w:rPr>
          <w:rFonts w:eastAsia="Calibri"/>
          <w:sz w:val="28"/>
          <w:szCs w:val="28"/>
          <w:lang w:val="en-GB"/>
        </w:rPr>
        <w:t xml:space="preserve"> taxa in EH site only saw narrow declines</w:t>
      </w:r>
      <w:r w:rsidR="00364FD5" w:rsidRPr="006150AF">
        <w:rPr>
          <w:rFonts w:eastAsia="Calibri"/>
          <w:sz w:val="28"/>
          <w:szCs w:val="28"/>
          <w:lang w:val="en-GB"/>
        </w:rPr>
        <w:t xml:space="preserve"> through this period.</w:t>
      </w:r>
      <w:r w:rsidR="00307F17" w:rsidRPr="006150AF">
        <w:rPr>
          <w:noProof/>
          <w:sz w:val="28"/>
          <w:szCs w:val="28"/>
          <w:lang w:val="en-GB" w:eastAsia="en-GB"/>
        </w:rPr>
        <w:t xml:space="preserve"> </w:t>
      </w:r>
    </w:p>
    <w:p w14:paraId="0F35C4B9" w14:textId="02AA2670" w:rsidR="00F72F92" w:rsidRPr="006150AF" w:rsidRDefault="00152D0A" w:rsidP="008E6B98">
      <w:pPr>
        <w:spacing w:line="360" w:lineRule="auto"/>
        <w:jc w:val="both"/>
        <w:rPr>
          <w:noProof/>
          <w:sz w:val="28"/>
          <w:szCs w:val="28"/>
          <w:lang w:val="en-GB" w:eastAsia="en-GB"/>
        </w:rPr>
      </w:pPr>
      <w:r>
        <w:rPr>
          <w:noProof/>
          <w:sz w:val="28"/>
          <w:szCs w:val="28"/>
          <w:lang w:val="en-GB" w:eastAsia="en-GB"/>
        </w:rPr>
        <w:drawing>
          <wp:inline distT="0" distB="0" distL="0" distR="0" wp14:anchorId="764B9CAE" wp14:editId="41F582DD">
            <wp:extent cx="5372100" cy="6848475"/>
            <wp:effectExtent l="0" t="0" r="0" b="9525"/>
            <wp:docPr id="3" name="Picture 3" descr="Final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FI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6848475"/>
                    </a:xfrm>
                    <a:prstGeom prst="rect">
                      <a:avLst/>
                    </a:prstGeom>
                    <a:noFill/>
                    <a:ln>
                      <a:noFill/>
                    </a:ln>
                  </pic:spPr>
                </pic:pic>
              </a:graphicData>
            </a:graphic>
          </wp:inline>
        </w:drawing>
      </w:r>
    </w:p>
    <w:p w14:paraId="541EA51C" w14:textId="1B7CB5A2" w:rsidR="00D17391" w:rsidRPr="006150AF" w:rsidRDefault="00F72F92" w:rsidP="008E6B98">
      <w:pPr>
        <w:spacing w:line="360" w:lineRule="auto"/>
        <w:jc w:val="both"/>
        <w:rPr>
          <w:i/>
          <w:sz w:val="28"/>
          <w:szCs w:val="28"/>
          <w:lang w:val="en-GB"/>
        </w:rPr>
      </w:pPr>
      <w:r w:rsidRPr="006150AF">
        <w:rPr>
          <w:i/>
          <w:sz w:val="28"/>
          <w:szCs w:val="28"/>
          <w:lang w:val="en-GB"/>
        </w:rPr>
        <w:t xml:space="preserve">Fig 3: </w:t>
      </w:r>
      <w:r w:rsidR="00633A4D" w:rsidRPr="006150AF">
        <w:rPr>
          <w:i/>
          <w:sz w:val="28"/>
          <w:szCs w:val="28"/>
          <w:lang w:val="en-GB"/>
        </w:rPr>
        <w:t>T</w:t>
      </w:r>
      <w:r w:rsidRPr="006150AF">
        <w:rPr>
          <w:i/>
          <w:sz w:val="28"/>
          <w:szCs w:val="28"/>
          <w:lang w:val="en-GB"/>
        </w:rPr>
        <w:t>rends in different environmental proxies in northern and central Haytí. Panel c shows data from Laguna de Salvador and Laguna de Castilla, in</w:t>
      </w:r>
      <w:r w:rsidR="003B033E" w:rsidRPr="006150AF">
        <w:rPr>
          <w:i/>
          <w:sz w:val="28"/>
          <w:szCs w:val="28"/>
          <w:lang w:val="en-GB"/>
        </w:rPr>
        <w:t xml:space="preserve"> the</w:t>
      </w:r>
      <w:r w:rsidRPr="006150AF">
        <w:rPr>
          <w:i/>
          <w:sz w:val="28"/>
          <w:szCs w:val="28"/>
          <w:lang w:val="en-GB"/>
        </w:rPr>
        <w:t xml:space="preserve"> Cordillera central (Lane et al. 2009). </w:t>
      </w:r>
      <w:r w:rsidR="009A7116" w:rsidRPr="006150AF">
        <w:rPr>
          <w:i/>
          <w:sz w:val="28"/>
          <w:szCs w:val="28"/>
          <w:lang w:val="en-GB"/>
        </w:rPr>
        <w:t xml:space="preserve">All values were </w:t>
      </w:r>
      <w:r w:rsidR="009A7116" w:rsidRPr="006150AF">
        <w:rPr>
          <w:i/>
          <w:sz w:val="28"/>
          <w:szCs w:val="28"/>
          <w:lang w:val="en-GB"/>
        </w:rPr>
        <w:lastRenderedPageBreak/>
        <w:t xml:space="preserve">normalized between 0 and 1. </w:t>
      </w:r>
      <w:r w:rsidRPr="006150AF">
        <w:rPr>
          <w:i/>
          <w:sz w:val="28"/>
          <w:szCs w:val="28"/>
          <w:lang w:val="en-GB"/>
        </w:rPr>
        <w:t xml:space="preserve">The </w:t>
      </w:r>
      <w:r w:rsidR="009A7116" w:rsidRPr="006150AF">
        <w:rPr>
          <w:i/>
          <w:sz w:val="28"/>
          <w:szCs w:val="28"/>
          <w:lang w:val="en-GB"/>
        </w:rPr>
        <w:t xml:space="preserve">regional </w:t>
      </w:r>
      <w:r w:rsidRPr="006150AF">
        <w:rPr>
          <w:i/>
          <w:sz w:val="28"/>
          <w:szCs w:val="28"/>
          <w:lang w:val="en-GB"/>
        </w:rPr>
        <w:t xml:space="preserve">climatic characterisation </w:t>
      </w:r>
      <w:r w:rsidR="009A7116" w:rsidRPr="006150AF">
        <w:rPr>
          <w:i/>
          <w:sz w:val="28"/>
          <w:szCs w:val="28"/>
          <w:lang w:val="en-GB"/>
        </w:rPr>
        <w:t>is based on data from</w:t>
      </w:r>
      <w:r w:rsidRPr="006150AF">
        <w:rPr>
          <w:i/>
          <w:sz w:val="28"/>
          <w:szCs w:val="28"/>
          <w:lang w:val="en-GB"/>
        </w:rPr>
        <w:t xml:space="preserve"> the Cariaco Basin and Lake Chichancanab (Haug et al. 2001, Hodel et al. 2015)</w:t>
      </w:r>
      <w:r w:rsidR="009A7116" w:rsidRPr="006150AF">
        <w:rPr>
          <w:i/>
          <w:sz w:val="28"/>
          <w:szCs w:val="28"/>
          <w:lang w:val="en-GB"/>
        </w:rPr>
        <w:t xml:space="preserve">, </w:t>
      </w:r>
      <w:r w:rsidR="00633A4D" w:rsidRPr="006150AF">
        <w:rPr>
          <w:i/>
          <w:sz w:val="28"/>
          <w:szCs w:val="28"/>
          <w:lang w:val="en-GB"/>
        </w:rPr>
        <w:t xml:space="preserve">Titanium concentration data from the Cariaco Basin </w:t>
      </w:r>
      <w:r w:rsidR="009A7116" w:rsidRPr="006150AF">
        <w:rPr>
          <w:i/>
          <w:sz w:val="28"/>
          <w:szCs w:val="28"/>
          <w:lang w:val="en-GB"/>
        </w:rPr>
        <w:t>downloaded from NOAA</w:t>
      </w:r>
      <w:r w:rsidR="00633A4D" w:rsidRPr="006150AF">
        <w:rPr>
          <w:i/>
          <w:sz w:val="28"/>
          <w:szCs w:val="28"/>
          <w:lang w:val="en-GB"/>
        </w:rPr>
        <w:t xml:space="preserve"> (Haug et al. 2001)</w:t>
      </w:r>
      <w:r w:rsidRPr="006150AF">
        <w:rPr>
          <w:i/>
          <w:sz w:val="28"/>
          <w:szCs w:val="28"/>
          <w:lang w:val="en-GB"/>
        </w:rPr>
        <w:t xml:space="preserve">. </w:t>
      </w:r>
    </w:p>
    <w:p w14:paraId="00E98D8A" w14:textId="77777777" w:rsidR="006E432A" w:rsidRPr="006150AF" w:rsidRDefault="006E432A" w:rsidP="008E6B98">
      <w:pPr>
        <w:spacing w:line="360" w:lineRule="auto"/>
        <w:jc w:val="both"/>
        <w:rPr>
          <w:rFonts w:eastAsia="Calibri"/>
          <w:sz w:val="28"/>
          <w:szCs w:val="28"/>
          <w:lang w:val="en-GB"/>
        </w:rPr>
      </w:pPr>
    </w:p>
    <w:p w14:paraId="2DD0809C" w14:textId="69123934" w:rsidR="00364FD5" w:rsidRPr="006150AF" w:rsidRDefault="008D358A" w:rsidP="00364FD5">
      <w:pPr>
        <w:spacing w:line="360" w:lineRule="auto"/>
        <w:jc w:val="both"/>
        <w:rPr>
          <w:rFonts w:eastAsia="Calibri"/>
          <w:sz w:val="28"/>
          <w:szCs w:val="28"/>
          <w:lang w:val="en-GB"/>
        </w:rPr>
      </w:pPr>
      <w:r w:rsidRPr="006150AF">
        <w:rPr>
          <w:rFonts w:eastAsia="Calibri"/>
          <w:sz w:val="28"/>
          <w:szCs w:val="28"/>
          <w:lang w:val="en-GB"/>
        </w:rPr>
        <w:t>Peaks in charcoal concentration occurred in LI record between 350</w:t>
      </w:r>
      <w:r w:rsidR="006E432A" w:rsidRPr="006150AF">
        <w:rPr>
          <w:rFonts w:eastAsia="Calibri"/>
          <w:sz w:val="28"/>
          <w:szCs w:val="28"/>
          <w:lang w:val="en-GB"/>
        </w:rPr>
        <w:t>-</w:t>
      </w:r>
      <w:r w:rsidRPr="006150AF">
        <w:rPr>
          <w:rFonts w:eastAsia="Calibri"/>
          <w:sz w:val="28"/>
          <w:szCs w:val="28"/>
          <w:lang w:val="en-GB"/>
        </w:rPr>
        <w:t xml:space="preserve"> 150 cal yr BP and between 250</w:t>
      </w:r>
      <w:r w:rsidR="006E432A" w:rsidRPr="006150AF">
        <w:rPr>
          <w:rFonts w:eastAsia="Calibri"/>
          <w:sz w:val="28"/>
          <w:szCs w:val="28"/>
          <w:lang w:val="en-GB"/>
        </w:rPr>
        <w:t>-</w:t>
      </w:r>
      <w:r w:rsidRPr="006150AF">
        <w:rPr>
          <w:rFonts w:eastAsia="Calibri"/>
          <w:sz w:val="28"/>
          <w:szCs w:val="28"/>
          <w:lang w:val="en-GB"/>
        </w:rPr>
        <w:t xml:space="preserve"> 150 cal yr BP</w:t>
      </w:r>
      <w:r w:rsidR="00CC7092" w:rsidRPr="006150AF">
        <w:rPr>
          <w:rFonts w:eastAsia="Calibri"/>
          <w:sz w:val="28"/>
          <w:szCs w:val="28"/>
          <w:lang w:val="en-GB"/>
        </w:rPr>
        <w:t xml:space="preserve"> in BIA (</w:t>
      </w:r>
      <w:r w:rsidR="00DA734F" w:rsidRPr="006150AF">
        <w:rPr>
          <w:rFonts w:eastAsia="Calibri"/>
          <w:sz w:val="28"/>
          <w:szCs w:val="28"/>
          <w:lang w:val="en-GB"/>
        </w:rPr>
        <w:t>Fig 2d</w:t>
      </w:r>
      <w:r w:rsidRPr="006150AF">
        <w:rPr>
          <w:rFonts w:eastAsia="Calibri"/>
          <w:sz w:val="28"/>
          <w:szCs w:val="28"/>
          <w:lang w:val="en-GB"/>
        </w:rPr>
        <w:t xml:space="preserve">). Prominent charcoal peaks </w:t>
      </w:r>
      <w:r w:rsidR="006E432A" w:rsidRPr="006150AF">
        <w:rPr>
          <w:rFonts w:eastAsia="Calibri"/>
          <w:sz w:val="28"/>
          <w:szCs w:val="28"/>
          <w:lang w:val="en-GB"/>
        </w:rPr>
        <w:t>coincide with</w:t>
      </w:r>
      <w:r w:rsidR="00CE30FE" w:rsidRPr="006150AF">
        <w:rPr>
          <w:sz w:val="28"/>
          <w:szCs w:val="28"/>
          <w:lang w:val="en-GB"/>
        </w:rPr>
        <w:t xml:space="preserve"> the cultivation of</w:t>
      </w:r>
      <w:r w:rsidR="00212E44" w:rsidRPr="006150AF">
        <w:rPr>
          <w:sz w:val="28"/>
          <w:szCs w:val="28"/>
          <w:lang w:val="en-GB"/>
        </w:rPr>
        <w:t xml:space="preserve"> </w:t>
      </w:r>
      <w:r w:rsidR="00CE30FE" w:rsidRPr="006150AF">
        <w:rPr>
          <w:sz w:val="28"/>
          <w:szCs w:val="28"/>
          <w:lang w:val="en-GB"/>
        </w:rPr>
        <w:t>plantain (</w:t>
      </w:r>
      <w:r w:rsidR="00CE30FE" w:rsidRPr="006150AF">
        <w:rPr>
          <w:i/>
          <w:sz w:val="28"/>
          <w:szCs w:val="28"/>
          <w:lang w:val="en-GB"/>
        </w:rPr>
        <w:t>Musa</w:t>
      </w:r>
      <w:r w:rsidR="00CE30FE" w:rsidRPr="006150AF">
        <w:rPr>
          <w:sz w:val="28"/>
          <w:szCs w:val="28"/>
          <w:lang w:val="en-GB"/>
        </w:rPr>
        <w:t xml:space="preserve"> sp., documented by phytoliths in the BIA record) (</w:t>
      </w:r>
      <w:r w:rsidR="00325934" w:rsidRPr="006150AF">
        <w:rPr>
          <w:sz w:val="28"/>
          <w:szCs w:val="28"/>
          <w:lang w:val="en-GB"/>
        </w:rPr>
        <w:t xml:space="preserve">Fig </w:t>
      </w:r>
      <w:r w:rsidR="007B4BD2" w:rsidRPr="006150AF">
        <w:rPr>
          <w:sz w:val="28"/>
          <w:szCs w:val="28"/>
          <w:lang w:val="en-GB"/>
        </w:rPr>
        <w:t>3</w:t>
      </w:r>
      <w:r w:rsidR="00CE30FE" w:rsidRPr="006150AF">
        <w:rPr>
          <w:sz w:val="28"/>
          <w:szCs w:val="28"/>
          <w:lang w:val="en-GB"/>
        </w:rPr>
        <w:t xml:space="preserve">). </w:t>
      </w:r>
      <w:r w:rsidR="00BC36A7" w:rsidRPr="006150AF">
        <w:rPr>
          <w:rFonts w:eastAsia="Calibri"/>
          <w:sz w:val="28"/>
          <w:szCs w:val="28"/>
          <w:lang w:val="en-GB"/>
        </w:rPr>
        <w:t xml:space="preserve">A decline of AP percentages between </w:t>
      </w:r>
      <w:r w:rsidR="001F0D4E" w:rsidRPr="006150AF">
        <w:rPr>
          <w:rFonts w:eastAsia="Calibri"/>
          <w:sz w:val="28"/>
          <w:szCs w:val="28"/>
          <w:lang w:val="en-GB"/>
        </w:rPr>
        <w:t>100 and</w:t>
      </w:r>
      <w:r w:rsidR="00BC36A7" w:rsidRPr="006150AF">
        <w:rPr>
          <w:rFonts w:eastAsia="Calibri"/>
          <w:sz w:val="28"/>
          <w:szCs w:val="28"/>
          <w:lang w:val="en-GB"/>
        </w:rPr>
        <w:t xml:space="preserve"> 0 cal yr BP took place in both valley records (BIA, LI</w:t>
      </w:r>
      <w:r w:rsidR="000177AB" w:rsidRPr="006150AF">
        <w:rPr>
          <w:rFonts w:eastAsia="Calibri"/>
          <w:sz w:val="28"/>
          <w:szCs w:val="28"/>
          <w:lang w:val="en-GB"/>
        </w:rPr>
        <w:t xml:space="preserve">; </w:t>
      </w:r>
      <w:r w:rsidR="00DA734F" w:rsidRPr="006150AF">
        <w:rPr>
          <w:rFonts w:eastAsia="Calibri"/>
          <w:sz w:val="28"/>
          <w:szCs w:val="28"/>
          <w:lang w:val="en-GB"/>
        </w:rPr>
        <w:t>Fig 2b</w:t>
      </w:r>
      <w:r w:rsidR="00BC36A7" w:rsidRPr="006150AF">
        <w:rPr>
          <w:rFonts w:eastAsia="Calibri"/>
          <w:sz w:val="28"/>
          <w:szCs w:val="28"/>
          <w:lang w:val="en-GB"/>
        </w:rPr>
        <w:t xml:space="preserve">). </w:t>
      </w:r>
      <w:r w:rsidR="009979CB" w:rsidRPr="006150AF">
        <w:rPr>
          <w:rFonts w:eastAsia="Calibri"/>
          <w:sz w:val="28"/>
          <w:szCs w:val="28"/>
          <w:lang w:val="en-GB"/>
        </w:rPr>
        <w:t xml:space="preserve">In BIA record, </w:t>
      </w:r>
      <w:r w:rsidR="008F008D" w:rsidRPr="006150AF">
        <w:rPr>
          <w:rFonts w:eastAsia="Calibri"/>
          <w:sz w:val="28"/>
          <w:szCs w:val="28"/>
          <w:lang w:val="en-GB"/>
        </w:rPr>
        <w:t>l</w:t>
      </w:r>
      <w:r w:rsidR="009979CB" w:rsidRPr="006150AF">
        <w:rPr>
          <w:rFonts w:eastAsia="Calibri"/>
          <w:sz w:val="28"/>
          <w:szCs w:val="28"/>
          <w:lang w:val="en-GB"/>
        </w:rPr>
        <w:t>ate-c</w:t>
      </w:r>
      <w:r w:rsidR="009F5106" w:rsidRPr="006150AF">
        <w:rPr>
          <w:rFonts w:eastAsia="Calibri"/>
          <w:sz w:val="28"/>
          <w:szCs w:val="28"/>
          <w:lang w:val="en-GB"/>
        </w:rPr>
        <w:t>olonial samples plot with OM, as they score positive values in Axis-1</w:t>
      </w:r>
      <w:r w:rsidR="00AC68D0" w:rsidRPr="006150AF">
        <w:rPr>
          <w:rFonts w:eastAsia="Calibri"/>
          <w:sz w:val="28"/>
          <w:szCs w:val="28"/>
          <w:lang w:val="en-GB"/>
        </w:rPr>
        <w:t>, and in th</w:t>
      </w:r>
      <w:r w:rsidR="009979CB" w:rsidRPr="006150AF">
        <w:rPr>
          <w:rFonts w:eastAsia="Calibri"/>
          <w:sz w:val="28"/>
          <w:szCs w:val="28"/>
          <w:lang w:val="en-GB"/>
        </w:rPr>
        <w:t>e LI record CCA analysis, Late-c</w:t>
      </w:r>
      <w:r w:rsidR="00AC68D0" w:rsidRPr="006150AF">
        <w:rPr>
          <w:rFonts w:eastAsia="Calibri"/>
          <w:sz w:val="28"/>
          <w:szCs w:val="28"/>
          <w:lang w:val="en-GB"/>
        </w:rPr>
        <w:t>ol</w:t>
      </w:r>
      <w:r w:rsidR="009979CB" w:rsidRPr="006150AF">
        <w:rPr>
          <w:rFonts w:eastAsia="Calibri"/>
          <w:sz w:val="28"/>
          <w:szCs w:val="28"/>
          <w:lang w:val="en-GB"/>
        </w:rPr>
        <w:t>onial samples plot with OM and h</w:t>
      </w:r>
      <w:r w:rsidR="00AC68D0" w:rsidRPr="006150AF">
        <w:rPr>
          <w:rFonts w:eastAsia="Calibri"/>
          <w:sz w:val="28"/>
          <w:szCs w:val="28"/>
          <w:lang w:val="en-GB"/>
        </w:rPr>
        <w:t>erbivores variables</w:t>
      </w:r>
      <w:r w:rsidR="006E432A" w:rsidRPr="006150AF">
        <w:rPr>
          <w:rFonts w:eastAsia="Calibri"/>
          <w:sz w:val="28"/>
          <w:szCs w:val="28"/>
          <w:lang w:val="en-GB"/>
        </w:rPr>
        <w:t xml:space="preserve"> (Fig 4)</w:t>
      </w:r>
      <w:r w:rsidR="00AC68D0" w:rsidRPr="006150AF">
        <w:rPr>
          <w:rFonts w:eastAsia="Calibri"/>
          <w:sz w:val="28"/>
          <w:szCs w:val="28"/>
          <w:lang w:val="en-GB"/>
        </w:rPr>
        <w:t xml:space="preserve">. </w:t>
      </w:r>
      <w:r w:rsidR="00364FD5" w:rsidRPr="006150AF">
        <w:rPr>
          <w:rFonts w:eastAsia="Calibri"/>
          <w:sz w:val="28"/>
          <w:szCs w:val="28"/>
          <w:lang w:val="en-GB"/>
        </w:rPr>
        <w:t>A d</w:t>
      </w:r>
      <w:r w:rsidR="00364FD5" w:rsidRPr="006150AF">
        <w:rPr>
          <w:sz w:val="28"/>
          <w:szCs w:val="28"/>
          <w:lang w:val="en-GB"/>
        </w:rPr>
        <w:t>ecline in pollen percentages of mangrove taxa in the EH record took place after 200 cal yr BP (Fig 2a). This trend is shown in the CCA analysis of</w:t>
      </w:r>
      <w:r w:rsidR="00364FD5" w:rsidRPr="006150AF">
        <w:rPr>
          <w:rFonts w:eastAsia="Calibri"/>
          <w:sz w:val="28"/>
          <w:szCs w:val="28"/>
          <w:lang w:val="en-GB"/>
        </w:rPr>
        <w:t xml:space="preserve"> the EH record, where Late-colonial samples plot with herbivores and fire variables (Fig</w:t>
      </w:r>
      <w:r w:rsidR="006E432A" w:rsidRPr="006150AF">
        <w:rPr>
          <w:rFonts w:eastAsia="Calibri"/>
          <w:sz w:val="28"/>
          <w:szCs w:val="28"/>
          <w:lang w:val="en-GB"/>
        </w:rPr>
        <w:t xml:space="preserve"> 4</w:t>
      </w:r>
      <w:r w:rsidR="00364FD5" w:rsidRPr="006150AF">
        <w:rPr>
          <w:rFonts w:eastAsia="Calibri"/>
          <w:sz w:val="28"/>
          <w:szCs w:val="28"/>
          <w:lang w:val="en-GB"/>
        </w:rPr>
        <w:t>).</w:t>
      </w:r>
    </w:p>
    <w:p w14:paraId="3DC2BDA1" w14:textId="2E8D82EC" w:rsidR="009271F5" w:rsidRPr="006150AF" w:rsidRDefault="009271F5" w:rsidP="008E6B98">
      <w:pPr>
        <w:spacing w:line="360" w:lineRule="auto"/>
        <w:jc w:val="both"/>
        <w:rPr>
          <w:sz w:val="28"/>
          <w:szCs w:val="28"/>
          <w:lang w:val="en-GB"/>
        </w:rPr>
      </w:pPr>
    </w:p>
    <w:p w14:paraId="6312A482" w14:textId="677F0BD7" w:rsidR="00EA68A0" w:rsidRPr="006150AF" w:rsidRDefault="00C60F5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Discussion</w:t>
      </w:r>
    </w:p>
    <w:p w14:paraId="0B214F19" w14:textId="31041087" w:rsidR="001A1EA2" w:rsidRPr="006150AF" w:rsidRDefault="00DD3E8A" w:rsidP="001A1EA2">
      <w:pPr>
        <w:spacing w:line="360" w:lineRule="auto"/>
        <w:jc w:val="both"/>
        <w:rPr>
          <w:b/>
          <w:sz w:val="28"/>
          <w:szCs w:val="28"/>
          <w:lang w:val="en-GB"/>
        </w:rPr>
      </w:pPr>
      <w:r w:rsidRPr="006150AF">
        <w:rPr>
          <w:b/>
          <w:sz w:val="28"/>
          <w:szCs w:val="28"/>
          <w:lang w:val="en-GB"/>
        </w:rPr>
        <w:t xml:space="preserve">4.1 </w:t>
      </w:r>
      <w:r w:rsidR="001A1EA2" w:rsidRPr="006150AF">
        <w:rPr>
          <w:b/>
          <w:sz w:val="28"/>
          <w:szCs w:val="28"/>
          <w:lang w:val="en-GB"/>
        </w:rPr>
        <w:t>P</w:t>
      </w:r>
      <w:r w:rsidR="002F6A1A" w:rsidRPr="006150AF">
        <w:rPr>
          <w:b/>
          <w:sz w:val="28"/>
          <w:szCs w:val="28"/>
          <w:lang w:val="en-GB"/>
        </w:rPr>
        <w:t xml:space="preserve">re-colonial indigenous land </w:t>
      </w:r>
      <w:r w:rsidR="001A1EA2" w:rsidRPr="006150AF">
        <w:rPr>
          <w:b/>
          <w:sz w:val="28"/>
          <w:szCs w:val="28"/>
          <w:lang w:val="en-GB"/>
        </w:rPr>
        <w:t>use and its ecological impacts</w:t>
      </w:r>
    </w:p>
    <w:p w14:paraId="193243F7" w14:textId="14E31E74" w:rsidR="00C95ACE" w:rsidRPr="006150AF" w:rsidRDefault="004E37CF" w:rsidP="00AA2F84">
      <w:pPr>
        <w:spacing w:line="360" w:lineRule="auto"/>
        <w:jc w:val="both"/>
        <w:rPr>
          <w:sz w:val="28"/>
          <w:szCs w:val="28"/>
          <w:lang w:val="en-GB"/>
        </w:rPr>
      </w:pPr>
      <w:r w:rsidRPr="006150AF">
        <w:rPr>
          <w:sz w:val="28"/>
          <w:szCs w:val="28"/>
          <w:lang w:val="en-GB"/>
        </w:rPr>
        <w:t>C</w:t>
      </w:r>
      <w:r w:rsidR="00D258E3" w:rsidRPr="006150AF">
        <w:rPr>
          <w:sz w:val="28"/>
          <w:szCs w:val="28"/>
          <w:lang w:val="en-GB"/>
        </w:rPr>
        <w:t xml:space="preserve">omparing </w:t>
      </w:r>
      <w:r w:rsidR="00D258E3" w:rsidRPr="006150AF">
        <w:rPr>
          <w:color w:val="000000"/>
          <w:sz w:val="28"/>
          <w:szCs w:val="28"/>
          <w:shd w:val="clear" w:color="auto" w:fill="FFFFFF"/>
          <w:lang w:val="en-GB"/>
        </w:rPr>
        <w:t>progression</w:t>
      </w:r>
      <w:r w:rsidRPr="006150AF">
        <w:rPr>
          <w:color w:val="000000"/>
          <w:sz w:val="28"/>
          <w:szCs w:val="28"/>
          <w:shd w:val="clear" w:color="auto" w:fill="FFFFFF"/>
          <w:lang w:val="en-GB"/>
        </w:rPr>
        <w:t>s</w:t>
      </w:r>
      <w:r w:rsidR="00D258E3" w:rsidRPr="006150AF">
        <w:rPr>
          <w:color w:val="000000"/>
          <w:sz w:val="28"/>
          <w:szCs w:val="28"/>
          <w:shd w:val="clear" w:color="auto" w:fill="FFFFFF"/>
          <w:lang w:val="en-GB"/>
        </w:rPr>
        <w:t xml:space="preserve"> of </w:t>
      </w:r>
      <w:r w:rsidRPr="006150AF">
        <w:rPr>
          <w:color w:val="000000"/>
          <w:sz w:val="28"/>
          <w:szCs w:val="28"/>
          <w:shd w:val="clear" w:color="auto" w:fill="FFFFFF"/>
          <w:lang w:val="en-GB"/>
        </w:rPr>
        <w:t xml:space="preserve">ecosystem </w:t>
      </w:r>
      <w:r w:rsidR="00D258E3" w:rsidRPr="006150AF">
        <w:rPr>
          <w:color w:val="000000"/>
          <w:sz w:val="28"/>
          <w:szCs w:val="28"/>
          <w:shd w:val="clear" w:color="auto" w:fill="FFFFFF"/>
          <w:lang w:val="en-GB"/>
        </w:rPr>
        <w:t>disturbance and recovery</w:t>
      </w:r>
      <w:r w:rsidR="00EA68A0" w:rsidRPr="006150AF">
        <w:rPr>
          <w:sz w:val="28"/>
          <w:szCs w:val="28"/>
          <w:lang w:val="en-GB"/>
        </w:rPr>
        <w:t xml:space="preserve"> </w:t>
      </w:r>
      <w:r w:rsidR="0034245B" w:rsidRPr="006150AF">
        <w:rPr>
          <w:sz w:val="28"/>
          <w:szCs w:val="28"/>
          <w:lang w:val="en-GB"/>
        </w:rPr>
        <w:t>between</w:t>
      </w:r>
      <w:r w:rsidR="00192F32" w:rsidRPr="006150AF">
        <w:rPr>
          <w:sz w:val="28"/>
          <w:szCs w:val="28"/>
          <w:lang w:val="en-GB"/>
        </w:rPr>
        <w:t xml:space="preserve"> </w:t>
      </w:r>
      <w:r w:rsidR="00ED1377" w:rsidRPr="006150AF">
        <w:rPr>
          <w:sz w:val="28"/>
          <w:szCs w:val="28"/>
          <w:lang w:val="en-GB"/>
        </w:rPr>
        <w:t>p</w:t>
      </w:r>
      <w:r w:rsidR="00EA68A0" w:rsidRPr="006150AF">
        <w:rPr>
          <w:sz w:val="28"/>
          <w:szCs w:val="28"/>
          <w:lang w:val="en-GB"/>
        </w:rPr>
        <w:t>re</w:t>
      </w:r>
      <w:r w:rsidR="00192F32" w:rsidRPr="006150AF">
        <w:rPr>
          <w:sz w:val="28"/>
          <w:szCs w:val="28"/>
          <w:lang w:val="en-GB"/>
        </w:rPr>
        <w:t>-colonial</w:t>
      </w:r>
      <w:r w:rsidR="00EA68A0" w:rsidRPr="006150AF">
        <w:rPr>
          <w:sz w:val="28"/>
          <w:szCs w:val="28"/>
          <w:lang w:val="en-GB"/>
        </w:rPr>
        <w:t xml:space="preserve"> and </w:t>
      </w:r>
      <w:r w:rsidR="00ED1377" w:rsidRPr="006150AF">
        <w:rPr>
          <w:sz w:val="28"/>
          <w:szCs w:val="28"/>
          <w:lang w:val="en-GB"/>
        </w:rPr>
        <w:t>p</w:t>
      </w:r>
      <w:r w:rsidR="00AF5504" w:rsidRPr="006150AF">
        <w:rPr>
          <w:sz w:val="28"/>
          <w:szCs w:val="28"/>
          <w:lang w:val="en-GB"/>
        </w:rPr>
        <w:t>ost-</w:t>
      </w:r>
      <w:r w:rsidR="0073355A" w:rsidRPr="006150AF">
        <w:rPr>
          <w:sz w:val="28"/>
          <w:szCs w:val="28"/>
          <w:lang w:val="en-GB"/>
        </w:rPr>
        <w:t>C</w:t>
      </w:r>
      <w:r w:rsidR="00EA68A0" w:rsidRPr="006150AF">
        <w:rPr>
          <w:sz w:val="28"/>
          <w:szCs w:val="28"/>
          <w:lang w:val="en-GB"/>
        </w:rPr>
        <w:t xml:space="preserve">olumbian periods </w:t>
      </w:r>
      <w:r w:rsidR="00C22DC2" w:rsidRPr="006150AF">
        <w:rPr>
          <w:sz w:val="28"/>
          <w:szCs w:val="28"/>
          <w:lang w:val="en-GB"/>
        </w:rPr>
        <w:t xml:space="preserve">in </w:t>
      </w:r>
      <w:r w:rsidR="00AB1E02" w:rsidRPr="006150AF">
        <w:rPr>
          <w:i/>
          <w:sz w:val="28"/>
          <w:szCs w:val="28"/>
          <w:lang w:val="en-GB"/>
        </w:rPr>
        <w:t>H</w:t>
      </w:r>
      <w:r w:rsidR="00C22DC2" w:rsidRPr="006150AF">
        <w:rPr>
          <w:i/>
          <w:sz w:val="28"/>
          <w:szCs w:val="28"/>
          <w:lang w:val="en-GB"/>
        </w:rPr>
        <w:t>aytí</w:t>
      </w:r>
      <w:r w:rsidR="00C22DC2" w:rsidRPr="006150AF">
        <w:rPr>
          <w:sz w:val="28"/>
          <w:szCs w:val="28"/>
          <w:lang w:val="en-GB"/>
        </w:rPr>
        <w:t xml:space="preserve"> </w:t>
      </w:r>
      <w:r w:rsidR="00AB1E02" w:rsidRPr="006150AF">
        <w:rPr>
          <w:sz w:val="28"/>
          <w:szCs w:val="28"/>
          <w:lang w:val="en-GB"/>
        </w:rPr>
        <w:t xml:space="preserve">island </w:t>
      </w:r>
      <w:r w:rsidR="00EA68A0" w:rsidRPr="006150AF">
        <w:rPr>
          <w:sz w:val="28"/>
          <w:szCs w:val="28"/>
          <w:lang w:val="en-GB"/>
        </w:rPr>
        <w:t>show</w:t>
      </w:r>
      <w:r w:rsidR="00D848AE" w:rsidRPr="006150AF">
        <w:rPr>
          <w:sz w:val="28"/>
          <w:szCs w:val="28"/>
          <w:lang w:val="en-GB"/>
        </w:rPr>
        <w:t>s</w:t>
      </w:r>
      <w:r w:rsidR="00EA68A0" w:rsidRPr="006150AF">
        <w:rPr>
          <w:sz w:val="28"/>
          <w:szCs w:val="28"/>
          <w:lang w:val="en-GB"/>
        </w:rPr>
        <w:t xml:space="preserve"> the occurrence of multiple</w:t>
      </w:r>
      <w:r w:rsidR="00B64EF2" w:rsidRPr="006150AF">
        <w:rPr>
          <w:sz w:val="28"/>
          <w:szCs w:val="28"/>
          <w:lang w:val="en-GB"/>
        </w:rPr>
        <w:t xml:space="preserve"> ecological</w:t>
      </w:r>
      <w:r w:rsidR="00EA68A0" w:rsidRPr="006150AF">
        <w:rPr>
          <w:sz w:val="28"/>
          <w:szCs w:val="28"/>
          <w:lang w:val="en-GB"/>
        </w:rPr>
        <w:t xml:space="preserve"> responses to </w:t>
      </w:r>
      <w:r w:rsidR="0078197D" w:rsidRPr="006150AF">
        <w:rPr>
          <w:sz w:val="28"/>
          <w:szCs w:val="28"/>
          <w:lang w:val="en-GB"/>
        </w:rPr>
        <w:t>shifting</w:t>
      </w:r>
      <w:r w:rsidR="004D2E5C" w:rsidRPr="006150AF">
        <w:rPr>
          <w:sz w:val="28"/>
          <w:szCs w:val="28"/>
          <w:lang w:val="en-GB"/>
        </w:rPr>
        <w:t xml:space="preserve"> </w:t>
      </w:r>
      <w:r w:rsidRPr="006150AF">
        <w:rPr>
          <w:sz w:val="28"/>
          <w:szCs w:val="28"/>
          <w:lang w:val="en-GB"/>
        </w:rPr>
        <w:t>human impacts</w:t>
      </w:r>
      <w:r w:rsidR="00EA68A0" w:rsidRPr="006150AF">
        <w:rPr>
          <w:sz w:val="28"/>
          <w:szCs w:val="28"/>
          <w:lang w:val="en-GB"/>
        </w:rPr>
        <w:t xml:space="preserve">. </w:t>
      </w:r>
      <w:r w:rsidR="00C22DC2" w:rsidRPr="006150AF">
        <w:rPr>
          <w:sz w:val="28"/>
          <w:szCs w:val="28"/>
          <w:lang w:val="en-GB"/>
        </w:rPr>
        <w:t>EH, LI and BIA study sites are archives of local ecological histories that were mainly shaped by socio-ecological interactions.</w:t>
      </w:r>
      <w:r w:rsidR="00184D27" w:rsidRPr="006150AF">
        <w:rPr>
          <w:sz w:val="28"/>
          <w:szCs w:val="28"/>
          <w:lang w:val="en-GB"/>
        </w:rPr>
        <w:t xml:space="preserve"> </w:t>
      </w:r>
      <w:r w:rsidR="00004C28" w:rsidRPr="006150AF">
        <w:rPr>
          <w:sz w:val="28"/>
          <w:szCs w:val="28"/>
          <w:lang w:val="en-GB"/>
        </w:rPr>
        <w:t xml:space="preserve">The earliest </w:t>
      </w:r>
      <w:r w:rsidR="007C0A94" w:rsidRPr="006150AF">
        <w:rPr>
          <w:sz w:val="28"/>
          <w:szCs w:val="28"/>
          <w:lang w:val="en-GB"/>
        </w:rPr>
        <w:t xml:space="preserve">hard </w:t>
      </w:r>
      <w:r w:rsidR="00004C28" w:rsidRPr="006150AF">
        <w:rPr>
          <w:sz w:val="28"/>
          <w:szCs w:val="28"/>
          <w:lang w:val="en-GB"/>
        </w:rPr>
        <w:t>evidence of agriculture</w:t>
      </w:r>
      <w:r w:rsidR="002850B5" w:rsidRPr="006150AF">
        <w:rPr>
          <w:sz w:val="28"/>
          <w:szCs w:val="28"/>
          <w:lang w:val="en-GB"/>
        </w:rPr>
        <w:t xml:space="preserve"> in our records</w:t>
      </w:r>
      <w:r w:rsidR="00004C28" w:rsidRPr="006150AF">
        <w:rPr>
          <w:sz w:val="28"/>
          <w:szCs w:val="28"/>
          <w:lang w:val="en-GB"/>
        </w:rPr>
        <w:t xml:space="preserve"> (</w:t>
      </w:r>
      <w:r w:rsidR="00004C28" w:rsidRPr="006150AF">
        <w:rPr>
          <w:i/>
          <w:sz w:val="28"/>
          <w:szCs w:val="28"/>
          <w:lang w:val="en-GB"/>
        </w:rPr>
        <w:t>Zea mays</w:t>
      </w:r>
      <w:r w:rsidR="00004C28" w:rsidRPr="006150AF">
        <w:rPr>
          <w:sz w:val="28"/>
          <w:szCs w:val="28"/>
          <w:lang w:val="en-GB"/>
        </w:rPr>
        <w:t xml:space="preserve"> pollen) is associated with vegetation burning in BIA record ca. 900 cal yr BP</w:t>
      </w:r>
      <w:r w:rsidR="00FC7AB1" w:rsidRPr="006150AF">
        <w:rPr>
          <w:sz w:val="28"/>
          <w:szCs w:val="28"/>
          <w:lang w:val="en-GB"/>
        </w:rPr>
        <w:t xml:space="preserve"> (Castilla-Beltrán et al. 2018)</w:t>
      </w:r>
      <w:r w:rsidR="00004C28" w:rsidRPr="006150AF">
        <w:rPr>
          <w:sz w:val="28"/>
          <w:szCs w:val="28"/>
          <w:lang w:val="en-GB"/>
        </w:rPr>
        <w:t xml:space="preserve"> and is contemporary to the first occurrence of </w:t>
      </w:r>
      <w:r w:rsidR="00004C28" w:rsidRPr="006150AF">
        <w:rPr>
          <w:i/>
          <w:sz w:val="28"/>
          <w:szCs w:val="28"/>
          <w:lang w:val="en-GB"/>
        </w:rPr>
        <w:t>Zea mays</w:t>
      </w:r>
      <w:r w:rsidR="00004C28" w:rsidRPr="006150AF">
        <w:rPr>
          <w:sz w:val="28"/>
          <w:szCs w:val="28"/>
          <w:lang w:val="en-GB"/>
        </w:rPr>
        <w:t xml:space="preserve"> pollen in the Cordillera Central (</w:t>
      </w:r>
      <w:r w:rsidR="008B0977" w:rsidRPr="006150AF">
        <w:rPr>
          <w:sz w:val="28"/>
          <w:szCs w:val="28"/>
          <w:lang w:val="en-GB"/>
        </w:rPr>
        <w:t>Lane et al. 2008</w:t>
      </w:r>
      <w:r w:rsidR="00C1443E" w:rsidRPr="006150AF">
        <w:rPr>
          <w:sz w:val="28"/>
          <w:szCs w:val="28"/>
          <w:lang w:val="en-GB"/>
        </w:rPr>
        <w:t>, 2</w:t>
      </w:r>
      <w:r w:rsidR="008B0977" w:rsidRPr="006150AF">
        <w:rPr>
          <w:sz w:val="28"/>
          <w:szCs w:val="28"/>
          <w:lang w:val="en-GB"/>
        </w:rPr>
        <w:t>009</w:t>
      </w:r>
      <w:r w:rsidR="00004C28" w:rsidRPr="006150AF">
        <w:rPr>
          <w:sz w:val="28"/>
          <w:szCs w:val="28"/>
          <w:lang w:val="en-GB"/>
        </w:rPr>
        <w:t xml:space="preserve">). </w:t>
      </w:r>
      <w:r w:rsidR="007C0A94" w:rsidRPr="006150AF">
        <w:rPr>
          <w:sz w:val="28"/>
          <w:szCs w:val="28"/>
          <w:lang w:val="en-GB"/>
        </w:rPr>
        <w:t>Previous</w:t>
      </w:r>
      <w:r w:rsidR="00BC7687" w:rsidRPr="006150AF">
        <w:rPr>
          <w:sz w:val="28"/>
          <w:szCs w:val="28"/>
          <w:lang w:val="en-GB"/>
        </w:rPr>
        <w:t xml:space="preserve"> </w:t>
      </w:r>
      <w:r w:rsidR="007C0A94" w:rsidRPr="006150AF">
        <w:rPr>
          <w:sz w:val="28"/>
          <w:szCs w:val="28"/>
          <w:lang w:val="en-GB"/>
        </w:rPr>
        <w:t>i</w:t>
      </w:r>
      <w:r w:rsidR="007C0A94" w:rsidRPr="006150AF">
        <w:rPr>
          <w:rFonts w:eastAsia="Calibri"/>
          <w:sz w:val="28"/>
          <w:szCs w:val="28"/>
          <w:lang w:val="en-GB"/>
        </w:rPr>
        <w:t xml:space="preserve">ncreases in charcoal </w:t>
      </w:r>
      <w:r w:rsidR="007C0A94" w:rsidRPr="006150AF">
        <w:rPr>
          <w:rFonts w:eastAsia="Calibri"/>
          <w:sz w:val="28"/>
          <w:szCs w:val="28"/>
          <w:lang w:val="en-GB"/>
        </w:rPr>
        <w:lastRenderedPageBreak/>
        <w:t xml:space="preserve">concentration in the period between 1300 and 1000 cal yr BP in all sites (Fig 2c, d) </w:t>
      </w:r>
      <w:r w:rsidR="007C0A94" w:rsidRPr="006150AF">
        <w:rPr>
          <w:sz w:val="28"/>
          <w:szCs w:val="28"/>
          <w:lang w:val="en-GB"/>
        </w:rPr>
        <w:t>coincide with an arid phase that brought about the Classic Maya collapse in Yucatan, so fires could reflect the arid conditions (</w:t>
      </w:r>
      <w:r w:rsidR="008B0977" w:rsidRPr="006150AF">
        <w:rPr>
          <w:sz w:val="28"/>
          <w:szCs w:val="28"/>
          <w:lang w:val="en-GB"/>
        </w:rPr>
        <w:t>Lane et al. 2014, Douglas et al. 2015</w:t>
      </w:r>
      <w:r w:rsidR="007C0A94" w:rsidRPr="006150AF">
        <w:rPr>
          <w:sz w:val="28"/>
          <w:szCs w:val="28"/>
          <w:lang w:val="en-GB"/>
        </w:rPr>
        <w:t xml:space="preserve">). </w:t>
      </w:r>
      <w:r w:rsidR="00BC7687" w:rsidRPr="006150AF">
        <w:rPr>
          <w:sz w:val="28"/>
          <w:szCs w:val="28"/>
          <w:lang w:val="en-GB"/>
        </w:rPr>
        <w:t>I</w:t>
      </w:r>
      <w:r w:rsidR="007C0A94" w:rsidRPr="006150AF">
        <w:rPr>
          <w:sz w:val="28"/>
          <w:szCs w:val="28"/>
          <w:lang w:val="en-GB"/>
        </w:rPr>
        <w:t>ncrease</w:t>
      </w:r>
      <w:r w:rsidR="00C1443E" w:rsidRPr="006150AF">
        <w:rPr>
          <w:sz w:val="28"/>
          <w:szCs w:val="28"/>
          <w:lang w:val="en-GB"/>
        </w:rPr>
        <w:t>s</w:t>
      </w:r>
      <w:r w:rsidR="007C0A94" w:rsidRPr="006150AF">
        <w:rPr>
          <w:sz w:val="28"/>
          <w:szCs w:val="28"/>
          <w:lang w:val="en-GB"/>
        </w:rPr>
        <w:t xml:space="preserve"> in c</w:t>
      </w:r>
      <w:r w:rsidR="00184D27" w:rsidRPr="006150AF">
        <w:rPr>
          <w:rFonts w:eastAsia="Calibri"/>
          <w:sz w:val="28"/>
          <w:szCs w:val="28"/>
          <w:lang w:val="en-GB"/>
        </w:rPr>
        <w:t>harcoal conc</w:t>
      </w:r>
      <w:r w:rsidR="007C0A94" w:rsidRPr="006150AF">
        <w:rPr>
          <w:rFonts w:eastAsia="Calibri"/>
          <w:sz w:val="28"/>
          <w:szCs w:val="28"/>
          <w:lang w:val="en-GB"/>
        </w:rPr>
        <w:t>entrations during</w:t>
      </w:r>
      <w:r w:rsidR="00184D27" w:rsidRPr="006150AF">
        <w:rPr>
          <w:rFonts w:eastAsia="Calibri"/>
          <w:sz w:val="28"/>
          <w:szCs w:val="28"/>
          <w:lang w:val="en-GB"/>
        </w:rPr>
        <w:t xml:space="preserve"> regionally </w:t>
      </w:r>
      <w:r w:rsidR="007C0A94" w:rsidRPr="006150AF">
        <w:rPr>
          <w:rFonts w:eastAsia="Calibri"/>
          <w:sz w:val="28"/>
          <w:szCs w:val="28"/>
          <w:lang w:val="en-GB"/>
        </w:rPr>
        <w:t xml:space="preserve">mesic and </w:t>
      </w:r>
      <w:r w:rsidR="00184D27" w:rsidRPr="006150AF">
        <w:rPr>
          <w:rFonts w:eastAsia="Calibri"/>
          <w:sz w:val="28"/>
          <w:szCs w:val="28"/>
          <w:lang w:val="en-GB"/>
        </w:rPr>
        <w:t>moist period</w:t>
      </w:r>
      <w:r w:rsidR="007C0A94" w:rsidRPr="006150AF">
        <w:rPr>
          <w:rFonts w:eastAsia="Calibri"/>
          <w:sz w:val="28"/>
          <w:szCs w:val="28"/>
          <w:lang w:val="en-GB"/>
        </w:rPr>
        <w:t>s (900-500 cal yr BP)</w:t>
      </w:r>
      <w:r w:rsidR="00184D27" w:rsidRPr="006150AF">
        <w:rPr>
          <w:rFonts w:eastAsia="Calibri"/>
          <w:sz w:val="28"/>
          <w:szCs w:val="28"/>
          <w:lang w:val="en-GB"/>
        </w:rPr>
        <w:t xml:space="preserve"> </w:t>
      </w:r>
      <w:r w:rsidR="008B0977" w:rsidRPr="006150AF">
        <w:rPr>
          <w:rFonts w:eastAsia="Calibri"/>
          <w:sz w:val="28"/>
          <w:szCs w:val="28"/>
          <w:lang w:val="en-GB"/>
        </w:rPr>
        <w:t>(Lane et al. 2009</w:t>
      </w:r>
      <w:r w:rsidR="007C0A94" w:rsidRPr="006150AF">
        <w:rPr>
          <w:rFonts w:eastAsia="Calibri"/>
          <w:sz w:val="28"/>
          <w:szCs w:val="28"/>
          <w:lang w:val="en-GB"/>
        </w:rPr>
        <w:t>,</w:t>
      </w:r>
      <w:r w:rsidR="00C1443E" w:rsidRPr="006150AF">
        <w:rPr>
          <w:rFonts w:eastAsia="Calibri"/>
          <w:sz w:val="28"/>
          <w:szCs w:val="28"/>
          <w:lang w:val="en-GB"/>
        </w:rPr>
        <w:t xml:space="preserve"> </w:t>
      </w:r>
      <w:r w:rsidR="008B0977" w:rsidRPr="006150AF">
        <w:rPr>
          <w:sz w:val="28"/>
          <w:szCs w:val="28"/>
          <w:lang w:val="en-GB"/>
        </w:rPr>
        <w:t>Castilla-Beltrán et al. 2018</w:t>
      </w:r>
      <w:r w:rsidR="00C1443E" w:rsidRPr="006150AF">
        <w:rPr>
          <w:rFonts w:eastAsia="Calibri"/>
          <w:sz w:val="28"/>
          <w:szCs w:val="28"/>
          <w:lang w:val="en-GB"/>
        </w:rPr>
        <w:t>,</w:t>
      </w:r>
      <w:r w:rsidR="007C0A94" w:rsidRPr="006150AF">
        <w:rPr>
          <w:rFonts w:eastAsia="Calibri"/>
          <w:sz w:val="28"/>
          <w:szCs w:val="28"/>
          <w:lang w:val="en-GB"/>
        </w:rPr>
        <w:t xml:space="preserve"> </w:t>
      </w:r>
      <w:r w:rsidR="00184D27" w:rsidRPr="006150AF">
        <w:rPr>
          <w:rFonts w:eastAsia="Calibri"/>
          <w:sz w:val="28"/>
          <w:szCs w:val="28"/>
          <w:lang w:val="en-GB"/>
        </w:rPr>
        <w:t>Fig 2c, d</w:t>
      </w:r>
      <w:r w:rsidR="003C46BC" w:rsidRPr="006150AF">
        <w:rPr>
          <w:rFonts w:eastAsia="Calibri"/>
          <w:sz w:val="28"/>
          <w:szCs w:val="28"/>
          <w:lang w:val="en-GB"/>
        </w:rPr>
        <w:t xml:space="preserve">) </w:t>
      </w:r>
      <w:r w:rsidR="007C0A94" w:rsidRPr="006150AF">
        <w:rPr>
          <w:rFonts w:eastAsia="Calibri"/>
          <w:sz w:val="28"/>
          <w:szCs w:val="28"/>
          <w:lang w:val="en-GB"/>
        </w:rPr>
        <w:t>indicate</w:t>
      </w:r>
      <w:r w:rsidR="002F6A1A" w:rsidRPr="006150AF">
        <w:rPr>
          <w:rFonts w:eastAsia="Calibri"/>
          <w:sz w:val="28"/>
          <w:szCs w:val="28"/>
          <w:lang w:val="en-GB"/>
        </w:rPr>
        <w:t xml:space="preserve"> land </w:t>
      </w:r>
      <w:r w:rsidR="00184D27" w:rsidRPr="006150AF">
        <w:rPr>
          <w:rFonts w:eastAsia="Calibri"/>
          <w:sz w:val="28"/>
          <w:szCs w:val="28"/>
          <w:lang w:val="en-GB"/>
        </w:rPr>
        <w:t xml:space="preserve">use practice including fire. </w:t>
      </w:r>
      <w:r w:rsidR="00004C28" w:rsidRPr="006150AF">
        <w:rPr>
          <w:sz w:val="28"/>
          <w:szCs w:val="28"/>
          <w:lang w:val="en-GB"/>
        </w:rPr>
        <w:t>Burning was the result of slash-and-burn agricultural practices, commonly used by Caribbe</w:t>
      </w:r>
      <w:r w:rsidR="008B0977" w:rsidRPr="006150AF">
        <w:rPr>
          <w:sz w:val="28"/>
          <w:szCs w:val="28"/>
          <w:lang w:val="en-GB"/>
        </w:rPr>
        <w:t>an (Pagán-Jiménez 2013) and Amazonian (Arroyo-Kalin 2012</w:t>
      </w:r>
      <w:r w:rsidR="00004C28" w:rsidRPr="006150AF">
        <w:rPr>
          <w:sz w:val="28"/>
          <w:szCs w:val="28"/>
          <w:lang w:val="en-GB"/>
        </w:rPr>
        <w:t xml:space="preserve">) indigenous communities. Phytolith analysis in archaeological mound deposits evidences the use of </w:t>
      </w:r>
      <w:r w:rsidR="00004C28" w:rsidRPr="006150AF">
        <w:rPr>
          <w:i/>
          <w:sz w:val="28"/>
          <w:szCs w:val="28"/>
          <w:lang w:val="en-GB"/>
        </w:rPr>
        <w:t>Zea mays</w:t>
      </w:r>
      <w:r w:rsidR="00004C28" w:rsidRPr="006150AF">
        <w:rPr>
          <w:sz w:val="28"/>
          <w:szCs w:val="28"/>
          <w:lang w:val="en-GB"/>
        </w:rPr>
        <w:t xml:space="preserve"> and </w:t>
      </w:r>
      <w:r w:rsidR="00004C28" w:rsidRPr="006150AF">
        <w:rPr>
          <w:i/>
          <w:sz w:val="28"/>
          <w:szCs w:val="28"/>
          <w:lang w:val="en-GB"/>
        </w:rPr>
        <w:t>Cucurbita</w:t>
      </w:r>
      <w:r w:rsidR="00004C28" w:rsidRPr="006150AF">
        <w:rPr>
          <w:sz w:val="28"/>
          <w:szCs w:val="28"/>
          <w:lang w:val="en-GB"/>
        </w:rPr>
        <w:t xml:space="preserve"> sp. in two archaeological sites situated in the southern slopes of the Northern Range (El Flaco and El Carril), dat</w:t>
      </w:r>
      <w:r w:rsidR="008B0977" w:rsidRPr="006150AF">
        <w:rPr>
          <w:sz w:val="28"/>
          <w:szCs w:val="28"/>
          <w:lang w:val="en-GB"/>
        </w:rPr>
        <w:t>ed between 924-798 cal yr BP (Pagán-Jiménez et al. 2020</w:t>
      </w:r>
      <w:r w:rsidR="00004C28" w:rsidRPr="006150AF">
        <w:rPr>
          <w:sz w:val="28"/>
          <w:szCs w:val="28"/>
          <w:lang w:val="en-GB"/>
        </w:rPr>
        <w:t xml:space="preserve">). Radiocarbon dating of archaeological remains confirms that most investigated sites in northern </w:t>
      </w:r>
      <w:r w:rsidR="00004C28" w:rsidRPr="006150AF">
        <w:rPr>
          <w:i/>
          <w:sz w:val="28"/>
          <w:szCs w:val="28"/>
          <w:lang w:val="en-GB"/>
        </w:rPr>
        <w:t>Haytí</w:t>
      </w:r>
      <w:r w:rsidR="00004C28" w:rsidRPr="006150AF">
        <w:rPr>
          <w:sz w:val="28"/>
          <w:szCs w:val="28"/>
          <w:lang w:val="en-GB"/>
        </w:rPr>
        <w:t xml:space="preserve"> were actively occupied be</w:t>
      </w:r>
      <w:r w:rsidR="008B0977" w:rsidRPr="006150AF">
        <w:rPr>
          <w:sz w:val="28"/>
          <w:szCs w:val="28"/>
          <w:lang w:val="en-GB"/>
        </w:rPr>
        <w:t>tween 1000 and 450 cal yr BP (Hofman et al. 2018</w:t>
      </w:r>
      <w:r w:rsidR="00004C28" w:rsidRPr="006150AF">
        <w:rPr>
          <w:sz w:val="28"/>
          <w:szCs w:val="28"/>
          <w:lang w:val="en-GB"/>
        </w:rPr>
        <w:t>) (Fig S</w:t>
      </w:r>
      <w:r w:rsidR="00B21145" w:rsidRPr="006150AF">
        <w:rPr>
          <w:sz w:val="28"/>
          <w:szCs w:val="28"/>
          <w:lang w:val="en-GB"/>
        </w:rPr>
        <w:t>4</w:t>
      </w:r>
      <w:r w:rsidR="007C0A94" w:rsidRPr="006150AF">
        <w:rPr>
          <w:sz w:val="28"/>
          <w:szCs w:val="28"/>
          <w:lang w:val="en-GB"/>
        </w:rPr>
        <w:t xml:space="preserve">). </w:t>
      </w:r>
      <w:r w:rsidR="00C95ACE" w:rsidRPr="006150AF">
        <w:rPr>
          <w:sz w:val="28"/>
          <w:szCs w:val="28"/>
          <w:lang w:val="en-GB"/>
        </w:rPr>
        <w:t xml:space="preserve">The integration of our three </w:t>
      </w:r>
      <w:r w:rsidR="00304BD6" w:rsidRPr="006150AF">
        <w:rPr>
          <w:sz w:val="28"/>
          <w:szCs w:val="28"/>
          <w:lang w:val="en-GB"/>
        </w:rPr>
        <w:t xml:space="preserve">records </w:t>
      </w:r>
      <w:r w:rsidR="00C95ACE" w:rsidRPr="006150AF">
        <w:rPr>
          <w:sz w:val="28"/>
          <w:szCs w:val="28"/>
          <w:lang w:val="en-GB"/>
        </w:rPr>
        <w:t>reveals a spatial pattern of i</w:t>
      </w:r>
      <w:r w:rsidR="002F6A1A" w:rsidRPr="006150AF">
        <w:rPr>
          <w:sz w:val="28"/>
          <w:szCs w:val="28"/>
          <w:lang w:val="en-GB"/>
        </w:rPr>
        <w:t xml:space="preserve">ndigenous land </w:t>
      </w:r>
      <w:r w:rsidR="002850B5" w:rsidRPr="006150AF">
        <w:rPr>
          <w:sz w:val="28"/>
          <w:szCs w:val="28"/>
          <w:lang w:val="en-GB"/>
        </w:rPr>
        <w:t>use</w:t>
      </w:r>
      <w:r w:rsidR="00C95ACE" w:rsidRPr="006150AF">
        <w:rPr>
          <w:sz w:val="28"/>
          <w:szCs w:val="28"/>
          <w:lang w:val="en-GB"/>
        </w:rPr>
        <w:t>, which</w:t>
      </w:r>
      <w:r w:rsidR="002850B5" w:rsidRPr="006150AF">
        <w:rPr>
          <w:sz w:val="28"/>
          <w:szCs w:val="28"/>
          <w:lang w:val="en-GB"/>
        </w:rPr>
        <w:t xml:space="preserve"> resulted in</w:t>
      </w:r>
      <w:r w:rsidR="00304BD6" w:rsidRPr="006150AF">
        <w:rPr>
          <w:sz w:val="28"/>
          <w:szCs w:val="28"/>
          <w:lang w:val="en-GB"/>
        </w:rPr>
        <w:t xml:space="preserve"> a mosaic-like pattern of</w:t>
      </w:r>
      <w:r w:rsidR="002850B5" w:rsidRPr="006150AF">
        <w:rPr>
          <w:sz w:val="28"/>
          <w:szCs w:val="28"/>
          <w:lang w:val="en-GB"/>
        </w:rPr>
        <w:t xml:space="preserve"> </w:t>
      </w:r>
      <w:r w:rsidR="00C95ACE" w:rsidRPr="006150AF">
        <w:rPr>
          <w:sz w:val="28"/>
          <w:szCs w:val="28"/>
          <w:lang w:val="en-GB"/>
        </w:rPr>
        <w:t xml:space="preserve">forest </w:t>
      </w:r>
      <w:r w:rsidR="002850B5" w:rsidRPr="006150AF">
        <w:rPr>
          <w:sz w:val="28"/>
          <w:szCs w:val="28"/>
          <w:lang w:val="en-GB"/>
        </w:rPr>
        <w:t>clearances in the</w:t>
      </w:r>
      <w:r w:rsidR="00C95ACE" w:rsidRPr="006150AF">
        <w:rPr>
          <w:sz w:val="28"/>
          <w:szCs w:val="28"/>
          <w:lang w:val="en-GB"/>
        </w:rPr>
        <w:t xml:space="preserve"> central and western</w:t>
      </w:r>
      <w:r w:rsidR="002850B5" w:rsidRPr="006150AF">
        <w:rPr>
          <w:sz w:val="28"/>
          <w:szCs w:val="28"/>
          <w:lang w:val="en-GB"/>
        </w:rPr>
        <w:t xml:space="preserve"> Cibao valley and the Northern Range but</w:t>
      </w:r>
      <w:r w:rsidR="007B203A" w:rsidRPr="006150AF">
        <w:rPr>
          <w:sz w:val="28"/>
          <w:szCs w:val="28"/>
          <w:lang w:val="en-GB"/>
        </w:rPr>
        <w:t>, as far as we can see,</w:t>
      </w:r>
      <w:r w:rsidR="002850B5" w:rsidRPr="006150AF">
        <w:rPr>
          <w:sz w:val="28"/>
          <w:szCs w:val="28"/>
          <w:lang w:val="en-GB"/>
        </w:rPr>
        <w:t xml:space="preserve"> not in the mangrove</w:t>
      </w:r>
      <w:r w:rsidR="00DF2F6A" w:rsidRPr="006150AF">
        <w:rPr>
          <w:sz w:val="28"/>
          <w:szCs w:val="28"/>
          <w:lang w:val="en-GB"/>
        </w:rPr>
        <w:t xml:space="preserve"> forests</w:t>
      </w:r>
      <w:r w:rsidR="002850B5" w:rsidRPr="006150AF">
        <w:rPr>
          <w:sz w:val="28"/>
          <w:szCs w:val="28"/>
          <w:lang w:val="en-GB"/>
        </w:rPr>
        <w:t xml:space="preserve"> and coastal plain</w:t>
      </w:r>
      <w:r w:rsidR="00DF2F6A" w:rsidRPr="006150AF">
        <w:rPr>
          <w:sz w:val="28"/>
          <w:szCs w:val="28"/>
          <w:lang w:val="en-GB"/>
        </w:rPr>
        <w:t>s</w:t>
      </w:r>
      <w:r w:rsidR="002850B5" w:rsidRPr="006150AF">
        <w:rPr>
          <w:sz w:val="28"/>
          <w:szCs w:val="28"/>
          <w:lang w:val="en-GB"/>
        </w:rPr>
        <w:t xml:space="preserve">. </w:t>
      </w:r>
    </w:p>
    <w:p w14:paraId="1B086862" w14:textId="19256B67" w:rsidR="00FC7AB1" w:rsidRDefault="00C95ACE" w:rsidP="00AA2F84">
      <w:pPr>
        <w:spacing w:line="360" w:lineRule="auto"/>
        <w:jc w:val="both"/>
        <w:rPr>
          <w:sz w:val="28"/>
          <w:szCs w:val="28"/>
          <w:lang w:val="en-GB"/>
        </w:rPr>
      </w:pPr>
      <w:r w:rsidRPr="006150AF">
        <w:rPr>
          <w:sz w:val="28"/>
          <w:szCs w:val="28"/>
          <w:lang w:val="en-GB"/>
        </w:rPr>
        <w:t>D</w:t>
      </w:r>
      <w:r w:rsidR="00004C28" w:rsidRPr="006150AF">
        <w:rPr>
          <w:rFonts w:eastAsia="Calibri"/>
          <w:sz w:val="28"/>
          <w:szCs w:val="28"/>
          <w:lang w:val="en-GB"/>
        </w:rPr>
        <w:t xml:space="preserve">ata from Vieques, Puerto Rico, indicate the occurrence of prominent hurricane events ca. 500 BP </w:t>
      </w:r>
      <w:r w:rsidR="008B0977" w:rsidRPr="006150AF">
        <w:rPr>
          <w:rFonts w:eastAsia="Calibri"/>
          <w:sz w:val="28"/>
          <w:szCs w:val="28"/>
          <w:lang w:val="en-GB"/>
        </w:rPr>
        <w:t>(</w:t>
      </w:r>
      <w:r w:rsidR="008B0977" w:rsidRPr="006150AF">
        <w:rPr>
          <w:sz w:val="28"/>
          <w:szCs w:val="28"/>
          <w:lang w:val="en-GB"/>
        </w:rPr>
        <w:t>Donnelly and Woodruff 2007</w:t>
      </w:r>
      <w:r w:rsidR="00004C28" w:rsidRPr="006150AF">
        <w:rPr>
          <w:rFonts w:eastAsia="Calibri"/>
          <w:sz w:val="28"/>
          <w:szCs w:val="28"/>
          <w:lang w:val="en-GB"/>
        </w:rPr>
        <w:t xml:space="preserve">). Flooding and tropical storms in this humid phase explain the local erosion signals </w:t>
      </w:r>
      <w:r w:rsidRPr="006150AF">
        <w:rPr>
          <w:rFonts w:eastAsia="Calibri"/>
          <w:sz w:val="28"/>
          <w:szCs w:val="28"/>
          <w:lang w:val="en-GB"/>
        </w:rPr>
        <w:t xml:space="preserve">that coincide </w:t>
      </w:r>
      <w:r w:rsidR="00B21145" w:rsidRPr="006150AF">
        <w:rPr>
          <w:rFonts w:eastAsia="Calibri"/>
          <w:sz w:val="28"/>
          <w:szCs w:val="28"/>
          <w:lang w:val="en-GB"/>
        </w:rPr>
        <w:t xml:space="preserve">in </w:t>
      </w:r>
      <w:r w:rsidR="00004C28" w:rsidRPr="006150AF">
        <w:rPr>
          <w:rFonts w:eastAsia="Calibri"/>
          <w:sz w:val="28"/>
          <w:szCs w:val="28"/>
          <w:lang w:val="en-GB"/>
        </w:rPr>
        <w:t xml:space="preserve">both coastal </w:t>
      </w:r>
      <w:r w:rsidR="009271F5" w:rsidRPr="006150AF">
        <w:rPr>
          <w:rFonts w:eastAsia="Calibri"/>
          <w:sz w:val="28"/>
          <w:szCs w:val="28"/>
          <w:lang w:val="en-GB"/>
        </w:rPr>
        <w:t>and valley settings</w:t>
      </w:r>
      <w:r w:rsidRPr="006150AF">
        <w:rPr>
          <w:rFonts w:eastAsia="Calibri"/>
          <w:sz w:val="28"/>
          <w:szCs w:val="28"/>
          <w:lang w:val="en-GB"/>
        </w:rPr>
        <w:t>, suggesting they were regional episodes</w:t>
      </w:r>
      <w:r w:rsidR="009271F5" w:rsidRPr="006150AF">
        <w:rPr>
          <w:rFonts w:eastAsia="Calibri"/>
          <w:sz w:val="28"/>
          <w:szCs w:val="28"/>
          <w:lang w:val="en-GB"/>
        </w:rPr>
        <w:t xml:space="preserve"> (Fig 2e, f). </w:t>
      </w:r>
      <w:r w:rsidR="002850B5" w:rsidRPr="006150AF">
        <w:rPr>
          <w:rFonts w:eastAsia="Calibri"/>
          <w:sz w:val="28"/>
          <w:szCs w:val="28"/>
          <w:lang w:val="en-GB"/>
        </w:rPr>
        <w:t>T</w:t>
      </w:r>
      <w:r w:rsidR="00004C28" w:rsidRPr="006150AF">
        <w:rPr>
          <w:rFonts w:eastAsia="Calibri"/>
          <w:sz w:val="28"/>
          <w:szCs w:val="28"/>
          <w:lang w:val="en-GB"/>
        </w:rPr>
        <w:t xml:space="preserve">he reduction of forest area in the valley by </w:t>
      </w:r>
      <w:r w:rsidR="002F6A1A" w:rsidRPr="006150AF">
        <w:rPr>
          <w:rFonts w:eastAsia="Calibri"/>
          <w:sz w:val="28"/>
          <w:szCs w:val="28"/>
          <w:lang w:val="en-GB"/>
        </w:rPr>
        <w:t xml:space="preserve">indigenous land </w:t>
      </w:r>
      <w:r w:rsidR="00004C28" w:rsidRPr="006150AF">
        <w:rPr>
          <w:rFonts w:eastAsia="Calibri"/>
          <w:sz w:val="28"/>
          <w:szCs w:val="28"/>
          <w:lang w:val="en-GB"/>
        </w:rPr>
        <w:t>use (Fig 2b) could have contributed to flooding, and increase</w:t>
      </w:r>
      <w:r w:rsidR="00D26B0F" w:rsidRPr="006150AF">
        <w:rPr>
          <w:rFonts w:eastAsia="Calibri"/>
          <w:sz w:val="28"/>
          <w:szCs w:val="28"/>
          <w:lang w:val="en-GB"/>
        </w:rPr>
        <w:t>d</w:t>
      </w:r>
      <w:r w:rsidR="00004C28" w:rsidRPr="006150AF">
        <w:rPr>
          <w:rFonts w:eastAsia="Calibri"/>
          <w:sz w:val="28"/>
          <w:szCs w:val="28"/>
          <w:lang w:val="en-GB"/>
        </w:rPr>
        <w:t xml:space="preserve"> tree mortality, aggravating previous forest degradation.</w:t>
      </w:r>
      <w:r w:rsidR="00AA2F84" w:rsidRPr="006150AF">
        <w:rPr>
          <w:rFonts w:eastAsia="Calibri"/>
          <w:sz w:val="28"/>
          <w:szCs w:val="28"/>
          <w:lang w:val="en-GB"/>
        </w:rPr>
        <w:t xml:space="preserve"> </w:t>
      </w:r>
      <w:r w:rsidR="00AA2F84" w:rsidRPr="006150AF">
        <w:rPr>
          <w:sz w:val="28"/>
          <w:szCs w:val="28"/>
          <w:lang w:val="en-GB"/>
        </w:rPr>
        <w:t xml:space="preserve">Increase </w:t>
      </w:r>
      <w:r w:rsidR="00D26B0F" w:rsidRPr="006150AF">
        <w:rPr>
          <w:sz w:val="28"/>
          <w:szCs w:val="28"/>
          <w:lang w:val="en-GB"/>
        </w:rPr>
        <w:t>abundance of</w:t>
      </w:r>
      <w:r w:rsidR="00AA2F84" w:rsidRPr="006150AF">
        <w:rPr>
          <w:sz w:val="28"/>
          <w:szCs w:val="28"/>
          <w:lang w:val="en-GB"/>
        </w:rPr>
        <w:t xml:space="preserve"> coprophilous fungi </w:t>
      </w:r>
      <w:r w:rsidR="00C410C0" w:rsidRPr="006150AF">
        <w:rPr>
          <w:sz w:val="28"/>
          <w:szCs w:val="28"/>
          <w:lang w:val="en-GB"/>
        </w:rPr>
        <w:t xml:space="preserve">in BIA and LI records </w:t>
      </w:r>
      <w:r w:rsidR="00D26B0F" w:rsidRPr="006150AF">
        <w:rPr>
          <w:sz w:val="28"/>
          <w:szCs w:val="28"/>
          <w:lang w:val="en-GB"/>
        </w:rPr>
        <w:t>coinciding with</w:t>
      </w:r>
      <w:r w:rsidR="00AA2F84" w:rsidRPr="006150AF">
        <w:rPr>
          <w:sz w:val="28"/>
          <w:szCs w:val="28"/>
          <w:lang w:val="en-GB"/>
        </w:rPr>
        <w:t xml:space="preserve"> the introduction of Old World grazers between 600 and 400 cal yr BP could be the first evidence of European incursion in the </w:t>
      </w:r>
      <w:r w:rsidR="00C410C0" w:rsidRPr="006150AF">
        <w:rPr>
          <w:sz w:val="28"/>
          <w:szCs w:val="28"/>
          <w:lang w:val="en-GB"/>
        </w:rPr>
        <w:t>study area</w:t>
      </w:r>
      <w:r w:rsidR="00AA2F84" w:rsidRPr="006150AF">
        <w:rPr>
          <w:sz w:val="28"/>
          <w:szCs w:val="28"/>
          <w:lang w:val="en-GB"/>
        </w:rPr>
        <w:t xml:space="preserve">. However, age </w:t>
      </w:r>
      <w:r w:rsidR="00AA2F84" w:rsidRPr="006150AF">
        <w:rPr>
          <w:sz w:val="28"/>
          <w:szCs w:val="28"/>
          <w:lang w:val="en-GB"/>
        </w:rPr>
        <w:lastRenderedPageBreak/>
        <w:t xml:space="preserve">probability distribution in the chronological model could support the interpretation that these processes took place shortly before Columbus’ landing. In that case, the spike in spores of coprophilous fungi could indicate the decay of wood structures or fallen trees, as some coprophilous fungi can also be </w:t>
      </w:r>
      <w:r w:rsidR="00523738" w:rsidRPr="006150AF">
        <w:rPr>
          <w:sz w:val="28"/>
          <w:szCs w:val="28"/>
          <w:lang w:val="en-GB"/>
        </w:rPr>
        <w:t>saprophytic (van Geel and Aptroot 2006, Gelorini et al. 2011</w:t>
      </w:r>
      <w:r w:rsidR="00AA2F84" w:rsidRPr="006150AF">
        <w:rPr>
          <w:sz w:val="28"/>
          <w:szCs w:val="28"/>
          <w:lang w:val="en-GB"/>
        </w:rPr>
        <w:t>).</w:t>
      </w:r>
    </w:p>
    <w:p w14:paraId="4B961693" w14:textId="6A0568AC" w:rsidR="00012124" w:rsidRPr="006150AF" w:rsidRDefault="00152D0A" w:rsidP="00AA2F84">
      <w:pPr>
        <w:spacing w:line="360" w:lineRule="auto"/>
        <w:jc w:val="both"/>
        <w:rPr>
          <w:sz w:val="28"/>
          <w:szCs w:val="28"/>
          <w:lang w:val="en-GB"/>
        </w:rPr>
      </w:pPr>
      <w:r>
        <w:rPr>
          <w:noProof/>
          <w:sz w:val="28"/>
          <w:szCs w:val="28"/>
          <w:lang w:val="en-GB"/>
        </w:rPr>
        <w:drawing>
          <wp:inline distT="0" distB="0" distL="0" distR="0" wp14:anchorId="403E9202" wp14:editId="40F74B02">
            <wp:extent cx="5391150" cy="5038725"/>
            <wp:effectExtent l="0" t="0" r="0" b="9525"/>
            <wp:docPr id="4" name="Picture 4" descr="Final fig 4 (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fig 4 (1)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5038725"/>
                    </a:xfrm>
                    <a:prstGeom prst="rect">
                      <a:avLst/>
                    </a:prstGeom>
                    <a:noFill/>
                    <a:ln>
                      <a:noFill/>
                    </a:ln>
                  </pic:spPr>
                </pic:pic>
              </a:graphicData>
            </a:graphic>
          </wp:inline>
        </w:drawing>
      </w:r>
    </w:p>
    <w:p w14:paraId="50B589FD" w14:textId="77777777" w:rsidR="00F72F92" w:rsidRPr="006150AF" w:rsidRDefault="00F72F92" w:rsidP="00F72F92">
      <w:pPr>
        <w:spacing w:line="360" w:lineRule="auto"/>
        <w:jc w:val="both"/>
        <w:rPr>
          <w:i/>
          <w:sz w:val="28"/>
          <w:szCs w:val="28"/>
          <w:lang w:val="en-GB"/>
        </w:rPr>
      </w:pPr>
      <w:r w:rsidRPr="006150AF">
        <w:rPr>
          <w:i/>
          <w:sz w:val="28"/>
          <w:szCs w:val="28"/>
          <w:lang w:val="en-GB"/>
        </w:rPr>
        <w:t xml:space="preserve">Figure 4: Left side panels show DCA axis1 of pollen data from all sites and  Multiple Breakpoints found in DCA axis-1. Right side panels show CCA of EH, LI and BIA sites, colored areas indicate the distribution of samples per period within the bidimensional space formed by CCA axis-1 and CCA axis-2 scores (Tables S1 and S2 show eigenvalues, percentage of variance </w:t>
      </w:r>
      <w:r w:rsidRPr="006150AF">
        <w:rPr>
          <w:i/>
          <w:sz w:val="28"/>
          <w:szCs w:val="28"/>
          <w:lang w:val="en-GB"/>
        </w:rPr>
        <w:lastRenderedPageBreak/>
        <w:t>explained by CCA axis 1 and CCA axis 2 axes and environmental variable scores).</w:t>
      </w:r>
    </w:p>
    <w:p w14:paraId="56760005" w14:textId="77777777" w:rsidR="00F72F92" w:rsidRPr="006150AF" w:rsidRDefault="00F72F92" w:rsidP="00AA2F84">
      <w:pPr>
        <w:spacing w:line="360" w:lineRule="auto"/>
        <w:jc w:val="both"/>
        <w:rPr>
          <w:sz w:val="28"/>
          <w:szCs w:val="28"/>
          <w:lang w:val="en-GB"/>
        </w:rPr>
      </w:pPr>
    </w:p>
    <w:p w14:paraId="3AEB65B3" w14:textId="247CC871" w:rsidR="00A756B7" w:rsidRPr="006150AF" w:rsidRDefault="00DD3E8A" w:rsidP="00A756B7">
      <w:pPr>
        <w:spacing w:line="360" w:lineRule="auto"/>
        <w:jc w:val="both"/>
        <w:rPr>
          <w:sz w:val="28"/>
          <w:szCs w:val="28"/>
          <w:lang w:val="en-GB"/>
        </w:rPr>
      </w:pPr>
      <w:r w:rsidRPr="006150AF">
        <w:rPr>
          <w:b/>
          <w:sz w:val="28"/>
          <w:szCs w:val="28"/>
          <w:lang w:val="en-GB"/>
        </w:rPr>
        <w:t xml:space="preserve">4.2 </w:t>
      </w:r>
      <w:r w:rsidR="00A756B7" w:rsidRPr="006150AF">
        <w:rPr>
          <w:b/>
          <w:sz w:val="28"/>
          <w:szCs w:val="28"/>
          <w:lang w:val="en-GB"/>
        </w:rPr>
        <w:t>Ecological responses to the European colonial invasion</w:t>
      </w:r>
    </w:p>
    <w:p w14:paraId="7EE0FB27" w14:textId="27D79002" w:rsidR="003C46BC" w:rsidRPr="006150AF" w:rsidRDefault="002B560A" w:rsidP="00364FD5">
      <w:pPr>
        <w:spacing w:line="360" w:lineRule="auto"/>
        <w:jc w:val="both"/>
        <w:rPr>
          <w:sz w:val="28"/>
          <w:szCs w:val="28"/>
          <w:lang w:val="en-GB"/>
        </w:rPr>
      </w:pPr>
      <w:r w:rsidRPr="006150AF">
        <w:rPr>
          <w:sz w:val="28"/>
          <w:szCs w:val="28"/>
          <w:lang w:val="en-GB"/>
        </w:rPr>
        <w:t>The integration of our three paleoenvironmental datasets</w:t>
      </w:r>
      <w:r w:rsidR="002850B5" w:rsidRPr="006150AF">
        <w:rPr>
          <w:sz w:val="28"/>
          <w:szCs w:val="28"/>
          <w:lang w:val="en-GB"/>
        </w:rPr>
        <w:t xml:space="preserve"> indicate</w:t>
      </w:r>
      <w:r w:rsidRPr="006150AF">
        <w:rPr>
          <w:sz w:val="28"/>
          <w:szCs w:val="28"/>
          <w:lang w:val="en-GB"/>
        </w:rPr>
        <w:t>s</w:t>
      </w:r>
      <w:r w:rsidR="002850B5" w:rsidRPr="006150AF">
        <w:rPr>
          <w:sz w:val="28"/>
          <w:szCs w:val="28"/>
          <w:lang w:val="en-GB"/>
        </w:rPr>
        <w:t xml:space="preserve"> that </w:t>
      </w:r>
      <w:r w:rsidR="003C46BC" w:rsidRPr="006150AF">
        <w:rPr>
          <w:sz w:val="28"/>
          <w:szCs w:val="28"/>
          <w:lang w:val="en-GB"/>
        </w:rPr>
        <w:t xml:space="preserve">the vegetation of the Cibao valley, surrounding mountainous regions and coastal plains underwent significant transitions from open ‘managed landscapes’ towards the formation and expansion of open gallery forests, wooded meadows and mountain forests </w:t>
      </w:r>
      <w:r w:rsidR="00A20C22" w:rsidRPr="006150AF">
        <w:rPr>
          <w:sz w:val="28"/>
          <w:szCs w:val="28"/>
          <w:lang w:val="en-GB"/>
        </w:rPr>
        <w:t>(</w:t>
      </w:r>
      <w:r w:rsidR="003C46BC" w:rsidRPr="006150AF">
        <w:rPr>
          <w:sz w:val="28"/>
          <w:szCs w:val="28"/>
          <w:lang w:val="en-GB"/>
        </w:rPr>
        <w:t>in the Northern Range</w:t>
      </w:r>
      <w:r w:rsidR="00A20C22" w:rsidRPr="006150AF">
        <w:rPr>
          <w:sz w:val="28"/>
          <w:szCs w:val="28"/>
          <w:lang w:val="en-GB"/>
        </w:rPr>
        <w:t>)</w:t>
      </w:r>
      <w:r w:rsidR="003C46BC" w:rsidRPr="006150AF">
        <w:rPr>
          <w:sz w:val="28"/>
          <w:szCs w:val="28"/>
          <w:lang w:val="en-GB"/>
        </w:rPr>
        <w:t xml:space="preserve"> between 400 and 200 cal yr BP. </w:t>
      </w:r>
      <w:r w:rsidR="002850B5" w:rsidRPr="006150AF">
        <w:rPr>
          <w:sz w:val="28"/>
          <w:szCs w:val="28"/>
          <w:lang w:val="en-GB"/>
        </w:rPr>
        <w:t xml:space="preserve">These changes were most severe in the central Cibao valley due to abandonment of agricultural lands by former indigenous communities. </w:t>
      </w:r>
      <w:r w:rsidR="00A20C22" w:rsidRPr="006150AF">
        <w:rPr>
          <w:sz w:val="28"/>
          <w:szCs w:val="28"/>
          <w:lang w:val="en-GB"/>
        </w:rPr>
        <w:t xml:space="preserve">Indeed burning decreased between </w:t>
      </w:r>
      <w:r w:rsidR="000446C5" w:rsidRPr="006150AF">
        <w:rPr>
          <w:sz w:val="28"/>
          <w:szCs w:val="28"/>
          <w:lang w:val="en-GB"/>
        </w:rPr>
        <w:t>5</w:t>
      </w:r>
      <w:r w:rsidR="00A20C22" w:rsidRPr="006150AF">
        <w:rPr>
          <w:sz w:val="28"/>
          <w:szCs w:val="28"/>
          <w:lang w:val="en-GB"/>
        </w:rPr>
        <w:t>00 and 300 cal yr BP, and w</w:t>
      </w:r>
      <w:r w:rsidR="002850B5" w:rsidRPr="006150AF">
        <w:rPr>
          <w:sz w:val="28"/>
          <w:szCs w:val="28"/>
          <w:lang w:val="en-GB"/>
        </w:rPr>
        <w:t>eeding processes by pioneer taxa (</w:t>
      </w:r>
      <w:r w:rsidR="002850B5" w:rsidRPr="006150AF">
        <w:rPr>
          <w:i/>
          <w:sz w:val="28"/>
          <w:szCs w:val="28"/>
          <w:lang w:val="en-GB"/>
        </w:rPr>
        <w:t>e.g. Artemisia</w:t>
      </w:r>
      <w:r w:rsidR="002850B5" w:rsidRPr="006150AF">
        <w:rPr>
          <w:sz w:val="28"/>
          <w:szCs w:val="28"/>
          <w:lang w:val="en-GB"/>
        </w:rPr>
        <w:t xml:space="preserve">) are evident in the BIA record after </w:t>
      </w:r>
      <w:r w:rsidR="003C46BC" w:rsidRPr="006150AF">
        <w:rPr>
          <w:sz w:val="28"/>
          <w:szCs w:val="28"/>
          <w:lang w:val="en-GB"/>
        </w:rPr>
        <w:t>charcoal decline</w:t>
      </w:r>
      <w:r w:rsidR="00EF6CE8" w:rsidRPr="006150AF">
        <w:rPr>
          <w:sz w:val="28"/>
          <w:szCs w:val="28"/>
          <w:lang w:val="en-GB"/>
        </w:rPr>
        <w:t xml:space="preserve"> (Castilla-Beltrán et al. 2018</w:t>
      </w:r>
      <w:r w:rsidR="002850B5" w:rsidRPr="006150AF">
        <w:rPr>
          <w:sz w:val="28"/>
          <w:szCs w:val="28"/>
          <w:lang w:val="en-GB"/>
        </w:rPr>
        <w:t xml:space="preserve">). </w:t>
      </w:r>
      <w:r w:rsidR="001D7F55" w:rsidRPr="006150AF">
        <w:rPr>
          <w:rFonts w:eastAsia="Calibri"/>
          <w:sz w:val="28"/>
          <w:szCs w:val="28"/>
          <w:lang w:val="en-GB"/>
        </w:rPr>
        <w:t xml:space="preserve">Between </w:t>
      </w:r>
      <w:r w:rsidR="00754BEE" w:rsidRPr="006150AF">
        <w:rPr>
          <w:rFonts w:eastAsia="Calibri"/>
          <w:sz w:val="28"/>
          <w:szCs w:val="28"/>
          <w:lang w:val="en-GB"/>
        </w:rPr>
        <w:t>350</w:t>
      </w:r>
      <w:r w:rsidR="001D7F55" w:rsidRPr="006150AF">
        <w:rPr>
          <w:rFonts w:eastAsia="Calibri"/>
          <w:sz w:val="28"/>
          <w:szCs w:val="28"/>
          <w:lang w:val="en-GB"/>
        </w:rPr>
        <w:t xml:space="preserve"> and 200 cal yr BP, </w:t>
      </w:r>
      <w:r w:rsidR="000446C5" w:rsidRPr="006150AF">
        <w:rPr>
          <w:rFonts w:eastAsia="Calibri"/>
          <w:sz w:val="28"/>
          <w:szCs w:val="28"/>
          <w:lang w:val="en-GB"/>
        </w:rPr>
        <w:t>d</w:t>
      </w:r>
      <w:r w:rsidR="002850B5" w:rsidRPr="006150AF">
        <w:rPr>
          <w:sz w:val="28"/>
          <w:szCs w:val="28"/>
          <w:lang w:val="en-GB"/>
        </w:rPr>
        <w:t>ata</w:t>
      </w:r>
      <w:r w:rsidR="001809BF" w:rsidRPr="006150AF">
        <w:rPr>
          <w:sz w:val="28"/>
          <w:szCs w:val="28"/>
          <w:lang w:val="en-GB"/>
        </w:rPr>
        <w:t xml:space="preserve"> from the BIA and LI record</w:t>
      </w:r>
      <w:r w:rsidR="001D7F55" w:rsidRPr="006150AF">
        <w:rPr>
          <w:sz w:val="28"/>
          <w:szCs w:val="28"/>
          <w:lang w:val="en-GB"/>
        </w:rPr>
        <w:t>s</w:t>
      </w:r>
      <w:r w:rsidR="002850B5" w:rsidRPr="006150AF">
        <w:rPr>
          <w:sz w:val="28"/>
          <w:szCs w:val="28"/>
          <w:lang w:val="en-GB"/>
        </w:rPr>
        <w:t xml:space="preserve"> suggest the regrowth of secondary forests, formed by </w:t>
      </w:r>
      <w:r w:rsidR="002850B5" w:rsidRPr="006150AF">
        <w:rPr>
          <w:i/>
          <w:sz w:val="28"/>
          <w:szCs w:val="28"/>
          <w:lang w:val="en-GB"/>
        </w:rPr>
        <w:t>Pinus caribea</w:t>
      </w:r>
      <w:r w:rsidR="002850B5" w:rsidRPr="006150AF">
        <w:rPr>
          <w:sz w:val="28"/>
          <w:szCs w:val="28"/>
          <w:lang w:val="en-GB"/>
        </w:rPr>
        <w:t xml:space="preserve">, </w:t>
      </w:r>
      <w:r w:rsidR="002850B5" w:rsidRPr="006150AF">
        <w:rPr>
          <w:i/>
          <w:sz w:val="28"/>
          <w:szCs w:val="28"/>
          <w:lang w:val="en-GB"/>
        </w:rPr>
        <w:t>Weinmannia</w:t>
      </w:r>
      <w:r w:rsidR="002850B5" w:rsidRPr="006150AF">
        <w:rPr>
          <w:sz w:val="28"/>
          <w:szCs w:val="28"/>
          <w:lang w:val="en-GB"/>
        </w:rPr>
        <w:t xml:space="preserve">, </w:t>
      </w:r>
      <w:r w:rsidR="002850B5" w:rsidRPr="006150AF">
        <w:rPr>
          <w:i/>
          <w:sz w:val="28"/>
          <w:szCs w:val="28"/>
          <w:lang w:val="en-GB"/>
        </w:rPr>
        <w:t>Myrica</w:t>
      </w:r>
      <w:r w:rsidR="002850B5" w:rsidRPr="006150AF">
        <w:rPr>
          <w:sz w:val="28"/>
          <w:szCs w:val="28"/>
          <w:lang w:val="en-GB"/>
        </w:rPr>
        <w:t xml:space="preserve"> and </w:t>
      </w:r>
      <w:r w:rsidR="002850B5" w:rsidRPr="006150AF">
        <w:rPr>
          <w:i/>
          <w:sz w:val="28"/>
          <w:szCs w:val="28"/>
          <w:lang w:val="en-GB"/>
        </w:rPr>
        <w:t xml:space="preserve">Hedyosmum </w:t>
      </w:r>
      <w:r w:rsidR="002850B5" w:rsidRPr="006150AF">
        <w:rPr>
          <w:sz w:val="28"/>
          <w:szCs w:val="28"/>
          <w:lang w:val="en-GB"/>
        </w:rPr>
        <w:t>in the mountains</w:t>
      </w:r>
      <w:r w:rsidR="002850B5" w:rsidRPr="006150AF">
        <w:rPr>
          <w:i/>
          <w:sz w:val="28"/>
          <w:szCs w:val="28"/>
          <w:lang w:val="en-GB"/>
        </w:rPr>
        <w:t xml:space="preserve"> </w:t>
      </w:r>
      <w:r w:rsidR="002850B5" w:rsidRPr="006150AF">
        <w:rPr>
          <w:sz w:val="28"/>
          <w:szCs w:val="28"/>
          <w:lang w:val="en-GB"/>
        </w:rPr>
        <w:t xml:space="preserve">and Euphorbiaceae, Moraceae, </w:t>
      </w:r>
      <w:r w:rsidR="002850B5" w:rsidRPr="006150AF">
        <w:rPr>
          <w:i/>
          <w:sz w:val="28"/>
          <w:szCs w:val="28"/>
          <w:lang w:val="en-GB"/>
        </w:rPr>
        <w:t xml:space="preserve">Clethra, Alchornea, </w:t>
      </w:r>
      <w:r w:rsidR="002850B5" w:rsidRPr="006150AF">
        <w:rPr>
          <w:sz w:val="28"/>
          <w:szCs w:val="28"/>
          <w:lang w:val="en-GB"/>
        </w:rPr>
        <w:t>Bombacaceae</w:t>
      </w:r>
      <w:r w:rsidR="002850B5" w:rsidRPr="006150AF">
        <w:rPr>
          <w:i/>
          <w:sz w:val="28"/>
          <w:szCs w:val="28"/>
          <w:lang w:val="en-GB"/>
        </w:rPr>
        <w:t>, Croton,</w:t>
      </w:r>
      <w:r w:rsidR="002850B5" w:rsidRPr="006150AF">
        <w:rPr>
          <w:sz w:val="28"/>
          <w:szCs w:val="28"/>
          <w:lang w:val="en-GB"/>
        </w:rPr>
        <w:t xml:space="preserve"> Sapotaceae, palm species and tree ferns (</w:t>
      </w:r>
      <w:r w:rsidR="002850B5" w:rsidRPr="006150AF">
        <w:rPr>
          <w:i/>
          <w:sz w:val="28"/>
          <w:szCs w:val="28"/>
          <w:lang w:val="en-GB"/>
        </w:rPr>
        <w:t>Cyathea</w:t>
      </w:r>
      <w:r w:rsidR="002850B5" w:rsidRPr="006150AF">
        <w:rPr>
          <w:sz w:val="28"/>
          <w:szCs w:val="28"/>
          <w:lang w:val="en-GB"/>
        </w:rPr>
        <w:t xml:space="preserve">) in the mountainous margins and </w:t>
      </w:r>
      <w:r w:rsidR="007E0C07" w:rsidRPr="006150AF">
        <w:rPr>
          <w:sz w:val="28"/>
          <w:szCs w:val="28"/>
          <w:lang w:val="en-GB"/>
        </w:rPr>
        <w:t>the central</w:t>
      </w:r>
      <w:r w:rsidR="002850B5" w:rsidRPr="006150AF">
        <w:rPr>
          <w:sz w:val="28"/>
          <w:szCs w:val="28"/>
          <w:lang w:val="en-GB"/>
        </w:rPr>
        <w:t xml:space="preserve"> Cibao valley.</w:t>
      </w:r>
      <w:r w:rsidR="006E6CA7" w:rsidRPr="006150AF">
        <w:rPr>
          <w:sz w:val="28"/>
          <w:szCs w:val="28"/>
          <w:lang w:val="en-GB"/>
        </w:rPr>
        <w:t xml:space="preserve"> </w:t>
      </w:r>
      <w:r w:rsidR="00C1443E" w:rsidRPr="006150AF">
        <w:rPr>
          <w:sz w:val="28"/>
          <w:szCs w:val="28"/>
          <w:lang w:val="en-GB"/>
        </w:rPr>
        <w:t>A</w:t>
      </w:r>
      <w:r w:rsidR="00A20C22" w:rsidRPr="006150AF">
        <w:rPr>
          <w:sz w:val="28"/>
          <w:szCs w:val="28"/>
          <w:lang w:val="en-GB"/>
        </w:rPr>
        <w:t xml:space="preserve">n </w:t>
      </w:r>
      <w:r w:rsidR="00751D5F" w:rsidRPr="006150AF">
        <w:rPr>
          <w:sz w:val="28"/>
          <w:szCs w:val="28"/>
          <w:lang w:val="en-GB"/>
        </w:rPr>
        <w:t>i</w:t>
      </w:r>
      <w:r w:rsidR="00751D5F" w:rsidRPr="006150AF">
        <w:rPr>
          <w:rFonts w:eastAsia="Calibri"/>
          <w:sz w:val="28"/>
          <w:szCs w:val="28"/>
          <w:lang w:val="en-GB"/>
        </w:rPr>
        <w:t xml:space="preserve">ncrease in dry forest taxa </w:t>
      </w:r>
      <w:r w:rsidR="00BA5FA8" w:rsidRPr="006150AF">
        <w:rPr>
          <w:rFonts w:eastAsia="Calibri"/>
          <w:sz w:val="28"/>
          <w:szCs w:val="28"/>
          <w:lang w:val="en-GB"/>
        </w:rPr>
        <w:t>near</w:t>
      </w:r>
      <w:r w:rsidR="00751D5F" w:rsidRPr="006150AF">
        <w:rPr>
          <w:rFonts w:eastAsia="Calibri"/>
          <w:sz w:val="28"/>
          <w:szCs w:val="28"/>
          <w:lang w:val="en-GB"/>
        </w:rPr>
        <w:t xml:space="preserve"> La Isabela</w:t>
      </w:r>
      <w:r w:rsidR="00106532" w:rsidRPr="006150AF">
        <w:rPr>
          <w:rFonts w:eastAsia="Calibri"/>
          <w:sz w:val="28"/>
          <w:szCs w:val="28"/>
          <w:lang w:val="en-GB"/>
        </w:rPr>
        <w:t xml:space="preserve"> (EH site)</w:t>
      </w:r>
      <w:r w:rsidR="00754BEE" w:rsidRPr="006150AF">
        <w:rPr>
          <w:rFonts w:eastAsia="Calibri"/>
          <w:sz w:val="28"/>
          <w:szCs w:val="28"/>
          <w:lang w:val="en-GB"/>
        </w:rPr>
        <w:t xml:space="preserve"> after 400 cal yr BP</w:t>
      </w:r>
      <w:r w:rsidR="00751D5F" w:rsidRPr="006150AF">
        <w:rPr>
          <w:rFonts w:eastAsia="Calibri"/>
          <w:sz w:val="28"/>
          <w:szCs w:val="28"/>
          <w:lang w:val="en-GB"/>
        </w:rPr>
        <w:t xml:space="preserve"> indicates that forest growth also took place in the coastal plains. </w:t>
      </w:r>
      <w:r w:rsidR="00364FD5" w:rsidRPr="006150AF">
        <w:rPr>
          <w:sz w:val="28"/>
          <w:szCs w:val="28"/>
          <w:lang w:val="en-GB"/>
        </w:rPr>
        <w:t>In contrast, the mangrove forest near La Isabela did not show significant change during the first centuries of the European take-over. This could be related to</w:t>
      </w:r>
      <w:r w:rsidR="002F6A1A" w:rsidRPr="006150AF">
        <w:rPr>
          <w:sz w:val="28"/>
          <w:szCs w:val="28"/>
          <w:lang w:val="en-GB"/>
        </w:rPr>
        <w:t xml:space="preserve"> the low impact indigenous </w:t>
      </w:r>
      <w:r w:rsidR="00914F50" w:rsidRPr="006150AF">
        <w:rPr>
          <w:sz w:val="28"/>
          <w:szCs w:val="28"/>
          <w:lang w:val="en-GB"/>
        </w:rPr>
        <w:t>land-</w:t>
      </w:r>
      <w:r w:rsidR="00364FD5" w:rsidRPr="006150AF">
        <w:rPr>
          <w:sz w:val="28"/>
          <w:szCs w:val="28"/>
          <w:lang w:val="en-GB"/>
        </w:rPr>
        <w:t xml:space="preserve">use practices had in mangroves during pre-colonial times. </w:t>
      </w:r>
    </w:p>
    <w:p w14:paraId="404219A7" w14:textId="490645B4" w:rsidR="009271F5" w:rsidRPr="006150AF" w:rsidRDefault="00004C28" w:rsidP="009271F5">
      <w:pPr>
        <w:spacing w:line="360" w:lineRule="auto"/>
        <w:jc w:val="both"/>
        <w:rPr>
          <w:sz w:val="28"/>
          <w:szCs w:val="28"/>
          <w:lang w:val="en-GB"/>
        </w:rPr>
      </w:pPr>
      <w:r w:rsidRPr="006150AF">
        <w:rPr>
          <w:sz w:val="28"/>
          <w:szCs w:val="28"/>
          <w:lang w:val="en-GB"/>
        </w:rPr>
        <w:t>The</w:t>
      </w:r>
      <w:r w:rsidR="006E6CA7" w:rsidRPr="006150AF">
        <w:rPr>
          <w:sz w:val="28"/>
          <w:szCs w:val="28"/>
          <w:lang w:val="en-GB"/>
        </w:rPr>
        <w:t xml:space="preserve"> regionally emergent pattern of</w:t>
      </w:r>
      <w:r w:rsidRPr="006150AF">
        <w:rPr>
          <w:sz w:val="28"/>
          <w:szCs w:val="28"/>
          <w:lang w:val="en-GB"/>
        </w:rPr>
        <w:t xml:space="preserve"> </w:t>
      </w:r>
      <w:r w:rsidR="00751D5F" w:rsidRPr="006150AF">
        <w:rPr>
          <w:sz w:val="28"/>
          <w:szCs w:val="28"/>
          <w:lang w:val="en-GB"/>
        </w:rPr>
        <w:t>recovery and expansion of the valley</w:t>
      </w:r>
      <w:r w:rsidR="00FB3503" w:rsidRPr="006150AF">
        <w:rPr>
          <w:sz w:val="28"/>
          <w:szCs w:val="28"/>
          <w:lang w:val="en-GB"/>
        </w:rPr>
        <w:t>-</w:t>
      </w:r>
      <w:r w:rsidR="00751D5F" w:rsidRPr="006150AF">
        <w:rPr>
          <w:sz w:val="28"/>
          <w:szCs w:val="28"/>
          <w:lang w:val="en-GB"/>
        </w:rPr>
        <w:t>, coastal</w:t>
      </w:r>
      <w:r w:rsidR="00FB3503" w:rsidRPr="006150AF">
        <w:rPr>
          <w:sz w:val="28"/>
          <w:szCs w:val="28"/>
          <w:lang w:val="en-GB"/>
        </w:rPr>
        <w:t>-</w:t>
      </w:r>
      <w:r w:rsidR="00751D5F" w:rsidRPr="006150AF">
        <w:rPr>
          <w:sz w:val="28"/>
          <w:szCs w:val="28"/>
          <w:lang w:val="en-GB"/>
        </w:rPr>
        <w:t xml:space="preserve"> and mountainous</w:t>
      </w:r>
      <w:r w:rsidR="00FB3503" w:rsidRPr="006150AF">
        <w:rPr>
          <w:sz w:val="28"/>
          <w:szCs w:val="28"/>
          <w:lang w:val="en-GB"/>
        </w:rPr>
        <w:t>-</w:t>
      </w:r>
      <w:r w:rsidR="00751D5F" w:rsidRPr="006150AF">
        <w:rPr>
          <w:sz w:val="28"/>
          <w:szCs w:val="28"/>
          <w:lang w:val="en-GB"/>
        </w:rPr>
        <w:t>forests was linked to the d</w:t>
      </w:r>
      <w:r w:rsidRPr="006150AF">
        <w:rPr>
          <w:sz w:val="28"/>
          <w:szCs w:val="28"/>
          <w:lang w:val="en-GB"/>
        </w:rPr>
        <w:t xml:space="preserve">epopulation of northern </w:t>
      </w:r>
      <w:r w:rsidRPr="006150AF">
        <w:rPr>
          <w:i/>
          <w:sz w:val="28"/>
          <w:szCs w:val="28"/>
          <w:lang w:val="en-GB"/>
        </w:rPr>
        <w:t>Haytí</w:t>
      </w:r>
      <w:r w:rsidRPr="006150AF">
        <w:rPr>
          <w:sz w:val="28"/>
          <w:szCs w:val="28"/>
          <w:lang w:val="en-GB"/>
        </w:rPr>
        <w:t xml:space="preserve"> driven by diseases that </w:t>
      </w:r>
      <w:r w:rsidR="00BC03C8" w:rsidRPr="006150AF">
        <w:rPr>
          <w:sz w:val="28"/>
          <w:szCs w:val="28"/>
          <w:lang w:val="en-GB"/>
        </w:rPr>
        <w:t>decimated</w:t>
      </w:r>
      <w:r w:rsidRPr="006150AF">
        <w:rPr>
          <w:sz w:val="28"/>
          <w:szCs w:val="28"/>
          <w:lang w:val="en-GB"/>
        </w:rPr>
        <w:t xml:space="preserve"> the indigenous </w:t>
      </w:r>
      <w:r w:rsidR="00751D5F" w:rsidRPr="006150AF">
        <w:rPr>
          <w:sz w:val="28"/>
          <w:szCs w:val="28"/>
          <w:lang w:val="en-GB"/>
        </w:rPr>
        <w:t>population</w:t>
      </w:r>
      <w:r w:rsidR="000B4342" w:rsidRPr="006150AF">
        <w:rPr>
          <w:sz w:val="28"/>
          <w:szCs w:val="28"/>
          <w:lang w:val="en-GB"/>
        </w:rPr>
        <w:t xml:space="preserve"> (</w:t>
      </w:r>
      <w:r w:rsidR="00FE26AD" w:rsidRPr="006150AF">
        <w:rPr>
          <w:sz w:val="28"/>
          <w:szCs w:val="28"/>
          <w:lang w:val="en-GB"/>
        </w:rPr>
        <w:t>Dobyns 1976</w:t>
      </w:r>
      <w:r w:rsidR="000B4342" w:rsidRPr="006150AF">
        <w:rPr>
          <w:sz w:val="28"/>
          <w:szCs w:val="28"/>
          <w:lang w:val="en-GB"/>
        </w:rPr>
        <w:t>)</w:t>
      </w:r>
      <w:r w:rsidR="00751D5F" w:rsidRPr="006150AF">
        <w:rPr>
          <w:sz w:val="28"/>
          <w:szCs w:val="28"/>
          <w:lang w:val="en-GB"/>
        </w:rPr>
        <w:t>. R</w:t>
      </w:r>
      <w:r w:rsidRPr="006150AF">
        <w:rPr>
          <w:sz w:val="28"/>
          <w:szCs w:val="28"/>
          <w:lang w:val="en-GB"/>
        </w:rPr>
        <w:t xml:space="preserve">emaining communities were forcedly displaced to inland </w:t>
      </w:r>
      <w:r w:rsidRPr="006150AF">
        <w:rPr>
          <w:sz w:val="28"/>
          <w:szCs w:val="28"/>
          <w:lang w:val="en-GB"/>
        </w:rPr>
        <w:lastRenderedPageBreak/>
        <w:t>mining areas, a product of the imposition of new forced labour regimes</w:t>
      </w:r>
      <w:r w:rsidR="002850B5" w:rsidRPr="006150AF">
        <w:rPr>
          <w:sz w:val="28"/>
          <w:szCs w:val="28"/>
          <w:lang w:val="en-GB"/>
        </w:rPr>
        <w:t xml:space="preserve"> (</w:t>
      </w:r>
      <w:r w:rsidR="00FE26AD" w:rsidRPr="006150AF">
        <w:rPr>
          <w:sz w:val="28"/>
          <w:szCs w:val="28"/>
          <w:lang w:val="en-GB"/>
        </w:rPr>
        <w:t>Cassá 2003</w:t>
      </w:r>
      <w:r w:rsidR="002850B5" w:rsidRPr="006150AF">
        <w:rPr>
          <w:sz w:val="28"/>
          <w:szCs w:val="28"/>
          <w:lang w:val="en-GB"/>
        </w:rPr>
        <w:t>)</w:t>
      </w:r>
      <w:r w:rsidRPr="006150AF">
        <w:rPr>
          <w:sz w:val="28"/>
          <w:szCs w:val="28"/>
          <w:lang w:val="en-GB"/>
        </w:rPr>
        <w:t>. Recently</w:t>
      </w:r>
      <w:r w:rsidR="00FB3503" w:rsidRPr="006150AF">
        <w:rPr>
          <w:sz w:val="28"/>
          <w:szCs w:val="28"/>
          <w:lang w:val="en-GB"/>
        </w:rPr>
        <w:t>,</w:t>
      </w:r>
      <w:r w:rsidRPr="006150AF">
        <w:rPr>
          <w:sz w:val="28"/>
          <w:szCs w:val="28"/>
          <w:lang w:val="en-GB"/>
        </w:rPr>
        <w:t xml:space="preserve"> it has been hypothesized that the continental-scale depopulation of the Americas might have played a major role in global cooling during the Little Ice Age by lowering global atmospheric CO</w:t>
      </w:r>
      <w:r w:rsidRPr="006150AF">
        <w:rPr>
          <w:sz w:val="28"/>
          <w:szCs w:val="28"/>
          <w:vertAlign w:val="subscript"/>
          <w:lang w:val="en-GB"/>
        </w:rPr>
        <w:t>2</w:t>
      </w:r>
      <w:r w:rsidR="00FE26AD" w:rsidRPr="006150AF">
        <w:rPr>
          <w:sz w:val="28"/>
          <w:szCs w:val="28"/>
          <w:lang w:val="en-GB"/>
        </w:rPr>
        <w:t xml:space="preserve"> concentrations (Koch et al. 2019</w:t>
      </w:r>
      <w:r w:rsidRPr="006150AF">
        <w:rPr>
          <w:sz w:val="28"/>
          <w:szCs w:val="28"/>
          <w:lang w:val="en-GB"/>
        </w:rPr>
        <w:t xml:space="preserve">). </w:t>
      </w:r>
      <w:r w:rsidR="000427F0" w:rsidRPr="006150AF">
        <w:rPr>
          <w:sz w:val="28"/>
          <w:szCs w:val="28"/>
          <w:lang w:val="en-GB"/>
        </w:rPr>
        <w:t>Similarly, forest re-growth</w:t>
      </w:r>
      <w:r w:rsidR="00FB3503" w:rsidRPr="006150AF">
        <w:rPr>
          <w:sz w:val="28"/>
          <w:szCs w:val="28"/>
          <w:lang w:val="en-GB"/>
        </w:rPr>
        <w:t xml:space="preserve"> was hypothesized</w:t>
      </w:r>
      <w:r w:rsidR="000427F0" w:rsidRPr="006150AF">
        <w:rPr>
          <w:sz w:val="28"/>
          <w:szCs w:val="28"/>
          <w:lang w:val="en-GB"/>
        </w:rPr>
        <w:t xml:space="preserve"> due to depopulation after the Black Death (Van Hoof et al. 2006)</w:t>
      </w:r>
      <w:r w:rsidR="00730ECE" w:rsidRPr="006150AF">
        <w:rPr>
          <w:sz w:val="28"/>
          <w:szCs w:val="28"/>
          <w:lang w:val="en-GB"/>
        </w:rPr>
        <w:t>. R</w:t>
      </w:r>
      <w:r w:rsidR="002F62C4" w:rsidRPr="006150AF">
        <w:rPr>
          <w:sz w:val="28"/>
          <w:szCs w:val="28"/>
          <w:lang w:val="en-GB"/>
        </w:rPr>
        <w:t xml:space="preserve">apid </w:t>
      </w:r>
      <w:r w:rsidRPr="006150AF">
        <w:rPr>
          <w:sz w:val="28"/>
          <w:szCs w:val="28"/>
          <w:lang w:val="en-GB"/>
        </w:rPr>
        <w:t>forest successional processes</w:t>
      </w:r>
      <w:r w:rsidR="00754BEE" w:rsidRPr="006150AF">
        <w:rPr>
          <w:sz w:val="28"/>
          <w:szCs w:val="28"/>
          <w:lang w:val="en-GB"/>
        </w:rPr>
        <w:t xml:space="preserve"> </w:t>
      </w:r>
      <w:r w:rsidRPr="006150AF">
        <w:rPr>
          <w:sz w:val="28"/>
          <w:szCs w:val="28"/>
          <w:lang w:val="en-GB"/>
        </w:rPr>
        <w:t xml:space="preserve">have been documented in tropical mountain forests in the Andean-Amazonian corridor </w:t>
      </w:r>
      <w:r w:rsidR="00754BEE" w:rsidRPr="006150AF">
        <w:rPr>
          <w:sz w:val="28"/>
          <w:szCs w:val="28"/>
          <w:lang w:val="en-GB"/>
        </w:rPr>
        <w:t xml:space="preserve">between 250-150 cal yr BP </w:t>
      </w:r>
      <w:r w:rsidR="00FE26AD" w:rsidRPr="006150AF">
        <w:rPr>
          <w:sz w:val="28"/>
          <w:szCs w:val="28"/>
          <w:lang w:val="en-GB"/>
        </w:rPr>
        <w:t>(Loughlin et al. 2018</w:t>
      </w:r>
      <w:r w:rsidRPr="006150AF">
        <w:rPr>
          <w:sz w:val="28"/>
          <w:szCs w:val="28"/>
          <w:lang w:val="en-GB"/>
        </w:rPr>
        <w:t>). Relatively moist environmental conditions and depopulation between 450 and 350 cal yr BP could have produced a positive feedback loop that led the</w:t>
      </w:r>
      <w:r w:rsidR="002F62C4" w:rsidRPr="006150AF">
        <w:rPr>
          <w:sz w:val="28"/>
          <w:szCs w:val="28"/>
          <w:lang w:val="en-GB"/>
        </w:rPr>
        <w:t xml:space="preserve"> steady </w:t>
      </w:r>
      <w:r w:rsidRPr="006150AF">
        <w:rPr>
          <w:sz w:val="28"/>
          <w:szCs w:val="28"/>
          <w:lang w:val="en-GB"/>
        </w:rPr>
        <w:t xml:space="preserve">forest re-growth that took place in the northern </w:t>
      </w:r>
      <w:r w:rsidRPr="006150AF">
        <w:rPr>
          <w:i/>
          <w:sz w:val="28"/>
          <w:szCs w:val="28"/>
          <w:lang w:val="en-GB"/>
        </w:rPr>
        <w:t>Haytí</w:t>
      </w:r>
      <w:r w:rsidRPr="006150AF">
        <w:rPr>
          <w:sz w:val="28"/>
          <w:szCs w:val="28"/>
          <w:lang w:val="en-GB"/>
        </w:rPr>
        <w:t xml:space="preserve"> between 400 and 200 cal yr BP. </w:t>
      </w:r>
      <w:r w:rsidR="002F62C4" w:rsidRPr="006150AF">
        <w:rPr>
          <w:sz w:val="28"/>
          <w:szCs w:val="28"/>
          <w:lang w:val="en-GB"/>
        </w:rPr>
        <w:t xml:space="preserve">Our integrative approach reveals that in the Cibao valley, secondary forests structure may be </w:t>
      </w:r>
      <w:r w:rsidR="00D06E0C" w:rsidRPr="006150AF">
        <w:rPr>
          <w:sz w:val="28"/>
          <w:szCs w:val="28"/>
          <w:lang w:val="en-GB"/>
        </w:rPr>
        <w:t xml:space="preserve">partly </w:t>
      </w:r>
      <w:r w:rsidR="002F62C4" w:rsidRPr="006150AF">
        <w:rPr>
          <w:sz w:val="28"/>
          <w:szCs w:val="28"/>
          <w:lang w:val="en-GB"/>
        </w:rPr>
        <w:t xml:space="preserve">a legacy of a process of regional depopulation and population displacement. </w:t>
      </w:r>
      <w:r w:rsidR="001D1C21" w:rsidRPr="006150AF">
        <w:rPr>
          <w:sz w:val="28"/>
          <w:szCs w:val="28"/>
          <w:lang w:val="en-GB"/>
        </w:rPr>
        <w:t>However, t</w:t>
      </w:r>
      <w:r w:rsidR="009271F5" w:rsidRPr="006150AF">
        <w:rPr>
          <w:sz w:val="28"/>
          <w:szCs w:val="28"/>
          <w:lang w:val="en-GB"/>
        </w:rPr>
        <w:t>hese valley and mountainous secondary forests did not reach the full extent</w:t>
      </w:r>
      <w:r w:rsidR="00D06E0C" w:rsidRPr="006150AF">
        <w:rPr>
          <w:sz w:val="28"/>
          <w:szCs w:val="28"/>
          <w:lang w:val="en-GB"/>
        </w:rPr>
        <w:t xml:space="preserve"> as the original forest</w:t>
      </w:r>
      <w:r w:rsidR="009271F5" w:rsidRPr="006150AF">
        <w:rPr>
          <w:sz w:val="28"/>
          <w:szCs w:val="28"/>
          <w:lang w:val="en-GB"/>
        </w:rPr>
        <w:t xml:space="preserve"> held before the settlement of indigenous cultivation (ca. 1300 cal yr BP), and dissimilarities between pollen assemblages could be explained by the expansion of species with pioneering qualities. </w:t>
      </w:r>
      <w:r w:rsidR="00A32F6F" w:rsidRPr="006150AF">
        <w:rPr>
          <w:rFonts w:eastAsia="Calibri"/>
          <w:sz w:val="28"/>
          <w:szCs w:val="28"/>
          <w:lang w:val="en-GB"/>
        </w:rPr>
        <w:t>This exemplifies how i</w:t>
      </w:r>
      <w:r w:rsidR="00A32F6F" w:rsidRPr="006150AF">
        <w:rPr>
          <w:sz w:val="28"/>
          <w:szCs w:val="28"/>
          <w:lang w:val="en-GB"/>
        </w:rPr>
        <w:t>n islands with a long history of human settlement, assessing the diverse relationships between ecological dynamics and socio-political change can reveal the emergence of transformed ecosystems.</w:t>
      </w:r>
    </w:p>
    <w:p w14:paraId="3450C44B" w14:textId="77777777" w:rsidR="001A1EA2" w:rsidRPr="006150AF" w:rsidRDefault="001A1EA2" w:rsidP="009271F5">
      <w:pPr>
        <w:spacing w:line="360" w:lineRule="auto"/>
        <w:jc w:val="both"/>
        <w:rPr>
          <w:sz w:val="28"/>
          <w:szCs w:val="28"/>
          <w:lang w:val="en-GB"/>
        </w:rPr>
      </w:pPr>
    </w:p>
    <w:p w14:paraId="2283B693" w14:textId="4980FB14" w:rsidR="001A1EA2" w:rsidRPr="006150AF" w:rsidRDefault="00DD3E8A" w:rsidP="001A1EA2">
      <w:pPr>
        <w:spacing w:line="360" w:lineRule="auto"/>
        <w:jc w:val="both"/>
        <w:rPr>
          <w:b/>
          <w:sz w:val="28"/>
          <w:szCs w:val="28"/>
          <w:lang w:val="en-GB"/>
        </w:rPr>
      </w:pPr>
      <w:r w:rsidRPr="006150AF">
        <w:rPr>
          <w:b/>
          <w:sz w:val="28"/>
          <w:szCs w:val="28"/>
          <w:lang w:val="en-GB"/>
        </w:rPr>
        <w:t xml:space="preserve">4.3 </w:t>
      </w:r>
      <w:r w:rsidR="001A1EA2" w:rsidRPr="006150AF">
        <w:rPr>
          <w:b/>
          <w:sz w:val="28"/>
          <w:szCs w:val="28"/>
          <w:lang w:val="en-GB"/>
        </w:rPr>
        <w:t>Late-colonial impacts and landscape degradation</w:t>
      </w:r>
    </w:p>
    <w:p w14:paraId="13468F53" w14:textId="4F236A5F" w:rsidR="00356ECE" w:rsidRPr="006150AF" w:rsidRDefault="00E41AD6" w:rsidP="004F59C1">
      <w:pPr>
        <w:spacing w:line="360" w:lineRule="auto"/>
        <w:jc w:val="both"/>
        <w:rPr>
          <w:rFonts w:eastAsia="Calibri"/>
          <w:sz w:val="28"/>
          <w:szCs w:val="28"/>
          <w:lang w:val="en-GB"/>
        </w:rPr>
      </w:pPr>
      <w:r w:rsidRPr="006150AF">
        <w:rPr>
          <w:sz w:val="28"/>
          <w:szCs w:val="28"/>
          <w:lang w:val="en-GB"/>
        </w:rPr>
        <w:t>The p</w:t>
      </w:r>
      <w:r w:rsidR="001D1C21" w:rsidRPr="006150AF">
        <w:rPr>
          <w:sz w:val="28"/>
          <w:szCs w:val="28"/>
          <w:lang w:val="en-GB"/>
        </w:rPr>
        <w:t xml:space="preserve">opulation of western </w:t>
      </w:r>
      <w:r w:rsidR="001D1C21" w:rsidRPr="006150AF">
        <w:rPr>
          <w:i/>
          <w:sz w:val="28"/>
          <w:szCs w:val="28"/>
          <w:lang w:val="en-GB"/>
        </w:rPr>
        <w:t>Haytí</w:t>
      </w:r>
      <w:r w:rsidR="001D1C21" w:rsidRPr="006150AF">
        <w:rPr>
          <w:sz w:val="28"/>
          <w:szCs w:val="28"/>
          <w:lang w:val="en-GB"/>
        </w:rPr>
        <w:t xml:space="preserve"> (French colony) increased during the 18</w:t>
      </w:r>
      <w:r w:rsidR="001D1C21" w:rsidRPr="006150AF">
        <w:rPr>
          <w:sz w:val="28"/>
          <w:szCs w:val="28"/>
          <w:vertAlign w:val="superscript"/>
          <w:lang w:val="en-GB"/>
        </w:rPr>
        <w:t>th</w:t>
      </w:r>
      <w:r w:rsidR="001D1C21" w:rsidRPr="006150AF">
        <w:rPr>
          <w:sz w:val="28"/>
          <w:szCs w:val="28"/>
          <w:lang w:val="en-GB"/>
        </w:rPr>
        <w:t xml:space="preserve"> century AD and led to the implementation of extensive monoculture in the island. Under Spanish rule, the Cibao Valley became the powerhouse of livestock and agriculture for that region. This, together with the rise of tobacco production in the valley and the promotion of migration to sustain </w:t>
      </w:r>
      <w:r w:rsidR="001D1C21" w:rsidRPr="006150AF">
        <w:rPr>
          <w:sz w:val="28"/>
          <w:szCs w:val="28"/>
          <w:lang w:val="en-GB"/>
        </w:rPr>
        <w:lastRenderedPageBreak/>
        <w:t xml:space="preserve">this activity, while avoiding French incursions into the area, caused the clearance of most of the newly formed forest of the Cibao </w:t>
      </w:r>
      <w:r w:rsidR="00B2774E" w:rsidRPr="006150AF">
        <w:rPr>
          <w:sz w:val="28"/>
          <w:szCs w:val="28"/>
          <w:lang w:val="en-GB"/>
        </w:rPr>
        <w:t>V</w:t>
      </w:r>
      <w:r w:rsidR="001D1C21" w:rsidRPr="006150AF">
        <w:rPr>
          <w:sz w:val="28"/>
          <w:szCs w:val="28"/>
          <w:lang w:val="en-GB"/>
        </w:rPr>
        <w:t xml:space="preserve">alley </w:t>
      </w:r>
      <w:r w:rsidR="00994235" w:rsidRPr="006150AF">
        <w:rPr>
          <w:sz w:val="28"/>
          <w:szCs w:val="28"/>
          <w:lang w:val="en-GB"/>
        </w:rPr>
        <w:t>(Hernández Gonzales 2007</w:t>
      </w:r>
      <w:r w:rsidR="001D1C21" w:rsidRPr="006150AF">
        <w:rPr>
          <w:sz w:val="28"/>
          <w:szCs w:val="28"/>
          <w:lang w:val="en-GB"/>
        </w:rPr>
        <w:t xml:space="preserve">). </w:t>
      </w:r>
      <w:r w:rsidR="001D7F55" w:rsidRPr="006150AF">
        <w:rPr>
          <w:sz w:val="28"/>
          <w:szCs w:val="28"/>
          <w:lang w:val="en-GB"/>
        </w:rPr>
        <w:t>Between 300 and 200 cal yr BP, forest re</w:t>
      </w:r>
      <w:r w:rsidR="00B2774E" w:rsidRPr="006150AF">
        <w:rPr>
          <w:sz w:val="28"/>
          <w:szCs w:val="28"/>
          <w:lang w:val="en-GB"/>
        </w:rPr>
        <w:t>-</w:t>
      </w:r>
      <w:r w:rsidR="001D7F55" w:rsidRPr="006150AF">
        <w:rPr>
          <w:sz w:val="28"/>
          <w:szCs w:val="28"/>
          <w:lang w:val="en-GB"/>
        </w:rPr>
        <w:t xml:space="preserve">growth </w:t>
      </w:r>
      <w:r w:rsidR="00754BEE" w:rsidRPr="006150AF">
        <w:rPr>
          <w:sz w:val="28"/>
          <w:szCs w:val="28"/>
          <w:lang w:val="en-GB"/>
        </w:rPr>
        <w:t>was taking place</w:t>
      </w:r>
      <w:r w:rsidR="001D7F55" w:rsidRPr="006150AF">
        <w:rPr>
          <w:sz w:val="28"/>
          <w:szCs w:val="28"/>
          <w:lang w:val="en-GB"/>
        </w:rPr>
        <w:t xml:space="preserve"> in the Cibao </w:t>
      </w:r>
      <w:r w:rsidR="00B2774E" w:rsidRPr="006150AF">
        <w:rPr>
          <w:sz w:val="28"/>
          <w:szCs w:val="28"/>
          <w:lang w:val="en-GB"/>
        </w:rPr>
        <w:t>V</w:t>
      </w:r>
      <w:r w:rsidR="001D7F55" w:rsidRPr="006150AF">
        <w:rPr>
          <w:sz w:val="28"/>
          <w:szCs w:val="28"/>
          <w:lang w:val="en-GB"/>
        </w:rPr>
        <w:t>alley, but a prominent increase in charcoal in the LI</w:t>
      </w:r>
      <w:r w:rsidR="00754BEE" w:rsidRPr="006150AF">
        <w:rPr>
          <w:sz w:val="28"/>
          <w:szCs w:val="28"/>
          <w:lang w:val="en-GB"/>
        </w:rPr>
        <w:t xml:space="preserve"> record ca. 300 cal yr BP</w:t>
      </w:r>
      <w:r w:rsidR="001D7F55" w:rsidRPr="006150AF">
        <w:rPr>
          <w:sz w:val="28"/>
          <w:szCs w:val="28"/>
          <w:lang w:val="en-GB"/>
        </w:rPr>
        <w:t xml:space="preserve"> suggests an increasing degree of management by humans</w:t>
      </w:r>
      <w:r w:rsidR="00754BEE" w:rsidRPr="006150AF">
        <w:rPr>
          <w:sz w:val="28"/>
          <w:szCs w:val="28"/>
          <w:lang w:val="en-GB"/>
        </w:rPr>
        <w:t xml:space="preserve"> in the west </w:t>
      </w:r>
      <w:r w:rsidR="001D7F55" w:rsidRPr="006150AF">
        <w:rPr>
          <w:sz w:val="28"/>
          <w:szCs w:val="28"/>
          <w:lang w:val="en-GB"/>
        </w:rPr>
        <w:t xml:space="preserve">(Hooghiemstra et al. 2018). </w:t>
      </w:r>
      <w:r w:rsidR="000125D3" w:rsidRPr="006150AF">
        <w:rPr>
          <w:sz w:val="28"/>
          <w:szCs w:val="28"/>
          <w:lang w:val="en-GB"/>
        </w:rPr>
        <w:t>Between</w:t>
      </w:r>
      <w:r w:rsidR="0034245B" w:rsidRPr="006150AF">
        <w:rPr>
          <w:sz w:val="28"/>
          <w:szCs w:val="28"/>
          <w:lang w:val="en-GB"/>
        </w:rPr>
        <w:t xml:space="preserve"> </w:t>
      </w:r>
      <w:r w:rsidR="001335A0" w:rsidRPr="006150AF">
        <w:rPr>
          <w:sz w:val="28"/>
          <w:szCs w:val="28"/>
          <w:lang w:val="en-GB"/>
        </w:rPr>
        <w:t>200 yr BP</w:t>
      </w:r>
      <w:r w:rsidR="000125D3" w:rsidRPr="006150AF">
        <w:rPr>
          <w:sz w:val="28"/>
          <w:szCs w:val="28"/>
          <w:lang w:val="en-GB"/>
        </w:rPr>
        <w:t xml:space="preserve"> and present</w:t>
      </w:r>
      <w:r w:rsidR="0034245B" w:rsidRPr="006150AF">
        <w:rPr>
          <w:sz w:val="28"/>
          <w:szCs w:val="28"/>
          <w:lang w:val="en-GB"/>
        </w:rPr>
        <w:t>-day</w:t>
      </w:r>
      <w:r w:rsidR="00A07C15" w:rsidRPr="006150AF">
        <w:rPr>
          <w:sz w:val="28"/>
          <w:szCs w:val="28"/>
          <w:lang w:val="en-GB"/>
        </w:rPr>
        <w:t>, all studied ecosystems under</w:t>
      </w:r>
      <w:r w:rsidR="0034245B" w:rsidRPr="006150AF">
        <w:rPr>
          <w:sz w:val="28"/>
          <w:szCs w:val="28"/>
          <w:lang w:val="en-GB"/>
        </w:rPr>
        <w:t>went</w:t>
      </w:r>
      <w:r w:rsidR="00A07C15" w:rsidRPr="006150AF">
        <w:rPr>
          <w:sz w:val="28"/>
          <w:szCs w:val="28"/>
          <w:lang w:val="en-GB"/>
        </w:rPr>
        <w:t xml:space="preserve"> severe degradation</w:t>
      </w:r>
      <w:r w:rsidR="00562D40" w:rsidRPr="006150AF">
        <w:rPr>
          <w:sz w:val="28"/>
          <w:szCs w:val="28"/>
          <w:lang w:val="en-GB"/>
        </w:rPr>
        <w:t xml:space="preserve"> by</w:t>
      </w:r>
      <w:r w:rsidR="00A07C15" w:rsidRPr="006150AF">
        <w:rPr>
          <w:sz w:val="28"/>
          <w:szCs w:val="28"/>
          <w:lang w:val="en-GB"/>
        </w:rPr>
        <w:t xml:space="preserve"> deforestation, leading to the </w:t>
      </w:r>
      <w:r w:rsidR="005D14B3" w:rsidRPr="006150AF">
        <w:rPr>
          <w:sz w:val="28"/>
          <w:szCs w:val="28"/>
          <w:lang w:val="en-GB"/>
        </w:rPr>
        <w:t>current</w:t>
      </w:r>
      <w:r w:rsidR="001335A0" w:rsidRPr="006150AF">
        <w:rPr>
          <w:sz w:val="28"/>
          <w:szCs w:val="28"/>
          <w:lang w:val="en-GB"/>
        </w:rPr>
        <w:t xml:space="preserve"> </w:t>
      </w:r>
      <w:r w:rsidR="00562D40" w:rsidRPr="006150AF">
        <w:rPr>
          <w:sz w:val="28"/>
          <w:szCs w:val="28"/>
          <w:lang w:val="en-GB"/>
        </w:rPr>
        <w:t>agricultural</w:t>
      </w:r>
      <w:r w:rsidR="00A07C15" w:rsidRPr="006150AF">
        <w:rPr>
          <w:sz w:val="28"/>
          <w:szCs w:val="28"/>
          <w:lang w:val="en-GB"/>
        </w:rPr>
        <w:t xml:space="preserve"> landscape</w:t>
      </w:r>
      <w:r w:rsidR="00562D40" w:rsidRPr="006150AF">
        <w:rPr>
          <w:sz w:val="28"/>
          <w:szCs w:val="28"/>
          <w:lang w:val="en-GB"/>
        </w:rPr>
        <w:t xml:space="preserve"> cleared from the last forest remnants</w:t>
      </w:r>
      <w:r w:rsidR="001D1C21" w:rsidRPr="006150AF">
        <w:rPr>
          <w:sz w:val="28"/>
          <w:szCs w:val="28"/>
          <w:lang w:val="en-GB"/>
        </w:rPr>
        <w:t xml:space="preserve">. </w:t>
      </w:r>
      <w:r w:rsidR="002850B5" w:rsidRPr="006150AF">
        <w:rPr>
          <w:sz w:val="28"/>
          <w:szCs w:val="28"/>
          <w:lang w:val="en-GB"/>
        </w:rPr>
        <w:t xml:space="preserve">While forest cover in the Cibao </w:t>
      </w:r>
      <w:r w:rsidR="00B2774E" w:rsidRPr="006150AF">
        <w:rPr>
          <w:sz w:val="28"/>
          <w:szCs w:val="28"/>
          <w:lang w:val="en-GB"/>
        </w:rPr>
        <w:t>V</w:t>
      </w:r>
      <w:r w:rsidR="002850B5" w:rsidRPr="006150AF">
        <w:rPr>
          <w:sz w:val="28"/>
          <w:szCs w:val="28"/>
          <w:lang w:val="en-GB"/>
        </w:rPr>
        <w:t xml:space="preserve">alley was reduced, river erosion was controlled, probably by putting in place of dams (yet nowadays the Yaque River continues to flood significant parts of the valley </w:t>
      </w:r>
      <w:r w:rsidR="00B2774E" w:rsidRPr="006150AF">
        <w:rPr>
          <w:sz w:val="28"/>
          <w:szCs w:val="28"/>
          <w:lang w:val="en-GB"/>
        </w:rPr>
        <w:t>during the</w:t>
      </w:r>
      <w:r w:rsidR="002850B5" w:rsidRPr="006150AF">
        <w:rPr>
          <w:sz w:val="28"/>
          <w:szCs w:val="28"/>
          <w:lang w:val="en-GB"/>
        </w:rPr>
        <w:t xml:space="preserve"> wet season). </w:t>
      </w:r>
      <w:r w:rsidR="00106532" w:rsidRPr="006150AF">
        <w:rPr>
          <w:rFonts w:eastAsia="Calibri"/>
          <w:sz w:val="28"/>
          <w:szCs w:val="28"/>
          <w:lang w:val="en-GB"/>
        </w:rPr>
        <w:t xml:space="preserve">Growth of dry forest in the coastal plain continued until recent times (0 cal yr BP: ca. 70 yr ago) which is also recognised by increases in AP in the coastal lagoon Laguna Saladilla </w:t>
      </w:r>
      <w:r w:rsidR="00994235" w:rsidRPr="006150AF">
        <w:rPr>
          <w:rFonts w:eastAsia="Calibri"/>
          <w:sz w:val="28"/>
          <w:szCs w:val="28"/>
          <w:lang w:val="en-GB"/>
        </w:rPr>
        <w:t>(</w:t>
      </w:r>
      <w:r w:rsidR="00994235" w:rsidRPr="006150AF">
        <w:rPr>
          <w:sz w:val="28"/>
          <w:szCs w:val="28"/>
          <w:lang w:val="en-GB"/>
        </w:rPr>
        <w:t>Caffrey et al. 2015</w:t>
      </w:r>
      <w:r w:rsidR="00106532" w:rsidRPr="006150AF">
        <w:rPr>
          <w:rFonts w:eastAsia="Calibri"/>
          <w:sz w:val="28"/>
          <w:szCs w:val="28"/>
          <w:lang w:val="en-GB"/>
        </w:rPr>
        <w:t xml:space="preserve">), ca. 75 </w:t>
      </w:r>
      <w:r w:rsidRPr="006150AF">
        <w:rPr>
          <w:rFonts w:eastAsia="Calibri"/>
          <w:sz w:val="28"/>
          <w:szCs w:val="28"/>
          <w:lang w:val="en-GB"/>
        </w:rPr>
        <w:t>km southwest from EH site. It</w:t>
      </w:r>
      <w:r w:rsidR="00B64E59" w:rsidRPr="006150AF">
        <w:rPr>
          <w:rFonts w:eastAsia="Calibri"/>
          <w:sz w:val="28"/>
          <w:szCs w:val="28"/>
          <w:lang w:val="en-GB"/>
        </w:rPr>
        <w:t xml:space="preserve"> </w:t>
      </w:r>
      <w:r w:rsidR="002850B5" w:rsidRPr="006150AF">
        <w:rPr>
          <w:sz w:val="28"/>
          <w:szCs w:val="28"/>
          <w:lang w:val="en-GB"/>
        </w:rPr>
        <w:t>declined in the</w:t>
      </w:r>
      <w:r w:rsidR="00106532" w:rsidRPr="006150AF">
        <w:rPr>
          <w:sz w:val="28"/>
          <w:szCs w:val="28"/>
          <w:lang w:val="en-GB"/>
        </w:rPr>
        <w:t xml:space="preserve"> second half of the</w:t>
      </w:r>
      <w:r w:rsidR="002850B5" w:rsidRPr="006150AF">
        <w:rPr>
          <w:sz w:val="28"/>
          <w:szCs w:val="28"/>
          <w:lang w:val="en-GB"/>
        </w:rPr>
        <w:t xml:space="preserve"> 20</w:t>
      </w:r>
      <w:r w:rsidR="002850B5" w:rsidRPr="006150AF">
        <w:rPr>
          <w:sz w:val="28"/>
          <w:szCs w:val="28"/>
          <w:vertAlign w:val="superscript"/>
          <w:lang w:val="en-GB"/>
        </w:rPr>
        <w:t>th</w:t>
      </w:r>
      <w:r w:rsidR="00B64E59" w:rsidRPr="006150AF">
        <w:rPr>
          <w:sz w:val="28"/>
          <w:szCs w:val="28"/>
          <w:lang w:val="en-GB"/>
        </w:rPr>
        <w:t xml:space="preserve"> century</w:t>
      </w:r>
      <w:r w:rsidR="002850B5" w:rsidRPr="006150AF">
        <w:rPr>
          <w:sz w:val="28"/>
          <w:szCs w:val="28"/>
          <w:lang w:val="en-GB"/>
        </w:rPr>
        <w:t xml:space="preserve"> </w:t>
      </w:r>
      <w:r w:rsidRPr="006150AF">
        <w:rPr>
          <w:sz w:val="28"/>
          <w:szCs w:val="28"/>
          <w:lang w:val="en-GB"/>
        </w:rPr>
        <w:t xml:space="preserve">likely due to </w:t>
      </w:r>
      <w:r w:rsidR="002850B5" w:rsidRPr="006150AF">
        <w:rPr>
          <w:sz w:val="28"/>
          <w:szCs w:val="28"/>
          <w:lang w:val="en-GB"/>
        </w:rPr>
        <w:t>deforestation for the production of charcoal.</w:t>
      </w:r>
      <w:r w:rsidR="002850B5" w:rsidRPr="006150AF">
        <w:rPr>
          <w:rFonts w:eastAsia="Calibri"/>
          <w:sz w:val="28"/>
          <w:szCs w:val="28"/>
          <w:lang w:val="en-GB"/>
        </w:rPr>
        <w:t xml:space="preserve"> </w:t>
      </w:r>
      <w:r w:rsidR="00EA1005" w:rsidRPr="006150AF">
        <w:rPr>
          <w:rFonts w:eastAsia="Calibri"/>
          <w:sz w:val="28"/>
          <w:szCs w:val="28"/>
          <w:lang w:val="en-GB"/>
        </w:rPr>
        <w:t>This is also documented in the highland ecosyst</w:t>
      </w:r>
      <w:r w:rsidR="00994235" w:rsidRPr="006150AF">
        <w:rPr>
          <w:rFonts w:eastAsia="Calibri"/>
          <w:sz w:val="28"/>
          <w:szCs w:val="28"/>
          <w:lang w:val="en-GB"/>
        </w:rPr>
        <w:t>ems of the Cordillera Central (</w:t>
      </w:r>
      <w:r w:rsidR="00994235" w:rsidRPr="006150AF">
        <w:rPr>
          <w:sz w:val="28"/>
          <w:szCs w:val="28"/>
          <w:lang w:val="en-GB"/>
        </w:rPr>
        <w:t>Kennedy et al. 2006</w:t>
      </w:r>
      <w:r w:rsidR="00EA1005" w:rsidRPr="006150AF">
        <w:rPr>
          <w:rFonts w:eastAsia="Calibri"/>
          <w:sz w:val="28"/>
          <w:szCs w:val="28"/>
          <w:lang w:val="en-GB"/>
        </w:rPr>
        <w:t xml:space="preserve">) and coastal forests around Lake Migraone, southwestern </w:t>
      </w:r>
      <w:r w:rsidR="00EA1005" w:rsidRPr="006150AF">
        <w:rPr>
          <w:rFonts w:eastAsia="Calibri"/>
          <w:i/>
          <w:sz w:val="28"/>
          <w:szCs w:val="28"/>
          <w:lang w:val="en-GB"/>
        </w:rPr>
        <w:t>Haytí</w:t>
      </w:r>
      <w:r w:rsidR="00994235" w:rsidRPr="006150AF">
        <w:rPr>
          <w:rFonts w:eastAsia="Calibri"/>
          <w:sz w:val="28"/>
          <w:szCs w:val="28"/>
          <w:lang w:val="en-GB"/>
        </w:rPr>
        <w:t xml:space="preserve"> (</w:t>
      </w:r>
      <w:r w:rsidR="00994235" w:rsidRPr="006150AF">
        <w:rPr>
          <w:sz w:val="28"/>
          <w:szCs w:val="28"/>
          <w:lang w:val="en-GB"/>
        </w:rPr>
        <w:t>Higuera-Gundy et al. 1999</w:t>
      </w:r>
      <w:r w:rsidR="00EA1005" w:rsidRPr="006150AF">
        <w:rPr>
          <w:rFonts w:eastAsia="Calibri"/>
          <w:sz w:val="28"/>
          <w:szCs w:val="28"/>
          <w:lang w:val="en-GB"/>
        </w:rPr>
        <w:t xml:space="preserve">). </w:t>
      </w:r>
      <w:r w:rsidR="00990141" w:rsidRPr="006150AF">
        <w:rPr>
          <w:rFonts w:eastAsia="Calibri"/>
          <w:sz w:val="28"/>
          <w:szCs w:val="28"/>
          <w:lang w:val="en-GB"/>
        </w:rPr>
        <w:t>The integration of multiple paleoenvironmental records in this island</w:t>
      </w:r>
      <w:r w:rsidR="00B2774E" w:rsidRPr="006150AF">
        <w:rPr>
          <w:rFonts w:eastAsia="Calibri"/>
          <w:sz w:val="28"/>
          <w:szCs w:val="28"/>
          <w:lang w:val="en-GB"/>
        </w:rPr>
        <w:t xml:space="preserve"> </w:t>
      </w:r>
      <w:r w:rsidR="00990141" w:rsidRPr="006150AF">
        <w:rPr>
          <w:rFonts w:eastAsia="Calibri"/>
          <w:sz w:val="28"/>
          <w:szCs w:val="28"/>
          <w:lang w:val="en-GB"/>
        </w:rPr>
        <w:t>suggests that the</w:t>
      </w:r>
      <w:r w:rsidR="002850B5" w:rsidRPr="006150AF">
        <w:rPr>
          <w:rFonts w:eastAsia="Calibri"/>
          <w:sz w:val="28"/>
          <w:szCs w:val="28"/>
          <w:lang w:val="en-GB"/>
        </w:rPr>
        <w:t xml:space="preserve"> recent wave of anthropogenic pressures (ca. 150 cal yr BP-present day) affected</w:t>
      </w:r>
      <w:r w:rsidR="00EA3293" w:rsidRPr="006150AF">
        <w:rPr>
          <w:rFonts w:eastAsia="Calibri"/>
          <w:sz w:val="28"/>
          <w:szCs w:val="28"/>
          <w:lang w:val="en-GB"/>
        </w:rPr>
        <w:t xml:space="preserve"> all</w:t>
      </w:r>
      <w:r w:rsidR="002850B5" w:rsidRPr="006150AF">
        <w:rPr>
          <w:rFonts w:eastAsia="Calibri"/>
          <w:sz w:val="28"/>
          <w:szCs w:val="28"/>
          <w:lang w:val="en-GB"/>
        </w:rPr>
        <w:t xml:space="preserve"> ecosystems</w:t>
      </w:r>
      <w:r w:rsidR="00EA3293" w:rsidRPr="006150AF">
        <w:rPr>
          <w:rFonts w:eastAsia="Calibri"/>
          <w:sz w:val="28"/>
          <w:szCs w:val="28"/>
          <w:lang w:val="en-GB"/>
        </w:rPr>
        <w:t>, even those</w:t>
      </w:r>
      <w:r w:rsidR="002850B5" w:rsidRPr="006150AF">
        <w:rPr>
          <w:rFonts w:eastAsia="Calibri"/>
          <w:sz w:val="28"/>
          <w:szCs w:val="28"/>
          <w:lang w:val="en-GB"/>
        </w:rPr>
        <w:t xml:space="preserve"> that had previously undergone minimal human</w:t>
      </w:r>
      <w:r w:rsidR="006615A4" w:rsidRPr="006150AF">
        <w:rPr>
          <w:rFonts w:eastAsia="Calibri"/>
          <w:sz w:val="28"/>
          <w:szCs w:val="28"/>
          <w:lang w:val="en-GB"/>
        </w:rPr>
        <w:t xml:space="preserve"> impacts. </w:t>
      </w:r>
    </w:p>
    <w:p w14:paraId="63274C81" w14:textId="77777777" w:rsidR="00DD3E8A" w:rsidRPr="006150AF" w:rsidRDefault="00DD3E8A" w:rsidP="004F59C1">
      <w:pPr>
        <w:spacing w:line="360" w:lineRule="auto"/>
        <w:jc w:val="both"/>
        <w:rPr>
          <w:rFonts w:eastAsia="Calibri"/>
          <w:sz w:val="28"/>
          <w:szCs w:val="28"/>
          <w:lang w:val="en-GB"/>
        </w:rPr>
      </w:pPr>
    </w:p>
    <w:p w14:paraId="421D7DD8" w14:textId="6D833A80" w:rsidR="00C7274F" w:rsidRPr="006150AF" w:rsidRDefault="00C7274F"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Conclusion</w:t>
      </w:r>
    </w:p>
    <w:p w14:paraId="0071A715" w14:textId="7BE68D41" w:rsidR="00C7274F" w:rsidRPr="006150AF" w:rsidRDefault="00C7274F" w:rsidP="00C7274F">
      <w:pPr>
        <w:spacing w:line="360" w:lineRule="auto"/>
        <w:jc w:val="both"/>
        <w:rPr>
          <w:sz w:val="28"/>
          <w:szCs w:val="28"/>
          <w:lang w:val="en-GB"/>
        </w:rPr>
      </w:pPr>
      <w:r w:rsidRPr="006150AF">
        <w:rPr>
          <w:sz w:val="28"/>
          <w:szCs w:val="28"/>
          <w:lang w:val="en-GB"/>
        </w:rPr>
        <w:t xml:space="preserve">Comparing </w:t>
      </w:r>
      <w:r w:rsidR="004F40B0" w:rsidRPr="006150AF">
        <w:rPr>
          <w:sz w:val="28"/>
          <w:szCs w:val="28"/>
          <w:lang w:val="en-GB"/>
        </w:rPr>
        <w:t xml:space="preserve">the </w:t>
      </w:r>
      <w:r w:rsidRPr="006150AF">
        <w:rPr>
          <w:color w:val="000000"/>
          <w:sz w:val="28"/>
          <w:szCs w:val="28"/>
          <w:shd w:val="clear" w:color="auto" w:fill="FFFFFF"/>
          <w:lang w:val="en-GB"/>
        </w:rPr>
        <w:t>progression of ecosystem disturbance and recovery</w:t>
      </w:r>
      <w:r w:rsidRPr="006150AF">
        <w:rPr>
          <w:sz w:val="28"/>
          <w:szCs w:val="28"/>
          <w:lang w:val="en-GB"/>
        </w:rPr>
        <w:t xml:space="preserve"> between pre-colonial and post-Columbian periods by integrating paleoenvironmental records shows the occurrence of multiple responses to </w:t>
      </w:r>
      <w:r w:rsidRPr="006150AF">
        <w:rPr>
          <w:sz w:val="28"/>
          <w:szCs w:val="28"/>
          <w:lang w:val="en-GB"/>
        </w:rPr>
        <w:lastRenderedPageBreak/>
        <w:t xml:space="preserve">human impacts in the northern Caribbean island of </w:t>
      </w:r>
      <w:r w:rsidRPr="006150AF">
        <w:rPr>
          <w:i/>
          <w:sz w:val="28"/>
          <w:szCs w:val="28"/>
          <w:lang w:val="en-GB"/>
        </w:rPr>
        <w:t>Haytí</w:t>
      </w:r>
      <w:r w:rsidRPr="006150AF">
        <w:rPr>
          <w:sz w:val="28"/>
          <w:szCs w:val="28"/>
          <w:lang w:val="en-GB"/>
        </w:rPr>
        <w:t xml:space="preserve">. Biotic and abiotic indicators of landscape change along the Columbus’ Route reveal that </w:t>
      </w:r>
      <w:r w:rsidR="00C657F6" w:rsidRPr="006150AF">
        <w:rPr>
          <w:sz w:val="28"/>
          <w:szCs w:val="28"/>
          <w:lang w:val="en-GB"/>
        </w:rPr>
        <w:t xml:space="preserve">centuries of </w:t>
      </w:r>
      <w:r w:rsidRPr="006150AF">
        <w:rPr>
          <w:sz w:val="28"/>
          <w:szCs w:val="28"/>
          <w:lang w:val="en-GB"/>
        </w:rPr>
        <w:t xml:space="preserve">indigenous </w:t>
      </w:r>
      <w:r w:rsidR="00C657F6" w:rsidRPr="006150AF">
        <w:rPr>
          <w:sz w:val="28"/>
          <w:szCs w:val="28"/>
          <w:lang w:val="en-GB"/>
        </w:rPr>
        <w:t>slash-and-burn</w:t>
      </w:r>
      <w:r w:rsidRPr="006150AF">
        <w:rPr>
          <w:sz w:val="28"/>
          <w:szCs w:val="28"/>
          <w:lang w:val="en-GB"/>
        </w:rPr>
        <w:t xml:space="preserve"> </w:t>
      </w:r>
      <w:r w:rsidR="00C657F6" w:rsidRPr="006150AF">
        <w:rPr>
          <w:sz w:val="28"/>
          <w:szCs w:val="28"/>
          <w:lang w:val="en-GB"/>
        </w:rPr>
        <w:t xml:space="preserve">practices </w:t>
      </w:r>
      <w:r w:rsidRPr="006150AF">
        <w:rPr>
          <w:sz w:val="28"/>
          <w:szCs w:val="28"/>
          <w:lang w:val="en-GB"/>
        </w:rPr>
        <w:t xml:space="preserve">resulted in clearances of the forest, which caused transformations of the forest in the Cibao </w:t>
      </w:r>
      <w:r w:rsidR="00085517" w:rsidRPr="006150AF">
        <w:rPr>
          <w:sz w:val="28"/>
          <w:szCs w:val="28"/>
          <w:lang w:val="en-GB"/>
        </w:rPr>
        <w:t>V</w:t>
      </w:r>
      <w:r w:rsidRPr="006150AF">
        <w:rPr>
          <w:sz w:val="28"/>
          <w:szCs w:val="28"/>
          <w:lang w:val="en-GB"/>
        </w:rPr>
        <w:t>alley and the Northern Range, but not in the mangrove and coastal plain. After European incursion on the island, depopulation driven by disease and forced population displacement triggered the recovery and expansion of the valley and mountainous forest. Between 200 yr BP and present-day, all studied ecosystems underwent severe degradation by deforestation, leading to the current agricultural landscape cleared from the last forest remnants. This study shows how in an island with a long history of human settlement, assessing the diverse relationships between ecosystem dynamics and socio-political change can reveal the local-to-regional mechanisms and drivers of ecosystem degradation and recovery.</w:t>
      </w:r>
    </w:p>
    <w:p w14:paraId="48C09A10" w14:textId="77777777" w:rsidR="00C7274F" w:rsidRPr="006150AF" w:rsidRDefault="00C7274F" w:rsidP="004F59C1">
      <w:pPr>
        <w:spacing w:line="360" w:lineRule="auto"/>
        <w:jc w:val="both"/>
        <w:rPr>
          <w:rFonts w:eastAsia="Calibri"/>
          <w:sz w:val="28"/>
          <w:szCs w:val="28"/>
          <w:lang w:val="en-GB"/>
        </w:rPr>
      </w:pPr>
    </w:p>
    <w:p w14:paraId="0EB79C25" w14:textId="7DD9AA21" w:rsidR="00787E83" w:rsidRPr="006150AF" w:rsidRDefault="00787E8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Acknowledgements</w:t>
      </w:r>
    </w:p>
    <w:p w14:paraId="34EDF230" w14:textId="79B38A8F" w:rsidR="00787E83" w:rsidRPr="006150AF" w:rsidRDefault="00787E83" w:rsidP="008E6B98">
      <w:pPr>
        <w:spacing w:line="360" w:lineRule="auto"/>
        <w:jc w:val="both"/>
        <w:rPr>
          <w:sz w:val="28"/>
          <w:szCs w:val="28"/>
          <w:lang w:val="en-GB"/>
        </w:rPr>
      </w:pPr>
      <w:r w:rsidRPr="006150AF">
        <w:rPr>
          <w:sz w:val="28"/>
          <w:szCs w:val="28"/>
          <w:lang w:val="en-GB"/>
        </w:rPr>
        <w:t xml:space="preserve">The research was carried out as part of the NEXUS1492 project under the direction of </w:t>
      </w:r>
      <w:r w:rsidR="00085517" w:rsidRPr="006150AF">
        <w:rPr>
          <w:sz w:val="28"/>
          <w:szCs w:val="28"/>
          <w:lang w:val="en-GB"/>
        </w:rPr>
        <w:t>p</w:t>
      </w:r>
      <w:r w:rsidR="007D37F4" w:rsidRPr="006150AF">
        <w:rPr>
          <w:sz w:val="28"/>
          <w:szCs w:val="28"/>
          <w:lang w:val="en-GB"/>
        </w:rPr>
        <w:t>rof.</w:t>
      </w:r>
      <w:r w:rsidRPr="006150AF">
        <w:rPr>
          <w:sz w:val="28"/>
          <w:szCs w:val="28"/>
          <w:lang w:val="en-GB"/>
        </w:rPr>
        <w:t xml:space="preserve"> Corinne L. Hofman funded by the European Research Council under the European Union’s Seventh Framework Programme (FP7/2007-2013)/ERC grant agreement nº 319209. Fieldwork was carried out with the assistance </w:t>
      </w:r>
      <w:r w:rsidR="00341F9D" w:rsidRPr="006150AF">
        <w:rPr>
          <w:sz w:val="28"/>
          <w:szCs w:val="28"/>
          <w:lang w:val="en-GB"/>
        </w:rPr>
        <w:t xml:space="preserve">of </w:t>
      </w:r>
      <w:r w:rsidR="00085517" w:rsidRPr="006150AF">
        <w:rPr>
          <w:sz w:val="28"/>
          <w:szCs w:val="28"/>
          <w:lang w:val="en-GB"/>
        </w:rPr>
        <w:t>d</w:t>
      </w:r>
      <w:r w:rsidR="007D37F4" w:rsidRPr="006150AF">
        <w:rPr>
          <w:sz w:val="28"/>
          <w:szCs w:val="28"/>
          <w:lang w:val="en-GB"/>
        </w:rPr>
        <w:t xml:space="preserve">r </w:t>
      </w:r>
      <w:r w:rsidR="00341F9D" w:rsidRPr="006150AF">
        <w:rPr>
          <w:sz w:val="28"/>
          <w:szCs w:val="28"/>
          <w:lang w:val="en-GB"/>
        </w:rPr>
        <w:t>Pat Farrel</w:t>
      </w:r>
      <w:r w:rsidR="00810B5F" w:rsidRPr="006150AF">
        <w:rPr>
          <w:sz w:val="28"/>
          <w:szCs w:val="28"/>
          <w:lang w:val="en-GB"/>
        </w:rPr>
        <w:t xml:space="preserve">, </w:t>
      </w:r>
      <w:r w:rsidR="00085517" w:rsidRPr="006150AF">
        <w:rPr>
          <w:sz w:val="28"/>
          <w:szCs w:val="28"/>
          <w:lang w:val="en-GB"/>
        </w:rPr>
        <w:t>d</w:t>
      </w:r>
      <w:r w:rsidR="00810B5F" w:rsidRPr="006150AF">
        <w:rPr>
          <w:sz w:val="28"/>
          <w:szCs w:val="28"/>
          <w:lang w:val="en-GB"/>
        </w:rPr>
        <w:t>r Michael Field</w:t>
      </w:r>
      <w:r w:rsidR="00341F9D" w:rsidRPr="006150AF">
        <w:rPr>
          <w:sz w:val="28"/>
          <w:szCs w:val="28"/>
          <w:lang w:val="en-GB"/>
        </w:rPr>
        <w:t xml:space="preserve"> and </w:t>
      </w:r>
      <w:r w:rsidR="00085517" w:rsidRPr="006150AF">
        <w:rPr>
          <w:sz w:val="28"/>
          <w:szCs w:val="28"/>
          <w:lang w:val="en-GB"/>
        </w:rPr>
        <w:t>d</w:t>
      </w:r>
      <w:r w:rsidR="007D37F4" w:rsidRPr="006150AF">
        <w:rPr>
          <w:sz w:val="28"/>
          <w:szCs w:val="28"/>
          <w:lang w:val="en-GB"/>
        </w:rPr>
        <w:t xml:space="preserve">r </w:t>
      </w:r>
      <w:r w:rsidR="00341F9D" w:rsidRPr="006150AF">
        <w:rPr>
          <w:sz w:val="28"/>
          <w:szCs w:val="28"/>
          <w:lang w:val="en-GB"/>
        </w:rPr>
        <w:t>Peter Siegel. We thank</w:t>
      </w:r>
      <w:r w:rsidR="00212EF1" w:rsidRPr="006150AF">
        <w:rPr>
          <w:sz w:val="28"/>
          <w:szCs w:val="28"/>
          <w:lang w:val="en-GB"/>
        </w:rPr>
        <w:t xml:space="preserve"> </w:t>
      </w:r>
      <w:r w:rsidR="00085517" w:rsidRPr="006150AF">
        <w:rPr>
          <w:sz w:val="28"/>
          <w:szCs w:val="28"/>
          <w:lang w:val="en-GB"/>
        </w:rPr>
        <w:t>p</w:t>
      </w:r>
      <w:r w:rsidR="00212EF1" w:rsidRPr="006150AF">
        <w:rPr>
          <w:sz w:val="28"/>
          <w:szCs w:val="28"/>
          <w:lang w:val="en-GB"/>
        </w:rPr>
        <w:t>rof Chad Lane for sharing his pollen data from the Laguna de Castilla and Laguna de Salvador, Cordillera Central. We thank</w:t>
      </w:r>
      <w:r w:rsidR="00341F9D" w:rsidRPr="006150AF">
        <w:rPr>
          <w:sz w:val="28"/>
          <w:szCs w:val="28"/>
          <w:lang w:val="en-GB"/>
        </w:rPr>
        <w:t xml:space="preserve"> Annemarie Philip for </w:t>
      </w:r>
      <w:r w:rsidR="004453CD" w:rsidRPr="006150AF">
        <w:rPr>
          <w:sz w:val="28"/>
          <w:szCs w:val="28"/>
          <w:lang w:val="en-GB"/>
        </w:rPr>
        <w:t>preparing the pollen samples</w:t>
      </w:r>
      <w:r w:rsidR="007D37F4" w:rsidRPr="006150AF">
        <w:rPr>
          <w:sz w:val="28"/>
          <w:szCs w:val="28"/>
          <w:lang w:val="en-GB"/>
        </w:rPr>
        <w:t xml:space="preserve">, and </w:t>
      </w:r>
      <w:r w:rsidR="00085517" w:rsidRPr="006150AF">
        <w:rPr>
          <w:sz w:val="28"/>
          <w:szCs w:val="28"/>
          <w:lang w:val="en-GB"/>
        </w:rPr>
        <w:t xml:space="preserve">dr. </w:t>
      </w:r>
      <w:r w:rsidR="007D37F4" w:rsidRPr="006150AF">
        <w:rPr>
          <w:sz w:val="28"/>
          <w:szCs w:val="28"/>
          <w:lang w:val="en-GB"/>
        </w:rPr>
        <w:t xml:space="preserve">Bas van Geel, </w:t>
      </w:r>
      <w:r w:rsidR="00085517" w:rsidRPr="006150AF">
        <w:rPr>
          <w:sz w:val="28"/>
          <w:szCs w:val="28"/>
          <w:lang w:val="en-GB"/>
        </w:rPr>
        <w:t xml:space="preserve">dr. </w:t>
      </w:r>
      <w:r w:rsidR="007D37F4" w:rsidRPr="006150AF">
        <w:rPr>
          <w:sz w:val="28"/>
          <w:szCs w:val="28"/>
          <w:lang w:val="en-GB"/>
        </w:rPr>
        <w:t xml:space="preserve">Michael Field, </w:t>
      </w:r>
      <w:r w:rsidR="00085517" w:rsidRPr="006150AF">
        <w:rPr>
          <w:sz w:val="28"/>
          <w:szCs w:val="28"/>
          <w:lang w:val="en-GB"/>
        </w:rPr>
        <w:t xml:space="preserve">dr. </w:t>
      </w:r>
      <w:r w:rsidR="007D37F4" w:rsidRPr="006150AF">
        <w:rPr>
          <w:sz w:val="28"/>
          <w:szCs w:val="28"/>
          <w:lang w:val="en-GB"/>
        </w:rPr>
        <w:t xml:space="preserve">Maarten Prins and </w:t>
      </w:r>
      <w:r w:rsidR="00085517" w:rsidRPr="006150AF">
        <w:rPr>
          <w:sz w:val="28"/>
          <w:szCs w:val="28"/>
          <w:lang w:val="en-GB"/>
        </w:rPr>
        <w:t xml:space="preserve">dr. </w:t>
      </w:r>
      <w:r w:rsidR="007D37F4" w:rsidRPr="006150AF">
        <w:rPr>
          <w:sz w:val="28"/>
          <w:szCs w:val="28"/>
          <w:lang w:val="en-GB"/>
        </w:rPr>
        <w:t>William Gosling for their</w:t>
      </w:r>
      <w:r w:rsidR="00CA5579" w:rsidRPr="006150AF">
        <w:rPr>
          <w:sz w:val="28"/>
          <w:szCs w:val="28"/>
          <w:lang w:val="en-GB"/>
        </w:rPr>
        <w:t xml:space="preserve"> guidance</w:t>
      </w:r>
      <w:r w:rsidR="007D37F4" w:rsidRPr="006150AF">
        <w:rPr>
          <w:sz w:val="28"/>
          <w:szCs w:val="28"/>
          <w:lang w:val="en-GB"/>
        </w:rPr>
        <w:t xml:space="preserve"> and sup</w:t>
      </w:r>
      <w:r w:rsidR="00212EF1" w:rsidRPr="006150AF">
        <w:rPr>
          <w:sz w:val="28"/>
          <w:szCs w:val="28"/>
          <w:lang w:val="en-GB"/>
        </w:rPr>
        <w:t xml:space="preserve">port during laboratory work. </w:t>
      </w:r>
    </w:p>
    <w:p w14:paraId="2770DE80" w14:textId="77777777" w:rsidR="00787E83" w:rsidRPr="006150AF" w:rsidRDefault="00787E83" w:rsidP="008E6B98">
      <w:pPr>
        <w:spacing w:line="360" w:lineRule="auto"/>
        <w:jc w:val="both"/>
        <w:rPr>
          <w:b/>
          <w:sz w:val="28"/>
          <w:szCs w:val="28"/>
          <w:lang w:val="en-GB"/>
        </w:rPr>
      </w:pPr>
    </w:p>
    <w:p w14:paraId="30149DC8" w14:textId="43C4FD4E" w:rsidR="00787E83" w:rsidRPr="006150AF" w:rsidRDefault="00787E8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Author contributions</w:t>
      </w:r>
    </w:p>
    <w:p w14:paraId="21F5CDDC" w14:textId="65442A4C" w:rsidR="00787E83" w:rsidRPr="006150AF" w:rsidRDefault="00787E83" w:rsidP="008E6B98">
      <w:pPr>
        <w:spacing w:line="360" w:lineRule="auto"/>
        <w:jc w:val="both"/>
        <w:rPr>
          <w:sz w:val="28"/>
          <w:szCs w:val="28"/>
          <w:lang w:val="en-GB"/>
        </w:rPr>
      </w:pPr>
      <w:r w:rsidRPr="006150AF">
        <w:rPr>
          <w:sz w:val="28"/>
          <w:szCs w:val="28"/>
          <w:lang w:val="en-GB"/>
        </w:rPr>
        <w:lastRenderedPageBreak/>
        <w:t>CLH, MLPH and HH conceived the ideas. HH, MLPH, J</w:t>
      </w:r>
      <w:r w:rsidR="00643184" w:rsidRPr="006150AF">
        <w:rPr>
          <w:sz w:val="28"/>
          <w:szCs w:val="28"/>
          <w:lang w:val="en-GB"/>
        </w:rPr>
        <w:t>UH</w:t>
      </w:r>
      <w:r w:rsidRPr="006150AF">
        <w:rPr>
          <w:sz w:val="28"/>
          <w:szCs w:val="28"/>
          <w:lang w:val="en-GB"/>
        </w:rPr>
        <w:t xml:space="preserve"> and ACB carried out the </w:t>
      </w:r>
      <w:r w:rsidR="00E73EF1" w:rsidRPr="006150AF">
        <w:rPr>
          <w:sz w:val="28"/>
          <w:szCs w:val="28"/>
          <w:lang w:val="en-GB"/>
        </w:rPr>
        <w:t>fieldwork</w:t>
      </w:r>
      <w:r w:rsidRPr="006150AF">
        <w:rPr>
          <w:sz w:val="28"/>
          <w:szCs w:val="28"/>
          <w:lang w:val="en-GB"/>
        </w:rPr>
        <w:t xml:space="preserve">. TO, ACB and SR performed the proxy analyses under </w:t>
      </w:r>
      <w:r w:rsidR="0073355A" w:rsidRPr="006150AF">
        <w:rPr>
          <w:sz w:val="28"/>
          <w:szCs w:val="28"/>
          <w:lang w:val="en-GB"/>
        </w:rPr>
        <w:t xml:space="preserve">the </w:t>
      </w:r>
      <w:r w:rsidRPr="006150AF">
        <w:rPr>
          <w:sz w:val="28"/>
          <w:szCs w:val="28"/>
          <w:lang w:val="en-GB"/>
        </w:rPr>
        <w:t xml:space="preserve">supervision of HH (pollen), BvG (non-pollen palynomorphs), </w:t>
      </w:r>
      <w:r w:rsidR="00643184" w:rsidRPr="006150AF">
        <w:rPr>
          <w:sz w:val="28"/>
          <w:szCs w:val="28"/>
          <w:lang w:val="en-GB"/>
        </w:rPr>
        <w:t>CHMM</w:t>
      </w:r>
      <w:r w:rsidRPr="006150AF">
        <w:rPr>
          <w:sz w:val="28"/>
          <w:szCs w:val="28"/>
          <w:lang w:val="en-GB"/>
        </w:rPr>
        <w:t xml:space="preserve"> (charcoal), </w:t>
      </w:r>
      <w:r w:rsidR="00643184" w:rsidRPr="006150AF">
        <w:rPr>
          <w:sz w:val="28"/>
          <w:szCs w:val="28"/>
          <w:lang w:val="en-GB"/>
        </w:rPr>
        <w:t xml:space="preserve">JPJ </w:t>
      </w:r>
      <w:r w:rsidRPr="006150AF">
        <w:rPr>
          <w:sz w:val="28"/>
          <w:szCs w:val="28"/>
          <w:lang w:val="en-GB"/>
        </w:rPr>
        <w:t>(phytoliths), TD (organic matter, grain size distributions), MLPH (14C ages). HH coordinated all analyses. ACB, HH</w:t>
      </w:r>
      <w:r w:rsidR="00643184" w:rsidRPr="006150AF">
        <w:rPr>
          <w:sz w:val="28"/>
          <w:szCs w:val="28"/>
          <w:lang w:val="en-GB"/>
        </w:rPr>
        <w:t>, CHMM</w:t>
      </w:r>
      <w:r w:rsidRPr="006150AF">
        <w:rPr>
          <w:sz w:val="28"/>
          <w:szCs w:val="28"/>
          <w:lang w:val="en-GB"/>
        </w:rPr>
        <w:t xml:space="preserve"> and TD drafted the manuscript and ACB</w:t>
      </w:r>
      <w:r w:rsidR="00927EB7" w:rsidRPr="006150AF">
        <w:rPr>
          <w:sz w:val="28"/>
          <w:szCs w:val="28"/>
          <w:lang w:val="en-GB"/>
        </w:rPr>
        <w:t>, MLPH</w:t>
      </w:r>
      <w:r w:rsidR="00643184" w:rsidRPr="006150AF">
        <w:rPr>
          <w:sz w:val="28"/>
          <w:szCs w:val="28"/>
          <w:lang w:val="en-GB"/>
        </w:rPr>
        <w:t xml:space="preserve"> and EHM</w:t>
      </w:r>
      <w:r w:rsidRPr="006150AF">
        <w:rPr>
          <w:sz w:val="28"/>
          <w:szCs w:val="28"/>
          <w:lang w:val="en-GB"/>
        </w:rPr>
        <w:t xml:space="preserve"> designed </w:t>
      </w:r>
      <w:r w:rsidR="004E600A" w:rsidRPr="006150AF">
        <w:rPr>
          <w:sz w:val="28"/>
          <w:szCs w:val="28"/>
          <w:lang w:val="en-GB"/>
        </w:rPr>
        <w:t>an</w:t>
      </w:r>
      <w:r w:rsidR="0073355A" w:rsidRPr="006150AF">
        <w:rPr>
          <w:sz w:val="28"/>
          <w:szCs w:val="28"/>
          <w:lang w:val="en-GB"/>
        </w:rPr>
        <w:t>d</w:t>
      </w:r>
      <w:r w:rsidR="004E600A" w:rsidRPr="006150AF">
        <w:rPr>
          <w:sz w:val="28"/>
          <w:szCs w:val="28"/>
          <w:lang w:val="en-GB"/>
        </w:rPr>
        <w:t xml:space="preserve"> created </w:t>
      </w:r>
      <w:r w:rsidRPr="006150AF">
        <w:rPr>
          <w:sz w:val="28"/>
          <w:szCs w:val="28"/>
          <w:lang w:val="en-GB"/>
        </w:rPr>
        <w:t xml:space="preserve">the figures. All </w:t>
      </w:r>
      <w:r w:rsidR="00E73EF1" w:rsidRPr="006150AF">
        <w:rPr>
          <w:sz w:val="28"/>
          <w:szCs w:val="28"/>
          <w:lang w:val="en-GB"/>
        </w:rPr>
        <w:t>authors</w:t>
      </w:r>
      <w:r w:rsidRPr="006150AF">
        <w:rPr>
          <w:sz w:val="28"/>
          <w:szCs w:val="28"/>
          <w:lang w:val="en-GB"/>
        </w:rPr>
        <w:t xml:space="preserve"> </w:t>
      </w:r>
      <w:r w:rsidR="00643184" w:rsidRPr="006150AF">
        <w:rPr>
          <w:sz w:val="28"/>
          <w:szCs w:val="28"/>
          <w:lang w:val="en-GB"/>
        </w:rPr>
        <w:t>signif</w:t>
      </w:r>
      <w:r w:rsidR="0073355A" w:rsidRPr="006150AF">
        <w:rPr>
          <w:sz w:val="28"/>
          <w:szCs w:val="28"/>
          <w:lang w:val="en-GB"/>
        </w:rPr>
        <w:t>i</w:t>
      </w:r>
      <w:r w:rsidR="00643184" w:rsidRPr="006150AF">
        <w:rPr>
          <w:sz w:val="28"/>
          <w:szCs w:val="28"/>
          <w:lang w:val="en-GB"/>
        </w:rPr>
        <w:t>cantly</w:t>
      </w:r>
      <w:r w:rsidRPr="006150AF">
        <w:rPr>
          <w:sz w:val="28"/>
          <w:szCs w:val="28"/>
          <w:lang w:val="en-GB"/>
        </w:rPr>
        <w:t xml:space="preserve"> contributed to the final version. </w:t>
      </w:r>
    </w:p>
    <w:p w14:paraId="6DE74058" w14:textId="77777777" w:rsidR="00787E83" w:rsidRPr="006150AF" w:rsidRDefault="00787E83" w:rsidP="008E6B98">
      <w:pPr>
        <w:spacing w:line="360" w:lineRule="auto"/>
        <w:jc w:val="both"/>
        <w:rPr>
          <w:sz w:val="28"/>
          <w:szCs w:val="28"/>
          <w:lang w:val="en-GB"/>
        </w:rPr>
      </w:pPr>
    </w:p>
    <w:p w14:paraId="5B9C5E7D" w14:textId="77D7891B" w:rsidR="00CE0710" w:rsidRPr="006150AF" w:rsidRDefault="00CE0710" w:rsidP="008E6B98">
      <w:pPr>
        <w:spacing w:line="360" w:lineRule="auto"/>
        <w:jc w:val="both"/>
        <w:rPr>
          <w:sz w:val="28"/>
          <w:szCs w:val="28"/>
          <w:lang w:val="en-GB"/>
        </w:rPr>
      </w:pPr>
      <w:r w:rsidRPr="006150AF">
        <w:rPr>
          <w:sz w:val="28"/>
          <w:szCs w:val="28"/>
          <w:lang w:val="en-GB"/>
        </w:rPr>
        <w:t>Corresponding author: Alvaro Castilla-Beltrá</w:t>
      </w:r>
      <w:r w:rsidR="00367CE0" w:rsidRPr="006150AF">
        <w:rPr>
          <w:sz w:val="28"/>
          <w:szCs w:val="28"/>
          <w:lang w:val="en-GB"/>
        </w:rPr>
        <w:t>n (a.castilla-beltran@soton.ac.uk</w:t>
      </w:r>
      <w:r w:rsidRPr="006150AF">
        <w:rPr>
          <w:sz w:val="28"/>
          <w:szCs w:val="28"/>
          <w:lang w:val="en-GB"/>
        </w:rPr>
        <w:t>)</w:t>
      </w:r>
    </w:p>
    <w:p w14:paraId="18E1B841" w14:textId="77777777" w:rsidR="00CE0710" w:rsidRPr="006150AF" w:rsidRDefault="00CE0710" w:rsidP="008E6B98">
      <w:pPr>
        <w:spacing w:line="360" w:lineRule="auto"/>
        <w:jc w:val="both"/>
        <w:rPr>
          <w:sz w:val="28"/>
          <w:szCs w:val="28"/>
          <w:lang w:val="en-GB"/>
        </w:rPr>
      </w:pPr>
    </w:p>
    <w:p w14:paraId="26665D19" w14:textId="439A1BFA" w:rsidR="00787E83" w:rsidRPr="006150AF" w:rsidRDefault="00787E83"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Data availability statement</w:t>
      </w:r>
    </w:p>
    <w:p w14:paraId="400E467F" w14:textId="7BB99DBA" w:rsidR="00EA68A0" w:rsidRPr="006150AF" w:rsidRDefault="00787E83" w:rsidP="008E6B98">
      <w:pPr>
        <w:spacing w:line="360" w:lineRule="auto"/>
        <w:jc w:val="both"/>
        <w:rPr>
          <w:sz w:val="28"/>
          <w:szCs w:val="28"/>
          <w:lang w:val="en-GB"/>
        </w:rPr>
      </w:pPr>
      <w:r w:rsidRPr="006150AF">
        <w:rPr>
          <w:sz w:val="28"/>
          <w:szCs w:val="28"/>
          <w:lang w:val="en-GB"/>
        </w:rPr>
        <w:t xml:space="preserve">The data </w:t>
      </w:r>
      <w:r w:rsidR="000C11F1" w:rsidRPr="006150AF">
        <w:rPr>
          <w:sz w:val="28"/>
          <w:szCs w:val="28"/>
          <w:lang w:val="en-GB"/>
        </w:rPr>
        <w:t>on which this paper is based will be</w:t>
      </w:r>
      <w:r w:rsidRPr="006150AF">
        <w:rPr>
          <w:sz w:val="28"/>
          <w:szCs w:val="28"/>
          <w:lang w:val="en-GB"/>
        </w:rPr>
        <w:t xml:space="preserve"> submitted to the open</w:t>
      </w:r>
      <w:r w:rsidR="0073355A" w:rsidRPr="006150AF">
        <w:rPr>
          <w:sz w:val="28"/>
          <w:szCs w:val="28"/>
          <w:lang w:val="en-GB"/>
        </w:rPr>
        <w:t>-</w:t>
      </w:r>
      <w:r w:rsidRPr="006150AF">
        <w:rPr>
          <w:sz w:val="28"/>
          <w:szCs w:val="28"/>
          <w:lang w:val="en-GB"/>
        </w:rPr>
        <w:t>access Latin Am</w:t>
      </w:r>
      <w:r w:rsidR="00863A94" w:rsidRPr="006150AF">
        <w:rPr>
          <w:sz w:val="28"/>
          <w:szCs w:val="28"/>
          <w:lang w:val="en-GB"/>
        </w:rPr>
        <w:t>erican Pollen Database and Neotoma Database</w:t>
      </w:r>
      <w:r w:rsidRPr="006150AF">
        <w:rPr>
          <w:sz w:val="28"/>
          <w:szCs w:val="28"/>
          <w:lang w:val="en-GB"/>
        </w:rPr>
        <w:t>.</w:t>
      </w:r>
    </w:p>
    <w:p w14:paraId="038DCE87" w14:textId="77777777" w:rsidR="00232098" w:rsidRPr="006150AF" w:rsidRDefault="00232098" w:rsidP="008E6B98">
      <w:pPr>
        <w:spacing w:line="360" w:lineRule="auto"/>
        <w:jc w:val="both"/>
        <w:rPr>
          <w:sz w:val="28"/>
          <w:szCs w:val="28"/>
          <w:lang w:val="en-GB"/>
        </w:rPr>
      </w:pPr>
    </w:p>
    <w:p w14:paraId="046FC7B4" w14:textId="2B1832D4" w:rsidR="00A31080" w:rsidRPr="006150AF" w:rsidRDefault="007632E1" w:rsidP="00DD3E8A">
      <w:pPr>
        <w:pStyle w:val="ListParagraph"/>
        <w:numPr>
          <w:ilvl w:val="0"/>
          <w:numId w:val="1"/>
        </w:numPr>
        <w:spacing w:line="360" w:lineRule="auto"/>
        <w:jc w:val="both"/>
        <w:rPr>
          <w:rFonts w:ascii="Times New Roman" w:hAnsi="Times New Roman" w:cs="Times New Roman"/>
          <w:b/>
          <w:sz w:val="28"/>
          <w:szCs w:val="28"/>
        </w:rPr>
      </w:pPr>
      <w:r w:rsidRPr="006150AF">
        <w:rPr>
          <w:rFonts w:ascii="Times New Roman" w:hAnsi="Times New Roman" w:cs="Times New Roman"/>
          <w:b/>
          <w:sz w:val="28"/>
          <w:szCs w:val="28"/>
        </w:rPr>
        <w:t>References</w:t>
      </w:r>
    </w:p>
    <w:p w14:paraId="44F3CCE4"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Arroyo-Kalin, M., 2012. Slash-burn-and-churn: Landscape history and crop cultivation in pre-Columbian Amazonia. Quaternary International 249, 4-18.</w:t>
      </w:r>
    </w:p>
    <w:p w14:paraId="58080D42"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Blaauw, M., Christen, J.A., 2013. Bacon Manual e v2. 3.5. 387-394.</w:t>
      </w:r>
    </w:p>
    <w:p w14:paraId="47F1934A" w14:textId="65C284B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Caffrey, M.A., Horn, S.P., Orvis, K.H., Haberyan, K.A., 2015. </w:t>
      </w:r>
      <w:r w:rsidRPr="006150AF">
        <w:rPr>
          <w:sz w:val="28"/>
          <w:szCs w:val="28"/>
          <w:lang w:eastAsia="en-GB"/>
        </w:rPr>
        <w:t>Holocene environmental change at Laguna Saladilla, coastal north Hispaniola. Palaeogeography</w:t>
      </w:r>
      <w:r w:rsidR="00A964AE" w:rsidRPr="006150AF">
        <w:rPr>
          <w:sz w:val="28"/>
          <w:szCs w:val="28"/>
          <w:lang w:eastAsia="en-GB"/>
        </w:rPr>
        <w:t xml:space="preserve"> P</w:t>
      </w:r>
      <w:r w:rsidRPr="006150AF">
        <w:rPr>
          <w:sz w:val="28"/>
          <w:szCs w:val="28"/>
          <w:lang w:eastAsia="en-GB"/>
        </w:rPr>
        <w:t>alaeoclimatology</w:t>
      </w:r>
      <w:r w:rsidR="00A964AE" w:rsidRPr="006150AF">
        <w:rPr>
          <w:sz w:val="28"/>
          <w:szCs w:val="28"/>
          <w:lang w:eastAsia="en-GB"/>
        </w:rPr>
        <w:t xml:space="preserve"> P</w:t>
      </w:r>
      <w:r w:rsidRPr="006150AF">
        <w:rPr>
          <w:sz w:val="28"/>
          <w:szCs w:val="28"/>
          <w:lang w:eastAsia="en-GB"/>
        </w:rPr>
        <w:t>alaeoecology 436, 9-22.</w:t>
      </w:r>
    </w:p>
    <w:p w14:paraId="19AC5075"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Cassá, R., 2003. Historia social y económica de la República Dominicana (Vol. 1). Alfa y Omega, Santo Domingo.</w:t>
      </w:r>
    </w:p>
    <w:p w14:paraId="0297526D" w14:textId="30CD8DC5"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eastAsia="en-GB"/>
        </w:rPr>
        <w:lastRenderedPageBreak/>
        <w:t xml:space="preserve">Castilla-Beltrán, A., Hooghiemstra, H., Hoogland, M.L.P., Pagán-Jiménez, J., van Geel, B., Field, M.H., Prins, M., Donders, T., Herrera Malatesta, E., Ulloa Hung, J., McMichael, C.H., Gosling, W.D., Hofman, C.L., 2018. </w:t>
      </w:r>
      <w:r w:rsidRPr="006150AF">
        <w:rPr>
          <w:sz w:val="28"/>
          <w:szCs w:val="28"/>
          <w:lang w:val="en-GB" w:eastAsia="en-GB"/>
        </w:rPr>
        <w:t>Columbus’ footprint in Hispaniola: A paleoenvironmental record of indigenous and colonial impacts on the landscape of the central Cibao Valley, northern Dominican Republic. Anthropocene 22, 66-80.</w:t>
      </w:r>
    </w:p>
    <w:p w14:paraId="34A4168C" w14:textId="726A5B0F"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Cooke, S.B., Dávalos, L.M., Mychajliw, A.M., Turvey, S.T., Upham, N.S., 2017. Anthropogenic extinction dominates Holocene declines of West Indian mammals. Annual Review of Ecology, Evolution and Systematics 48, 301-327.</w:t>
      </w:r>
    </w:p>
    <w:p w14:paraId="1601D7F1" w14:textId="2333E06B"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Cooper, J., 2012. Fail to </w:t>
      </w:r>
      <w:r w:rsidR="00B529D1" w:rsidRPr="006150AF">
        <w:rPr>
          <w:sz w:val="28"/>
          <w:szCs w:val="28"/>
          <w:lang w:val="en-GB" w:eastAsia="en-GB"/>
        </w:rPr>
        <w:t>p</w:t>
      </w:r>
      <w:r w:rsidRPr="006150AF">
        <w:rPr>
          <w:sz w:val="28"/>
          <w:szCs w:val="28"/>
          <w:lang w:val="en-GB" w:eastAsia="en-GB"/>
        </w:rPr>
        <w:t xml:space="preserve">repare then </w:t>
      </w:r>
      <w:r w:rsidR="00B529D1" w:rsidRPr="006150AF">
        <w:rPr>
          <w:sz w:val="28"/>
          <w:szCs w:val="28"/>
          <w:lang w:val="en-GB" w:eastAsia="en-GB"/>
        </w:rPr>
        <w:t>p</w:t>
      </w:r>
      <w:r w:rsidRPr="006150AF">
        <w:rPr>
          <w:sz w:val="28"/>
          <w:szCs w:val="28"/>
          <w:lang w:val="en-GB" w:eastAsia="en-GB"/>
        </w:rPr>
        <w:t xml:space="preserve">repare to </w:t>
      </w:r>
      <w:r w:rsidR="00B529D1" w:rsidRPr="006150AF">
        <w:rPr>
          <w:sz w:val="28"/>
          <w:szCs w:val="28"/>
          <w:lang w:val="en-GB" w:eastAsia="en-GB"/>
        </w:rPr>
        <w:t>f</w:t>
      </w:r>
      <w:r w:rsidRPr="006150AF">
        <w:rPr>
          <w:sz w:val="28"/>
          <w:szCs w:val="28"/>
          <w:lang w:val="en-GB" w:eastAsia="en-GB"/>
        </w:rPr>
        <w:t xml:space="preserve">ail: </w:t>
      </w:r>
      <w:r w:rsidR="00B529D1" w:rsidRPr="006150AF">
        <w:rPr>
          <w:sz w:val="28"/>
          <w:szCs w:val="28"/>
          <w:lang w:val="en-GB" w:eastAsia="en-GB"/>
        </w:rPr>
        <w:t>r</w:t>
      </w:r>
      <w:r w:rsidRPr="006150AF">
        <w:rPr>
          <w:sz w:val="28"/>
          <w:szCs w:val="28"/>
          <w:lang w:val="en-GB" w:eastAsia="en-GB"/>
        </w:rPr>
        <w:t xml:space="preserve">ethinking </w:t>
      </w:r>
      <w:r w:rsidR="00B529D1" w:rsidRPr="006150AF">
        <w:rPr>
          <w:sz w:val="28"/>
          <w:szCs w:val="28"/>
          <w:lang w:val="en-GB" w:eastAsia="en-GB"/>
        </w:rPr>
        <w:t>t</w:t>
      </w:r>
      <w:r w:rsidRPr="006150AF">
        <w:rPr>
          <w:sz w:val="28"/>
          <w:szCs w:val="28"/>
          <w:lang w:val="en-GB" w:eastAsia="en-GB"/>
        </w:rPr>
        <w:t xml:space="preserve">hreat </w:t>
      </w:r>
      <w:r w:rsidR="00B529D1" w:rsidRPr="006150AF">
        <w:rPr>
          <w:sz w:val="28"/>
          <w:szCs w:val="28"/>
          <w:lang w:val="en-GB" w:eastAsia="en-GB"/>
        </w:rPr>
        <w:t>v</w:t>
      </w:r>
      <w:r w:rsidRPr="006150AF">
        <w:rPr>
          <w:sz w:val="28"/>
          <w:szCs w:val="28"/>
          <w:lang w:val="en-GB" w:eastAsia="en-GB"/>
        </w:rPr>
        <w:t xml:space="preserve">ulnerability and </w:t>
      </w:r>
      <w:r w:rsidR="00B529D1" w:rsidRPr="006150AF">
        <w:rPr>
          <w:sz w:val="28"/>
          <w:szCs w:val="28"/>
          <w:lang w:val="en-GB" w:eastAsia="en-GB"/>
        </w:rPr>
        <w:t>m</w:t>
      </w:r>
      <w:r w:rsidRPr="006150AF">
        <w:rPr>
          <w:sz w:val="28"/>
          <w:szCs w:val="28"/>
          <w:lang w:val="en-GB" w:eastAsia="en-GB"/>
        </w:rPr>
        <w:t xml:space="preserve">itigation in the Precolumbian Caribbean, in: Cooper, J., Sheets, P. (Eds.), Surviving </w:t>
      </w:r>
      <w:r w:rsidR="00B529D1" w:rsidRPr="006150AF">
        <w:rPr>
          <w:sz w:val="28"/>
          <w:szCs w:val="28"/>
          <w:lang w:val="en-GB" w:eastAsia="en-GB"/>
        </w:rPr>
        <w:t>s</w:t>
      </w:r>
      <w:r w:rsidRPr="006150AF">
        <w:rPr>
          <w:sz w:val="28"/>
          <w:szCs w:val="28"/>
          <w:lang w:val="en-GB" w:eastAsia="en-GB"/>
        </w:rPr>
        <w:t xml:space="preserve">udden </w:t>
      </w:r>
      <w:r w:rsidR="00B529D1" w:rsidRPr="006150AF">
        <w:rPr>
          <w:sz w:val="28"/>
          <w:szCs w:val="28"/>
          <w:lang w:val="en-GB" w:eastAsia="en-GB"/>
        </w:rPr>
        <w:t>e</w:t>
      </w:r>
      <w:r w:rsidRPr="006150AF">
        <w:rPr>
          <w:sz w:val="28"/>
          <w:szCs w:val="28"/>
          <w:lang w:val="en-GB" w:eastAsia="en-GB"/>
        </w:rPr>
        <w:t xml:space="preserve">nvironmental </w:t>
      </w:r>
      <w:r w:rsidR="00B529D1" w:rsidRPr="006150AF">
        <w:rPr>
          <w:sz w:val="28"/>
          <w:szCs w:val="28"/>
          <w:lang w:val="en-GB" w:eastAsia="en-GB"/>
        </w:rPr>
        <w:t>c</w:t>
      </w:r>
      <w:r w:rsidRPr="006150AF">
        <w:rPr>
          <w:sz w:val="28"/>
          <w:szCs w:val="28"/>
          <w:lang w:val="en-GB" w:eastAsia="en-GB"/>
        </w:rPr>
        <w:t xml:space="preserve">hange: </w:t>
      </w:r>
      <w:r w:rsidR="00B529D1" w:rsidRPr="006150AF">
        <w:rPr>
          <w:sz w:val="28"/>
          <w:szCs w:val="28"/>
          <w:lang w:val="en-GB" w:eastAsia="en-GB"/>
        </w:rPr>
        <w:t>a</w:t>
      </w:r>
      <w:r w:rsidRPr="006150AF">
        <w:rPr>
          <w:sz w:val="28"/>
          <w:szCs w:val="28"/>
          <w:lang w:val="en-GB" w:eastAsia="en-GB"/>
        </w:rPr>
        <w:t xml:space="preserve">nswers from </w:t>
      </w:r>
      <w:r w:rsidR="00B529D1" w:rsidRPr="006150AF">
        <w:rPr>
          <w:sz w:val="28"/>
          <w:szCs w:val="28"/>
          <w:lang w:val="en-GB" w:eastAsia="en-GB"/>
        </w:rPr>
        <w:t>a</w:t>
      </w:r>
      <w:r w:rsidRPr="006150AF">
        <w:rPr>
          <w:sz w:val="28"/>
          <w:szCs w:val="28"/>
          <w:lang w:val="en-GB" w:eastAsia="en-GB"/>
        </w:rPr>
        <w:t>rchaeology. University of Colorado Press, Boulder, pp. 91-114.</w:t>
      </w:r>
    </w:p>
    <w:p w14:paraId="48BA262B" w14:textId="570117EB"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Crosby, A.W., 1972. The Columbian </w:t>
      </w:r>
      <w:r w:rsidR="00B529D1" w:rsidRPr="006150AF">
        <w:rPr>
          <w:sz w:val="28"/>
          <w:szCs w:val="28"/>
          <w:lang w:val="en-GB" w:eastAsia="en-GB"/>
        </w:rPr>
        <w:t>e</w:t>
      </w:r>
      <w:r w:rsidRPr="006150AF">
        <w:rPr>
          <w:sz w:val="28"/>
          <w:szCs w:val="28"/>
          <w:lang w:val="en-GB" w:eastAsia="en-GB"/>
        </w:rPr>
        <w:t xml:space="preserve">xchange: </w:t>
      </w:r>
      <w:r w:rsidR="00B529D1" w:rsidRPr="006150AF">
        <w:rPr>
          <w:sz w:val="28"/>
          <w:szCs w:val="28"/>
          <w:lang w:val="en-GB" w:eastAsia="en-GB"/>
        </w:rPr>
        <w:t>b</w:t>
      </w:r>
      <w:r w:rsidRPr="006150AF">
        <w:rPr>
          <w:sz w:val="28"/>
          <w:szCs w:val="28"/>
          <w:lang w:val="en-GB" w:eastAsia="en-GB"/>
        </w:rPr>
        <w:t xml:space="preserve">iological and </w:t>
      </w:r>
      <w:r w:rsidR="00B529D1" w:rsidRPr="006150AF">
        <w:rPr>
          <w:sz w:val="28"/>
          <w:szCs w:val="28"/>
          <w:lang w:val="en-GB" w:eastAsia="en-GB"/>
        </w:rPr>
        <w:t>c</w:t>
      </w:r>
      <w:r w:rsidRPr="006150AF">
        <w:rPr>
          <w:sz w:val="28"/>
          <w:szCs w:val="28"/>
          <w:lang w:val="en-GB" w:eastAsia="en-GB"/>
        </w:rPr>
        <w:t xml:space="preserve">ultural </w:t>
      </w:r>
      <w:r w:rsidR="00B529D1" w:rsidRPr="006150AF">
        <w:rPr>
          <w:sz w:val="28"/>
          <w:szCs w:val="28"/>
          <w:lang w:val="en-GB" w:eastAsia="en-GB"/>
        </w:rPr>
        <w:t>c</w:t>
      </w:r>
      <w:r w:rsidRPr="006150AF">
        <w:rPr>
          <w:sz w:val="28"/>
          <w:szCs w:val="28"/>
          <w:lang w:val="en-GB" w:eastAsia="en-GB"/>
        </w:rPr>
        <w:t>onsequences of 1492</w:t>
      </w:r>
      <w:r w:rsidR="00B529D1" w:rsidRPr="006150AF">
        <w:rPr>
          <w:sz w:val="28"/>
          <w:szCs w:val="28"/>
          <w:lang w:val="en-GB" w:eastAsia="en-GB"/>
        </w:rPr>
        <w:t>.</w:t>
      </w:r>
      <w:r w:rsidRPr="006150AF">
        <w:rPr>
          <w:sz w:val="28"/>
          <w:szCs w:val="28"/>
          <w:lang w:val="en-GB" w:eastAsia="en-GB"/>
        </w:rPr>
        <w:t xml:space="preserve"> Greenwood Publishing Group, USA.</w:t>
      </w:r>
    </w:p>
    <w:p w14:paraId="2857266D" w14:textId="5AB065DF"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Crutzen, P.J., 2016. Geology of mankind, Paul J. Crutzen: A Pioneer on </w:t>
      </w:r>
      <w:r w:rsidR="00B529D1" w:rsidRPr="006150AF">
        <w:rPr>
          <w:sz w:val="28"/>
          <w:szCs w:val="28"/>
          <w:lang w:val="en-GB" w:eastAsia="en-GB"/>
        </w:rPr>
        <w:t>a</w:t>
      </w:r>
      <w:r w:rsidRPr="006150AF">
        <w:rPr>
          <w:sz w:val="28"/>
          <w:szCs w:val="28"/>
          <w:lang w:val="en-GB" w:eastAsia="en-GB"/>
        </w:rPr>
        <w:t xml:space="preserve">tmospheric </w:t>
      </w:r>
      <w:r w:rsidR="00B529D1" w:rsidRPr="006150AF">
        <w:rPr>
          <w:sz w:val="28"/>
          <w:szCs w:val="28"/>
          <w:lang w:val="en-GB" w:eastAsia="en-GB"/>
        </w:rPr>
        <w:t>c</w:t>
      </w:r>
      <w:r w:rsidRPr="006150AF">
        <w:rPr>
          <w:sz w:val="28"/>
          <w:szCs w:val="28"/>
          <w:lang w:val="en-GB" w:eastAsia="en-GB"/>
        </w:rPr>
        <w:t xml:space="preserve">hemistry and </w:t>
      </w:r>
      <w:r w:rsidR="00B529D1" w:rsidRPr="006150AF">
        <w:rPr>
          <w:sz w:val="28"/>
          <w:szCs w:val="28"/>
          <w:lang w:val="en-GB" w:eastAsia="en-GB"/>
        </w:rPr>
        <w:t>c</w:t>
      </w:r>
      <w:r w:rsidRPr="006150AF">
        <w:rPr>
          <w:sz w:val="28"/>
          <w:szCs w:val="28"/>
          <w:lang w:val="en-GB" w:eastAsia="en-GB"/>
        </w:rPr>
        <w:t xml:space="preserve">limate </w:t>
      </w:r>
      <w:r w:rsidR="00B529D1" w:rsidRPr="006150AF">
        <w:rPr>
          <w:sz w:val="28"/>
          <w:szCs w:val="28"/>
          <w:lang w:val="en-GB" w:eastAsia="en-GB"/>
        </w:rPr>
        <w:t>c</w:t>
      </w:r>
      <w:r w:rsidRPr="006150AF">
        <w:rPr>
          <w:sz w:val="28"/>
          <w:szCs w:val="28"/>
          <w:lang w:val="en-GB" w:eastAsia="en-GB"/>
        </w:rPr>
        <w:t xml:space="preserve">hange in the Anthropocene. </w:t>
      </w:r>
      <w:r w:rsidRPr="006150AF">
        <w:rPr>
          <w:sz w:val="28"/>
          <w:szCs w:val="28"/>
          <w:lang w:eastAsia="en-GB"/>
        </w:rPr>
        <w:t>Springer, pp. 211-215.</w:t>
      </w:r>
    </w:p>
    <w:p w14:paraId="3269DF2B" w14:textId="3C40FC12"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 xml:space="preserve">De Las Casas, B., 1875. </w:t>
      </w:r>
      <w:r w:rsidR="00B529D1" w:rsidRPr="006150AF">
        <w:rPr>
          <w:sz w:val="28"/>
          <w:szCs w:val="28"/>
          <w:lang w:eastAsia="en-GB"/>
        </w:rPr>
        <w:t>H</w:t>
      </w:r>
      <w:r w:rsidRPr="006150AF">
        <w:rPr>
          <w:sz w:val="28"/>
          <w:szCs w:val="28"/>
          <w:lang w:eastAsia="en-GB"/>
        </w:rPr>
        <w:t>istoria de las indias, tomo II. Edición del Marqués de la Fuensanta del Valle y D. José Sancho Rayon Imprenta de Miguel Ginesta, Madrid, Spain.</w:t>
      </w:r>
    </w:p>
    <w:p w14:paraId="22A3379C" w14:textId="475F590F"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Dobyns, H.F., 1976. Native American </w:t>
      </w:r>
      <w:r w:rsidR="00B529D1" w:rsidRPr="006150AF">
        <w:rPr>
          <w:sz w:val="28"/>
          <w:szCs w:val="28"/>
          <w:lang w:val="en-GB" w:eastAsia="en-GB"/>
        </w:rPr>
        <w:t>h</w:t>
      </w:r>
      <w:r w:rsidRPr="006150AF">
        <w:rPr>
          <w:sz w:val="28"/>
          <w:szCs w:val="28"/>
          <w:lang w:val="en-GB" w:eastAsia="en-GB"/>
        </w:rPr>
        <w:t xml:space="preserve">istorical </w:t>
      </w:r>
      <w:r w:rsidR="00B529D1" w:rsidRPr="006150AF">
        <w:rPr>
          <w:sz w:val="28"/>
          <w:szCs w:val="28"/>
          <w:lang w:val="en-GB" w:eastAsia="en-GB"/>
        </w:rPr>
        <w:t>d</w:t>
      </w:r>
      <w:r w:rsidRPr="006150AF">
        <w:rPr>
          <w:sz w:val="28"/>
          <w:szCs w:val="28"/>
          <w:lang w:val="en-GB" w:eastAsia="en-GB"/>
        </w:rPr>
        <w:t xml:space="preserve">emography, </w:t>
      </w:r>
      <w:r w:rsidR="00B529D1" w:rsidRPr="006150AF">
        <w:rPr>
          <w:sz w:val="28"/>
          <w:szCs w:val="28"/>
          <w:lang w:val="en-GB" w:eastAsia="en-GB"/>
        </w:rPr>
        <w:t>a</w:t>
      </w:r>
      <w:r w:rsidRPr="006150AF">
        <w:rPr>
          <w:sz w:val="28"/>
          <w:szCs w:val="28"/>
          <w:lang w:val="en-GB" w:eastAsia="en-GB"/>
        </w:rPr>
        <w:t xml:space="preserve"> </w:t>
      </w:r>
      <w:r w:rsidR="00B529D1" w:rsidRPr="006150AF">
        <w:rPr>
          <w:sz w:val="28"/>
          <w:szCs w:val="28"/>
          <w:lang w:val="en-GB" w:eastAsia="en-GB"/>
        </w:rPr>
        <w:t>c</w:t>
      </w:r>
      <w:r w:rsidRPr="006150AF">
        <w:rPr>
          <w:sz w:val="28"/>
          <w:szCs w:val="28"/>
          <w:lang w:val="en-GB" w:eastAsia="en-GB"/>
        </w:rPr>
        <w:t xml:space="preserve">ritical </w:t>
      </w:r>
      <w:r w:rsidR="00B529D1" w:rsidRPr="006150AF">
        <w:rPr>
          <w:sz w:val="28"/>
          <w:szCs w:val="28"/>
          <w:lang w:val="en-GB" w:eastAsia="en-GB"/>
        </w:rPr>
        <w:t>b</w:t>
      </w:r>
      <w:r w:rsidRPr="006150AF">
        <w:rPr>
          <w:sz w:val="28"/>
          <w:szCs w:val="28"/>
          <w:lang w:val="en-GB" w:eastAsia="en-GB"/>
        </w:rPr>
        <w:t>ibliography. Indiana University Press, Bloomington, Indiana.</w:t>
      </w:r>
    </w:p>
    <w:p w14:paraId="6A991DFB"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Donnelly, J.P., Woodruff, J.D., 2007. Intense hurricane activity over the </w:t>
      </w:r>
      <w:r w:rsidRPr="006150AF">
        <w:rPr>
          <w:sz w:val="28"/>
          <w:szCs w:val="28"/>
          <w:lang w:val="en-GB" w:eastAsia="en-GB"/>
        </w:rPr>
        <w:lastRenderedPageBreak/>
        <w:t>past 5000 years controlled by El Niño and the West African monsoon. Nature 447, 465-468.</w:t>
      </w:r>
    </w:p>
    <w:p w14:paraId="0F201CE0"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Douglas, P.M., Pagani, M., Canuto, M.A., Brenner, M., Hodell, D.A., Eglinton, T.I., Curtis, J.H., 2015. Drought, agricultural adaptation, and sociopolitical collapse in the Maya Lowlands. Proceedings of the National Academy of Sciences 112, 5607-5612.</w:t>
      </w:r>
    </w:p>
    <w:p w14:paraId="5E00660F"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Fitzpatrick, S.M., Keegan, W.F., 2007. Human impacts and adaptations in the Caribbean Islands: an historical ecology approach. Earth and Environmental Science Transactions of the Royal Science of Edinburgh 98, 29-45.</w:t>
      </w:r>
    </w:p>
    <w:p w14:paraId="648889C8"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Froyd, C., Willis, K., 2008. Emerging issues in biodiversity &amp; conservation management: the need for a palaeoecological perspective. Quaternary Science Reviews 27, 1723-1732.</w:t>
      </w:r>
    </w:p>
    <w:p w14:paraId="651AA2A8"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Gelorini, V., Verbeken, A., van Geel, B., Cocquyt, C., Verschuren, D., 2011. Modern nonpollen palynomorphs from East African lake sediments. Review of Palaeobotany and Palynology 164, 143-173.</w:t>
      </w:r>
    </w:p>
    <w:p w14:paraId="0B4AE44D"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Haug, G.H., Hughen, K.A., Sigman, D.M., Peterson, L.C., Röhl, U., 2001. Southward migration of the intertropical convergence zone through the Holocene. </w:t>
      </w:r>
      <w:r w:rsidRPr="006150AF">
        <w:rPr>
          <w:sz w:val="28"/>
          <w:szCs w:val="28"/>
          <w:lang w:eastAsia="en-GB"/>
        </w:rPr>
        <w:t>Science 293, 1304-1308.</w:t>
      </w:r>
    </w:p>
    <w:p w14:paraId="5325174B"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Hernández Gonzales, M., 2007. Expansión fundacional y desarrollo en el norte dominicano (1680-1795). El Cibao y la Bahía de Samaná. Archivo General de la Nación y Academia Dominicana de la Historia, Santo Domingo.</w:t>
      </w:r>
    </w:p>
    <w:p w14:paraId="50FB705C" w14:textId="70BBDF73"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eastAsia="en-GB"/>
        </w:rPr>
        <w:t>Herrera</w:t>
      </w:r>
      <w:r w:rsidR="00842991" w:rsidRPr="006150AF">
        <w:rPr>
          <w:sz w:val="28"/>
          <w:szCs w:val="28"/>
          <w:lang w:eastAsia="en-GB"/>
        </w:rPr>
        <w:t xml:space="preserve"> Malatesta, E.</w:t>
      </w:r>
      <w:r w:rsidRPr="006150AF">
        <w:rPr>
          <w:sz w:val="28"/>
          <w:szCs w:val="28"/>
          <w:lang w:eastAsia="en-GB"/>
        </w:rPr>
        <w:t xml:space="preserve">, 2018. Una isla, dos mundos: estudio arqueológico sobre el paisaje indígena de Haytí y su transformación al paisaje colonial </w:t>
      </w:r>
      <w:r w:rsidRPr="006150AF">
        <w:rPr>
          <w:sz w:val="28"/>
          <w:szCs w:val="28"/>
          <w:lang w:eastAsia="en-GB"/>
        </w:rPr>
        <w:lastRenderedPageBreak/>
        <w:t xml:space="preserve">de La Española (1200-1550). </w:t>
      </w:r>
      <w:r w:rsidRPr="006150AF">
        <w:rPr>
          <w:sz w:val="28"/>
          <w:szCs w:val="28"/>
          <w:lang w:val="en-GB" w:eastAsia="en-GB"/>
        </w:rPr>
        <w:t>Sidestone Press, Leiden, The Netherlands.</w:t>
      </w:r>
    </w:p>
    <w:p w14:paraId="3C1730CB" w14:textId="612A0731" w:rsidR="00842991" w:rsidRPr="006150AF" w:rsidRDefault="00842991" w:rsidP="006C1C02">
      <w:pPr>
        <w:widowControl w:val="0"/>
        <w:autoSpaceDE w:val="0"/>
        <w:autoSpaceDN w:val="0"/>
        <w:adjustRightInd w:val="0"/>
        <w:spacing w:before="240" w:line="360" w:lineRule="auto"/>
        <w:rPr>
          <w:sz w:val="28"/>
          <w:szCs w:val="28"/>
          <w:lang w:val="nl-NL" w:eastAsia="en-GB"/>
        </w:rPr>
      </w:pPr>
      <w:r w:rsidRPr="006150AF">
        <w:rPr>
          <w:sz w:val="28"/>
          <w:szCs w:val="28"/>
          <w:lang w:val="en-GB" w:eastAsia="en-GB"/>
        </w:rPr>
        <w:t xml:space="preserve">Herrera Malatesta, E., Hofman, C.L., 2019. Indigenous </w:t>
      </w:r>
      <w:r w:rsidR="00B529D1" w:rsidRPr="006150AF">
        <w:rPr>
          <w:sz w:val="28"/>
          <w:szCs w:val="28"/>
          <w:lang w:val="en-GB" w:eastAsia="en-GB"/>
        </w:rPr>
        <w:t>l</w:t>
      </w:r>
      <w:r w:rsidRPr="006150AF">
        <w:rPr>
          <w:sz w:val="28"/>
          <w:szCs w:val="28"/>
          <w:lang w:val="en-GB" w:eastAsia="en-GB"/>
        </w:rPr>
        <w:t xml:space="preserve">andscape </w:t>
      </w:r>
      <w:r w:rsidR="00B529D1" w:rsidRPr="006150AF">
        <w:rPr>
          <w:sz w:val="28"/>
          <w:szCs w:val="28"/>
          <w:lang w:val="en-GB" w:eastAsia="en-GB"/>
        </w:rPr>
        <w:t>t</w:t>
      </w:r>
      <w:r w:rsidRPr="006150AF">
        <w:rPr>
          <w:sz w:val="28"/>
          <w:szCs w:val="28"/>
          <w:lang w:val="en-GB" w:eastAsia="en-GB"/>
        </w:rPr>
        <w:t xml:space="preserve">ransformation on Northern Haytí: </w:t>
      </w:r>
      <w:r w:rsidR="00B529D1" w:rsidRPr="006150AF">
        <w:rPr>
          <w:sz w:val="28"/>
          <w:szCs w:val="28"/>
          <w:lang w:val="en-GB" w:eastAsia="en-GB"/>
        </w:rPr>
        <w:t>a</w:t>
      </w:r>
      <w:r w:rsidRPr="006150AF">
        <w:rPr>
          <w:sz w:val="28"/>
          <w:szCs w:val="28"/>
          <w:lang w:val="en-GB" w:eastAsia="en-GB"/>
        </w:rPr>
        <w:t xml:space="preserve">n </w:t>
      </w:r>
      <w:r w:rsidR="00B529D1" w:rsidRPr="006150AF">
        <w:rPr>
          <w:sz w:val="28"/>
          <w:szCs w:val="28"/>
          <w:lang w:val="en-GB" w:eastAsia="en-GB"/>
        </w:rPr>
        <w:t>a</w:t>
      </w:r>
      <w:r w:rsidRPr="006150AF">
        <w:rPr>
          <w:sz w:val="28"/>
          <w:szCs w:val="28"/>
          <w:lang w:val="en-GB" w:eastAsia="en-GB"/>
        </w:rPr>
        <w:t xml:space="preserve">rchaeological and </w:t>
      </w:r>
      <w:r w:rsidR="00B529D1" w:rsidRPr="006150AF">
        <w:rPr>
          <w:sz w:val="28"/>
          <w:szCs w:val="28"/>
          <w:lang w:val="en-GB" w:eastAsia="en-GB"/>
        </w:rPr>
        <w:t>e</w:t>
      </w:r>
      <w:r w:rsidRPr="006150AF">
        <w:rPr>
          <w:sz w:val="28"/>
          <w:szCs w:val="28"/>
          <w:lang w:val="en-GB" w:eastAsia="en-GB"/>
        </w:rPr>
        <w:t xml:space="preserve">nvironmental </w:t>
      </w:r>
      <w:r w:rsidR="00B529D1" w:rsidRPr="006150AF">
        <w:rPr>
          <w:sz w:val="28"/>
          <w:szCs w:val="28"/>
          <w:lang w:val="en-GB" w:eastAsia="en-GB"/>
        </w:rPr>
        <w:t>d</w:t>
      </w:r>
      <w:r w:rsidRPr="006150AF">
        <w:rPr>
          <w:sz w:val="28"/>
          <w:szCs w:val="28"/>
          <w:lang w:val="en-GB" w:eastAsia="en-GB"/>
        </w:rPr>
        <w:t xml:space="preserve">atabase of the Montecristi Coast. </w:t>
      </w:r>
      <w:r w:rsidRPr="006150AF">
        <w:rPr>
          <w:sz w:val="28"/>
          <w:szCs w:val="28"/>
          <w:lang w:val="nl-NL" w:eastAsia="en-GB"/>
        </w:rPr>
        <w:t>Journal of Open Archaeology Data 7.</w:t>
      </w:r>
    </w:p>
    <w:p w14:paraId="59126AA3"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Higuera, P., 2009. CharAnalysis 0.9: diagnostic and analytical tools for sedimentcharcoal analysis. User’s Guide, Montana State University, Bozeman, MT.</w:t>
      </w:r>
    </w:p>
    <w:p w14:paraId="3291DAAA" w14:textId="0CDDD702"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Higuera-Gundy, A., Brenner, M., Hodell, D.A., Curtis, J.H., Leyden, B.W., Binford, M.W., 1999. A 10,300 14 C </w:t>
      </w:r>
      <w:r w:rsidR="00B529D1" w:rsidRPr="006150AF">
        <w:rPr>
          <w:sz w:val="28"/>
          <w:szCs w:val="28"/>
          <w:lang w:val="en-GB" w:eastAsia="en-GB"/>
        </w:rPr>
        <w:t>y</w:t>
      </w:r>
      <w:r w:rsidRPr="006150AF">
        <w:rPr>
          <w:sz w:val="28"/>
          <w:szCs w:val="28"/>
          <w:lang w:val="en-GB" w:eastAsia="en-GB"/>
        </w:rPr>
        <w:t xml:space="preserve">r </w:t>
      </w:r>
      <w:r w:rsidR="00B529D1" w:rsidRPr="006150AF">
        <w:rPr>
          <w:sz w:val="28"/>
          <w:szCs w:val="28"/>
          <w:lang w:val="en-GB" w:eastAsia="en-GB"/>
        </w:rPr>
        <w:t>r</w:t>
      </w:r>
      <w:r w:rsidRPr="006150AF">
        <w:rPr>
          <w:sz w:val="28"/>
          <w:szCs w:val="28"/>
          <w:lang w:val="en-GB" w:eastAsia="en-GB"/>
        </w:rPr>
        <w:t xml:space="preserve">ecord of </w:t>
      </w:r>
      <w:r w:rsidR="00B529D1" w:rsidRPr="006150AF">
        <w:rPr>
          <w:sz w:val="28"/>
          <w:szCs w:val="28"/>
          <w:lang w:val="en-GB" w:eastAsia="en-GB"/>
        </w:rPr>
        <w:t>c</w:t>
      </w:r>
      <w:r w:rsidRPr="006150AF">
        <w:rPr>
          <w:sz w:val="28"/>
          <w:szCs w:val="28"/>
          <w:lang w:val="en-GB" w:eastAsia="en-GB"/>
        </w:rPr>
        <w:t xml:space="preserve">limate and </w:t>
      </w:r>
      <w:r w:rsidR="00B529D1" w:rsidRPr="006150AF">
        <w:rPr>
          <w:sz w:val="28"/>
          <w:szCs w:val="28"/>
          <w:lang w:val="en-GB" w:eastAsia="en-GB"/>
        </w:rPr>
        <w:t>v</w:t>
      </w:r>
      <w:r w:rsidRPr="006150AF">
        <w:rPr>
          <w:sz w:val="28"/>
          <w:szCs w:val="28"/>
          <w:lang w:val="en-GB" w:eastAsia="en-GB"/>
        </w:rPr>
        <w:t xml:space="preserve">egetation </w:t>
      </w:r>
      <w:r w:rsidR="00B529D1" w:rsidRPr="006150AF">
        <w:rPr>
          <w:sz w:val="28"/>
          <w:szCs w:val="28"/>
          <w:lang w:val="en-GB" w:eastAsia="en-GB"/>
        </w:rPr>
        <w:t>c</w:t>
      </w:r>
      <w:r w:rsidRPr="006150AF">
        <w:rPr>
          <w:sz w:val="28"/>
          <w:szCs w:val="28"/>
          <w:lang w:val="en-GB" w:eastAsia="en-GB"/>
        </w:rPr>
        <w:t>hange from Haiti. Quaternary Research 52, 159–170.</w:t>
      </w:r>
    </w:p>
    <w:p w14:paraId="207E715E" w14:textId="358E3162"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Hodell, D.A., Brenner, M., Curtis, J.H., 2005. Terminal </w:t>
      </w:r>
      <w:r w:rsidR="00B529D1" w:rsidRPr="006150AF">
        <w:rPr>
          <w:sz w:val="28"/>
          <w:szCs w:val="28"/>
          <w:lang w:val="en-GB" w:eastAsia="en-GB"/>
        </w:rPr>
        <w:t>c</w:t>
      </w:r>
      <w:r w:rsidRPr="006150AF">
        <w:rPr>
          <w:sz w:val="28"/>
          <w:szCs w:val="28"/>
          <w:lang w:val="en-GB" w:eastAsia="en-GB"/>
        </w:rPr>
        <w:t>lassic drought in the northern Maya lowlands inferred from multiple sediment cores in Lake Chichancanab (Mexico). Quaternary Science Reviews 24, 1413-1427.</w:t>
      </w:r>
    </w:p>
    <w:p w14:paraId="2DCFF32C" w14:textId="77777777" w:rsidR="00A31080" w:rsidRPr="006150AF" w:rsidRDefault="00A31080" w:rsidP="006C1C02">
      <w:pPr>
        <w:widowControl w:val="0"/>
        <w:autoSpaceDE w:val="0"/>
        <w:autoSpaceDN w:val="0"/>
        <w:adjustRightInd w:val="0"/>
        <w:spacing w:before="240" w:line="360" w:lineRule="auto"/>
        <w:rPr>
          <w:sz w:val="28"/>
          <w:szCs w:val="28"/>
          <w:lang w:val="nl-NL" w:eastAsia="en-GB"/>
        </w:rPr>
      </w:pPr>
      <w:r w:rsidRPr="006150AF">
        <w:rPr>
          <w:sz w:val="28"/>
          <w:szCs w:val="28"/>
          <w:lang w:val="en-GB" w:eastAsia="en-GB"/>
        </w:rPr>
        <w:t xml:space="preserve">Hofman, C.L., Ulloa Hung, J., Malatesta, E.H., Jean, J.S., Sonnemann, T., Hoogland, M., 2018. Indigenous Caribbean perspectives: archaeologies and legacies of the first colonised region in the New World. </w:t>
      </w:r>
      <w:r w:rsidRPr="006150AF">
        <w:rPr>
          <w:sz w:val="28"/>
          <w:szCs w:val="28"/>
          <w:lang w:val="nl-NL" w:eastAsia="en-GB"/>
        </w:rPr>
        <w:t>Antiquity 92, 200-216.</w:t>
      </w:r>
    </w:p>
    <w:p w14:paraId="1DB0B887" w14:textId="2B094549"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nl-NL" w:eastAsia="en-GB"/>
        </w:rPr>
        <w:t xml:space="preserve">Hooghiemstra, H., Olijhoek, T., Hoogland, M., Prins, M., van Geel, B., Donders, T., Gosling, W., Hofman, C., 2018. </w:t>
      </w:r>
      <w:r w:rsidRPr="006150AF">
        <w:rPr>
          <w:sz w:val="28"/>
          <w:szCs w:val="28"/>
          <w:lang w:val="en-GB" w:eastAsia="en-GB"/>
        </w:rPr>
        <w:t xml:space="preserve">Columbus’ environmental impact in the New World: </w:t>
      </w:r>
      <w:r w:rsidR="00B529D1" w:rsidRPr="006150AF">
        <w:rPr>
          <w:sz w:val="28"/>
          <w:szCs w:val="28"/>
          <w:lang w:val="en-GB" w:eastAsia="en-GB"/>
        </w:rPr>
        <w:t>l</w:t>
      </w:r>
      <w:r w:rsidRPr="006150AF">
        <w:rPr>
          <w:sz w:val="28"/>
          <w:szCs w:val="28"/>
          <w:lang w:val="en-GB" w:eastAsia="en-GB"/>
        </w:rPr>
        <w:t>and use change in the Yaque River valley, Dominican Republic. The Holocene 28, 1818-1835.</w:t>
      </w:r>
    </w:p>
    <w:p w14:paraId="1FA3C8D8"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Keegan, W.F., 1994. West Indian archaeology. 1. Overview and foragers. Journal of Archaeological Research 2, 255-284.</w:t>
      </w:r>
    </w:p>
    <w:p w14:paraId="695CC9FA" w14:textId="134D1FA3"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Kennedy, L.M., Horn, S.P., Orvis, K.H., 2006. A 4000-year record of fire and forest history from Valle de Bao, Cordillera Central, Dominican </w:t>
      </w:r>
      <w:r w:rsidRPr="006150AF">
        <w:rPr>
          <w:sz w:val="28"/>
          <w:szCs w:val="28"/>
          <w:lang w:val="en-GB" w:eastAsia="en-GB"/>
        </w:rPr>
        <w:lastRenderedPageBreak/>
        <w:t>Republic. Palaeogeography Palaeoclimatology Palaeoecology 231, 279-290.</w:t>
      </w:r>
    </w:p>
    <w:p w14:paraId="27BD6EE9" w14:textId="10C37560"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Kleiber, C., Hornik, K., Leisch, F., Zeileis, A., 2002. strucchange: An </w:t>
      </w:r>
      <w:r w:rsidR="00B529D1" w:rsidRPr="006150AF">
        <w:rPr>
          <w:sz w:val="28"/>
          <w:szCs w:val="28"/>
          <w:lang w:val="en-GB" w:eastAsia="en-GB"/>
        </w:rPr>
        <w:t>R</w:t>
      </w:r>
      <w:r w:rsidRPr="006150AF">
        <w:rPr>
          <w:sz w:val="28"/>
          <w:szCs w:val="28"/>
          <w:lang w:val="en-GB" w:eastAsia="en-GB"/>
        </w:rPr>
        <w:t xml:space="preserve"> package for testing for structural change in linear regression models. Journal of Statistical Software 7, 1-38.</w:t>
      </w:r>
    </w:p>
    <w:p w14:paraId="2954BA7C"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Koch, A., Brierley, C., Maslin, M.M., Lewis, S.L., 2019. Earth system impacts of the European arrival and Great Dying in the Americas after 1492. Quaternary Science Reviews 207, 13-36.</w:t>
      </w:r>
    </w:p>
    <w:p w14:paraId="3282F8B8"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Lane, C.S., Horn, S.P., Kerr, M.T., 2014. Beyond the Mayan lowlands: impacts of the terminal classic drought in the Caribbean Antilles. Quaternary Science Reviews 86, 89-98.</w:t>
      </w:r>
    </w:p>
    <w:p w14:paraId="658C843B" w14:textId="3A03CBB2"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Lane, C.S., Horn, S.P., Mora, C.I., Orvis, K.H., 2009. Late-Holocene </w:t>
      </w:r>
      <w:r w:rsidR="00B529D1" w:rsidRPr="006150AF">
        <w:rPr>
          <w:sz w:val="28"/>
          <w:szCs w:val="28"/>
          <w:lang w:val="en-GB" w:eastAsia="en-GB"/>
        </w:rPr>
        <w:t>p</w:t>
      </w:r>
      <w:r w:rsidRPr="006150AF">
        <w:rPr>
          <w:sz w:val="28"/>
          <w:szCs w:val="28"/>
          <w:lang w:val="en-GB" w:eastAsia="en-GB"/>
        </w:rPr>
        <w:t xml:space="preserve">aleoenvironmental </w:t>
      </w:r>
      <w:r w:rsidR="00B529D1" w:rsidRPr="006150AF">
        <w:rPr>
          <w:sz w:val="28"/>
          <w:szCs w:val="28"/>
          <w:lang w:val="en-GB" w:eastAsia="en-GB"/>
        </w:rPr>
        <w:t>c</w:t>
      </w:r>
      <w:r w:rsidRPr="006150AF">
        <w:rPr>
          <w:sz w:val="28"/>
          <w:szCs w:val="28"/>
          <w:lang w:val="en-GB" w:eastAsia="en-GB"/>
        </w:rPr>
        <w:t xml:space="preserve">hange at </w:t>
      </w:r>
      <w:r w:rsidR="00B529D1" w:rsidRPr="006150AF">
        <w:rPr>
          <w:sz w:val="28"/>
          <w:szCs w:val="28"/>
          <w:lang w:val="en-GB" w:eastAsia="en-GB"/>
        </w:rPr>
        <w:t>m</w:t>
      </w:r>
      <w:r w:rsidRPr="006150AF">
        <w:rPr>
          <w:sz w:val="28"/>
          <w:szCs w:val="28"/>
          <w:lang w:val="en-GB" w:eastAsia="en-GB"/>
        </w:rPr>
        <w:t>id-</w:t>
      </w:r>
      <w:r w:rsidR="00B529D1" w:rsidRPr="006150AF">
        <w:rPr>
          <w:sz w:val="28"/>
          <w:szCs w:val="28"/>
          <w:lang w:val="en-GB" w:eastAsia="en-GB"/>
        </w:rPr>
        <w:t>e</w:t>
      </w:r>
      <w:r w:rsidRPr="006150AF">
        <w:rPr>
          <w:sz w:val="28"/>
          <w:szCs w:val="28"/>
          <w:lang w:val="en-GB" w:eastAsia="en-GB"/>
        </w:rPr>
        <w:t xml:space="preserve">levation on the Caribbean </w:t>
      </w:r>
      <w:r w:rsidR="00B529D1" w:rsidRPr="006150AF">
        <w:rPr>
          <w:sz w:val="28"/>
          <w:szCs w:val="28"/>
          <w:lang w:val="en-GB" w:eastAsia="en-GB"/>
        </w:rPr>
        <w:t>s</w:t>
      </w:r>
      <w:r w:rsidRPr="006150AF">
        <w:rPr>
          <w:sz w:val="28"/>
          <w:szCs w:val="28"/>
          <w:lang w:val="en-GB" w:eastAsia="en-GB"/>
        </w:rPr>
        <w:t xml:space="preserve">lope of the Cordillera Central, Dominican Republic: </w:t>
      </w:r>
      <w:r w:rsidR="00B529D1" w:rsidRPr="006150AF">
        <w:rPr>
          <w:sz w:val="28"/>
          <w:szCs w:val="28"/>
          <w:lang w:val="en-GB" w:eastAsia="en-GB"/>
        </w:rPr>
        <w:t>a</w:t>
      </w:r>
      <w:r w:rsidRPr="006150AF">
        <w:rPr>
          <w:sz w:val="28"/>
          <w:szCs w:val="28"/>
          <w:lang w:val="en-GB" w:eastAsia="en-GB"/>
        </w:rPr>
        <w:t xml:space="preserve"> </w:t>
      </w:r>
      <w:r w:rsidR="00B529D1" w:rsidRPr="006150AF">
        <w:rPr>
          <w:sz w:val="28"/>
          <w:szCs w:val="28"/>
          <w:lang w:val="en-GB" w:eastAsia="en-GB"/>
        </w:rPr>
        <w:t>m</w:t>
      </w:r>
      <w:r w:rsidRPr="006150AF">
        <w:rPr>
          <w:sz w:val="28"/>
          <w:szCs w:val="28"/>
          <w:lang w:val="en-GB" w:eastAsia="en-GB"/>
        </w:rPr>
        <w:t>ulti-</w:t>
      </w:r>
      <w:r w:rsidR="00B529D1" w:rsidRPr="006150AF">
        <w:rPr>
          <w:sz w:val="28"/>
          <w:szCs w:val="28"/>
          <w:lang w:val="en-GB" w:eastAsia="en-GB"/>
        </w:rPr>
        <w:t>s</w:t>
      </w:r>
      <w:r w:rsidRPr="006150AF">
        <w:rPr>
          <w:sz w:val="28"/>
          <w:szCs w:val="28"/>
          <w:lang w:val="en-GB" w:eastAsia="en-GB"/>
        </w:rPr>
        <w:t xml:space="preserve">ite, </w:t>
      </w:r>
      <w:r w:rsidR="00B529D1" w:rsidRPr="006150AF">
        <w:rPr>
          <w:sz w:val="28"/>
          <w:szCs w:val="28"/>
          <w:lang w:val="en-GB" w:eastAsia="en-GB"/>
        </w:rPr>
        <w:t>m</w:t>
      </w:r>
      <w:r w:rsidRPr="006150AF">
        <w:rPr>
          <w:sz w:val="28"/>
          <w:szCs w:val="28"/>
          <w:lang w:val="en-GB" w:eastAsia="en-GB"/>
        </w:rPr>
        <w:t>ulti-</w:t>
      </w:r>
      <w:r w:rsidR="00B529D1" w:rsidRPr="006150AF">
        <w:rPr>
          <w:sz w:val="28"/>
          <w:szCs w:val="28"/>
          <w:lang w:val="en-GB" w:eastAsia="en-GB"/>
        </w:rPr>
        <w:t>p</w:t>
      </w:r>
      <w:r w:rsidRPr="006150AF">
        <w:rPr>
          <w:sz w:val="28"/>
          <w:szCs w:val="28"/>
          <w:lang w:val="en-GB" w:eastAsia="en-GB"/>
        </w:rPr>
        <w:t xml:space="preserve">roxy </w:t>
      </w:r>
      <w:r w:rsidR="00B529D1" w:rsidRPr="006150AF">
        <w:rPr>
          <w:sz w:val="28"/>
          <w:szCs w:val="28"/>
          <w:lang w:val="en-GB" w:eastAsia="en-GB"/>
        </w:rPr>
        <w:t>a</w:t>
      </w:r>
      <w:r w:rsidRPr="006150AF">
        <w:rPr>
          <w:sz w:val="28"/>
          <w:szCs w:val="28"/>
          <w:lang w:val="en-GB" w:eastAsia="en-GB"/>
        </w:rPr>
        <w:t>nalysis. Quaternary Science Reviews 28, 2239–2260.</w:t>
      </w:r>
    </w:p>
    <w:p w14:paraId="5AB9C005"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Lane, C.S., Horn, S.P., Orvis, K.H., 2008. The earliest evidence of Ostionoid maize agriculture from the interior of Hispaniola. Caribbean Journal of Science 44, 43-53.</w:t>
      </w:r>
    </w:p>
    <w:p w14:paraId="230871EF" w14:textId="3EAA4AD3"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Lewis, S.L., Maslin, M.A., 2015. Defining the </w:t>
      </w:r>
      <w:r w:rsidR="00144EEF" w:rsidRPr="006150AF">
        <w:rPr>
          <w:sz w:val="28"/>
          <w:szCs w:val="28"/>
          <w:lang w:val="en-GB" w:eastAsia="en-GB"/>
        </w:rPr>
        <w:t>A</w:t>
      </w:r>
      <w:r w:rsidRPr="006150AF">
        <w:rPr>
          <w:sz w:val="28"/>
          <w:szCs w:val="28"/>
          <w:lang w:val="en-GB" w:eastAsia="en-GB"/>
        </w:rPr>
        <w:t>nthropocene. Nature 519, 171.</w:t>
      </w:r>
    </w:p>
    <w:p w14:paraId="1607A9CE"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Loughlin, N.J., Gosling, W.D., Mothes, P., Montoya, E., 2018. Ecological consequences of post-Columbian indigenous depopulation in the Andean–Amazonian corridor. </w:t>
      </w:r>
      <w:r w:rsidRPr="006150AF">
        <w:rPr>
          <w:sz w:val="28"/>
          <w:szCs w:val="28"/>
          <w:lang w:eastAsia="en-GB"/>
        </w:rPr>
        <w:t>Nature Ecology &amp; Evolution 2, 1233.</w:t>
      </w:r>
    </w:p>
    <w:p w14:paraId="42C8AC69"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 xml:space="preserve">Moreno del Río, J.L., 2012. Ganadería, plantaciones y comercio azucarero antillano. Siglos XVI y XVIII. Academia Dominicana de la Historia, Santo </w:t>
      </w:r>
      <w:r w:rsidRPr="006150AF">
        <w:rPr>
          <w:sz w:val="28"/>
          <w:szCs w:val="28"/>
          <w:lang w:eastAsia="en-GB"/>
        </w:rPr>
        <w:lastRenderedPageBreak/>
        <w:t>Domingo.</w:t>
      </w:r>
    </w:p>
    <w:p w14:paraId="1B0A5B92"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eastAsia="en-GB"/>
        </w:rPr>
        <w:t xml:space="preserve">Nogué, S., de Nascimento, L., Froyd, C.A., Wilmshurst, J.M., De Boer, E.J., Coffey, E.E.D., Whittaker, R.J., Fernández-Palacios, J.M., Willis, K.J., 2017. </w:t>
      </w:r>
      <w:r w:rsidRPr="006150AF">
        <w:rPr>
          <w:sz w:val="28"/>
          <w:szCs w:val="28"/>
          <w:lang w:val="en-GB" w:eastAsia="en-GB"/>
        </w:rPr>
        <w:t>Island biodiversity conservation needs palaeoecology. Nature Ecology and Evolution 1, 1-9.</w:t>
      </w:r>
    </w:p>
    <w:p w14:paraId="7767A529" w14:textId="26054E5B"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Ortega, E., 1988. </w:t>
      </w:r>
      <w:r w:rsidRPr="006150AF">
        <w:rPr>
          <w:sz w:val="28"/>
          <w:szCs w:val="28"/>
          <w:lang w:eastAsia="en-GB"/>
        </w:rPr>
        <w:t xml:space="preserve">La Isabela y la </w:t>
      </w:r>
      <w:r w:rsidR="00144EEF" w:rsidRPr="006150AF">
        <w:rPr>
          <w:sz w:val="28"/>
          <w:szCs w:val="28"/>
          <w:lang w:eastAsia="en-GB"/>
        </w:rPr>
        <w:t>a</w:t>
      </w:r>
      <w:r w:rsidRPr="006150AF">
        <w:rPr>
          <w:sz w:val="28"/>
          <w:szCs w:val="28"/>
          <w:lang w:eastAsia="en-GB"/>
        </w:rPr>
        <w:t>rqueología en la ruta de Cristobal Colón. Universidad Central del Este, San Pedro de Macoris.</w:t>
      </w:r>
    </w:p>
    <w:p w14:paraId="5E380DC7" w14:textId="2A89AF3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 xml:space="preserve">Oviedo y Valdés, G.F.d., 1851. Historia </w:t>
      </w:r>
      <w:r w:rsidR="00144EEF" w:rsidRPr="006150AF">
        <w:rPr>
          <w:sz w:val="28"/>
          <w:szCs w:val="28"/>
          <w:lang w:eastAsia="en-GB"/>
        </w:rPr>
        <w:t>g</w:t>
      </w:r>
      <w:r w:rsidRPr="006150AF">
        <w:rPr>
          <w:sz w:val="28"/>
          <w:szCs w:val="28"/>
          <w:lang w:eastAsia="en-GB"/>
        </w:rPr>
        <w:t xml:space="preserve">eneral y natural de las indias, </w:t>
      </w:r>
      <w:r w:rsidR="00144EEF" w:rsidRPr="006150AF">
        <w:rPr>
          <w:sz w:val="28"/>
          <w:szCs w:val="28"/>
          <w:lang w:eastAsia="en-GB"/>
        </w:rPr>
        <w:t>i</w:t>
      </w:r>
      <w:r w:rsidRPr="006150AF">
        <w:rPr>
          <w:sz w:val="28"/>
          <w:szCs w:val="28"/>
          <w:lang w:eastAsia="en-GB"/>
        </w:rPr>
        <w:t>slas y tierra firme del mar océano. Imprenta de la Real Academia de la Historia, Madrid, Spain.</w:t>
      </w:r>
    </w:p>
    <w:p w14:paraId="27757D1C" w14:textId="7F1397C9"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eastAsia="en-GB"/>
        </w:rPr>
        <w:t xml:space="preserve">Pagán-Jiménez, J., Rodríguez Ramos, R., Hofman, C., 2019. </w:t>
      </w:r>
      <w:r w:rsidRPr="006150AF">
        <w:rPr>
          <w:sz w:val="28"/>
          <w:szCs w:val="28"/>
          <w:lang w:val="en-GB" w:eastAsia="en-GB"/>
        </w:rPr>
        <w:t xml:space="preserve">On the way to the islands: </w:t>
      </w:r>
      <w:r w:rsidR="00A80662" w:rsidRPr="006150AF">
        <w:rPr>
          <w:sz w:val="28"/>
          <w:szCs w:val="28"/>
          <w:lang w:val="en-GB" w:eastAsia="en-GB"/>
        </w:rPr>
        <w:t>t</w:t>
      </w:r>
      <w:r w:rsidRPr="006150AF">
        <w:rPr>
          <w:sz w:val="28"/>
          <w:szCs w:val="28"/>
          <w:lang w:val="en-GB" w:eastAsia="en-GB"/>
        </w:rPr>
        <w:t xml:space="preserve">he role of domestic plants in the initial peopling of the Antilles, Early </w:t>
      </w:r>
      <w:r w:rsidR="00A80662" w:rsidRPr="006150AF">
        <w:rPr>
          <w:sz w:val="28"/>
          <w:szCs w:val="28"/>
          <w:lang w:val="en-GB" w:eastAsia="en-GB"/>
        </w:rPr>
        <w:t>s</w:t>
      </w:r>
      <w:r w:rsidRPr="006150AF">
        <w:rPr>
          <w:sz w:val="28"/>
          <w:szCs w:val="28"/>
          <w:lang w:val="en-GB" w:eastAsia="en-GB"/>
        </w:rPr>
        <w:t>ettlers of the insular Caribbean. Dearchaizing the Archaic. Sidestone Press Leiden, The Netherlands, pp. 89-106.</w:t>
      </w:r>
    </w:p>
    <w:p w14:paraId="614D71A3" w14:textId="0C620E34"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Pagán-Jiménez, J.R., 2013. Human plant dynamics in the precolonial Antilles, in: Keegan, W.F., Hofman, C.L., Rodríguez Ramos, R. (Eds.), The Oxford </w:t>
      </w:r>
      <w:r w:rsidR="00A80662" w:rsidRPr="006150AF">
        <w:rPr>
          <w:sz w:val="28"/>
          <w:szCs w:val="28"/>
          <w:lang w:val="en-GB" w:eastAsia="en-GB"/>
        </w:rPr>
        <w:t>h</w:t>
      </w:r>
      <w:r w:rsidRPr="006150AF">
        <w:rPr>
          <w:sz w:val="28"/>
          <w:szCs w:val="28"/>
          <w:lang w:val="en-GB" w:eastAsia="en-GB"/>
        </w:rPr>
        <w:t xml:space="preserve">andbook of Caribbean </w:t>
      </w:r>
      <w:r w:rsidR="00A80662" w:rsidRPr="006150AF">
        <w:rPr>
          <w:sz w:val="28"/>
          <w:szCs w:val="28"/>
          <w:lang w:val="en-GB" w:eastAsia="en-GB"/>
        </w:rPr>
        <w:t>a</w:t>
      </w:r>
      <w:r w:rsidRPr="006150AF">
        <w:rPr>
          <w:sz w:val="28"/>
          <w:szCs w:val="28"/>
          <w:lang w:val="en-GB" w:eastAsia="en-GB"/>
        </w:rPr>
        <w:t>rchaeology. Oxford University Press, New York, pp. 391-406.</w:t>
      </w:r>
    </w:p>
    <w:p w14:paraId="730D6B94" w14:textId="080CAF86" w:rsidR="00A31080" w:rsidRPr="006150AF" w:rsidRDefault="00A31080" w:rsidP="006C1C02">
      <w:pPr>
        <w:widowControl w:val="0"/>
        <w:autoSpaceDE w:val="0"/>
        <w:autoSpaceDN w:val="0"/>
        <w:adjustRightInd w:val="0"/>
        <w:spacing w:before="240" w:line="360" w:lineRule="auto"/>
        <w:rPr>
          <w:sz w:val="28"/>
          <w:szCs w:val="28"/>
          <w:lang w:val="en-GB" w:eastAsia="en-GB"/>
        </w:rPr>
      </w:pPr>
      <w:r w:rsidRPr="00D00A32">
        <w:rPr>
          <w:sz w:val="28"/>
          <w:szCs w:val="28"/>
          <w:lang w:eastAsia="en-GB"/>
        </w:rPr>
        <w:t xml:space="preserve">Pagán-Jiménez, J.R., Ali, Z., Santiago-Marrero, C.G., Hofman, C.L., 2020. </w:t>
      </w:r>
      <w:r w:rsidRPr="006150AF">
        <w:rPr>
          <w:sz w:val="28"/>
          <w:szCs w:val="28"/>
          <w:lang w:val="en-GB" w:eastAsia="en-GB"/>
        </w:rPr>
        <w:t xml:space="preserve">Plantscapes of dwelling: </w:t>
      </w:r>
      <w:r w:rsidR="00A80662" w:rsidRPr="006150AF">
        <w:rPr>
          <w:sz w:val="28"/>
          <w:szCs w:val="28"/>
          <w:lang w:val="en-GB" w:eastAsia="en-GB"/>
        </w:rPr>
        <w:t>p</w:t>
      </w:r>
      <w:r w:rsidRPr="006150AF">
        <w:rPr>
          <w:sz w:val="28"/>
          <w:szCs w:val="28"/>
          <w:lang w:val="en-GB" w:eastAsia="en-GB"/>
        </w:rPr>
        <w:t xml:space="preserve">recolonial household mounds, phytocultural dynamics and the ensuing human ecosystems at El Flaco and El Carril (cal AD 990–1450), northern Dominican Republic. Review of Palaeobotany and Palynology </w:t>
      </w:r>
      <w:r w:rsidR="00301CEF" w:rsidRPr="006150AF">
        <w:rPr>
          <w:sz w:val="28"/>
          <w:szCs w:val="28"/>
          <w:lang w:val="en-GB" w:eastAsia="en-GB"/>
        </w:rPr>
        <w:t xml:space="preserve">274, </w:t>
      </w:r>
      <w:r w:rsidRPr="006150AF">
        <w:rPr>
          <w:sz w:val="28"/>
          <w:szCs w:val="28"/>
          <w:lang w:val="en-GB" w:eastAsia="en-GB"/>
        </w:rPr>
        <w:t>104</w:t>
      </w:r>
      <w:r w:rsidR="00A80662" w:rsidRPr="006150AF">
        <w:rPr>
          <w:sz w:val="28"/>
          <w:szCs w:val="28"/>
          <w:lang w:val="en-GB" w:eastAsia="en-GB"/>
        </w:rPr>
        <w:t>-</w:t>
      </w:r>
      <w:r w:rsidRPr="006150AF">
        <w:rPr>
          <w:sz w:val="28"/>
          <w:szCs w:val="28"/>
          <w:lang w:val="en-GB" w:eastAsia="en-GB"/>
        </w:rPr>
        <w:t>160.</w:t>
      </w:r>
    </w:p>
    <w:p w14:paraId="64E50626" w14:textId="77777777"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Pagán-Jiménez, J.R., Rodríguez-Ramos, R., Reid, B.A., van den Bel, M., Hofman, C.L., 2015. Early dispersals of maize and other food plants into </w:t>
      </w:r>
      <w:r w:rsidRPr="006150AF">
        <w:rPr>
          <w:sz w:val="28"/>
          <w:szCs w:val="28"/>
          <w:lang w:val="en-GB" w:eastAsia="en-GB"/>
        </w:rPr>
        <w:lastRenderedPageBreak/>
        <w:t>the Southern Caribbean and Northeastern South America. Quaternary Science Reviews 123, 231-246.</w:t>
      </w:r>
    </w:p>
    <w:p w14:paraId="4129C389" w14:textId="478EE549"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Rick, T.C., Kirch, P.V., Erlandson, J.M., Fitzpatrick, S.M., 2013. Archeology, deep history, and the human transformation of island ecosystems. </w:t>
      </w:r>
      <w:r w:rsidR="00A94C59" w:rsidRPr="006150AF">
        <w:rPr>
          <w:sz w:val="28"/>
          <w:szCs w:val="28"/>
          <w:lang w:val="en-GB" w:eastAsia="en-GB"/>
        </w:rPr>
        <w:t xml:space="preserve">The </w:t>
      </w:r>
      <w:r w:rsidRPr="006150AF">
        <w:rPr>
          <w:sz w:val="28"/>
          <w:szCs w:val="28"/>
          <w:lang w:val="en-GB" w:eastAsia="en-GB"/>
        </w:rPr>
        <w:t>Anthropocene 4, 33-45.</w:t>
      </w:r>
    </w:p>
    <w:p w14:paraId="7A3F2F8A" w14:textId="69B66C29"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en-GB" w:eastAsia="en-GB"/>
        </w:rPr>
        <w:t xml:space="preserve">Rouse, I.B., 1992. The Tainos: </w:t>
      </w:r>
      <w:r w:rsidR="00A94C59" w:rsidRPr="006150AF">
        <w:rPr>
          <w:sz w:val="28"/>
          <w:szCs w:val="28"/>
          <w:lang w:val="en-GB" w:eastAsia="en-GB"/>
        </w:rPr>
        <w:t>r</w:t>
      </w:r>
      <w:r w:rsidRPr="006150AF">
        <w:rPr>
          <w:sz w:val="28"/>
          <w:szCs w:val="28"/>
          <w:lang w:val="en-GB" w:eastAsia="en-GB"/>
        </w:rPr>
        <w:t>ise and decline of the people who greeted Columbus. Yale University Press, New Haven, USA.</w:t>
      </w:r>
    </w:p>
    <w:p w14:paraId="650FB9FD" w14:textId="77777777"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val="en-GB" w:eastAsia="en-GB"/>
        </w:rPr>
        <w:t xml:space="preserve">Siegel, P.E., Jones, J.G., Pearsall, D.M., Dunning, N.P., Farrell, P., Duncan, N.A., Curtis, J.H., Singh, S.K., 2015. Paleoenvironmental evidence for first human colonization of the eastern Caribbean. </w:t>
      </w:r>
      <w:r w:rsidRPr="006150AF">
        <w:rPr>
          <w:sz w:val="28"/>
          <w:szCs w:val="28"/>
          <w:lang w:eastAsia="en-GB"/>
        </w:rPr>
        <w:t>Quaternary Science Reviews 129, 275-295.</w:t>
      </w:r>
    </w:p>
    <w:p w14:paraId="275F1EAA" w14:textId="4C976169" w:rsidR="00A31080" w:rsidRPr="006150AF" w:rsidRDefault="00A31080" w:rsidP="006C1C02">
      <w:pPr>
        <w:widowControl w:val="0"/>
        <w:autoSpaceDE w:val="0"/>
        <w:autoSpaceDN w:val="0"/>
        <w:adjustRightInd w:val="0"/>
        <w:spacing w:before="240" w:line="360" w:lineRule="auto"/>
        <w:rPr>
          <w:sz w:val="28"/>
          <w:szCs w:val="28"/>
          <w:lang w:eastAsia="en-GB"/>
        </w:rPr>
      </w:pPr>
      <w:r w:rsidRPr="006150AF">
        <w:rPr>
          <w:sz w:val="28"/>
          <w:szCs w:val="28"/>
          <w:lang w:eastAsia="en-GB"/>
        </w:rPr>
        <w:t xml:space="preserve">Ulloa Hung, J., 2014. Arqueología en la </w:t>
      </w:r>
      <w:r w:rsidR="00A94C59" w:rsidRPr="006150AF">
        <w:rPr>
          <w:sz w:val="28"/>
          <w:szCs w:val="28"/>
          <w:lang w:eastAsia="en-GB"/>
        </w:rPr>
        <w:t>l</w:t>
      </w:r>
      <w:r w:rsidRPr="006150AF">
        <w:rPr>
          <w:sz w:val="28"/>
          <w:szCs w:val="28"/>
          <w:lang w:eastAsia="en-GB"/>
        </w:rPr>
        <w:t xml:space="preserve">ínea </w:t>
      </w:r>
      <w:r w:rsidR="00A94C59" w:rsidRPr="006150AF">
        <w:rPr>
          <w:sz w:val="28"/>
          <w:szCs w:val="28"/>
          <w:lang w:eastAsia="en-GB"/>
        </w:rPr>
        <w:t>n</w:t>
      </w:r>
      <w:r w:rsidRPr="006150AF">
        <w:rPr>
          <w:sz w:val="28"/>
          <w:szCs w:val="28"/>
          <w:lang w:eastAsia="en-GB"/>
        </w:rPr>
        <w:t xml:space="preserve">oroeste de </w:t>
      </w:r>
      <w:r w:rsidR="00A94C59" w:rsidRPr="006150AF">
        <w:rPr>
          <w:sz w:val="28"/>
          <w:szCs w:val="28"/>
          <w:lang w:eastAsia="en-GB"/>
        </w:rPr>
        <w:t>l</w:t>
      </w:r>
      <w:r w:rsidRPr="006150AF">
        <w:rPr>
          <w:sz w:val="28"/>
          <w:szCs w:val="28"/>
          <w:lang w:eastAsia="en-GB"/>
        </w:rPr>
        <w:t>a Española. Paisajes, cerámicas e interacciones. Instituto Tecnológico de Santo Domingo, República Dominicana.</w:t>
      </w:r>
    </w:p>
    <w:p w14:paraId="07282DFD" w14:textId="77777777" w:rsidR="00A31080" w:rsidRPr="006150AF" w:rsidRDefault="00A31080" w:rsidP="006C1C02">
      <w:pPr>
        <w:widowControl w:val="0"/>
        <w:autoSpaceDE w:val="0"/>
        <w:autoSpaceDN w:val="0"/>
        <w:adjustRightInd w:val="0"/>
        <w:spacing w:before="240" w:line="360" w:lineRule="auto"/>
        <w:rPr>
          <w:sz w:val="28"/>
          <w:szCs w:val="28"/>
          <w:lang w:val="it-IT" w:eastAsia="en-GB"/>
        </w:rPr>
      </w:pPr>
      <w:r w:rsidRPr="006150AF">
        <w:rPr>
          <w:sz w:val="28"/>
          <w:szCs w:val="28"/>
          <w:lang w:val="nl-NL" w:eastAsia="en-GB"/>
        </w:rPr>
        <w:t xml:space="preserve">van Geel, B., Aptroot, A., 2006. </w:t>
      </w:r>
      <w:r w:rsidRPr="006150AF">
        <w:rPr>
          <w:sz w:val="28"/>
          <w:szCs w:val="28"/>
          <w:lang w:val="it-IT" w:eastAsia="en-GB"/>
        </w:rPr>
        <w:t>Fossil ascomycetes in Quaternary deposits. Nova Hedwigia 82, 313-329.</w:t>
      </w:r>
    </w:p>
    <w:p w14:paraId="2E8AE1D8" w14:textId="4E67B4A6" w:rsidR="000427F0" w:rsidRPr="006150AF" w:rsidRDefault="000427F0" w:rsidP="006C1C02">
      <w:pPr>
        <w:widowControl w:val="0"/>
        <w:autoSpaceDE w:val="0"/>
        <w:autoSpaceDN w:val="0"/>
        <w:adjustRightInd w:val="0"/>
        <w:spacing w:before="240" w:line="360" w:lineRule="auto"/>
        <w:rPr>
          <w:sz w:val="28"/>
          <w:szCs w:val="28"/>
          <w:lang w:val="it-IT" w:eastAsia="en-GB"/>
        </w:rPr>
      </w:pPr>
      <w:r w:rsidRPr="006150AF">
        <w:rPr>
          <w:sz w:val="28"/>
          <w:szCs w:val="28"/>
          <w:lang w:val="it-IT" w:eastAsia="en-GB"/>
        </w:rPr>
        <w:t>van Hoof, T.B., Bunnik, F.P.M., Waucomomt, J.G.M., Kürschner, W.M., Visscher, H., 2006. Forest re-growth on medieval farmland after the Black Death pandemic; implications for atmospheric CO2 levels. Palaeogeography Palaeoclimatology Palaeoecology 237, 396-411.</w:t>
      </w:r>
    </w:p>
    <w:p w14:paraId="58749DF3" w14:textId="6680CB1D" w:rsidR="00A31080" w:rsidRPr="006150AF" w:rsidRDefault="00A31080" w:rsidP="006C1C02">
      <w:pPr>
        <w:widowControl w:val="0"/>
        <w:autoSpaceDE w:val="0"/>
        <w:autoSpaceDN w:val="0"/>
        <w:adjustRightInd w:val="0"/>
        <w:spacing w:before="240" w:line="360" w:lineRule="auto"/>
        <w:rPr>
          <w:sz w:val="28"/>
          <w:szCs w:val="28"/>
          <w:lang w:val="en-GB" w:eastAsia="en-GB"/>
        </w:rPr>
      </w:pPr>
      <w:r w:rsidRPr="006150AF">
        <w:rPr>
          <w:sz w:val="28"/>
          <w:szCs w:val="28"/>
          <w:lang w:val="it-IT" w:eastAsia="en-GB"/>
        </w:rPr>
        <w:t xml:space="preserve">Whittaker, R.J., Fernández-Palacios, J.M., Matthews, T.J., Borregaard, M.K., Triantis, K.A., 2017. </w:t>
      </w:r>
      <w:r w:rsidRPr="006150AF">
        <w:rPr>
          <w:sz w:val="28"/>
          <w:szCs w:val="28"/>
          <w:lang w:val="en-GB" w:eastAsia="en-GB"/>
        </w:rPr>
        <w:t xml:space="preserve">Island biogeography: </w:t>
      </w:r>
      <w:r w:rsidR="00A94C59" w:rsidRPr="006150AF">
        <w:rPr>
          <w:sz w:val="28"/>
          <w:szCs w:val="28"/>
          <w:lang w:val="en-GB" w:eastAsia="en-GB"/>
        </w:rPr>
        <w:t>t</w:t>
      </w:r>
      <w:r w:rsidRPr="006150AF">
        <w:rPr>
          <w:sz w:val="28"/>
          <w:szCs w:val="28"/>
          <w:lang w:val="en-GB" w:eastAsia="en-GB"/>
        </w:rPr>
        <w:t>aking the long view of nature’s laboratories. Science 357, 8326.</w:t>
      </w:r>
    </w:p>
    <w:p w14:paraId="6A9AA11C" w14:textId="4EE2FC3E" w:rsidR="00821298" w:rsidRPr="006150AF" w:rsidRDefault="00821298" w:rsidP="00821298">
      <w:pPr>
        <w:widowControl w:val="0"/>
        <w:autoSpaceDE w:val="0"/>
        <w:autoSpaceDN w:val="0"/>
        <w:adjustRightInd w:val="0"/>
        <w:spacing w:line="360" w:lineRule="auto"/>
        <w:ind w:left="720" w:hanging="720"/>
        <w:rPr>
          <w:b/>
          <w:sz w:val="28"/>
          <w:szCs w:val="28"/>
          <w:lang w:val="en-GB"/>
        </w:rPr>
      </w:pPr>
      <w:r w:rsidRPr="006150AF">
        <w:rPr>
          <w:b/>
          <w:sz w:val="28"/>
          <w:szCs w:val="28"/>
          <w:lang w:val="en-GB"/>
        </w:rPr>
        <w:t>Appendix (captions of supplementary figures and tables)</w:t>
      </w:r>
    </w:p>
    <w:p w14:paraId="62DF702D" w14:textId="05994333" w:rsidR="009F04A5" w:rsidRPr="006150AF" w:rsidRDefault="00152D0A" w:rsidP="009F04A5">
      <w:pPr>
        <w:widowControl w:val="0"/>
        <w:autoSpaceDE w:val="0"/>
        <w:autoSpaceDN w:val="0"/>
        <w:adjustRightInd w:val="0"/>
        <w:spacing w:line="360" w:lineRule="auto"/>
        <w:ind w:left="720" w:hanging="720"/>
        <w:rPr>
          <w:b/>
          <w:sz w:val="28"/>
          <w:szCs w:val="28"/>
          <w:lang w:val="en-GB"/>
        </w:rPr>
      </w:pPr>
      <w:r>
        <w:rPr>
          <w:b/>
          <w:noProof/>
          <w:sz w:val="28"/>
          <w:szCs w:val="28"/>
          <w:lang w:val="en-GB"/>
        </w:rPr>
        <w:lastRenderedPageBreak/>
        <w:drawing>
          <wp:inline distT="0" distB="0" distL="0" distR="0" wp14:anchorId="6400D142" wp14:editId="7D1ABB88">
            <wp:extent cx="5381625" cy="5686425"/>
            <wp:effectExtent l="0" t="0" r="9525" b="9525"/>
            <wp:docPr id="5" name="Picture 5" descr="Sup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 Fi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5686425"/>
                    </a:xfrm>
                    <a:prstGeom prst="rect">
                      <a:avLst/>
                    </a:prstGeom>
                    <a:noFill/>
                    <a:ln>
                      <a:noFill/>
                    </a:ln>
                  </pic:spPr>
                </pic:pic>
              </a:graphicData>
            </a:graphic>
          </wp:inline>
        </w:drawing>
      </w:r>
    </w:p>
    <w:p w14:paraId="30DF64BC" w14:textId="77777777" w:rsidR="009F04A5" w:rsidRPr="006150AF" w:rsidRDefault="009F04A5" w:rsidP="009F04A5">
      <w:pPr>
        <w:spacing w:line="360" w:lineRule="auto"/>
        <w:jc w:val="both"/>
        <w:rPr>
          <w:sz w:val="28"/>
          <w:szCs w:val="28"/>
          <w:lang w:val="en-GB"/>
        </w:rPr>
      </w:pPr>
      <w:r w:rsidRPr="006150AF">
        <w:rPr>
          <w:sz w:val="28"/>
          <w:szCs w:val="28"/>
          <w:lang w:val="en-GB"/>
        </w:rPr>
        <w:t xml:space="preserve">Fig S1: Pollen percentage diagrams of cores Biajaca (BIA), Los Indios (LI), and Estero Hondo (EH) showing percentages of selected arboreal taxa and pollen assemblage zones. </w:t>
      </w:r>
    </w:p>
    <w:p w14:paraId="1E35B58B" w14:textId="31EF94EA" w:rsidR="009F04A5" w:rsidRPr="006150AF" w:rsidRDefault="00152D0A" w:rsidP="00821298">
      <w:pPr>
        <w:widowControl w:val="0"/>
        <w:autoSpaceDE w:val="0"/>
        <w:autoSpaceDN w:val="0"/>
        <w:adjustRightInd w:val="0"/>
        <w:spacing w:line="360" w:lineRule="auto"/>
        <w:ind w:left="720" w:hanging="720"/>
        <w:rPr>
          <w:b/>
          <w:sz w:val="28"/>
          <w:szCs w:val="28"/>
          <w:lang w:val="en-GB"/>
        </w:rPr>
      </w:pPr>
      <w:r>
        <w:rPr>
          <w:b/>
          <w:noProof/>
          <w:sz w:val="28"/>
          <w:szCs w:val="28"/>
          <w:lang w:val="en-GB"/>
        </w:rPr>
        <w:lastRenderedPageBreak/>
        <w:drawing>
          <wp:inline distT="0" distB="0" distL="0" distR="0" wp14:anchorId="3FEDEFC1" wp14:editId="457844AE">
            <wp:extent cx="5391150" cy="5019675"/>
            <wp:effectExtent l="0" t="0" r="0" b="9525"/>
            <wp:docPr id="6" name="Picture 6" descr="Sup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 Fi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5019675"/>
                    </a:xfrm>
                    <a:prstGeom prst="rect">
                      <a:avLst/>
                    </a:prstGeom>
                    <a:noFill/>
                    <a:ln>
                      <a:noFill/>
                    </a:ln>
                  </pic:spPr>
                </pic:pic>
              </a:graphicData>
            </a:graphic>
          </wp:inline>
        </w:drawing>
      </w:r>
    </w:p>
    <w:p w14:paraId="4923906E" w14:textId="009F7D80" w:rsidR="00821298" w:rsidRPr="006150AF" w:rsidRDefault="00821298" w:rsidP="00821298">
      <w:pPr>
        <w:widowControl w:val="0"/>
        <w:autoSpaceDE w:val="0"/>
        <w:autoSpaceDN w:val="0"/>
        <w:adjustRightInd w:val="0"/>
        <w:spacing w:line="360" w:lineRule="auto"/>
        <w:ind w:left="720" w:hanging="720"/>
        <w:rPr>
          <w:sz w:val="28"/>
          <w:szCs w:val="28"/>
          <w:lang w:val="en-GB"/>
        </w:rPr>
      </w:pPr>
    </w:p>
    <w:p w14:paraId="076E4E48" w14:textId="044E73AA" w:rsidR="002C4B83" w:rsidRPr="006150AF" w:rsidRDefault="002C4B83" w:rsidP="002C4B83">
      <w:pPr>
        <w:widowControl w:val="0"/>
        <w:autoSpaceDE w:val="0"/>
        <w:autoSpaceDN w:val="0"/>
        <w:adjustRightInd w:val="0"/>
        <w:spacing w:line="360" w:lineRule="auto"/>
        <w:rPr>
          <w:sz w:val="28"/>
          <w:szCs w:val="28"/>
          <w:lang w:val="en-GB"/>
        </w:rPr>
      </w:pPr>
      <w:r w:rsidRPr="006150AF">
        <w:rPr>
          <w:sz w:val="28"/>
          <w:szCs w:val="28"/>
          <w:lang w:val="en-GB"/>
        </w:rPr>
        <w:t>Fig S</w:t>
      </w:r>
      <w:r w:rsidR="009F04A5" w:rsidRPr="006150AF">
        <w:rPr>
          <w:sz w:val="28"/>
          <w:szCs w:val="28"/>
          <w:lang w:val="en-GB"/>
        </w:rPr>
        <w:t>2</w:t>
      </w:r>
      <w:r w:rsidRPr="006150AF">
        <w:rPr>
          <w:sz w:val="28"/>
          <w:szCs w:val="28"/>
          <w:lang w:val="en-GB"/>
        </w:rPr>
        <w:t xml:space="preserve">: Summary diagram of palaeoenvironmental change in the Estero Hondo site (EH), northern </w:t>
      </w:r>
      <w:r w:rsidRPr="006150AF">
        <w:rPr>
          <w:i/>
          <w:sz w:val="28"/>
          <w:szCs w:val="28"/>
          <w:lang w:val="en-GB"/>
        </w:rPr>
        <w:t xml:space="preserve">Haytí </w:t>
      </w:r>
      <w:r w:rsidRPr="006150AF">
        <w:rPr>
          <w:sz w:val="28"/>
          <w:szCs w:val="28"/>
          <w:lang w:val="en-GB"/>
        </w:rPr>
        <w:t>island, including pollen, NPPs, charcoal and sedimentological data</w:t>
      </w:r>
      <w:r w:rsidR="00D8020A" w:rsidRPr="006150AF">
        <w:rPr>
          <w:sz w:val="28"/>
          <w:szCs w:val="28"/>
          <w:lang w:val="en-GB"/>
        </w:rPr>
        <w:t>.</w:t>
      </w:r>
    </w:p>
    <w:p w14:paraId="6C5A4A67" w14:textId="19332631" w:rsidR="00821298" w:rsidRPr="006150AF" w:rsidRDefault="00152D0A" w:rsidP="00821298">
      <w:pPr>
        <w:widowControl w:val="0"/>
        <w:autoSpaceDE w:val="0"/>
        <w:autoSpaceDN w:val="0"/>
        <w:adjustRightInd w:val="0"/>
        <w:spacing w:line="360" w:lineRule="auto"/>
        <w:ind w:left="720" w:hanging="720"/>
        <w:rPr>
          <w:sz w:val="28"/>
          <w:szCs w:val="28"/>
          <w:lang w:val="en-GB"/>
        </w:rPr>
      </w:pPr>
      <w:r>
        <w:rPr>
          <w:noProof/>
          <w:sz w:val="28"/>
          <w:szCs w:val="28"/>
          <w:lang w:val="en-GB"/>
        </w:rPr>
        <w:lastRenderedPageBreak/>
        <w:drawing>
          <wp:inline distT="0" distB="0" distL="0" distR="0" wp14:anchorId="608681D3" wp14:editId="6C6FD45F">
            <wp:extent cx="5391150" cy="5734050"/>
            <wp:effectExtent l="0" t="0" r="0" b="0"/>
            <wp:docPr id="7" name="Picture 7" descr="sup fig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 fig 4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5734050"/>
                    </a:xfrm>
                    <a:prstGeom prst="rect">
                      <a:avLst/>
                    </a:prstGeom>
                    <a:noFill/>
                    <a:ln>
                      <a:noFill/>
                    </a:ln>
                  </pic:spPr>
                </pic:pic>
              </a:graphicData>
            </a:graphic>
          </wp:inline>
        </w:drawing>
      </w:r>
    </w:p>
    <w:p w14:paraId="3B1CB1F3" w14:textId="28451C5A" w:rsidR="00097E15" w:rsidRPr="006150AF" w:rsidRDefault="00152D0A" w:rsidP="00821298">
      <w:pPr>
        <w:widowControl w:val="0"/>
        <w:autoSpaceDE w:val="0"/>
        <w:autoSpaceDN w:val="0"/>
        <w:adjustRightInd w:val="0"/>
        <w:spacing w:line="360" w:lineRule="auto"/>
        <w:ind w:left="720" w:hanging="720"/>
        <w:rPr>
          <w:sz w:val="28"/>
          <w:szCs w:val="28"/>
          <w:lang w:val="en-GB"/>
        </w:rPr>
      </w:pPr>
      <w:r>
        <w:rPr>
          <w:noProof/>
          <w:sz w:val="28"/>
          <w:szCs w:val="28"/>
          <w:lang w:val="en-GB"/>
        </w:rPr>
        <w:lastRenderedPageBreak/>
        <w:drawing>
          <wp:inline distT="0" distB="0" distL="0" distR="0" wp14:anchorId="6AD13F3E" wp14:editId="4AEAAEEA">
            <wp:extent cx="3390900" cy="8877300"/>
            <wp:effectExtent l="0" t="0" r="0" b="0"/>
            <wp:docPr id="8" name="Picture 8" descr="Sup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 Fi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8877300"/>
                    </a:xfrm>
                    <a:prstGeom prst="rect">
                      <a:avLst/>
                    </a:prstGeom>
                    <a:noFill/>
                    <a:ln>
                      <a:noFill/>
                    </a:ln>
                  </pic:spPr>
                </pic:pic>
              </a:graphicData>
            </a:graphic>
          </wp:inline>
        </w:drawing>
      </w:r>
    </w:p>
    <w:p w14:paraId="5F6156EA" w14:textId="07E0D238" w:rsidR="009F04A5" w:rsidRPr="006150AF" w:rsidRDefault="00821298" w:rsidP="009F04A5">
      <w:pPr>
        <w:spacing w:line="360" w:lineRule="auto"/>
        <w:jc w:val="both"/>
        <w:rPr>
          <w:sz w:val="28"/>
          <w:szCs w:val="28"/>
          <w:lang w:val="en-GB"/>
        </w:rPr>
      </w:pPr>
      <w:r w:rsidRPr="006150AF">
        <w:rPr>
          <w:sz w:val="28"/>
          <w:szCs w:val="28"/>
          <w:lang w:val="en-GB"/>
        </w:rPr>
        <w:lastRenderedPageBreak/>
        <w:t>Fig S</w:t>
      </w:r>
      <w:r w:rsidR="009F04A5" w:rsidRPr="006150AF">
        <w:rPr>
          <w:sz w:val="28"/>
          <w:szCs w:val="28"/>
          <w:lang w:val="en-GB"/>
        </w:rPr>
        <w:t>3</w:t>
      </w:r>
      <w:r w:rsidRPr="006150AF">
        <w:rPr>
          <w:sz w:val="28"/>
          <w:szCs w:val="28"/>
          <w:lang w:val="en-GB"/>
        </w:rPr>
        <w:t xml:space="preserve">: Age-depth models of the three sediment cores using BACON . Calibrated </w:t>
      </w:r>
      <w:r w:rsidRPr="006150AF">
        <w:rPr>
          <w:sz w:val="28"/>
          <w:szCs w:val="28"/>
          <w:vertAlign w:val="superscript"/>
          <w:lang w:val="en-GB"/>
        </w:rPr>
        <w:t>14</w:t>
      </w:r>
      <w:r w:rsidRPr="006150AF">
        <w:rPr>
          <w:sz w:val="28"/>
          <w:szCs w:val="28"/>
          <w:lang w:val="en-GB"/>
        </w:rPr>
        <w:t xml:space="preserve">C dates shown in blue, and grey area shows 95% confidence intervals. All </w:t>
      </w:r>
      <w:r w:rsidRPr="006150AF">
        <w:rPr>
          <w:sz w:val="28"/>
          <w:szCs w:val="28"/>
          <w:vertAlign w:val="superscript"/>
          <w:lang w:val="en-GB"/>
        </w:rPr>
        <w:t>14</w:t>
      </w:r>
      <w:r w:rsidRPr="006150AF">
        <w:rPr>
          <w:sz w:val="28"/>
          <w:szCs w:val="28"/>
          <w:lang w:val="en-GB"/>
        </w:rPr>
        <w:t>C dates of cores Biajaca and Los Indios are based on bulk sediments, whereas in sediment core Estero Hondo two bulk and four plant materials were dated.</w:t>
      </w:r>
    </w:p>
    <w:p w14:paraId="1C8AA8C1" w14:textId="2D5408EE" w:rsidR="00821298" w:rsidRPr="006150AF" w:rsidRDefault="00821298" w:rsidP="009F04A5">
      <w:pPr>
        <w:spacing w:line="360" w:lineRule="auto"/>
        <w:jc w:val="both"/>
        <w:rPr>
          <w:b/>
          <w:sz w:val="28"/>
          <w:szCs w:val="28"/>
          <w:lang w:val="en-GB"/>
        </w:rPr>
      </w:pPr>
    </w:p>
    <w:p w14:paraId="0E78C065" w14:textId="7695D422" w:rsidR="00821298" w:rsidRPr="006150AF" w:rsidRDefault="00821298" w:rsidP="00821298">
      <w:pPr>
        <w:spacing w:line="360" w:lineRule="auto"/>
        <w:rPr>
          <w:sz w:val="28"/>
          <w:szCs w:val="28"/>
          <w:lang w:val="en-GB"/>
        </w:rPr>
      </w:pPr>
      <w:r w:rsidRPr="006150AF">
        <w:rPr>
          <w:sz w:val="28"/>
          <w:szCs w:val="28"/>
          <w:lang w:val="en-GB"/>
        </w:rPr>
        <w:t>Fig S</w:t>
      </w:r>
      <w:r w:rsidR="009F04A5" w:rsidRPr="006150AF">
        <w:rPr>
          <w:sz w:val="28"/>
          <w:szCs w:val="28"/>
          <w:lang w:val="en-GB"/>
        </w:rPr>
        <w:t>4</w:t>
      </w:r>
      <w:r w:rsidRPr="006150AF">
        <w:rPr>
          <w:sz w:val="28"/>
          <w:szCs w:val="28"/>
          <w:lang w:val="en-GB"/>
        </w:rPr>
        <w:t xml:space="preserve">: Calibrated radiocarbon </w:t>
      </w:r>
      <w:r w:rsidR="00AB684F" w:rsidRPr="006150AF">
        <w:rPr>
          <w:sz w:val="28"/>
          <w:szCs w:val="28"/>
          <w:lang w:val="en-GB"/>
        </w:rPr>
        <w:t>dates</w:t>
      </w:r>
      <w:r w:rsidRPr="006150AF">
        <w:rPr>
          <w:sz w:val="28"/>
          <w:szCs w:val="28"/>
          <w:lang w:val="en-GB"/>
        </w:rPr>
        <w:t xml:space="preserve"> of 14 indigenous sites in the </w:t>
      </w:r>
      <w:r w:rsidR="00AB684F" w:rsidRPr="006150AF">
        <w:rPr>
          <w:sz w:val="28"/>
          <w:szCs w:val="28"/>
          <w:lang w:val="en-GB"/>
        </w:rPr>
        <w:t>n</w:t>
      </w:r>
      <w:r w:rsidRPr="006150AF">
        <w:rPr>
          <w:sz w:val="28"/>
          <w:szCs w:val="28"/>
          <w:lang w:val="en-GB"/>
        </w:rPr>
        <w:t xml:space="preserve">orthern areas of </w:t>
      </w:r>
      <w:r w:rsidRPr="006150AF">
        <w:rPr>
          <w:i/>
          <w:sz w:val="28"/>
          <w:szCs w:val="28"/>
          <w:lang w:val="en-GB"/>
        </w:rPr>
        <w:t xml:space="preserve">Haytí </w:t>
      </w:r>
      <w:r w:rsidRPr="006150AF">
        <w:rPr>
          <w:sz w:val="28"/>
          <w:szCs w:val="28"/>
          <w:lang w:val="en-GB"/>
        </w:rPr>
        <w:t xml:space="preserve">island. The conventional radiocarbon </w:t>
      </w:r>
      <w:r w:rsidR="00AB684F" w:rsidRPr="006150AF">
        <w:rPr>
          <w:sz w:val="28"/>
          <w:szCs w:val="28"/>
          <w:lang w:val="en-GB"/>
        </w:rPr>
        <w:t>dates</w:t>
      </w:r>
      <w:r w:rsidRPr="006150AF">
        <w:rPr>
          <w:sz w:val="28"/>
          <w:szCs w:val="28"/>
          <w:lang w:val="en-GB"/>
        </w:rPr>
        <w:t xml:space="preserve"> were calibrated with CALIB 7.0.4 to obtain calibrated years before present (cal yr BP)</w:t>
      </w:r>
      <w:r w:rsidR="00AB684F" w:rsidRPr="006150AF">
        <w:rPr>
          <w:sz w:val="28"/>
          <w:szCs w:val="28"/>
          <w:lang w:val="en-GB"/>
        </w:rPr>
        <w:t>.</w:t>
      </w:r>
      <w:r w:rsidRPr="006150AF">
        <w:rPr>
          <w:sz w:val="28"/>
          <w:szCs w:val="28"/>
          <w:lang w:val="en-GB"/>
        </w:rPr>
        <w:t xml:space="preserve">. </w:t>
      </w:r>
    </w:p>
    <w:p w14:paraId="5A972CAA" w14:textId="77777777" w:rsidR="00821298" w:rsidRPr="006150AF" w:rsidRDefault="00821298" w:rsidP="00821298">
      <w:pPr>
        <w:spacing w:line="360" w:lineRule="auto"/>
        <w:jc w:val="both"/>
        <w:rPr>
          <w:sz w:val="28"/>
          <w:szCs w:val="28"/>
          <w:lang w:val="en-GB"/>
        </w:rPr>
      </w:pPr>
    </w:p>
    <w:p w14:paraId="7499591C" w14:textId="084D440D" w:rsidR="00821298" w:rsidRPr="006150AF" w:rsidRDefault="00821298" w:rsidP="00821298">
      <w:pPr>
        <w:spacing w:line="360" w:lineRule="auto"/>
        <w:jc w:val="both"/>
        <w:rPr>
          <w:sz w:val="28"/>
          <w:szCs w:val="28"/>
          <w:lang w:val="en-GB"/>
        </w:rPr>
      </w:pPr>
      <w:r w:rsidRPr="006150AF">
        <w:rPr>
          <w:sz w:val="28"/>
          <w:szCs w:val="28"/>
          <w:lang w:val="en-GB"/>
        </w:rPr>
        <w:t>Table S1: C</w:t>
      </w:r>
      <w:r w:rsidR="00AB684F" w:rsidRPr="006150AF">
        <w:rPr>
          <w:sz w:val="28"/>
          <w:szCs w:val="28"/>
          <w:lang w:val="en-GB"/>
        </w:rPr>
        <w:t xml:space="preserve">anonical </w:t>
      </w:r>
      <w:r w:rsidRPr="006150AF">
        <w:rPr>
          <w:sz w:val="28"/>
          <w:szCs w:val="28"/>
          <w:lang w:val="en-GB"/>
        </w:rPr>
        <w:t>C</w:t>
      </w:r>
      <w:r w:rsidR="00AB684F" w:rsidRPr="006150AF">
        <w:rPr>
          <w:sz w:val="28"/>
          <w:szCs w:val="28"/>
          <w:lang w:val="en-GB"/>
        </w:rPr>
        <w:t xml:space="preserve">orrespondence </w:t>
      </w:r>
      <w:r w:rsidRPr="006150AF">
        <w:rPr>
          <w:sz w:val="28"/>
          <w:szCs w:val="28"/>
          <w:lang w:val="en-GB"/>
        </w:rPr>
        <w:t>A</w:t>
      </w:r>
      <w:r w:rsidR="00AB684F" w:rsidRPr="006150AF">
        <w:rPr>
          <w:sz w:val="28"/>
          <w:szCs w:val="28"/>
          <w:lang w:val="en-GB"/>
        </w:rPr>
        <w:t>nalysis</w:t>
      </w:r>
      <w:r w:rsidRPr="006150AF">
        <w:rPr>
          <w:sz w:val="28"/>
          <w:szCs w:val="28"/>
          <w:lang w:val="en-GB"/>
        </w:rPr>
        <w:t xml:space="preserve"> scores of records Biajaca (BIA), Los Indios (LI) and Estero Hondo (EH).</w:t>
      </w:r>
    </w:p>
    <w:p w14:paraId="39FC81D5" w14:textId="77777777" w:rsidR="00821298" w:rsidRPr="006150AF" w:rsidRDefault="00821298" w:rsidP="00821298">
      <w:pPr>
        <w:widowControl w:val="0"/>
        <w:autoSpaceDE w:val="0"/>
        <w:autoSpaceDN w:val="0"/>
        <w:adjustRightInd w:val="0"/>
        <w:spacing w:line="360" w:lineRule="auto"/>
        <w:ind w:left="720" w:hanging="720"/>
        <w:rPr>
          <w:b/>
          <w:sz w:val="28"/>
          <w:szCs w:val="28"/>
          <w:lang w:val="en-GB"/>
        </w:rPr>
      </w:pPr>
    </w:p>
    <w:p w14:paraId="270D8932" w14:textId="04FA31D3" w:rsidR="00821298" w:rsidRPr="00811D1B" w:rsidRDefault="00821298" w:rsidP="00821298">
      <w:pPr>
        <w:spacing w:line="360" w:lineRule="auto"/>
        <w:jc w:val="both"/>
        <w:rPr>
          <w:sz w:val="28"/>
          <w:szCs w:val="28"/>
          <w:lang w:val="en-GB"/>
        </w:rPr>
      </w:pPr>
      <w:r w:rsidRPr="006150AF">
        <w:rPr>
          <w:sz w:val="28"/>
          <w:szCs w:val="28"/>
          <w:lang w:val="en-GB"/>
        </w:rPr>
        <w:t>Table S2: C</w:t>
      </w:r>
      <w:r w:rsidR="00AB684F" w:rsidRPr="006150AF">
        <w:rPr>
          <w:sz w:val="28"/>
          <w:szCs w:val="28"/>
          <w:lang w:val="en-GB"/>
        </w:rPr>
        <w:t xml:space="preserve">anonical </w:t>
      </w:r>
      <w:r w:rsidRPr="006150AF">
        <w:rPr>
          <w:sz w:val="28"/>
          <w:szCs w:val="28"/>
          <w:lang w:val="en-GB"/>
        </w:rPr>
        <w:t>C</w:t>
      </w:r>
      <w:r w:rsidR="00AB684F" w:rsidRPr="006150AF">
        <w:rPr>
          <w:sz w:val="28"/>
          <w:szCs w:val="28"/>
          <w:lang w:val="en-GB"/>
        </w:rPr>
        <w:t xml:space="preserve">orrespondence </w:t>
      </w:r>
      <w:r w:rsidRPr="006150AF">
        <w:rPr>
          <w:sz w:val="28"/>
          <w:szCs w:val="28"/>
          <w:lang w:val="en-GB"/>
        </w:rPr>
        <w:t>A</w:t>
      </w:r>
      <w:r w:rsidR="00AB684F" w:rsidRPr="006150AF">
        <w:rPr>
          <w:sz w:val="28"/>
          <w:szCs w:val="28"/>
          <w:lang w:val="en-GB"/>
        </w:rPr>
        <w:t>nalysis</w:t>
      </w:r>
      <w:r w:rsidRPr="006150AF">
        <w:rPr>
          <w:sz w:val="28"/>
          <w:szCs w:val="28"/>
          <w:lang w:val="en-GB"/>
        </w:rPr>
        <w:t xml:space="preserve"> and PERMANOVA scores of environmental variables of record Biajaca (BIA), Los Indios (LI), and Estero Hondo (EH).</w:t>
      </w:r>
    </w:p>
    <w:p w14:paraId="4F5E2FDE" w14:textId="63ED15F8" w:rsidR="008B163A" w:rsidRPr="00811D1B" w:rsidRDefault="008B163A" w:rsidP="006C1C02">
      <w:pPr>
        <w:spacing w:line="360" w:lineRule="auto"/>
        <w:jc w:val="both"/>
        <w:rPr>
          <w:b/>
          <w:sz w:val="28"/>
          <w:szCs w:val="28"/>
          <w:lang w:val="en-GB"/>
        </w:rPr>
      </w:pPr>
    </w:p>
    <w:p w14:paraId="1970C8E7" w14:textId="6ADF472C" w:rsidR="008B163A" w:rsidRPr="00811D1B" w:rsidRDefault="008B163A" w:rsidP="006C1C02">
      <w:pPr>
        <w:spacing w:line="360" w:lineRule="auto"/>
        <w:jc w:val="both"/>
        <w:rPr>
          <w:b/>
          <w:sz w:val="28"/>
          <w:szCs w:val="28"/>
          <w:lang w:val="en-GB"/>
        </w:rPr>
      </w:pPr>
    </w:p>
    <w:p w14:paraId="12BA4239" w14:textId="0A2248C9" w:rsidR="008B163A" w:rsidRPr="00811D1B" w:rsidRDefault="008B163A" w:rsidP="006C1C02">
      <w:pPr>
        <w:spacing w:line="360" w:lineRule="auto"/>
        <w:jc w:val="both"/>
        <w:rPr>
          <w:b/>
          <w:sz w:val="28"/>
          <w:szCs w:val="28"/>
          <w:lang w:val="en-GB"/>
        </w:rPr>
      </w:pPr>
    </w:p>
    <w:p w14:paraId="6DD3BFF4" w14:textId="77777777" w:rsidR="004D21CA" w:rsidRPr="00811D1B" w:rsidRDefault="004D21CA" w:rsidP="006C1C02">
      <w:pPr>
        <w:spacing w:line="360" w:lineRule="auto"/>
        <w:jc w:val="both"/>
        <w:rPr>
          <w:sz w:val="28"/>
          <w:szCs w:val="28"/>
          <w:lang w:val="en-GB"/>
        </w:rPr>
      </w:pPr>
    </w:p>
    <w:sectPr w:rsidR="004D21CA" w:rsidRPr="00811D1B" w:rsidSect="00F9121F">
      <w:footerReference w:type="default" r:id="rId16"/>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DF876" w14:textId="77777777" w:rsidR="00C16217" w:rsidRDefault="00C16217" w:rsidP="00AF4C94">
      <w:r>
        <w:separator/>
      </w:r>
    </w:p>
  </w:endnote>
  <w:endnote w:type="continuationSeparator" w:id="0">
    <w:p w14:paraId="4853CC2F" w14:textId="77777777" w:rsidR="00C16217" w:rsidRDefault="00C16217" w:rsidP="00AF4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67690"/>
      <w:docPartObj>
        <w:docPartGallery w:val="Page Numbers (Bottom of Page)"/>
        <w:docPartUnique/>
      </w:docPartObj>
    </w:sdtPr>
    <w:sdtEndPr>
      <w:rPr>
        <w:noProof/>
      </w:rPr>
    </w:sdtEndPr>
    <w:sdtContent>
      <w:p w14:paraId="61F30873" w14:textId="20789D35" w:rsidR="00AB684F" w:rsidRDefault="00AB684F">
        <w:pPr>
          <w:pStyle w:val="Footer"/>
          <w:jc w:val="center"/>
        </w:pPr>
        <w:r>
          <w:fldChar w:fldCharType="begin"/>
        </w:r>
        <w:r>
          <w:instrText xml:space="preserve"> PAGE   \* MERGEFORMAT </w:instrText>
        </w:r>
        <w:r>
          <w:fldChar w:fldCharType="separate"/>
        </w:r>
        <w:r w:rsidR="00D00A32">
          <w:rPr>
            <w:noProof/>
          </w:rPr>
          <w:t>1</w:t>
        </w:r>
        <w:r>
          <w:rPr>
            <w:noProof/>
          </w:rPr>
          <w:fldChar w:fldCharType="end"/>
        </w:r>
      </w:p>
    </w:sdtContent>
  </w:sdt>
  <w:p w14:paraId="4398033C" w14:textId="77777777" w:rsidR="00AB684F" w:rsidRDefault="00AB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4EDA7" w14:textId="77777777" w:rsidR="00C16217" w:rsidRDefault="00C16217" w:rsidP="00AF4C94">
      <w:r>
        <w:separator/>
      </w:r>
    </w:p>
  </w:footnote>
  <w:footnote w:type="continuationSeparator" w:id="0">
    <w:p w14:paraId="1DC90975" w14:textId="77777777" w:rsidR="00C16217" w:rsidRDefault="00C16217" w:rsidP="00AF4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6A98"/>
    <w:multiLevelType w:val="hybridMultilevel"/>
    <w:tmpl w:val="D22EC432"/>
    <w:lvl w:ilvl="0" w:tplc="776629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E462C"/>
    <w:multiLevelType w:val="hybridMultilevel"/>
    <w:tmpl w:val="61D21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93339"/>
    <w:multiLevelType w:val="hybridMultilevel"/>
    <w:tmpl w:val="A03A4BE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9C1413"/>
    <w:multiLevelType w:val="hybridMultilevel"/>
    <w:tmpl w:val="4D44B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ws7QwM7WwNDUztzBX0lEKTi0uzszPAykwN6sFALl7M5wtAAAA"/>
  </w:docVars>
  <w:rsids>
    <w:rsidRoot w:val="002E47EF"/>
    <w:rsid w:val="00000099"/>
    <w:rsid w:val="00003AB2"/>
    <w:rsid w:val="00004C28"/>
    <w:rsid w:val="000056B7"/>
    <w:rsid w:val="00007285"/>
    <w:rsid w:val="00007578"/>
    <w:rsid w:val="00011310"/>
    <w:rsid w:val="00011A4D"/>
    <w:rsid w:val="00012124"/>
    <w:rsid w:val="000125D3"/>
    <w:rsid w:val="00012656"/>
    <w:rsid w:val="00012E3F"/>
    <w:rsid w:val="00012F19"/>
    <w:rsid w:val="00014245"/>
    <w:rsid w:val="000177AB"/>
    <w:rsid w:val="00017A20"/>
    <w:rsid w:val="00022EEB"/>
    <w:rsid w:val="000239B0"/>
    <w:rsid w:val="00023A7B"/>
    <w:rsid w:val="00024E67"/>
    <w:rsid w:val="00025E2F"/>
    <w:rsid w:val="00026667"/>
    <w:rsid w:val="00026F91"/>
    <w:rsid w:val="00030C0B"/>
    <w:rsid w:val="00033A7F"/>
    <w:rsid w:val="0003476E"/>
    <w:rsid w:val="000379F5"/>
    <w:rsid w:val="0004056D"/>
    <w:rsid w:val="00040CD1"/>
    <w:rsid w:val="000413E5"/>
    <w:rsid w:val="000427F0"/>
    <w:rsid w:val="00043814"/>
    <w:rsid w:val="00043C50"/>
    <w:rsid w:val="000446C5"/>
    <w:rsid w:val="00045362"/>
    <w:rsid w:val="000456F1"/>
    <w:rsid w:val="00046ED2"/>
    <w:rsid w:val="00053532"/>
    <w:rsid w:val="00053975"/>
    <w:rsid w:val="00053A18"/>
    <w:rsid w:val="000565D4"/>
    <w:rsid w:val="00056619"/>
    <w:rsid w:val="00060C78"/>
    <w:rsid w:val="00063750"/>
    <w:rsid w:val="00064CA9"/>
    <w:rsid w:val="000650AA"/>
    <w:rsid w:val="00070D19"/>
    <w:rsid w:val="000718EE"/>
    <w:rsid w:val="00071A32"/>
    <w:rsid w:val="0007234F"/>
    <w:rsid w:val="000725FD"/>
    <w:rsid w:val="00072B8E"/>
    <w:rsid w:val="00074F7D"/>
    <w:rsid w:val="000772C0"/>
    <w:rsid w:val="000818BC"/>
    <w:rsid w:val="0008199D"/>
    <w:rsid w:val="000850B4"/>
    <w:rsid w:val="00085517"/>
    <w:rsid w:val="000857C8"/>
    <w:rsid w:val="000916D4"/>
    <w:rsid w:val="00092EF4"/>
    <w:rsid w:val="000946D5"/>
    <w:rsid w:val="000948CE"/>
    <w:rsid w:val="00095412"/>
    <w:rsid w:val="000965CB"/>
    <w:rsid w:val="0009665A"/>
    <w:rsid w:val="00097067"/>
    <w:rsid w:val="00097E15"/>
    <w:rsid w:val="000A4F02"/>
    <w:rsid w:val="000A7841"/>
    <w:rsid w:val="000A7E92"/>
    <w:rsid w:val="000B0877"/>
    <w:rsid w:val="000B1C87"/>
    <w:rsid w:val="000B2146"/>
    <w:rsid w:val="000B4342"/>
    <w:rsid w:val="000B6130"/>
    <w:rsid w:val="000B64E8"/>
    <w:rsid w:val="000B6C78"/>
    <w:rsid w:val="000C11F1"/>
    <w:rsid w:val="000C6581"/>
    <w:rsid w:val="000D0616"/>
    <w:rsid w:val="000D1E3C"/>
    <w:rsid w:val="000D1EF1"/>
    <w:rsid w:val="000D20C9"/>
    <w:rsid w:val="000D600D"/>
    <w:rsid w:val="000D7F0E"/>
    <w:rsid w:val="000E34CC"/>
    <w:rsid w:val="000E3821"/>
    <w:rsid w:val="000E7DD5"/>
    <w:rsid w:val="000F2990"/>
    <w:rsid w:val="001007F8"/>
    <w:rsid w:val="00105D17"/>
    <w:rsid w:val="00106532"/>
    <w:rsid w:val="001102A9"/>
    <w:rsid w:val="00110C52"/>
    <w:rsid w:val="001214A5"/>
    <w:rsid w:val="0012412F"/>
    <w:rsid w:val="00125120"/>
    <w:rsid w:val="0012520A"/>
    <w:rsid w:val="00125B7E"/>
    <w:rsid w:val="001271EF"/>
    <w:rsid w:val="00130A3F"/>
    <w:rsid w:val="0013101C"/>
    <w:rsid w:val="00131871"/>
    <w:rsid w:val="001335A0"/>
    <w:rsid w:val="00136B21"/>
    <w:rsid w:val="001373E0"/>
    <w:rsid w:val="00137C89"/>
    <w:rsid w:val="00140A94"/>
    <w:rsid w:val="00144423"/>
    <w:rsid w:val="00144EEF"/>
    <w:rsid w:val="001464FA"/>
    <w:rsid w:val="00147178"/>
    <w:rsid w:val="001472D1"/>
    <w:rsid w:val="0014765E"/>
    <w:rsid w:val="0015204E"/>
    <w:rsid w:val="00152D0A"/>
    <w:rsid w:val="00152D3B"/>
    <w:rsid w:val="00154AB0"/>
    <w:rsid w:val="00156C65"/>
    <w:rsid w:val="001608D5"/>
    <w:rsid w:val="00161E39"/>
    <w:rsid w:val="00163815"/>
    <w:rsid w:val="00171F41"/>
    <w:rsid w:val="00172CDA"/>
    <w:rsid w:val="00173A35"/>
    <w:rsid w:val="00174975"/>
    <w:rsid w:val="00177783"/>
    <w:rsid w:val="001804BB"/>
    <w:rsid w:val="001809BF"/>
    <w:rsid w:val="00184D27"/>
    <w:rsid w:val="00186B5F"/>
    <w:rsid w:val="00190BB5"/>
    <w:rsid w:val="00192F32"/>
    <w:rsid w:val="00195351"/>
    <w:rsid w:val="001A075A"/>
    <w:rsid w:val="001A0A7E"/>
    <w:rsid w:val="001A1EA2"/>
    <w:rsid w:val="001A3327"/>
    <w:rsid w:val="001B2551"/>
    <w:rsid w:val="001B4C3A"/>
    <w:rsid w:val="001B6899"/>
    <w:rsid w:val="001B6D3E"/>
    <w:rsid w:val="001C160B"/>
    <w:rsid w:val="001C2F5F"/>
    <w:rsid w:val="001C529E"/>
    <w:rsid w:val="001C535C"/>
    <w:rsid w:val="001C53A0"/>
    <w:rsid w:val="001C6DA0"/>
    <w:rsid w:val="001D1C21"/>
    <w:rsid w:val="001D2133"/>
    <w:rsid w:val="001D32B5"/>
    <w:rsid w:val="001D49E2"/>
    <w:rsid w:val="001D6C36"/>
    <w:rsid w:val="001D7F55"/>
    <w:rsid w:val="001E2E3B"/>
    <w:rsid w:val="001E5FE9"/>
    <w:rsid w:val="001E7649"/>
    <w:rsid w:val="001F0814"/>
    <w:rsid w:val="001F0D4E"/>
    <w:rsid w:val="001F0FE9"/>
    <w:rsid w:val="001F36E9"/>
    <w:rsid w:val="001F52E0"/>
    <w:rsid w:val="001F589F"/>
    <w:rsid w:val="002027FD"/>
    <w:rsid w:val="00205786"/>
    <w:rsid w:val="0021133B"/>
    <w:rsid w:val="00212E44"/>
    <w:rsid w:val="00212EF1"/>
    <w:rsid w:val="002159D1"/>
    <w:rsid w:val="00220A73"/>
    <w:rsid w:val="002222B6"/>
    <w:rsid w:val="00223961"/>
    <w:rsid w:val="00223D52"/>
    <w:rsid w:val="00224D61"/>
    <w:rsid w:val="00227C92"/>
    <w:rsid w:val="00232098"/>
    <w:rsid w:val="002359F6"/>
    <w:rsid w:val="0024083D"/>
    <w:rsid w:val="00241E2B"/>
    <w:rsid w:val="002456B3"/>
    <w:rsid w:val="00246483"/>
    <w:rsid w:val="00246915"/>
    <w:rsid w:val="00252F90"/>
    <w:rsid w:val="00261B8B"/>
    <w:rsid w:val="00263DB9"/>
    <w:rsid w:val="002671F4"/>
    <w:rsid w:val="00270B2C"/>
    <w:rsid w:val="002718D4"/>
    <w:rsid w:val="00272267"/>
    <w:rsid w:val="00274195"/>
    <w:rsid w:val="00282ACF"/>
    <w:rsid w:val="002850B5"/>
    <w:rsid w:val="0028514E"/>
    <w:rsid w:val="002855C6"/>
    <w:rsid w:val="00286CE1"/>
    <w:rsid w:val="00291C38"/>
    <w:rsid w:val="00292F06"/>
    <w:rsid w:val="002977FB"/>
    <w:rsid w:val="002A3134"/>
    <w:rsid w:val="002A38A8"/>
    <w:rsid w:val="002A3ACF"/>
    <w:rsid w:val="002B04BC"/>
    <w:rsid w:val="002B11C2"/>
    <w:rsid w:val="002B16A8"/>
    <w:rsid w:val="002B1994"/>
    <w:rsid w:val="002B4633"/>
    <w:rsid w:val="002B560A"/>
    <w:rsid w:val="002B5B84"/>
    <w:rsid w:val="002B607D"/>
    <w:rsid w:val="002B70D2"/>
    <w:rsid w:val="002C0308"/>
    <w:rsid w:val="002C134E"/>
    <w:rsid w:val="002C4B83"/>
    <w:rsid w:val="002D5A65"/>
    <w:rsid w:val="002D61F3"/>
    <w:rsid w:val="002D6C84"/>
    <w:rsid w:val="002E0BD9"/>
    <w:rsid w:val="002E2621"/>
    <w:rsid w:val="002E47EF"/>
    <w:rsid w:val="002E48CF"/>
    <w:rsid w:val="002E4AB9"/>
    <w:rsid w:val="002E6267"/>
    <w:rsid w:val="002E6D76"/>
    <w:rsid w:val="002F11B4"/>
    <w:rsid w:val="002F45E8"/>
    <w:rsid w:val="002F62C4"/>
    <w:rsid w:val="002F6A1A"/>
    <w:rsid w:val="003005AB"/>
    <w:rsid w:val="00301CEF"/>
    <w:rsid w:val="003041D8"/>
    <w:rsid w:val="00304BD6"/>
    <w:rsid w:val="00306D8D"/>
    <w:rsid w:val="00307671"/>
    <w:rsid w:val="00307F17"/>
    <w:rsid w:val="0031046E"/>
    <w:rsid w:val="003110A1"/>
    <w:rsid w:val="003144EA"/>
    <w:rsid w:val="0031718F"/>
    <w:rsid w:val="00317D71"/>
    <w:rsid w:val="003221FF"/>
    <w:rsid w:val="00323428"/>
    <w:rsid w:val="00324D1F"/>
    <w:rsid w:val="00325934"/>
    <w:rsid w:val="00325BF6"/>
    <w:rsid w:val="0032629C"/>
    <w:rsid w:val="00331015"/>
    <w:rsid w:val="0033367F"/>
    <w:rsid w:val="003348AA"/>
    <w:rsid w:val="00335457"/>
    <w:rsid w:val="00341B38"/>
    <w:rsid w:val="00341F9D"/>
    <w:rsid w:val="0034245B"/>
    <w:rsid w:val="003426F8"/>
    <w:rsid w:val="00344BD1"/>
    <w:rsid w:val="003537F8"/>
    <w:rsid w:val="003551A4"/>
    <w:rsid w:val="00356971"/>
    <w:rsid w:val="00356DD8"/>
    <w:rsid w:val="00356ECE"/>
    <w:rsid w:val="00357E16"/>
    <w:rsid w:val="00360F43"/>
    <w:rsid w:val="00362A21"/>
    <w:rsid w:val="00362E07"/>
    <w:rsid w:val="00363449"/>
    <w:rsid w:val="00364FD5"/>
    <w:rsid w:val="00367501"/>
    <w:rsid w:val="00367CE0"/>
    <w:rsid w:val="00371874"/>
    <w:rsid w:val="00371C5B"/>
    <w:rsid w:val="0037209A"/>
    <w:rsid w:val="003735E1"/>
    <w:rsid w:val="003762CE"/>
    <w:rsid w:val="00380576"/>
    <w:rsid w:val="003810DC"/>
    <w:rsid w:val="00383E47"/>
    <w:rsid w:val="0038788C"/>
    <w:rsid w:val="00391E49"/>
    <w:rsid w:val="00394131"/>
    <w:rsid w:val="00395DC9"/>
    <w:rsid w:val="003961A5"/>
    <w:rsid w:val="003A114A"/>
    <w:rsid w:val="003B0023"/>
    <w:rsid w:val="003B033E"/>
    <w:rsid w:val="003B176D"/>
    <w:rsid w:val="003B2928"/>
    <w:rsid w:val="003B3B5E"/>
    <w:rsid w:val="003B6E85"/>
    <w:rsid w:val="003B7948"/>
    <w:rsid w:val="003C0A06"/>
    <w:rsid w:val="003C18FE"/>
    <w:rsid w:val="003C31BE"/>
    <w:rsid w:val="003C46BC"/>
    <w:rsid w:val="003C4869"/>
    <w:rsid w:val="003C4D6E"/>
    <w:rsid w:val="003C5C05"/>
    <w:rsid w:val="003C5CFE"/>
    <w:rsid w:val="003C5D55"/>
    <w:rsid w:val="003C76A4"/>
    <w:rsid w:val="003C7C88"/>
    <w:rsid w:val="003D0E4B"/>
    <w:rsid w:val="003D5A5B"/>
    <w:rsid w:val="003D74A0"/>
    <w:rsid w:val="003E0E5C"/>
    <w:rsid w:val="003E1CD8"/>
    <w:rsid w:val="003E2FEB"/>
    <w:rsid w:val="003E380C"/>
    <w:rsid w:val="003E3E15"/>
    <w:rsid w:val="003E4BA6"/>
    <w:rsid w:val="003E753A"/>
    <w:rsid w:val="003E7F50"/>
    <w:rsid w:val="003F147E"/>
    <w:rsid w:val="003F191B"/>
    <w:rsid w:val="003F2A3A"/>
    <w:rsid w:val="003F2D4F"/>
    <w:rsid w:val="004007A5"/>
    <w:rsid w:val="00401C62"/>
    <w:rsid w:val="00406C83"/>
    <w:rsid w:val="0041057F"/>
    <w:rsid w:val="00410853"/>
    <w:rsid w:val="00410B2A"/>
    <w:rsid w:val="004112DB"/>
    <w:rsid w:val="00411DD4"/>
    <w:rsid w:val="004143E9"/>
    <w:rsid w:val="00414DB2"/>
    <w:rsid w:val="004177EA"/>
    <w:rsid w:val="00421768"/>
    <w:rsid w:val="004225DC"/>
    <w:rsid w:val="00423DC9"/>
    <w:rsid w:val="00433575"/>
    <w:rsid w:val="004336BF"/>
    <w:rsid w:val="00433BC6"/>
    <w:rsid w:val="00434018"/>
    <w:rsid w:val="004407DD"/>
    <w:rsid w:val="004413ED"/>
    <w:rsid w:val="00441AE1"/>
    <w:rsid w:val="004453CD"/>
    <w:rsid w:val="004515BA"/>
    <w:rsid w:val="00455C9F"/>
    <w:rsid w:val="004560FC"/>
    <w:rsid w:val="00456492"/>
    <w:rsid w:val="0046133E"/>
    <w:rsid w:val="00461BFB"/>
    <w:rsid w:val="004657FE"/>
    <w:rsid w:val="00467838"/>
    <w:rsid w:val="00472707"/>
    <w:rsid w:val="0047427C"/>
    <w:rsid w:val="00476C6A"/>
    <w:rsid w:val="004878C6"/>
    <w:rsid w:val="0049710E"/>
    <w:rsid w:val="004A363D"/>
    <w:rsid w:val="004A50A6"/>
    <w:rsid w:val="004A53B1"/>
    <w:rsid w:val="004A6491"/>
    <w:rsid w:val="004A6E93"/>
    <w:rsid w:val="004B0D8B"/>
    <w:rsid w:val="004B188F"/>
    <w:rsid w:val="004B5A5A"/>
    <w:rsid w:val="004C02C3"/>
    <w:rsid w:val="004C245F"/>
    <w:rsid w:val="004C50D7"/>
    <w:rsid w:val="004C68E5"/>
    <w:rsid w:val="004D21CA"/>
    <w:rsid w:val="004D266F"/>
    <w:rsid w:val="004D295B"/>
    <w:rsid w:val="004D2E5C"/>
    <w:rsid w:val="004D456C"/>
    <w:rsid w:val="004D46F9"/>
    <w:rsid w:val="004E14F5"/>
    <w:rsid w:val="004E30B8"/>
    <w:rsid w:val="004E37CF"/>
    <w:rsid w:val="004E41CD"/>
    <w:rsid w:val="004E600A"/>
    <w:rsid w:val="004F08F3"/>
    <w:rsid w:val="004F245C"/>
    <w:rsid w:val="004F30BC"/>
    <w:rsid w:val="004F40B0"/>
    <w:rsid w:val="004F59C1"/>
    <w:rsid w:val="0050039A"/>
    <w:rsid w:val="0050310C"/>
    <w:rsid w:val="00510435"/>
    <w:rsid w:val="005115CE"/>
    <w:rsid w:val="00513714"/>
    <w:rsid w:val="005176CF"/>
    <w:rsid w:val="00523738"/>
    <w:rsid w:val="0053353C"/>
    <w:rsid w:val="005335CC"/>
    <w:rsid w:val="005343E4"/>
    <w:rsid w:val="005354FF"/>
    <w:rsid w:val="00535DD9"/>
    <w:rsid w:val="0053791B"/>
    <w:rsid w:val="00537FCC"/>
    <w:rsid w:val="005404FB"/>
    <w:rsid w:val="00541A8C"/>
    <w:rsid w:val="0054533C"/>
    <w:rsid w:val="005462F5"/>
    <w:rsid w:val="00546CDB"/>
    <w:rsid w:val="00552819"/>
    <w:rsid w:val="00555945"/>
    <w:rsid w:val="0055645F"/>
    <w:rsid w:val="00562D40"/>
    <w:rsid w:val="00563D30"/>
    <w:rsid w:val="00564DF3"/>
    <w:rsid w:val="00571F14"/>
    <w:rsid w:val="00572517"/>
    <w:rsid w:val="00577E25"/>
    <w:rsid w:val="00580EAD"/>
    <w:rsid w:val="005833E1"/>
    <w:rsid w:val="00584CB2"/>
    <w:rsid w:val="00587C04"/>
    <w:rsid w:val="0059108F"/>
    <w:rsid w:val="00592D13"/>
    <w:rsid w:val="00593555"/>
    <w:rsid w:val="00594333"/>
    <w:rsid w:val="005A0990"/>
    <w:rsid w:val="005A4239"/>
    <w:rsid w:val="005A57BD"/>
    <w:rsid w:val="005A65ED"/>
    <w:rsid w:val="005B223B"/>
    <w:rsid w:val="005B2BFF"/>
    <w:rsid w:val="005B59D9"/>
    <w:rsid w:val="005B60AA"/>
    <w:rsid w:val="005B7D56"/>
    <w:rsid w:val="005C374F"/>
    <w:rsid w:val="005C5D4D"/>
    <w:rsid w:val="005D14B3"/>
    <w:rsid w:val="005D49A2"/>
    <w:rsid w:val="005D614D"/>
    <w:rsid w:val="005E322D"/>
    <w:rsid w:val="005E4C2E"/>
    <w:rsid w:val="005F09D8"/>
    <w:rsid w:val="005F2ED6"/>
    <w:rsid w:val="00600572"/>
    <w:rsid w:val="0060096B"/>
    <w:rsid w:val="00606BD6"/>
    <w:rsid w:val="0060710B"/>
    <w:rsid w:val="00607772"/>
    <w:rsid w:val="006100AC"/>
    <w:rsid w:val="00612B90"/>
    <w:rsid w:val="00613566"/>
    <w:rsid w:val="006150AF"/>
    <w:rsid w:val="00615D92"/>
    <w:rsid w:val="00620724"/>
    <w:rsid w:val="00620982"/>
    <w:rsid w:val="00621A3D"/>
    <w:rsid w:val="00623BA5"/>
    <w:rsid w:val="0062405B"/>
    <w:rsid w:val="00627490"/>
    <w:rsid w:val="00631CDB"/>
    <w:rsid w:val="00633A4D"/>
    <w:rsid w:val="0063697E"/>
    <w:rsid w:val="006375AF"/>
    <w:rsid w:val="00641547"/>
    <w:rsid w:val="00641B50"/>
    <w:rsid w:val="0064303A"/>
    <w:rsid w:val="00643184"/>
    <w:rsid w:val="00644DB5"/>
    <w:rsid w:val="006462B8"/>
    <w:rsid w:val="0065247D"/>
    <w:rsid w:val="00652AB2"/>
    <w:rsid w:val="00655E14"/>
    <w:rsid w:val="0065722D"/>
    <w:rsid w:val="006615A4"/>
    <w:rsid w:val="00661772"/>
    <w:rsid w:val="00662C77"/>
    <w:rsid w:val="00663284"/>
    <w:rsid w:val="0066417F"/>
    <w:rsid w:val="006647F2"/>
    <w:rsid w:val="00665162"/>
    <w:rsid w:val="006678FA"/>
    <w:rsid w:val="0066792B"/>
    <w:rsid w:val="00667DC2"/>
    <w:rsid w:val="0067253A"/>
    <w:rsid w:val="00673D0D"/>
    <w:rsid w:val="0067519B"/>
    <w:rsid w:val="00680324"/>
    <w:rsid w:val="006863DA"/>
    <w:rsid w:val="00690454"/>
    <w:rsid w:val="00694839"/>
    <w:rsid w:val="006948CB"/>
    <w:rsid w:val="00695412"/>
    <w:rsid w:val="006A2F1B"/>
    <w:rsid w:val="006A357B"/>
    <w:rsid w:val="006A3C66"/>
    <w:rsid w:val="006A7116"/>
    <w:rsid w:val="006A75F1"/>
    <w:rsid w:val="006B2AAA"/>
    <w:rsid w:val="006B3694"/>
    <w:rsid w:val="006B37C7"/>
    <w:rsid w:val="006B386B"/>
    <w:rsid w:val="006C0FFC"/>
    <w:rsid w:val="006C13EF"/>
    <w:rsid w:val="006C1C02"/>
    <w:rsid w:val="006C2121"/>
    <w:rsid w:val="006C2DC2"/>
    <w:rsid w:val="006C379E"/>
    <w:rsid w:val="006C4877"/>
    <w:rsid w:val="006C4A41"/>
    <w:rsid w:val="006D00F8"/>
    <w:rsid w:val="006E1218"/>
    <w:rsid w:val="006E42BF"/>
    <w:rsid w:val="006E432A"/>
    <w:rsid w:val="006E4883"/>
    <w:rsid w:val="006E48BE"/>
    <w:rsid w:val="006E5994"/>
    <w:rsid w:val="006E6CA7"/>
    <w:rsid w:val="006E71F5"/>
    <w:rsid w:val="006F33AC"/>
    <w:rsid w:val="006F34A9"/>
    <w:rsid w:val="0070301F"/>
    <w:rsid w:val="007039FE"/>
    <w:rsid w:val="00712789"/>
    <w:rsid w:val="00713C34"/>
    <w:rsid w:val="00714055"/>
    <w:rsid w:val="00714A90"/>
    <w:rsid w:val="00720BE1"/>
    <w:rsid w:val="00722C69"/>
    <w:rsid w:val="00723040"/>
    <w:rsid w:val="007248C6"/>
    <w:rsid w:val="0072507D"/>
    <w:rsid w:val="00725E1B"/>
    <w:rsid w:val="00730138"/>
    <w:rsid w:val="00730ECE"/>
    <w:rsid w:val="0073203E"/>
    <w:rsid w:val="0073355A"/>
    <w:rsid w:val="00742CA9"/>
    <w:rsid w:val="0074306B"/>
    <w:rsid w:val="00751778"/>
    <w:rsid w:val="00751D5F"/>
    <w:rsid w:val="00752F47"/>
    <w:rsid w:val="0075313F"/>
    <w:rsid w:val="00754BEE"/>
    <w:rsid w:val="00756E01"/>
    <w:rsid w:val="007578E8"/>
    <w:rsid w:val="00762443"/>
    <w:rsid w:val="007632E1"/>
    <w:rsid w:val="007639EB"/>
    <w:rsid w:val="00763C5A"/>
    <w:rsid w:val="00763CC4"/>
    <w:rsid w:val="00766DB1"/>
    <w:rsid w:val="00774AAA"/>
    <w:rsid w:val="00776444"/>
    <w:rsid w:val="007773E5"/>
    <w:rsid w:val="00780DFE"/>
    <w:rsid w:val="0078197D"/>
    <w:rsid w:val="00781DEA"/>
    <w:rsid w:val="007825DF"/>
    <w:rsid w:val="00782D06"/>
    <w:rsid w:val="00783B7E"/>
    <w:rsid w:val="007852E6"/>
    <w:rsid w:val="0078538C"/>
    <w:rsid w:val="00785E32"/>
    <w:rsid w:val="00786377"/>
    <w:rsid w:val="00787E83"/>
    <w:rsid w:val="00790130"/>
    <w:rsid w:val="0079230A"/>
    <w:rsid w:val="0079273A"/>
    <w:rsid w:val="007951A6"/>
    <w:rsid w:val="007A031E"/>
    <w:rsid w:val="007A0A59"/>
    <w:rsid w:val="007A39D6"/>
    <w:rsid w:val="007A5193"/>
    <w:rsid w:val="007B0FC7"/>
    <w:rsid w:val="007B203A"/>
    <w:rsid w:val="007B4A3D"/>
    <w:rsid w:val="007B4BD2"/>
    <w:rsid w:val="007B64B9"/>
    <w:rsid w:val="007B782B"/>
    <w:rsid w:val="007B7BFB"/>
    <w:rsid w:val="007C05C2"/>
    <w:rsid w:val="007C0A94"/>
    <w:rsid w:val="007C4201"/>
    <w:rsid w:val="007C67F3"/>
    <w:rsid w:val="007C6D4D"/>
    <w:rsid w:val="007C7D92"/>
    <w:rsid w:val="007D0A25"/>
    <w:rsid w:val="007D37F4"/>
    <w:rsid w:val="007D64D6"/>
    <w:rsid w:val="007E0C07"/>
    <w:rsid w:val="007E2AA2"/>
    <w:rsid w:val="007E2FB8"/>
    <w:rsid w:val="007E42AF"/>
    <w:rsid w:val="007E48E2"/>
    <w:rsid w:val="007E5C5B"/>
    <w:rsid w:val="007F2BA0"/>
    <w:rsid w:val="007F4703"/>
    <w:rsid w:val="007F56AC"/>
    <w:rsid w:val="007F5774"/>
    <w:rsid w:val="007F6695"/>
    <w:rsid w:val="008008DF"/>
    <w:rsid w:val="00801FD9"/>
    <w:rsid w:val="00804215"/>
    <w:rsid w:val="00806A7C"/>
    <w:rsid w:val="0080711D"/>
    <w:rsid w:val="00810B5F"/>
    <w:rsid w:val="0081145A"/>
    <w:rsid w:val="00811541"/>
    <w:rsid w:val="00811D1B"/>
    <w:rsid w:val="00814C4D"/>
    <w:rsid w:val="00814D76"/>
    <w:rsid w:val="008174C1"/>
    <w:rsid w:val="00821298"/>
    <w:rsid w:val="008238E6"/>
    <w:rsid w:val="00826CFC"/>
    <w:rsid w:val="00831941"/>
    <w:rsid w:val="00831DE3"/>
    <w:rsid w:val="00832076"/>
    <w:rsid w:val="0083472D"/>
    <w:rsid w:val="00837349"/>
    <w:rsid w:val="008427E6"/>
    <w:rsid w:val="00842991"/>
    <w:rsid w:val="00843C62"/>
    <w:rsid w:val="00843E31"/>
    <w:rsid w:val="00846850"/>
    <w:rsid w:val="00847444"/>
    <w:rsid w:val="00850C3A"/>
    <w:rsid w:val="00852D78"/>
    <w:rsid w:val="00854E9F"/>
    <w:rsid w:val="00855702"/>
    <w:rsid w:val="00855969"/>
    <w:rsid w:val="00855D05"/>
    <w:rsid w:val="00857450"/>
    <w:rsid w:val="008605BA"/>
    <w:rsid w:val="008608B4"/>
    <w:rsid w:val="008612E2"/>
    <w:rsid w:val="00861521"/>
    <w:rsid w:val="00863A94"/>
    <w:rsid w:val="00864DA4"/>
    <w:rsid w:val="00870B76"/>
    <w:rsid w:val="00871A89"/>
    <w:rsid w:val="008742DF"/>
    <w:rsid w:val="0087487F"/>
    <w:rsid w:val="0087547F"/>
    <w:rsid w:val="008765EE"/>
    <w:rsid w:val="008766FA"/>
    <w:rsid w:val="00876919"/>
    <w:rsid w:val="0087736E"/>
    <w:rsid w:val="00885664"/>
    <w:rsid w:val="00887475"/>
    <w:rsid w:val="00892DCB"/>
    <w:rsid w:val="00893075"/>
    <w:rsid w:val="00894F01"/>
    <w:rsid w:val="008A0772"/>
    <w:rsid w:val="008A081B"/>
    <w:rsid w:val="008A0945"/>
    <w:rsid w:val="008A5AC2"/>
    <w:rsid w:val="008A6DF2"/>
    <w:rsid w:val="008A7D11"/>
    <w:rsid w:val="008B0977"/>
    <w:rsid w:val="008B163A"/>
    <w:rsid w:val="008B5127"/>
    <w:rsid w:val="008B5D83"/>
    <w:rsid w:val="008B6BA5"/>
    <w:rsid w:val="008C11ED"/>
    <w:rsid w:val="008C14DE"/>
    <w:rsid w:val="008C2163"/>
    <w:rsid w:val="008C2F29"/>
    <w:rsid w:val="008C4A37"/>
    <w:rsid w:val="008C593E"/>
    <w:rsid w:val="008D02E7"/>
    <w:rsid w:val="008D161C"/>
    <w:rsid w:val="008D29C3"/>
    <w:rsid w:val="008D2B7E"/>
    <w:rsid w:val="008D358A"/>
    <w:rsid w:val="008E12E4"/>
    <w:rsid w:val="008E2CA9"/>
    <w:rsid w:val="008E65BE"/>
    <w:rsid w:val="008E6B98"/>
    <w:rsid w:val="008F008D"/>
    <w:rsid w:val="008F794D"/>
    <w:rsid w:val="009000C2"/>
    <w:rsid w:val="00901BE1"/>
    <w:rsid w:val="0090563F"/>
    <w:rsid w:val="009137D0"/>
    <w:rsid w:val="009146FA"/>
    <w:rsid w:val="00914F50"/>
    <w:rsid w:val="00916842"/>
    <w:rsid w:val="00916942"/>
    <w:rsid w:val="00923DA1"/>
    <w:rsid w:val="009271F5"/>
    <w:rsid w:val="00927EB7"/>
    <w:rsid w:val="00930F75"/>
    <w:rsid w:val="00930F84"/>
    <w:rsid w:val="00932B6F"/>
    <w:rsid w:val="00934736"/>
    <w:rsid w:val="00934E88"/>
    <w:rsid w:val="009363B5"/>
    <w:rsid w:val="00940540"/>
    <w:rsid w:val="00940E04"/>
    <w:rsid w:val="009561A6"/>
    <w:rsid w:val="00960517"/>
    <w:rsid w:val="00960C35"/>
    <w:rsid w:val="0096443F"/>
    <w:rsid w:val="0096643A"/>
    <w:rsid w:val="00966609"/>
    <w:rsid w:val="00971CAC"/>
    <w:rsid w:val="00972145"/>
    <w:rsid w:val="00977122"/>
    <w:rsid w:val="009840F6"/>
    <w:rsid w:val="00984427"/>
    <w:rsid w:val="00985E11"/>
    <w:rsid w:val="00986615"/>
    <w:rsid w:val="00987BB7"/>
    <w:rsid w:val="00990141"/>
    <w:rsid w:val="009918FF"/>
    <w:rsid w:val="00991C43"/>
    <w:rsid w:val="009939E6"/>
    <w:rsid w:val="00994235"/>
    <w:rsid w:val="0099550D"/>
    <w:rsid w:val="009979CB"/>
    <w:rsid w:val="009A0347"/>
    <w:rsid w:val="009A06AE"/>
    <w:rsid w:val="009A188F"/>
    <w:rsid w:val="009A2C5B"/>
    <w:rsid w:val="009A3881"/>
    <w:rsid w:val="009A4001"/>
    <w:rsid w:val="009A7116"/>
    <w:rsid w:val="009B11FF"/>
    <w:rsid w:val="009B199E"/>
    <w:rsid w:val="009B23B3"/>
    <w:rsid w:val="009B699C"/>
    <w:rsid w:val="009C1B09"/>
    <w:rsid w:val="009C1B0F"/>
    <w:rsid w:val="009C2437"/>
    <w:rsid w:val="009C2BB4"/>
    <w:rsid w:val="009C4322"/>
    <w:rsid w:val="009C7409"/>
    <w:rsid w:val="009D0A8D"/>
    <w:rsid w:val="009E0EC1"/>
    <w:rsid w:val="009E4757"/>
    <w:rsid w:val="009E556C"/>
    <w:rsid w:val="009E58E1"/>
    <w:rsid w:val="009E7CBB"/>
    <w:rsid w:val="009F04A5"/>
    <w:rsid w:val="009F05A9"/>
    <w:rsid w:val="009F3E19"/>
    <w:rsid w:val="009F5106"/>
    <w:rsid w:val="009F6270"/>
    <w:rsid w:val="009F73A9"/>
    <w:rsid w:val="009F7718"/>
    <w:rsid w:val="00A0476B"/>
    <w:rsid w:val="00A07C15"/>
    <w:rsid w:val="00A103C1"/>
    <w:rsid w:val="00A13A56"/>
    <w:rsid w:val="00A17ED1"/>
    <w:rsid w:val="00A20C22"/>
    <w:rsid w:val="00A20DDE"/>
    <w:rsid w:val="00A31080"/>
    <w:rsid w:val="00A32F6F"/>
    <w:rsid w:val="00A35B0D"/>
    <w:rsid w:val="00A376D5"/>
    <w:rsid w:val="00A414C4"/>
    <w:rsid w:val="00A4317B"/>
    <w:rsid w:val="00A45ADD"/>
    <w:rsid w:val="00A52997"/>
    <w:rsid w:val="00A533A2"/>
    <w:rsid w:val="00A54A1B"/>
    <w:rsid w:val="00A568F3"/>
    <w:rsid w:val="00A653AA"/>
    <w:rsid w:val="00A70339"/>
    <w:rsid w:val="00A707C8"/>
    <w:rsid w:val="00A708AA"/>
    <w:rsid w:val="00A712BC"/>
    <w:rsid w:val="00A71461"/>
    <w:rsid w:val="00A7532B"/>
    <w:rsid w:val="00A756B7"/>
    <w:rsid w:val="00A75B94"/>
    <w:rsid w:val="00A8009B"/>
    <w:rsid w:val="00A80662"/>
    <w:rsid w:val="00A81A54"/>
    <w:rsid w:val="00A831A1"/>
    <w:rsid w:val="00A908F2"/>
    <w:rsid w:val="00A92B15"/>
    <w:rsid w:val="00A93178"/>
    <w:rsid w:val="00A93612"/>
    <w:rsid w:val="00A94C59"/>
    <w:rsid w:val="00A94D0A"/>
    <w:rsid w:val="00A964AE"/>
    <w:rsid w:val="00AA0D76"/>
    <w:rsid w:val="00AA1131"/>
    <w:rsid w:val="00AA2F84"/>
    <w:rsid w:val="00AA3186"/>
    <w:rsid w:val="00AA4E71"/>
    <w:rsid w:val="00AA5792"/>
    <w:rsid w:val="00AA5AD0"/>
    <w:rsid w:val="00AB1313"/>
    <w:rsid w:val="00AB1A4C"/>
    <w:rsid w:val="00AB1E02"/>
    <w:rsid w:val="00AB6104"/>
    <w:rsid w:val="00AB684F"/>
    <w:rsid w:val="00AC3252"/>
    <w:rsid w:val="00AC35A7"/>
    <w:rsid w:val="00AC434F"/>
    <w:rsid w:val="00AC44DF"/>
    <w:rsid w:val="00AC68D0"/>
    <w:rsid w:val="00AC77B9"/>
    <w:rsid w:val="00AC7A4F"/>
    <w:rsid w:val="00AD1FC2"/>
    <w:rsid w:val="00AD28F2"/>
    <w:rsid w:val="00AD3FB5"/>
    <w:rsid w:val="00AD4141"/>
    <w:rsid w:val="00AD5D38"/>
    <w:rsid w:val="00AD6415"/>
    <w:rsid w:val="00AE0016"/>
    <w:rsid w:val="00AE0CF6"/>
    <w:rsid w:val="00AE26FC"/>
    <w:rsid w:val="00AE5C17"/>
    <w:rsid w:val="00AF2774"/>
    <w:rsid w:val="00AF3406"/>
    <w:rsid w:val="00AF493C"/>
    <w:rsid w:val="00AF4C94"/>
    <w:rsid w:val="00AF5504"/>
    <w:rsid w:val="00AF5D82"/>
    <w:rsid w:val="00B02AA4"/>
    <w:rsid w:val="00B052F8"/>
    <w:rsid w:val="00B063C7"/>
    <w:rsid w:val="00B176D6"/>
    <w:rsid w:val="00B17D77"/>
    <w:rsid w:val="00B17F40"/>
    <w:rsid w:val="00B20388"/>
    <w:rsid w:val="00B21145"/>
    <w:rsid w:val="00B22CB9"/>
    <w:rsid w:val="00B2607F"/>
    <w:rsid w:val="00B2668C"/>
    <w:rsid w:val="00B2774E"/>
    <w:rsid w:val="00B3089D"/>
    <w:rsid w:val="00B310A8"/>
    <w:rsid w:val="00B32F11"/>
    <w:rsid w:val="00B35078"/>
    <w:rsid w:val="00B351C3"/>
    <w:rsid w:val="00B35904"/>
    <w:rsid w:val="00B403FF"/>
    <w:rsid w:val="00B41F55"/>
    <w:rsid w:val="00B42C3B"/>
    <w:rsid w:val="00B43DDE"/>
    <w:rsid w:val="00B47400"/>
    <w:rsid w:val="00B50580"/>
    <w:rsid w:val="00B529D1"/>
    <w:rsid w:val="00B52FA7"/>
    <w:rsid w:val="00B53746"/>
    <w:rsid w:val="00B54CD4"/>
    <w:rsid w:val="00B566A3"/>
    <w:rsid w:val="00B569C7"/>
    <w:rsid w:val="00B60407"/>
    <w:rsid w:val="00B64E59"/>
    <w:rsid w:val="00B64EF2"/>
    <w:rsid w:val="00B66E39"/>
    <w:rsid w:val="00B73753"/>
    <w:rsid w:val="00B81BA2"/>
    <w:rsid w:val="00B84FA6"/>
    <w:rsid w:val="00B91028"/>
    <w:rsid w:val="00B966D0"/>
    <w:rsid w:val="00BA49D9"/>
    <w:rsid w:val="00BA5FA8"/>
    <w:rsid w:val="00BB197E"/>
    <w:rsid w:val="00BB41EE"/>
    <w:rsid w:val="00BB65C2"/>
    <w:rsid w:val="00BB728B"/>
    <w:rsid w:val="00BC03C8"/>
    <w:rsid w:val="00BC1259"/>
    <w:rsid w:val="00BC36A7"/>
    <w:rsid w:val="00BC7687"/>
    <w:rsid w:val="00BC77DD"/>
    <w:rsid w:val="00BC7BF8"/>
    <w:rsid w:val="00BD017F"/>
    <w:rsid w:val="00BD1698"/>
    <w:rsid w:val="00BD61F4"/>
    <w:rsid w:val="00BE0DB2"/>
    <w:rsid w:val="00BE15C2"/>
    <w:rsid w:val="00BE2793"/>
    <w:rsid w:val="00BE37DD"/>
    <w:rsid w:val="00BE451F"/>
    <w:rsid w:val="00BE6C1F"/>
    <w:rsid w:val="00BF0917"/>
    <w:rsid w:val="00BF518C"/>
    <w:rsid w:val="00BF5E16"/>
    <w:rsid w:val="00C02872"/>
    <w:rsid w:val="00C02D88"/>
    <w:rsid w:val="00C0475E"/>
    <w:rsid w:val="00C05355"/>
    <w:rsid w:val="00C057A1"/>
    <w:rsid w:val="00C05CC4"/>
    <w:rsid w:val="00C063CC"/>
    <w:rsid w:val="00C07FE0"/>
    <w:rsid w:val="00C114AD"/>
    <w:rsid w:val="00C1443E"/>
    <w:rsid w:val="00C152F8"/>
    <w:rsid w:val="00C16217"/>
    <w:rsid w:val="00C16FB4"/>
    <w:rsid w:val="00C172B8"/>
    <w:rsid w:val="00C20BEE"/>
    <w:rsid w:val="00C21D92"/>
    <w:rsid w:val="00C22DC2"/>
    <w:rsid w:val="00C24CF2"/>
    <w:rsid w:val="00C26623"/>
    <w:rsid w:val="00C30702"/>
    <w:rsid w:val="00C31B7F"/>
    <w:rsid w:val="00C325BD"/>
    <w:rsid w:val="00C32F0D"/>
    <w:rsid w:val="00C33EDE"/>
    <w:rsid w:val="00C34192"/>
    <w:rsid w:val="00C410C0"/>
    <w:rsid w:val="00C418E0"/>
    <w:rsid w:val="00C42D7D"/>
    <w:rsid w:val="00C42E97"/>
    <w:rsid w:val="00C45D74"/>
    <w:rsid w:val="00C47261"/>
    <w:rsid w:val="00C60F53"/>
    <w:rsid w:val="00C61B85"/>
    <w:rsid w:val="00C62538"/>
    <w:rsid w:val="00C62B60"/>
    <w:rsid w:val="00C6548E"/>
    <w:rsid w:val="00C657F6"/>
    <w:rsid w:val="00C6752E"/>
    <w:rsid w:val="00C7274F"/>
    <w:rsid w:val="00C72F94"/>
    <w:rsid w:val="00C73338"/>
    <w:rsid w:val="00C754C7"/>
    <w:rsid w:val="00C77505"/>
    <w:rsid w:val="00C84392"/>
    <w:rsid w:val="00C86A63"/>
    <w:rsid w:val="00C90A43"/>
    <w:rsid w:val="00C93597"/>
    <w:rsid w:val="00C94C15"/>
    <w:rsid w:val="00C951EB"/>
    <w:rsid w:val="00C95ACE"/>
    <w:rsid w:val="00C96075"/>
    <w:rsid w:val="00C96AF3"/>
    <w:rsid w:val="00CA1FC8"/>
    <w:rsid w:val="00CA267E"/>
    <w:rsid w:val="00CA5579"/>
    <w:rsid w:val="00CA7183"/>
    <w:rsid w:val="00CA7A3D"/>
    <w:rsid w:val="00CB0154"/>
    <w:rsid w:val="00CB0BD9"/>
    <w:rsid w:val="00CB0E5D"/>
    <w:rsid w:val="00CB4F5B"/>
    <w:rsid w:val="00CB7156"/>
    <w:rsid w:val="00CC4C3C"/>
    <w:rsid w:val="00CC7092"/>
    <w:rsid w:val="00CD2097"/>
    <w:rsid w:val="00CD4CF6"/>
    <w:rsid w:val="00CD65BB"/>
    <w:rsid w:val="00CD7F0D"/>
    <w:rsid w:val="00CD7FBB"/>
    <w:rsid w:val="00CE0710"/>
    <w:rsid w:val="00CE11FA"/>
    <w:rsid w:val="00CE3069"/>
    <w:rsid w:val="00CE30FE"/>
    <w:rsid w:val="00CE339C"/>
    <w:rsid w:val="00CE4E9A"/>
    <w:rsid w:val="00CE747F"/>
    <w:rsid w:val="00CF0ABD"/>
    <w:rsid w:val="00CF63EB"/>
    <w:rsid w:val="00D00A32"/>
    <w:rsid w:val="00D018E3"/>
    <w:rsid w:val="00D02012"/>
    <w:rsid w:val="00D03DC9"/>
    <w:rsid w:val="00D049FB"/>
    <w:rsid w:val="00D053A7"/>
    <w:rsid w:val="00D05A47"/>
    <w:rsid w:val="00D05B83"/>
    <w:rsid w:val="00D06E0C"/>
    <w:rsid w:val="00D077B1"/>
    <w:rsid w:val="00D077CA"/>
    <w:rsid w:val="00D12BB0"/>
    <w:rsid w:val="00D157CA"/>
    <w:rsid w:val="00D15B3D"/>
    <w:rsid w:val="00D164F7"/>
    <w:rsid w:val="00D17391"/>
    <w:rsid w:val="00D2098C"/>
    <w:rsid w:val="00D22C93"/>
    <w:rsid w:val="00D258E3"/>
    <w:rsid w:val="00D26B0F"/>
    <w:rsid w:val="00D311E0"/>
    <w:rsid w:val="00D3214F"/>
    <w:rsid w:val="00D3662B"/>
    <w:rsid w:val="00D40970"/>
    <w:rsid w:val="00D467A1"/>
    <w:rsid w:val="00D46F8E"/>
    <w:rsid w:val="00D50950"/>
    <w:rsid w:val="00D532F4"/>
    <w:rsid w:val="00D5701F"/>
    <w:rsid w:val="00D61743"/>
    <w:rsid w:val="00D61B85"/>
    <w:rsid w:val="00D61F94"/>
    <w:rsid w:val="00D6459A"/>
    <w:rsid w:val="00D649AE"/>
    <w:rsid w:val="00D6690F"/>
    <w:rsid w:val="00D6706E"/>
    <w:rsid w:val="00D71CF5"/>
    <w:rsid w:val="00D743EF"/>
    <w:rsid w:val="00D75744"/>
    <w:rsid w:val="00D7638E"/>
    <w:rsid w:val="00D8020A"/>
    <w:rsid w:val="00D82522"/>
    <w:rsid w:val="00D8444F"/>
    <w:rsid w:val="00D84525"/>
    <w:rsid w:val="00D848AE"/>
    <w:rsid w:val="00D90C85"/>
    <w:rsid w:val="00D92000"/>
    <w:rsid w:val="00D92C06"/>
    <w:rsid w:val="00D93935"/>
    <w:rsid w:val="00D94062"/>
    <w:rsid w:val="00DA02C5"/>
    <w:rsid w:val="00DA0D3B"/>
    <w:rsid w:val="00DA1985"/>
    <w:rsid w:val="00DA228A"/>
    <w:rsid w:val="00DA3339"/>
    <w:rsid w:val="00DA734F"/>
    <w:rsid w:val="00DA7638"/>
    <w:rsid w:val="00DB0291"/>
    <w:rsid w:val="00DB0466"/>
    <w:rsid w:val="00DB5234"/>
    <w:rsid w:val="00DB5F5A"/>
    <w:rsid w:val="00DB6A8F"/>
    <w:rsid w:val="00DD0146"/>
    <w:rsid w:val="00DD1AF4"/>
    <w:rsid w:val="00DD2153"/>
    <w:rsid w:val="00DD2221"/>
    <w:rsid w:val="00DD3E8A"/>
    <w:rsid w:val="00DD4B2D"/>
    <w:rsid w:val="00DD5B63"/>
    <w:rsid w:val="00DE3B9A"/>
    <w:rsid w:val="00DE4B7A"/>
    <w:rsid w:val="00DE56B9"/>
    <w:rsid w:val="00DE6631"/>
    <w:rsid w:val="00DE7415"/>
    <w:rsid w:val="00DF2939"/>
    <w:rsid w:val="00DF2F6A"/>
    <w:rsid w:val="00DF35EA"/>
    <w:rsid w:val="00DF605F"/>
    <w:rsid w:val="00DF6499"/>
    <w:rsid w:val="00E0003A"/>
    <w:rsid w:val="00E077E0"/>
    <w:rsid w:val="00E07904"/>
    <w:rsid w:val="00E1003A"/>
    <w:rsid w:val="00E11D22"/>
    <w:rsid w:val="00E13289"/>
    <w:rsid w:val="00E140AA"/>
    <w:rsid w:val="00E22F7E"/>
    <w:rsid w:val="00E23958"/>
    <w:rsid w:val="00E24B9F"/>
    <w:rsid w:val="00E26661"/>
    <w:rsid w:val="00E3297C"/>
    <w:rsid w:val="00E36154"/>
    <w:rsid w:val="00E40FE1"/>
    <w:rsid w:val="00E41AD6"/>
    <w:rsid w:val="00E45241"/>
    <w:rsid w:val="00E45664"/>
    <w:rsid w:val="00E45AF1"/>
    <w:rsid w:val="00E5428A"/>
    <w:rsid w:val="00E54B42"/>
    <w:rsid w:val="00E55C28"/>
    <w:rsid w:val="00E55FFB"/>
    <w:rsid w:val="00E561EE"/>
    <w:rsid w:val="00E57A9E"/>
    <w:rsid w:val="00E60F0B"/>
    <w:rsid w:val="00E6109E"/>
    <w:rsid w:val="00E62E90"/>
    <w:rsid w:val="00E656FC"/>
    <w:rsid w:val="00E71F9D"/>
    <w:rsid w:val="00E73EF1"/>
    <w:rsid w:val="00E771A9"/>
    <w:rsid w:val="00E8005C"/>
    <w:rsid w:val="00E83D1C"/>
    <w:rsid w:val="00E858A9"/>
    <w:rsid w:val="00E90112"/>
    <w:rsid w:val="00E92CB5"/>
    <w:rsid w:val="00E95B64"/>
    <w:rsid w:val="00E9627D"/>
    <w:rsid w:val="00EA1005"/>
    <w:rsid w:val="00EA1ECC"/>
    <w:rsid w:val="00EA3293"/>
    <w:rsid w:val="00EA68A0"/>
    <w:rsid w:val="00EB115B"/>
    <w:rsid w:val="00EB21C2"/>
    <w:rsid w:val="00EB3E85"/>
    <w:rsid w:val="00EB4CD4"/>
    <w:rsid w:val="00EB6EB9"/>
    <w:rsid w:val="00EC4AD9"/>
    <w:rsid w:val="00EC541B"/>
    <w:rsid w:val="00ED0BF9"/>
    <w:rsid w:val="00ED1377"/>
    <w:rsid w:val="00ED2F05"/>
    <w:rsid w:val="00ED415C"/>
    <w:rsid w:val="00ED6E37"/>
    <w:rsid w:val="00ED7CB2"/>
    <w:rsid w:val="00EE15DF"/>
    <w:rsid w:val="00EE33D2"/>
    <w:rsid w:val="00EF3AC5"/>
    <w:rsid w:val="00EF5814"/>
    <w:rsid w:val="00EF6CE8"/>
    <w:rsid w:val="00EF70BD"/>
    <w:rsid w:val="00F00662"/>
    <w:rsid w:val="00F01D27"/>
    <w:rsid w:val="00F01FA6"/>
    <w:rsid w:val="00F0220E"/>
    <w:rsid w:val="00F04DF3"/>
    <w:rsid w:val="00F05CDA"/>
    <w:rsid w:val="00F062E3"/>
    <w:rsid w:val="00F07068"/>
    <w:rsid w:val="00F1156B"/>
    <w:rsid w:val="00F123B9"/>
    <w:rsid w:val="00F14040"/>
    <w:rsid w:val="00F14444"/>
    <w:rsid w:val="00F14AAD"/>
    <w:rsid w:val="00F156CC"/>
    <w:rsid w:val="00F16F36"/>
    <w:rsid w:val="00F23BA9"/>
    <w:rsid w:val="00F2453C"/>
    <w:rsid w:val="00F256FF"/>
    <w:rsid w:val="00F27F98"/>
    <w:rsid w:val="00F314EC"/>
    <w:rsid w:val="00F31E00"/>
    <w:rsid w:val="00F32450"/>
    <w:rsid w:val="00F34C73"/>
    <w:rsid w:val="00F3527F"/>
    <w:rsid w:val="00F37671"/>
    <w:rsid w:val="00F41BA1"/>
    <w:rsid w:val="00F50DF8"/>
    <w:rsid w:val="00F514DB"/>
    <w:rsid w:val="00F518F1"/>
    <w:rsid w:val="00F54556"/>
    <w:rsid w:val="00F547F6"/>
    <w:rsid w:val="00F5667C"/>
    <w:rsid w:val="00F56E8D"/>
    <w:rsid w:val="00F62A58"/>
    <w:rsid w:val="00F637D1"/>
    <w:rsid w:val="00F63E14"/>
    <w:rsid w:val="00F671F8"/>
    <w:rsid w:val="00F672A7"/>
    <w:rsid w:val="00F713D7"/>
    <w:rsid w:val="00F72991"/>
    <w:rsid w:val="00F72F92"/>
    <w:rsid w:val="00F73302"/>
    <w:rsid w:val="00F7592F"/>
    <w:rsid w:val="00F75E3A"/>
    <w:rsid w:val="00F76C99"/>
    <w:rsid w:val="00F76CC3"/>
    <w:rsid w:val="00F77A44"/>
    <w:rsid w:val="00F8075D"/>
    <w:rsid w:val="00F81DBC"/>
    <w:rsid w:val="00F855B4"/>
    <w:rsid w:val="00F9038B"/>
    <w:rsid w:val="00F905A2"/>
    <w:rsid w:val="00F90D24"/>
    <w:rsid w:val="00F9121F"/>
    <w:rsid w:val="00F91400"/>
    <w:rsid w:val="00F92389"/>
    <w:rsid w:val="00F948D0"/>
    <w:rsid w:val="00F96F77"/>
    <w:rsid w:val="00FA16CF"/>
    <w:rsid w:val="00FA4FCF"/>
    <w:rsid w:val="00FA6F8B"/>
    <w:rsid w:val="00FB0F46"/>
    <w:rsid w:val="00FB2601"/>
    <w:rsid w:val="00FB3503"/>
    <w:rsid w:val="00FB3D27"/>
    <w:rsid w:val="00FB3E1B"/>
    <w:rsid w:val="00FB4934"/>
    <w:rsid w:val="00FB58DD"/>
    <w:rsid w:val="00FB5D1D"/>
    <w:rsid w:val="00FB70A4"/>
    <w:rsid w:val="00FC37AA"/>
    <w:rsid w:val="00FC3D51"/>
    <w:rsid w:val="00FC3E26"/>
    <w:rsid w:val="00FC459E"/>
    <w:rsid w:val="00FC7AB1"/>
    <w:rsid w:val="00FC7B7D"/>
    <w:rsid w:val="00FC7DD3"/>
    <w:rsid w:val="00FD152B"/>
    <w:rsid w:val="00FD46CF"/>
    <w:rsid w:val="00FD59C9"/>
    <w:rsid w:val="00FD7EB0"/>
    <w:rsid w:val="00FE26AD"/>
    <w:rsid w:val="00FE4438"/>
    <w:rsid w:val="00FE4824"/>
    <w:rsid w:val="00FE51B7"/>
    <w:rsid w:val="00FE6361"/>
    <w:rsid w:val="00FF4583"/>
    <w:rsid w:val="00FF4DBB"/>
    <w:rsid w:val="00FF534E"/>
    <w:rsid w:val="00FF634B"/>
    <w:rsid w:val="00FF7B8A"/>
  </w:rsids>
  <m:mathPr>
    <m:mathFont m:val="Cambria Math"/>
    <m:brkBin m:val="before"/>
    <m:brkBinSub m:val="--"/>
    <m:smallFrac m:val="0"/>
    <m:dispDef/>
    <m:lMargin m:val="0"/>
    <m:rMargin m:val="0"/>
    <m:defJc m:val="centerGroup"/>
    <m:wrapIndent m:val="1440"/>
    <m:intLim m:val="subSup"/>
    <m:naryLim m:val="undOvr"/>
  </m:mathPr>
  <w:themeFontLang w:val="es-P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7DE57842"/>
  <w15:docId w15:val="{F145B69E-E90B-4232-8ED6-6F70815A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03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3DA1"/>
    <w:rPr>
      <w:sz w:val="18"/>
      <w:szCs w:val="18"/>
    </w:rPr>
  </w:style>
  <w:style w:type="paragraph" w:styleId="CommentText">
    <w:name w:val="annotation text"/>
    <w:basedOn w:val="Normal"/>
    <w:link w:val="CommentTextChar"/>
    <w:uiPriority w:val="99"/>
    <w:unhideWhenUsed/>
    <w:rsid w:val="00923DA1"/>
    <w:pPr>
      <w:spacing w:after="16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rsid w:val="00923DA1"/>
    <w:rPr>
      <w:sz w:val="24"/>
      <w:szCs w:val="24"/>
      <w:lang w:val="en-GB"/>
    </w:rPr>
  </w:style>
  <w:style w:type="paragraph" w:styleId="BalloonText">
    <w:name w:val="Balloon Text"/>
    <w:basedOn w:val="Normal"/>
    <w:link w:val="BalloonTextChar"/>
    <w:uiPriority w:val="99"/>
    <w:semiHidden/>
    <w:unhideWhenUsed/>
    <w:rsid w:val="00923DA1"/>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923DA1"/>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DE4B7A"/>
    <w:rPr>
      <w:b/>
      <w:bCs/>
      <w:sz w:val="20"/>
      <w:szCs w:val="20"/>
    </w:rPr>
  </w:style>
  <w:style w:type="character" w:customStyle="1" w:styleId="CommentSubjectChar">
    <w:name w:val="Comment Subject Char"/>
    <w:basedOn w:val="CommentTextChar"/>
    <w:link w:val="CommentSubject"/>
    <w:uiPriority w:val="99"/>
    <w:semiHidden/>
    <w:rsid w:val="00DE4B7A"/>
    <w:rPr>
      <w:b/>
      <w:bCs/>
      <w:sz w:val="20"/>
      <w:szCs w:val="20"/>
      <w:lang w:val="en-GB"/>
    </w:rPr>
  </w:style>
  <w:style w:type="paragraph" w:styleId="ListParagraph">
    <w:name w:val="List Paragraph"/>
    <w:basedOn w:val="Normal"/>
    <w:uiPriority w:val="34"/>
    <w:qFormat/>
    <w:rsid w:val="00892DCB"/>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39"/>
    <w:rsid w:val="0033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F4C94"/>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rsid w:val="00AF4C94"/>
    <w:rPr>
      <w:lang w:val="en-GB"/>
    </w:rPr>
  </w:style>
  <w:style w:type="paragraph" w:styleId="Footer">
    <w:name w:val="footer"/>
    <w:basedOn w:val="Normal"/>
    <w:link w:val="FooterChar"/>
    <w:uiPriority w:val="99"/>
    <w:unhideWhenUsed/>
    <w:rsid w:val="00AF4C94"/>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F4C94"/>
    <w:rPr>
      <w:lang w:val="en-GB"/>
    </w:rPr>
  </w:style>
  <w:style w:type="character" w:styleId="LineNumber">
    <w:name w:val="line number"/>
    <w:basedOn w:val="DefaultParagraphFont"/>
    <w:uiPriority w:val="99"/>
    <w:semiHidden/>
    <w:unhideWhenUsed/>
    <w:rsid w:val="00A93178"/>
  </w:style>
  <w:style w:type="paragraph" w:styleId="Revision">
    <w:name w:val="Revision"/>
    <w:hidden/>
    <w:uiPriority w:val="99"/>
    <w:semiHidden/>
    <w:rsid w:val="00F7592F"/>
    <w:pPr>
      <w:spacing w:after="0" w:line="240" w:lineRule="auto"/>
    </w:pPr>
    <w:rPr>
      <w:lang w:val="en-GB"/>
    </w:rPr>
  </w:style>
  <w:style w:type="paragraph" w:styleId="NormalWeb">
    <w:name w:val="Normal (Web)"/>
    <w:basedOn w:val="Normal"/>
    <w:uiPriority w:val="99"/>
    <w:unhideWhenUsed/>
    <w:rsid w:val="00007285"/>
    <w:pPr>
      <w:spacing w:before="100" w:beforeAutospacing="1" w:after="100" w:afterAutospacing="1"/>
    </w:pPr>
  </w:style>
  <w:style w:type="character" w:styleId="Hyperlink">
    <w:name w:val="Hyperlink"/>
    <w:basedOn w:val="DefaultParagraphFont"/>
    <w:uiPriority w:val="99"/>
    <w:unhideWhenUsed/>
    <w:rsid w:val="00A103C1"/>
    <w:rPr>
      <w:color w:val="0563C1" w:themeColor="hyperlink"/>
      <w:u w:val="single"/>
    </w:rPr>
  </w:style>
  <w:style w:type="character" w:customStyle="1" w:styleId="UnresolvedMention1">
    <w:name w:val="Unresolved Mention1"/>
    <w:basedOn w:val="DefaultParagraphFont"/>
    <w:uiPriority w:val="99"/>
    <w:semiHidden/>
    <w:unhideWhenUsed/>
    <w:rsid w:val="00A103C1"/>
    <w:rPr>
      <w:color w:val="605E5C"/>
      <w:shd w:val="clear" w:color="auto" w:fill="E1DFDD"/>
    </w:rPr>
  </w:style>
  <w:style w:type="character" w:styleId="FollowedHyperlink">
    <w:name w:val="FollowedHyperlink"/>
    <w:basedOn w:val="DefaultParagraphFont"/>
    <w:uiPriority w:val="99"/>
    <w:semiHidden/>
    <w:unhideWhenUsed/>
    <w:rsid w:val="00FD59C9"/>
    <w:rPr>
      <w:color w:val="954F72" w:themeColor="followedHyperlink"/>
      <w:u w:val="single"/>
    </w:rPr>
  </w:style>
  <w:style w:type="character" w:customStyle="1" w:styleId="apple-converted-space">
    <w:name w:val="apple-converted-space"/>
    <w:basedOn w:val="DefaultParagraphFont"/>
    <w:rsid w:val="00A70339"/>
  </w:style>
  <w:style w:type="character" w:customStyle="1" w:styleId="orcid-id-https">
    <w:name w:val="orcid-id-https"/>
    <w:basedOn w:val="DefaultParagraphFont"/>
    <w:rsid w:val="00F905A2"/>
  </w:style>
  <w:style w:type="paragraph" w:styleId="BodyText">
    <w:name w:val="Body Text"/>
    <w:basedOn w:val="Normal"/>
    <w:link w:val="BodyTextChar"/>
    <w:semiHidden/>
    <w:unhideWhenUsed/>
    <w:rsid w:val="007B64B9"/>
    <w:pPr>
      <w:widowControl w:val="0"/>
      <w:tabs>
        <w:tab w:val="left" w:pos="5670"/>
      </w:tabs>
      <w:adjustRightInd w:val="0"/>
      <w:spacing w:line="312" w:lineRule="atLeast"/>
      <w:jc w:val="center"/>
    </w:pPr>
    <w:rPr>
      <w:rFonts w:eastAsia="SimSun"/>
      <w:b/>
      <w:sz w:val="28"/>
      <w:szCs w:val="20"/>
      <w:lang w:val="en-US" w:eastAsia="zh-CN"/>
    </w:rPr>
  </w:style>
  <w:style w:type="character" w:customStyle="1" w:styleId="BodyTextChar">
    <w:name w:val="Body Text Char"/>
    <w:basedOn w:val="DefaultParagraphFont"/>
    <w:link w:val="BodyText"/>
    <w:semiHidden/>
    <w:rsid w:val="007B64B9"/>
    <w:rPr>
      <w:rFonts w:ascii="Times New Roman" w:eastAsia="SimSun" w:hAnsi="Times New Roman" w:cs="Times New Roman"/>
      <w:b/>
      <w:sz w:val="28"/>
      <w:szCs w:val="20"/>
      <w:lang w:val="en-US" w:eastAsia="zh-CN"/>
    </w:rPr>
  </w:style>
  <w:style w:type="character" w:customStyle="1" w:styleId="gnkrckgcgsb">
    <w:name w:val="gnkrckgcgsb"/>
    <w:basedOn w:val="DefaultParagraphFont"/>
    <w:rsid w:val="003E1CD8"/>
  </w:style>
  <w:style w:type="character" w:customStyle="1" w:styleId="u-small-caps">
    <w:name w:val="u-small-caps"/>
    <w:basedOn w:val="DefaultParagraphFont"/>
    <w:rsid w:val="007B7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6846">
      <w:bodyDiv w:val="1"/>
      <w:marLeft w:val="0"/>
      <w:marRight w:val="0"/>
      <w:marTop w:val="0"/>
      <w:marBottom w:val="0"/>
      <w:divBdr>
        <w:top w:val="none" w:sz="0" w:space="0" w:color="auto"/>
        <w:left w:val="none" w:sz="0" w:space="0" w:color="auto"/>
        <w:bottom w:val="none" w:sz="0" w:space="0" w:color="auto"/>
        <w:right w:val="none" w:sz="0" w:space="0" w:color="auto"/>
      </w:divBdr>
    </w:div>
    <w:div w:id="151332126">
      <w:bodyDiv w:val="1"/>
      <w:marLeft w:val="0"/>
      <w:marRight w:val="0"/>
      <w:marTop w:val="0"/>
      <w:marBottom w:val="0"/>
      <w:divBdr>
        <w:top w:val="none" w:sz="0" w:space="0" w:color="auto"/>
        <w:left w:val="none" w:sz="0" w:space="0" w:color="auto"/>
        <w:bottom w:val="none" w:sz="0" w:space="0" w:color="auto"/>
        <w:right w:val="none" w:sz="0" w:space="0" w:color="auto"/>
      </w:divBdr>
    </w:div>
    <w:div w:id="289362412">
      <w:bodyDiv w:val="1"/>
      <w:marLeft w:val="0"/>
      <w:marRight w:val="0"/>
      <w:marTop w:val="0"/>
      <w:marBottom w:val="0"/>
      <w:divBdr>
        <w:top w:val="none" w:sz="0" w:space="0" w:color="auto"/>
        <w:left w:val="none" w:sz="0" w:space="0" w:color="auto"/>
        <w:bottom w:val="none" w:sz="0" w:space="0" w:color="auto"/>
        <w:right w:val="none" w:sz="0" w:space="0" w:color="auto"/>
      </w:divBdr>
    </w:div>
    <w:div w:id="482236599">
      <w:bodyDiv w:val="1"/>
      <w:marLeft w:val="0"/>
      <w:marRight w:val="0"/>
      <w:marTop w:val="0"/>
      <w:marBottom w:val="0"/>
      <w:divBdr>
        <w:top w:val="none" w:sz="0" w:space="0" w:color="auto"/>
        <w:left w:val="none" w:sz="0" w:space="0" w:color="auto"/>
        <w:bottom w:val="none" w:sz="0" w:space="0" w:color="auto"/>
        <w:right w:val="none" w:sz="0" w:space="0" w:color="auto"/>
      </w:divBdr>
    </w:div>
    <w:div w:id="510725854">
      <w:bodyDiv w:val="1"/>
      <w:marLeft w:val="0"/>
      <w:marRight w:val="0"/>
      <w:marTop w:val="0"/>
      <w:marBottom w:val="0"/>
      <w:divBdr>
        <w:top w:val="none" w:sz="0" w:space="0" w:color="auto"/>
        <w:left w:val="none" w:sz="0" w:space="0" w:color="auto"/>
        <w:bottom w:val="none" w:sz="0" w:space="0" w:color="auto"/>
        <w:right w:val="none" w:sz="0" w:space="0" w:color="auto"/>
      </w:divBdr>
    </w:div>
    <w:div w:id="563488839">
      <w:bodyDiv w:val="1"/>
      <w:marLeft w:val="0"/>
      <w:marRight w:val="0"/>
      <w:marTop w:val="0"/>
      <w:marBottom w:val="0"/>
      <w:divBdr>
        <w:top w:val="none" w:sz="0" w:space="0" w:color="auto"/>
        <w:left w:val="none" w:sz="0" w:space="0" w:color="auto"/>
        <w:bottom w:val="none" w:sz="0" w:space="0" w:color="auto"/>
        <w:right w:val="none" w:sz="0" w:space="0" w:color="auto"/>
      </w:divBdr>
    </w:div>
    <w:div w:id="770705676">
      <w:bodyDiv w:val="1"/>
      <w:marLeft w:val="0"/>
      <w:marRight w:val="0"/>
      <w:marTop w:val="0"/>
      <w:marBottom w:val="0"/>
      <w:divBdr>
        <w:top w:val="none" w:sz="0" w:space="0" w:color="auto"/>
        <w:left w:val="none" w:sz="0" w:space="0" w:color="auto"/>
        <w:bottom w:val="none" w:sz="0" w:space="0" w:color="auto"/>
        <w:right w:val="none" w:sz="0" w:space="0" w:color="auto"/>
      </w:divBdr>
    </w:div>
    <w:div w:id="773592375">
      <w:bodyDiv w:val="1"/>
      <w:marLeft w:val="0"/>
      <w:marRight w:val="0"/>
      <w:marTop w:val="0"/>
      <w:marBottom w:val="0"/>
      <w:divBdr>
        <w:top w:val="none" w:sz="0" w:space="0" w:color="auto"/>
        <w:left w:val="none" w:sz="0" w:space="0" w:color="auto"/>
        <w:bottom w:val="none" w:sz="0" w:space="0" w:color="auto"/>
        <w:right w:val="none" w:sz="0" w:space="0" w:color="auto"/>
      </w:divBdr>
      <w:divsChild>
        <w:div w:id="854271837">
          <w:marLeft w:val="0"/>
          <w:marRight w:val="0"/>
          <w:marTop w:val="0"/>
          <w:marBottom w:val="0"/>
          <w:divBdr>
            <w:top w:val="none" w:sz="0" w:space="0" w:color="auto"/>
            <w:left w:val="none" w:sz="0" w:space="0" w:color="auto"/>
            <w:bottom w:val="none" w:sz="0" w:space="0" w:color="auto"/>
            <w:right w:val="none" w:sz="0" w:space="0" w:color="auto"/>
          </w:divBdr>
          <w:divsChild>
            <w:div w:id="307638210">
              <w:marLeft w:val="0"/>
              <w:marRight w:val="0"/>
              <w:marTop w:val="0"/>
              <w:marBottom w:val="0"/>
              <w:divBdr>
                <w:top w:val="none" w:sz="0" w:space="0" w:color="auto"/>
                <w:left w:val="none" w:sz="0" w:space="0" w:color="auto"/>
                <w:bottom w:val="none" w:sz="0" w:space="0" w:color="auto"/>
                <w:right w:val="none" w:sz="0" w:space="0" w:color="auto"/>
              </w:divBdr>
              <w:divsChild>
                <w:div w:id="1009914468">
                  <w:marLeft w:val="0"/>
                  <w:marRight w:val="0"/>
                  <w:marTop w:val="0"/>
                  <w:marBottom w:val="0"/>
                  <w:divBdr>
                    <w:top w:val="none" w:sz="0" w:space="0" w:color="auto"/>
                    <w:left w:val="none" w:sz="0" w:space="0" w:color="auto"/>
                    <w:bottom w:val="none" w:sz="0" w:space="0" w:color="auto"/>
                    <w:right w:val="none" w:sz="0" w:space="0" w:color="auto"/>
                  </w:divBdr>
                  <w:divsChild>
                    <w:div w:id="9508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86759">
      <w:bodyDiv w:val="1"/>
      <w:marLeft w:val="0"/>
      <w:marRight w:val="0"/>
      <w:marTop w:val="0"/>
      <w:marBottom w:val="0"/>
      <w:divBdr>
        <w:top w:val="none" w:sz="0" w:space="0" w:color="auto"/>
        <w:left w:val="none" w:sz="0" w:space="0" w:color="auto"/>
        <w:bottom w:val="none" w:sz="0" w:space="0" w:color="auto"/>
        <w:right w:val="none" w:sz="0" w:space="0" w:color="auto"/>
      </w:divBdr>
      <w:divsChild>
        <w:div w:id="1956789160">
          <w:marLeft w:val="0"/>
          <w:marRight w:val="0"/>
          <w:marTop w:val="0"/>
          <w:marBottom w:val="0"/>
          <w:divBdr>
            <w:top w:val="none" w:sz="0" w:space="0" w:color="auto"/>
            <w:left w:val="none" w:sz="0" w:space="0" w:color="auto"/>
            <w:bottom w:val="none" w:sz="0" w:space="0" w:color="auto"/>
            <w:right w:val="none" w:sz="0" w:space="0" w:color="auto"/>
          </w:divBdr>
          <w:divsChild>
            <w:div w:id="809858406">
              <w:marLeft w:val="0"/>
              <w:marRight w:val="0"/>
              <w:marTop w:val="0"/>
              <w:marBottom w:val="0"/>
              <w:divBdr>
                <w:top w:val="none" w:sz="0" w:space="0" w:color="auto"/>
                <w:left w:val="none" w:sz="0" w:space="0" w:color="auto"/>
                <w:bottom w:val="none" w:sz="0" w:space="0" w:color="auto"/>
                <w:right w:val="none" w:sz="0" w:space="0" w:color="auto"/>
              </w:divBdr>
              <w:divsChild>
                <w:div w:id="24411403">
                  <w:marLeft w:val="0"/>
                  <w:marRight w:val="0"/>
                  <w:marTop w:val="0"/>
                  <w:marBottom w:val="0"/>
                  <w:divBdr>
                    <w:top w:val="none" w:sz="0" w:space="0" w:color="auto"/>
                    <w:left w:val="none" w:sz="0" w:space="0" w:color="auto"/>
                    <w:bottom w:val="none" w:sz="0" w:space="0" w:color="auto"/>
                    <w:right w:val="none" w:sz="0" w:space="0" w:color="auto"/>
                  </w:divBdr>
                  <w:divsChild>
                    <w:div w:id="2405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5262">
      <w:bodyDiv w:val="1"/>
      <w:marLeft w:val="0"/>
      <w:marRight w:val="0"/>
      <w:marTop w:val="0"/>
      <w:marBottom w:val="0"/>
      <w:divBdr>
        <w:top w:val="none" w:sz="0" w:space="0" w:color="auto"/>
        <w:left w:val="none" w:sz="0" w:space="0" w:color="auto"/>
        <w:bottom w:val="none" w:sz="0" w:space="0" w:color="auto"/>
        <w:right w:val="none" w:sz="0" w:space="0" w:color="auto"/>
      </w:divBdr>
    </w:div>
    <w:div w:id="1175458193">
      <w:bodyDiv w:val="1"/>
      <w:marLeft w:val="0"/>
      <w:marRight w:val="0"/>
      <w:marTop w:val="0"/>
      <w:marBottom w:val="0"/>
      <w:divBdr>
        <w:top w:val="none" w:sz="0" w:space="0" w:color="auto"/>
        <w:left w:val="none" w:sz="0" w:space="0" w:color="auto"/>
        <w:bottom w:val="none" w:sz="0" w:space="0" w:color="auto"/>
        <w:right w:val="none" w:sz="0" w:space="0" w:color="auto"/>
      </w:divBdr>
    </w:div>
    <w:div w:id="1440642310">
      <w:bodyDiv w:val="1"/>
      <w:marLeft w:val="0"/>
      <w:marRight w:val="0"/>
      <w:marTop w:val="0"/>
      <w:marBottom w:val="0"/>
      <w:divBdr>
        <w:top w:val="none" w:sz="0" w:space="0" w:color="auto"/>
        <w:left w:val="none" w:sz="0" w:space="0" w:color="auto"/>
        <w:bottom w:val="none" w:sz="0" w:space="0" w:color="auto"/>
        <w:right w:val="none" w:sz="0" w:space="0" w:color="auto"/>
      </w:divBdr>
      <w:divsChild>
        <w:div w:id="583413175">
          <w:marLeft w:val="0"/>
          <w:marRight w:val="0"/>
          <w:marTop w:val="0"/>
          <w:marBottom w:val="0"/>
          <w:divBdr>
            <w:top w:val="none" w:sz="0" w:space="0" w:color="auto"/>
            <w:left w:val="none" w:sz="0" w:space="0" w:color="auto"/>
            <w:bottom w:val="none" w:sz="0" w:space="0" w:color="auto"/>
            <w:right w:val="none" w:sz="0" w:space="0" w:color="auto"/>
          </w:divBdr>
        </w:div>
      </w:divsChild>
    </w:div>
    <w:div w:id="1448501866">
      <w:bodyDiv w:val="1"/>
      <w:marLeft w:val="0"/>
      <w:marRight w:val="0"/>
      <w:marTop w:val="0"/>
      <w:marBottom w:val="0"/>
      <w:divBdr>
        <w:top w:val="none" w:sz="0" w:space="0" w:color="auto"/>
        <w:left w:val="none" w:sz="0" w:space="0" w:color="auto"/>
        <w:bottom w:val="none" w:sz="0" w:space="0" w:color="auto"/>
        <w:right w:val="none" w:sz="0" w:space="0" w:color="auto"/>
      </w:divBdr>
    </w:div>
    <w:div w:id="1556042473">
      <w:bodyDiv w:val="1"/>
      <w:marLeft w:val="0"/>
      <w:marRight w:val="0"/>
      <w:marTop w:val="0"/>
      <w:marBottom w:val="0"/>
      <w:divBdr>
        <w:top w:val="none" w:sz="0" w:space="0" w:color="auto"/>
        <w:left w:val="none" w:sz="0" w:space="0" w:color="auto"/>
        <w:bottom w:val="none" w:sz="0" w:space="0" w:color="auto"/>
        <w:right w:val="none" w:sz="0" w:space="0" w:color="auto"/>
      </w:divBdr>
    </w:div>
    <w:div w:id="1685550134">
      <w:bodyDiv w:val="1"/>
      <w:marLeft w:val="0"/>
      <w:marRight w:val="0"/>
      <w:marTop w:val="0"/>
      <w:marBottom w:val="0"/>
      <w:divBdr>
        <w:top w:val="none" w:sz="0" w:space="0" w:color="auto"/>
        <w:left w:val="none" w:sz="0" w:space="0" w:color="auto"/>
        <w:bottom w:val="none" w:sz="0" w:space="0" w:color="auto"/>
        <w:right w:val="none" w:sz="0" w:space="0" w:color="auto"/>
      </w:divBdr>
    </w:div>
    <w:div w:id="1867057980">
      <w:bodyDiv w:val="1"/>
      <w:marLeft w:val="0"/>
      <w:marRight w:val="0"/>
      <w:marTop w:val="0"/>
      <w:marBottom w:val="0"/>
      <w:divBdr>
        <w:top w:val="none" w:sz="0" w:space="0" w:color="auto"/>
        <w:left w:val="none" w:sz="0" w:space="0" w:color="auto"/>
        <w:bottom w:val="none" w:sz="0" w:space="0" w:color="auto"/>
        <w:right w:val="none" w:sz="0" w:space="0" w:color="auto"/>
      </w:divBdr>
    </w:div>
    <w:div w:id="2108386468">
      <w:bodyDiv w:val="1"/>
      <w:marLeft w:val="0"/>
      <w:marRight w:val="0"/>
      <w:marTop w:val="0"/>
      <w:marBottom w:val="0"/>
      <w:divBdr>
        <w:top w:val="none" w:sz="0" w:space="0" w:color="auto"/>
        <w:left w:val="none" w:sz="0" w:space="0" w:color="auto"/>
        <w:bottom w:val="none" w:sz="0" w:space="0" w:color="auto"/>
        <w:right w:val="none" w:sz="0" w:space="0" w:color="auto"/>
      </w:divBdr>
      <w:divsChild>
        <w:div w:id="894387014">
          <w:marLeft w:val="0"/>
          <w:marRight w:val="0"/>
          <w:marTop w:val="0"/>
          <w:marBottom w:val="0"/>
          <w:divBdr>
            <w:top w:val="none" w:sz="0" w:space="0" w:color="auto"/>
            <w:left w:val="none" w:sz="0" w:space="0" w:color="auto"/>
            <w:bottom w:val="none" w:sz="0" w:space="0" w:color="auto"/>
            <w:right w:val="none" w:sz="0" w:space="0" w:color="auto"/>
          </w:divBdr>
          <w:divsChild>
            <w:div w:id="236718195">
              <w:marLeft w:val="0"/>
              <w:marRight w:val="0"/>
              <w:marTop w:val="0"/>
              <w:marBottom w:val="0"/>
              <w:divBdr>
                <w:top w:val="none" w:sz="0" w:space="0" w:color="auto"/>
                <w:left w:val="none" w:sz="0" w:space="0" w:color="auto"/>
                <w:bottom w:val="none" w:sz="0" w:space="0" w:color="auto"/>
                <w:right w:val="none" w:sz="0" w:space="0" w:color="auto"/>
              </w:divBdr>
              <w:divsChild>
                <w:div w:id="1903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55156-9DE2-463A-BF0D-97FADD27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6085</Words>
  <Characters>34688</Characters>
  <Application>Microsoft Office Word</Application>
  <DocSecurity>0</DocSecurity>
  <Lines>289</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LaBestia Pop</dc:creator>
  <cp:lastModifiedBy>de Montfalcon S.P.</cp:lastModifiedBy>
  <cp:revision>2</cp:revision>
  <cp:lastPrinted>2020-03-25T12:50:00Z</cp:lastPrinted>
  <dcterms:created xsi:type="dcterms:W3CDTF">2020-07-15T13:49:00Z</dcterms:created>
  <dcterms:modified xsi:type="dcterms:W3CDTF">2020-07-15T13:49:00Z</dcterms:modified>
</cp:coreProperties>
</file>