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C588B" w14:textId="63520BC2" w:rsidR="001D1023" w:rsidRPr="003A61A9" w:rsidRDefault="002B7065" w:rsidP="001D1023">
      <w:pPr>
        <w:pStyle w:val="Header"/>
        <w:spacing w:line="480" w:lineRule="auto"/>
        <w:jc w:val="right"/>
        <w:rPr>
          <w:rFonts w:ascii="Times New Roman" w:hAnsi="Times New Roman" w:cs="Times New Roman"/>
          <w:sz w:val="24"/>
          <w:szCs w:val="24"/>
        </w:rPr>
      </w:pPr>
      <w:bookmarkStart w:id="0" w:name="_GoBack"/>
      <w:bookmarkEnd w:id="0"/>
      <w:r w:rsidRPr="003A61A9">
        <w:rPr>
          <w:rFonts w:ascii="Times New Roman" w:hAnsi="Times New Roman" w:cs="Times New Roman"/>
          <w:sz w:val="24"/>
          <w:szCs w:val="24"/>
        </w:rPr>
        <w:t xml:space="preserve">F&amp;S_revision </w:t>
      </w:r>
    </w:p>
    <w:p w14:paraId="60DA8506" w14:textId="63AAEFA8" w:rsidR="00F617D1" w:rsidRPr="003A61A9" w:rsidRDefault="00FA50F7" w:rsidP="001D1023">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Running title: </w:t>
      </w:r>
      <w:r w:rsidRPr="003A61A9">
        <w:rPr>
          <w:rFonts w:ascii="Times New Roman" w:hAnsi="Times New Roman" w:cs="Times New Roman"/>
          <w:sz w:val="24"/>
          <w:szCs w:val="24"/>
        </w:rPr>
        <w:t>Plasma glycemia and fecundability</w:t>
      </w:r>
    </w:p>
    <w:p w14:paraId="042987F4" w14:textId="77777777" w:rsidR="00101584" w:rsidRPr="003A61A9" w:rsidRDefault="00101584" w:rsidP="00101584">
      <w:pPr>
        <w:pStyle w:val="NoSpacing"/>
        <w:spacing w:line="480" w:lineRule="auto"/>
        <w:rPr>
          <w:rFonts w:ascii="Times New Roman" w:hAnsi="Times New Roman" w:cs="Times New Roman"/>
          <w:b/>
          <w:sz w:val="24"/>
          <w:szCs w:val="24"/>
        </w:rPr>
      </w:pPr>
    </w:p>
    <w:p w14:paraId="744477FC" w14:textId="0EAC5445" w:rsidR="00485740" w:rsidRPr="003A61A9" w:rsidRDefault="00FA50F7" w:rsidP="00101584">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 xml:space="preserve">Title: </w:t>
      </w:r>
      <w:r w:rsidR="005B56BC" w:rsidRPr="003A61A9">
        <w:rPr>
          <w:rFonts w:ascii="Times New Roman" w:hAnsi="Times New Roman" w:cs="Times New Roman"/>
          <w:sz w:val="24"/>
          <w:szCs w:val="24"/>
        </w:rPr>
        <w:t>P</w:t>
      </w:r>
      <w:r w:rsidR="00485740" w:rsidRPr="003A61A9">
        <w:rPr>
          <w:rFonts w:ascii="Times New Roman" w:hAnsi="Times New Roman" w:cs="Times New Roman"/>
          <w:sz w:val="24"/>
          <w:szCs w:val="24"/>
        </w:rPr>
        <w:t xml:space="preserve">lasma glycemic measures and </w:t>
      </w:r>
      <w:r w:rsidR="002E417A" w:rsidRPr="003A61A9">
        <w:rPr>
          <w:rFonts w:ascii="Times New Roman" w:hAnsi="Times New Roman" w:cs="Times New Roman"/>
          <w:sz w:val="24"/>
          <w:szCs w:val="24"/>
        </w:rPr>
        <w:t>fecundability</w:t>
      </w:r>
      <w:r w:rsidR="005B56BC" w:rsidRPr="003A61A9">
        <w:rPr>
          <w:rFonts w:ascii="Times New Roman" w:hAnsi="Times New Roman" w:cs="Times New Roman"/>
          <w:sz w:val="24"/>
          <w:szCs w:val="24"/>
        </w:rPr>
        <w:t xml:space="preserve"> in a</w:t>
      </w:r>
      <w:r w:rsidR="00154A33" w:rsidRPr="003A61A9">
        <w:rPr>
          <w:rFonts w:ascii="Times New Roman" w:hAnsi="Times New Roman" w:cs="Times New Roman"/>
          <w:sz w:val="24"/>
          <w:szCs w:val="24"/>
        </w:rPr>
        <w:t xml:space="preserve"> </w:t>
      </w:r>
      <w:r w:rsidR="005B56BC" w:rsidRPr="003A61A9">
        <w:rPr>
          <w:rFonts w:ascii="Times New Roman" w:hAnsi="Times New Roman" w:cs="Times New Roman"/>
          <w:sz w:val="24"/>
          <w:szCs w:val="24"/>
        </w:rPr>
        <w:t>Singapore preconception cohort study</w:t>
      </w:r>
    </w:p>
    <w:p w14:paraId="455C0010" w14:textId="77777777" w:rsidR="00101584" w:rsidRPr="003A61A9" w:rsidRDefault="00101584" w:rsidP="00101584">
      <w:pPr>
        <w:pStyle w:val="NoSpacing"/>
        <w:spacing w:line="480" w:lineRule="auto"/>
        <w:rPr>
          <w:rFonts w:ascii="Times New Roman" w:hAnsi="Times New Roman" w:cs="Times New Roman"/>
          <w:sz w:val="24"/>
          <w:szCs w:val="24"/>
        </w:rPr>
      </w:pPr>
    </w:p>
    <w:p w14:paraId="054950A6" w14:textId="204D0ED9" w:rsidR="00EE689F" w:rsidRPr="003A61A9" w:rsidRDefault="006C1B78" w:rsidP="008C380C">
      <w:pPr>
        <w:pStyle w:val="NoSpacing"/>
        <w:spacing w:line="480" w:lineRule="auto"/>
        <w:rPr>
          <w:rFonts w:ascii="Times New Roman" w:hAnsi="Times New Roman" w:cs="Times New Roman"/>
          <w:sz w:val="24"/>
          <w:szCs w:val="24"/>
          <w:vertAlign w:val="superscript"/>
        </w:rPr>
      </w:pPr>
      <w:r w:rsidRPr="003A61A9">
        <w:rPr>
          <w:rFonts w:ascii="Times New Roman" w:hAnsi="Times New Roman" w:cs="Times New Roman"/>
          <w:sz w:val="24"/>
          <w:szCs w:val="24"/>
        </w:rPr>
        <w:t>See Ling Loy, Ph.D.,</w:t>
      </w:r>
      <w:r w:rsidRPr="003A61A9">
        <w:rPr>
          <w:rFonts w:ascii="Times New Roman" w:hAnsi="Times New Roman" w:cs="Times New Roman"/>
          <w:sz w:val="24"/>
          <w:szCs w:val="24"/>
          <w:vertAlign w:val="superscript"/>
        </w:rPr>
        <w:t>a,b,c*</w:t>
      </w:r>
      <w:r w:rsidRPr="003A61A9">
        <w:rPr>
          <w:rFonts w:ascii="Times New Roman" w:hAnsi="Times New Roman" w:cs="Times New Roman"/>
          <w:sz w:val="24"/>
          <w:szCs w:val="24"/>
        </w:rPr>
        <w:t xml:space="preserve"> Chee Wai Ku, </w:t>
      </w:r>
      <w:r w:rsidRPr="003A61A9">
        <w:rPr>
          <w:rFonts w:ascii="Times New Roman" w:hAnsi="Times New Roman" w:cs="Times New Roman"/>
          <w:bCs/>
          <w:sz w:val="24"/>
          <w:szCs w:val="24"/>
        </w:rPr>
        <w:t>M.R.C.O.G</w:t>
      </w:r>
      <w:r w:rsidRPr="003A61A9">
        <w:rPr>
          <w:rFonts w:ascii="Times New Roman" w:hAnsi="Times New Roman" w:cs="Times New Roman"/>
          <w:sz w:val="24"/>
          <w:szCs w:val="24"/>
        </w:rPr>
        <w:t>.,</w:t>
      </w:r>
      <w:r w:rsidRPr="003A61A9">
        <w:rPr>
          <w:rFonts w:ascii="Times New Roman" w:hAnsi="Times New Roman" w:cs="Times New Roman"/>
          <w:sz w:val="24"/>
          <w:szCs w:val="24"/>
          <w:vertAlign w:val="superscript"/>
        </w:rPr>
        <w:t>b,d*</w:t>
      </w:r>
      <w:r w:rsidRPr="003A61A9">
        <w:rPr>
          <w:rFonts w:ascii="Times New Roman" w:hAnsi="Times New Roman" w:cs="Times New Roman"/>
          <w:sz w:val="24"/>
          <w:szCs w:val="24"/>
        </w:rPr>
        <w:t xml:space="preserve"> Ada En Qi Lai,</w:t>
      </w:r>
      <w:r w:rsidRPr="003A61A9">
        <w:rPr>
          <w:rFonts w:ascii="Times New Roman" w:hAnsi="Times New Roman" w:cs="Times New Roman"/>
          <w:sz w:val="24"/>
          <w:szCs w:val="24"/>
          <w:vertAlign w:val="superscript"/>
        </w:rPr>
        <w:t>e</w:t>
      </w:r>
      <w:r w:rsidRPr="003A61A9">
        <w:rPr>
          <w:rFonts w:ascii="Times New Roman" w:hAnsi="Times New Roman" w:cs="Times New Roman"/>
          <w:sz w:val="24"/>
          <w:szCs w:val="24"/>
        </w:rPr>
        <w:t xml:space="preserve"> Xin Hui Choo,</w:t>
      </w:r>
      <w:r w:rsidRPr="003A61A9">
        <w:rPr>
          <w:rFonts w:ascii="Times New Roman" w:hAnsi="Times New Roman" w:cs="Times New Roman"/>
          <w:sz w:val="24"/>
          <w:szCs w:val="24"/>
          <w:vertAlign w:val="superscript"/>
        </w:rPr>
        <w:t>e</w:t>
      </w:r>
      <w:r w:rsidRPr="003A61A9">
        <w:rPr>
          <w:rFonts w:ascii="Times New Roman" w:hAnsi="Times New Roman" w:cs="Times New Roman"/>
          <w:sz w:val="24"/>
          <w:szCs w:val="24"/>
        </w:rPr>
        <w:t xml:space="preserve"> Angela Hui Min Ho,</w:t>
      </w:r>
      <w:r w:rsidRPr="003A61A9">
        <w:rPr>
          <w:rFonts w:ascii="Times New Roman" w:hAnsi="Times New Roman" w:cs="Times New Roman"/>
          <w:sz w:val="24"/>
          <w:szCs w:val="24"/>
          <w:vertAlign w:val="superscript"/>
        </w:rPr>
        <w:t>e</w:t>
      </w:r>
      <w:r w:rsidRPr="003A61A9">
        <w:rPr>
          <w:rFonts w:ascii="Times New Roman" w:hAnsi="Times New Roman" w:cs="Times New Roman"/>
          <w:sz w:val="24"/>
          <w:szCs w:val="24"/>
        </w:rPr>
        <w:t xml:space="preserve"> Yin Bun Cheung, Ph.D.,</w:t>
      </w:r>
      <w:r w:rsidRPr="003A61A9">
        <w:rPr>
          <w:rFonts w:ascii="Times New Roman" w:hAnsi="Times New Roman" w:cs="Times New Roman"/>
          <w:sz w:val="24"/>
          <w:szCs w:val="24"/>
          <w:vertAlign w:val="superscript"/>
        </w:rPr>
        <w:t>f,g</w:t>
      </w:r>
      <w:r w:rsidRPr="003A61A9">
        <w:rPr>
          <w:rFonts w:ascii="Times New Roman" w:hAnsi="Times New Roman" w:cs="Times New Roman"/>
          <w:sz w:val="24"/>
          <w:szCs w:val="24"/>
        </w:rPr>
        <w:t xml:space="preserve"> Keith M. Godfrey, Ph.D.,</w:t>
      </w:r>
      <w:r w:rsidRPr="003A61A9">
        <w:rPr>
          <w:rFonts w:ascii="Times New Roman" w:hAnsi="Times New Roman" w:cs="Times New Roman"/>
          <w:sz w:val="24"/>
          <w:szCs w:val="24"/>
          <w:vertAlign w:val="superscript"/>
        </w:rPr>
        <w:t>h,i</w:t>
      </w:r>
      <w:r w:rsidRPr="003A61A9">
        <w:rPr>
          <w:rFonts w:ascii="Times New Roman" w:hAnsi="Times New Roman" w:cs="Times New Roman"/>
          <w:sz w:val="24"/>
          <w:szCs w:val="24"/>
        </w:rPr>
        <w:t xml:space="preserve"> Yap-Seng Chong, M.R.C.O.G.,</w:t>
      </w:r>
      <w:r w:rsidRPr="003A61A9">
        <w:rPr>
          <w:rFonts w:ascii="Times New Roman" w:hAnsi="Times New Roman" w:cs="Times New Roman"/>
          <w:sz w:val="24"/>
          <w:szCs w:val="24"/>
          <w:vertAlign w:val="superscript"/>
        </w:rPr>
        <w:t>c,e</w:t>
      </w:r>
      <w:r w:rsidRPr="003A61A9">
        <w:rPr>
          <w:rFonts w:ascii="Times New Roman" w:hAnsi="Times New Roman" w:cs="Times New Roman"/>
          <w:sz w:val="24"/>
          <w:szCs w:val="24"/>
        </w:rPr>
        <w:t xml:space="preserve"> Peter D. Gluckman, D.Sc.,</w:t>
      </w:r>
      <w:r w:rsidRPr="003A61A9">
        <w:rPr>
          <w:rFonts w:ascii="Times New Roman" w:hAnsi="Times New Roman" w:cs="Times New Roman"/>
          <w:sz w:val="24"/>
          <w:szCs w:val="24"/>
          <w:vertAlign w:val="superscript"/>
        </w:rPr>
        <w:t>c,j</w:t>
      </w:r>
      <w:r w:rsidRPr="003A61A9">
        <w:rPr>
          <w:rFonts w:ascii="Times New Roman" w:hAnsi="Times New Roman" w:cs="Times New Roman"/>
          <w:sz w:val="24"/>
          <w:szCs w:val="24"/>
        </w:rPr>
        <w:t xml:space="preserve"> Lynette Pei-Chi Shek, F.R.C.P.C.H.,</w:t>
      </w:r>
      <w:r w:rsidRPr="003A61A9">
        <w:rPr>
          <w:rFonts w:ascii="Times New Roman" w:hAnsi="Times New Roman" w:cs="Times New Roman"/>
          <w:sz w:val="24"/>
          <w:szCs w:val="24"/>
          <w:vertAlign w:val="superscript"/>
        </w:rPr>
        <w:t>c,k,l</w:t>
      </w:r>
      <w:r w:rsidRPr="003A61A9">
        <w:rPr>
          <w:rFonts w:ascii="Times New Roman" w:hAnsi="Times New Roman" w:cs="Times New Roman"/>
          <w:sz w:val="24"/>
          <w:szCs w:val="24"/>
        </w:rPr>
        <w:t xml:space="preserve"> Kok Hian Tan, F.R.C.O.G.,</w:t>
      </w:r>
      <w:r w:rsidRPr="003A61A9">
        <w:rPr>
          <w:rFonts w:ascii="Times New Roman" w:hAnsi="Times New Roman" w:cs="Times New Roman"/>
          <w:sz w:val="24"/>
          <w:szCs w:val="24"/>
          <w:vertAlign w:val="superscript"/>
        </w:rPr>
        <w:t>b,m</w:t>
      </w:r>
      <w:r w:rsidRPr="003A61A9">
        <w:rPr>
          <w:rFonts w:ascii="Times New Roman" w:hAnsi="Times New Roman" w:cs="Times New Roman"/>
          <w:sz w:val="24"/>
          <w:szCs w:val="24"/>
        </w:rPr>
        <w:t xml:space="preserve"> Fabian Kok Peng Yap, F.R.C.P.C.H.,</w:t>
      </w:r>
      <w:r w:rsidRPr="003A61A9">
        <w:rPr>
          <w:rFonts w:ascii="Times New Roman" w:hAnsi="Times New Roman" w:cs="Times New Roman"/>
          <w:sz w:val="24"/>
          <w:szCs w:val="24"/>
          <w:vertAlign w:val="superscript"/>
        </w:rPr>
        <w:t>b,n,o</w:t>
      </w:r>
      <w:r w:rsidRPr="003A61A9">
        <w:rPr>
          <w:rFonts w:ascii="Times New Roman" w:hAnsi="Times New Roman" w:cs="Times New Roman"/>
          <w:sz w:val="24"/>
          <w:szCs w:val="24"/>
        </w:rPr>
        <w:t xml:space="preserve"> Shiao-Yng Chan, F.R.C.O.G., Ph.D.,</w:t>
      </w:r>
      <w:r w:rsidRPr="003A61A9">
        <w:rPr>
          <w:rFonts w:ascii="Times New Roman" w:hAnsi="Times New Roman" w:cs="Times New Roman"/>
          <w:sz w:val="24"/>
          <w:szCs w:val="24"/>
          <w:vertAlign w:val="superscript"/>
        </w:rPr>
        <w:t>c,p</w:t>
      </w:r>
      <w:r w:rsidRPr="003A61A9">
        <w:rPr>
          <w:rFonts w:ascii="Times New Roman" w:hAnsi="Times New Roman" w:cs="Times New Roman"/>
          <w:sz w:val="24"/>
          <w:szCs w:val="24"/>
        </w:rPr>
        <w:t xml:space="preserve"> Jerry Kok Yen Chan, F.R.C.O.G., Ph.D.,</w:t>
      </w:r>
      <w:r w:rsidRPr="003A61A9">
        <w:rPr>
          <w:rFonts w:ascii="Times New Roman" w:hAnsi="Times New Roman" w:cs="Times New Roman"/>
          <w:sz w:val="24"/>
          <w:szCs w:val="24"/>
          <w:vertAlign w:val="superscript"/>
        </w:rPr>
        <w:t>a,b</w:t>
      </w:r>
    </w:p>
    <w:p w14:paraId="473F6EC0" w14:textId="77777777" w:rsidR="006C1B78" w:rsidRPr="003A61A9" w:rsidRDefault="006C1B78" w:rsidP="008C380C">
      <w:pPr>
        <w:pStyle w:val="NoSpacing"/>
        <w:spacing w:line="480" w:lineRule="auto"/>
        <w:rPr>
          <w:rFonts w:ascii="Times New Roman" w:hAnsi="Times New Roman" w:cs="Times New Roman"/>
          <w:sz w:val="24"/>
          <w:szCs w:val="24"/>
          <w:vertAlign w:val="superscript"/>
        </w:rPr>
      </w:pPr>
    </w:p>
    <w:p w14:paraId="3181CD13" w14:textId="77777777" w:rsidR="008C380C" w:rsidRPr="003A61A9" w:rsidRDefault="008C380C" w:rsidP="008C380C">
      <w:pPr>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a</w:t>
      </w:r>
      <w:r w:rsidRPr="003A61A9">
        <w:rPr>
          <w:rFonts w:ascii="Times New Roman" w:hAnsi="Times New Roman" w:cs="Times New Roman"/>
          <w:sz w:val="24"/>
          <w:szCs w:val="24"/>
        </w:rPr>
        <w:t xml:space="preserve">Department of Reproductive Medicine, KK Women’s and Children’s Hospital, Singapore, Singapore 229899. </w:t>
      </w:r>
      <w:hyperlink r:id="rId8" w:history="1">
        <w:r w:rsidRPr="003A61A9">
          <w:rPr>
            <w:rStyle w:val="Hyperlink"/>
            <w:rFonts w:ascii="Times New Roman" w:hAnsi="Times New Roman" w:cs="Times New Roman"/>
            <w:color w:val="auto"/>
            <w:sz w:val="24"/>
            <w:szCs w:val="24"/>
            <w:u w:val="none"/>
          </w:rPr>
          <w:t>loy.see.ling@kkh.com.sg</w:t>
        </w:r>
      </w:hyperlink>
      <w:r w:rsidRPr="003A61A9">
        <w:rPr>
          <w:rFonts w:ascii="Times New Roman" w:hAnsi="Times New Roman" w:cs="Times New Roman"/>
          <w:sz w:val="24"/>
          <w:szCs w:val="24"/>
        </w:rPr>
        <w:t xml:space="preserve"> (SLL); </w:t>
      </w:r>
      <w:hyperlink r:id="rId9" w:history="1">
        <w:r w:rsidRPr="003A61A9">
          <w:rPr>
            <w:rStyle w:val="Hyperlink"/>
            <w:rFonts w:ascii="Times New Roman" w:hAnsi="Times New Roman" w:cs="Times New Roman"/>
            <w:color w:val="auto"/>
            <w:sz w:val="24"/>
            <w:szCs w:val="24"/>
            <w:u w:val="none"/>
          </w:rPr>
          <w:t>jerrychan@duke-nus.edu.sg</w:t>
        </w:r>
      </w:hyperlink>
      <w:r w:rsidRPr="003A61A9">
        <w:rPr>
          <w:rFonts w:ascii="Times New Roman" w:hAnsi="Times New Roman" w:cs="Times New Roman"/>
          <w:sz w:val="24"/>
          <w:szCs w:val="24"/>
        </w:rPr>
        <w:t xml:space="preserve"> (JKYC) </w:t>
      </w:r>
    </w:p>
    <w:p w14:paraId="5BA529DE" w14:textId="77777777" w:rsidR="008C380C" w:rsidRPr="003A61A9" w:rsidRDefault="008C380C" w:rsidP="008C380C">
      <w:pPr>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b</w:t>
      </w:r>
      <w:r w:rsidRPr="003A61A9">
        <w:rPr>
          <w:rFonts w:ascii="Times New Roman" w:hAnsi="Times New Roman" w:cs="Times New Roman"/>
          <w:sz w:val="24"/>
          <w:szCs w:val="24"/>
        </w:rPr>
        <w:t xml:space="preserve">Duke-NUS Medical School, Singapore, Singapore 169857. </w:t>
      </w:r>
      <w:hyperlink r:id="rId10" w:history="1">
        <w:r w:rsidRPr="003A61A9">
          <w:rPr>
            <w:rStyle w:val="Hyperlink"/>
            <w:rFonts w:ascii="Times New Roman" w:hAnsi="Times New Roman" w:cs="Times New Roman"/>
            <w:color w:val="auto"/>
            <w:sz w:val="24"/>
            <w:szCs w:val="24"/>
            <w:u w:val="none"/>
          </w:rPr>
          <w:t>cheewai.ku@mohh.com.sg</w:t>
        </w:r>
      </w:hyperlink>
      <w:r w:rsidRPr="003A61A9">
        <w:rPr>
          <w:rStyle w:val="allowtextselection"/>
          <w:rFonts w:ascii="Times New Roman" w:hAnsi="Times New Roman" w:cs="Times New Roman"/>
          <w:sz w:val="24"/>
          <w:szCs w:val="24"/>
        </w:rPr>
        <w:t xml:space="preserve"> (CWK); </w:t>
      </w:r>
      <w:hyperlink r:id="rId11" w:history="1">
        <w:r w:rsidRPr="003A61A9">
          <w:rPr>
            <w:rStyle w:val="Hyperlink"/>
            <w:rFonts w:ascii="Times New Roman" w:hAnsi="Times New Roman" w:cs="Times New Roman"/>
            <w:color w:val="auto"/>
            <w:sz w:val="24"/>
            <w:szCs w:val="24"/>
            <w:u w:val="none"/>
          </w:rPr>
          <w:t>tan.kok.hian@singhealth.com.sg</w:t>
        </w:r>
      </w:hyperlink>
      <w:r w:rsidRPr="003A61A9">
        <w:rPr>
          <w:rFonts w:ascii="Times New Roman" w:hAnsi="Times New Roman" w:cs="Times New Roman"/>
          <w:sz w:val="24"/>
          <w:szCs w:val="24"/>
        </w:rPr>
        <w:t xml:space="preserve"> (KHT); fabian.yap.k.p@singhealth.com.sg (FY)</w:t>
      </w:r>
    </w:p>
    <w:p w14:paraId="6A440CED" w14:textId="77777777" w:rsidR="008C380C" w:rsidRPr="003A61A9" w:rsidRDefault="008C380C" w:rsidP="008C380C">
      <w:pPr>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c</w:t>
      </w:r>
      <w:r w:rsidRPr="003A61A9">
        <w:rPr>
          <w:rFonts w:ascii="Times New Roman" w:hAnsi="Times New Roman" w:cs="Times New Roman"/>
          <w:sz w:val="24"/>
          <w:szCs w:val="24"/>
        </w:rPr>
        <w:t xml:space="preserve">Singapore Institute for Clinical Sciences, Agency for Science, Technology and Research (A*STAR), Singapore, Singapore 117609. </w:t>
      </w:r>
      <w:hyperlink r:id="rId12" w:history="1">
        <w:r w:rsidRPr="003A61A9">
          <w:rPr>
            <w:rStyle w:val="Hyperlink"/>
            <w:rFonts w:ascii="Times New Roman" w:hAnsi="Times New Roman" w:cs="Times New Roman"/>
            <w:color w:val="auto"/>
            <w:sz w:val="24"/>
            <w:szCs w:val="24"/>
            <w:u w:val="none"/>
          </w:rPr>
          <w:t>yap_seng_chong@nuhs.edu.sg</w:t>
        </w:r>
      </w:hyperlink>
      <w:r w:rsidRPr="003A61A9">
        <w:rPr>
          <w:rFonts w:ascii="Times New Roman" w:hAnsi="Times New Roman" w:cs="Times New Roman"/>
          <w:sz w:val="24"/>
          <w:szCs w:val="24"/>
        </w:rPr>
        <w:t xml:space="preserve"> (YSC); </w:t>
      </w:r>
      <w:hyperlink r:id="rId13" w:history="1">
        <w:r w:rsidRPr="003A61A9">
          <w:rPr>
            <w:rStyle w:val="Hyperlink"/>
            <w:rFonts w:ascii="Times New Roman" w:hAnsi="Times New Roman" w:cs="Times New Roman"/>
            <w:color w:val="auto"/>
            <w:sz w:val="24"/>
            <w:szCs w:val="24"/>
            <w:u w:val="none"/>
          </w:rPr>
          <w:t>pd.gluckman@auckland.ac.nz</w:t>
        </w:r>
      </w:hyperlink>
      <w:r w:rsidRPr="003A61A9">
        <w:rPr>
          <w:rStyle w:val="Hyperlink"/>
          <w:rFonts w:ascii="Times New Roman" w:hAnsi="Times New Roman" w:cs="Times New Roman"/>
          <w:color w:val="auto"/>
          <w:sz w:val="24"/>
          <w:szCs w:val="24"/>
          <w:u w:val="none"/>
        </w:rPr>
        <w:t xml:space="preserve"> (PDG); </w:t>
      </w:r>
      <w:hyperlink r:id="rId14" w:history="1">
        <w:r w:rsidRPr="003A61A9">
          <w:rPr>
            <w:rStyle w:val="Hyperlink"/>
            <w:rFonts w:ascii="Times New Roman" w:hAnsi="Times New Roman" w:cs="Times New Roman"/>
            <w:color w:val="auto"/>
            <w:sz w:val="24"/>
            <w:szCs w:val="24"/>
            <w:u w:val="none"/>
          </w:rPr>
          <w:t>lynette_shek@nuhs.edu.sg</w:t>
        </w:r>
      </w:hyperlink>
      <w:r w:rsidRPr="003A61A9">
        <w:rPr>
          <w:rFonts w:ascii="Times New Roman" w:hAnsi="Times New Roman" w:cs="Times New Roman"/>
          <w:sz w:val="24"/>
          <w:szCs w:val="24"/>
        </w:rPr>
        <w:t xml:space="preserve"> (LPCS); obgchan@nus.edu.sg (SYC)</w:t>
      </w:r>
    </w:p>
    <w:p w14:paraId="4FB0D3C9"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d</w:t>
      </w:r>
      <w:r w:rsidRPr="003A61A9">
        <w:rPr>
          <w:rFonts w:ascii="Times New Roman" w:hAnsi="Times New Roman" w:cs="Times New Roman"/>
          <w:sz w:val="24"/>
          <w:szCs w:val="24"/>
        </w:rPr>
        <w:t xml:space="preserve">Department of Obstetrics &amp; Gynaecology, KK Women’s and Children’s Hospital, Singapore, Singapore 229899 </w:t>
      </w:r>
    </w:p>
    <w:p w14:paraId="4DB9B13E"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lastRenderedPageBreak/>
        <w:t>e</w:t>
      </w:r>
      <w:r w:rsidRPr="003A61A9">
        <w:rPr>
          <w:rFonts w:ascii="Times New Roman" w:hAnsi="Times New Roman" w:cs="Times New Roman"/>
          <w:sz w:val="24"/>
          <w:szCs w:val="24"/>
        </w:rPr>
        <w:t>Yong Loo Lin School of Medicine, National University of Singapore, National University Health System, Singapore, Singapore 119228. e0032487@u.nus.edu (AEQL); e0057000@u.nus.edu (XHC); e0057001@u.nus.edu (AHMH)</w:t>
      </w:r>
    </w:p>
    <w:p w14:paraId="67D16E97"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f</w:t>
      </w:r>
      <w:r w:rsidRPr="003A61A9">
        <w:rPr>
          <w:rFonts w:ascii="Times New Roman" w:eastAsia="Times New Roman" w:hAnsi="Times New Roman" w:cs="Times New Roman"/>
          <w:sz w:val="24"/>
          <w:szCs w:val="24"/>
        </w:rPr>
        <w:t xml:space="preserve">Center for Quantitative Medicine, </w:t>
      </w:r>
      <w:r w:rsidRPr="003A61A9">
        <w:rPr>
          <w:rFonts w:ascii="Times New Roman" w:hAnsi="Times New Roman" w:cs="Times New Roman"/>
          <w:sz w:val="24"/>
          <w:szCs w:val="24"/>
        </w:rPr>
        <w:t xml:space="preserve">Duke-NUS Medical School, Singapore 169857, Singapore. </w:t>
      </w:r>
      <w:hyperlink r:id="rId15" w:history="1">
        <w:r w:rsidRPr="003A61A9">
          <w:rPr>
            <w:rStyle w:val="Hyperlink"/>
            <w:rFonts w:ascii="Times New Roman" w:hAnsi="Times New Roman" w:cs="Times New Roman"/>
            <w:color w:val="auto"/>
            <w:sz w:val="24"/>
            <w:szCs w:val="24"/>
            <w:u w:val="none"/>
          </w:rPr>
          <w:t>yinbun.cheung@duke-nus.edu.sg</w:t>
        </w:r>
      </w:hyperlink>
      <w:r w:rsidRPr="003A61A9">
        <w:rPr>
          <w:rStyle w:val="Hyperlink"/>
          <w:rFonts w:ascii="Times New Roman" w:hAnsi="Times New Roman" w:cs="Times New Roman"/>
          <w:color w:val="auto"/>
          <w:sz w:val="24"/>
          <w:szCs w:val="24"/>
          <w:u w:val="none"/>
        </w:rPr>
        <w:t xml:space="preserve"> (YBC)</w:t>
      </w:r>
      <w:r w:rsidRPr="003A61A9">
        <w:rPr>
          <w:rFonts w:ascii="Times New Roman" w:hAnsi="Times New Roman" w:cs="Times New Roman"/>
          <w:sz w:val="24"/>
          <w:szCs w:val="24"/>
        </w:rPr>
        <w:t xml:space="preserve"> </w:t>
      </w:r>
    </w:p>
    <w:p w14:paraId="688C733D"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g</w:t>
      </w:r>
      <w:r w:rsidRPr="003A61A9">
        <w:rPr>
          <w:rFonts w:ascii="Times New Roman" w:hAnsi="Times New Roman" w:cs="Times New Roman"/>
          <w:sz w:val="24"/>
          <w:szCs w:val="24"/>
        </w:rPr>
        <w:t>Tampere Center for Child Health Research, University of Tampere and Tampere University Hospital, 33014 Tampere, Finland</w:t>
      </w:r>
    </w:p>
    <w:p w14:paraId="6F2DE9F0" w14:textId="77777777" w:rsidR="008C380C" w:rsidRPr="003A61A9" w:rsidRDefault="008C380C" w:rsidP="008C380C">
      <w:pPr>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h</w:t>
      </w:r>
      <w:r w:rsidRPr="003A61A9">
        <w:rPr>
          <w:rFonts w:ascii="Times New Roman" w:hAnsi="Times New Roman" w:cs="Times New Roman"/>
          <w:sz w:val="24"/>
          <w:szCs w:val="24"/>
        </w:rPr>
        <w:t xml:space="preserve">Medical Research Council Lifecourse Epidemiology Unit, University of Southampton, Southampton SO16 6YD, United Kingdom. </w:t>
      </w:r>
      <w:hyperlink r:id="rId16" w:history="1">
        <w:r w:rsidRPr="003A61A9">
          <w:rPr>
            <w:rStyle w:val="Hyperlink"/>
            <w:rFonts w:ascii="Times New Roman" w:hAnsi="Times New Roman" w:cs="Times New Roman"/>
            <w:color w:val="auto"/>
            <w:sz w:val="24"/>
            <w:szCs w:val="24"/>
            <w:u w:val="none"/>
          </w:rPr>
          <w:t>kmg@mrc.soton.ac.uk</w:t>
        </w:r>
      </w:hyperlink>
      <w:r w:rsidRPr="003A61A9">
        <w:rPr>
          <w:rFonts w:ascii="Times New Roman" w:hAnsi="Times New Roman" w:cs="Times New Roman"/>
          <w:sz w:val="24"/>
          <w:szCs w:val="24"/>
        </w:rPr>
        <w:t xml:space="preserve"> (KMG)</w:t>
      </w:r>
      <w:r w:rsidRPr="003A61A9">
        <w:rPr>
          <w:rFonts w:ascii="Times New Roman" w:hAnsi="Times New Roman" w:cs="Times New Roman"/>
          <w:sz w:val="24"/>
          <w:szCs w:val="24"/>
          <w:vertAlign w:val="superscript"/>
        </w:rPr>
        <w:t xml:space="preserve"> </w:t>
      </w:r>
    </w:p>
    <w:p w14:paraId="4F7482EA"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i</w:t>
      </w:r>
      <w:r w:rsidRPr="003A61A9">
        <w:rPr>
          <w:rFonts w:ascii="Times New Roman" w:hAnsi="Times New Roman" w:cs="Times New Roman"/>
          <w:sz w:val="24"/>
          <w:szCs w:val="24"/>
        </w:rPr>
        <w:t>National Institute for Health Research Southampton Biomedical Research Centre, University of Southampton and University Hospital Southampton National Health Service Foundation Trust, Southampton SO16 6YD, United Kingdom</w:t>
      </w:r>
    </w:p>
    <w:p w14:paraId="43CF260C"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j</w:t>
      </w:r>
      <w:r w:rsidRPr="003A61A9">
        <w:rPr>
          <w:rFonts w:ascii="Times New Roman" w:hAnsi="Times New Roman" w:cs="Times New Roman"/>
          <w:sz w:val="24"/>
          <w:szCs w:val="24"/>
        </w:rPr>
        <w:t>Liggins Institute, University of Auckland, Auckland 1142, New Zealand</w:t>
      </w:r>
    </w:p>
    <w:p w14:paraId="7CF3686E"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k</w:t>
      </w:r>
      <w:r w:rsidRPr="003A61A9">
        <w:rPr>
          <w:rFonts w:ascii="Times New Roman" w:hAnsi="Times New Roman" w:cs="Times New Roman"/>
          <w:sz w:val="24"/>
          <w:szCs w:val="24"/>
        </w:rPr>
        <w:t>Department of Paediatrics, Yong Loo Lin School of Medicine, National University of Singapore, National University Health System, Singapore, Singapore 119228</w:t>
      </w:r>
    </w:p>
    <w:p w14:paraId="20FA4E81"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l</w:t>
      </w:r>
      <w:r w:rsidRPr="003A61A9">
        <w:rPr>
          <w:rFonts w:ascii="Times New Roman" w:hAnsi="Times New Roman" w:cs="Times New Roman"/>
          <w:sz w:val="24"/>
          <w:szCs w:val="24"/>
        </w:rPr>
        <w:t xml:space="preserve">Khoo Teck Puat-National University Children’s Medical Institute, National University Hospital, National University Health System, Singapore, Singapore </w:t>
      </w:r>
      <w:r w:rsidRPr="003A61A9">
        <w:rPr>
          <w:rStyle w:val="xbe"/>
          <w:rFonts w:ascii="Times New Roman" w:hAnsi="Times New Roman" w:cs="Times New Roman"/>
          <w:sz w:val="24"/>
          <w:szCs w:val="24"/>
        </w:rPr>
        <w:t>119074</w:t>
      </w:r>
      <w:r w:rsidRPr="003A61A9">
        <w:rPr>
          <w:rFonts w:ascii="Times New Roman" w:hAnsi="Times New Roman" w:cs="Times New Roman"/>
          <w:sz w:val="24"/>
          <w:szCs w:val="24"/>
        </w:rPr>
        <w:t xml:space="preserve"> </w:t>
      </w:r>
    </w:p>
    <w:p w14:paraId="3DA27F28"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m</w:t>
      </w:r>
      <w:r w:rsidRPr="003A61A9">
        <w:rPr>
          <w:rFonts w:ascii="Times New Roman" w:hAnsi="Times New Roman" w:cs="Times New Roman"/>
          <w:sz w:val="24"/>
          <w:szCs w:val="24"/>
        </w:rPr>
        <w:t>Department of Maternal Fetal Medicine, KK Women’s and Children’s Hospital, Singapore, Singapore 229899</w:t>
      </w:r>
    </w:p>
    <w:p w14:paraId="1DF508A3"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n</w:t>
      </w:r>
      <w:r w:rsidRPr="003A61A9">
        <w:rPr>
          <w:rFonts w:ascii="Times New Roman" w:hAnsi="Times New Roman" w:cs="Times New Roman"/>
          <w:sz w:val="24"/>
          <w:szCs w:val="24"/>
        </w:rPr>
        <w:t xml:space="preserve">Department of Paediatrics, KK Women’s and Children’s Hospital, Singapore, Singapore 229899 </w:t>
      </w:r>
    </w:p>
    <w:p w14:paraId="5C59064B"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o</w:t>
      </w:r>
      <w:r w:rsidRPr="003A61A9">
        <w:rPr>
          <w:rFonts w:ascii="Times New Roman" w:hAnsi="Times New Roman" w:cs="Times New Roman"/>
          <w:sz w:val="24"/>
          <w:szCs w:val="24"/>
        </w:rPr>
        <w:t xml:space="preserve">Lee Kong Chian School of Medicine, Nanyang Technological University, Singapore, Singapore 636921 </w:t>
      </w:r>
    </w:p>
    <w:p w14:paraId="5E53441C"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lastRenderedPageBreak/>
        <w:t>p</w:t>
      </w:r>
      <w:r w:rsidRPr="003A61A9">
        <w:rPr>
          <w:rFonts w:ascii="Times New Roman" w:hAnsi="Times New Roman" w:cs="Times New Roman"/>
          <w:sz w:val="24"/>
          <w:szCs w:val="24"/>
        </w:rPr>
        <w:t xml:space="preserve">Department of Obstetrics &amp; Gynaecology, Yong Loo Lin School of Medicine, National University of Singapore, National University Health System, Singapore, Singapore 119228 </w:t>
      </w:r>
    </w:p>
    <w:p w14:paraId="3B68D059" w14:textId="77777777" w:rsidR="008C380C" w:rsidRPr="003A61A9" w:rsidRDefault="008C380C" w:rsidP="008C380C">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vertAlign w:val="superscript"/>
        </w:rPr>
        <w:t>*</w:t>
      </w:r>
      <w:r w:rsidRPr="003A61A9">
        <w:rPr>
          <w:rFonts w:ascii="Times New Roman" w:hAnsi="Times New Roman" w:cs="Times New Roman"/>
          <w:sz w:val="24"/>
          <w:szCs w:val="24"/>
        </w:rPr>
        <w:t>Both authors contributed equally</w:t>
      </w:r>
    </w:p>
    <w:p w14:paraId="3A55F1B9" w14:textId="77777777" w:rsidR="008C380C" w:rsidRPr="003A61A9" w:rsidRDefault="008C380C" w:rsidP="00101584">
      <w:pPr>
        <w:pStyle w:val="NoSpacing"/>
        <w:spacing w:line="480" w:lineRule="auto"/>
        <w:rPr>
          <w:rFonts w:ascii="Times New Roman" w:hAnsi="Times New Roman" w:cs="Times New Roman"/>
          <w:b/>
          <w:sz w:val="24"/>
          <w:szCs w:val="24"/>
        </w:rPr>
      </w:pPr>
    </w:p>
    <w:p w14:paraId="20636A1C" w14:textId="4C92E487" w:rsidR="00116336" w:rsidRPr="003A61A9" w:rsidRDefault="00116336" w:rsidP="00101584">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Corresponding author:</w:t>
      </w:r>
    </w:p>
    <w:p w14:paraId="20EA89AB" w14:textId="61038D48" w:rsidR="00116336" w:rsidRPr="003A61A9" w:rsidRDefault="000C0744"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See Ling Loy</w:t>
      </w:r>
    </w:p>
    <w:p w14:paraId="60B02243" w14:textId="77777777" w:rsidR="00116336" w:rsidRPr="003A61A9" w:rsidRDefault="00116336"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Department of Reproductive Medicine, KK Women’s and Children’s Hospital, 100, Bukit Timah Road, Singapore 229899, Singapore.</w:t>
      </w:r>
    </w:p>
    <w:p w14:paraId="0F986A18" w14:textId="6F29AC46" w:rsidR="00116336" w:rsidRPr="003A61A9" w:rsidRDefault="00116336"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Email: </w:t>
      </w:r>
      <w:r w:rsidR="005578C3" w:rsidRPr="003A61A9">
        <w:rPr>
          <w:rFonts w:ascii="Times New Roman" w:hAnsi="Times New Roman" w:cs="Times New Roman"/>
          <w:sz w:val="24"/>
          <w:szCs w:val="24"/>
        </w:rPr>
        <w:t>loy.see.ling@kkh.com.sg</w:t>
      </w:r>
    </w:p>
    <w:p w14:paraId="7B669A68" w14:textId="3B5D135D" w:rsidR="005578C3" w:rsidRPr="003A61A9" w:rsidRDefault="005578C3"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Phone: 65-90575516</w:t>
      </w:r>
    </w:p>
    <w:p w14:paraId="1A560575" w14:textId="1C6D2BE6" w:rsidR="00A52B75" w:rsidRPr="003A61A9" w:rsidRDefault="00A52B75" w:rsidP="00101584">
      <w:pPr>
        <w:pStyle w:val="NoSpacing"/>
        <w:spacing w:line="480" w:lineRule="auto"/>
        <w:rPr>
          <w:rFonts w:ascii="Times New Roman" w:hAnsi="Times New Roman" w:cs="Times New Roman"/>
          <w:b/>
          <w:bCs/>
          <w:sz w:val="24"/>
          <w:szCs w:val="24"/>
        </w:rPr>
      </w:pPr>
    </w:p>
    <w:p w14:paraId="05698D7D" w14:textId="6E0808C4" w:rsidR="00004D3E" w:rsidRPr="003A61A9" w:rsidRDefault="003C1660" w:rsidP="001D1023">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 xml:space="preserve">Capsule: </w:t>
      </w:r>
      <w:r w:rsidR="00506049" w:rsidRPr="003A61A9">
        <w:rPr>
          <w:rFonts w:ascii="Times New Roman" w:hAnsi="Times New Roman" w:cs="Times New Roman"/>
          <w:sz w:val="24"/>
          <w:szCs w:val="24"/>
        </w:rPr>
        <w:t xml:space="preserve">Higher </w:t>
      </w:r>
      <w:r w:rsidRPr="003A61A9">
        <w:rPr>
          <w:rFonts w:ascii="Times New Roman" w:hAnsi="Times New Roman" w:cs="Times New Roman"/>
          <w:sz w:val="24"/>
          <w:szCs w:val="24"/>
        </w:rPr>
        <w:t xml:space="preserve">plasma </w:t>
      </w:r>
      <w:r w:rsidR="008B47F1" w:rsidRPr="003A61A9">
        <w:rPr>
          <w:rFonts w:ascii="Times New Roman" w:hAnsi="Times New Roman" w:cs="Times New Roman"/>
          <w:sz w:val="24"/>
          <w:szCs w:val="24"/>
        </w:rPr>
        <w:t>glycemia</w:t>
      </w:r>
      <w:r w:rsidRPr="003A61A9">
        <w:rPr>
          <w:rFonts w:ascii="Times New Roman" w:hAnsi="Times New Roman" w:cs="Times New Roman"/>
          <w:sz w:val="24"/>
          <w:szCs w:val="24"/>
        </w:rPr>
        <w:t xml:space="preserve"> during preconception, particularly fasting glucose, is associated with reduced fecundability</w:t>
      </w:r>
      <w:r w:rsidR="008B47F1" w:rsidRPr="003A61A9">
        <w:rPr>
          <w:rFonts w:ascii="Times New Roman" w:hAnsi="Times New Roman" w:cs="Times New Roman"/>
          <w:sz w:val="24"/>
          <w:szCs w:val="24"/>
        </w:rPr>
        <w:t xml:space="preserve"> and prolonged time-to-pregnancy,</w:t>
      </w:r>
      <w:r w:rsidRPr="003A61A9">
        <w:rPr>
          <w:rFonts w:ascii="Times New Roman" w:hAnsi="Times New Roman" w:cs="Times New Roman"/>
          <w:sz w:val="24"/>
          <w:szCs w:val="24"/>
        </w:rPr>
        <w:t xml:space="preserve"> even </w:t>
      </w:r>
      <w:r w:rsidR="00506049" w:rsidRPr="003A61A9">
        <w:rPr>
          <w:rFonts w:ascii="Times New Roman" w:hAnsi="Times New Roman" w:cs="Times New Roman"/>
          <w:sz w:val="24"/>
          <w:szCs w:val="24"/>
        </w:rPr>
        <w:t>within the</w:t>
      </w:r>
      <w:r w:rsidRPr="003A61A9">
        <w:rPr>
          <w:rFonts w:ascii="Times New Roman" w:hAnsi="Times New Roman" w:cs="Times New Roman"/>
          <w:sz w:val="24"/>
          <w:szCs w:val="24"/>
        </w:rPr>
        <w:t xml:space="preserve"> normal range</w:t>
      </w:r>
      <w:r w:rsidR="00506049" w:rsidRPr="003A61A9">
        <w:rPr>
          <w:rFonts w:ascii="Times New Roman" w:hAnsi="Times New Roman" w:cs="Times New Roman"/>
          <w:sz w:val="24"/>
          <w:szCs w:val="24"/>
        </w:rPr>
        <w:t xml:space="preserve"> of glucose concentrations</w:t>
      </w:r>
      <w:r w:rsidRPr="003A61A9">
        <w:rPr>
          <w:rFonts w:ascii="Times New Roman" w:hAnsi="Times New Roman" w:cs="Times New Roman"/>
          <w:sz w:val="24"/>
          <w:szCs w:val="24"/>
        </w:rPr>
        <w:t>.</w:t>
      </w:r>
      <w:r w:rsidR="00004D3E" w:rsidRPr="003A61A9">
        <w:rPr>
          <w:rFonts w:ascii="Times New Roman" w:hAnsi="Times New Roman" w:cs="Times New Roman"/>
          <w:b/>
          <w:sz w:val="24"/>
          <w:szCs w:val="24"/>
        </w:rPr>
        <w:br w:type="page"/>
      </w:r>
    </w:p>
    <w:p w14:paraId="1D0D7C5B" w14:textId="03F0D2C0" w:rsidR="00D9783A" w:rsidRPr="003A61A9" w:rsidRDefault="00D9783A"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lastRenderedPageBreak/>
        <w:t>Objective:</w:t>
      </w:r>
      <w:r w:rsidRPr="003A61A9">
        <w:rPr>
          <w:rFonts w:ascii="Times New Roman" w:hAnsi="Times New Roman" w:cs="Times New Roman"/>
          <w:sz w:val="24"/>
          <w:szCs w:val="24"/>
        </w:rPr>
        <w:t xml:space="preserve"> To examine the association between plasma glycemia in women attempting to conceive and fecundability, as measured by time-to-pregnancy (TTP).</w:t>
      </w:r>
    </w:p>
    <w:p w14:paraId="530C055B" w14:textId="0C30C26A" w:rsidR="00D9783A" w:rsidRPr="003A61A9" w:rsidRDefault="00D9783A"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Design: </w:t>
      </w:r>
      <w:r w:rsidRPr="003A61A9">
        <w:rPr>
          <w:rFonts w:ascii="Times New Roman" w:hAnsi="Times New Roman" w:cs="Times New Roman"/>
          <w:sz w:val="24"/>
          <w:szCs w:val="24"/>
        </w:rPr>
        <w:t xml:space="preserve">Prospective </w:t>
      </w:r>
      <w:r w:rsidR="00CF40E9" w:rsidRPr="003A61A9">
        <w:rPr>
          <w:rFonts w:ascii="Times New Roman" w:hAnsi="Times New Roman" w:cs="Times New Roman"/>
          <w:sz w:val="24"/>
          <w:szCs w:val="24"/>
        </w:rPr>
        <w:t xml:space="preserve">preconception </w:t>
      </w:r>
      <w:r w:rsidR="00506049" w:rsidRPr="003A61A9">
        <w:rPr>
          <w:rFonts w:ascii="Times New Roman" w:hAnsi="Times New Roman" w:cs="Times New Roman"/>
          <w:sz w:val="24"/>
          <w:szCs w:val="24"/>
        </w:rPr>
        <w:t xml:space="preserve">population-based </w:t>
      </w:r>
      <w:r w:rsidRPr="003A61A9">
        <w:rPr>
          <w:rFonts w:ascii="Times New Roman" w:hAnsi="Times New Roman" w:cs="Times New Roman"/>
          <w:sz w:val="24"/>
          <w:szCs w:val="24"/>
        </w:rPr>
        <w:t>study.</w:t>
      </w:r>
    </w:p>
    <w:p w14:paraId="3F356DD1" w14:textId="1099EBCD" w:rsidR="00D9783A" w:rsidRPr="003A61A9" w:rsidRDefault="00D9783A"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Setting: </w:t>
      </w:r>
      <w:r w:rsidRPr="003A61A9">
        <w:rPr>
          <w:rFonts w:ascii="Times New Roman" w:hAnsi="Times New Roman" w:cs="Times New Roman"/>
          <w:sz w:val="24"/>
          <w:szCs w:val="24"/>
        </w:rPr>
        <w:t>KK Women’s and Children’s Hospital, Singapore.</w:t>
      </w:r>
    </w:p>
    <w:p w14:paraId="06B73ABB" w14:textId="38D130D6" w:rsidR="00D9783A" w:rsidRPr="003A61A9" w:rsidRDefault="00D9783A"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Patient(s): </w:t>
      </w:r>
      <w:r w:rsidR="005B56BC" w:rsidRPr="003A61A9">
        <w:rPr>
          <w:rFonts w:ascii="Times New Roman" w:hAnsi="Times New Roman" w:cs="Times New Roman"/>
          <w:sz w:val="24"/>
          <w:szCs w:val="24"/>
        </w:rPr>
        <w:t>Asian p</w:t>
      </w:r>
      <w:r w:rsidRPr="003A61A9">
        <w:rPr>
          <w:rFonts w:ascii="Times New Roman" w:hAnsi="Times New Roman" w:cs="Times New Roman"/>
          <w:sz w:val="24"/>
          <w:szCs w:val="24"/>
        </w:rPr>
        <w:t>reconception women, aged 18-45 years, attempting conception for ≤12 cycles at study entry.</w:t>
      </w:r>
    </w:p>
    <w:p w14:paraId="4951E3D0" w14:textId="3532218F" w:rsidR="00D9783A" w:rsidRPr="003A61A9" w:rsidRDefault="00D9783A" w:rsidP="00101584">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Intervention(s): </w:t>
      </w:r>
      <w:r w:rsidRPr="003A61A9">
        <w:rPr>
          <w:rFonts w:ascii="Times New Roman" w:hAnsi="Times New Roman" w:cs="Times New Roman"/>
          <w:sz w:val="24"/>
          <w:szCs w:val="24"/>
        </w:rPr>
        <w:t>None.</w:t>
      </w:r>
    </w:p>
    <w:p w14:paraId="4A2374B3" w14:textId="31DFCC35" w:rsidR="00281A22" w:rsidRPr="003A61A9" w:rsidRDefault="00D9783A" w:rsidP="00101584">
      <w:pPr>
        <w:pStyle w:val="NoSpacing"/>
        <w:spacing w:line="480" w:lineRule="auto"/>
        <w:rPr>
          <w:rFonts w:ascii="Times New Roman" w:eastAsia="Times New Roman" w:hAnsi="Times New Roman" w:cs="Times New Roman"/>
          <w:sz w:val="24"/>
          <w:szCs w:val="24"/>
        </w:rPr>
      </w:pPr>
      <w:r w:rsidRPr="003A61A9">
        <w:rPr>
          <w:rFonts w:ascii="Times New Roman" w:hAnsi="Times New Roman" w:cs="Times New Roman"/>
          <w:b/>
          <w:sz w:val="24"/>
          <w:szCs w:val="24"/>
        </w:rPr>
        <w:t>Main Outcome Measure(s):</w:t>
      </w:r>
      <w:r w:rsidR="00EA4B3B" w:rsidRPr="003A61A9">
        <w:rPr>
          <w:rFonts w:ascii="Times New Roman" w:hAnsi="Times New Roman" w:cs="Times New Roman"/>
          <w:sz w:val="24"/>
          <w:szCs w:val="24"/>
        </w:rPr>
        <w:t xml:space="preserve"> </w:t>
      </w:r>
      <w:r w:rsidR="00CF40E9" w:rsidRPr="003A61A9">
        <w:rPr>
          <w:rFonts w:ascii="Times New Roman" w:eastAsia="Times New Roman" w:hAnsi="Times New Roman" w:cs="Times New Roman"/>
          <w:sz w:val="24"/>
          <w:szCs w:val="24"/>
        </w:rPr>
        <w:t xml:space="preserve">We </w:t>
      </w:r>
      <w:r w:rsidR="005C4C7C" w:rsidRPr="003A61A9">
        <w:rPr>
          <w:rFonts w:ascii="Times New Roman" w:eastAsia="Times New Roman" w:hAnsi="Times New Roman" w:cs="Times New Roman"/>
          <w:sz w:val="24"/>
          <w:szCs w:val="24"/>
        </w:rPr>
        <w:t>ascertained</w:t>
      </w:r>
      <w:r w:rsidR="00CF40E9" w:rsidRPr="003A61A9">
        <w:rPr>
          <w:rFonts w:ascii="Times New Roman" w:eastAsia="Times New Roman" w:hAnsi="Times New Roman" w:cs="Times New Roman"/>
          <w:sz w:val="24"/>
          <w:szCs w:val="24"/>
        </w:rPr>
        <w:t xml:space="preserve"> </w:t>
      </w:r>
      <w:r w:rsidR="00EA4B3B" w:rsidRPr="003A61A9">
        <w:rPr>
          <w:rFonts w:ascii="Times New Roman" w:eastAsia="Times New Roman" w:hAnsi="Times New Roman" w:cs="Times New Roman"/>
          <w:sz w:val="24"/>
          <w:szCs w:val="24"/>
        </w:rPr>
        <w:t xml:space="preserve">TTP </w:t>
      </w:r>
      <w:r w:rsidR="00A944B9" w:rsidRPr="003A61A9">
        <w:rPr>
          <w:rFonts w:ascii="Times New Roman" w:eastAsia="Times New Roman" w:hAnsi="Times New Roman" w:cs="Times New Roman"/>
          <w:sz w:val="24"/>
          <w:szCs w:val="24"/>
        </w:rPr>
        <w:t>within</w:t>
      </w:r>
      <w:r w:rsidR="00EA4B3B" w:rsidRPr="003A61A9">
        <w:rPr>
          <w:rFonts w:ascii="Times New Roman" w:eastAsia="Times New Roman" w:hAnsi="Times New Roman" w:cs="Times New Roman"/>
          <w:sz w:val="24"/>
          <w:szCs w:val="24"/>
        </w:rPr>
        <w:t xml:space="preserve"> a year </w:t>
      </w:r>
      <w:r w:rsidR="00A944B9" w:rsidRPr="003A61A9">
        <w:rPr>
          <w:rFonts w:ascii="Times New Roman" w:eastAsia="Times New Roman" w:hAnsi="Times New Roman" w:cs="Times New Roman"/>
          <w:sz w:val="24"/>
          <w:szCs w:val="24"/>
        </w:rPr>
        <w:t>of glycemic assessment</w:t>
      </w:r>
      <w:r w:rsidR="00CF40E9" w:rsidRPr="003A61A9">
        <w:rPr>
          <w:rFonts w:ascii="Times New Roman" w:eastAsia="Times New Roman" w:hAnsi="Times New Roman" w:cs="Times New Roman"/>
          <w:sz w:val="24"/>
          <w:szCs w:val="24"/>
        </w:rPr>
        <w:t>,</w:t>
      </w:r>
      <w:r w:rsidR="00A944B9" w:rsidRPr="003A61A9">
        <w:rPr>
          <w:rFonts w:ascii="Times New Roman" w:eastAsia="Times New Roman" w:hAnsi="Times New Roman" w:cs="Times New Roman"/>
          <w:sz w:val="24"/>
          <w:szCs w:val="24"/>
        </w:rPr>
        <w:t xml:space="preserve"> </w:t>
      </w:r>
      <w:r w:rsidR="00EA4B3B" w:rsidRPr="003A61A9">
        <w:rPr>
          <w:rFonts w:ascii="Times New Roman" w:eastAsia="Times New Roman" w:hAnsi="Times New Roman" w:cs="Times New Roman"/>
          <w:sz w:val="24"/>
          <w:szCs w:val="24"/>
        </w:rPr>
        <w:t xml:space="preserve">in menstrual cycles. </w:t>
      </w:r>
      <w:r w:rsidR="004B0D1C" w:rsidRPr="003A61A9">
        <w:rPr>
          <w:rFonts w:ascii="Times New Roman" w:eastAsia="Times New Roman" w:hAnsi="Times New Roman" w:cs="Times New Roman"/>
          <w:sz w:val="24"/>
          <w:szCs w:val="24"/>
        </w:rPr>
        <w:t>We estimated fecundability ratios (FRs) and 95% confidence intervals (CIs) using discrete-time proportional hazards models, a</w:t>
      </w:r>
      <w:r w:rsidR="00EA4B3B" w:rsidRPr="003A61A9">
        <w:rPr>
          <w:rFonts w:ascii="Times New Roman" w:eastAsia="Times New Roman" w:hAnsi="Times New Roman" w:cs="Times New Roman"/>
          <w:sz w:val="24"/>
          <w:szCs w:val="24"/>
        </w:rPr>
        <w:t>djusting for age, ethnicity, education</w:t>
      </w:r>
      <w:r w:rsidR="00ED508D" w:rsidRPr="003A61A9">
        <w:rPr>
          <w:rFonts w:ascii="Times New Roman" w:eastAsia="Times New Roman" w:hAnsi="Times New Roman" w:cs="Times New Roman"/>
          <w:sz w:val="24"/>
          <w:szCs w:val="24"/>
        </w:rPr>
        <w:t>, body mass index and cycle regularity</w:t>
      </w:r>
      <w:r w:rsidR="00EA4B3B" w:rsidRPr="003A61A9">
        <w:rPr>
          <w:rFonts w:ascii="Times New Roman" w:eastAsia="Times New Roman" w:hAnsi="Times New Roman" w:cs="Times New Roman"/>
          <w:sz w:val="24"/>
          <w:szCs w:val="24"/>
        </w:rPr>
        <w:t>, and accounting for left</w:t>
      </w:r>
      <w:r w:rsidR="004B0D1C" w:rsidRPr="003A61A9">
        <w:rPr>
          <w:rFonts w:ascii="Times New Roman" w:eastAsia="Times New Roman" w:hAnsi="Times New Roman" w:cs="Times New Roman"/>
          <w:sz w:val="24"/>
          <w:szCs w:val="24"/>
        </w:rPr>
        <w:t>-truncation and right censoring</w:t>
      </w:r>
      <w:r w:rsidR="00281A22" w:rsidRPr="003A61A9">
        <w:rPr>
          <w:rFonts w:ascii="Times New Roman" w:eastAsia="Times New Roman" w:hAnsi="Times New Roman" w:cs="Times New Roman"/>
          <w:sz w:val="24"/>
          <w:szCs w:val="24"/>
        </w:rPr>
        <w:t>.</w:t>
      </w:r>
      <w:r w:rsidR="002A53C5" w:rsidRPr="003A61A9">
        <w:rPr>
          <w:rFonts w:ascii="Times New Roman" w:eastAsia="Times New Roman" w:hAnsi="Times New Roman" w:cs="Times New Roman"/>
          <w:sz w:val="24"/>
          <w:szCs w:val="24"/>
        </w:rPr>
        <w:t xml:space="preserve"> </w:t>
      </w:r>
    </w:p>
    <w:p w14:paraId="35EE31BE" w14:textId="4439ADDB" w:rsidR="00804F67" w:rsidRPr="003A61A9" w:rsidRDefault="00EA4B3B"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Result</w:t>
      </w:r>
      <w:r w:rsidR="00D9783A" w:rsidRPr="003A61A9">
        <w:rPr>
          <w:rFonts w:ascii="Times New Roman" w:hAnsi="Times New Roman" w:cs="Times New Roman"/>
          <w:b/>
          <w:sz w:val="24"/>
          <w:szCs w:val="24"/>
        </w:rPr>
        <w:t>(</w:t>
      </w:r>
      <w:r w:rsidRPr="003A61A9">
        <w:rPr>
          <w:rFonts w:ascii="Times New Roman" w:hAnsi="Times New Roman" w:cs="Times New Roman"/>
          <w:b/>
          <w:sz w:val="24"/>
          <w:szCs w:val="24"/>
        </w:rPr>
        <w:t>s</w:t>
      </w:r>
      <w:r w:rsidR="00D9783A" w:rsidRPr="003A61A9">
        <w:rPr>
          <w:rFonts w:ascii="Times New Roman" w:hAnsi="Times New Roman" w:cs="Times New Roman"/>
          <w:b/>
          <w:sz w:val="24"/>
          <w:szCs w:val="24"/>
        </w:rPr>
        <w:t>):</w:t>
      </w:r>
      <w:r w:rsidRPr="003A61A9">
        <w:rPr>
          <w:rFonts w:ascii="Times New Roman" w:hAnsi="Times New Roman" w:cs="Times New Roman"/>
          <w:sz w:val="24"/>
          <w:szCs w:val="24"/>
        </w:rPr>
        <w:t xml:space="preserve"> </w:t>
      </w:r>
      <w:r w:rsidR="00506049" w:rsidRPr="003A61A9">
        <w:rPr>
          <w:rFonts w:ascii="Times New Roman" w:hAnsi="Times New Roman" w:cs="Times New Roman"/>
          <w:sz w:val="24"/>
          <w:szCs w:val="24"/>
        </w:rPr>
        <w:t>We studied</w:t>
      </w:r>
      <w:r w:rsidR="0056051D" w:rsidRPr="003A61A9">
        <w:rPr>
          <w:rFonts w:ascii="Times New Roman" w:hAnsi="Times New Roman" w:cs="Times New Roman"/>
          <w:sz w:val="24"/>
          <w:szCs w:val="24"/>
        </w:rPr>
        <w:t xml:space="preserve"> a population sample</w:t>
      </w:r>
      <w:r w:rsidR="00506049" w:rsidRPr="003A61A9">
        <w:rPr>
          <w:rFonts w:ascii="Times New Roman" w:hAnsi="Times New Roman" w:cs="Times New Roman"/>
          <w:sz w:val="24"/>
          <w:szCs w:val="24"/>
        </w:rPr>
        <w:t xml:space="preserve"> </w:t>
      </w:r>
      <w:r w:rsidR="00CF40E9" w:rsidRPr="003A61A9">
        <w:rPr>
          <w:rFonts w:ascii="Times New Roman" w:hAnsi="Times New Roman" w:cs="Times New Roman"/>
          <w:sz w:val="24"/>
          <w:szCs w:val="24"/>
        </w:rPr>
        <w:t>of 766 women from the Singapore PREconception Study of long-Term maternal and child Outcomes prospective cohort. Compared to women with normoglycemia, w</w:t>
      </w:r>
      <w:r w:rsidR="00804F67" w:rsidRPr="003A61A9">
        <w:rPr>
          <w:rFonts w:ascii="Times New Roman" w:hAnsi="Times New Roman" w:cs="Times New Roman"/>
          <w:sz w:val="24"/>
          <w:szCs w:val="24"/>
        </w:rPr>
        <w:t xml:space="preserve">omen with dysglycemia (prediabetes and diabetes, defined by American Diabetes Association) </w:t>
      </w:r>
      <w:r w:rsidR="0056051D" w:rsidRPr="003A61A9">
        <w:rPr>
          <w:rFonts w:ascii="Times New Roman" w:hAnsi="Times New Roman" w:cs="Times New Roman"/>
          <w:sz w:val="24"/>
          <w:szCs w:val="24"/>
        </w:rPr>
        <w:t xml:space="preserve">had </w:t>
      </w:r>
      <w:r w:rsidR="00804F67" w:rsidRPr="003A61A9">
        <w:rPr>
          <w:rFonts w:ascii="Times New Roman" w:hAnsi="Times New Roman" w:cs="Times New Roman"/>
          <w:sz w:val="24"/>
          <w:szCs w:val="24"/>
        </w:rPr>
        <w:t xml:space="preserve">a </w:t>
      </w:r>
      <w:r w:rsidR="00CF40E9" w:rsidRPr="003A61A9">
        <w:rPr>
          <w:rFonts w:ascii="Times New Roman" w:hAnsi="Times New Roman" w:cs="Times New Roman"/>
          <w:sz w:val="24"/>
          <w:szCs w:val="24"/>
        </w:rPr>
        <w:t xml:space="preserve">lower </w:t>
      </w:r>
      <w:r w:rsidR="00804F67" w:rsidRPr="003A61A9">
        <w:rPr>
          <w:rFonts w:ascii="Times New Roman" w:hAnsi="Times New Roman" w:cs="Times New Roman"/>
          <w:sz w:val="24"/>
          <w:szCs w:val="24"/>
        </w:rPr>
        <w:t xml:space="preserve">FR </w:t>
      </w:r>
      <w:r w:rsidR="00805F74" w:rsidRPr="003A61A9">
        <w:rPr>
          <w:rFonts w:ascii="Times New Roman" w:hAnsi="Times New Roman" w:cs="Times New Roman"/>
          <w:sz w:val="24"/>
          <w:szCs w:val="24"/>
        </w:rPr>
        <w:t>(</w:t>
      </w:r>
      <w:r w:rsidR="00804F67" w:rsidRPr="003A61A9">
        <w:rPr>
          <w:rFonts w:ascii="Times New Roman" w:hAnsi="Times New Roman" w:cs="Times New Roman"/>
          <w:sz w:val="24"/>
          <w:szCs w:val="24"/>
        </w:rPr>
        <w:t>0.56</w:t>
      </w:r>
      <w:r w:rsidR="00506049" w:rsidRPr="003A61A9">
        <w:rPr>
          <w:rFonts w:ascii="Times New Roman" w:hAnsi="Times New Roman" w:cs="Times New Roman"/>
          <w:sz w:val="24"/>
          <w:szCs w:val="24"/>
        </w:rPr>
        <w:t>,</w:t>
      </w:r>
      <w:r w:rsidR="00804F67" w:rsidRPr="003A61A9">
        <w:rPr>
          <w:rFonts w:ascii="Times New Roman" w:hAnsi="Times New Roman" w:cs="Times New Roman"/>
          <w:sz w:val="24"/>
          <w:szCs w:val="24"/>
        </w:rPr>
        <w:t xml:space="preserve"> (95% confidence interval 0.38, 0.83)</w:t>
      </w:r>
      <w:r w:rsidR="00506049" w:rsidRPr="003A61A9">
        <w:rPr>
          <w:rFonts w:ascii="Times New Roman" w:hAnsi="Times New Roman" w:cs="Times New Roman"/>
          <w:sz w:val="24"/>
          <w:szCs w:val="24"/>
        </w:rPr>
        <w:t>)</w:t>
      </w:r>
      <w:r w:rsidR="00804F67" w:rsidRPr="003A61A9">
        <w:rPr>
          <w:rFonts w:ascii="Times New Roman" w:hAnsi="Times New Roman" w:cs="Times New Roman"/>
          <w:sz w:val="24"/>
          <w:szCs w:val="24"/>
        </w:rPr>
        <w:t>. Compared with the respective lowest quintiles, w</w:t>
      </w:r>
      <w:r w:rsidR="00CF40E9" w:rsidRPr="003A61A9">
        <w:rPr>
          <w:rFonts w:ascii="Times New Roman" w:hAnsi="Times New Roman" w:cs="Times New Roman"/>
          <w:sz w:val="24"/>
          <w:szCs w:val="24"/>
        </w:rPr>
        <w:t>omen in the highest quintile of fasting glucose</w:t>
      </w:r>
      <w:r w:rsidRPr="003A61A9">
        <w:rPr>
          <w:rFonts w:ascii="Times New Roman" w:hAnsi="Times New Roman" w:cs="Times New Roman"/>
          <w:sz w:val="24"/>
          <w:szCs w:val="24"/>
        </w:rPr>
        <w:t xml:space="preserve"> (≥5.1 mmol/L) </w:t>
      </w:r>
      <w:r w:rsidR="00804F67" w:rsidRPr="003A61A9">
        <w:rPr>
          <w:rFonts w:ascii="Times New Roman" w:hAnsi="Times New Roman" w:cs="Times New Roman"/>
          <w:sz w:val="24"/>
          <w:szCs w:val="24"/>
        </w:rPr>
        <w:t>had</w:t>
      </w:r>
      <w:r w:rsidR="004E5175" w:rsidRPr="003A61A9">
        <w:rPr>
          <w:rFonts w:ascii="Times New Roman" w:hAnsi="Times New Roman" w:cs="Times New Roman"/>
          <w:sz w:val="24"/>
          <w:szCs w:val="24"/>
        </w:rPr>
        <w:t xml:space="preserve"> a FR </w:t>
      </w:r>
      <w:r w:rsidR="00804F67" w:rsidRPr="003A61A9">
        <w:rPr>
          <w:rFonts w:ascii="Times New Roman" w:hAnsi="Times New Roman" w:cs="Times New Roman"/>
          <w:sz w:val="24"/>
          <w:szCs w:val="24"/>
        </w:rPr>
        <w:t>of 0.60 (</w:t>
      </w:r>
      <w:r w:rsidR="00CF72FD" w:rsidRPr="003A61A9">
        <w:rPr>
          <w:rFonts w:ascii="Times New Roman" w:hAnsi="Times New Roman" w:cs="Times New Roman"/>
          <w:sz w:val="24"/>
          <w:szCs w:val="24"/>
        </w:rPr>
        <w:t>0.42,0.86)</w:t>
      </w:r>
      <w:r w:rsidR="00CF40E9" w:rsidRPr="003A61A9">
        <w:rPr>
          <w:rFonts w:ascii="Times New Roman" w:hAnsi="Times New Roman" w:cs="Times New Roman"/>
          <w:sz w:val="24"/>
          <w:szCs w:val="24"/>
        </w:rPr>
        <w:t>, while</w:t>
      </w:r>
      <w:r w:rsidR="00804F67" w:rsidRPr="003A61A9">
        <w:rPr>
          <w:rFonts w:ascii="Times New Roman" w:hAnsi="Times New Roman" w:cs="Times New Roman"/>
          <w:sz w:val="24"/>
          <w:szCs w:val="24"/>
        </w:rPr>
        <w:t xml:space="preserve"> women in the highest 2</w:t>
      </w:r>
      <w:r w:rsidR="00CF40E9" w:rsidRPr="003A61A9">
        <w:rPr>
          <w:rFonts w:ascii="Times New Roman" w:hAnsi="Times New Roman" w:cs="Times New Roman"/>
          <w:sz w:val="24"/>
          <w:szCs w:val="24"/>
        </w:rPr>
        <w:t>-</w:t>
      </w:r>
      <w:r w:rsidR="00804F67" w:rsidRPr="003A61A9">
        <w:rPr>
          <w:rFonts w:ascii="Times New Roman" w:hAnsi="Times New Roman" w:cs="Times New Roman"/>
          <w:sz w:val="24"/>
          <w:szCs w:val="24"/>
        </w:rPr>
        <w:t>h</w:t>
      </w:r>
      <w:r w:rsidR="00CF40E9" w:rsidRPr="003A61A9">
        <w:rPr>
          <w:rFonts w:ascii="Times New Roman" w:hAnsi="Times New Roman" w:cs="Times New Roman"/>
          <w:sz w:val="24"/>
          <w:szCs w:val="24"/>
        </w:rPr>
        <w:t xml:space="preserve">our post-load glucose </w:t>
      </w:r>
      <w:r w:rsidR="0056051D" w:rsidRPr="003A61A9">
        <w:rPr>
          <w:rFonts w:ascii="Times New Roman" w:hAnsi="Times New Roman" w:cs="Times New Roman"/>
          <w:sz w:val="24"/>
          <w:szCs w:val="24"/>
        </w:rPr>
        <w:t xml:space="preserve">quintile </w:t>
      </w:r>
      <w:r w:rsidR="00804F67" w:rsidRPr="003A61A9">
        <w:rPr>
          <w:rFonts w:ascii="Times New Roman" w:hAnsi="Times New Roman" w:cs="Times New Roman"/>
          <w:sz w:val="24"/>
          <w:szCs w:val="24"/>
        </w:rPr>
        <w:t xml:space="preserve">(≥6.9 mmol/L) had a FR of 0.66 (0.45,0.97). </w:t>
      </w:r>
      <w:r w:rsidR="002D0C9D">
        <w:rPr>
          <w:rFonts w:ascii="Times New Roman" w:hAnsi="Times New Roman" w:cs="Times New Roman"/>
          <w:sz w:val="24"/>
          <w:szCs w:val="24"/>
        </w:rPr>
        <w:t>Overall, t</w:t>
      </w:r>
      <w:r w:rsidR="00F17EA6">
        <w:rPr>
          <w:rFonts w:ascii="Times New Roman" w:hAnsi="Times New Roman" w:cs="Times New Roman"/>
          <w:sz w:val="24"/>
          <w:szCs w:val="24"/>
        </w:rPr>
        <w:t xml:space="preserve">he FRs decreased generally across the range of fasting and </w:t>
      </w:r>
      <w:r w:rsidR="00506049" w:rsidRPr="003A61A9">
        <w:rPr>
          <w:rFonts w:ascii="Times New Roman" w:hAnsi="Times New Roman" w:cs="Times New Roman"/>
          <w:sz w:val="24"/>
          <w:szCs w:val="24"/>
        </w:rPr>
        <w:t xml:space="preserve">2-hour </w:t>
      </w:r>
      <w:r w:rsidR="00924C56" w:rsidRPr="003A61A9">
        <w:rPr>
          <w:rFonts w:ascii="Times New Roman" w:hAnsi="Times New Roman" w:cs="Times New Roman"/>
          <w:sz w:val="24"/>
          <w:szCs w:val="24"/>
        </w:rPr>
        <w:t xml:space="preserve">plasma glucose. </w:t>
      </w:r>
      <w:r w:rsidR="00924C56" w:rsidRPr="003A61A9">
        <w:rPr>
          <w:rFonts w:ascii="Times New Roman" w:eastAsia="Times New Roman" w:hAnsi="Times New Roman" w:cs="Times New Roman"/>
          <w:sz w:val="24"/>
          <w:szCs w:val="24"/>
        </w:rPr>
        <w:t>Glycated hemoglobin</w:t>
      </w:r>
      <w:r w:rsidR="00804F67" w:rsidRPr="003A61A9">
        <w:rPr>
          <w:rFonts w:ascii="Times New Roman" w:hAnsi="Times New Roman" w:cs="Times New Roman"/>
          <w:sz w:val="24"/>
          <w:szCs w:val="24"/>
        </w:rPr>
        <w:t xml:space="preserve"> was not associated with fecundability. </w:t>
      </w:r>
    </w:p>
    <w:p w14:paraId="6CC1B4AB" w14:textId="01DCD880" w:rsidR="004E5175" w:rsidRPr="003A61A9" w:rsidRDefault="00EA4B3B"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Conclusion</w:t>
      </w:r>
      <w:r w:rsidR="00D9783A" w:rsidRPr="003A61A9">
        <w:rPr>
          <w:rFonts w:ascii="Times New Roman" w:hAnsi="Times New Roman" w:cs="Times New Roman"/>
          <w:b/>
          <w:sz w:val="24"/>
          <w:szCs w:val="24"/>
        </w:rPr>
        <w:t>(s):</w:t>
      </w:r>
      <w:r w:rsidRPr="003A61A9">
        <w:rPr>
          <w:rFonts w:ascii="Times New Roman" w:hAnsi="Times New Roman" w:cs="Times New Roman"/>
          <w:sz w:val="24"/>
          <w:szCs w:val="24"/>
        </w:rPr>
        <w:t xml:space="preserve"> </w:t>
      </w:r>
      <w:r w:rsidR="00721F72" w:rsidRPr="003A61A9">
        <w:rPr>
          <w:rFonts w:ascii="Times New Roman" w:hAnsi="Times New Roman" w:cs="Times New Roman"/>
          <w:sz w:val="24"/>
          <w:szCs w:val="24"/>
        </w:rPr>
        <w:t xml:space="preserve">Increasing </w:t>
      </w:r>
      <w:r w:rsidR="0056051D" w:rsidRPr="003A61A9">
        <w:rPr>
          <w:rFonts w:ascii="Times New Roman" w:hAnsi="Times New Roman" w:cs="Times New Roman"/>
          <w:sz w:val="24"/>
          <w:szCs w:val="24"/>
        </w:rPr>
        <w:t xml:space="preserve">preconception </w:t>
      </w:r>
      <w:r w:rsidR="009B1E54" w:rsidRPr="003A61A9">
        <w:rPr>
          <w:rFonts w:ascii="Times New Roman" w:hAnsi="Times New Roman" w:cs="Times New Roman"/>
          <w:sz w:val="24"/>
          <w:szCs w:val="24"/>
        </w:rPr>
        <w:t>plasma glucose</w:t>
      </w:r>
      <w:r w:rsidR="004D305B" w:rsidRPr="003A61A9">
        <w:rPr>
          <w:rFonts w:ascii="Times New Roman" w:hAnsi="Times New Roman" w:cs="Times New Roman"/>
          <w:sz w:val="24"/>
          <w:szCs w:val="24"/>
        </w:rPr>
        <w:t xml:space="preserve"> </w:t>
      </w:r>
      <w:r w:rsidR="009B1E54" w:rsidRPr="003A61A9">
        <w:rPr>
          <w:rFonts w:ascii="Times New Roman" w:hAnsi="Times New Roman" w:cs="Times New Roman"/>
          <w:sz w:val="24"/>
          <w:szCs w:val="24"/>
        </w:rPr>
        <w:t>is</w:t>
      </w:r>
      <w:r w:rsidR="009961AF" w:rsidRPr="003A61A9">
        <w:rPr>
          <w:rFonts w:ascii="Times New Roman" w:hAnsi="Times New Roman" w:cs="Times New Roman"/>
          <w:sz w:val="24"/>
          <w:szCs w:val="24"/>
        </w:rPr>
        <w:t xml:space="preserve"> </w:t>
      </w:r>
      <w:r w:rsidR="00F52126" w:rsidRPr="003A61A9">
        <w:rPr>
          <w:rFonts w:ascii="Times New Roman" w:hAnsi="Times New Roman" w:cs="Times New Roman"/>
          <w:sz w:val="24"/>
          <w:szCs w:val="24"/>
        </w:rPr>
        <w:t xml:space="preserve">associated with </w:t>
      </w:r>
      <w:r w:rsidR="008A503D" w:rsidRPr="003A61A9">
        <w:rPr>
          <w:rFonts w:ascii="Times New Roman" w:hAnsi="Times New Roman" w:cs="Times New Roman"/>
          <w:sz w:val="24"/>
          <w:szCs w:val="24"/>
        </w:rPr>
        <w:t xml:space="preserve">reduced </w:t>
      </w:r>
      <w:r w:rsidR="009961AF" w:rsidRPr="003A61A9">
        <w:rPr>
          <w:rFonts w:ascii="Times New Roman" w:hAnsi="Times New Roman" w:cs="Times New Roman"/>
          <w:sz w:val="24"/>
          <w:szCs w:val="24"/>
        </w:rPr>
        <w:t>fecundability</w:t>
      </w:r>
      <w:r w:rsidR="00374825" w:rsidRPr="003A61A9">
        <w:rPr>
          <w:rFonts w:ascii="Times New Roman" w:hAnsi="Times New Roman" w:cs="Times New Roman"/>
          <w:sz w:val="24"/>
          <w:szCs w:val="24"/>
        </w:rPr>
        <w:t>, even</w:t>
      </w:r>
      <w:r w:rsidR="0039692C" w:rsidRPr="003A61A9">
        <w:rPr>
          <w:rFonts w:ascii="Times New Roman" w:hAnsi="Times New Roman" w:cs="Times New Roman"/>
          <w:sz w:val="24"/>
          <w:szCs w:val="24"/>
        </w:rPr>
        <w:t xml:space="preserve"> </w:t>
      </w:r>
      <w:r w:rsidR="00506049" w:rsidRPr="003A61A9">
        <w:rPr>
          <w:rFonts w:ascii="Times New Roman" w:hAnsi="Times New Roman" w:cs="Times New Roman"/>
          <w:sz w:val="24"/>
          <w:szCs w:val="24"/>
        </w:rPr>
        <w:t xml:space="preserve">within the </w:t>
      </w:r>
      <w:r w:rsidR="0045049A" w:rsidRPr="003A61A9">
        <w:rPr>
          <w:rFonts w:ascii="Times New Roman" w:hAnsi="Times New Roman" w:cs="Times New Roman"/>
          <w:sz w:val="24"/>
          <w:szCs w:val="24"/>
        </w:rPr>
        <w:t>normal</w:t>
      </w:r>
      <w:r w:rsidR="003E2C12" w:rsidRPr="003A61A9">
        <w:rPr>
          <w:rFonts w:ascii="Times New Roman" w:hAnsi="Times New Roman" w:cs="Times New Roman"/>
          <w:sz w:val="24"/>
          <w:szCs w:val="24"/>
        </w:rPr>
        <w:t xml:space="preserve"> range</w:t>
      </w:r>
      <w:r w:rsidR="00506049" w:rsidRPr="003A61A9">
        <w:rPr>
          <w:rFonts w:ascii="Times New Roman" w:hAnsi="Times New Roman" w:cs="Times New Roman"/>
          <w:sz w:val="24"/>
          <w:szCs w:val="24"/>
        </w:rPr>
        <w:t xml:space="preserve"> of glucose concentrations</w:t>
      </w:r>
      <w:r w:rsidR="009B1E54" w:rsidRPr="003A61A9">
        <w:rPr>
          <w:rFonts w:ascii="Times New Roman" w:hAnsi="Times New Roman" w:cs="Times New Roman"/>
          <w:sz w:val="24"/>
          <w:szCs w:val="24"/>
        </w:rPr>
        <w:t>.</w:t>
      </w:r>
      <w:r w:rsidR="009961AF" w:rsidRPr="003A61A9">
        <w:rPr>
          <w:rFonts w:ascii="Times New Roman" w:hAnsi="Times New Roman" w:cs="Times New Roman"/>
          <w:sz w:val="24"/>
          <w:szCs w:val="24"/>
        </w:rPr>
        <w:t xml:space="preserve"> </w:t>
      </w:r>
    </w:p>
    <w:p w14:paraId="55B1815A" w14:textId="77777777" w:rsidR="00101584" w:rsidRPr="003A61A9" w:rsidRDefault="003830C9"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b/>
          <w:sz w:val="24"/>
          <w:szCs w:val="24"/>
        </w:rPr>
        <w:t xml:space="preserve">Key </w:t>
      </w:r>
      <w:r w:rsidR="00AA66F0" w:rsidRPr="003A61A9">
        <w:rPr>
          <w:rFonts w:ascii="Times New Roman" w:hAnsi="Times New Roman" w:cs="Times New Roman"/>
          <w:b/>
          <w:sz w:val="24"/>
          <w:szCs w:val="24"/>
        </w:rPr>
        <w:t>W</w:t>
      </w:r>
      <w:r w:rsidRPr="003A61A9">
        <w:rPr>
          <w:rFonts w:ascii="Times New Roman" w:hAnsi="Times New Roman" w:cs="Times New Roman"/>
          <w:b/>
          <w:sz w:val="24"/>
          <w:szCs w:val="24"/>
        </w:rPr>
        <w:t>ords</w:t>
      </w:r>
      <w:r w:rsidR="00AA66F0" w:rsidRPr="003A61A9">
        <w:rPr>
          <w:rFonts w:ascii="Times New Roman" w:hAnsi="Times New Roman" w:cs="Times New Roman"/>
          <w:b/>
          <w:sz w:val="24"/>
          <w:szCs w:val="24"/>
        </w:rPr>
        <w:t>:</w:t>
      </w:r>
      <w:r w:rsidRPr="003A61A9">
        <w:rPr>
          <w:rFonts w:ascii="Times New Roman" w:hAnsi="Times New Roman" w:cs="Times New Roman"/>
          <w:sz w:val="24"/>
          <w:szCs w:val="24"/>
        </w:rPr>
        <w:t xml:space="preserve"> </w:t>
      </w:r>
      <w:r w:rsidR="002E417A" w:rsidRPr="003A61A9">
        <w:rPr>
          <w:rFonts w:ascii="Times New Roman" w:hAnsi="Times New Roman" w:cs="Times New Roman"/>
          <w:sz w:val="24"/>
          <w:szCs w:val="24"/>
        </w:rPr>
        <w:t>diabetes,</w:t>
      </w:r>
      <w:r w:rsidRPr="003A61A9">
        <w:rPr>
          <w:rFonts w:ascii="Times New Roman" w:hAnsi="Times New Roman" w:cs="Times New Roman"/>
          <w:sz w:val="24"/>
          <w:szCs w:val="24"/>
        </w:rPr>
        <w:t xml:space="preserve"> fertility, HbA1c, preconception</w:t>
      </w:r>
      <w:r w:rsidR="00FA0491" w:rsidRPr="003A61A9">
        <w:rPr>
          <w:rFonts w:ascii="Times New Roman" w:hAnsi="Times New Roman" w:cs="Times New Roman"/>
          <w:sz w:val="24"/>
          <w:szCs w:val="24"/>
        </w:rPr>
        <w:t xml:space="preserve">, time to </w:t>
      </w:r>
      <w:r w:rsidR="002E417A" w:rsidRPr="003A61A9">
        <w:rPr>
          <w:rFonts w:ascii="Times New Roman" w:hAnsi="Times New Roman" w:cs="Times New Roman"/>
          <w:sz w:val="24"/>
          <w:szCs w:val="24"/>
        </w:rPr>
        <w:t>pregnancy</w:t>
      </w:r>
      <w:r w:rsidRPr="003A61A9">
        <w:rPr>
          <w:rFonts w:ascii="Times New Roman" w:hAnsi="Times New Roman" w:cs="Times New Roman"/>
          <w:sz w:val="24"/>
          <w:szCs w:val="24"/>
        </w:rPr>
        <w:t xml:space="preserve"> </w:t>
      </w:r>
    </w:p>
    <w:p w14:paraId="1E7F81ED" w14:textId="2B54F13B" w:rsidR="00EA4B3B" w:rsidRPr="003A61A9" w:rsidRDefault="00101584" w:rsidP="00101584">
      <w:pPr>
        <w:spacing w:line="480" w:lineRule="auto"/>
        <w:rPr>
          <w:rFonts w:ascii="Times New Roman" w:eastAsiaTheme="minorHAnsi" w:hAnsi="Times New Roman" w:cs="Times New Roman"/>
          <w:sz w:val="24"/>
          <w:szCs w:val="24"/>
          <w:lang w:eastAsia="en-US"/>
        </w:rPr>
      </w:pPr>
      <w:r w:rsidRPr="003A61A9">
        <w:rPr>
          <w:rFonts w:ascii="Times New Roman" w:hAnsi="Times New Roman" w:cs="Times New Roman"/>
          <w:sz w:val="24"/>
          <w:szCs w:val="24"/>
        </w:rPr>
        <w:br w:type="page"/>
      </w:r>
      <w:r w:rsidR="00201D95" w:rsidRPr="003A61A9">
        <w:rPr>
          <w:rFonts w:ascii="Times New Roman" w:hAnsi="Times New Roman" w:cs="Times New Roman"/>
          <w:b/>
          <w:sz w:val="24"/>
          <w:szCs w:val="24"/>
        </w:rPr>
        <w:lastRenderedPageBreak/>
        <w:t>INTRODUCTION</w:t>
      </w:r>
    </w:p>
    <w:p w14:paraId="06A1F697" w14:textId="52C6661A" w:rsidR="00F13719" w:rsidRPr="003A61A9" w:rsidRDefault="00F13719" w:rsidP="00101584">
      <w:pPr>
        <w:pStyle w:val="NoSpacing"/>
        <w:spacing w:line="480" w:lineRule="auto"/>
        <w:rPr>
          <w:rFonts w:ascii="Times New Roman" w:hAnsi="Times New Roman" w:cs="Times New Roman"/>
          <w:sz w:val="24"/>
          <w:szCs w:val="24"/>
          <w:u w:val="single"/>
        </w:rPr>
      </w:pPr>
      <w:r w:rsidRPr="003A61A9">
        <w:rPr>
          <w:rFonts w:ascii="Times New Roman" w:eastAsia="Times New Roman" w:hAnsi="Times New Roman" w:cs="Times New Roman"/>
          <w:color w:val="000000"/>
          <w:sz w:val="24"/>
          <w:szCs w:val="24"/>
        </w:rPr>
        <w:t xml:space="preserve">Worldwide, approximately 50% of countries recorded total fertility rates (TFRs) below the replacement rate of the nation </w:t>
      </w:r>
      <w:r w:rsidR="00E43A56" w:rsidRPr="003A61A9">
        <w:rPr>
          <w:rFonts w:ascii="Times New Roman" w:eastAsia="Times New Roman" w:hAnsi="Times New Roman" w:cs="Times New Roman"/>
          <w:sz w:val="24"/>
          <w:szCs w:val="24"/>
        </w:rPr>
        <w:t>(</w:t>
      </w:r>
      <w:r w:rsidR="009F1396" w:rsidRPr="003A61A9">
        <w:rPr>
          <w:rFonts w:ascii="Times New Roman" w:eastAsia="Times New Roman" w:hAnsi="Times New Roman" w:cs="Times New Roman"/>
          <w:sz w:val="24"/>
          <w:szCs w:val="24"/>
        </w:rPr>
        <w:t>1</w:t>
      </w:r>
      <w:r w:rsidR="00E43A56" w:rsidRPr="003A61A9">
        <w:rPr>
          <w:rFonts w:ascii="Times New Roman" w:eastAsia="Times New Roman" w:hAnsi="Times New Roman" w:cs="Times New Roman"/>
          <w:sz w:val="24"/>
          <w:szCs w:val="24"/>
        </w:rPr>
        <w:t>)</w:t>
      </w:r>
      <w:r w:rsidRPr="003A61A9">
        <w:rPr>
          <w:rFonts w:ascii="Times New Roman" w:eastAsia="Times New Roman" w:hAnsi="Times New Roman" w:cs="Times New Roman"/>
          <w:color w:val="000000"/>
          <w:sz w:val="24"/>
          <w:szCs w:val="24"/>
        </w:rPr>
        <w:t>. This is pertinent in Singapore, where TFR fell from 1.96 in 1988 to 1.14 in 2018, which is now far below the replacement rate of 2.05</w:t>
      </w:r>
      <w:r w:rsidR="00E063AA" w:rsidRPr="003A61A9">
        <w:rPr>
          <w:rFonts w:ascii="Times New Roman" w:eastAsia="Times New Roman" w:hAnsi="Times New Roman" w:cs="Times New Roman"/>
          <w:color w:val="000000"/>
          <w:sz w:val="24"/>
          <w:szCs w:val="24"/>
        </w:rPr>
        <w:t xml:space="preserve">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color w:val="000000"/>
          <w:sz w:val="24"/>
          <w:szCs w:val="24"/>
        </w:rPr>
        <w:t>2</w:t>
      </w:r>
      <w:r w:rsidR="00E43A56" w:rsidRPr="003A61A9">
        <w:rPr>
          <w:rFonts w:ascii="Times New Roman" w:eastAsia="Times New Roman" w:hAnsi="Times New Roman" w:cs="Times New Roman"/>
          <w:color w:val="000000"/>
          <w:sz w:val="24"/>
          <w:szCs w:val="24"/>
        </w:rPr>
        <w:t>)</w:t>
      </w:r>
      <w:r w:rsidRPr="003A61A9">
        <w:rPr>
          <w:rFonts w:ascii="Times New Roman" w:eastAsia="Times New Roman" w:hAnsi="Times New Roman" w:cs="Times New Roman"/>
          <w:color w:val="000000"/>
          <w:sz w:val="24"/>
          <w:szCs w:val="24"/>
        </w:rPr>
        <w:t xml:space="preserve">. Coupled with an increasing life expectancy, the country is experiencing rapid population aging that has profound economic and social implications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color w:val="000000"/>
          <w:sz w:val="24"/>
          <w:szCs w:val="24"/>
        </w:rPr>
        <w:t>1</w:t>
      </w:r>
      <w:r w:rsidR="00E43A56" w:rsidRPr="003A61A9">
        <w:rPr>
          <w:rFonts w:ascii="Times New Roman" w:eastAsia="Times New Roman" w:hAnsi="Times New Roman" w:cs="Times New Roman"/>
          <w:color w:val="000000"/>
          <w:sz w:val="24"/>
          <w:szCs w:val="24"/>
        </w:rPr>
        <w:t>)</w:t>
      </w:r>
      <w:r w:rsidRPr="003A61A9">
        <w:rPr>
          <w:rFonts w:ascii="Times New Roman" w:eastAsia="Times New Roman" w:hAnsi="Times New Roman" w:cs="Times New Roman"/>
          <w:color w:val="000000"/>
          <w:sz w:val="24"/>
          <w:szCs w:val="24"/>
        </w:rPr>
        <w:t xml:space="preserve">. </w:t>
      </w:r>
      <w:r w:rsidR="00AD4E14" w:rsidRPr="003A61A9">
        <w:rPr>
          <w:rFonts w:ascii="Times New Roman" w:eastAsia="Times New Roman" w:hAnsi="Times New Roman" w:cs="Times New Roman"/>
          <w:color w:val="000000"/>
          <w:sz w:val="24"/>
          <w:szCs w:val="24"/>
        </w:rPr>
        <w:t>Both</w:t>
      </w:r>
      <w:r w:rsidRPr="003A61A9">
        <w:rPr>
          <w:rFonts w:ascii="Times New Roman" w:eastAsia="Times New Roman" w:hAnsi="Times New Roman" w:cs="Times New Roman"/>
          <w:color w:val="000000"/>
          <w:sz w:val="24"/>
          <w:szCs w:val="24"/>
        </w:rPr>
        <w:t xml:space="preserve"> type 1 diabetes (T1D) or type 2 diabetes (T2D) have been linked with reproductive abnormalities</w:t>
      </w:r>
      <w:r w:rsidR="00AD4E14" w:rsidRPr="003A61A9">
        <w:rPr>
          <w:rFonts w:ascii="Times New Roman" w:eastAsia="Times New Roman" w:hAnsi="Times New Roman" w:cs="Times New Roman"/>
          <w:color w:val="000000"/>
          <w:sz w:val="24"/>
          <w:szCs w:val="24"/>
        </w:rPr>
        <w:t xml:space="preserve"> in women</w:t>
      </w:r>
      <w:r w:rsidRPr="003A61A9">
        <w:rPr>
          <w:rFonts w:ascii="Times New Roman" w:eastAsia="Times New Roman" w:hAnsi="Times New Roman" w:cs="Times New Roman"/>
          <w:color w:val="000000"/>
          <w:sz w:val="24"/>
          <w:szCs w:val="24"/>
        </w:rPr>
        <w:t xml:space="preserve">, such as delayed menarche, menstrual irregularities, infertility and premature menopause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color w:val="000000"/>
          <w:sz w:val="24"/>
          <w:szCs w:val="24"/>
        </w:rPr>
        <w:t>3</w:t>
      </w:r>
      <w:r w:rsidR="00E43A56" w:rsidRPr="003A61A9">
        <w:rPr>
          <w:rFonts w:ascii="Times New Roman" w:eastAsia="Times New Roman" w:hAnsi="Times New Roman" w:cs="Times New Roman"/>
          <w:color w:val="000000"/>
          <w:sz w:val="24"/>
          <w:szCs w:val="24"/>
        </w:rPr>
        <w:t>)</w:t>
      </w:r>
      <w:r w:rsidRPr="003A61A9">
        <w:rPr>
          <w:rFonts w:ascii="Times New Roman" w:eastAsia="Times New Roman" w:hAnsi="Times New Roman" w:cs="Times New Roman"/>
          <w:color w:val="000000"/>
          <w:sz w:val="24"/>
          <w:szCs w:val="24"/>
        </w:rPr>
        <w:t xml:space="preserve">. The sharp rise of T2D incidence among young adults </w:t>
      </w:r>
      <w:r w:rsidR="00AD4E14" w:rsidRPr="003A61A9">
        <w:rPr>
          <w:rFonts w:ascii="Times New Roman" w:eastAsia="Times New Roman" w:hAnsi="Times New Roman" w:cs="Times New Roman"/>
          <w:color w:val="000000"/>
          <w:sz w:val="24"/>
          <w:szCs w:val="24"/>
        </w:rPr>
        <w:t xml:space="preserve">globally may lead to </w:t>
      </w:r>
      <w:r w:rsidRPr="003A61A9">
        <w:rPr>
          <w:rFonts w:ascii="Times New Roman" w:eastAsia="Times New Roman" w:hAnsi="Times New Roman" w:cs="Times New Roman"/>
          <w:color w:val="000000"/>
          <w:sz w:val="24"/>
          <w:szCs w:val="24"/>
        </w:rPr>
        <w:t>the possibility of more reproductive aged women encounter</w:t>
      </w:r>
      <w:r w:rsidR="00AD4E14" w:rsidRPr="003A61A9">
        <w:rPr>
          <w:rFonts w:ascii="Times New Roman" w:eastAsia="Times New Roman" w:hAnsi="Times New Roman" w:cs="Times New Roman"/>
          <w:color w:val="000000"/>
          <w:sz w:val="24"/>
          <w:szCs w:val="24"/>
        </w:rPr>
        <w:t>ing</w:t>
      </w:r>
      <w:r w:rsidRPr="003A61A9">
        <w:rPr>
          <w:rFonts w:ascii="Times New Roman" w:eastAsia="Times New Roman" w:hAnsi="Times New Roman" w:cs="Times New Roman"/>
          <w:color w:val="000000"/>
          <w:sz w:val="24"/>
          <w:szCs w:val="24"/>
        </w:rPr>
        <w:t xml:space="preserve"> diabetes-related fertility issues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sz w:val="24"/>
          <w:szCs w:val="24"/>
        </w:rPr>
        <w:t>4</w:t>
      </w:r>
      <w:r w:rsidR="00E43A56" w:rsidRPr="003A61A9">
        <w:rPr>
          <w:rFonts w:ascii="Times New Roman" w:eastAsia="Times New Roman" w:hAnsi="Times New Roman" w:cs="Times New Roman"/>
          <w:sz w:val="24"/>
          <w:szCs w:val="24"/>
        </w:rPr>
        <w:t>)</w:t>
      </w:r>
      <w:r w:rsidRPr="003A61A9">
        <w:rPr>
          <w:rFonts w:ascii="Times New Roman" w:eastAsia="Times New Roman" w:hAnsi="Times New Roman" w:cs="Times New Roman"/>
          <w:color w:val="000000"/>
          <w:sz w:val="24"/>
          <w:szCs w:val="24"/>
        </w:rPr>
        <w:t xml:space="preserve">. The potentially modifiable nature of </w:t>
      </w:r>
      <w:r w:rsidR="008D7F5D" w:rsidRPr="003A61A9">
        <w:rPr>
          <w:rFonts w:ascii="Times New Roman" w:eastAsia="Times New Roman" w:hAnsi="Times New Roman" w:cs="Times New Roman"/>
          <w:color w:val="000000"/>
          <w:sz w:val="24"/>
          <w:szCs w:val="24"/>
        </w:rPr>
        <w:t>glycemia</w:t>
      </w:r>
      <w:r w:rsidRPr="003A61A9">
        <w:rPr>
          <w:rFonts w:ascii="Times New Roman" w:eastAsia="Times New Roman" w:hAnsi="Times New Roman" w:cs="Times New Roman"/>
          <w:color w:val="000000"/>
          <w:sz w:val="24"/>
          <w:szCs w:val="24"/>
        </w:rPr>
        <w:t xml:space="preserve"> or T2D risk underscores the need for increased scientific research and public health focus on this area. There is an urgent call for efforts to brea</w:t>
      </w:r>
      <w:r w:rsidR="000179C2" w:rsidRPr="003A61A9">
        <w:rPr>
          <w:rFonts w:ascii="Times New Roman" w:eastAsia="Times New Roman" w:hAnsi="Times New Roman" w:cs="Times New Roman"/>
          <w:color w:val="000000"/>
          <w:sz w:val="24"/>
          <w:szCs w:val="24"/>
        </w:rPr>
        <w:t xml:space="preserve">k the intergenerational </w:t>
      </w:r>
      <w:r w:rsidRPr="003A61A9">
        <w:rPr>
          <w:rFonts w:ascii="Times New Roman" w:eastAsia="Times New Roman" w:hAnsi="Times New Roman" w:cs="Times New Roman"/>
          <w:color w:val="000000"/>
          <w:sz w:val="24"/>
          <w:szCs w:val="24"/>
        </w:rPr>
        <w:t>cycle of diabetes and fertility problems</w:t>
      </w:r>
      <w:r w:rsidR="00E063AA" w:rsidRPr="003A61A9">
        <w:rPr>
          <w:rFonts w:ascii="Times New Roman" w:eastAsia="Times New Roman" w:hAnsi="Times New Roman" w:cs="Times New Roman"/>
          <w:color w:val="000000"/>
          <w:sz w:val="24"/>
          <w:szCs w:val="24"/>
        </w:rPr>
        <w:t xml:space="preserve">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color w:val="000000"/>
          <w:sz w:val="24"/>
          <w:szCs w:val="24"/>
        </w:rPr>
        <w:t>5</w:t>
      </w:r>
      <w:r w:rsidR="00E43A56" w:rsidRPr="003A61A9">
        <w:rPr>
          <w:rFonts w:ascii="Times New Roman" w:eastAsia="Times New Roman" w:hAnsi="Times New Roman" w:cs="Times New Roman"/>
          <w:color w:val="000000"/>
          <w:sz w:val="24"/>
          <w:szCs w:val="24"/>
        </w:rPr>
        <w:t>)</w:t>
      </w:r>
      <w:r w:rsidRPr="003A61A9">
        <w:rPr>
          <w:rFonts w:ascii="Times New Roman" w:eastAsia="Times New Roman" w:hAnsi="Times New Roman" w:cs="Times New Roman"/>
          <w:color w:val="000000"/>
          <w:sz w:val="24"/>
          <w:szCs w:val="24"/>
        </w:rPr>
        <w:t>.</w:t>
      </w:r>
    </w:p>
    <w:p w14:paraId="0E7DBFD2" w14:textId="60C33D80" w:rsidR="00F13719" w:rsidRPr="003A61A9" w:rsidRDefault="000959D8" w:rsidP="00722CE0">
      <w:pPr>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sidRPr="003A61A9">
        <w:rPr>
          <w:rFonts w:ascii="Times New Roman" w:eastAsia="Times New Roman" w:hAnsi="Times New Roman" w:cs="Times New Roman"/>
          <w:color w:val="000000"/>
          <w:sz w:val="24"/>
          <w:szCs w:val="24"/>
        </w:rPr>
        <w:t>H</w:t>
      </w:r>
      <w:r w:rsidR="007A03EF" w:rsidRPr="003A61A9">
        <w:rPr>
          <w:rFonts w:ascii="Times New Roman" w:eastAsia="Times New Roman" w:hAnsi="Times New Roman" w:cs="Times New Roman"/>
          <w:color w:val="000000"/>
          <w:sz w:val="24"/>
          <w:szCs w:val="24"/>
        </w:rPr>
        <w:t xml:space="preserve">igh risk for future </w:t>
      </w:r>
      <w:r w:rsidRPr="003A61A9">
        <w:rPr>
          <w:rFonts w:ascii="Times New Roman" w:eastAsia="Times New Roman" w:hAnsi="Times New Roman" w:cs="Times New Roman"/>
          <w:color w:val="000000"/>
          <w:sz w:val="24"/>
          <w:szCs w:val="24"/>
        </w:rPr>
        <w:t xml:space="preserve">T2D relates to </w:t>
      </w:r>
      <w:r w:rsidR="00AA2549" w:rsidRPr="003A61A9">
        <w:rPr>
          <w:rFonts w:ascii="Times New Roman" w:eastAsia="Times New Roman" w:hAnsi="Times New Roman" w:cs="Times New Roman"/>
          <w:color w:val="000000"/>
          <w:sz w:val="24"/>
          <w:szCs w:val="24"/>
        </w:rPr>
        <w:t xml:space="preserve">three </w:t>
      </w:r>
      <w:r w:rsidRPr="003A61A9">
        <w:rPr>
          <w:rFonts w:ascii="Times New Roman" w:eastAsia="Times New Roman" w:hAnsi="Times New Roman" w:cs="Times New Roman"/>
          <w:color w:val="000000"/>
          <w:sz w:val="24"/>
          <w:szCs w:val="24"/>
        </w:rPr>
        <w:t>distinct pre</w:t>
      </w:r>
      <w:r w:rsidR="007A03EF" w:rsidRPr="003A61A9">
        <w:rPr>
          <w:rFonts w:ascii="Times New Roman" w:eastAsia="Times New Roman" w:hAnsi="Times New Roman" w:cs="Times New Roman"/>
          <w:color w:val="000000"/>
          <w:sz w:val="24"/>
          <w:szCs w:val="24"/>
        </w:rPr>
        <w:t>diabetes</w:t>
      </w:r>
      <w:r w:rsidR="00AA2549" w:rsidRPr="003A61A9">
        <w:rPr>
          <w:rFonts w:ascii="Times New Roman" w:eastAsia="Times New Roman" w:hAnsi="Times New Roman" w:cs="Times New Roman"/>
          <w:color w:val="000000"/>
          <w:sz w:val="24"/>
          <w:szCs w:val="24"/>
        </w:rPr>
        <w:t xml:space="preserve"> states</w:t>
      </w:r>
      <w:r w:rsidR="007A03EF" w:rsidRPr="003A61A9">
        <w:rPr>
          <w:rFonts w:ascii="Times New Roman" w:eastAsia="Times New Roman" w:hAnsi="Times New Roman" w:cs="Times New Roman"/>
          <w:color w:val="000000"/>
          <w:sz w:val="24"/>
          <w:szCs w:val="24"/>
        </w:rPr>
        <w:t xml:space="preserve"> – im</w:t>
      </w:r>
      <w:r w:rsidR="00164A56" w:rsidRPr="003A61A9">
        <w:rPr>
          <w:rFonts w:ascii="Times New Roman" w:eastAsia="Times New Roman" w:hAnsi="Times New Roman" w:cs="Times New Roman"/>
          <w:color w:val="000000"/>
          <w:sz w:val="24"/>
          <w:szCs w:val="24"/>
        </w:rPr>
        <w:t>paired fasting glucose (IFG) and</w:t>
      </w:r>
      <w:r w:rsidR="007A03EF" w:rsidRPr="003A61A9">
        <w:rPr>
          <w:rFonts w:ascii="Times New Roman" w:eastAsia="Times New Roman" w:hAnsi="Times New Roman" w:cs="Times New Roman"/>
          <w:color w:val="000000"/>
          <w:sz w:val="24"/>
          <w:szCs w:val="24"/>
        </w:rPr>
        <w:t xml:space="preserve"> impaired glucose tolerance (IGT)</w:t>
      </w:r>
      <w:r w:rsidRPr="003A61A9">
        <w:rPr>
          <w:rFonts w:ascii="Times New Roman" w:eastAsia="Times New Roman" w:hAnsi="Times New Roman" w:cs="Times New Roman"/>
          <w:color w:val="000000"/>
          <w:sz w:val="24"/>
          <w:szCs w:val="24"/>
        </w:rPr>
        <w:t xml:space="preserve"> </w:t>
      </w:r>
      <w:r w:rsidR="00164A56" w:rsidRPr="003A61A9">
        <w:rPr>
          <w:rFonts w:ascii="Times New Roman" w:eastAsia="Times New Roman" w:hAnsi="Times New Roman" w:cs="Times New Roman"/>
          <w:color w:val="000000"/>
          <w:sz w:val="24"/>
          <w:szCs w:val="24"/>
        </w:rPr>
        <w:t xml:space="preserve">based on oral glucose tolerance test (OGTT), </w:t>
      </w:r>
      <w:r w:rsidRPr="003A61A9">
        <w:rPr>
          <w:rFonts w:ascii="Times New Roman" w:eastAsia="Times New Roman" w:hAnsi="Times New Roman" w:cs="Times New Roman"/>
          <w:color w:val="000000"/>
          <w:sz w:val="24"/>
          <w:szCs w:val="24"/>
        </w:rPr>
        <w:t xml:space="preserve">and elevated </w:t>
      </w:r>
      <w:r w:rsidR="00103D45" w:rsidRPr="003A61A9">
        <w:rPr>
          <w:rFonts w:ascii="Times New Roman" w:eastAsia="Times New Roman" w:hAnsi="Times New Roman" w:cs="Times New Roman"/>
          <w:color w:val="000000"/>
          <w:sz w:val="24"/>
          <w:szCs w:val="24"/>
        </w:rPr>
        <w:t>glycated h</w:t>
      </w:r>
      <w:r w:rsidRPr="003A61A9">
        <w:rPr>
          <w:rFonts w:ascii="Times New Roman" w:eastAsia="Times New Roman" w:hAnsi="Times New Roman" w:cs="Times New Roman"/>
          <w:color w:val="000000"/>
          <w:sz w:val="24"/>
          <w:szCs w:val="24"/>
        </w:rPr>
        <w:t xml:space="preserve">emoglobin (HbA1c) </w:t>
      </w:r>
      <w:r w:rsidR="00E43A56" w:rsidRPr="003A61A9">
        <w:rPr>
          <w:rFonts w:ascii="Times New Roman" w:eastAsia="Times New Roman" w:hAnsi="Times New Roman" w:cs="Times New Roman"/>
          <w:sz w:val="24"/>
          <w:szCs w:val="24"/>
        </w:rPr>
        <w:t>(</w:t>
      </w:r>
      <w:r w:rsidR="009F1396" w:rsidRPr="003A61A9">
        <w:rPr>
          <w:rFonts w:ascii="Times New Roman" w:eastAsia="Times New Roman" w:hAnsi="Times New Roman" w:cs="Times New Roman"/>
          <w:sz w:val="24"/>
          <w:szCs w:val="24"/>
        </w:rPr>
        <w:t>6</w:t>
      </w:r>
      <w:r w:rsidR="00164A56" w:rsidRPr="003A61A9">
        <w:rPr>
          <w:rFonts w:ascii="Times New Roman" w:eastAsia="Times New Roman" w:hAnsi="Times New Roman" w:cs="Times New Roman"/>
          <w:sz w:val="24"/>
          <w:szCs w:val="24"/>
        </w:rPr>
        <w:t>,</w:t>
      </w:r>
      <w:r w:rsidR="009F1396" w:rsidRPr="003A61A9">
        <w:rPr>
          <w:rFonts w:ascii="Times New Roman" w:eastAsia="Times New Roman" w:hAnsi="Times New Roman" w:cs="Times New Roman"/>
          <w:sz w:val="24"/>
          <w:szCs w:val="24"/>
        </w:rPr>
        <w:t xml:space="preserve"> 7</w:t>
      </w:r>
      <w:r w:rsidR="00E43A56" w:rsidRPr="003A61A9">
        <w:rPr>
          <w:rFonts w:ascii="Times New Roman" w:eastAsia="Times New Roman" w:hAnsi="Times New Roman" w:cs="Times New Roman"/>
          <w:sz w:val="24"/>
          <w:szCs w:val="24"/>
        </w:rPr>
        <w:t>)</w:t>
      </w:r>
      <w:r w:rsidR="007A03EF" w:rsidRPr="003A61A9">
        <w:rPr>
          <w:rFonts w:ascii="Times New Roman" w:eastAsia="Times New Roman" w:hAnsi="Times New Roman" w:cs="Times New Roman"/>
          <w:color w:val="000000"/>
          <w:sz w:val="24"/>
          <w:szCs w:val="24"/>
        </w:rPr>
        <w:t xml:space="preserve">. It has been argued that classifying an individual as prediabetes or diabetes would have neglected the differential pathophysiological roles of IFG and IGT, as well as the possible continuum of risk across the normal glycemic range </w:t>
      </w:r>
      <w:r w:rsidR="00E43A56" w:rsidRPr="003A61A9">
        <w:rPr>
          <w:rFonts w:ascii="Times New Roman" w:eastAsia="Times New Roman" w:hAnsi="Times New Roman" w:cs="Times New Roman"/>
          <w:color w:val="000000"/>
          <w:sz w:val="24"/>
          <w:szCs w:val="24"/>
        </w:rPr>
        <w:t>(</w:t>
      </w:r>
      <w:r w:rsidR="009F1396" w:rsidRPr="003A61A9">
        <w:rPr>
          <w:rFonts w:ascii="Times New Roman" w:eastAsia="Times New Roman" w:hAnsi="Times New Roman" w:cs="Times New Roman"/>
          <w:color w:val="000000"/>
          <w:sz w:val="24"/>
          <w:szCs w:val="24"/>
        </w:rPr>
        <w:t>6</w:t>
      </w:r>
      <w:r w:rsidR="00AA2549" w:rsidRPr="003A61A9">
        <w:rPr>
          <w:rFonts w:ascii="Times New Roman" w:eastAsia="Times New Roman" w:hAnsi="Times New Roman" w:cs="Times New Roman"/>
          <w:color w:val="000000"/>
          <w:sz w:val="24"/>
          <w:szCs w:val="24"/>
        </w:rPr>
        <w:t xml:space="preserve">, </w:t>
      </w:r>
      <w:r w:rsidR="009F1396" w:rsidRPr="003A61A9">
        <w:rPr>
          <w:rFonts w:ascii="Times New Roman" w:eastAsia="Times New Roman" w:hAnsi="Times New Roman" w:cs="Times New Roman"/>
          <w:color w:val="000000"/>
          <w:sz w:val="24"/>
          <w:szCs w:val="24"/>
        </w:rPr>
        <w:t>8</w:t>
      </w:r>
      <w:r w:rsidR="00E43A56" w:rsidRPr="003A61A9">
        <w:rPr>
          <w:rFonts w:ascii="Times New Roman" w:eastAsia="Times New Roman" w:hAnsi="Times New Roman" w:cs="Times New Roman"/>
          <w:color w:val="000000"/>
          <w:sz w:val="24"/>
          <w:szCs w:val="24"/>
        </w:rPr>
        <w:t>)</w:t>
      </w:r>
      <w:r w:rsidR="007A03EF" w:rsidRPr="003A61A9">
        <w:rPr>
          <w:rFonts w:ascii="Times New Roman" w:eastAsia="Times New Roman" w:hAnsi="Times New Roman" w:cs="Times New Roman"/>
          <w:color w:val="000000"/>
          <w:sz w:val="24"/>
          <w:szCs w:val="24"/>
        </w:rPr>
        <w:t xml:space="preserve">. </w:t>
      </w:r>
      <w:r w:rsidR="008007EC" w:rsidRPr="003A61A9">
        <w:rPr>
          <w:rFonts w:ascii="Times New Roman" w:eastAsia="Times New Roman" w:hAnsi="Times New Roman" w:cs="Times New Roman"/>
          <w:sz w:val="24"/>
          <w:szCs w:val="24"/>
        </w:rPr>
        <w:t xml:space="preserve">Thus, it has been proposed that analyzing glycemic measures, including fasting plasma glucose (FG), </w:t>
      </w:r>
      <w:r w:rsidR="008007EC" w:rsidRPr="003A61A9">
        <w:rPr>
          <w:rFonts w:ascii="Times New Roman" w:hAnsi="Times New Roman" w:cs="Times New Roman"/>
          <w:sz w:val="24"/>
          <w:szCs w:val="24"/>
        </w:rPr>
        <w:t xml:space="preserve">2-h post-load plasma glucose </w:t>
      </w:r>
      <w:r w:rsidR="008007EC" w:rsidRPr="003A61A9">
        <w:rPr>
          <w:rFonts w:ascii="Times New Roman" w:eastAsia="Times New Roman" w:hAnsi="Times New Roman" w:cs="Times New Roman"/>
          <w:sz w:val="24"/>
          <w:szCs w:val="24"/>
        </w:rPr>
        <w:t xml:space="preserve">(2hPG) and HbA1c in a continuous form may perform better, and have a greater statistical power, to predict the risk rather than as categorical variables based on specific thresholds (8). </w:t>
      </w:r>
      <w:r w:rsidR="00F13719" w:rsidRPr="003A61A9">
        <w:rPr>
          <w:rFonts w:ascii="Times New Roman" w:eastAsia="Times New Roman" w:hAnsi="Times New Roman" w:cs="Times New Roman"/>
          <w:color w:val="000000"/>
          <w:sz w:val="24"/>
          <w:szCs w:val="24"/>
        </w:rPr>
        <w:t xml:space="preserve">  </w:t>
      </w:r>
    </w:p>
    <w:p w14:paraId="5E3452DA" w14:textId="0EB17DE9" w:rsidR="001035E1" w:rsidRPr="003A61A9" w:rsidRDefault="00F13719" w:rsidP="00722CE0">
      <w:pPr>
        <w:autoSpaceDE w:val="0"/>
        <w:autoSpaceDN w:val="0"/>
        <w:adjustRightInd w:val="0"/>
        <w:spacing w:line="480" w:lineRule="auto"/>
        <w:ind w:firstLine="720"/>
        <w:rPr>
          <w:rFonts w:ascii="Times New Roman" w:eastAsia="Times New Roman" w:hAnsi="Times New Roman" w:cs="Times New Roman"/>
          <w:color w:val="000000"/>
          <w:sz w:val="24"/>
          <w:szCs w:val="24"/>
        </w:rPr>
      </w:pPr>
      <w:r w:rsidRPr="003A61A9">
        <w:rPr>
          <w:rFonts w:ascii="Times New Roman" w:eastAsia="Times New Roman" w:hAnsi="Times New Roman" w:cs="Times New Roman"/>
          <w:color w:val="000000"/>
          <w:sz w:val="24"/>
          <w:szCs w:val="24"/>
        </w:rPr>
        <w:lastRenderedPageBreak/>
        <w:t xml:space="preserve">Recently, </w:t>
      </w:r>
      <w:r w:rsidR="00824B5A" w:rsidRPr="003A61A9">
        <w:rPr>
          <w:rFonts w:ascii="Times New Roman" w:eastAsia="Times New Roman" w:hAnsi="Times New Roman" w:cs="Times New Roman"/>
          <w:color w:val="000000"/>
          <w:sz w:val="24"/>
          <w:szCs w:val="24"/>
        </w:rPr>
        <w:t xml:space="preserve">an increasing number of </w:t>
      </w:r>
      <w:r w:rsidRPr="003A61A9">
        <w:rPr>
          <w:rFonts w:ascii="Times New Roman" w:eastAsia="Times New Roman" w:hAnsi="Times New Roman" w:cs="Times New Roman"/>
          <w:color w:val="000000"/>
          <w:sz w:val="24"/>
          <w:szCs w:val="24"/>
        </w:rPr>
        <w:t xml:space="preserve">studies have </w:t>
      </w:r>
      <w:r w:rsidR="00680966" w:rsidRPr="003A61A9">
        <w:rPr>
          <w:rFonts w:ascii="Times New Roman" w:eastAsia="Times New Roman" w:hAnsi="Times New Roman" w:cs="Times New Roman"/>
          <w:color w:val="000000"/>
          <w:sz w:val="24"/>
          <w:szCs w:val="24"/>
        </w:rPr>
        <w:t>focused</w:t>
      </w:r>
      <w:r w:rsidRPr="003A61A9">
        <w:rPr>
          <w:rFonts w:ascii="Times New Roman" w:eastAsia="Times New Roman" w:hAnsi="Times New Roman" w:cs="Times New Roman"/>
          <w:color w:val="000000"/>
          <w:sz w:val="24"/>
          <w:szCs w:val="24"/>
        </w:rPr>
        <w:t xml:space="preserve"> on examining </w:t>
      </w:r>
      <w:r w:rsidR="00824B5A" w:rsidRPr="003A61A9">
        <w:rPr>
          <w:rFonts w:ascii="Times New Roman" w:eastAsia="Times New Roman" w:hAnsi="Times New Roman" w:cs="Times New Roman"/>
          <w:color w:val="000000"/>
          <w:sz w:val="24"/>
          <w:szCs w:val="24"/>
        </w:rPr>
        <w:t xml:space="preserve">the links </w:t>
      </w:r>
      <w:r w:rsidR="003649F6" w:rsidRPr="003A61A9">
        <w:rPr>
          <w:rFonts w:ascii="Times New Roman" w:eastAsia="Times New Roman" w:hAnsi="Times New Roman" w:cs="Times New Roman"/>
          <w:color w:val="000000"/>
          <w:sz w:val="24"/>
          <w:szCs w:val="24"/>
        </w:rPr>
        <w:t xml:space="preserve">of </w:t>
      </w:r>
      <w:r w:rsidRPr="003A61A9">
        <w:rPr>
          <w:rFonts w:ascii="Times New Roman" w:eastAsia="Times New Roman" w:hAnsi="Times New Roman" w:cs="Times New Roman"/>
          <w:color w:val="000000"/>
          <w:sz w:val="24"/>
          <w:szCs w:val="24"/>
        </w:rPr>
        <w:t>prediabetes and T2D with female fecundability (</w:t>
      </w:r>
      <w:r w:rsidR="00C31A6B" w:rsidRPr="003A61A9">
        <w:rPr>
          <w:rFonts w:ascii="Times New Roman" w:hAnsi="Times New Roman" w:cs="Times New Roman"/>
          <w:sz w:val="24"/>
          <w:szCs w:val="24"/>
        </w:rPr>
        <w:t>the per-cycle probability of conception</w:t>
      </w:r>
      <w:r w:rsidRPr="003A61A9">
        <w:rPr>
          <w:rFonts w:ascii="Times New Roman" w:eastAsia="Times New Roman" w:hAnsi="Times New Roman" w:cs="Times New Roman"/>
          <w:color w:val="000000"/>
          <w:sz w:val="24"/>
          <w:szCs w:val="24"/>
        </w:rPr>
        <w:t xml:space="preserve">) </w:t>
      </w:r>
      <w:r w:rsidR="00E43A56" w:rsidRPr="003A61A9">
        <w:rPr>
          <w:rFonts w:ascii="Times New Roman" w:eastAsia="Times New Roman" w:hAnsi="Times New Roman" w:cs="Times New Roman"/>
          <w:color w:val="000000"/>
          <w:sz w:val="24"/>
          <w:szCs w:val="24"/>
        </w:rPr>
        <w:t>(</w:t>
      </w:r>
      <w:r w:rsidR="009D68CE" w:rsidRPr="003A61A9">
        <w:rPr>
          <w:rFonts w:ascii="Times New Roman" w:eastAsia="Times New Roman" w:hAnsi="Times New Roman" w:cs="Times New Roman"/>
          <w:color w:val="000000"/>
          <w:sz w:val="24"/>
          <w:szCs w:val="24"/>
        </w:rPr>
        <w:t xml:space="preserve">5, </w:t>
      </w:r>
      <w:r w:rsidR="009F1396" w:rsidRPr="003A61A9">
        <w:rPr>
          <w:rFonts w:ascii="Times New Roman" w:eastAsia="Times New Roman" w:hAnsi="Times New Roman" w:cs="Times New Roman"/>
          <w:color w:val="000000"/>
          <w:sz w:val="24"/>
          <w:szCs w:val="24"/>
        </w:rPr>
        <w:t>9</w:t>
      </w:r>
      <w:r w:rsidR="00E43A56" w:rsidRPr="003A61A9">
        <w:rPr>
          <w:rFonts w:ascii="Times New Roman" w:eastAsia="Times New Roman" w:hAnsi="Times New Roman" w:cs="Times New Roman"/>
          <w:color w:val="000000"/>
          <w:sz w:val="24"/>
          <w:szCs w:val="24"/>
        </w:rPr>
        <w:t>-11)</w:t>
      </w:r>
      <w:r w:rsidRPr="003A61A9">
        <w:rPr>
          <w:rFonts w:ascii="Times New Roman" w:eastAsia="Times New Roman" w:hAnsi="Times New Roman" w:cs="Times New Roman"/>
          <w:color w:val="000000"/>
          <w:sz w:val="24"/>
          <w:szCs w:val="24"/>
        </w:rPr>
        <w:t xml:space="preserve">. However, evidence </w:t>
      </w:r>
      <w:r w:rsidR="00C474F0" w:rsidRPr="003A61A9">
        <w:rPr>
          <w:rFonts w:ascii="Times New Roman" w:eastAsia="Times New Roman" w:hAnsi="Times New Roman" w:cs="Times New Roman"/>
          <w:color w:val="000000"/>
          <w:sz w:val="24"/>
          <w:szCs w:val="24"/>
        </w:rPr>
        <w:t xml:space="preserve">of </w:t>
      </w:r>
      <w:r w:rsidR="00511045" w:rsidRPr="003A61A9">
        <w:rPr>
          <w:rFonts w:ascii="Times New Roman" w:eastAsia="Times New Roman" w:hAnsi="Times New Roman" w:cs="Times New Roman"/>
          <w:color w:val="000000"/>
          <w:sz w:val="24"/>
          <w:szCs w:val="24"/>
        </w:rPr>
        <w:t>their</w:t>
      </w:r>
      <w:r w:rsidR="00C474F0" w:rsidRPr="003A61A9">
        <w:rPr>
          <w:rFonts w:ascii="Times New Roman" w:eastAsia="Times New Roman" w:hAnsi="Times New Roman" w:cs="Times New Roman"/>
          <w:color w:val="000000"/>
          <w:sz w:val="24"/>
          <w:szCs w:val="24"/>
        </w:rPr>
        <w:t xml:space="preserve"> </w:t>
      </w:r>
      <w:r w:rsidR="00511045" w:rsidRPr="003A61A9">
        <w:rPr>
          <w:rFonts w:ascii="Times New Roman" w:eastAsia="Times New Roman" w:hAnsi="Times New Roman" w:cs="Times New Roman"/>
          <w:color w:val="000000"/>
          <w:sz w:val="24"/>
          <w:szCs w:val="24"/>
        </w:rPr>
        <w:t xml:space="preserve">association </w:t>
      </w:r>
      <w:r w:rsidR="003649F6" w:rsidRPr="003A61A9">
        <w:rPr>
          <w:rFonts w:ascii="Times New Roman" w:eastAsia="Times New Roman" w:hAnsi="Times New Roman" w:cs="Times New Roman"/>
          <w:color w:val="000000"/>
          <w:sz w:val="24"/>
          <w:szCs w:val="24"/>
        </w:rPr>
        <w:t xml:space="preserve">was </w:t>
      </w:r>
      <w:r w:rsidRPr="003A61A9">
        <w:rPr>
          <w:rFonts w:ascii="Times New Roman" w:eastAsia="Times New Roman" w:hAnsi="Times New Roman" w:cs="Times New Roman"/>
          <w:color w:val="000000"/>
          <w:sz w:val="24"/>
          <w:szCs w:val="24"/>
        </w:rPr>
        <w:t>limited and findings</w:t>
      </w:r>
      <w:r w:rsidR="00511045" w:rsidRPr="003A61A9">
        <w:rPr>
          <w:rFonts w:ascii="Times New Roman" w:eastAsia="Times New Roman" w:hAnsi="Times New Roman" w:cs="Times New Roman"/>
          <w:color w:val="000000"/>
          <w:sz w:val="24"/>
          <w:szCs w:val="24"/>
        </w:rPr>
        <w:t xml:space="preserve"> were</w:t>
      </w:r>
      <w:r w:rsidRPr="003A61A9">
        <w:rPr>
          <w:rFonts w:ascii="Times New Roman" w:eastAsia="Times New Roman" w:hAnsi="Times New Roman" w:cs="Times New Roman"/>
          <w:color w:val="000000"/>
          <w:sz w:val="24"/>
          <w:szCs w:val="24"/>
        </w:rPr>
        <w:t xml:space="preserve"> inconsistent. In particular, it remains unclear whether prediabetes can influence </w:t>
      </w:r>
      <w:r w:rsidR="00C31A6B" w:rsidRPr="003A61A9">
        <w:rPr>
          <w:rFonts w:ascii="Times New Roman" w:eastAsia="Times New Roman" w:hAnsi="Times New Roman" w:cs="Times New Roman"/>
          <w:color w:val="000000"/>
          <w:sz w:val="24"/>
          <w:szCs w:val="24"/>
        </w:rPr>
        <w:t>fecundability</w:t>
      </w:r>
      <w:r w:rsidRPr="003A61A9">
        <w:rPr>
          <w:rFonts w:ascii="Times New Roman" w:eastAsia="Times New Roman" w:hAnsi="Times New Roman" w:cs="Times New Roman"/>
          <w:color w:val="000000"/>
          <w:sz w:val="24"/>
          <w:szCs w:val="24"/>
        </w:rPr>
        <w:t xml:space="preserve"> in women. Also, there is </w:t>
      </w:r>
      <w:r w:rsidR="00824B5A" w:rsidRPr="003A61A9">
        <w:rPr>
          <w:rFonts w:ascii="Times New Roman" w:eastAsia="Times New Roman" w:hAnsi="Times New Roman" w:cs="Times New Roman"/>
          <w:color w:val="000000"/>
          <w:sz w:val="24"/>
          <w:szCs w:val="24"/>
        </w:rPr>
        <w:t xml:space="preserve">a </w:t>
      </w:r>
      <w:r w:rsidRPr="003A61A9">
        <w:rPr>
          <w:rFonts w:ascii="Times New Roman" w:eastAsia="Times New Roman" w:hAnsi="Times New Roman" w:cs="Times New Roman"/>
          <w:color w:val="000000"/>
          <w:sz w:val="24"/>
          <w:szCs w:val="24"/>
        </w:rPr>
        <w:t xml:space="preserve">lack of comprehensive assessment of women’s glycemic status preconception – a window that could influence downstream reproductive and developmental </w:t>
      </w:r>
      <w:r w:rsidR="00824B5A" w:rsidRPr="003A61A9">
        <w:rPr>
          <w:rFonts w:ascii="Times New Roman" w:eastAsia="Times New Roman" w:hAnsi="Times New Roman" w:cs="Times New Roman"/>
          <w:color w:val="000000"/>
          <w:sz w:val="24"/>
          <w:szCs w:val="24"/>
        </w:rPr>
        <w:t>outcomes</w:t>
      </w:r>
      <w:r w:rsidRPr="003A61A9">
        <w:rPr>
          <w:rFonts w:ascii="Times New Roman" w:eastAsia="Times New Roman" w:hAnsi="Times New Roman" w:cs="Times New Roman"/>
          <w:color w:val="000000"/>
          <w:sz w:val="24"/>
          <w:szCs w:val="24"/>
        </w:rPr>
        <w:t xml:space="preserve"> for both mother-offspring and intergenerational health </w:t>
      </w:r>
      <w:r w:rsidR="00E43A56" w:rsidRPr="003A61A9">
        <w:rPr>
          <w:rFonts w:ascii="Times New Roman" w:eastAsia="Times New Roman" w:hAnsi="Times New Roman" w:cs="Times New Roman"/>
          <w:color w:val="000000"/>
          <w:sz w:val="24"/>
          <w:szCs w:val="24"/>
        </w:rPr>
        <w:t>(</w:t>
      </w:r>
      <w:r w:rsidR="009D68CE" w:rsidRPr="003A61A9">
        <w:rPr>
          <w:rFonts w:ascii="Times New Roman" w:eastAsia="Times New Roman" w:hAnsi="Times New Roman" w:cs="Times New Roman"/>
          <w:color w:val="000000"/>
          <w:sz w:val="24"/>
          <w:szCs w:val="24"/>
        </w:rPr>
        <w:t>1</w:t>
      </w:r>
      <w:r w:rsidR="009F1396" w:rsidRPr="003A61A9">
        <w:rPr>
          <w:rFonts w:ascii="Times New Roman" w:eastAsia="Times New Roman" w:hAnsi="Times New Roman" w:cs="Times New Roman"/>
          <w:color w:val="000000"/>
          <w:sz w:val="24"/>
          <w:szCs w:val="24"/>
        </w:rPr>
        <w:t>2</w:t>
      </w:r>
      <w:r w:rsidR="00E43A56" w:rsidRPr="003A61A9">
        <w:rPr>
          <w:rFonts w:ascii="Times New Roman" w:eastAsia="Times New Roman" w:hAnsi="Times New Roman" w:cs="Times New Roman"/>
          <w:color w:val="000000"/>
          <w:sz w:val="24"/>
          <w:szCs w:val="24"/>
        </w:rPr>
        <w:t>)</w:t>
      </w:r>
      <w:r w:rsidRPr="003A61A9">
        <w:rPr>
          <w:rFonts w:ascii="Times New Roman" w:eastAsia="Times New Roman" w:hAnsi="Times New Roman" w:cs="Times New Roman"/>
          <w:color w:val="000000"/>
          <w:sz w:val="24"/>
          <w:szCs w:val="24"/>
        </w:rPr>
        <w:t xml:space="preserve">. Using data from the Singapore PREconception Study of long-Term maternal and child Outcomes (S-PRESTO), we explored the relationships between </w:t>
      </w:r>
      <w:r w:rsidR="005A6C32" w:rsidRPr="003A61A9">
        <w:rPr>
          <w:rFonts w:ascii="Times New Roman" w:eastAsia="Times New Roman" w:hAnsi="Times New Roman" w:cs="Times New Roman"/>
          <w:color w:val="000000"/>
          <w:sz w:val="24"/>
          <w:szCs w:val="24"/>
        </w:rPr>
        <w:t xml:space="preserve">women’s </w:t>
      </w:r>
      <w:r w:rsidRPr="003A61A9">
        <w:rPr>
          <w:rFonts w:ascii="Times New Roman" w:eastAsia="Times New Roman" w:hAnsi="Times New Roman" w:cs="Times New Roman"/>
          <w:color w:val="000000"/>
          <w:sz w:val="24"/>
          <w:szCs w:val="24"/>
        </w:rPr>
        <w:t>preconception plasma glycemic measures (FG, 2hPG and HbA1c) and fecundability, measured by time-to-pregnancy (TTP)</w:t>
      </w:r>
      <w:r w:rsidR="00CC3A64" w:rsidRPr="003A61A9">
        <w:rPr>
          <w:rFonts w:ascii="Times New Roman" w:eastAsia="Times New Roman" w:hAnsi="Times New Roman" w:cs="Times New Roman"/>
          <w:color w:val="000000"/>
          <w:sz w:val="24"/>
          <w:szCs w:val="24"/>
        </w:rPr>
        <w:t xml:space="preserve"> in menstrual cycles</w:t>
      </w:r>
      <w:r w:rsidRPr="003A61A9">
        <w:rPr>
          <w:rFonts w:ascii="Times New Roman" w:eastAsia="Times New Roman" w:hAnsi="Times New Roman" w:cs="Times New Roman"/>
          <w:color w:val="000000"/>
          <w:sz w:val="24"/>
          <w:szCs w:val="24"/>
        </w:rPr>
        <w:t xml:space="preserve">. </w:t>
      </w:r>
      <w:r w:rsidR="00144870" w:rsidRPr="003A61A9">
        <w:rPr>
          <w:rFonts w:ascii="Times New Roman" w:eastAsia="Times New Roman" w:hAnsi="Times New Roman" w:cs="Times New Roman"/>
          <w:color w:val="000000"/>
          <w:sz w:val="24"/>
          <w:szCs w:val="24"/>
        </w:rPr>
        <w:t xml:space="preserve">We </w:t>
      </w:r>
      <w:r w:rsidR="00511045" w:rsidRPr="003A61A9">
        <w:rPr>
          <w:rFonts w:ascii="Times New Roman" w:eastAsia="Times New Roman" w:hAnsi="Times New Roman" w:cs="Times New Roman"/>
          <w:color w:val="000000"/>
          <w:sz w:val="24"/>
          <w:szCs w:val="24"/>
        </w:rPr>
        <w:t>hypothesized</w:t>
      </w:r>
      <w:r w:rsidR="00144870" w:rsidRPr="003A61A9">
        <w:rPr>
          <w:rFonts w:ascii="Times New Roman" w:eastAsia="Times New Roman" w:hAnsi="Times New Roman" w:cs="Times New Roman"/>
          <w:color w:val="000000"/>
          <w:sz w:val="24"/>
          <w:szCs w:val="24"/>
        </w:rPr>
        <w:t xml:space="preserve"> that increasing plasma glycemia measured as FG, 2hPG and HbA1c as well as having a dysglycemic status (prediabetes and diabetes) would be associated </w:t>
      </w:r>
      <w:r w:rsidR="00144870" w:rsidRPr="003A61A9">
        <w:rPr>
          <w:rFonts w:ascii="Times New Roman" w:hAnsi="Times New Roman" w:cs="Times New Roman"/>
          <w:sz w:val="24"/>
          <w:szCs w:val="24"/>
        </w:rPr>
        <w:t>with a reduction in fecundability.</w:t>
      </w:r>
    </w:p>
    <w:p w14:paraId="251DDDE3" w14:textId="77777777" w:rsidR="00E4618E" w:rsidRPr="003A61A9" w:rsidRDefault="00E4618E" w:rsidP="00722CE0">
      <w:pPr>
        <w:pStyle w:val="NoSpacing"/>
        <w:spacing w:line="480" w:lineRule="auto"/>
        <w:rPr>
          <w:rFonts w:ascii="Times New Roman" w:hAnsi="Times New Roman" w:cs="Times New Roman"/>
          <w:sz w:val="24"/>
          <w:szCs w:val="24"/>
        </w:rPr>
      </w:pPr>
    </w:p>
    <w:p w14:paraId="4F64EF92" w14:textId="2D6C0D5C" w:rsidR="001035E1" w:rsidRPr="003A61A9" w:rsidRDefault="00121CC3" w:rsidP="00722CE0">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MATERIALS AND METHODS</w:t>
      </w:r>
    </w:p>
    <w:p w14:paraId="4CEC41F3" w14:textId="5B08746D" w:rsidR="001035E1" w:rsidRPr="003A61A9" w:rsidRDefault="001035E1"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S-PRESTO (ClinicalTrials.gov, </w:t>
      </w:r>
      <w:r w:rsidR="000A7A8F" w:rsidRPr="003A61A9">
        <w:rPr>
          <w:rFonts w:ascii="Times New Roman" w:hAnsi="Times New Roman" w:cs="Times New Roman"/>
          <w:sz w:val="24"/>
          <w:szCs w:val="24"/>
        </w:rPr>
        <w:t>NCT03531658) is</w:t>
      </w:r>
      <w:r w:rsidRPr="003A61A9">
        <w:rPr>
          <w:rFonts w:ascii="Times New Roman" w:hAnsi="Times New Roman" w:cs="Times New Roman"/>
          <w:sz w:val="24"/>
          <w:szCs w:val="24"/>
        </w:rPr>
        <w:t xml:space="preserve"> a </w:t>
      </w:r>
      <w:r w:rsidR="00BB5AE3" w:rsidRPr="003A61A9">
        <w:rPr>
          <w:rFonts w:ascii="Times New Roman" w:hAnsi="Times New Roman" w:cs="Times New Roman"/>
          <w:sz w:val="24"/>
          <w:szCs w:val="24"/>
        </w:rPr>
        <w:t>prospective</w:t>
      </w:r>
      <w:r w:rsidR="00685073" w:rsidRPr="003A61A9">
        <w:rPr>
          <w:rFonts w:ascii="Times New Roman" w:hAnsi="Times New Roman" w:cs="Times New Roman"/>
          <w:sz w:val="24"/>
          <w:szCs w:val="24"/>
        </w:rPr>
        <w:t xml:space="preserve"> preconception</w:t>
      </w:r>
      <w:r w:rsidR="00BB5AE3" w:rsidRPr="003A61A9">
        <w:rPr>
          <w:rFonts w:ascii="Times New Roman" w:hAnsi="Times New Roman" w:cs="Times New Roman"/>
          <w:sz w:val="24"/>
          <w:szCs w:val="24"/>
        </w:rPr>
        <w:t xml:space="preserve"> cohort </w:t>
      </w:r>
      <w:r w:rsidRPr="003A61A9">
        <w:rPr>
          <w:rFonts w:ascii="Times New Roman" w:hAnsi="Times New Roman" w:cs="Times New Roman"/>
          <w:sz w:val="24"/>
          <w:szCs w:val="24"/>
        </w:rPr>
        <w:t xml:space="preserve">study that was designed to examine the long-term </w:t>
      </w:r>
      <w:r w:rsidR="00B45232" w:rsidRPr="003A61A9">
        <w:rPr>
          <w:rFonts w:ascii="Times New Roman" w:hAnsi="Times New Roman" w:cs="Times New Roman"/>
          <w:sz w:val="24"/>
          <w:szCs w:val="24"/>
        </w:rPr>
        <w:t xml:space="preserve">environmental </w:t>
      </w:r>
      <w:r w:rsidRPr="003A61A9">
        <w:rPr>
          <w:rFonts w:ascii="Times New Roman" w:hAnsi="Times New Roman" w:cs="Times New Roman"/>
          <w:sz w:val="24"/>
          <w:szCs w:val="24"/>
        </w:rPr>
        <w:t xml:space="preserve">effects of </w:t>
      </w:r>
      <w:r w:rsidR="009A50E6" w:rsidRPr="003A61A9">
        <w:rPr>
          <w:rFonts w:ascii="Times New Roman" w:hAnsi="Times New Roman" w:cs="Times New Roman"/>
          <w:sz w:val="24"/>
          <w:szCs w:val="24"/>
        </w:rPr>
        <w:t>preconception</w:t>
      </w:r>
      <w:r w:rsidR="00B45232" w:rsidRPr="003A61A9">
        <w:rPr>
          <w:rFonts w:ascii="Times New Roman" w:hAnsi="Times New Roman" w:cs="Times New Roman"/>
          <w:sz w:val="24"/>
          <w:szCs w:val="24"/>
        </w:rPr>
        <w:t xml:space="preserve"> exposures occurring </w:t>
      </w:r>
      <w:r w:rsidRPr="003A61A9">
        <w:rPr>
          <w:rFonts w:ascii="Times New Roman" w:hAnsi="Times New Roman" w:cs="Times New Roman"/>
          <w:sz w:val="24"/>
          <w:szCs w:val="24"/>
        </w:rPr>
        <w:t xml:space="preserve">before and </w:t>
      </w:r>
      <w:r w:rsidR="00B45232" w:rsidRPr="003A61A9">
        <w:rPr>
          <w:rFonts w:ascii="Times New Roman" w:hAnsi="Times New Roman" w:cs="Times New Roman"/>
          <w:sz w:val="24"/>
          <w:szCs w:val="24"/>
        </w:rPr>
        <w:t xml:space="preserve">during </w:t>
      </w:r>
      <w:r w:rsidRPr="003A61A9">
        <w:rPr>
          <w:rFonts w:ascii="Times New Roman" w:hAnsi="Times New Roman" w:cs="Times New Roman"/>
          <w:sz w:val="24"/>
          <w:szCs w:val="24"/>
        </w:rPr>
        <w:t xml:space="preserve">early pregnancy on mother-offspring metabolic and mental health. </w:t>
      </w:r>
      <w:r w:rsidR="0099573A" w:rsidRPr="003A61A9">
        <w:rPr>
          <w:rFonts w:ascii="Times New Roman" w:hAnsi="Times New Roman" w:cs="Times New Roman"/>
          <w:sz w:val="24"/>
          <w:szCs w:val="24"/>
        </w:rPr>
        <w:t xml:space="preserve">Asian women of Chinese, Malay or Indian ethnicity attempting to conceive within the next 12 months and aged between 18–45 years were recruited from the general population of Singapore. </w:t>
      </w:r>
      <w:r w:rsidRPr="003A61A9">
        <w:rPr>
          <w:rFonts w:ascii="Times New Roman" w:hAnsi="Times New Roman" w:cs="Times New Roman"/>
          <w:sz w:val="24"/>
          <w:szCs w:val="24"/>
        </w:rPr>
        <w:t xml:space="preserve">We excluded women </w:t>
      </w:r>
      <w:r w:rsidR="009B3104" w:rsidRPr="003A61A9">
        <w:rPr>
          <w:rFonts w:ascii="Times New Roman" w:hAnsi="Times New Roman" w:cs="Times New Roman"/>
          <w:sz w:val="24"/>
          <w:szCs w:val="24"/>
        </w:rPr>
        <w:t xml:space="preserve">with known </w:t>
      </w:r>
      <w:r w:rsidR="006373C9" w:rsidRPr="003A61A9">
        <w:rPr>
          <w:rFonts w:ascii="Times New Roman" w:hAnsi="Times New Roman" w:cs="Times New Roman"/>
          <w:sz w:val="24"/>
          <w:szCs w:val="24"/>
        </w:rPr>
        <w:t>T1D</w:t>
      </w:r>
      <w:r w:rsidRPr="003A61A9">
        <w:rPr>
          <w:rFonts w:ascii="Times New Roman" w:hAnsi="Times New Roman" w:cs="Times New Roman"/>
          <w:sz w:val="24"/>
          <w:szCs w:val="24"/>
        </w:rPr>
        <w:t xml:space="preserve"> or </w:t>
      </w:r>
      <w:r w:rsidR="006373C9" w:rsidRPr="003A61A9">
        <w:rPr>
          <w:rFonts w:ascii="Times New Roman" w:hAnsi="Times New Roman" w:cs="Times New Roman"/>
          <w:sz w:val="24"/>
          <w:szCs w:val="24"/>
        </w:rPr>
        <w:t>T2D</w:t>
      </w:r>
      <w:r w:rsidRPr="003A61A9">
        <w:rPr>
          <w:rFonts w:ascii="Times New Roman" w:hAnsi="Times New Roman" w:cs="Times New Roman"/>
          <w:sz w:val="24"/>
          <w:szCs w:val="24"/>
        </w:rPr>
        <w:t xml:space="preserve">, </w:t>
      </w:r>
      <w:r w:rsidR="003649F6" w:rsidRPr="003A61A9">
        <w:rPr>
          <w:rFonts w:ascii="Times New Roman" w:hAnsi="Times New Roman" w:cs="Times New Roman"/>
          <w:sz w:val="24"/>
          <w:szCs w:val="24"/>
        </w:rPr>
        <w:t xml:space="preserve">and those </w:t>
      </w:r>
      <w:r w:rsidR="00254A02" w:rsidRPr="003A61A9">
        <w:rPr>
          <w:rFonts w:ascii="Times New Roman" w:hAnsi="Times New Roman" w:cs="Times New Roman"/>
          <w:sz w:val="24"/>
          <w:szCs w:val="24"/>
        </w:rPr>
        <w:t xml:space="preserve">who </w:t>
      </w:r>
      <w:r w:rsidRPr="003A61A9">
        <w:rPr>
          <w:rFonts w:ascii="Times New Roman" w:hAnsi="Times New Roman" w:cs="Times New Roman"/>
          <w:sz w:val="24"/>
          <w:szCs w:val="24"/>
        </w:rPr>
        <w:t>had been tak</w:t>
      </w:r>
      <w:r w:rsidR="00AD0AD1" w:rsidRPr="003A61A9">
        <w:rPr>
          <w:rFonts w:ascii="Times New Roman" w:hAnsi="Times New Roman" w:cs="Times New Roman"/>
          <w:sz w:val="24"/>
          <w:szCs w:val="24"/>
        </w:rPr>
        <w:t>en</w:t>
      </w:r>
      <w:r w:rsidRPr="003A61A9">
        <w:rPr>
          <w:rFonts w:ascii="Times New Roman" w:hAnsi="Times New Roman" w:cs="Times New Roman"/>
          <w:sz w:val="24"/>
          <w:szCs w:val="24"/>
        </w:rPr>
        <w:t xml:space="preserve"> anticonvulsant medication, oral steroids or received assisted fertility treatment in the past one month. </w:t>
      </w:r>
      <w:r w:rsidR="00B45232" w:rsidRPr="003A61A9">
        <w:rPr>
          <w:rFonts w:ascii="Times New Roman" w:hAnsi="Times New Roman" w:cs="Times New Roman"/>
          <w:sz w:val="24"/>
          <w:szCs w:val="24"/>
        </w:rPr>
        <w:t>The study was</w:t>
      </w:r>
      <w:r w:rsidRPr="003A61A9">
        <w:rPr>
          <w:rFonts w:ascii="Times New Roman" w:hAnsi="Times New Roman" w:cs="Times New Roman"/>
          <w:sz w:val="24"/>
          <w:szCs w:val="24"/>
        </w:rPr>
        <w:t xml:space="preserve"> conducted according to the guidelines laid down in the Declaration of Helsinki. The Singhealth </w:t>
      </w:r>
      <w:r w:rsidR="00FE3036" w:rsidRPr="003A61A9">
        <w:rPr>
          <w:rFonts w:ascii="Times New Roman" w:hAnsi="Times New Roman" w:cs="Times New Roman"/>
          <w:sz w:val="24"/>
          <w:szCs w:val="24"/>
        </w:rPr>
        <w:t>Centralized</w:t>
      </w:r>
      <w:r w:rsidRPr="003A61A9">
        <w:rPr>
          <w:rFonts w:ascii="Times New Roman" w:hAnsi="Times New Roman" w:cs="Times New Roman"/>
          <w:sz w:val="24"/>
          <w:szCs w:val="24"/>
        </w:rPr>
        <w:t xml:space="preserve"> Institute Review Board approved the study protocol (reference 2014/692/D). All participants provided written informed consent. </w:t>
      </w:r>
    </w:p>
    <w:p w14:paraId="1EAAE22B" w14:textId="77777777" w:rsidR="001035E1" w:rsidRPr="003A61A9" w:rsidRDefault="001035E1" w:rsidP="00722CE0">
      <w:pPr>
        <w:pStyle w:val="NoSpacing"/>
        <w:spacing w:line="480" w:lineRule="auto"/>
        <w:rPr>
          <w:rFonts w:ascii="Times New Roman" w:hAnsi="Times New Roman" w:cs="Times New Roman"/>
          <w:bCs/>
          <w:sz w:val="24"/>
          <w:szCs w:val="24"/>
        </w:rPr>
      </w:pPr>
    </w:p>
    <w:p w14:paraId="1CB34BC3" w14:textId="2EE90745" w:rsidR="001035E1" w:rsidRPr="003A61A9" w:rsidRDefault="001035E1" w:rsidP="00A51BF0">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Study procedure</w:t>
      </w:r>
    </w:p>
    <w:p w14:paraId="256E3DE6" w14:textId="04DEB469" w:rsidR="001035E1" w:rsidRPr="003A61A9" w:rsidRDefault="001035E1" w:rsidP="00A51BF0">
      <w:pPr>
        <w:pStyle w:val="NoSpacing"/>
        <w:spacing w:line="480" w:lineRule="auto"/>
        <w:rPr>
          <w:rFonts w:ascii="Times New Roman" w:hAnsi="Times New Roman" w:cs="Times New Roman"/>
          <w:sz w:val="24"/>
          <w:szCs w:val="24"/>
        </w:rPr>
      </w:pPr>
      <w:r w:rsidRPr="003A61A9">
        <w:rPr>
          <w:rFonts w:ascii="Times New Roman" w:hAnsi="Times New Roman" w:cs="Times New Roman"/>
          <w:color w:val="000000"/>
          <w:sz w:val="24"/>
          <w:szCs w:val="24"/>
        </w:rPr>
        <w:t xml:space="preserve">Details of </w:t>
      </w:r>
      <w:r w:rsidR="00A42D8C" w:rsidRPr="003A61A9">
        <w:rPr>
          <w:rFonts w:ascii="Times New Roman" w:hAnsi="Times New Roman" w:cs="Times New Roman"/>
          <w:color w:val="000000"/>
          <w:sz w:val="24"/>
          <w:szCs w:val="24"/>
        </w:rPr>
        <w:t xml:space="preserve">the </w:t>
      </w:r>
      <w:r w:rsidRPr="003A61A9">
        <w:rPr>
          <w:rFonts w:ascii="Times New Roman" w:hAnsi="Times New Roman" w:cs="Times New Roman"/>
          <w:color w:val="000000"/>
          <w:sz w:val="24"/>
          <w:szCs w:val="24"/>
        </w:rPr>
        <w:t>study pro</w:t>
      </w:r>
      <w:r w:rsidR="00A42D8C" w:rsidRPr="003A61A9">
        <w:rPr>
          <w:rFonts w:ascii="Times New Roman" w:hAnsi="Times New Roman" w:cs="Times New Roman"/>
          <w:color w:val="000000"/>
          <w:sz w:val="24"/>
          <w:szCs w:val="24"/>
        </w:rPr>
        <w:t>tocol</w:t>
      </w:r>
      <w:r w:rsidRPr="003A61A9">
        <w:rPr>
          <w:rFonts w:ascii="Times New Roman" w:hAnsi="Times New Roman" w:cs="Times New Roman"/>
          <w:color w:val="000000"/>
          <w:sz w:val="24"/>
          <w:szCs w:val="24"/>
        </w:rPr>
        <w:t xml:space="preserve"> has been d</w:t>
      </w:r>
      <w:r w:rsidR="00A37885" w:rsidRPr="003A61A9">
        <w:rPr>
          <w:rFonts w:ascii="Times New Roman" w:hAnsi="Times New Roman" w:cs="Times New Roman"/>
          <w:color w:val="000000"/>
          <w:sz w:val="24"/>
          <w:szCs w:val="24"/>
        </w:rPr>
        <w:t>escribed elsewhere</w:t>
      </w:r>
      <w:r w:rsidR="00F13719" w:rsidRPr="003A61A9">
        <w:rPr>
          <w:rFonts w:ascii="Times New Roman" w:hAnsi="Times New Roman" w:cs="Times New Roman"/>
          <w:color w:val="000000"/>
          <w:sz w:val="24"/>
          <w:szCs w:val="24"/>
        </w:rPr>
        <w:t xml:space="preserve"> </w:t>
      </w:r>
      <w:r w:rsidR="00E43A56" w:rsidRPr="003A61A9">
        <w:rPr>
          <w:rFonts w:ascii="Times New Roman" w:hAnsi="Times New Roman" w:cs="Times New Roman"/>
          <w:color w:val="000000"/>
          <w:sz w:val="24"/>
          <w:szCs w:val="24"/>
        </w:rPr>
        <w:t>(</w:t>
      </w:r>
      <w:r w:rsidR="009F1396" w:rsidRPr="003A61A9">
        <w:rPr>
          <w:rFonts w:ascii="Times New Roman" w:hAnsi="Times New Roman" w:cs="Times New Roman"/>
          <w:color w:val="000000"/>
          <w:sz w:val="24"/>
          <w:szCs w:val="24"/>
        </w:rPr>
        <w:t>13</w:t>
      </w:r>
      <w:r w:rsidR="00E43A56" w:rsidRPr="003A61A9">
        <w:rPr>
          <w:rFonts w:ascii="Times New Roman" w:hAnsi="Times New Roman" w:cs="Times New Roman"/>
          <w:color w:val="000000"/>
          <w:sz w:val="24"/>
          <w:szCs w:val="24"/>
        </w:rPr>
        <w:t>)</w:t>
      </w:r>
      <w:r w:rsidRPr="003A61A9">
        <w:rPr>
          <w:rFonts w:ascii="Times New Roman" w:hAnsi="Times New Roman" w:cs="Times New Roman"/>
          <w:color w:val="000000"/>
          <w:sz w:val="24"/>
          <w:szCs w:val="24"/>
        </w:rPr>
        <w:t>. Briefly, at baseline, women completed questionnaires on socio</w:t>
      </w:r>
      <w:r w:rsidR="00442D47" w:rsidRPr="003A61A9">
        <w:rPr>
          <w:rFonts w:ascii="Times New Roman" w:hAnsi="Times New Roman" w:cs="Times New Roman"/>
          <w:color w:val="000000"/>
          <w:sz w:val="24"/>
          <w:szCs w:val="24"/>
        </w:rPr>
        <w:t xml:space="preserve">-demography, health history, </w:t>
      </w:r>
      <w:r w:rsidRPr="003A61A9">
        <w:rPr>
          <w:rFonts w:ascii="Times New Roman" w:hAnsi="Times New Roman" w:cs="Times New Roman"/>
          <w:color w:val="000000"/>
          <w:sz w:val="24"/>
          <w:szCs w:val="24"/>
        </w:rPr>
        <w:t xml:space="preserve">menstrual characteristics </w:t>
      </w:r>
      <w:r w:rsidR="00442D47" w:rsidRPr="003A61A9">
        <w:rPr>
          <w:rFonts w:ascii="Times New Roman" w:hAnsi="Times New Roman" w:cs="Times New Roman"/>
          <w:color w:val="000000"/>
          <w:sz w:val="24"/>
          <w:szCs w:val="24"/>
        </w:rPr>
        <w:t xml:space="preserve">and lifestyle factors </w:t>
      </w:r>
      <w:r w:rsidRPr="003A61A9">
        <w:rPr>
          <w:rFonts w:ascii="Times New Roman" w:hAnsi="Times New Roman" w:cs="Times New Roman"/>
          <w:color w:val="000000"/>
          <w:sz w:val="24"/>
          <w:szCs w:val="24"/>
        </w:rPr>
        <w:t>via face-to-face interview. Res</w:t>
      </w:r>
      <w:r w:rsidR="00080A89" w:rsidRPr="003A61A9">
        <w:rPr>
          <w:rFonts w:ascii="Times New Roman" w:hAnsi="Times New Roman" w:cs="Times New Roman"/>
          <w:color w:val="000000"/>
          <w:sz w:val="24"/>
          <w:szCs w:val="24"/>
        </w:rPr>
        <w:t xml:space="preserve">earch staff measured height, </w:t>
      </w:r>
      <w:r w:rsidRPr="003A61A9">
        <w:rPr>
          <w:rFonts w:ascii="Times New Roman" w:hAnsi="Times New Roman" w:cs="Times New Roman"/>
          <w:color w:val="000000"/>
          <w:sz w:val="24"/>
          <w:szCs w:val="24"/>
        </w:rPr>
        <w:t>weight</w:t>
      </w:r>
      <w:r w:rsidR="00080A89" w:rsidRPr="003A61A9">
        <w:rPr>
          <w:rFonts w:ascii="Times New Roman" w:hAnsi="Times New Roman" w:cs="Times New Roman"/>
          <w:color w:val="000000"/>
          <w:sz w:val="24"/>
          <w:szCs w:val="24"/>
        </w:rPr>
        <w:t>, waist and hip circumferences</w:t>
      </w:r>
      <w:r w:rsidRPr="003A61A9">
        <w:rPr>
          <w:rFonts w:ascii="Times New Roman" w:hAnsi="Times New Roman" w:cs="Times New Roman"/>
          <w:color w:val="000000"/>
          <w:sz w:val="24"/>
          <w:szCs w:val="24"/>
        </w:rPr>
        <w:t xml:space="preserve"> of women in the S-PRESTO cohort center at KK Women’s and Children’s hospital (KKH). Women were followed </w:t>
      </w:r>
      <w:r w:rsidR="004C5EC2" w:rsidRPr="003A61A9">
        <w:rPr>
          <w:rFonts w:ascii="Times New Roman" w:hAnsi="Times New Roman" w:cs="Times New Roman"/>
          <w:color w:val="000000"/>
          <w:sz w:val="24"/>
          <w:szCs w:val="24"/>
        </w:rPr>
        <w:t xml:space="preserve">at a subsequent month where the menstrual characteristics were recorded. </w:t>
      </w:r>
      <w:r w:rsidRPr="003A61A9">
        <w:rPr>
          <w:rFonts w:ascii="Times New Roman" w:hAnsi="Times New Roman" w:cs="Times New Roman"/>
          <w:color w:val="000000"/>
          <w:sz w:val="24"/>
          <w:szCs w:val="24"/>
        </w:rPr>
        <w:t xml:space="preserve">We provided women with home urinary pregnancy test kits (Biotron Diagnostics, USA) </w:t>
      </w:r>
      <w:r w:rsidR="004069FB" w:rsidRPr="003A61A9">
        <w:rPr>
          <w:rFonts w:ascii="Times New Roman" w:hAnsi="Times New Roman" w:cs="Times New Roman"/>
          <w:sz w:val="24"/>
          <w:szCs w:val="24"/>
        </w:rPr>
        <w:t xml:space="preserve">detecting the beta subunit of human chorionic gonadotropin </w:t>
      </w:r>
      <w:r w:rsidRPr="003A61A9">
        <w:rPr>
          <w:rFonts w:ascii="Times New Roman" w:hAnsi="Times New Roman" w:cs="Times New Roman"/>
          <w:color w:val="000000"/>
          <w:sz w:val="24"/>
          <w:szCs w:val="24"/>
        </w:rPr>
        <w:t xml:space="preserve">and instructions on their use. </w:t>
      </w:r>
      <w:r w:rsidR="00A51BF0" w:rsidRPr="003A61A9">
        <w:rPr>
          <w:rFonts w:ascii="Times New Roman" w:hAnsi="Times New Roman" w:cs="Times New Roman"/>
          <w:sz w:val="24"/>
          <w:szCs w:val="24"/>
        </w:rPr>
        <w:t xml:space="preserve">Women were instructed to perform a pregnancy test if their menstrual periods were late for 3-4 days, or 2 weeks after unprotected intercourse. </w:t>
      </w:r>
      <w:r w:rsidRPr="003A61A9">
        <w:rPr>
          <w:rFonts w:ascii="Times New Roman" w:hAnsi="Times New Roman" w:cs="Times New Roman"/>
          <w:color w:val="000000"/>
          <w:sz w:val="24"/>
          <w:szCs w:val="24"/>
        </w:rPr>
        <w:t>When a positive result on the pregnancy test kit was found, women were scheduled for a</w:t>
      </w:r>
      <w:r w:rsidR="00A42D8C" w:rsidRPr="003A61A9">
        <w:rPr>
          <w:rFonts w:ascii="Times New Roman" w:hAnsi="Times New Roman" w:cs="Times New Roman"/>
          <w:color w:val="000000"/>
          <w:sz w:val="24"/>
          <w:szCs w:val="24"/>
        </w:rPr>
        <w:t>n</w:t>
      </w:r>
      <w:r w:rsidRPr="003A61A9">
        <w:rPr>
          <w:rFonts w:ascii="Times New Roman" w:hAnsi="Times New Roman" w:cs="Times New Roman"/>
          <w:color w:val="000000"/>
          <w:sz w:val="24"/>
          <w:szCs w:val="24"/>
        </w:rPr>
        <w:t xml:space="preserve"> ultrasound scan to confirm pregnancy</w:t>
      </w:r>
      <w:r w:rsidR="00A42D8C" w:rsidRPr="003A61A9">
        <w:rPr>
          <w:rFonts w:ascii="Times New Roman" w:hAnsi="Times New Roman" w:cs="Times New Roman"/>
          <w:color w:val="000000"/>
          <w:sz w:val="24"/>
          <w:szCs w:val="24"/>
        </w:rPr>
        <w:t xml:space="preserve"> viability</w:t>
      </w:r>
      <w:r w:rsidRPr="003A61A9">
        <w:rPr>
          <w:rFonts w:ascii="Times New Roman" w:hAnsi="Times New Roman" w:cs="Times New Roman"/>
          <w:color w:val="000000"/>
          <w:sz w:val="24"/>
          <w:szCs w:val="24"/>
        </w:rPr>
        <w:t xml:space="preserve">. In the absence of any update within 6, 9 and 12 months from the recruitment visit, research staff conducted a follow-up survey by telephone to track women’s pregnancy status. </w:t>
      </w:r>
      <w:r w:rsidR="000D59B0" w:rsidRPr="003A61A9">
        <w:rPr>
          <w:rFonts w:ascii="Times New Roman" w:hAnsi="Times New Roman" w:cs="Times New Roman"/>
          <w:color w:val="000000"/>
          <w:sz w:val="24"/>
          <w:szCs w:val="24"/>
        </w:rPr>
        <w:t>All</w:t>
      </w:r>
      <w:r w:rsidR="004C5EC2" w:rsidRPr="003A61A9">
        <w:rPr>
          <w:rFonts w:ascii="Times New Roman" w:hAnsi="Times New Roman" w:cs="Times New Roman"/>
          <w:color w:val="000000"/>
          <w:sz w:val="24"/>
          <w:szCs w:val="24"/>
        </w:rPr>
        <w:t xml:space="preserve"> women were followed for up to one year while attempting to conceive.</w:t>
      </w:r>
    </w:p>
    <w:p w14:paraId="11497407" w14:textId="77777777" w:rsidR="001035E1" w:rsidRPr="003A61A9" w:rsidRDefault="001035E1" w:rsidP="00A51BF0">
      <w:pPr>
        <w:pStyle w:val="NoSpacing"/>
        <w:spacing w:line="480" w:lineRule="auto"/>
        <w:rPr>
          <w:rFonts w:ascii="Times New Roman" w:hAnsi="Times New Roman" w:cs="Times New Roman"/>
          <w:color w:val="000000"/>
          <w:sz w:val="24"/>
          <w:szCs w:val="24"/>
        </w:rPr>
      </w:pPr>
    </w:p>
    <w:p w14:paraId="49F4F15B" w14:textId="2B27FA56" w:rsidR="001035E1" w:rsidRPr="003A61A9" w:rsidRDefault="001035E1" w:rsidP="00A51BF0">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 xml:space="preserve">Plasma glucose and HbA1c </w:t>
      </w:r>
    </w:p>
    <w:p w14:paraId="54DC0E78" w14:textId="5780B76D" w:rsidR="001035E1" w:rsidRPr="003A61A9" w:rsidRDefault="00217829"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At the recruitment (baseline) visit, women underwent an OGTT with a 75g glucose load after an overnight fast. Plasma FG, 2hPG and HbA1c at baseline were measured using the ARCHITECT c8000 Clinical Chemistry Analyzer (Abbott Laboratories), which was accredited by the National Glycohemoglobin Standardization Program. </w:t>
      </w:r>
      <w:r w:rsidR="00705792" w:rsidRPr="003A61A9">
        <w:rPr>
          <w:rFonts w:ascii="Times New Roman" w:hAnsi="Times New Roman" w:cs="Times New Roman"/>
          <w:sz w:val="24"/>
          <w:szCs w:val="24"/>
        </w:rPr>
        <w:t>Dysglycemia was defined</w:t>
      </w:r>
      <w:r w:rsidR="001035E1" w:rsidRPr="003A61A9">
        <w:rPr>
          <w:rFonts w:ascii="Times New Roman" w:hAnsi="Times New Roman" w:cs="Times New Roman"/>
          <w:sz w:val="24"/>
          <w:szCs w:val="24"/>
        </w:rPr>
        <w:t xml:space="preserve"> </w:t>
      </w:r>
      <w:r w:rsidR="00705792" w:rsidRPr="003A61A9">
        <w:rPr>
          <w:rFonts w:ascii="Times New Roman" w:hAnsi="Times New Roman" w:cs="Times New Roman"/>
          <w:sz w:val="24"/>
          <w:szCs w:val="24"/>
        </w:rPr>
        <w:t xml:space="preserve">as </w:t>
      </w:r>
      <w:r w:rsidR="00647705" w:rsidRPr="003A61A9">
        <w:rPr>
          <w:rFonts w:ascii="Times New Roman" w:hAnsi="Times New Roman" w:cs="Times New Roman"/>
          <w:sz w:val="24"/>
          <w:szCs w:val="24"/>
        </w:rPr>
        <w:t xml:space="preserve">newly identified </w:t>
      </w:r>
      <w:r w:rsidR="00BA59DD" w:rsidRPr="003A61A9">
        <w:rPr>
          <w:rFonts w:ascii="Times New Roman" w:hAnsi="Times New Roman" w:cs="Times New Roman"/>
          <w:sz w:val="24"/>
          <w:szCs w:val="24"/>
        </w:rPr>
        <w:t>prediabetes and diabetes</w:t>
      </w:r>
      <w:r w:rsidR="001035E1" w:rsidRPr="003A61A9">
        <w:rPr>
          <w:rFonts w:ascii="Times New Roman" w:hAnsi="Times New Roman" w:cs="Times New Roman"/>
          <w:sz w:val="24"/>
          <w:szCs w:val="24"/>
        </w:rPr>
        <w:t xml:space="preserve">, according to </w:t>
      </w:r>
      <w:r w:rsidR="00D57D58" w:rsidRPr="003A61A9">
        <w:rPr>
          <w:rFonts w:ascii="Times New Roman" w:hAnsi="Times New Roman" w:cs="Times New Roman"/>
          <w:sz w:val="24"/>
          <w:szCs w:val="24"/>
        </w:rPr>
        <w:t>the updated</w:t>
      </w:r>
      <w:r w:rsidR="00D929D4" w:rsidRPr="003A61A9">
        <w:rPr>
          <w:rFonts w:ascii="Times New Roman" w:hAnsi="Times New Roman" w:cs="Times New Roman"/>
          <w:sz w:val="24"/>
          <w:szCs w:val="24"/>
        </w:rPr>
        <w:t xml:space="preserve"> American Diabetes Association criteria </w:t>
      </w:r>
      <w:r w:rsidR="00E43A56" w:rsidRPr="003A61A9">
        <w:rPr>
          <w:rFonts w:ascii="Times New Roman" w:hAnsi="Times New Roman" w:cs="Times New Roman"/>
          <w:sz w:val="24"/>
          <w:szCs w:val="24"/>
        </w:rPr>
        <w:t>(</w:t>
      </w:r>
      <w:r w:rsidR="009F1396" w:rsidRPr="003A61A9">
        <w:rPr>
          <w:rFonts w:ascii="Times New Roman" w:hAnsi="Times New Roman" w:cs="Times New Roman"/>
          <w:sz w:val="24"/>
          <w:szCs w:val="24"/>
        </w:rPr>
        <w:t>7</w:t>
      </w:r>
      <w:r w:rsidR="00E43A56" w:rsidRPr="003A61A9">
        <w:rPr>
          <w:rFonts w:ascii="Times New Roman" w:hAnsi="Times New Roman" w:cs="Times New Roman"/>
          <w:sz w:val="24"/>
          <w:szCs w:val="24"/>
        </w:rPr>
        <w:t>)</w:t>
      </w:r>
      <w:r w:rsidR="00D929D4" w:rsidRPr="003A61A9">
        <w:rPr>
          <w:rFonts w:ascii="Times New Roman" w:hAnsi="Times New Roman" w:cs="Times New Roman"/>
          <w:sz w:val="24"/>
          <w:szCs w:val="24"/>
        </w:rPr>
        <w:t xml:space="preserve">. </w:t>
      </w:r>
      <w:r w:rsidR="00D57D58" w:rsidRPr="003A61A9">
        <w:rPr>
          <w:rFonts w:ascii="Times New Roman" w:hAnsi="Times New Roman" w:cs="Times New Roman"/>
          <w:sz w:val="24"/>
          <w:szCs w:val="24"/>
        </w:rPr>
        <w:t xml:space="preserve">Prediabetes was defined as </w:t>
      </w:r>
      <w:r w:rsidR="00705792" w:rsidRPr="003A61A9">
        <w:rPr>
          <w:rFonts w:ascii="Times New Roman" w:hAnsi="Times New Roman" w:cs="Times New Roman"/>
          <w:sz w:val="24"/>
          <w:szCs w:val="24"/>
        </w:rPr>
        <w:t xml:space="preserve">having </w:t>
      </w:r>
      <w:r w:rsidR="00E063AA" w:rsidRPr="003A61A9">
        <w:rPr>
          <w:rFonts w:ascii="Times New Roman" w:hAnsi="Times New Roman" w:cs="Times New Roman"/>
          <w:sz w:val="24"/>
          <w:szCs w:val="24"/>
        </w:rPr>
        <w:t>an</w:t>
      </w:r>
      <w:r w:rsidR="00D57D58" w:rsidRPr="003A61A9">
        <w:rPr>
          <w:rFonts w:ascii="Times New Roman" w:hAnsi="Times New Roman" w:cs="Times New Roman"/>
          <w:sz w:val="24"/>
          <w:szCs w:val="24"/>
        </w:rPr>
        <w:t xml:space="preserve"> FG 5.6</w:t>
      </w:r>
      <w:r w:rsidR="001035E1" w:rsidRPr="003A61A9">
        <w:rPr>
          <w:rFonts w:ascii="Times New Roman" w:hAnsi="Times New Roman" w:cs="Times New Roman"/>
          <w:sz w:val="24"/>
          <w:szCs w:val="24"/>
        </w:rPr>
        <w:t xml:space="preserve"> to 6.9 mmol/L </w:t>
      </w:r>
      <w:r w:rsidR="00D57D58" w:rsidRPr="003A61A9">
        <w:rPr>
          <w:rFonts w:ascii="Times New Roman" w:hAnsi="Times New Roman" w:cs="Times New Roman"/>
          <w:sz w:val="24"/>
          <w:szCs w:val="24"/>
        </w:rPr>
        <w:t>(IFG) or 2hPG 7.8-11.0 mmol/L (IGT) or HbA1c 5.7-6.4%. T2D was defined as F</w:t>
      </w:r>
      <w:r w:rsidR="001035E1" w:rsidRPr="003A61A9">
        <w:rPr>
          <w:rFonts w:ascii="Times New Roman" w:hAnsi="Times New Roman" w:cs="Times New Roman"/>
          <w:sz w:val="24"/>
          <w:szCs w:val="24"/>
        </w:rPr>
        <w:t xml:space="preserve">G ≥7.0 mmol/L </w:t>
      </w:r>
      <w:r w:rsidR="00D57D58" w:rsidRPr="003A61A9">
        <w:rPr>
          <w:rFonts w:ascii="Times New Roman" w:hAnsi="Times New Roman" w:cs="Times New Roman"/>
          <w:sz w:val="24"/>
          <w:szCs w:val="24"/>
        </w:rPr>
        <w:t>or</w:t>
      </w:r>
      <w:r w:rsidR="001035E1" w:rsidRPr="003A61A9">
        <w:rPr>
          <w:rFonts w:ascii="Times New Roman" w:hAnsi="Times New Roman" w:cs="Times New Roman"/>
          <w:sz w:val="24"/>
          <w:szCs w:val="24"/>
        </w:rPr>
        <w:t xml:space="preserve"> 2hPG ≥11.1 mmol/L</w:t>
      </w:r>
      <w:r w:rsidR="00D57D58" w:rsidRPr="003A61A9">
        <w:rPr>
          <w:rFonts w:ascii="Times New Roman" w:hAnsi="Times New Roman" w:cs="Times New Roman"/>
          <w:sz w:val="24"/>
          <w:szCs w:val="24"/>
        </w:rPr>
        <w:t xml:space="preserve"> or HbA1c ≥6.5%</w:t>
      </w:r>
      <w:r w:rsidR="001035E1" w:rsidRPr="003A61A9">
        <w:rPr>
          <w:rFonts w:ascii="Times New Roman" w:hAnsi="Times New Roman" w:cs="Times New Roman"/>
          <w:sz w:val="24"/>
          <w:szCs w:val="24"/>
        </w:rPr>
        <w:t>. Owing to the restricte</w:t>
      </w:r>
      <w:r w:rsidR="00D57D58" w:rsidRPr="003A61A9">
        <w:rPr>
          <w:rFonts w:ascii="Times New Roman" w:hAnsi="Times New Roman" w:cs="Times New Roman"/>
          <w:sz w:val="24"/>
          <w:szCs w:val="24"/>
        </w:rPr>
        <w:t>d number of women with T2D (n=16</w:t>
      </w:r>
      <w:r w:rsidR="001035E1" w:rsidRPr="003A61A9">
        <w:rPr>
          <w:rFonts w:ascii="Times New Roman" w:hAnsi="Times New Roman" w:cs="Times New Roman"/>
          <w:sz w:val="24"/>
          <w:szCs w:val="24"/>
        </w:rPr>
        <w:t xml:space="preserve">), these women were grouped together with those having </w:t>
      </w:r>
      <w:r w:rsidR="00D57D58" w:rsidRPr="003A61A9">
        <w:rPr>
          <w:rFonts w:ascii="Times New Roman" w:hAnsi="Times New Roman" w:cs="Times New Roman"/>
          <w:sz w:val="24"/>
          <w:szCs w:val="24"/>
        </w:rPr>
        <w:t>prediabetes</w:t>
      </w:r>
      <w:r w:rsidR="001035E1" w:rsidRPr="003A61A9">
        <w:rPr>
          <w:rFonts w:ascii="Times New Roman" w:hAnsi="Times New Roman" w:cs="Times New Roman"/>
          <w:sz w:val="24"/>
          <w:szCs w:val="24"/>
        </w:rPr>
        <w:t xml:space="preserve"> in this study. The </w:t>
      </w:r>
      <w:r w:rsidR="00117780" w:rsidRPr="003A61A9">
        <w:rPr>
          <w:rFonts w:ascii="Times New Roman" w:hAnsi="Times New Roman" w:cs="Times New Roman"/>
          <w:sz w:val="24"/>
          <w:szCs w:val="24"/>
        </w:rPr>
        <w:t xml:space="preserve">remainder </w:t>
      </w:r>
      <w:r w:rsidR="001035E1" w:rsidRPr="003A61A9">
        <w:rPr>
          <w:rFonts w:ascii="Times New Roman" w:hAnsi="Times New Roman" w:cs="Times New Roman"/>
          <w:sz w:val="24"/>
          <w:szCs w:val="24"/>
        </w:rPr>
        <w:t>were classified as normoglycemi</w:t>
      </w:r>
      <w:r w:rsidR="00A30A25" w:rsidRPr="003A61A9">
        <w:rPr>
          <w:rFonts w:ascii="Times New Roman" w:hAnsi="Times New Roman" w:cs="Times New Roman"/>
          <w:sz w:val="24"/>
          <w:szCs w:val="24"/>
        </w:rPr>
        <w:t>a</w:t>
      </w:r>
      <w:r w:rsidR="001035E1" w:rsidRPr="003A61A9">
        <w:rPr>
          <w:rFonts w:ascii="Times New Roman" w:hAnsi="Times New Roman" w:cs="Times New Roman"/>
          <w:sz w:val="24"/>
          <w:szCs w:val="24"/>
        </w:rPr>
        <w:t xml:space="preserve">. </w:t>
      </w:r>
    </w:p>
    <w:p w14:paraId="1923E657" w14:textId="77777777" w:rsidR="001035E1" w:rsidRPr="003A61A9" w:rsidRDefault="001035E1" w:rsidP="00722CE0">
      <w:pPr>
        <w:pStyle w:val="NoSpacing"/>
        <w:spacing w:line="480" w:lineRule="auto"/>
        <w:rPr>
          <w:rFonts w:ascii="Times New Roman" w:hAnsi="Times New Roman" w:cs="Times New Roman"/>
          <w:sz w:val="24"/>
          <w:szCs w:val="24"/>
        </w:rPr>
      </w:pPr>
    </w:p>
    <w:p w14:paraId="11485BCB" w14:textId="51B748FB" w:rsidR="001035E1" w:rsidRPr="003A61A9" w:rsidRDefault="001D1A76" w:rsidP="00722CE0">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Outcome</w:t>
      </w:r>
    </w:p>
    <w:p w14:paraId="1FF63977" w14:textId="1224A42C" w:rsidR="001035E1" w:rsidRPr="003A61A9" w:rsidRDefault="005B37AB"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TTP </w:t>
      </w:r>
      <w:r w:rsidR="001035E1" w:rsidRPr="003A61A9">
        <w:rPr>
          <w:rFonts w:ascii="Times New Roman" w:hAnsi="Times New Roman" w:cs="Times New Roman"/>
          <w:sz w:val="24"/>
          <w:szCs w:val="24"/>
        </w:rPr>
        <w:t xml:space="preserve">was defined as the number of menstrual cycles required to achieve a pregnancy over one year of follow-up. </w:t>
      </w:r>
      <w:r w:rsidR="00217829" w:rsidRPr="003A61A9">
        <w:rPr>
          <w:rFonts w:ascii="Times New Roman" w:hAnsi="Times New Roman" w:cs="Times New Roman"/>
          <w:sz w:val="24"/>
          <w:szCs w:val="24"/>
        </w:rPr>
        <w:t xml:space="preserve">Pregnancy was determined by a positive urinary pregnancy test confirmed by the presence of an intrauterine gestational sac based on an ultrasound scan after 6 weeks of gestation. </w:t>
      </w:r>
      <w:r w:rsidR="001035E1" w:rsidRPr="003A61A9">
        <w:rPr>
          <w:rFonts w:ascii="Times New Roman" w:hAnsi="Times New Roman" w:cs="Times New Roman"/>
          <w:sz w:val="24"/>
          <w:szCs w:val="24"/>
        </w:rPr>
        <w:t>We calculated the interval between the date</w:t>
      </w:r>
      <w:r w:rsidR="005D444F" w:rsidRPr="003A61A9">
        <w:rPr>
          <w:rFonts w:ascii="Times New Roman" w:hAnsi="Times New Roman" w:cs="Times New Roman"/>
          <w:sz w:val="24"/>
          <w:szCs w:val="24"/>
        </w:rPr>
        <w:t>s</w:t>
      </w:r>
      <w:r w:rsidR="001035E1" w:rsidRPr="003A61A9">
        <w:rPr>
          <w:rFonts w:ascii="Times New Roman" w:hAnsi="Times New Roman" w:cs="Times New Roman"/>
          <w:sz w:val="24"/>
          <w:szCs w:val="24"/>
        </w:rPr>
        <w:t xml:space="preserve"> of LMP at recruitment </w:t>
      </w:r>
      <w:r w:rsidR="00E216BF" w:rsidRPr="003A61A9">
        <w:rPr>
          <w:rFonts w:ascii="Times New Roman" w:hAnsi="Times New Roman" w:cs="Times New Roman"/>
          <w:sz w:val="24"/>
          <w:szCs w:val="24"/>
        </w:rPr>
        <w:t xml:space="preserve">(baseline) </w:t>
      </w:r>
      <w:r w:rsidR="001035E1" w:rsidRPr="003A61A9">
        <w:rPr>
          <w:rFonts w:ascii="Times New Roman" w:hAnsi="Times New Roman" w:cs="Times New Roman"/>
          <w:sz w:val="24"/>
          <w:szCs w:val="24"/>
        </w:rPr>
        <w:t>and before conception (</w:t>
      </w:r>
      <w:r w:rsidR="005D444F" w:rsidRPr="003A61A9">
        <w:rPr>
          <w:rFonts w:ascii="Times New Roman" w:hAnsi="Times New Roman" w:cs="Times New Roman"/>
          <w:sz w:val="24"/>
          <w:szCs w:val="24"/>
        </w:rPr>
        <w:t xml:space="preserve">in those </w:t>
      </w:r>
      <w:r w:rsidR="001035E1" w:rsidRPr="003A61A9">
        <w:rPr>
          <w:rFonts w:ascii="Times New Roman" w:hAnsi="Times New Roman" w:cs="Times New Roman"/>
          <w:sz w:val="24"/>
          <w:szCs w:val="24"/>
        </w:rPr>
        <w:t>pregnant within one year) or last follow-up call (if not pregnant</w:t>
      </w:r>
      <w:r w:rsidR="005D444F" w:rsidRPr="003A61A9">
        <w:rPr>
          <w:rFonts w:ascii="Times New Roman" w:hAnsi="Times New Roman" w:cs="Times New Roman"/>
          <w:sz w:val="24"/>
          <w:szCs w:val="24"/>
        </w:rPr>
        <w:t xml:space="preserve"> or withdr</w:t>
      </w:r>
      <w:r w:rsidR="003A62CA" w:rsidRPr="003A61A9">
        <w:rPr>
          <w:rFonts w:ascii="Times New Roman" w:hAnsi="Times New Roman" w:cs="Times New Roman"/>
          <w:sz w:val="24"/>
          <w:szCs w:val="24"/>
        </w:rPr>
        <w:t>ew from study</w:t>
      </w:r>
      <w:r w:rsidR="001035E1" w:rsidRPr="003A61A9">
        <w:rPr>
          <w:rFonts w:ascii="Times New Roman" w:hAnsi="Times New Roman" w:cs="Times New Roman"/>
          <w:sz w:val="24"/>
          <w:szCs w:val="24"/>
        </w:rPr>
        <w:t xml:space="preserve">). The interval was then converted to cycles by dividing with the </w:t>
      </w:r>
      <w:r w:rsidR="00B32CBA" w:rsidRPr="003A61A9">
        <w:rPr>
          <w:rFonts w:ascii="Times New Roman" w:hAnsi="Times New Roman" w:cs="Times New Roman"/>
          <w:sz w:val="24"/>
          <w:szCs w:val="24"/>
        </w:rPr>
        <w:t>average</w:t>
      </w:r>
      <w:r w:rsidR="00F06EEB" w:rsidRPr="003A61A9">
        <w:rPr>
          <w:rFonts w:ascii="Times New Roman" w:hAnsi="Times New Roman" w:cs="Times New Roman"/>
          <w:sz w:val="24"/>
          <w:szCs w:val="24"/>
        </w:rPr>
        <w:t xml:space="preserve"> </w:t>
      </w:r>
      <w:r w:rsidR="001035E1" w:rsidRPr="003A61A9">
        <w:rPr>
          <w:rFonts w:ascii="Times New Roman" w:hAnsi="Times New Roman" w:cs="Times New Roman"/>
          <w:sz w:val="24"/>
          <w:szCs w:val="24"/>
        </w:rPr>
        <w:t xml:space="preserve">cycle length, which </w:t>
      </w:r>
      <w:r w:rsidR="00F06EEB" w:rsidRPr="003A61A9">
        <w:rPr>
          <w:rFonts w:ascii="Times New Roman" w:hAnsi="Times New Roman" w:cs="Times New Roman"/>
          <w:sz w:val="24"/>
          <w:szCs w:val="24"/>
        </w:rPr>
        <w:t xml:space="preserve">was </w:t>
      </w:r>
      <w:r w:rsidR="00602F33" w:rsidRPr="003A61A9">
        <w:rPr>
          <w:rFonts w:ascii="Times New Roman" w:hAnsi="Times New Roman" w:cs="Times New Roman"/>
          <w:sz w:val="24"/>
          <w:szCs w:val="24"/>
        </w:rPr>
        <w:t xml:space="preserve">derived from the </w:t>
      </w:r>
      <w:r w:rsidR="001035E1" w:rsidRPr="003A61A9">
        <w:rPr>
          <w:rFonts w:ascii="Times New Roman" w:hAnsi="Times New Roman" w:cs="Times New Roman"/>
          <w:sz w:val="24"/>
          <w:szCs w:val="24"/>
        </w:rPr>
        <w:t xml:space="preserve">reported </w:t>
      </w:r>
      <w:r w:rsidR="00F06EEB" w:rsidRPr="003A61A9">
        <w:rPr>
          <w:rFonts w:ascii="Times New Roman" w:hAnsi="Times New Roman" w:cs="Times New Roman"/>
          <w:sz w:val="24"/>
          <w:szCs w:val="24"/>
        </w:rPr>
        <w:t xml:space="preserve">minimum and maximum lengths </w:t>
      </w:r>
      <w:r w:rsidR="001035E1" w:rsidRPr="003A61A9">
        <w:rPr>
          <w:rFonts w:ascii="Times New Roman" w:hAnsi="Times New Roman" w:cs="Times New Roman"/>
          <w:sz w:val="24"/>
          <w:szCs w:val="24"/>
        </w:rPr>
        <w:t xml:space="preserve">of </w:t>
      </w:r>
      <w:r w:rsidR="00F06EEB" w:rsidRPr="003A61A9">
        <w:rPr>
          <w:rFonts w:ascii="Times New Roman" w:hAnsi="Times New Roman" w:cs="Times New Roman"/>
          <w:sz w:val="24"/>
          <w:szCs w:val="24"/>
        </w:rPr>
        <w:t xml:space="preserve">their </w:t>
      </w:r>
      <w:r w:rsidR="001035E1" w:rsidRPr="003A61A9">
        <w:rPr>
          <w:rFonts w:ascii="Times New Roman" w:hAnsi="Times New Roman" w:cs="Times New Roman"/>
          <w:sz w:val="24"/>
          <w:szCs w:val="24"/>
        </w:rPr>
        <w:t>usual cycles</w:t>
      </w:r>
      <w:r w:rsidR="00E216BF" w:rsidRPr="003A61A9">
        <w:rPr>
          <w:rFonts w:ascii="Times New Roman" w:hAnsi="Times New Roman" w:cs="Times New Roman"/>
          <w:sz w:val="24"/>
          <w:szCs w:val="24"/>
        </w:rPr>
        <w:t xml:space="preserve"> at baseline</w:t>
      </w:r>
      <w:r w:rsidR="001035E1" w:rsidRPr="003A61A9">
        <w:rPr>
          <w:rFonts w:ascii="Times New Roman" w:hAnsi="Times New Roman" w:cs="Times New Roman"/>
          <w:sz w:val="24"/>
          <w:szCs w:val="24"/>
        </w:rPr>
        <w:t xml:space="preserve">. </w:t>
      </w:r>
      <w:r w:rsidR="001D1A76" w:rsidRPr="003A61A9">
        <w:rPr>
          <w:rFonts w:ascii="Times New Roman" w:hAnsi="Times New Roman" w:cs="Times New Roman"/>
          <w:sz w:val="24"/>
          <w:szCs w:val="24"/>
        </w:rPr>
        <w:t>For women reported</w:t>
      </w:r>
      <w:r w:rsidR="00ED6764" w:rsidRPr="003A61A9">
        <w:rPr>
          <w:rFonts w:ascii="Times New Roman" w:hAnsi="Times New Roman" w:cs="Times New Roman"/>
          <w:sz w:val="24"/>
          <w:szCs w:val="24"/>
        </w:rPr>
        <w:t xml:space="preserve"> </w:t>
      </w:r>
      <w:r w:rsidR="00B2078F" w:rsidRPr="003A61A9">
        <w:rPr>
          <w:rFonts w:ascii="Times New Roman" w:hAnsi="Times New Roman" w:cs="Times New Roman"/>
          <w:sz w:val="24"/>
          <w:szCs w:val="24"/>
        </w:rPr>
        <w:t xml:space="preserve">uncertainty </w:t>
      </w:r>
      <w:r w:rsidR="00D42687" w:rsidRPr="003A61A9">
        <w:rPr>
          <w:rFonts w:ascii="Times New Roman" w:hAnsi="Times New Roman" w:cs="Times New Roman"/>
          <w:sz w:val="24"/>
          <w:szCs w:val="24"/>
        </w:rPr>
        <w:t xml:space="preserve">of </w:t>
      </w:r>
      <w:r w:rsidR="00B2078F" w:rsidRPr="003A61A9">
        <w:rPr>
          <w:rFonts w:ascii="Times New Roman" w:hAnsi="Times New Roman" w:cs="Times New Roman"/>
          <w:sz w:val="24"/>
          <w:szCs w:val="24"/>
        </w:rPr>
        <w:t xml:space="preserve">their cycle lengths or </w:t>
      </w:r>
      <w:r w:rsidR="00ED6764" w:rsidRPr="003A61A9">
        <w:rPr>
          <w:rFonts w:ascii="Times New Roman" w:hAnsi="Times New Roman" w:cs="Times New Roman"/>
          <w:sz w:val="24"/>
          <w:szCs w:val="24"/>
        </w:rPr>
        <w:t>having</w:t>
      </w:r>
      <w:r w:rsidR="001D1A76" w:rsidRPr="003A61A9">
        <w:rPr>
          <w:rFonts w:ascii="Times New Roman" w:hAnsi="Times New Roman" w:cs="Times New Roman"/>
          <w:sz w:val="24"/>
          <w:szCs w:val="24"/>
        </w:rPr>
        <w:t xml:space="preserve"> irregular cycles, </w:t>
      </w:r>
      <w:r w:rsidR="007A193D" w:rsidRPr="003A61A9">
        <w:rPr>
          <w:rFonts w:ascii="Times New Roman" w:hAnsi="Times New Roman" w:cs="Times New Roman"/>
          <w:sz w:val="24"/>
          <w:szCs w:val="24"/>
        </w:rPr>
        <w:t xml:space="preserve">we used data from a follow-up questionnaire (self-reported cycle length or difference in LMP dates) to </w:t>
      </w:r>
      <w:r w:rsidR="00B2078F" w:rsidRPr="003A61A9">
        <w:rPr>
          <w:rFonts w:ascii="Times New Roman" w:hAnsi="Times New Roman" w:cs="Times New Roman"/>
          <w:sz w:val="24"/>
          <w:szCs w:val="24"/>
        </w:rPr>
        <w:t xml:space="preserve">verify or </w:t>
      </w:r>
      <w:r w:rsidR="005F265A" w:rsidRPr="003A61A9">
        <w:rPr>
          <w:rFonts w:ascii="Times New Roman" w:hAnsi="Times New Roman" w:cs="Times New Roman"/>
          <w:sz w:val="24"/>
          <w:szCs w:val="24"/>
        </w:rPr>
        <w:t>estimate cycle length</w:t>
      </w:r>
      <w:r w:rsidR="00E84B4F" w:rsidRPr="003A61A9">
        <w:rPr>
          <w:rFonts w:ascii="Times New Roman" w:hAnsi="Times New Roman" w:cs="Times New Roman"/>
          <w:sz w:val="24"/>
          <w:szCs w:val="24"/>
        </w:rPr>
        <w:t>s</w:t>
      </w:r>
      <w:r w:rsidR="007F6134" w:rsidRPr="003A61A9">
        <w:rPr>
          <w:rFonts w:ascii="Times New Roman" w:hAnsi="Times New Roman" w:cs="Times New Roman"/>
          <w:sz w:val="24"/>
          <w:szCs w:val="24"/>
        </w:rPr>
        <w:t>.</w:t>
      </w:r>
      <w:r w:rsidR="005F265A" w:rsidRPr="003A61A9">
        <w:rPr>
          <w:rFonts w:ascii="Times New Roman" w:hAnsi="Times New Roman" w:cs="Times New Roman"/>
          <w:sz w:val="24"/>
          <w:szCs w:val="24"/>
        </w:rPr>
        <w:t xml:space="preserve"> </w:t>
      </w:r>
      <w:r w:rsidR="00E216BF" w:rsidRPr="003A61A9">
        <w:rPr>
          <w:rFonts w:ascii="Times New Roman" w:hAnsi="Times New Roman" w:cs="Times New Roman"/>
          <w:sz w:val="24"/>
          <w:szCs w:val="24"/>
        </w:rPr>
        <w:t xml:space="preserve">Irregular cycle was defined as having menstrual periods varied by more than five days in the past six months. </w:t>
      </w:r>
      <w:r w:rsidR="001035E1" w:rsidRPr="003A61A9">
        <w:rPr>
          <w:rFonts w:ascii="Times New Roman" w:hAnsi="Times New Roman" w:cs="Times New Roman"/>
          <w:sz w:val="24"/>
          <w:szCs w:val="24"/>
        </w:rPr>
        <w:t>We asked women about the number of months of attempting to conceive at study entry. TTP was calculated as</w:t>
      </w:r>
      <w:r w:rsidR="00D8487B" w:rsidRPr="003A61A9">
        <w:rPr>
          <w:rFonts w:ascii="Times New Roman" w:hAnsi="Times New Roman" w:cs="Times New Roman"/>
          <w:sz w:val="24"/>
          <w:szCs w:val="24"/>
        </w:rPr>
        <w:t xml:space="preserve"> the total discrete cycles at risk of pregnancy</w:t>
      </w:r>
      <w:r w:rsidR="001035E1" w:rsidRPr="003A61A9">
        <w:rPr>
          <w:rFonts w:ascii="Times New Roman" w:hAnsi="Times New Roman" w:cs="Times New Roman"/>
          <w:sz w:val="24"/>
          <w:szCs w:val="24"/>
        </w:rPr>
        <w:t xml:space="preserve">: (months of conception attempt </w:t>
      </w:r>
      <w:r w:rsidR="00B77B75" w:rsidRPr="003A61A9">
        <w:rPr>
          <w:rFonts w:ascii="Times New Roman" w:hAnsi="Times New Roman" w:cs="Times New Roman"/>
          <w:sz w:val="24"/>
          <w:szCs w:val="24"/>
        </w:rPr>
        <w:t>at</w:t>
      </w:r>
      <w:r w:rsidR="001035E1" w:rsidRPr="003A61A9">
        <w:rPr>
          <w:rFonts w:ascii="Times New Roman" w:hAnsi="Times New Roman" w:cs="Times New Roman"/>
          <w:sz w:val="24"/>
          <w:szCs w:val="24"/>
        </w:rPr>
        <w:t xml:space="preserve"> study entry/ average cycle length) + [(date of LMP before conception or the most recent follow-up) </w:t>
      </w:r>
      <w:r w:rsidR="001035E1" w:rsidRPr="003A61A9">
        <w:rPr>
          <w:rFonts w:ascii="Times New Roman" w:eastAsia="AdvOT8608a8d1+22" w:hAnsi="Times New Roman" w:cs="Times New Roman"/>
          <w:sz w:val="24"/>
          <w:szCs w:val="24"/>
        </w:rPr>
        <w:t xml:space="preserve">− </w:t>
      </w:r>
      <w:r w:rsidR="001035E1" w:rsidRPr="003A61A9">
        <w:rPr>
          <w:rFonts w:ascii="Times New Roman" w:hAnsi="Times New Roman" w:cs="Times New Roman"/>
          <w:sz w:val="24"/>
          <w:szCs w:val="24"/>
        </w:rPr>
        <w:t>(date of LMP at recruitment)]/ average cycle length. For women who became pregnant, one more conception cycle was added</w:t>
      </w:r>
      <w:r w:rsidR="00F13719" w:rsidRPr="003A61A9">
        <w:rPr>
          <w:rFonts w:ascii="Times New Roman" w:hAnsi="Times New Roman" w:cs="Times New Roman"/>
          <w:sz w:val="24"/>
          <w:szCs w:val="24"/>
        </w:rPr>
        <w:t xml:space="preserve"> </w:t>
      </w:r>
      <w:r w:rsidR="00E43A56" w:rsidRPr="003A61A9">
        <w:rPr>
          <w:rFonts w:ascii="Times New Roman" w:hAnsi="Times New Roman" w:cs="Times New Roman"/>
          <w:sz w:val="24"/>
          <w:szCs w:val="24"/>
        </w:rPr>
        <w:t>(</w:t>
      </w:r>
      <w:r w:rsidR="009F1396" w:rsidRPr="003A61A9">
        <w:rPr>
          <w:rFonts w:ascii="Times New Roman" w:hAnsi="Times New Roman" w:cs="Times New Roman"/>
          <w:sz w:val="24"/>
          <w:szCs w:val="24"/>
        </w:rPr>
        <w:t>14</w:t>
      </w:r>
      <w:r w:rsidR="00E43A56" w:rsidRPr="003A61A9">
        <w:rPr>
          <w:rFonts w:ascii="Times New Roman" w:hAnsi="Times New Roman" w:cs="Times New Roman"/>
          <w:sz w:val="24"/>
          <w:szCs w:val="24"/>
        </w:rPr>
        <w:t>)</w:t>
      </w:r>
      <w:r w:rsidR="001035E1" w:rsidRPr="003A61A9">
        <w:rPr>
          <w:rFonts w:ascii="Times New Roman" w:hAnsi="Times New Roman" w:cs="Times New Roman"/>
          <w:sz w:val="24"/>
          <w:szCs w:val="24"/>
        </w:rPr>
        <w:t>.</w:t>
      </w:r>
    </w:p>
    <w:p w14:paraId="44073EFB" w14:textId="77777777" w:rsidR="001035E1" w:rsidRPr="003A61A9" w:rsidRDefault="001035E1" w:rsidP="00722CE0">
      <w:pPr>
        <w:pStyle w:val="NoSpacing"/>
        <w:spacing w:line="480" w:lineRule="auto"/>
        <w:rPr>
          <w:rFonts w:ascii="Times New Roman" w:hAnsi="Times New Roman" w:cs="Times New Roman"/>
          <w:sz w:val="24"/>
          <w:szCs w:val="24"/>
        </w:rPr>
      </w:pPr>
    </w:p>
    <w:p w14:paraId="6507F83A" w14:textId="5126A932" w:rsidR="001035E1" w:rsidRPr="003A61A9" w:rsidRDefault="001035E1" w:rsidP="00722CE0">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Statistical analysis</w:t>
      </w:r>
    </w:p>
    <w:p w14:paraId="7C6FA03E" w14:textId="145AE64F" w:rsidR="005B3E4C" w:rsidRPr="003A61A9" w:rsidRDefault="001035E1" w:rsidP="0086079E">
      <w:pPr>
        <w:spacing w:line="480" w:lineRule="auto"/>
        <w:rPr>
          <w:sz w:val="20"/>
          <w:szCs w:val="20"/>
        </w:rPr>
      </w:pPr>
      <w:r w:rsidRPr="003A61A9">
        <w:rPr>
          <w:rFonts w:ascii="Times New Roman" w:hAnsi="Times New Roman" w:cs="Times New Roman"/>
          <w:sz w:val="24"/>
          <w:szCs w:val="24"/>
        </w:rPr>
        <w:t xml:space="preserve">We compared differences in women’s </w:t>
      </w:r>
      <w:r w:rsidR="00511045" w:rsidRPr="003A61A9">
        <w:rPr>
          <w:rFonts w:ascii="Times New Roman" w:hAnsi="Times New Roman" w:cs="Times New Roman"/>
          <w:sz w:val="24"/>
          <w:szCs w:val="24"/>
        </w:rPr>
        <w:t>characteristics</w:t>
      </w:r>
      <w:r w:rsidRPr="003A61A9">
        <w:rPr>
          <w:rFonts w:ascii="Times New Roman" w:hAnsi="Times New Roman" w:cs="Times New Roman"/>
          <w:sz w:val="24"/>
          <w:szCs w:val="24"/>
        </w:rPr>
        <w:t xml:space="preserve"> by </w:t>
      </w:r>
      <w:r w:rsidR="00511045" w:rsidRPr="003A61A9">
        <w:rPr>
          <w:rFonts w:ascii="Times New Roman" w:hAnsi="Times New Roman" w:cs="Times New Roman"/>
          <w:sz w:val="24"/>
          <w:szCs w:val="24"/>
        </w:rPr>
        <w:t>glycemic</w:t>
      </w:r>
      <w:r w:rsidRPr="003A61A9">
        <w:rPr>
          <w:rFonts w:ascii="Times New Roman" w:hAnsi="Times New Roman" w:cs="Times New Roman"/>
          <w:sz w:val="24"/>
          <w:szCs w:val="24"/>
        </w:rPr>
        <w:t xml:space="preserve"> status using Pearson’s chi-squared test for categorical variables and Mann-Whitney test for continuous variables. </w:t>
      </w:r>
      <w:r w:rsidR="00217829" w:rsidRPr="003A61A9">
        <w:rPr>
          <w:rFonts w:ascii="Times New Roman" w:hAnsi="Times New Roman" w:cs="Times New Roman"/>
          <w:sz w:val="24"/>
          <w:szCs w:val="24"/>
        </w:rPr>
        <w:t>We used discrete-time proportional hazards model, which analyzed TTP as a discrete scale (number of menstrual cycles), to estimate hazards ratio of fecundability (termed as fecundability ratio (FR)) and 95% confidence interval (CI) (15, 16). The FR represents the cycle-specific probability of conception in one group of women, relative to a control group. Unlike hazards ratio for mortality or morbidity, in which a ratio &lt;1.0 shows a benefit, a FR &lt;1.0 is undesirable. Thus, a FR &lt;1.0 indicates reduced fecundability (longer TTP), while a FR &gt;1.0 indicates increased fecundability (shorter TTP).</w:t>
      </w:r>
      <w:r w:rsidR="0086079E" w:rsidRPr="003A61A9">
        <w:rPr>
          <w:rFonts w:ascii="Times New Roman" w:hAnsi="Times New Roman" w:cs="Times New Roman"/>
          <w:sz w:val="24"/>
          <w:szCs w:val="24"/>
        </w:rPr>
        <w:t xml:space="preserve"> </w:t>
      </w:r>
      <w:r w:rsidRPr="003A61A9">
        <w:rPr>
          <w:rFonts w:ascii="Times New Roman" w:hAnsi="Times New Roman" w:cs="Times New Roman"/>
          <w:sz w:val="24"/>
          <w:szCs w:val="24"/>
        </w:rPr>
        <w:t>To account for left truncation, we based risk sets only on observed cycles at risk, i.e. cycle</w:t>
      </w:r>
      <w:r w:rsidR="00811350" w:rsidRPr="003A61A9">
        <w:rPr>
          <w:rFonts w:ascii="Times New Roman" w:hAnsi="Times New Roman" w:cs="Times New Roman"/>
          <w:sz w:val="24"/>
          <w:szCs w:val="24"/>
        </w:rPr>
        <w:t>s</w:t>
      </w:r>
      <w:r w:rsidRPr="003A61A9">
        <w:rPr>
          <w:rFonts w:ascii="Times New Roman" w:hAnsi="Times New Roman" w:cs="Times New Roman"/>
          <w:sz w:val="24"/>
          <w:szCs w:val="24"/>
        </w:rPr>
        <w:t xml:space="preserve"> of pregnancy attempt while participating in the study. </w:t>
      </w:r>
      <w:r w:rsidR="009572E3" w:rsidRPr="003A61A9">
        <w:rPr>
          <w:rFonts w:ascii="Times New Roman" w:hAnsi="Times New Roman" w:cs="Times New Roman"/>
          <w:sz w:val="24"/>
          <w:szCs w:val="24"/>
        </w:rPr>
        <w:t>For example, if a woman had</w:t>
      </w:r>
      <w:r w:rsidR="00B75E27" w:rsidRPr="003A61A9">
        <w:rPr>
          <w:rFonts w:ascii="Times New Roman" w:hAnsi="Times New Roman" w:cs="Times New Roman"/>
          <w:sz w:val="24"/>
          <w:szCs w:val="24"/>
        </w:rPr>
        <w:t xml:space="preserve"> been trying</w:t>
      </w:r>
      <w:r w:rsidR="009572E3" w:rsidRPr="003A61A9">
        <w:rPr>
          <w:rFonts w:ascii="Times New Roman" w:hAnsi="Times New Roman" w:cs="Times New Roman"/>
          <w:sz w:val="24"/>
          <w:szCs w:val="24"/>
        </w:rPr>
        <w:t xml:space="preserve"> to conceive for four cycles </w:t>
      </w:r>
      <w:r w:rsidR="00B77B75" w:rsidRPr="003A61A9">
        <w:rPr>
          <w:rFonts w:ascii="Times New Roman" w:hAnsi="Times New Roman" w:cs="Times New Roman"/>
          <w:sz w:val="24"/>
          <w:szCs w:val="24"/>
        </w:rPr>
        <w:t>at</w:t>
      </w:r>
      <w:r w:rsidR="009572E3" w:rsidRPr="003A61A9">
        <w:rPr>
          <w:rFonts w:ascii="Times New Roman" w:hAnsi="Times New Roman" w:cs="Times New Roman"/>
          <w:sz w:val="24"/>
          <w:szCs w:val="24"/>
        </w:rPr>
        <w:t xml:space="preserve"> study entry and then reported a pregnancy after seven cycles of total attempt time, only three cycles (i.e. 5</w:t>
      </w:r>
      <w:r w:rsidR="009572E3" w:rsidRPr="003A61A9">
        <w:rPr>
          <w:rFonts w:ascii="Times New Roman" w:hAnsi="Times New Roman" w:cs="Times New Roman"/>
          <w:sz w:val="24"/>
          <w:szCs w:val="24"/>
          <w:vertAlign w:val="superscript"/>
        </w:rPr>
        <w:t>th</w:t>
      </w:r>
      <w:r w:rsidR="009572E3" w:rsidRPr="003A61A9">
        <w:rPr>
          <w:rFonts w:ascii="Times New Roman" w:hAnsi="Times New Roman" w:cs="Times New Roman"/>
          <w:sz w:val="24"/>
          <w:szCs w:val="24"/>
        </w:rPr>
        <w:t xml:space="preserve"> to 7</w:t>
      </w:r>
      <w:r w:rsidR="009572E3" w:rsidRPr="003A61A9">
        <w:rPr>
          <w:rFonts w:ascii="Times New Roman" w:hAnsi="Times New Roman" w:cs="Times New Roman"/>
          <w:sz w:val="24"/>
          <w:szCs w:val="24"/>
          <w:vertAlign w:val="superscript"/>
        </w:rPr>
        <w:t>th</w:t>
      </w:r>
      <w:r w:rsidR="009572E3" w:rsidRPr="003A61A9">
        <w:rPr>
          <w:rFonts w:ascii="Times New Roman" w:hAnsi="Times New Roman" w:cs="Times New Roman"/>
          <w:sz w:val="24"/>
          <w:szCs w:val="24"/>
        </w:rPr>
        <w:t xml:space="preserve"> cycles</w:t>
      </w:r>
      <w:r w:rsidR="00B75E27" w:rsidRPr="003A61A9">
        <w:rPr>
          <w:rFonts w:ascii="Times New Roman" w:hAnsi="Times New Roman" w:cs="Times New Roman"/>
          <w:sz w:val="24"/>
          <w:szCs w:val="24"/>
        </w:rPr>
        <w:t>) as observed in the study contributed to the analysis</w:t>
      </w:r>
      <w:r w:rsidR="009572E3" w:rsidRPr="003A61A9">
        <w:rPr>
          <w:rFonts w:ascii="Times New Roman" w:hAnsi="Times New Roman" w:cs="Times New Roman"/>
          <w:sz w:val="24"/>
          <w:szCs w:val="24"/>
        </w:rPr>
        <w:t xml:space="preserve">. </w:t>
      </w:r>
      <w:r w:rsidRPr="003A61A9">
        <w:rPr>
          <w:rFonts w:ascii="Times New Roman" w:hAnsi="Times New Roman" w:cs="Times New Roman"/>
          <w:sz w:val="24"/>
          <w:szCs w:val="24"/>
        </w:rPr>
        <w:t xml:space="preserve">Women were censored if they (i) had not conceived after </w:t>
      </w:r>
      <w:r w:rsidR="00E9139C" w:rsidRPr="003A61A9">
        <w:rPr>
          <w:rFonts w:ascii="Times New Roman" w:hAnsi="Times New Roman" w:cs="Times New Roman"/>
          <w:sz w:val="24"/>
          <w:szCs w:val="24"/>
        </w:rPr>
        <w:t>12 months</w:t>
      </w:r>
      <w:r w:rsidR="004C1DC1" w:rsidRPr="003A61A9">
        <w:rPr>
          <w:rFonts w:ascii="Times New Roman" w:hAnsi="Times New Roman" w:cs="Times New Roman"/>
          <w:sz w:val="24"/>
          <w:szCs w:val="24"/>
        </w:rPr>
        <w:t xml:space="preserve"> from </w:t>
      </w:r>
      <w:r w:rsidR="00E9139C" w:rsidRPr="003A61A9">
        <w:rPr>
          <w:rFonts w:ascii="Times New Roman" w:hAnsi="Times New Roman" w:cs="Times New Roman"/>
          <w:sz w:val="24"/>
          <w:szCs w:val="24"/>
        </w:rPr>
        <w:t xml:space="preserve">the </w:t>
      </w:r>
      <w:r w:rsidR="004C1DC1" w:rsidRPr="003A61A9">
        <w:rPr>
          <w:rFonts w:ascii="Times New Roman" w:hAnsi="Times New Roman" w:cs="Times New Roman"/>
          <w:sz w:val="24"/>
          <w:szCs w:val="24"/>
        </w:rPr>
        <w:t>recruitment</w:t>
      </w:r>
      <w:r w:rsidRPr="003A61A9">
        <w:rPr>
          <w:rFonts w:ascii="Times New Roman" w:hAnsi="Times New Roman" w:cs="Times New Roman"/>
          <w:sz w:val="24"/>
          <w:szCs w:val="24"/>
        </w:rPr>
        <w:t xml:space="preserve">, (ii) initiated fertility treatment, (iii) reported no longer trying to conceive (iv) or was lost to follow up, whichever occurred first. </w:t>
      </w:r>
    </w:p>
    <w:p w14:paraId="0B8E2BC2" w14:textId="4ECEB538" w:rsidR="00511205" w:rsidRPr="003A61A9" w:rsidRDefault="000F67DF" w:rsidP="007A51A2">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In view of the possibility that women who had </w:t>
      </w:r>
      <w:r w:rsidR="00105689" w:rsidRPr="003A61A9">
        <w:rPr>
          <w:rFonts w:ascii="Times New Roman" w:hAnsi="Times New Roman" w:cs="Times New Roman"/>
          <w:sz w:val="24"/>
          <w:szCs w:val="24"/>
        </w:rPr>
        <w:t>been attempting</w:t>
      </w:r>
      <w:r w:rsidR="00163DF5" w:rsidRPr="003A61A9">
        <w:rPr>
          <w:rFonts w:ascii="Times New Roman" w:hAnsi="Times New Roman" w:cs="Times New Roman"/>
          <w:sz w:val="24"/>
          <w:szCs w:val="24"/>
        </w:rPr>
        <w:t xml:space="preserve"> to conceive for a long</w:t>
      </w:r>
      <w:r w:rsidRPr="003A61A9">
        <w:rPr>
          <w:rFonts w:ascii="Times New Roman" w:hAnsi="Times New Roman" w:cs="Times New Roman"/>
          <w:sz w:val="24"/>
          <w:szCs w:val="24"/>
        </w:rPr>
        <w:t xml:space="preserve"> period </w:t>
      </w:r>
      <w:r w:rsidR="00B77B75" w:rsidRPr="003A61A9">
        <w:rPr>
          <w:rFonts w:ascii="Times New Roman" w:hAnsi="Times New Roman" w:cs="Times New Roman"/>
          <w:sz w:val="24"/>
          <w:szCs w:val="24"/>
        </w:rPr>
        <w:t>at</w:t>
      </w:r>
      <w:r w:rsidRPr="003A61A9">
        <w:rPr>
          <w:rFonts w:ascii="Times New Roman" w:hAnsi="Times New Roman" w:cs="Times New Roman"/>
          <w:sz w:val="24"/>
          <w:szCs w:val="24"/>
        </w:rPr>
        <w:t xml:space="preserve"> study entry might have adjusted their behavior and potentially influenced plasma glycemia, we performed main analysis by restricting samples to women with pregnancy attempt of ≤12 months </w:t>
      </w:r>
      <w:r w:rsidR="00B77B75" w:rsidRPr="003A61A9">
        <w:rPr>
          <w:rFonts w:ascii="Times New Roman" w:hAnsi="Times New Roman" w:cs="Times New Roman"/>
          <w:sz w:val="24"/>
          <w:szCs w:val="24"/>
        </w:rPr>
        <w:t>at</w:t>
      </w:r>
      <w:r w:rsidRPr="003A61A9">
        <w:rPr>
          <w:rFonts w:ascii="Times New Roman" w:hAnsi="Times New Roman" w:cs="Times New Roman"/>
          <w:sz w:val="24"/>
          <w:szCs w:val="24"/>
        </w:rPr>
        <w:t xml:space="preserve"> study entry</w:t>
      </w:r>
      <w:r w:rsidR="001B0A22" w:rsidRPr="003A61A9">
        <w:rPr>
          <w:rFonts w:ascii="Times New Roman" w:hAnsi="Times New Roman" w:cs="Times New Roman"/>
          <w:sz w:val="24"/>
          <w:szCs w:val="24"/>
        </w:rPr>
        <w:t>. This would help to</w:t>
      </w:r>
      <w:r w:rsidRPr="003A61A9">
        <w:rPr>
          <w:rFonts w:ascii="Times New Roman" w:hAnsi="Times New Roman" w:cs="Times New Roman"/>
          <w:sz w:val="24"/>
          <w:szCs w:val="24"/>
        </w:rPr>
        <w:t xml:space="preserve"> </w:t>
      </w:r>
      <w:r w:rsidR="001B0A22" w:rsidRPr="003A61A9">
        <w:rPr>
          <w:rFonts w:ascii="Times New Roman" w:hAnsi="Times New Roman" w:cs="Times New Roman"/>
          <w:sz w:val="24"/>
          <w:szCs w:val="24"/>
        </w:rPr>
        <w:t>eliminate</w:t>
      </w:r>
      <w:r w:rsidRPr="003A61A9">
        <w:rPr>
          <w:rFonts w:ascii="Times New Roman" w:hAnsi="Times New Roman" w:cs="Times New Roman"/>
          <w:sz w:val="24"/>
          <w:szCs w:val="24"/>
        </w:rPr>
        <w:t xml:space="preserve"> potential reverse causality</w:t>
      </w:r>
      <w:r w:rsidR="001B0A22" w:rsidRPr="003A61A9">
        <w:rPr>
          <w:rFonts w:ascii="Times New Roman" w:hAnsi="Times New Roman" w:cs="Times New Roman"/>
          <w:sz w:val="24"/>
          <w:szCs w:val="24"/>
        </w:rPr>
        <w:t xml:space="preserve"> and also, to exclude potential cases with underlying pathologies in female and male fertility</w:t>
      </w:r>
      <w:r w:rsidRPr="003A61A9">
        <w:rPr>
          <w:rFonts w:ascii="Times New Roman" w:hAnsi="Times New Roman" w:cs="Times New Roman"/>
          <w:sz w:val="24"/>
          <w:szCs w:val="24"/>
        </w:rPr>
        <w:t xml:space="preserve">. </w:t>
      </w:r>
      <w:r w:rsidR="001035E1" w:rsidRPr="003A61A9">
        <w:rPr>
          <w:rFonts w:ascii="Times New Roman" w:hAnsi="Times New Roman" w:cs="Times New Roman"/>
          <w:sz w:val="24"/>
          <w:szCs w:val="24"/>
        </w:rPr>
        <w:t xml:space="preserve">We constructed separate models for each glycemic measure </w:t>
      </w:r>
      <w:r w:rsidR="00EF3D2B" w:rsidRPr="003A61A9">
        <w:rPr>
          <w:rFonts w:ascii="Times New Roman" w:hAnsi="Times New Roman" w:cs="Times New Roman"/>
          <w:sz w:val="24"/>
          <w:szCs w:val="24"/>
        </w:rPr>
        <w:t xml:space="preserve">to assess </w:t>
      </w:r>
      <w:r w:rsidR="001035E1" w:rsidRPr="003A61A9">
        <w:rPr>
          <w:rFonts w:ascii="Times New Roman" w:hAnsi="Times New Roman" w:cs="Times New Roman"/>
          <w:sz w:val="24"/>
          <w:szCs w:val="24"/>
        </w:rPr>
        <w:t>fecundability, analyzed crude and with confounder</w:t>
      </w:r>
      <w:r w:rsidR="009F2C3F" w:rsidRPr="003A61A9">
        <w:rPr>
          <w:rFonts w:ascii="Times New Roman" w:hAnsi="Times New Roman" w:cs="Times New Roman"/>
          <w:sz w:val="24"/>
          <w:szCs w:val="24"/>
        </w:rPr>
        <w:t>s</w:t>
      </w:r>
      <w:r w:rsidR="001035E1" w:rsidRPr="003A61A9">
        <w:rPr>
          <w:rFonts w:ascii="Times New Roman" w:hAnsi="Times New Roman" w:cs="Times New Roman"/>
          <w:sz w:val="24"/>
          <w:szCs w:val="24"/>
        </w:rPr>
        <w:t xml:space="preserve"> adjustment. </w:t>
      </w:r>
      <w:r w:rsidR="005E6486" w:rsidRPr="003A61A9">
        <w:rPr>
          <w:rFonts w:ascii="Times New Roman" w:hAnsi="Times New Roman" w:cs="Times New Roman"/>
          <w:sz w:val="24"/>
          <w:szCs w:val="24"/>
        </w:rPr>
        <w:t xml:space="preserve">A pool of potential confounders was selected </w:t>
      </w:r>
      <w:r w:rsidR="005E6486" w:rsidRPr="003A61A9">
        <w:rPr>
          <w:rFonts w:ascii="Times New Roman" w:hAnsi="Times New Roman" w:cs="Times New Roman"/>
          <w:i/>
          <w:sz w:val="24"/>
          <w:szCs w:val="24"/>
        </w:rPr>
        <w:t>a priori</w:t>
      </w:r>
      <w:r w:rsidR="005E6486" w:rsidRPr="003A61A9">
        <w:rPr>
          <w:rFonts w:ascii="Times New Roman" w:hAnsi="Times New Roman" w:cs="Times New Roman"/>
          <w:sz w:val="24"/>
          <w:szCs w:val="24"/>
        </w:rPr>
        <w:t xml:space="preserve"> from the literature (5, 9-11), based on clinical understanding and by using a directed acyclic graph.</w:t>
      </w:r>
      <w:r w:rsidR="00B865CA" w:rsidRPr="003A61A9">
        <w:rPr>
          <w:rFonts w:ascii="Times New Roman" w:hAnsi="Times New Roman" w:cs="Times New Roman"/>
          <w:sz w:val="24"/>
          <w:szCs w:val="24"/>
        </w:rPr>
        <w:t xml:space="preserve"> </w:t>
      </w:r>
      <w:r w:rsidR="00E64910" w:rsidRPr="003A61A9">
        <w:rPr>
          <w:rFonts w:ascii="Times New Roman" w:hAnsi="Times New Roman" w:cs="Times New Roman"/>
          <w:sz w:val="24"/>
          <w:szCs w:val="24"/>
        </w:rPr>
        <w:t>Potential confounders which were adjusted for in the model</w:t>
      </w:r>
      <w:r w:rsidR="00B865CA" w:rsidRPr="003A61A9">
        <w:rPr>
          <w:rFonts w:ascii="Times New Roman" w:hAnsi="Times New Roman" w:cs="Times New Roman"/>
          <w:sz w:val="24"/>
          <w:szCs w:val="24"/>
        </w:rPr>
        <w:t xml:space="preserve"> </w:t>
      </w:r>
      <w:r w:rsidR="00A56DD6" w:rsidRPr="003A61A9">
        <w:rPr>
          <w:rFonts w:ascii="Times New Roman" w:hAnsi="Times New Roman" w:cs="Times New Roman"/>
          <w:sz w:val="24"/>
          <w:szCs w:val="24"/>
        </w:rPr>
        <w:t>included</w:t>
      </w:r>
      <w:r w:rsidR="00B865CA" w:rsidRPr="003A61A9">
        <w:rPr>
          <w:rFonts w:ascii="Times New Roman" w:hAnsi="Times New Roman" w:cs="Times New Roman"/>
          <w:sz w:val="24"/>
          <w:szCs w:val="24"/>
        </w:rPr>
        <w:t xml:space="preserve"> </w:t>
      </w:r>
      <w:r w:rsidR="001035E1" w:rsidRPr="003A61A9">
        <w:rPr>
          <w:rFonts w:ascii="Times New Roman" w:hAnsi="Times New Roman" w:cs="Times New Roman"/>
          <w:sz w:val="24"/>
          <w:szCs w:val="24"/>
        </w:rPr>
        <w:t>age</w:t>
      </w:r>
      <w:r w:rsidR="00DF0210" w:rsidRPr="003A61A9">
        <w:rPr>
          <w:rFonts w:ascii="Times New Roman" w:hAnsi="Times New Roman" w:cs="Times New Roman"/>
          <w:sz w:val="24"/>
          <w:szCs w:val="24"/>
        </w:rPr>
        <w:t xml:space="preserve"> (&lt;30, 30-34, ≥35 years)</w:t>
      </w:r>
      <w:r w:rsidR="001035E1" w:rsidRPr="003A61A9">
        <w:rPr>
          <w:rFonts w:ascii="Times New Roman" w:hAnsi="Times New Roman" w:cs="Times New Roman"/>
          <w:sz w:val="24"/>
          <w:szCs w:val="24"/>
        </w:rPr>
        <w:t>, ethnicity</w:t>
      </w:r>
      <w:r w:rsidR="00DF0210" w:rsidRPr="003A61A9">
        <w:rPr>
          <w:rFonts w:ascii="Times New Roman" w:hAnsi="Times New Roman" w:cs="Times New Roman"/>
          <w:sz w:val="24"/>
          <w:szCs w:val="24"/>
        </w:rPr>
        <w:t xml:space="preserve"> (Chinese, Malay, Indian, mix)</w:t>
      </w:r>
      <w:r w:rsidR="001035E1" w:rsidRPr="003A61A9">
        <w:rPr>
          <w:rFonts w:ascii="Times New Roman" w:hAnsi="Times New Roman" w:cs="Times New Roman"/>
          <w:sz w:val="24"/>
          <w:szCs w:val="24"/>
        </w:rPr>
        <w:t>, education</w:t>
      </w:r>
      <w:r w:rsidR="00DF0210" w:rsidRPr="003A61A9">
        <w:rPr>
          <w:rFonts w:ascii="Times New Roman" w:hAnsi="Times New Roman" w:cs="Times New Roman"/>
          <w:sz w:val="24"/>
          <w:szCs w:val="24"/>
        </w:rPr>
        <w:t xml:space="preserve"> (below tertiary, tertiary and above)</w:t>
      </w:r>
      <w:r w:rsidR="001035E1" w:rsidRPr="003A61A9">
        <w:rPr>
          <w:rFonts w:ascii="Times New Roman" w:hAnsi="Times New Roman" w:cs="Times New Roman"/>
          <w:sz w:val="24"/>
          <w:szCs w:val="24"/>
        </w:rPr>
        <w:t xml:space="preserve">, BMI </w:t>
      </w:r>
      <w:r w:rsidR="00DF0210" w:rsidRPr="003A61A9">
        <w:rPr>
          <w:rFonts w:ascii="Times New Roman" w:hAnsi="Times New Roman" w:cs="Times New Roman"/>
          <w:sz w:val="24"/>
          <w:szCs w:val="24"/>
        </w:rPr>
        <w:t>(&lt;18.5, 18.5-24.9, 25-29.9, ≥30 kg/m</w:t>
      </w:r>
      <w:r w:rsidR="00DF0210" w:rsidRPr="003A61A9">
        <w:rPr>
          <w:rFonts w:ascii="Times New Roman" w:hAnsi="Times New Roman" w:cs="Times New Roman"/>
          <w:sz w:val="24"/>
          <w:szCs w:val="24"/>
          <w:vertAlign w:val="superscript"/>
        </w:rPr>
        <w:t>2</w:t>
      </w:r>
      <w:r w:rsidR="00DF0210" w:rsidRPr="003A61A9">
        <w:rPr>
          <w:rFonts w:ascii="Times New Roman" w:hAnsi="Times New Roman" w:cs="Times New Roman"/>
          <w:sz w:val="24"/>
          <w:szCs w:val="24"/>
        </w:rPr>
        <w:t xml:space="preserve">) </w:t>
      </w:r>
      <w:r w:rsidR="001035E1" w:rsidRPr="003A61A9">
        <w:rPr>
          <w:rFonts w:ascii="Times New Roman" w:hAnsi="Times New Roman" w:cs="Times New Roman"/>
          <w:sz w:val="24"/>
          <w:szCs w:val="24"/>
        </w:rPr>
        <w:t>and cycle regularity</w:t>
      </w:r>
      <w:r w:rsidR="00DF0210" w:rsidRPr="003A61A9">
        <w:rPr>
          <w:rFonts w:ascii="Times New Roman" w:hAnsi="Times New Roman" w:cs="Times New Roman"/>
          <w:sz w:val="24"/>
          <w:szCs w:val="24"/>
        </w:rPr>
        <w:t xml:space="preserve"> (regular, irregular)</w:t>
      </w:r>
      <w:r w:rsidR="001035E1" w:rsidRPr="003A61A9">
        <w:rPr>
          <w:rFonts w:ascii="Times New Roman" w:hAnsi="Times New Roman" w:cs="Times New Roman"/>
          <w:sz w:val="24"/>
          <w:szCs w:val="24"/>
        </w:rPr>
        <w:t xml:space="preserve">. </w:t>
      </w:r>
      <w:r w:rsidR="005E6486" w:rsidRPr="003A61A9">
        <w:rPr>
          <w:rFonts w:ascii="Times New Roman" w:hAnsi="Times New Roman" w:cs="Times New Roman"/>
          <w:sz w:val="24"/>
          <w:szCs w:val="24"/>
        </w:rPr>
        <w:t>Potential confounders which altered the effect estimates minimally were not included.</w:t>
      </w:r>
      <w:r w:rsidR="00D61CF8" w:rsidRPr="003A61A9">
        <w:rPr>
          <w:rFonts w:ascii="Times New Roman" w:hAnsi="Times New Roman" w:cs="Times New Roman"/>
          <w:sz w:val="24"/>
          <w:szCs w:val="24"/>
        </w:rPr>
        <w:t xml:space="preserve"> </w:t>
      </w:r>
      <w:r w:rsidR="00F778FF" w:rsidRPr="003A61A9">
        <w:rPr>
          <w:rFonts w:ascii="Times New Roman" w:hAnsi="Times New Roman" w:cs="Times New Roman"/>
          <w:sz w:val="24"/>
          <w:szCs w:val="24"/>
        </w:rPr>
        <w:t xml:space="preserve">Glycemic variables were analyzed in the forms of dyslycemia, quintiles of FG, 2hPG and HbA1c. </w:t>
      </w:r>
      <w:r w:rsidR="00E95CB2" w:rsidRPr="003A61A9">
        <w:rPr>
          <w:rFonts w:ascii="Times New Roman" w:hAnsi="Times New Roman" w:cs="Times New Roman"/>
          <w:sz w:val="24"/>
          <w:szCs w:val="24"/>
        </w:rPr>
        <w:t>As</w:t>
      </w:r>
      <w:r w:rsidR="009F4820" w:rsidRPr="003A61A9">
        <w:rPr>
          <w:rFonts w:ascii="Times New Roman" w:hAnsi="Times New Roman" w:cs="Times New Roman"/>
          <w:sz w:val="24"/>
          <w:szCs w:val="24"/>
        </w:rPr>
        <w:t xml:space="preserve"> the </w:t>
      </w:r>
      <w:r w:rsidR="00E95CB2" w:rsidRPr="003A61A9">
        <w:rPr>
          <w:rFonts w:ascii="Times New Roman" w:hAnsi="Times New Roman" w:cs="Times New Roman"/>
          <w:sz w:val="24"/>
          <w:szCs w:val="24"/>
        </w:rPr>
        <w:t>precision level of glycemic measure was limited to</w:t>
      </w:r>
      <w:r w:rsidR="009F4820" w:rsidRPr="003A61A9">
        <w:rPr>
          <w:rFonts w:ascii="Times New Roman" w:hAnsi="Times New Roman" w:cs="Times New Roman"/>
          <w:sz w:val="24"/>
          <w:szCs w:val="24"/>
        </w:rPr>
        <w:t xml:space="preserve"> decimal 0.1 mmol/L</w:t>
      </w:r>
      <w:r w:rsidR="00E95CB2" w:rsidRPr="003A61A9">
        <w:rPr>
          <w:rFonts w:ascii="Times New Roman" w:hAnsi="Times New Roman" w:cs="Times New Roman"/>
          <w:sz w:val="24"/>
          <w:szCs w:val="24"/>
        </w:rPr>
        <w:t xml:space="preserve">, </w:t>
      </w:r>
      <w:r w:rsidR="009F2C3F" w:rsidRPr="003A61A9">
        <w:rPr>
          <w:rFonts w:ascii="Times New Roman" w:hAnsi="Times New Roman" w:cs="Times New Roman"/>
          <w:sz w:val="24"/>
          <w:szCs w:val="24"/>
        </w:rPr>
        <w:t xml:space="preserve">this resulted an uneven distribution of </w:t>
      </w:r>
      <w:r w:rsidR="00F778FF" w:rsidRPr="003A61A9">
        <w:rPr>
          <w:rFonts w:ascii="Times New Roman" w:hAnsi="Times New Roman" w:cs="Times New Roman"/>
          <w:sz w:val="24"/>
          <w:szCs w:val="24"/>
        </w:rPr>
        <w:t xml:space="preserve">women </w:t>
      </w:r>
      <w:r w:rsidR="009F2C3F" w:rsidRPr="003A61A9">
        <w:rPr>
          <w:rFonts w:ascii="Times New Roman" w:hAnsi="Times New Roman" w:cs="Times New Roman"/>
          <w:sz w:val="24"/>
          <w:szCs w:val="24"/>
        </w:rPr>
        <w:t>across quintiles</w:t>
      </w:r>
      <w:r w:rsidR="00F778FF" w:rsidRPr="003A61A9">
        <w:rPr>
          <w:rFonts w:ascii="Times New Roman" w:hAnsi="Times New Roman" w:cs="Times New Roman"/>
          <w:sz w:val="24"/>
          <w:szCs w:val="24"/>
        </w:rPr>
        <w:t xml:space="preserve">. </w:t>
      </w:r>
    </w:p>
    <w:p w14:paraId="50650B07" w14:textId="65C65DE7" w:rsidR="001035E1" w:rsidRPr="003A61A9" w:rsidRDefault="003D6BE7" w:rsidP="008D6455">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We tested the possibility of a non-linear relationship between plasma glycemia and fecundability by adding glucose squared to the model (plasma glucose was treated in continuous form), and by using the restricted cubic spline with five knots located at 5</w:t>
      </w:r>
      <w:r w:rsidRPr="003A61A9">
        <w:rPr>
          <w:rFonts w:ascii="Times New Roman" w:hAnsi="Times New Roman" w:cs="Times New Roman"/>
          <w:sz w:val="24"/>
          <w:szCs w:val="24"/>
          <w:vertAlign w:val="superscript"/>
        </w:rPr>
        <w:t>th</w:t>
      </w:r>
      <w:r w:rsidRPr="003A61A9">
        <w:rPr>
          <w:rFonts w:ascii="Times New Roman" w:hAnsi="Times New Roman" w:cs="Times New Roman"/>
          <w:sz w:val="24"/>
          <w:szCs w:val="24"/>
        </w:rPr>
        <w:t>, 25</w:t>
      </w:r>
      <w:r w:rsidRPr="003A61A9">
        <w:rPr>
          <w:rFonts w:ascii="Times New Roman" w:hAnsi="Times New Roman" w:cs="Times New Roman"/>
          <w:sz w:val="24"/>
          <w:szCs w:val="24"/>
          <w:vertAlign w:val="superscript"/>
        </w:rPr>
        <w:t>th</w:t>
      </w:r>
      <w:r w:rsidRPr="003A61A9">
        <w:rPr>
          <w:rFonts w:ascii="Times New Roman" w:hAnsi="Times New Roman" w:cs="Times New Roman"/>
          <w:sz w:val="24"/>
          <w:szCs w:val="24"/>
        </w:rPr>
        <w:t>, 50</w:t>
      </w:r>
      <w:r w:rsidRPr="003A61A9">
        <w:rPr>
          <w:rFonts w:ascii="Times New Roman" w:hAnsi="Times New Roman" w:cs="Times New Roman"/>
          <w:sz w:val="24"/>
          <w:szCs w:val="24"/>
          <w:vertAlign w:val="superscript"/>
        </w:rPr>
        <w:t>th</w:t>
      </w:r>
      <w:r w:rsidRPr="003A61A9">
        <w:rPr>
          <w:rFonts w:ascii="Times New Roman" w:hAnsi="Times New Roman" w:cs="Times New Roman"/>
          <w:sz w:val="24"/>
          <w:szCs w:val="24"/>
        </w:rPr>
        <w:t>, 75</w:t>
      </w:r>
      <w:r w:rsidRPr="003A61A9">
        <w:rPr>
          <w:rFonts w:ascii="Times New Roman" w:hAnsi="Times New Roman" w:cs="Times New Roman"/>
          <w:sz w:val="24"/>
          <w:szCs w:val="24"/>
          <w:vertAlign w:val="superscript"/>
        </w:rPr>
        <w:t>th</w:t>
      </w:r>
      <w:r w:rsidRPr="003A61A9">
        <w:rPr>
          <w:rFonts w:ascii="Times New Roman" w:hAnsi="Times New Roman" w:cs="Times New Roman"/>
          <w:sz w:val="24"/>
          <w:szCs w:val="24"/>
        </w:rPr>
        <w:t xml:space="preserve"> and 95</w:t>
      </w:r>
      <w:r w:rsidRPr="003A61A9">
        <w:rPr>
          <w:rFonts w:ascii="Times New Roman" w:hAnsi="Times New Roman" w:cs="Times New Roman"/>
          <w:sz w:val="24"/>
          <w:szCs w:val="24"/>
          <w:vertAlign w:val="superscript"/>
        </w:rPr>
        <w:t>th</w:t>
      </w:r>
      <w:r w:rsidRPr="003A61A9">
        <w:rPr>
          <w:rFonts w:ascii="Times New Roman" w:hAnsi="Times New Roman" w:cs="Times New Roman"/>
          <w:sz w:val="24"/>
          <w:szCs w:val="24"/>
        </w:rPr>
        <w:t xml:space="preserve"> percentiles. </w:t>
      </w:r>
      <w:r w:rsidR="00004A72" w:rsidRPr="003A61A9">
        <w:rPr>
          <w:rFonts w:ascii="Times New Roman" w:hAnsi="Times New Roman" w:cs="Times New Roman"/>
          <w:sz w:val="24"/>
          <w:szCs w:val="24"/>
        </w:rPr>
        <w:t xml:space="preserve">The reference point was determined based on the median level of plasma glucose among normoglycemic women. </w:t>
      </w:r>
      <w:r w:rsidR="00143728" w:rsidRPr="003A61A9">
        <w:rPr>
          <w:rFonts w:ascii="Times New Roman" w:hAnsi="Times New Roman" w:cs="Times New Roman"/>
          <w:sz w:val="24"/>
          <w:szCs w:val="24"/>
        </w:rPr>
        <w:t>We performed additional anal</w:t>
      </w:r>
      <w:r w:rsidR="001B6BD1" w:rsidRPr="003A61A9">
        <w:rPr>
          <w:rFonts w:ascii="Times New Roman" w:hAnsi="Times New Roman" w:cs="Times New Roman"/>
          <w:sz w:val="24"/>
          <w:szCs w:val="24"/>
        </w:rPr>
        <w:t>ysis to examine the association between</w:t>
      </w:r>
      <w:r w:rsidR="00143728" w:rsidRPr="003A61A9">
        <w:rPr>
          <w:rFonts w:ascii="Times New Roman" w:hAnsi="Times New Roman" w:cs="Times New Roman"/>
          <w:sz w:val="24"/>
          <w:szCs w:val="24"/>
        </w:rPr>
        <w:t xml:space="preserve"> plasma glycemia and fecundability </w:t>
      </w:r>
      <w:r w:rsidR="001B6BD1" w:rsidRPr="003A61A9">
        <w:rPr>
          <w:rFonts w:ascii="Times New Roman" w:hAnsi="Times New Roman" w:cs="Times New Roman"/>
          <w:sz w:val="24"/>
          <w:szCs w:val="24"/>
        </w:rPr>
        <w:t xml:space="preserve">by including </w:t>
      </w:r>
      <w:r w:rsidR="00143728" w:rsidRPr="003A61A9">
        <w:rPr>
          <w:rFonts w:ascii="Times New Roman" w:hAnsi="Times New Roman" w:cs="Times New Roman"/>
          <w:sz w:val="24"/>
          <w:szCs w:val="24"/>
        </w:rPr>
        <w:t>women</w:t>
      </w:r>
      <w:r w:rsidR="001B6BD1" w:rsidRPr="003A61A9">
        <w:rPr>
          <w:rFonts w:ascii="Times New Roman" w:hAnsi="Times New Roman" w:cs="Times New Roman"/>
          <w:sz w:val="24"/>
          <w:szCs w:val="24"/>
        </w:rPr>
        <w:t xml:space="preserve"> with pregnancy attempt of &gt;12 months</w:t>
      </w:r>
      <w:r w:rsidR="00143728" w:rsidRPr="003A61A9">
        <w:rPr>
          <w:rFonts w:ascii="Times New Roman" w:hAnsi="Times New Roman" w:cs="Times New Roman"/>
          <w:sz w:val="24"/>
          <w:szCs w:val="24"/>
        </w:rPr>
        <w:t xml:space="preserve"> </w:t>
      </w:r>
      <w:r w:rsidR="00B77B75" w:rsidRPr="003A61A9">
        <w:rPr>
          <w:rFonts w:ascii="Times New Roman" w:hAnsi="Times New Roman" w:cs="Times New Roman"/>
          <w:sz w:val="24"/>
          <w:szCs w:val="24"/>
        </w:rPr>
        <w:t>at</w:t>
      </w:r>
      <w:r w:rsidR="004C0D72" w:rsidRPr="003A61A9">
        <w:rPr>
          <w:rFonts w:ascii="Times New Roman" w:hAnsi="Times New Roman" w:cs="Times New Roman"/>
          <w:sz w:val="24"/>
          <w:szCs w:val="24"/>
        </w:rPr>
        <w:t xml:space="preserve"> study entry</w:t>
      </w:r>
      <w:r w:rsidR="00143728" w:rsidRPr="003A61A9">
        <w:rPr>
          <w:rFonts w:ascii="Times New Roman" w:hAnsi="Times New Roman" w:cs="Times New Roman"/>
          <w:sz w:val="24"/>
          <w:szCs w:val="24"/>
        </w:rPr>
        <w:t xml:space="preserve">. </w:t>
      </w:r>
      <w:r w:rsidRPr="003A61A9">
        <w:rPr>
          <w:rFonts w:ascii="Times New Roman" w:hAnsi="Times New Roman" w:cs="Times New Roman"/>
          <w:sz w:val="24"/>
          <w:szCs w:val="24"/>
        </w:rPr>
        <w:t xml:space="preserve">We also performed sensitivity analyses to estimate fecundability and TTP by treating the event of interest as a live birth pregnancy outcome (n=327). </w:t>
      </w:r>
      <w:r w:rsidR="00D83D19" w:rsidRPr="003A61A9">
        <w:rPr>
          <w:rFonts w:ascii="Times New Roman" w:hAnsi="Times New Roman" w:cs="Times New Roman"/>
          <w:sz w:val="24"/>
          <w:szCs w:val="24"/>
        </w:rPr>
        <w:t xml:space="preserve">In order to </w:t>
      </w:r>
      <w:r w:rsidR="00A95A69" w:rsidRPr="003A61A9">
        <w:rPr>
          <w:rFonts w:ascii="Times New Roman" w:hAnsi="Times New Roman" w:cs="Times New Roman"/>
          <w:sz w:val="24"/>
          <w:szCs w:val="24"/>
        </w:rPr>
        <w:t xml:space="preserve">avoid </w:t>
      </w:r>
      <w:r w:rsidR="00FF1DB7" w:rsidRPr="003A61A9">
        <w:rPr>
          <w:rFonts w:ascii="Times New Roman" w:hAnsi="Times New Roman" w:cs="Times New Roman"/>
          <w:sz w:val="24"/>
          <w:szCs w:val="24"/>
        </w:rPr>
        <w:t xml:space="preserve">findings associated with an </w:t>
      </w:r>
      <w:r w:rsidR="002B69FC" w:rsidRPr="003A61A9">
        <w:rPr>
          <w:rFonts w:ascii="Times New Roman" w:hAnsi="Times New Roman" w:cs="Times New Roman"/>
          <w:sz w:val="24"/>
          <w:szCs w:val="24"/>
        </w:rPr>
        <w:t>elevated plasma glycemia</w:t>
      </w:r>
      <w:r w:rsidR="00A95A69" w:rsidRPr="003A61A9">
        <w:rPr>
          <w:rFonts w:ascii="Times New Roman" w:hAnsi="Times New Roman" w:cs="Times New Roman"/>
          <w:sz w:val="24"/>
          <w:szCs w:val="24"/>
        </w:rPr>
        <w:t xml:space="preserve"> be</w:t>
      </w:r>
      <w:r w:rsidR="00FF1DB7" w:rsidRPr="003A61A9">
        <w:rPr>
          <w:rFonts w:ascii="Times New Roman" w:hAnsi="Times New Roman" w:cs="Times New Roman"/>
          <w:sz w:val="24"/>
          <w:szCs w:val="24"/>
        </w:rPr>
        <w:t>ing</w:t>
      </w:r>
      <w:r w:rsidR="00A95A69" w:rsidRPr="003A61A9">
        <w:rPr>
          <w:rFonts w:ascii="Times New Roman" w:hAnsi="Times New Roman" w:cs="Times New Roman"/>
          <w:sz w:val="24"/>
          <w:szCs w:val="24"/>
        </w:rPr>
        <w:t xml:space="preserve"> driven </w:t>
      </w:r>
      <w:r w:rsidR="00FF1DB7" w:rsidRPr="003A61A9">
        <w:rPr>
          <w:rFonts w:ascii="Times New Roman" w:hAnsi="Times New Roman" w:cs="Times New Roman"/>
          <w:sz w:val="24"/>
          <w:szCs w:val="24"/>
        </w:rPr>
        <w:t xml:space="preserve">mainly </w:t>
      </w:r>
      <w:r w:rsidR="00A95A69" w:rsidRPr="003A61A9">
        <w:rPr>
          <w:rFonts w:ascii="Times New Roman" w:hAnsi="Times New Roman" w:cs="Times New Roman"/>
          <w:sz w:val="24"/>
          <w:szCs w:val="24"/>
        </w:rPr>
        <w:t xml:space="preserve">by </w:t>
      </w:r>
      <w:r w:rsidR="00FF1DB7" w:rsidRPr="003A61A9">
        <w:rPr>
          <w:rFonts w:ascii="Times New Roman" w:hAnsi="Times New Roman" w:cs="Times New Roman"/>
          <w:sz w:val="24"/>
          <w:szCs w:val="24"/>
        </w:rPr>
        <w:t>extremes of glycemia (</w:t>
      </w:r>
      <w:r w:rsidR="00A95A69" w:rsidRPr="003A61A9">
        <w:rPr>
          <w:rFonts w:ascii="Times New Roman" w:hAnsi="Times New Roman" w:cs="Times New Roman"/>
          <w:sz w:val="24"/>
          <w:szCs w:val="24"/>
        </w:rPr>
        <w:t>T2D</w:t>
      </w:r>
      <w:r w:rsidR="00FF1DB7" w:rsidRPr="003A61A9">
        <w:rPr>
          <w:rFonts w:ascii="Times New Roman" w:hAnsi="Times New Roman" w:cs="Times New Roman"/>
          <w:sz w:val="24"/>
          <w:szCs w:val="24"/>
        </w:rPr>
        <w:t>)</w:t>
      </w:r>
      <w:r w:rsidR="00351336" w:rsidRPr="003A61A9">
        <w:rPr>
          <w:rFonts w:ascii="Times New Roman" w:hAnsi="Times New Roman" w:cs="Times New Roman"/>
          <w:sz w:val="24"/>
          <w:szCs w:val="24"/>
        </w:rPr>
        <w:t xml:space="preserve"> but not prediabetes</w:t>
      </w:r>
      <w:r w:rsidR="00D83D19" w:rsidRPr="003A61A9">
        <w:rPr>
          <w:rFonts w:ascii="Times New Roman" w:hAnsi="Times New Roman" w:cs="Times New Roman"/>
          <w:sz w:val="24"/>
          <w:szCs w:val="24"/>
        </w:rPr>
        <w:t xml:space="preserve">, we </w:t>
      </w:r>
      <w:r w:rsidR="00143728" w:rsidRPr="003A61A9">
        <w:rPr>
          <w:rFonts w:ascii="Times New Roman" w:hAnsi="Times New Roman" w:cs="Times New Roman"/>
          <w:sz w:val="24"/>
          <w:szCs w:val="24"/>
        </w:rPr>
        <w:t>excluded</w:t>
      </w:r>
      <w:r w:rsidR="00D83D19" w:rsidRPr="003A61A9">
        <w:rPr>
          <w:rFonts w:ascii="Times New Roman" w:hAnsi="Times New Roman" w:cs="Times New Roman"/>
          <w:sz w:val="24"/>
          <w:szCs w:val="24"/>
        </w:rPr>
        <w:t xml:space="preserve"> women with T2D </w:t>
      </w:r>
      <w:r w:rsidR="005404FB" w:rsidRPr="003A61A9">
        <w:rPr>
          <w:rFonts w:ascii="Times New Roman" w:hAnsi="Times New Roman" w:cs="Times New Roman"/>
          <w:sz w:val="24"/>
          <w:szCs w:val="24"/>
        </w:rPr>
        <w:t xml:space="preserve">(n=16) </w:t>
      </w:r>
      <w:r w:rsidR="00D83D19" w:rsidRPr="003A61A9">
        <w:rPr>
          <w:rFonts w:ascii="Times New Roman" w:hAnsi="Times New Roman" w:cs="Times New Roman"/>
          <w:sz w:val="24"/>
          <w:szCs w:val="24"/>
        </w:rPr>
        <w:t xml:space="preserve">from the analysis. </w:t>
      </w:r>
      <w:r w:rsidR="005157A9" w:rsidRPr="003A61A9">
        <w:rPr>
          <w:rFonts w:ascii="Times New Roman" w:hAnsi="Times New Roman" w:cs="Times New Roman"/>
          <w:sz w:val="24"/>
          <w:szCs w:val="24"/>
        </w:rPr>
        <w:t xml:space="preserve">We also </w:t>
      </w:r>
      <w:r w:rsidR="00143728" w:rsidRPr="003A61A9">
        <w:rPr>
          <w:rFonts w:ascii="Times New Roman" w:hAnsi="Times New Roman" w:cs="Times New Roman"/>
          <w:sz w:val="24"/>
          <w:szCs w:val="24"/>
        </w:rPr>
        <w:t>excluded</w:t>
      </w:r>
      <w:r w:rsidR="005157A9" w:rsidRPr="003A61A9">
        <w:rPr>
          <w:rFonts w:ascii="Times New Roman" w:hAnsi="Times New Roman" w:cs="Times New Roman"/>
          <w:sz w:val="24"/>
          <w:szCs w:val="24"/>
        </w:rPr>
        <w:t xml:space="preserve"> women with </w:t>
      </w:r>
      <w:r w:rsidR="00FF1DB7" w:rsidRPr="003A61A9">
        <w:rPr>
          <w:rFonts w:ascii="Times New Roman" w:hAnsi="Times New Roman" w:cs="Times New Roman"/>
          <w:sz w:val="24"/>
          <w:szCs w:val="24"/>
        </w:rPr>
        <w:t>self-</w:t>
      </w:r>
      <w:r w:rsidR="005157A9" w:rsidRPr="003A61A9">
        <w:rPr>
          <w:rFonts w:ascii="Times New Roman" w:hAnsi="Times New Roman" w:cs="Times New Roman"/>
          <w:sz w:val="24"/>
          <w:szCs w:val="24"/>
        </w:rPr>
        <w:t>reported</w:t>
      </w:r>
      <w:r w:rsidR="00FF1DB7" w:rsidRPr="003A61A9">
        <w:rPr>
          <w:rFonts w:ascii="Times New Roman" w:hAnsi="Times New Roman" w:cs="Times New Roman"/>
          <w:sz w:val="24"/>
          <w:szCs w:val="24"/>
        </w:rPr>
        <w:t xml:space="preserve"> known</w:t>
      </w:r>
      <w:r w:rsidR="005157A9" w:rsidRPr="003A61A9">
        <w:rPr>
          <w:rFonts w:ascii="Times New Roman" w:hAnsi="Times New Roman" w:cs="Times New Roman"/>
          <w:sz w:val="24"/>
          <w:szCs w:val="24"/>
        </w:rPr>
        <w:t xml:space="preserve"> polycystic ovarian syndrome (PCOS; n=10)</w:t>
      </w:r>
      <w:r w:rsidR="00143728" w:rsidRPr="003A61A9">
        <w:rPr>
          <w:rFonts w:ascii="Times New Roman" w:hAnsi="Times New Roman" w:cs="Times New Roman"/>
          <w:sz w:val="24"/>
          <w:szCs w:val="24"/>
        </w:rPr>
        <w:t xml:space="preserve"> from the analysis</w:t>
      </w:r>
      <w:r w:rsidR="005157A9" w:rsidRPr="003A61A9">
        <w:rPr>
          <w:rFonts w:ascii="Times New Roman" w:hAnsi="Times New Roman" w:cs="Times New Roman"/>
          <w:sz w:val="24"/>
          <w:szCs w:val="24"/>
        </w:rPr>
        <w:t xml:space="preserve">. </w:t>
      </w:r>
      <w:r w:rsidR="001035E1" w:rsidRPr="003A61A9">
        <w:rPr>
          <w:rFonts w:ascii="Times New Roman" w:hAnsi="Times New Roman" w:cs="Times New Roman"/>
          <w:sz w:val="24"/>
          <w:szCs w:val="24"/>
        </w:rPr>
        <w:t>Statistical analyses were conducted using SPSS Statistics Version 19.0 (IBM Corp, Armonk, NY, USA) or Stata Statistical Software, Release 13 (StataCorp, College Station, TX, USA).</w:t>
      </w:r>
    </w:p>
    <w:p w14:paraId="206D5894" w14:textId="77777777" w:rsidR="009E24F1" w:rsidRPr="003A61A9" w:rsidRDefault="009E24F1" w:rsidP="00722CE0">
      <w:pPr>
        <w:pStyle w:val="NoSpacing"/>
        <w:spacing w:line="480" w:lineRule="auto"/>
        <w:rPr>
          <w:rFonts w:ascii="Times New Roman" w:hAnsi="Times New Roman" w:cs="Times New Roman"/>
          <w:sz w:val="24"/>
          <w:szCs w:val="24"/>
        </w:rPr>
      </w:pPr>
    </w:p>
    <w:p w14:paraId="6453D45F" w14:textId="4BA9A036" w:rsidR="002126E9" w:rsidRPr="003A61A9" w:rsidRDefault="00121CC3" w:rsidP="00722CE0">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RESULTS</w:t>
      </w:r>
    </w:p>
    <w:p w14:paraId="1B213036" w14:textId="48D8E6BE" w:rsidR="00523548" w:rsidRPr="003A61A9" w:rsidRDefault="002473EE"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Among </w:t>
      </w:r>
      <w:r w:rsidR="0022103D" w:rsidRPr="003A61A9">
        <w:rPr>
          <w:rFonts w:ascii="Times New Roman" w:hAnsi="Times New Roman" w:cs="Times New Roman"/>
          <w:sz w:val="24"/>
          <w:szCs w:val="24"/>
        </w:rPr>
        <w:t>1032</w:t>
      </w:r>
      <w:r w:rsidR="007C2326" w:rsidRPr="003A61A9">
        <w:rPr>
          <w:rFonts w:ascii="Times New Roman" w:hAnsi="Times New Roman" w:cs="Times New Roman"/>
          <w:sz w:val="24"/>
          <w:szCs w:val="24"/>
        </w:rPr>
        <w:t xml:space="preserve"> women recruited into the S-PRESTO study, </w:t>
      </w:r>
      <w:r w:rsidR="0022103D" w:rsidRPr="003A61A9">
        <w:rPr>
          <w:rFonts w:ascii="Times New Roman" w:hAnsi="Times New Roman" w:cs="Times New Roman"/>
          <w:sz w:val="24"/>
          <w:szCs w:val="24"/>
        </w:rPr>
        <w:t>136</w:t>
      </w:r>
      <w:r w:rsidRPr="003A61A9">
        <w:rPr>
          <w:rFonts w:ascii="Times New Roman" w:hAnsi="Times New Roman" w:cs="Times New Roman"/>
          <w:sz w:val="24"/>
          <w:szCs w:val="24"/>
        </w:rPr>
        <w:t xml:space="preserve"> were excluded due to </w:t>
      </w:r>
      <w:r w:rsidR="0008674E" w:rsidRPr="003A61A9">
        <w:rPr>
          <w:rFonts w:ascii="Times New Roman" w:hAnsi="Times New Roman" w:cs="Times New Roman"/>
          <w:sz w:val="24"/>
          <w:szCs w:val="24"/>
        </w:rPr>
        <w:t xml:space="preserve">invalid and/ or </w:t>
      </w:r>
      <w:r w:rsidRPr="003A61A9">
        <w:rPr>
          <w:rFonts w:ascii="Times New Roman" w:hAnsi="Times New Roman" w:cs="Times New Roman"/>
          <w:sz w:val="24"/>
          <w:szCs w:val="24"/>
        </w:rPr>
        <w:t>incomplete data</w:t>
      </w:r>
      <w:r w:rsidR="00523548" w:rsidRPr="003A61A9">
        <w:rPr>
          <w:rFonts w:ascii="Times New Roman" w:hAnsi="Times New Roman" w:cs="Times New Roman"/>
          <w:sz w:val="24"/>
          <w:szCs w:val="24"/>
        </w:rPr>
        <w:t xml:space="preserve">. Of the remaining 896 women, 130 reported pregnancy </w:t>
      </w:r>
      <w:r w:rsidR="00E063AA" w:rsidRPr="003A61A9">
        <w:rPr>
          <w:rFonts w:ascii="Times New Roman" w:hAnsi="Times New Roman" w:cs="Times New Roman"/>
          <w:sz w:val="24"/>
          <w:szCs w:val="24"/>
        </w:rPr>
        <w:t>attempts</w:t>
      </w:r>
      <w:r w:rsidR="00523548" w:rsidRPr="003A61A9">
        <w:rPr>
          <w:rFonts w:ascii="Times New Roman" w:hAnsi="Times New Roman" w:cs="Times New Roman"/>
          <w:sz w:val="24"/>
          <w:szCs w:val="24"/>
        </w:rPr>
        <w:t xml:space="preserve"> of &gt;12 months before participating in this study</w:t>
      </w:r>
      <w:r w:rsidRPr="003A61A9">
        <w:rPr>
          <w:rFonts w:ascii="Times New Roman" w:hAnsi="Times New Roman" w:cs="Times New Roman"/>
          <w:sz w:val="24"/>
          <w:szCs w:val="24"/>
        </w:rPr>
        <w:t>.</w:t>
      </w:r>
      <w:r w:rsidR="00523548" w:rsidRPr="003A61A9">
        <w:rPr>
          <w:rFonts w:ascii="Times New Roman" w:hAnsi="Times New Roman" w:cs="Times New Roman"/>
          <w:sz w:val="24"/>
          <w:szCs w:val="24"/>
        </w:rPr>
        <w:t xml:space="preserve"> We included a </w:t>
      </w:r>
      <w:r w:rsidR="0008674E" w:rsidRPr="003A61A9">
        <w:rPr>
          <w:rFonts w:ascii="Times New Roman" w:hAnsi="Times New Roman" w:cs="Times New Roman"/>
          <w:sz w:val="24"/>
          <w:szCs w:val="24"/>
        </w:rPr>
        <w:t xml:space="preserve">final </w:t>
      </w:r>
      <w:r w:rsidR="00523548" w:rsidRPr="003A61A9">
        <w:rPr>
          <w:rFonts w:ascii="Times New Roman" w:hAnsi="Times New Roman" w:cs="Times New Roman"/>
          <w:sz w:val="24"/>
          <w:szCs w:val="24"/>
        </w:rPr>
        <w:t xml:space="preserve">sample of 766 women </w:t>
      </w:r>
      <w:r w:rsidR="003A0686" w:rsidRPr="003A61A9">
        <w:rPr>
          <w:rFonts w:ascii="Times New Roman" w:hAnsi="Times New Roman" w:cs="Times New Roman"/>
          <w:sz w:val="24"/>
          <w:szCs w:val="24"/>
        </w:rPr>
        <w:t xml:space="preserve">with pregnancy attempt of ≤12 months at study entry </w:t>
      </w:r>
      <w:r w:rsidR="00523548" w:rsidRPr="003A61A9">
        <w:rPr>
          <w:rFonts w:ascii="Times New Roman" w:hAnsi="Times New Roman" w:cs="Times New Roman"/>
          <w:sz w:val="24"/>
          <w:szCs w:val="24"/>
        </w:rPr>
        <w:t>in the main analysis (Figure 1).</w:t>
      </w:r>
      <w:r w:rsidRPr="003A61A9">
        <w:rPr>
          <w:rFonts w:ascii="Times New Roman" w:hAnsi="Times New Roman" w:cs="Times New Roman"/>
          <w:sz w:val="24"/>
          <w:szCs w:val="24"/>
        </w:rPr>
        <w:t xml:space="preserve"> </w:t>
      </w:r>
      <w:r w:rsidR="00561353" w:rsidRPr="003A61A9">
        <w:rPr>
          <w:rFonts w:ascii="Times New Roman" w:hAnsi="Times New Roman" w:cs="Times New Roman"/>
          <w:sz w:val="24"/>
          <w:szCs w:val="24"/>
        </w:rPr>
        <w:t xml:space="preserve">Excluded women </w:t>
      </w:r>
      <w:r w:rsidR="0022103D" w:rsidRPr="003A61A9">
        <w:rPr>
          <w:rFonts w:ascii="Times New Roman" w:hAnsi="Times New Roman" w:cs="Times New Roman"/>
          <w:sz w:val="24"/>
          <w:szCs w:val="24"/>
        </w:rPr>
        <w:t>(n=266</w:t>
      </w:r>
      <w:r w:rsidR="00293E4D" w:rsidRPr="003A61A9">
        <w:rPr>
          <w:rFonts w:ascii="Times New Roman" w:hAnsi="Times New Roman" w:cs="Times New Roman"/>
          <w:sz w:val="24"/>
          <w:szCs w:val="24"/>
        </w:rPr>
        <w:t xml:space="preserve">) </w:t>
      </w:r>
      <w:r w:rsidR="00561353" w:rsidRPr="003A61A9">
        <w:rPr>
          <w:rFonts w:ascii="Times New Roman" w:hAnsi="Times New Roman" w:cs="Times New Roman"/>
          <w:sz w:val="24"/>
          <w:szCs w:val="24"/>
        </w:rPr>
        <w:t xml:space="preserve">were </w:t>
      </w:r>
      <w:r w:rsidR="0092179A" w:rsidRPr="003A61A9">
        <w:rPr>
          <w:rFonts w:ascii="Times New Roman" w:hAnsi="Times New Roman" w:cs="Times New Roman"/>
          <w:sz w:val="24"/>
          <w:szCs w:val="24"/>
        </w:rPr>
        <w:t>similar in ethnicity</w:t>
      </w:r>
      <w:r w:rsidR="009C33E5" w:rsidRPr="003A61A9">
        <w:rPr>
          <w:rFonts w:ascii="Times New Roman" w:hAnsi="Times New Roman" w:cs="Times New Roman"/>
          <w:sz w:val="24"/>
          <w:szCs w:val="24"/>
        </w:rPr>
        <w:t>, parity and cycle length</w:t>
      </w:r>
      <w:r w:rsidR="0092179A" w:rsidRPr="003A61A9">
        <w:rPr>
          <w:rFonts w:ascii="Times New Roman" w:hAnsi="Times New Roman" w:cs="Times New Roman"/>
          <w:sz w:val="24"/>
          <w:szCs w:val="24"/>
        </w:rPr>
        <w:t xml:space="preserve">, but </w:t>
      </w:r>
      <w:r w:rsidR="00561353" w:rsidRPr="003A61A9">
        <w:rPr>
          <w:rFonts w:ascii="Times New Roman" w:hAnsi="Times New Roman" w:cs="Times New Roman"/>
          <w:sz w:val="24"/>
          <w:szCs w:val="24"/>
        </w:rPr>
        <w:t xml:space="preserve">more likely to be </w:t>
      </w:r>
      <w:r w:rsidR="0022103D" w:rsidRPr="003A61A9">
        <w:rPr>
          <w:rFonts w:ascii="Times New Roman" w:hAnsi="Times New Roman" w:cs="Times New Roman"/>
          <w:sz w:val="24"/>
          <w:szCs w:val="24"/>
        </w:rPr>
        <w:t>older, attain</w:t>
      </w:r>
      <w:r w:rsidR="00561353" w:rsidRPr="003A61A9">
        <w:rPr>
          <w:rFonts w:ascii="Times New Roman" w:hAnsi="Times New Roman" w:cs="Times New Roman"/>
          <w:sz w:val="24"/>
          <w:szCs w:val="24"/>
        </w:rPr>
        <w:t xml:space="preserve"> </w:t>
      </w:r>
      <w:r w:rsidR="00293E4D" w:rsidRPr="003A61A9">
        <w:rPr>
          <w:rFonts w:ascii="Times New Roman" w:hAnsi="Times New Roman" w:cs="Times New Roman"/>
          <w:sz w:val="24"/>
          <w:szCs w:val="24"/>
        </w:rPr>
        <w:t xml:space="preserve">lower </w:t>
      </w:r>
      <w:r w:rsidR="00561353" w:rsidRPr="003A61A9">
        <w:rPr>
          <w:rFonts w:ascii="Times New Roman" w:hAnsi="Times New Roman" w:cs="Times New Roman"/>
          <w:sz w:val="24"/>
          <w:szCs w:val="24"/>
        </w:rPr>
        <w:t>education</w:t>
      </w:r>
      <w:r w:rsidR="00293E4D" w:rsidRPr="003A61A9">
        <w:rPr>
          <w:rFonts w:ascii="Times New Roman" w:hAnsi="Times New Roman" w:cs="Times New Roman"/>
          <w:sz w:val="24"/>
          <w:szCs w:val="24"/>
        </w:rPr>
        <w:t xml:space="preserve">, </w:t>
      </w:r>
      <w:r w:rsidR="00561353" w:rsidRPr="003A61A9">
        <w:rPr>
          <w:rFonts w:ascii="Times New Roman" w:hAnsi="Times New Roman" w:cs="Times New Roman"/>
          <w:sz w:val="24"/>
          <w:szCs w:val="24"/>
        </w:rPr>
        <w:t>be obese</w:t>
      </w:r>
      <w:r w:rsidR="00E21A20" w:rsidRPr="003A61A9">
        <w:rPr>
          <w:rFonts w:ascii="Times New Roman" w:hAnsi="Times New Roman" w:cs="Times New Roman"/>
          <w:sz w:val="24"/>
          <w:szCs w:val="24"/>
        </w:rPr>
        <w:t xml:space="preserve"> and </w:t>
      </w:r>
      <w:r w:rsidR="00561353" w:rsidRPr="003A61A9">
        <w:rPr>
          <w:rFonts w:ascii="Times New Roman" w:hAnsi="Times New Roman" w:cs="Times New Roman"/>
          <w:sz w:val="24"/>
          <w:szCs w:val="24"/>
        </w:rPr>
        <w:t>have irregular menstrual cycle</w:t>
      </w:r>
      <w:r w:rsidR="00293E4D" w:rsidRPr="003A61A9">
        <w:rPr>
          <w:rFonts w:ascii="Times New Roman" w:hAnsi="Times New Roman" w:cs="Times New Roman"/>
          <w:sz w:val="24"/>
          <w:szCs w:val="24"/>
        </w:rPr>
        <w:t>s, compared with those included women (</w:t>
      </w:r>
      <w:r w:rsidR="00505422" w:rsidRPr="003A61A9">
        <w:rPr>
          <w:rFonts w:ascii="Times New Roman" w:hAnsi="Times New Roman" w:cs="Times New Roman"/>
          <w:sz w:val="24"/>
          <w:szCs w:val="24"/>
        </w:rPr>
        <w:t xml:space="preserve">Supplemental Table </w:t>
      </w:r>
      <w:r w:rsidR="00293E4D" w:rsidRPr="003A61A9">
        <w:rPr>
          <w:rFonts w:ascii="Times New Roman" w:hAnsi="Times New Roman" w:cs="Times New Roman"/>
          <w:sz w:val="24"/>
          <w:szCs w:val="24"/>
        </w:rPr>
        <w:t>1</w:t>
      </w:r>
      <w:r w:rsidR="00505422" w:rsidRPr="003A61A9">
        <w:rPr>
          <w:rFonts w:ascii="Times New Roman" w:hAnsi="Times New Roman" w:cs="Times New Roman"/>
          <w:sz w:val="24"/>
          <w:szCs w:val="24"/>
        </w:rPr>
        <w:t>, available online</w:t>
      </w:r>
      <w:r w:rsidR="00293E4D" w:rsidRPr="003A61A9">
        <w:rPr>
          <w:rFonts w:ascii="Times New Roman" w:hAnsi="Times New Roman" w:cs="Times New Roman"/>
          <w:sz w:val="24"/>
          <w:szCs w:val="24"/>
        </w:rPr>
        <w:t>)</w:t>
      </w:r>
      <w:r w:rsidR="00561353" w:rsidRPr="003A61A9">
        <w:rPr>
          <w:rFonts w:ascii="Times New Roman" w:hAnsi="Times New Roman" w:cs="Times New Roman"/>
          <w:sz w:val="24"/>
          <w:szCs w:val="24"/>
        </w:rPr>
        <w:t xml:space="preserve">. </w:t>
      </w:r>
    </w:p>
    <w:p w14:paraId="6CCABB22" w14:textId="0189F2C2" w:rsidR="00F80E55" w:rsidRPr="003A61A9" w:rsidRDefault="00293E4D" w:rsidP="00722CE0">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The </w:t>
      </w:r>
      <w:r w:rsidR="00266B79" w:rsidRPr="003A61A9">
        <w:rPr>
          <w:rFonts w:ascii="Times New Roman" w:hAnsi="Times New Roman" w:cs="Times New Roman"/>
          <w:sz w:val="24"/>
          <w:szCs w:val="24"/>
        </w:rPr>
        <w:t xml:space="preserve">766 </w:t>
      </w:r>
      <w:r w:rsidR="00087CF4" w:rsidRPr="003A61A9">
        <w:rPr>
          <w:rFonts w:ascii="Times New Roman" w:hAnsi="Times New Roman" w:cs="Times New Roman"/>
          <w:sz w:val="24"/>
          <w:szCs w:val="24"/>
        </w:rPr>
        <w:t>women</w:t>
      </w:r>
      <w:r w:rsidRPr="003A61A9">
        <w:rPr>
          <w:rFonts w:ascii="Times New Roman" w:hAnsi="Times New Roman" w:cs="Times New Roman"/>
          <w:sz w:val="24"/>
          <w:szCs w:val="24"/>
        </w:rPr>
        <w:t xml:space="preserve"> in the study contributed to 8875 cycles and </w:t>
      </w:r>
      <w:r w:rsidR="00087CF4" w:rsidRPr="003A61A9">
        <w:rPr>
          <w:rFonts w:ascii="Times New Roman" w:hAnsi="Times New Roman" w:cs="Times New Roman"/>
          <w:sz w:val="24"/>
          <w:szCs w:val="24"/>
        </w:rPr>
        <w:t>3</w:t>
      </w:r>
      <w:r w:rsidR="007A03EF" w:rsidRPr="003A61A9">
        <w:rPr>
          <w:rFonts w:ascii="Times New Roman" w:hAnsi="Times New Roman" w:cs="Times New Roman"/>
          <w:sz w:val="24"/>
          <w:szCs w:val="24"/>
        </w:rPr>
        <w:t>62</w:t>
      </w:r>
      <w:r w:rsidRPr="003A61A9">
        <w:rPr>
          <w:rFonts w:ascii="Times New Roman" w:hAnsi="Times New Roman" w:cs="Times New Roman"/>
          <w:sz w:val="24"/>
          <w:szCs w:val="24"/>
        </w:rPr>
        <w:t xml:space="preserve"> pregnancies </w:t>
      </w:r>
      <w:r w:rsidR="008E5A8E" w:rsidRPr="003A61A9">
        <w:rPr>
          <w:rFonts w:ascii="Times New Roman" w:hAnsi="Times New Roman" w:cs="Times New Roman"/>
          <w:sz w:val="24"/>
          <w:szCs w:val="24"/>
        </w:rPr>
        <w:t xml:space="preserve">within </w:t>
      </w:r>
      <w:r w:rsidR="00A73E32" w:rsidRPr="003A61A9">
        <w:rPr>
          <w:rFonts w:ascii="Times New Roman" w:hAnsi="Times New Roman" w:cs="Times New Roman"/>
          <w:sz w:val="24"/>
          <w:szCs w:val="24"/>
        </w:rPr>
        <w:t>12 months</w:t>
      </w:r>
      <w:r w:rsidR="003966EF" w:rsidRPr="003A61A9">
        <w:rPr>
          <w:rFonts w:ascii="Times New Roman" w:hAnsi="Times New Roman" w:cs="Times New Roman"/>
          <w:sz w:val="24"/>
          <w:szCs w:val="24"/>
        </w:rPr>
        <w:t xml:space="preserve"> of recruitment</w:t>
      </w:r>
      <w:r w:rsidR="00D03BC4" w:rsidRPr="003A61A9">
        <w:rPr>
          <w:rFonts w:ascii="Times New Roman" w:hAnsi="Times New Roman" w:cs="Times New Roman"/>
          <w:sz w:val="24"/>
          <w:szCs w:val="24"/>
        </w:rPr>
        <w:t>.</w:t>
      </w:r>
      <w:r w:rsidR="00025513" w:rsidRPr="003A61A9">
        <w:rPr>
          <w:rFonts w:ascii="Times New Roman" w:hAnsi="Times New Roman" w:cs="Times New Roman"/>
          <w:sz w:val="24"/>
          <w:szCs w:val="24"/>
        </w:rPr>
        <w:t xml:space="preserve"> </w:t>
      </w:r>
      <w:r w:rsidR="00904069" w:rsidRPr="003A61A9">
        <w:rPr>
          <w:rFonts w:ascii="Times New Roman" w:hAnsi="Times New Roman" w:cs="Times New Roman"/>
          <w:sz w:val="24"/>
          <w:szCs w:val="24"/>
        </w:rPr>
        <w:t xml:space="preserve">There were </w:t>
      </w:r>
      <w:r w:rsidR="00D66EB0" w:rsidRPr="003A61A9">
        <w:rPr>
          <w:rFonts w:ascii="Times New Roman" w:hAnsi="Times New Roman" w:cs="Times New Roman"/>
          <w:sz w:val="24"/>
          <w:szCs w:val="24"/>
        </w:rPr>
        <w:t>185 (2</w:t>
      </w:r>
      <w:r w:rsidR="007A03EF" w:rsidRPr="003A61A9">
        <w:rPr>
          <w:rFonts w:ascii="Times New Roman" w:hAnsi="Times New Roman" w:cs="Times New Roman"/>
          <w:sz w:val="24"/>
          <w:szCs w:val="24"/>
        </w:rPr>
        <w:t>4.2</w:t>
      </w:r>
      <w:r w:rsidR="00D66EB0" w:rsidRPr="003A61A9">
        <w:rPr>
          <w:rFonts w:ascii="Times New Roman" w:hAnsi="Times New Roman" w:cs="Times New Roman"/>
          <w:sz w:val="24"/>
          <w:szCs w:val="24"/>
        </w:rPr>
        <w:t>%) and 310 (</w:t>
      </w:r>
      <w:r w:rsidR="007A03EF" w:rsidRPr="003A61A9">
        <w:rPr>
          <w:rFonts w:ascii="Times New Roman" w:hAnsi="Times New Roman" w:cs="Times New Roman"/>
          <w:sz w:val="24"/>
          <w:szCs w:val="24"/>
        </w:rPr>
        <w:t>40.5</w:t>
      </w:r>
      <w:r w:rsidR="00D66EB0" w:rsidRPr="003A61A9">
        <w:rPr>
          <w:rFonts w:ascii="Times New Roman" w:hAnsi="Times New Roman" w:cs="Times New Roman"/>
          <w:sz w:val="24"/>
          <w:szCs w:val="24"/>
        </w:rPr>
        <w:t>%)</w:t>
      </w:r>
      <w:r w:rsidR="008E5A8E" w:rsidRPr="003A61A9">
        <w:rPr>
          <w:rFonts w:ascii="Times New Roman" w:hAnsi="Times New Roman" w:cs="Times New Roman"/>
          <w:sz w:val="24"/>
          <w:szCs w:val="24"/>
        </w:rPr>
        <w:t xml:space="preserve"> women</w:t>
      </w:r>
      <w:r w:rsidR="00D66EB0" w:rsidRPr="003A61A9">
        <w:rPr>
          <w:rFonts w:ascii="Times New Roman" w:hAnsi="Times New Roman" w:cs="Times New Roman"/>
          <w:sz w:val="24"/>
          <w:szCs w:val="24"/>
        </w:rPr>
        <w:t xml:space="preserve"> </w:t>
      </w:r>
      <w:r w:rsidR="00904069" w:rsidRPr="003A61A9">
        <w:rPr>
          <w:rFonts w:ascii="Times New Roman" w:hAnsi="Times New Roman" w:cs="Times New Roman"/>
          <w:sz w:val="24"/>
          <w:szCs w:val="24"/>
        </w:rPr>
        <w:t xml:space="preserve">who </w:t>
      </w:r>
      <w:r w:rsidR="00D66EB0" w:rsidRPr="003A61A9">
        <w:rPr>
          <w:rFonts w:ascii="Times New Roman" w:hAnsi="Times New Roman" w:cs="Times New Roman"/>
          <w:sz w:val="24"/>
          <w:szCs w:val="24"/>
        </w:rPr>
        <w:t>conceived within 6 and 12 cycles of follow-up</w:t>
      </w:r>
      <w:r w:rsidR="00087C5F" w:rsidRPr="003A61A9">
        <w:rPr>
          <w:rFonts w:ascii="Times New Roman" w:hAnsi="Times New Roman" w:cs="Times New Roman"/>
          <w:sz w:val="24"/>
          <w:szCs w:val="24"/>
        </w:rPr>
        <w:t>, respectively</w:t>
      </w:r>
      <w:r w:rsidR="00D66EB0" w:rsidRPr="003A61A9">
        <w:rPr>
          <w:rFonts w:ascii="Times New Roman" w:hAnsi="Times New Roman" w:cs="Times New Roman"/>
          <w:sz w:val="24"/>
          <w:szCs w:val="24"/>
        </w:rPr>
        <w:t xml:space="preserve">. </w:t>
      </w:r>
      <w:r w:rsidR="00113C28" w:rsidRPr="003A61A9">
        <w:rPr>
          <w:rFonts w:ascii="Times New Roman" w:hAnsi="Times New Roman" w:cs="Times New Roman"/>
          <w:sz w:val="24"/>
          <w:szCs w:val="24"/>
        </w:rPr>
        <w:t xml:space="preserve">Period of attempting to conceive </w:t>
      </w:r>
      <w:r w:rsidR="00B77B75" w:rsidRPr="003A61A9">
        <w:rPr>
          <w:rFonts w:ascii="Times New Roman" w:hAnsi="Times New Roman" w:cs="Times New Roman"/>
          <w:sz w:val="24"/>
          <w:szCs w:val="24"/>
        </w:rPr>
        <w:t>at</w:t>
      </w:r>
      <w:r w:rsidR="00113C28" w:rsidRPr="003A61A9">
        <w:rPr>
          <w:rFonts w:ascii="Times New Roman" w:hAnsi="Times New Roman" w:cs="Times New Roman"/>
          <w:sz w:val="24"/>
          <w:szCs w:val="24"/>
        </w:rPr>
        <w:t xml:space="preserve"> study entry was at the median of</w:t>
      </w:r>
      <w:r w:rsidR="00A34CED" w:rsidRPr="003A61A9">
        <w:rPr>
          <w:rFonts w:ascii="Times New Roman" w:hAnsi="Times New Roman" w:cs="Times New Roman"/>
          <w:sz w:val="24"/>
          <w:szCs w:val="24"/>
        </w:rPr>
        <w:t xml:space="preserve"> 0.97 cycles (interquartile range 0 to 4.7</w:t>
      </w:r>
      <w:r w:rsidR="00113C28" w:rsidRPr="003A61A9">
        <w:rPr>
          <w:rFonts w:ascii="Times New Roman" w:hAnsi="Times New Roman" w:cs="Times New Roman"/>
          <w:sz w:val="24"/>
          <w:szCs w:val="24"/>
        </w:rPr>
        <w:t>)</w:t>
      </w:r>
      <w:r w:rsidR="003642EA" w:rsidRPr="003A61A9">
        <w:rPr>
          <w:rFonts w:ascii="Times New Roman" w:hAnsi="Times New Roman" w:cs="Times New Roman"/>
          <w:sz w:val="24"/>
          <w:szCs w:val="24"/>
        </w:rPr>
        <w:t>.</w:t>
      </w:r>
      <w:r w:rsidR="00113C28" w:rsidRPr="003A61A9">
        <w:rPr>
          <w:rFonts w:ascii="Times New Roman" w:hAnsi="Times New Roman" w:cs="Times New Roman"/>
          <w:sz w:val="24"/>
          <w:szCs w:val="24"/>
        </w:rPr>
        <w:t xml:space="preserve"> </w:t>
      </w:r>
      <w:r w:rsidR="003D6BE7" w:rsidRPr="003A61A9">
        <w:rPr>
          <w:rFonts w:ascii="Times New Roman" w:hAnsi="Times New Roman" w:cs="Times New Roman"/>
          <w:sz w:val="24"/>
          <w:szCs w:val="24"/>
        </w:rPr>
        <w:t>We censored 404 women (52.7%) who did not conceive after 12 months of follow-up (n = 374), who started fertility treatment (n = 13), who self-withdrew or were lost to follow-up (n = 17) prior to 12 months.</w:t>
      </w:r>
    </w:p>
    <w:p w14:paraId="348FACF1" w14:textId="0F4385D1" w:rsidR="00EC282D" w:rsidRPr="003A61A9" w:rsidRDefault="00E063AA" w:rsidP="00722CE0">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Baseline characteristics of women</w:t>
      </w:r>
      <w:r w:rsidR="003F1F99" w:rsidRPr="003A61A9">
        <w:rPr>
          <w:rFonts w:ascii="Times New Roman" w:hAnsi="Times New Roman" w:cs="Times New Roman"/>
          <w:sz w:val="24"/>
          <w:szCs w:val="24"/>
        </w:rPr>
        <w:t xml:space="preserve"> </w:t>
      </w:r>
      <w:r w:rsidR="00201429" w:rsidRPr="003A61A9">
        <w:rPr>
          <w:rFonts w:ascii="Times New Roman" w:hAnsi="Times New Roman" w:cs="Times New Roman"/>
          <w:sz w:val="24"/>
          <w:szCs w:val="24"/>
        </w:rPr>
        <w:t>classified</w:t>
      </w:r>
      <w:r w:rsidR="003F1F99" w:rsidRPr="003A61A9">
        <w:rPr>
          <w:rFonts w:ascii="Times New Roman" w:hAnsi="Times New Roman" w:cs="Times New Roman"/>
          <w:sz w:val="24"/>
          <w:szCs w:val="24"/>
        </w:rPr>
        <w:t xml:space="preserve"> as </w:t>
      </w:r>
      <w:r w:rsidR="009F1CCF" w:rsidRPr="003A61A9">
        <w:rPr>
          <w:rFonts w:ascii="Times New Roman" w:hAnsi="Times New Roman" w:cs="Times New Roman"/>
          <w:sz w:val="24"/>
          <w:szCs w:val="24"/>
        </w:rPr>
        <w:t xml:space="preserve">either </w:t>
      </w:r>
      <w:r w:rsidR="00201429" w:rsidRPr="003A61A9">
        <w:rPr>
          <w:rFonts w:ascii="Times New Roman" w:hAnsi="Times New Roman" w:cs="Times New Roman"/>
          <w:sz w:val="24"/>
          <w:szCs w:val="24"/>
        </w:rPr>
        <w:t>normoglycemi</w:t>
      </w:r>
      <w:r w:rsidR="00AF24DA" w:rsidRPr="003A61A9">
        <w:rPr>
          <w:rFonts w:ascii="Times New Roman" w:hAnsi="Times New Roman" w:cs="Times New Roman"/>
          <w:sz w:val="24"/>
          <w:szCs w:val="24"/>
        </w:rPr>
        <w:t>c</w:t>
      </w:r>
      <w:r w:rsidR="003F1F99" w:rsidRPr="003A61A9">
        <w:rPr>
          <w:rFonts w:ascii="Times New Roman" w:hAnsi="Times New Roman" w:cs="Times New Roman"/>
          <w:sz w:val="24"/>
          <w:szCs w:val="24"/>
        </w:rPr>
        <w:t xml:space="preserve"> or dysglycem</w:t>
      </w:r>
      <w:r w:rsidR="009F1CCF" w:rsidRPr="003A61A9">
        <w:rPr>
          <w:rFonts w:ascii="Times New Roman" w:hAnsi="Times New Roman" w:cs="Times New Roman"/>
          <w:sz w:val="24"/>
          <w:szCs w:val="24"/>
        </w:rPr>
        <w:t>i</w:t>
      </w:r>
      <w:r w:rsidR="00AF24DA" w:rsidRPr="003A61A9">
        <w:rPr>
          <w:rFonts w:ascii="Times New Roman" w:hAnsi="Times New Roman" w:cs="Times New Roman"/>
          <w:sz w:val="24"/>
          <w:szCs w:val="24"/>
        </w:rPr>
        <w:t>c</w:t>
      </w:r>
      <w:r w:rsidR="003F1F99" w:rsidRPr="003A61A9">
        <w:rPr>
          <w:rFonts w:ascii="Times New Roman" w:hAnsi="Times New Roman" w:cs="Times New Roman"/>
          <w:sz w:val="24"/>
          <w:szCs w:val="24"/>
        </w:rPr>
        <w:t xml:space="preserve"> are shown in Table 1. </w:t>
      </w:r>
      <w:r w:rsidR="001B45F2" w:rsidRPr="003A61A9">
        <w:rPr>
          <w:rFonts w:ascii="Times New Roman" w:hAnsi="Times New Roman" w:cs="Times New Roman"/>
          <w:sz w:val="24"/>
          <w:szCs w:val="24"/>
        </w:rPr>
        <w:t xml:space="preserve">Overall, </w:t>
      </w:r>
      <w:r w:rsidR="001A7E00" w:rsidRPr="003A61A9">
        <w:rPr>
          <w:rFonts w:ascii="Times New Roman" w:hAnsi="Times New Roman" w:cs="Times New Roman"/>
          <w:sz w:val="24"/>
          <w:szCs w:val="24"/>
        </w:rPr>
        <w:t>103</w:t>
      </w:r>
      <w:r w:rsidR="001B45F2" w:rsidRPr="003A61A9">
        <w:rPr>
          <w:rFonts w:ascii="Times New Roman" w:hAnsi="Times New Roman" w:cs="Times New Roman"/>
          <w:sz w:val="24"/>
          <w:szCs w:val="24"/>
        </w:rPr>
        <w:t xml:space="preserve"> women (</w:t>
      </w:r>
      <w:r w:rsidR="001A7E00" w:rsidRPr="003A61A9">
        <w:rPr>
          <w:rFonts w:ascii="Times New Roman" w:hAnsi="Times New Roman" w:cs="Times New Roman"/>
          <w:sz w:val="24"/>
          <w:szCs w:val="24"/>
        </w:rPr>
        <w:t>13.4</w:t>
      </w:r>
      <w:r w:rsidR="001B45F2" w:rsidRPr="003A61A9">
        <w:rPr>
          <w:rFonts w:ascii="Times New Roman" w:hAnsi="Times New Roman" w:cs="Times New Roman"/>
          <w:sz w:val="24"/>
          <w:szCs w:val="24"/>
        </w:rPr>
        <w:t>%) were found</w:t>
      </w:r>
      <w:r w:rsidR="00B871CB" w:rsidRPr="003A61A9">
        <w:rPr>
          <w:rFonts w:ascii="Times New Roman" w:hAnsi="Times New Roman" w:cs="Times New Roman"/>
          <w:sz w:val="24"/>
          <w:szCs w:val="24"/>
        </w:rPr>
        <w:t xml:space="preserve"> to have dysglyc</w:t>
      </w:r>
      <w:r w:rsidR="00A0343A" w:rsidRPr="003A61A9">
        <w:rPr>
          <w:rFonts w:ascii="Times New Roman" w:hAnsi="Times New Roman" w:cs="Times New Roman"/>
          <w:sz w:val="24"/>
          <w:szCs w:val="24"/>
        </w:rPr>
        <w:t>emia</w:t>
      </w:r>
      <w:r w:rsidR="00201429" w:rsidRPr="003A61A9">
        <w:rPr>
          <w:rFonts w:ascii="Times New Roman" w:hAnsi="Times New Roman" w:cs="Times New Roman"/>
          <w:sz w:val="24"/>
          <w:szCs w:val="24"/>
        </w:rPr>
        <w:t xml:space="preserve">. </w:t>
      </w:r>
      <w:r w:rsidR="003525F9" w:rsidRPr="003A61A9">
        <w:rPr>
          <w:rFonts w:ascii="Times New Roman" w:hAnsi="Times New Roman" w:cs="Times New Roman"/>
          <w:sz w:val="24"/>
          <w:szCs w:val="24"/>
        </w:rPr>
        <w:t xml:space="preserve">These women were more likely to be </w:t>
      </w:r>
      <w:r w:rsidR="001B45F2" w:rsidRPr="003A61A9">
        <w:rPr>
          <w:rFonts w:ascii="Times New Roman" w:hAnsi="Times New Roman" w:cs="Times New Roman"/>
          <w:sz w:val="24"/>
          <w:szCs w:val="24"/>
        </w:rPr>
        <w:t>of</w:t>
      </w:r>
      <w:r w:rsidR="003525F9" w:rsidRPr="003A61A9">
        <w:rPr>
          <w:rFonts w:ascii="Times New Roman" w:hAnsi="Times New Roman" w:cs="Times New Roman"/>
          <w:sz w:val="24"/>
          <w:szCs w:val="24"/>
        </w:rPr>
        <w:t xml:space="preserve"> Malay</w:t>
      </w:r>
      <w:r w:rsidR="001B45F2" w:rsidRPr="003A61A9">
        <w:rPr>
          <w:rFonts w:ascii="Times New Roman" w:hAnsi="Times New Roman" w:cs="Times New Roman"/>
          <w:sz w:val="24"/>
          <w:szCs w:val="24"/>
        </w:rPr>
        <w:t xml:space="preserve"> ethnicity</w:t>
      </w:r>
      <w:r w:rsidR="003525F9" w:rsidRPr="003A61A9">
        <w:rPr>
          <w:rFonts w:ascii="Times New Roman" w:hAnsi="Times New Roman" w:cs="Times New Roman"/>
          <w:sz w:val="24"/>
          <w:szCs w:val="24"/>
        </w:rPr>
        <w:t xml:space="preserve"> (</w:t>
      </w:r>
      <w:r w:rsidR="001A7E00" w:rsidRPr="003A61A9">
        <w:rPr>
          <w:rFonts w:ascii="Times New Roman" w:hAnsi="Times New Roman" w:cs="Times New Roman"/>
          <w:sz w:val="24"/>
          <w:szCs w:val="24"/>
        </w:rPr>
        <w:t>23.3</w:t>
      </w:r>
      <w:r w:rsidR="003525F9" w:rsidRPr="003A61A9">
        <w:rPr>
          <w:rFonts w:ascii="Times New Roman" w:hAnsi="Times New Roman" w:cs="Times New Roman"/>
          <w:sz w:val="24"/>
          <w:szCs w:val="24"/>
        </w:rPr>
        <w:t xml:space="preserve">% vs. </w:t>
      </w:r>
      <w:r w:rsidR="001A7E00" w:rsidRPr="003A61A9">
        <w:rPr>
          <w:rFonts w:ascii="Times New Roman" w:hAnsi="Times New Roman" w:cs="Times New Roman"/>
          <w:sz w:val="24"/>
          <w:szCs w:val="24"/>
        </w:rPr>
        <w:t>12.7</w:t>
      </w:r>
      <w:r w:rsidR="003525F9" w:rsidRPr="003A61A9">
        <w:rPr>
          <w:rFonts w:ascii="Times New Roman" w:hAnsi="Times New Roman" w:cs="Times New Roman"/>
          <w:sz w:val="24"/>
          <w:szCs w:val="24"/>
        </w:rPr>
        <w:t xml:space="preserve">%), </w:t>
      </w:r>
      <w:r w:rsidR="001B45F2" w:rsidRPr="003A61A9">
        <w:rPr>
          <w:rFonts w:ascii="Times New Roman" w:hAnsi="Times New Roman" w:cs="Times New Roman"/>
          <w:sz w:val="24"/>
          <w:szCs w:val="24"/>
        </w:rPr>
        <w:t xml:space="preserve">attained </w:t>
      </w:r>
      <w:r w:rsidR="003525F9" w:rsidRPr="003A61A9">
        <w:rPr>
          <w:rFonts w:ascii="Times New Roman" w:hAnsi="Times New Roman" w:cs="Times New Roman"/>
          <w:sz w:val="24"/>
          <w:szCs w:val="24"/>
        </w:rPr>
        <w:t>lower education</w:t>
      </w:r>
      <w:r w:rsidR="002611E6" w:rsidRPr="003A61A9">
        <w:rPr>
          <w:rFonts w:ascii="Times New Roman" w:hAnsi="Times New Roman" w:cs="Times New Roman"/>
          <w:sz w:val="24"/>
          <w:szCs w:val="24"/>
        </w:rPr>
        <w:t>al</w:t>
      </w:r>
      <w:r w:rsidR="001B45F2" w:rsidRPr="003A61A9">
        <w:rPr>
          <w:rFonts w:ascii="Times New Roman" w:hAnsi="Times New Roman" w:cs="Times New Roman"/>
          <w:sz w:val="24"/>
          <w:szCs w:val="24"/>
        </w:rPr>
        <w:t xml:space="preserve"> levels </w:t>
      </w:r>
      <w:r w:rsidR="003525F9" w:rsidRPr="003A61A9">
        <w:rPr>
          <w:rFonts w:ascii="Times New Roman" w:hAnsi="Times New Roman" w:cs="Times New Roman"/>
          <w:sz w:val="24"/>
          <w:szCs w:val="24"/>
        </w:rPr>
        <w:t>(</w:t>
      </w:r>
      <w:r w:rsidR="001A7E00" w:rsidRPr="003A61A9">
        <w:rPr>
          <w:rFonts w:ascii="Times New Roman" w:hAnsi="Times New Roman" w:cs="Times New Roman"/>
          <w:sz w:val="24"/>
          <w:szCs w:val="24"/>
        </w:rPr>
        <w:t>53.4</w:t>
      </w:r>
      <w:r w:rsidR="003525F9" w:rsidRPr="003A61A9">
        <w:rPr>
          <w:rFonts w:ascii="Times New Roman" w:hAnsi="Times New Roman" w:cs="Times New Roman"/>
          <w:sz w:val="24"/>
          <w:szCs w:val="24"/>
        </w:rPr>
        <w:t xml:space="preserve">% vs. </w:t>
      </w:r>
      <w:r w:rsidR="001A7E00" w:rsidRPr="003A61A9">
        <w:rPr>
          <w:rFonts w:ascii="Times New Roman" w:hAnsi="Times New Roman" w:cs="Times New Roman"/>
          <w:sz w:val="24"/>
          <w:szCs w:val="24"/>
        </w:rPr>
        <w:t>29.9</w:t>
      </w:r>
      <w:r w:rsidR="003525F9" w:rsidRPr="003A61A9">
        <w:rPr>
          <w:rFonts w:ascii="Times New Roman" w:hAnsi="Times New Roman" w:cs="Times New Roman"/>
          <w:sz w:val="24"/>
          <w:szCs w:val="24"/>
        </w:rPr>
        <w:t xml:space="preserve">% with below tertiary level), </w:t>
      </w:r>
      <w:r w:rsidR="00C25D2F" w:rsidRPr="003A61A9">
        <w:rPr>
          <w:rFonts w:ascii="Times New Roman" w:hAnsi="Times New Roman" w:cs="Times New Roman"/>
          <w:sz w:val="24"/>
          <w:szCs w:val="24"/>
        </w:rPr>
        <w:t>to be overweight (</w:t>
      </w:r>
      <w:r w:rsidR="001A7E00" w:rsidRPr="003A61A9">
        <w:rPr>
          <w:rFonts w:ascii="Times New Roman" w:hAnsi="Times New Roman" w:cs="Times New Roman"/>
          <w:sz w:val="24"/>
          <w:szCs w:val="24"/>
        </w:rPr>
        <w:t>31.1</w:t>
      </w:r>
      <w:r w:rsidR="00C25D2F" w:rsidRPr="003A61A9">
        <w:rPr>
          <w:rFonts w:ascii="Times New Roman" w:hAnsi="Times New Roman" w:cs="Times New Roman"/>
          <w:sz w:val="24"/>
          <w:szCs w:val="24"/>
        </w:rPr>
        <w:t>% vs.</w:t>
      </w:r>
      <w:r w:rsidR="001A7E00" w:rsidRPr="003A61A9">
        <w:rPr>
          <w:rFonts w:ascii="Times New Roman" w:hAnsi="Times New Roman" w:cs="Times New Roman"/>
          <w:sz w:val="24"/>
          <w:szCs w:val="24"/>
        </w:rPr>
        <w:t xml:space="preserve"> 13.1</w:t>
      </w:r>
      <w:r w:rsidR="00C25D2F" w:rsidRPr="003A61A9">
        <w:rPr>
          <w:rFonts w:ascii="Times New Roman" w:hAnsi="Times New Roman" w:cs="Times New Roman"/>
          <w:sz w:val="24"/>
          <w:szCs w:val="24"/>
        </w:rPr>
        <w:t>%) and obese (</w:t>
      </w:r>
      <w:r w:rsidR="001A7E00" w:rsidRPr="003A61A9">
        <w:rPr>
          <w:rFonts w:ascii="Times New Roman" w:hAnsi="Times New Roman" w:cs="Times New Roman"/>
          <w:sz w:val="24"/>
          <w:szCs w:val="24"/>
        </w:rPr>
        <w:t>29.1</w:t>
      </w:r>
      <w:r w:rsidR="00C25D2F" w:rsidRPr="003A61A9">
        <w:rPr>
          <w:rFonts w:ascii="Times New Roman" w:hAnsi="Times New Roman" w:cs="Times New Roman"/>
          <w:sz w:val="24"/>
          <w:szCs w:val="24"/>
        </w:rPr>
        <w:t xml:space="preserve">% vs. </w:t>
      </w:r>
      <w:r w:rsidR="001A7E00" w:rsidRPr="003A61A9">
        <w:rPr>
          <w:rFonts w:ascii="Times New Roman" w:hAnsi="Times New Roman" w:cs="Times New Roman"/>
          <w:sz w:val="24"/>
          <w:szCs w:val="24"/>
        </w:rPr>
        <w:t>8.0</w:t>
      </w:r>
      <w:r w:rsidR="00C25D2F" w:rsidRPr="003A61A9">
        <w:rPr>
          <w:rFonts w:ascii="Times New Roman" w:hAnsi="Times New Roman" w:cs="Times New Roman"/>
          <w:sz w:val="24"/>
          <w:szCs w:val="24"/>
        </w:rPr>
        <w:t xml:space="preserve">%), </w:t>
      </w:r>
      <w:r w:rsidR="00E01712" w:rsidRPr="003A61A9">
        <w:rPr>
          <w:rFonts w:ascii="Times New Roman" w:hAnsi="Times New Roman" w:cs="Times New Roman"/>
          <w:sz w:val="24"/>
          <w:szCs w:val="24"/>
        </w:rPr>
        <w:t xml:space="preserve">to have waist-hip ratio ≥0.85 (66.7% vs. 50.9%) </w:t>
      </w:r>
      <w:r w:rsidR="00C25D2F" w:rsidRPr="003A61A9">
        <w:rPr>
          <w:rFonts w:ascii="Times New Roman" w:hAnsi="Times New Roman" w:cs="Times New Roman"/>
          <w:sz w:val="24"/>
          <w:szCs w:val="24"/>
        </w:rPr>
        <w:t xml:space="preserve">and irregular </w:t>
      </w:r>
      <w:r w:rsidR="00D13492" w:rsidRPr="003A61A9">
        <w:rPr>
          <w:rFonts w:ascii="Times New Roman" w:hAnsi="Times New Roman" w:cs="Times New Roman"/>
          <w:sz w:val="24"/>
          <w:szCs w:val="24"/>
        </w:rPr>
        <w:t xml:space="preserve">menstrual </w:t>
      </w:r>
      <w:r w:rsidR="00C25D2F" w:rsidRPr="003A61A9">
        <w:rPr>
          <w:rFonts w:ascii="Times New Roman" w:hAnsi="Times New Roman" w:cs="Times New Roman"/>
          <w:sz w:val="24"/>
          <w:szCs w:val="24"/>
        </w:rPr>
        <w:t>cycle</w:t>
      </w:r>
      <w:r w:rsidR="00D13492" w:rsidRPr="003A61A9">
        <w:rPr>
          <w:rFonts w:ascii="Times New Roman" w:hAnsi="Times New Roman" w:cs="Times New Roman"/>
          <w:sz w:val="24"/>
          <w:szCs w:val="24"/>
        </w:rPr>
        <w:t>s</w:t>
      </w:r>
      <w:r w:rsidR="00C25D2F" w:rsidRPr="003A61A9">
        <w:rPr>
          <w:rFonts w:ascii="Times New Roman" w:hAnsi="Times New Roman" w:cs="Times New Roman"/>
          <w:sz w:val="24"/>
          <w:szCs w:val="24"/>
        </w:rPr>
        <w:t xml:space="preserve"> (</w:t>
      </w:r>
      <w:r w:rsidR="001A7E00" w:rsidRPr="003A61A9">
        <w:rPr>
          <w:rFonts w:ascii="Times New Roman" w:hAnsi="Times New Roman" w:cs="Times New Roman"/>
          <w:sz w:val="24"/>
          <w:szCs w:val="24"/>
        </w:rPr>
        <w:t>44.7</w:t>
      </w:r>
      <w:r w:rsidR="00C25D2F" w:rsidRPr="003A61A9">
        <w:rPr>
          <w:rFonts w:ascii="Times New Roman" w:hAnsi="Times New Roman" w:cs="Times New Roman"/>
          <w:sz w:val="24"/>
          <w:szCs w:val="24"/>
        </w:rPr>
        <w:t xml:space="preserve">% vs. </w:t>
      </w:r>
      <w:r w:rsidR="001A7E00" w:rsidRPr="003A61A9">
        <w:rPr>
          <w:rFonts w:ascii="Times New Roman" w:hAnsi="Times New Roman" w:cs="Times New Roman"/>
          <w:sz w:val="24"/>
          <w:szCs w:val="24"/>
        </w:rPr>
        <w:t>30.3</w:t>
      </w:r>
      <w:r w:rsidR="00C25D2F" w:rsidRPr="003A61A9">
        <w:rPr>
          <w:rFonts w:ascii="Times New Roman" w:hAnsi="Times New Roman" w:cs="Times New Roman"/>
          <w:sz w:val="24"/>
          <w:szCs w:val="24"/>
        </w:rPr>
        <w:t>%)</w:t>
      </w:r>
      <w:r w:rsidR="00BA5DC6" w:rsidRPr="003A61A9">
        <w:rPr>
          <w:rFonts w:ascii="Times New Roman" w:hAnsi="Times New Roman" w:cs="Times New Roman"/>
          <w:sz w:val="24"/>
          <w:szCs w:val="24"/>
        </w:rPr>
        <w:t>, compared to those with norm</w:t>
      </w:r>
      <w:r w:rsidR="00B871CB" w:rsidRPr="003A61A9">
        <w:rPr>
          <w:rFonts w:ascii="Times New Roman" w:hAnsi="Times New Roman" w:cs="Times New Roman"/>
          <w:sz w:val="24"/>
          <w:szCs w:val="24"/>
        </w:rPr>
        <w:t>oglycemia</w:t>
      </w:r>
      <w:r w:rsidR="00C25D2F" w:rsidRPr="003A61A9">
        <w:rPr>
          <w:rFonts w:ascii="Times New Roman" w:hAnsi="Times New Roman" w:cs="Times New Roman"/>
          <w:sz w:val="24"/>
          <w:szCs w:val="24"/>
        </w:rPr>
        <w:t xml:space="preserve">. </w:t>
      </w:r>
      <w:r w:rsidR="003D6BE7" w:rsidRPr="003A61A9">
        <w:rPr>
          <w:rFonts w:ascii="Times New Roman" w:hAnsi="Times New Roman" w:cs="Times New Roman"/>
          <w:sz w:val="24"/>
          <w:szCs w:val="24"/>
        </w:rPr>
        <w:t>No differences in age, parity, marital status, cycle length, cigarette smoking, alcohol intake, folic acid supplement intake and physical activity were observed between both groups of women.</w:t>
      </w:r>
    </w:p>
    <w:p w14:paraId="12DD668D" w14:textId="3E448B9C" w:rsidR="00CD4EE8" w:rsidRPr="003A61A9" w:rsidRDefault="00650ED2" w:rsidP="007227FB">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Associations</w:t>
      </w:r>
      <w:r w:rsidR="00CD4EE8" w:rsidRPr="003A61A9">
        <w:rPr>
          <w:rFonts w:ascii="Times New Roman" w:hAnsi="Times New Roman" w:cs="Times New Roman"/>
          <w:sz w:val="24"/>
          <w:szCs w:val="24"/>
        </w:rPr>
        <w:t xml:space="preserve"> b</w:t>
      </w:r>
      <w:r w:rsidRPr="003A61A9">
        <w:rPr>
          <w:rFonts w:ascii="Times New Roman" w:hAnsi="Times New Roman" w:cs="Times New Roman"/>
          <w:sz w:val="24"/>
          <w:szCs w:val="24"/>
        </w:rPr>
        <w:t>etween plasma glycemic measures</w:t>
      </w:r>
      <w:r w:rsidR="00CD4EE8" w:rsidRPr="003A61A9">
        <w:rPr>
          <w:rFonts w:ascii="Times New Roman" w:hAnsi="Times New Roman" w:cs="Times New Roman"/>
          <w:sz w:val="24"/>
          <w:szCs w:val="24"/>
        </w:rPr>
        <w:t xml:space="preserve"> and fecundability of women</w:t>
      </w:r>
      <w:r w:rsidRPr="003A61A9">
        <w:rPr>
          <w:rFonts w:ascii="Times New Roman" w:hAnsi="Times New Roman" w:cs="Times New Roman"/>
          <w:sz w:val="24"/>
          <w:szCs w:val="24"/>
        </w:rPr>
        <w:t xml:space="preserve"> are presented in Table 2</w:t>
      </w:r>
      <w:r w:rsidR="00CD4EE8" w:rsidRPr="003A61A9">
        <w:rPr>
          <w:rFonts w:ascii="Times New Roman" w:hAnsi="Times New Roman" w:cs="Times New Roman"/>
          <w:sz w:val="24"/>
          <w:szCs w:val="24"/>
        </w:rPr>
        <w:t xml:space="preserve">. </w:t>
      </w:r>
      <w:r w:rsidR="00F32EC9" w:rsidRPr="003A61A9">
        <w:rPr>
          <w:rFonts w:ascii="Times New Roman" w:hAnsi="Times New Roman" w:cs="Times New Roman"/>
          <w:sz w:val="24"/>
          <w:szCs w:val="24"/>
        </w:rPr>
        <w:t xml:space="preserve">In comparison to women with normoglycemia, women with dysglycemia had a lower FR of 0.56 (95% CI 0.38, 0.83). For FG, women in the highest quintile (≥ 5.1 mmol/L) showed the lowest FR of 0.60 (0.42, 0.86). Similarly, for 2hPG, women in the highest quintile (≥ 6.9 mmol/L) showed the lowest FR of 0.66 (0.45, 0.97). </w:t>
      </w:r>
      <w:r w:rsidR="008D6455" w:rsidRPr="003A61A9">
        <w:rPr>
          <w:rFonts w:ascii="Times New Roman" w:hAnsi="Times New Roman" w:cs="Times New Roman"/>
          <w:sz w:val="24"/>
          <w:szCs w:val="24"/>
        </w:rPr>
        <w:t xml:space="preserve">Overall, </w:t>
      </w:r>
      <w:r w:rsidR="003D6BE7" w:rsidRPr="003A61A9">
        <w:rPr>
          <w:rFonts w:ascii="Times New Roman" w:hAnsi="Times New Roman" w:cs="Times New Roman"/>
          <w:sz w:val="24"/>
          <w:szCs w:val="24"/>
        </w:rPr>
        <w:t xml:space="preserve">the FRs decreased generally across the range of FG (Figure 2A) and 2hPG, although there was a slight inflexion in the </w:t>
      </w:r>
      <w:r w:rsidR="008D6455" w:rsidRPr="003A61A9">
        <w:rPr>
          <w:rFonts w:ascii="Times New Roman" w:hAnsi="Times New Roman" w:cs="Times New Roman"/>
          <w:sz w:val="24"/>
          <w:szCs w:val="24"/>
        </w:rPr>
        <w:t>line graph</w:t>
      </w:r>
      <w:r w:rsidR="003D6BE7" w:rsidRPr="003A61A9">
        <w:rPr>
          <w:rFonts w:ascii="Times New Roman" w:hAnsi="Times New Roman" w:cs="Times New Roman"/>
          <w:sz w:val="24"/>
          <w:szCs w:val="24"/>
        </w:rPr>
        <w:t xml:space="preserve"> observed at the lower range of 2hPG (Figure 2B). </w:t>
      </w:r>
      <w:r w:rsidR="002E6074" w:rsidRPr="003A61A9">
        <w:rPr>
          <w:rFonts w:ascii="Times New Roman" w:hAnsi="Times New Roman" w:cs="Times New Roman"/>
          <w:sz w:val="24"/>
          <w:szCs w:val="24"/>
        </w:rPr>
        <w:t xml:space="preserve">Using the restricted cubic spline and the </w:t>
      </w:r>
      <w:r w:rsidR="006A17E1" w:rsidRPr="003A61A9">
        <w:rPr>
          <w:rFonts w:ascii="Times New Roman" w:hAnsi="Times New Roman" w:cs="Times New Roman"/>
          <w:sz w:val="24"/>
          <w:szCs w:val="24"/>
        </w:rPr>
        <w:t>glucose squared term which appeared to be non-significant, our</w:t>
      </w:r>
      <w:r w:rsidR="003D6BE7" w:rsidRPr="003A61A9">
        <w:rPr>
          <w:rFonts w:ascii="Times New Roman" w:hAnsi="Times New Roman" w:cs="Times New Roman"/>
          <w:sz w:val="24"/>
          <w:szCs w:val="24"/>
        </w:rPr>
        <w:t xml:space="preserve"> results demonstrated the absence of non-linearity between plasma glucose and fecundability. </w:t>
      </w:r>
      <w:r w:rsidR="00F32EC9" w:rsidRPr="003A61A9">
        <w:rPr>
          <w:rFonts w:ascii="Times New Roman" w:hAnsi="Times New Roman" w:cs="Times New Roman"/>
          <w:sz w:val="24"/>
          <w:szCs w:val="24"/>
        </w:rPr>
        <w:t xml:space="preserve">No association was </w:t>
      </w:r>
      <w:r w:rsidR="00CF37B4" w:rsidRPr="003A61A9">
        <w:rPr>
          <w:rFonts w:ascii="Times New Roman" w:hAnsi="Times New Roman" w:cs="Times New Roman"/>
          <w:sz w:val="24"/>
          <w:szCs w:val="24"/>
        </w:rPr>
        <w:t>found</w:t>
      </w:r>
      <w:r w:rsidR="00F32EC9" w:rsidRPr="003A61A9">
        <w:rPr>
          <w:rFonts w:ascii="Times New Roman" w:hAnsi="Times New Roman" w:cs="Times New Roman"/>
          <w:sz w:val="24"/>
          <w:szCs w:val="24"/>
        </w:rPr>
        <w:t xml:space="preserve"> between HbA1c and fecundability. </w:t>
      </w:r>
    </w:p>
    <w:p w14:paraId="279AF346" w14:textId="022E291A" w:rsidR="005505D9" w:rsidRPr="003A61A9" w:rsidRDefault="005505D9" w:rsidP="00E632D7">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When women with pregnancy attempt of &gt;12 months </w:t>
      </w:r>
      <w:r w:rsidR="00B77B75" w:rsidRPr="003A61A9">
        <w:rPr>
          <w:rFonts w:ascii="Times New Roman" w:hAnsi="Times New Roman" w:cs="Times New Roman"/>
          <w:sz w:val="24"/>
          <w:szCs w:val="24"/>
        </w:rPr>
        <w:t>at</w:t>
      </w:r>
      <w:r w:rsidRPr="003A61A9">
        <w:rPr>
          <w:rFonts w:ascii="Times New Roman" w:hAnsi="Times New Roman" w:cs="Times New Roman"/>
          <w:sz w:val="24"/>
          <w:szCs w:val="24"/>
        </w:rPr>
        <w:t xml:space="preserve"> study entry </w:t>
      </w:r>
      <w:r w:rsidR="00E13FA2" w:rsidRPr="003A61A9">
        <w:rPr>
          <w:rFonts w:ascii="Times New Roman" w:hAnsi="Times New Roman" w:cs="Times New Roman"/>
          <w:sz w:val="24"/>
          <w:szCs w:val="24"/>
        </w:rPr>
        <w:t xml:space="preserve">were included </w:t>
      </w:r>
      <w:r w:rsidRPr="003A61A9">
        <w:rPr>
          <w:rFonts w:ascii="Times New Roman" w:hAnsi="Times New Roman" w:cs="Times New Roman"/>
          <w:sz w:val="24"/>
          <w:szCs w:val="24"/>
        </w:rPr>
        <w:t>in the analysis</w:t>
      </w:r>
      <w:r w:rsidR="0011285D" w:rsidRPr="003A61A9">
        <w:rPr>
          <w:rFonts w:ascii="Times New Roman" w:hAnsi="Times New Roman" w:cs="Times New Roman"/>
          <w:sz w:val="24"/>
          <w:szCs w:val="24"/>
        </w:rPr>
        <w:t xml:space="preserve"> (</w:t>
      </w:r>
      <w:r w:rsidR="00505422" w:rsidRPr="003A61A9">
        <w:rPr>
          <w:rFonts w:ascii="Times New Roman" w:hAnsi="Times New Roman" w:cs="Times New Roman"/>
          <w:sz w:val="24"/>
          <w:szCs w:val="24"/>
        </w:rPr>
        <w:t>Supplemental Table 2, available online</w:t>
      </w:r>
      <w:r w:rsidR="0011285D" w:rsidRPr="003A61A9">
        <w:rPr>
          <w:rFonts w:ascii="Times New Roman" w:hAnsi="Times New Roman" w:cs="Times New Roman"/>
          <w:sz w:val="24"/>
          <w:szCs w:val="24"/>
        </w:rPr>
        <w:t>)</w:t>
      </w:r>
      <w:r w:rsidRPr="003A61A9">
        <w:rPr>
          <w:rFonts w:ascii="Times New Roman" w:hAnsi="Times New Roman" w:cs="Times New Roman"/>
          <w:sz w:val="24"/>
          <w:szCs w:val="24"/>
        </w:rPr>
        <w:t xml:space="preserve">, </w:t>
      </w:r>
      <w:r w:rsidR="007E1631" w:rsidRPr="003A61A9">
        <w:rPr>
          <w:rFonts w:ascii="Times New Roman" w:hAnsi="Times New Roman" w:cs="Times New Roman"/>
          <w:sz w:val="24"/>
          <w:szCs w:val="24"/>
        </w:rPr>
        <w:t xml:space="preserve">those </w:t>
      </w:r>
      <w:r w:rsidRPr="003A61A9">
        <w:rPr>
          <w:rFonts w:ascii="Times New Roman" w:hAnsi="Times New Roman" w:cs="Times New Roman"/>
          <w:sz w:val="24"/>
          <w:szCs w:val="24"/>
        </w:rPr>
        <w:t xml:space="preserve">with dysglycemia remained to </w:t>
      </w:r>
      <w:r w:rsidR="007E1631" w:rsidRPr="003A61A9">
        <w:rPr>
          <w:rFonts w:ascii="Times New Roman" w:hAnsi="Times New Roman" w:cs="Times New Roman"/>
          <w:sz w:val="24"/>
          <w:szCs w:val="24"/>
        </w:rPr>
        <w:t xml:space="preserve">have </w:t>
      </w:r>
      <w:r w:rsidRPr="003A61A9">
        <w:rPr>
          <w:rFonts w:ascii="Times New Roman" w:hAnsi="Times New Roman" w:cs="Times New Roman"/>
          <w:sz w:val="24"/>
          <w:szCs w:val="24"/>
        </w:rPr>
        <w:t xml:space="preserve">a </w:t>
      </w:r>
      <w:r w:rsidR="007E1631" w:rsidRPr="003A61A9">
        <w:rPr>
          <w:rFonts w:ascii="Times New Roman" w:hAnsi="Times New Roman" w:cs="Times New Roman"/>
          <w:sz w:val="24"/>
          <w:szCs w:val="24"/>
        </w:rPr>
        <w:t>reduced</w:t>
      </w:r>
      <w:r w:rsidRPr="003A61A9">
        <w:rPr>
          <w:rFonts w:ascii="Times New Roman" w:hAnsi="Times New Roman" w:cs="Times New Roman"/>
          <w:sz w:val="24"/>
          <w:szCs w:val="24"/>
        </w:rPr>
        <w:t xml:space="preserve"> FR</w:t>
      </w:r>
      <w:r w:rsidR="007E1631" w:rsidRPr="003A61A9">
        <w:rPr>
          <w:rFonts w:ascii="Times New Roman" w:hAnsi="Times New Roman" w:cs="Times New Roman"/>
          <w:sz w:val="24"/>
          <w:szCs w:val="24"/>
        </w:rPr>
        <w:t xml:space="preserve"> of 0.61 (0.38, 0.99)</w:t>
      </w:r>
      <w:r w:rsidR="0011285D" w:rsidRPr="003A61A9">
        <w:rPr>
          <w:rFonts w:ascii="Times New Roman" w:hAnsi="Times New Roman" w:cs="Times New Roman"/>
          <w:sz w:val="24"/>
          <w:szCs w:val="24"/>
        </w:rPr>
        <w:t xml:space="preserve">. Women in the highest quintile of FG also remained to have a reduction in FR of 0.57 (0.40, 0.81). However, 2hPG was not significantly associated with fecundability. </w:t>
      </w:r>
      <w:r w:rsidR="007227FB" w:rsidRPr="003A61A9">
        <w:rPr>
          <w:rFonts w:ascii="Times New Roman" w:hAnsi="Times New Roman" w:cs="Times New Roman"/>
          <w:sz w:val="24"/>
          <w:szCs w:val="24"/>
        </w:rPr>
        <w:t>In the sensitivity analysis, when the event of interest was a pregnancy resulting in live birth (Supplemental Table 3, available online), no substantial changes in the FRs were observed.</w:t>
      </w:r>
      <w:r w:rsidR="003201A6" w:rsidRPr="003A61A9">
        <w:rPr>
          <w:rFonts w:ascii="Times New Roman" w:hAnsi="Times New Roman" w:cs="Times New Roman"/>
          <w:sz w:val="24"/>
          <w:szCs w:val="24"/>
        </w:rPr>
        <w:t xml:space="preserve"> </w:t>
      </w:r>
      <w:r w:rsidR="0011285D" w:rsidRPr="003A61A9">
        <w:rPr>
          <w:rFonts w:ascii="Times New Roman" w:hAnsi="Times New Roman" w:cs="Times New Roman"/>
          <w:sz w:val="24"/>
          <w:szCs w:val="24"/>
        </w:rPr>
        <w:t>Findings remained similar when women with diabetes (</w:t>
      </w:r>
      <w:r w:rsidR="00505422" w:rsidRPr="003A61A9">
        <w:rPr>
          <w:rFonts w:ascii="Times New Roman" w:hAnsi="Times New Roman" w:cs="Times New Roman"/>
          <w:sz w:val="24"/>
          <w:szCs w:val="24"/>
        </w:rPr>
        <w:t>Supplemental Table 4, available online</w:t>
      </w:r>
      <w:r w:rsidR="0011285D" w:rsidRPr="003A61A9">
        <w:rPr>
          <w:rFonts w:ascii="Times New Roman" w:hAnsi="Times New Roman" w:cs="Times New Roman"/>
          <w:sz w:val="24"/>
          <w:szCs w:val="24"/>
        </w:rPr>
        <w:t>) and PCOS (</w:t>
      </w:r>
      <w:r w:rsidR="00505422" w:rsidRPr="003A61A9">
        <w:rPr>
          <w:rFonts w:ascii="Times New Roman" w:hAnsi="Times New Roman" w:cs="Times New Roman"/>
          <w:sz w:val="24"/>
          <w:szCs w:val="24"/>
        </w:rPr>
        <w:t>Supplemental Table 5, available online</w:t>
      </w:r>
      <w:r w:rsidR="0011285D" w:rsidRPr="003A61A9">
        <w:rPr>
          <w:rFonts w:ascii="Times New Roman" w:hAnsi="Times New Roman" w:cs="Times New Roman"/>
          <w:sz w:val="24"/>
          <w:szCs w:val="24"/>
        </w:rPr>
        <w:t xml:space="preserve">) </w:t>
      </w:r>
      <w:r w:rsidR="00771B0E" w:rsidRPr="003A61A9">
        <w:rPr>
          <w:rFonts w:ascii="Times New Roman" w:hAnsi="Times New Roman" w:cs="Times New Roman"/>
          <w:sz w:val="24"/>
          <w:szCs w:val="24"/>
        </w:rPr>
        <w:t>were excluded. Reduced fecundability was consistently shown in women with dysglycemia and those in the highest quintiles of FG</w:t>
      </w:r>
      <w:r w:rsidR="0004315E" w:rsidRPr="003A61A9">
        <w:rPr>
          <w:rFonts w:ascii="Times New Roman" w:hAnsi="Times New Roman" w:cs="Times New Roman"/>
          <w:sz w:val="24"/>
          <w:szCs w:val="24"/>
        </w:rPr>
        <w:t>, but not for 2hPG</w:t>
      </w:r>
      <w:r w:rsidR="00771B0E" w:rsidRPr="003A61A9">
        <w:rPr>
          <w:rFonts w:ascii="Times New Roman" w:hAnsi="Times New Roman" w:cs="Times New Roman"/>
          <w:sz w:val="24"/>
          <w:szCs w:val="24"/>
        </w:rPr>
        <w:t xml:space="preserve">.  </w:t>
      </w:r>
      <w:r w:rsidR="0011285D" w:rsidRPr="003A61A9">
        <w:rPr>
          <w:rFonts w:ascii="Times New Roman" w:hAnsi="Times New Roman" w:cs="Times New Roman"/>
          <w:sz w:val="24"/>
          <w:szCs w:val="24"/>
        </w:rPr>
        <w:t xml:space="preserve">  </w:t>
      </w:r>
      <w:r w:rsidRPr="003A61A9">
        <w:rPr>
          <w:rFonts w:ascii="Times New Roman" w:hAnsi="Times New Roman" w:cs="Times New Roman"/>
          <w:sz w:val="24"/>
          <w:szCs w:val="24"/>
        </w:rPr>
        <w:t xml:space="preserve">   </w:t>
      </w:r>
    </w:p>
    <w:p w14:paraId="08371EBA" w14:textId="2C5ED6D6" w:rsidR="00025513" w:rsidRPr="003A61A9" w:rsidRDefault="00025513" w:rsidP="00722CE0">
      <w:pPr>
        <w:pStyle w:val="NoSpacing"/>
        <w:spacing w:line="480" w:lineRule="auto"/>
        <w:rPr>
          <w:rFonts w:ascii="Times New Roman" w:hAnsi="Times New Roman" w:cs="Times New Roman"/>
          <w:sz w:val="24"/>
          <w:szCs w:val="24"/>
        </w:rPr>
      </w:pPr>
    </w:p>
    <w:p w14:paraId="4D6495A6" w14:textId="374D0075" w:rsidR="005D5344" w:rsidRPr="003A61A9" w:rsidRDefault="00121CC3" w:rsidP="00722CE0">
      <w:pPr>
        <w:pStyle w:val="NoSpacing"/>
        <w:spacing w:line="480" w:lineRule="auto"/>
        <w:rPr>
          <w:rFonts w:ascii="Times New Roman" w:hAnsi="Times New Roman" w:cs="Times New Roman"/>
          <w:b/>
          <w:sz w:val="24"/>
          <w:szCs w:val="24"/>
        </w:rPr>
      </w:pPr>
      <w:r w:rsidRPr="003A61A9">
        <w:rPr>
          <w:rFonts w:ascii="Times New Roman" w:hAnsi="Times New Roman" w:cs="Times New Roman"/>
          <w:b/>
          <w:sz w:val="24"/>
          <w:szCs w:val="24"/>
        </w:rPr>
        <w:t>DISCUSSION</w:t>
      </w:r>
    </w:p>
    <w:p w14:paraId="69DA348A" w14:textId="38F75309" w:rsidR="00FB508D" w:rsidRPr="003A61A9" w:rsidRDefault="00506049" w:rsidP="00722CE0">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In this</w:t>
      </w:r>
      <w:r w:rsidR="00081FC7" w:rsidRPr="003A61A9">
        <w:rPr>
          <w:rFonts w:ascii="Times New Roman" w:hAnsi="Times New Roman" w:cs="Times New Roman"/>
          <w:sz w:val="24"/>
          <w:szCs w:val="24"/>
        </w:rPr>
        <w:t xml:space="preserve"> prospective cohort</w:t>
      </w:r>
      <w:r w:rsidR="00497EA4" w:rsidRPr="003A61A9">
        <w:rPr>
          <w:rFonts w:ascii="Times New Roman" w:hAnsi="Times New Roman" w:cs="Times New Roman"/>
          <w:sz w:val="24"/>
          <w:szCs w:val="24"/>
        </w:rPr>
        <w:t xml:space="preserve"> study</w:t>
      </w:r>
      <w:r w:rsidR="00081FC7" w:rsidRPr="003A61A9">
        <w:rPr>
          <w:rFonts w:ascii="Times New Roman" w:hAnsi="Times New Roman" w:cs="Times New Roman"/>
          <w:sz w:val="24"/>
          <w:szCs w:val="24"/>
        </w:rPr>
        <w:t xml:space="preserve"> involving</w:t>
      </w:r>
      <w:r w:rsidR="00D74CAD" w:rsidRPr="003A61A9">
        <w:rPr>
          <w:rFonts w:ascii="Times New Roman" w:hAnsi="Times New Roman" w:cs="Times New Roman"/>
          <w:sz w:val="24"/>
          <w:szCs w:val="24"/>
        </w:rPr>
        <w:t xml:space="preserve"> </w:t>
      </w:r>
      <w:r w:rsidR="00081FC7" w:rsidRPr="003A61A9">
        <w:rPr>
          <w:rFonts w:ascii="Times New Roman" w:hAnsi="Times New Roman" w:cs="Times New Roman"/>
          <w:sz w:val="24"/>
          <w:szCs w:val="24"/>
        </w:rPr>
        <w:t>reproductive aged</w:t>
      </w:r>
      <w:r w:rsidR="000E2D32" w:rsidRPr="003A61A9">
        <w:rPr>
          <w:rFonts w:ascii="Times New Roman" w:hAnsi="Times New Roman" w:cs="Times New Roman"/>
          <w:sz w:val="24"/>
          <w:szCs w:val="24"/>
        </w:rPr>
        <w:t xml:space="preserve"> </w:t>
      </w:r>
      <w:r w:rsidR="00081FC7" w:rsidRPr="003A61A9">
        <w:rPr>
          <w:rFonts w:ascii="Times New Roman" w:hAnsi="Times New Roman" w:cs="Times New Roman"/>
          <w:sz w:val="24"/>
          <w:szCs w:val="24"/>
        </w:rPr>
        <w:t>Asian women</w:t>
      </w:r>
      <w:r w:rsidR="00497EA4" w:rsidRPr="003A61A9">
        <w:rPr>
          <w:rFonts w:ascii="Times New Roman" w:hAnsi="Times New Roman" w:cs="Times New Roman"/>
          <w:sz w:val="24"/>
          <w:szCs w:val="24"/>
        </w:rPr>
        <w:t xml:space="preserve"> who were planning conception</w:t>
      </w:r>
      <w:r w:rsidR="00FA100C" w:rsidRPr="003A61A9">
        <w:rPr>
          <w:rFonts w:ascii="Times New Roman" w:hAnsi="Times New Roman" w:cs="Times New Roman"/>
          <w:sz w:val="24"/>
          <w:szCs w:val="24"/>
        </w:rPr>
        <w:t xml:space="preserve">, </w:t>
      </w:r>
      <w:r w:rsidRPr="003A61A9">
        <w:rPr>
          <w:rFonts w:ascii="Times New Roman" w:hAnsi="Times New Roman" w:cs="Times New Roman"/>
          <w:sz w:val="24"/>
          <w:szCs w:val="24"/>
        </w:rPr>
        <w:t>we examined</w:t>
      </w:r>
      <w:r w:rsidR="000E2D32" w:rsidRPr="003A61A9">
        <w:rPr>
          <w:rFonts w:ascii="Times New Roman" w:hAnsi="Times New Roman" w:cs="Times New Roman"/>
          <w:sz w:val="24"/>
          <w:szCs w:val="24"/>
        </w:rPr>
        <w:t xml:space="preserve"> the association</w:t>
      </w:r>
      <w:r w:rsidR="00DE2CD9" w:rsidRPr="003A61A9">
        <w:rPr>
          <w:rFonts w:ascii="Times New Roman" w:hAnsi="Times New Roman" w:cs="Times New Roman"/>
          <w:sz w:val="24"/>
          <w:szCs w:val="24"/>
        </w:rPr>
        <w:t>s</w:t>
      </w:r>
      <w:r w:rsidR="000E2D32" w:rsidRPr="003A61A9">
        <w:rPr>
          <w:rFonts w:ascii="Times New Roman" w:hAnsi="Times New Roman" w:cs="Times New Roman"/>
          <w:sz w:val="24"/>
          <w:szCs w:val="24"/>
        </w:rPr>
        <w:t xml:space="preserve"> </w:t>
      </w:r>
      <w:r w:rsidR="00FA100C" w:rsidRPr="003A61A9">
        <w:rPr>
          <w:rFonts w:ascii="Times New Roman" w:hAnsi="Times New Roman" w:cs="Times New Roman"/>
          <w:sz w:val="24"/>
          <w:szCs w:val="24"/>
        </w:rPr>
        <w:t>of</w:t>
      </w:r>
      <w:r w:rsidR="000E2D32" w:rsidRPr="003A61A9">
        <w:rPr>
          <w:rFonts w:ascii="Times New Roman" w:hAnsi="Times New Roman" w:cs="Times New Roman"/>
          <w:sz w:val="24"/>
          <w:szCs w:val="24"/>
        </w:rPr>
        <w:t xml:space="preserve"> </w:t>
      </w:r>
      <w:r w:rsidR="000E2D32" w:rsidRPr="003A61A9">
        <w:rPr>
          <w:rFonts w:ascii="Times New Roman" w:hAnsi="Times New Roman" w:cs="Times New Roman"/>
          <w:bCs/>
          <w:sz w:val="24"/>
          <w:szCs w:val="24"/>
        </w:rPr>
        <w:t>plasma glycemic measures</w:t>
      </w:r>
      <w:r w:rsidR="000E2D32" w:rsidRPr="003A61A9">
        <w:rPr>
          <w:rFonts w:ascii="Times New Roman" w:hAnsi="Times New Roman" w:cs="Times New Roman"/>
          <w:sz w:val="24"/>
          <w:szCs w:val="24"/>
        </w:rPr>
        <w:t xml:space="preserve">, including </w:t>
      </w:r>
      <w:r w:rsidR="00FA100C" w:rsidRPr="003A61A9">
        <w:rPr>
          <w:rFonts w:ascii="Times New Roman" w:hAnsi="Times New Roman" w:cs="Times New Roman"/>
          <w:sz w:val="24"/>
          <w:szCs w:val="24"/>
        </w:rPr>
        <w:t>FG</w:t>
      </w:r>
      <w:r w:rsidR="000E2D32" w:rsidRPr="003A61A9">
        <w:rPr>
          <w:rFonts w:ascii="Times New Roman" w:hAnsi="Times New Roman" w:cs="Times New Roman"/>
          <w:sz w:val="24"/>
          <w:szCs w:val="24"/>
        </w:rPr>
        <w:t xml:space="preserve">, </w:t>
      </w:r>
      <w:r w:rsidR="00C631B6" w:rsidRPr="003A61A9">
        <w:rPr>
          <w:rFonts w:ascii="Times New Roman" w:hAnsi="Times New Roman" w:cs="Times New Roman"/>
          <w:sz w:val="24"/>
          <w:szCs w:val="24"/>
        </w:rPr>
        <w:t>2hPG</w:t>
      </w:r>
      <w:r w:rsidR="00FA100C" w:rsidRPr="003A61A9">
        <w:rPr>
          <w:rFonts w:ascii="Times New Roman" w:hAnsi="Times New Roman" w:cs="Times New Roman"/>
          <w:sz w:val="24"/>
          <w:szCs w:val="24"/>
        </w:rPr>
        <w:t xml:space="preserve"> and HbA1c, with</w:t>
      </w:r>
      <w:r w:rsidR="000E2D32" w:rsidRPr="003A61A9">
        <w:rPr>
          <w:rFonts w:ascii="Times New Roman" w:hAnsi="Times New Roman" w:cs="Times New Roman"/>
          <w:sz w:val="24"/>
          <w:szCs w:val="24"/>
        </w:rPr>
        <w:t xml:space="preserve"> </w:t>
      </w:r>
      <w:r w:rsidR="000E2D32" w:rsidRPr="003A61A9">
        <w:rPr>
          <w:rFonts w:ascii="Times New Roman" w:hAnsi="Times New Roman" w:cs="Times New Roman"/>
          <w:bCs/>
          <w:sz w:val="24"/>
          <w:szCs w:val="24"/>
        </w:rPr>
        <w:t>fecundability</w:t>
      </w:r>
      <w:r w:rsidR="000E2D32" w:rsidRPr="003A61A9">
        <w:rPr>
          <w:rFonts w:ascii="Times New Roman" w:hAnsi="Times New Roman" w:cs="Times New Roman"/>
          <w:sz w:val="24"/>
          <w:szCs w:val="24"/>
        </w:rPr>
        <w:t>, as</w:t>
      </w:r>
      <w:r w:rsidR="00FA100C" w:rsidRPr="003A61A9">
        <w:rPr>
          <w:rFonts w:ascii="Times New Roman" w:hAnsi="Times New Roman" w:cs="Times New Roman"/>
          <w:sz w:val="24"/>
          <w:szCs w:val="24"/>
        </w:rPr>
        <w:t xml:space="preserve"> measured by TTP</w:t>
      </w:r>
      <w:r w:rsidR="00497EA4" w:rsidRPr="003A61A9">
        <w:rPr>
          <w:rFonts w:ascii="Times New Roman" w:hAnsi="Times New Roman" w:cs="Times New Roman"/>
          <w:sz w:val="24"/>
          <w:szCs w:val="24"/>
        </w:rPr>
        <w:t xml:space="preserve"> in cycles</w:t>
      </w:r>
      <w:r w:rsidR="000E2D32" w:rsidRPr="003A61A9">
        <w:rPr>
          <w:rFonts w:ascii="Times New Roman" w:hAnsi="Times New Roman" w:cs="Times New Roman"/>
          <w:sz w:val="24"/>
          <w:szCs w:val="24"/>
        </w:rPr>
        <w:t>.</w:t>
      </w:r>
      <w:r w:rsidR="00270345" w:rsidRPr="003A61A9">
        <w:rPr>
          <w:rFonts w:ascii="Times New Roman" w:hAnsi="Times New Roman" w:cs="Times New Roman"/>
          <w:sz w:val="24"/>
          <w:szCs w:val="24"/>
        </w:rPr>
        <w:t xml:space="preserve"> </w:t>
      </w:r>
      <w:r w:rsidR="00A56C4F" w:rsidRPr="003A61A9">
        <w:rPr>
          <w:rFonts w:ascii="Times New Roman" w:hAnsi="Times New Roman" w:cs="Times New Roman"/>
          <w:sz w:val="24"/>
          <w:szCs w:val="24"/>
        </w:rPr>
        <w:t xml:space="preserve">These women were </w:t>
      </w:r>
      <w:r w:rsidR="00081FC7" w:rsidRPr="003A61A9">
        <w:rPr>
          <w:rFonts w:ascii="Times New Roman" w:hAnsi="Times New Roman" w:cs="Times New Roman"/>
          <w:sz w:val="24"/>
          <w:szCs w:val="24"/>
        </w:rPr>
        <w:t xml:space="preserve">apparently healthy at </w:t>
      </w:r>
      <w:r w:rsidR="00AA30E8" w:rsidRPr="003A61A9">
        <w:rPr>
          <w:rFonts w:ascii="Times New Roman" w:hAnsi="Times New Roman" w:cs="Times New Roman"/>
          <w:sz w:val="24"/>
          <w:szCs w:val="24"/>
        </w:rPr>
        <w:t>recruitment</w:t>
      </w:r>
      <w:r w:rsidR="00081FC7" w:rsidRPr="003A61A9">
        <w:rPr>
          <w:rFonts w:ascii="Times New Roman" w:hAnsi="Times New Roman" w:cs="Times New Roman"/>
          <w:sz w:val="24"/>
          <w:szCs w:val="24"/>
        </w:rPr>
        <w:t xml:space="preserve"> with </w:t>
      </w:r>
      <w:r w:rsidR="0056051D" w:rsidRPr="003A61A9">
        <w:rPr>
          <w:rFonts w:ascii="Times New Roman" w:hAnsi="Times New Roman" w:cs="Times New Roman"/>
          <w:sz w:val="24"/>
          <w:szCs w:val="24"/>
        </w:rPr>
        <w:t xml:space="preserve">no awareness </w:t>
      </w:r>
      <w:r w:rsidR="00081FC7" w:rsidRPr="003A61A9">
        <w:rPr>
          <w:rFonts w:ascii="Times New Roman" w:hAnsi="Times New Roman" w:cs="Times New Roman"/>
          <w:sz w:val="24"/>
          <w:szCs w:val="24"/>
        </w:rPr>
        <w:t>of their glycemic status</w:t>
      </w:r>
      <w:r w:rsidR="00A56C4F" w:rsidRPr="003A61A9">
        <w:rPr>
          <w:rFonts w:ascii="Times New Roman" w:hAnsi="Times New Roman" w:cs="Times New Roman"/>
          <w:sz w:val="24"/>
          <w:szCs w:val="24"/>
        </w:rPr>
        <w:t xml:space="preserve">. </w:t>
      </w:r>
      <w:r w:rsidR="00E61714" w:rsidRPr="003A61A9">
        <w:rPr>
          <w:rFonts w:ascii="Times New Roman" w:hAnsi="Times New Roman" w:cs="Times New Roman"/>
          <w:sz w:val="24"/>
          <w:szCs w:val="24"/>
        </w:rPr>
        <w:t xml:space="preserve">We </w:t>
      </w:r>
      <w:r w:rsidR="0056051D" w:rsidRPr="003A61A9">
        <w:rPr>
          <w:rFonts w:ascii="Times New Roman" w:hAnsi="Times New Roman" w:cs="Times New Roman"/>
          <w:sz w:val="24"/>
          <w:szCs w:val="24"/>
        </w:rPr>
        <w:t xml:space="preserve">found </w:t>
      </w:r>
      <w:r w:rsidR="00E61714" w:rsidRPr="003A61A9">
        <w:rPr>
          <w:rFonts w:ascii="Times New Roman" w:hAnsi="Times New Roman" w:cs="Times New Roman"/>
          <w:sz w:val="24"/>
          <w:szCs w:val="24"/>
        </w:rPr>
        <w:t xml:space="preserve">that both </w:t>
      </w:r>
      <w:r w:rsidR="00F6040A" w:rsidRPr="003A61A9">
        <w:rPr>
          <w:rFonts w:ascii="Times New Roman" w:hAnsi="Times New Roman" w:cs="Times New Roman"/>
          <w:sz w:val="24"/>
          <w:szCs w:val="24"/>
        </w:rPr>
        <w:t xml:space="preserve">newly diagnosed </w:t>
      </w:r>
      <w:r w:rsidR="00E61714" w:rsidRPr="003A61A9">
        <w:rPr>
          <w:rFonts w:ascii="Times New Roman" w:hAnsi="Times New Roman" w:cs="Times New Roman"/>
          <w:sz w:val="24"/>
          <w:szCs w:val="24"/>
        </w:rPr>
        <w:t xml:space="preserve">prediabetes and T2D were associated with a reduction in fecundability. </w:t>
      </w:r>
      <w:r w:rsidR="00270345" w:rsidRPr="003A61A9">
        <w:rPr>
          <w:rFonts w:ascii="Times New Roman" w:hAnsi="Times New Roman" w:cs="Times New Roman"/>
          <w:sz w:val="24"/>
          <w:szCs w:val="24"/>
        </w:rPr>
        <w:t>In ge</w:t>
      </w:r>
      <w:r w:rsidR="00FA100C" w:rsidRPr="003A61A9">
        <w:rPr>
          <w:rFonts w:ascii="Times New Roman" w:hAnsi="Times New Roman" w:cs="Times New Roman"/>
          <w:sz w:val="24"/>
          <w:szCs w:val="24"/>
        </w:rPr>
        <w:t>neral, worsening dysglycemia</w:t>
      </w:r>
      <w:r w:rsidR="00C631B6" w:rsidRPr="003A61A9">
        <w:rPr>
          <w:rFonts w:ascii="Times New Roman" w:hAnsi="Times New Roman" w:cs="Times New Roman"/>
          <w:sz w:val="24"/>
          <w:szCs w:val="24"/>
        </w:rPr>
        <w:t xml:space="preserve"> as indicated by </w:t>
      </w:r>
      <w:r w:rsidR="0083595C" w:rsidRPr="003A61A9">
        <w:rPr>
          <w:rFonts w:ascii="Times New Roman" w:hAnsi="Times New Roman" w:cs="Times New Roman"/>
          <w:sz w:val="24"/>
          <w:szCs w:val="24"/>
        </w:rPr>
        <w:t>increas</w:t>
      </w:r>
      <w:r w:rsidR="007D21C3" w:rsidRPr="003A61A9">
        <w:rPr>
          <w:rFonts w:ascii="Times New Roman" w:hAnsi="Times New Roman" w:cs="Times New Roman"/>
          <w:sz w:val="24"/>
          <w:szCs w:val="24"/>
        </w:rPr>
        <w:t>ing</w:t>
      </w:r>
      <w:r w:rsidR="0083595C" w:rsidRPr="003A61A9">
        <w:rPr>
          <w:rFonts w:ascii="Times New Roman" w:hAnsi="Times New Roman" w:cs="Times New Roman"/>
          <w:sz w:val="24"/>
          <w:szCs w:val="24"/>
        </w:rPr>
        <w:t xml:space="preserve"> </w:t>
      </w:r>
      <w:r w:rsidR="00C631B6" w:rsidRPr="003A61A9">
        <w:rPr>
          <w:rFonts w:ascii="Times New Roman" w:hAnsi="Times New Roman" w:cs="Times New Roman"/>
          <w:sz w:val="24"/>
          <w:szCs w:val="24"/>
        </w:rPr>
        <w:t>plasma glucose</w:t>
      </w:r>
      <w:r w:rsidR="00E61714" w:rsidRPr="003A61A9">
        <w:rPr>
          <w:rFonts w:ascii="Times New Roman" w:hAnsi="Times New Roman" w:cs="Times New Roman"/>
          <w:sz w:val="24"/>
          <w:szCs w:val="24"/>
        </w:rPr>
        <w:t xml:space="preserve">, even </w:t>
      </w:r>
      <w:r w:rsidR="0056051D" w:rsidRPr="003A61A9">
        <w:rPr>
          <w:rFonts w:ascii="Times New Roman" w:hAnsi="Times New Roman" w:cs="Times New Roman"/>
          <w:sz w:val="24"/>
          <w:szCs w:val="24"/>
        </w:rPr>
        <w:t>within the</w:t>
      </w:r>
      <w:r w:rsidR="00E61714" w:rsidRPr="003A61A9">
        <w:rPr>
          <w:rFonts w:ascii="Times New Roman" w:hAnsi="Times New Roman" w:cs="Times New Roman"/>
          <w:sz w:val="24"/>
          <w:szCs w:val="24"/>
        </w:rPr>
        <w:t xml:space="preserve"> normal range,</w:t>
      </w:r>
      <w:r w:rsidR="0083595C" w:rsidRPr="003A61A9">
        <w:rPr>
          <w:rFonts w:ascii="Times New Roman" w:hAnsi="Times New Roman" w:cs="Times New Roman"/>
          <w:sz w:val="24"/>
          <w:szCs w:val="24"/>
        </w:rPr>
        <w:t xml:space="preserve"> </w:t>
      </w:r>
      <w:r w:rsidR="00FA100C" w:rsidRPr="003A61A9">
        <w:rPr>
          <w:rFonts w:ascii="Times New Roman" w:hAnsi="Times New Roman" w:cs="Times New Roman"/>
          <w:sz w:val="24"/>
          <w:szCs w:val="24"/>
        </w:rPr>
        <w:t>was</w:t>
      </w:r>
      <w:r w:rsidR="00270345" w:rsidRPr="003A61A9">
        <w:rPr>
          <w:rFonts w:ascii="Times New Roman" w:hAnsi="Times New Roman" w:cs="Times New Roman"/>
          <w:sz w:val="24"/>
          <w:szCs w:val="24"/>
        </w:rPr>
        <w:t xml:space="preserve"> associated </w:t>
      </w:r>
      <w:r w:rsidR="00B25509" w:rsidRPr="003A61A9">
        <w:rPr>
          <w:rFonts w:ascii="Times New Roman" w:hAnsi="Times New Roman" w:cs="Times New Roman"/>
          <w:sz w:val="24"/>
          <w:szCs w:val="24"/>
        </w:rPr>
        <w:t>with</w:t>
      </w:r>
      <w:r w:rsidR="00286749" w:rsidRPr="003A61A9">
        <w:rPr>
          <w:rFonts w:ascii="Times New Roman" w:hAnsi="Times New Roman" w:cs="Times New Roman"/>
          <w:sz w:val="24"/>
          <w:szCs w:val="24"/>
        </w:rPr>
        <w:t xml:space="preserve"> r</w:t>
      </w:r>
      <w:r w:rsidR="005D5344" w:rsidRPr="003A61A9">
        <w:rPr>
          <w:rFonts w:ascii="Times New Roman" w:hAnsi="Times New Roman" w:cs="Times New Roman"/>
          <w:sz w:val="24"/>
          <w:szCs w:val="24"/>
        </w:rPr>
        <w:t>educed</w:t>
      </w:r>
      <w:r w:rsidR="00B25509" w:rsidRPr="003A61A9">
        <w:rPr>
          <w:rFonts w:ascii="Times New Roman" w:hAnsi="Times New Roman" w:cs="Times New Roman"/>
          <w:sz w:val="24"/>
          <w:szCs w:val="24"/>
        </w:rPr>
        <w:t xml:space="preserve"> </w:t>
      </w:r>
      <w:r w:rsidR="005D5344" w:rsidRPr="003A61A9">
        <w:rPr>
          <w:rFonts w:ascii="Times New Roman" w:hAnsi="Times New Roman" w:cs="Times New Roman"/>
          <w:sz w:val="24"/>
          <w:szCs w:val="24"/>
        </w:rPr>
        <w:t>fecundability</w:t>
      </w:r>
      <w:r w:rsidR="00FA100C" w:rsidRPr="003A61A9">
        <w:rPr>
          <w:rFonts w:ascii="Times New Roman" w:hAnsi="Times New Roman" w:cs="Times New Roman"/>
          <w:sz w:val="24"/>
          <w:szCs w:val="24"/>
        </w:rPr>
        <w:t xml:space="preserve"> (delayed TTP)</w:t>
      </w:r>
      <w:r w:rsidR="005D5344" w:rsidRPr="003A61A9">
        <w:rPr>
          <w:rFonts w:ascii="Times New Roman" w:hAnsi="Times New Roman" w:cs="Times New Roman"/>
          <w:sz w:val="24"/>
          <w:szCs w:val="24"/>
        </w:rPr>
        <w:t xml:space="preserve">, </w:t>
      </w:r>
      <w:r w:rsidR="00D76578" w:rsidRPr="003A61A9">
        <w:rPr>
          <w:rFonts w:ascii="Times New Roman" w:hAnsi="Times New Roman" w:cs="Times New Roman"/>
          <w:sz w:val="24"/>
          <w:szCs w:val="24"/>
        </w:rPr>
        <w:t xml:space="preserve">and this </w:t>
      </w:r>
      <w:r w:rsidR="007D21C3" w:rsidRPr="003A61A9">
        <w:rPr>
          <w:rFonts w:ascii="Times New Roman" w:hAnsi="Times New Roman" w:cs="Times New Roman"/>
          <w:sz w:val="24"/>
          <w:szCs w:val="24"/>
        </w:rPr>
        <w:t>wa</w:t>
      </w:r>
      <w:r w:rsidR="00D76578" w:rsidRPr="003A61A9">
        <w:rPr>
          <w:rFonts w:ascii="Times New Roman" w:hAnsi="Times New Roman" w:cs="Times New Roman"/>
          <w:sz w:val="24"/>
          <w:szCs w:val="24"/>
        </w:rPr>
        <w:t xml:space="preserve">s </w:t>
      </w:r>
      <w:r w:rsidR="005D5344" w:rsidRPr="003A61A9">
        <w:rPr>
          <w:rFonts w:ascii="Times New Roman" w:hAnsi="Times New Roman" w:cs="Times New Roman"/>
          <w:sz w:val="24"/>
          <w:szCs w:val="24"/>
        </w:rPr>
        <w:t>particul</w:t>
      </w:r>
      <w:r w:rsidR="00B23A54" w:rsidRPr="003A61A9">
        <w:rPr>
          <w:rFonts w:ascii="Times New Roman" w:hAnsi="Times New Roman" w:cs="Times New Roman"/>
          <w:sz w:val="24"/>
          <w:szCs w:val="24"/>
        </w:rPr>
        <w:t xml:space="preserve">arly evident for </w:t>
      </w:r>
      <w:r w:rsidR="007D21C3" w:rsidRPr="003A61A9">
        <w:rPr>
          <w:rFonts w:ascii="Times New Roman" w:hAnsi="Times New Roman" w:cs="Times New Roman"/>
          <w:sz w:val="24"/>
          <w:szCs w:val="24"/>
        </w:rPr>
        <w:t>increasing</w:t>
      </w:r>
      <w:r w:rsidR="005D5344" w:rsidRPr="003A61A9">
        <w:rPr>
          <w:rFonts w:ascii="Times New Roman" w:hAnsi="Times New Roman" w:cs="Times New Roman"/>
          <w:sz w:val="24"/>
          <w:szCs w:val="24"/>
        </w:rPr>
        <w:t xml:space="preserve"> FG. </w:t>
      </w:r>
      <w:r w:rsidR="00C631B6" w:rsidRPr="003A61A9">
        <w:rPr>
          <w:rFonts w:ascii="Times New Roman" w:hAnsi="Times New Roman" w:cs="Times New Roman"/>
          <w:sz w:val="24"/>
          <w:szCs w:val="24"/>
        </w:rPr>
        <w:t xml:space="preserve">HbA1c, however, was not associated with fecundability. </w:t>
      </w:r>
      <w:r w:rsidR="00552181" w:rsidRPr="003A61A9">
        <w:rPr>
          <w:rFonts w:ascii="Times New Roman" w:hAnsi="Times New Roman" w:cs="Times New Roman"/>
          <w:sz w:val="24"/>
          <w:szCs w:val="24"/>
        </w:rPr>
        <w:t xml:space="preserve">These findings suggest that </w:t>
      </w:r>
      <w:r w:rsidR="00B321C0" w:rsidRPr="003A61A9">
        <w:rPr>
          <w:rFonts w:ascii="Times New Roman" w:hAnsi="Times New Roman" w:cs="Times New Roman"/>
          <w:sz w:val="24"/>
          <w:szCs w:val="24"/>
        </w:rPr>
        <w:t>monitoring</w:t>
      </w:r>
      <w:r w:rsidR="008C0427" w:rsidRPr="003A61A9">
        <w:rPr>
          <w:rFonts w:ascii="Times New Roman" w:hAnsi="Times New Roman" w:cs="Times New Roman"/>
          <w:sz w:val="24"/>
          <w:szCs w:val="24"/>
        </w:rPr>
        <w:t xml:space="preserve"> </w:t>
      </w:r>
      <w:r w:rsidR="00E221D1" w:rsidRPr="003A61A9">
        <w:rPr>
          <w:rFonts w:ascii="Times New Roman" w:hAnsi="Times New Roman" w:cs="Times New Roman"/>
          <w:sz w:val="24"/>
          <w:szCs w:val="24"/>
        </w:rPr>
        <w:t xml:space="preserve">and optimizing </w:t>
      </w:r>
      <w:r w:rsidR="008C0427" w:rsidRPr="003A61A9">
        <w:rPr>
          <w:rFonts w:ascii="Times New Roman" w:hAnsi="Times New Roman" w:cs="Times New Roman"/>
          <w:sz w:val="24"/>
          <w:szCs w:val="24"/>
        </w:rPr>
        <w:t xml:space="preserve">plasma glucose </w:t>
      </w:r>
      <w:r w:rsidR="001827B6" w:rsidRPr="003A61A9">
        <w:rPr>
          <w:rFonts w:ascii="Times New Roman" w:hAnsi="Times New Roman" w:cs="Times New Roman"/>
          <w:sz w:val="24"/>
          <w:szCs w:val="24"/>
        </w:rPr>
        <w:t>during</w:t>
      </w:r>
      <w:r w:rsidR="00FB508D" w:rsidRPr="003A61A9">
        <w:rPr>
          <w:rFonts w:ascii="Times New Roman" w:hAnsi="Times New Roman" w:cs="Times New Roman"/>
          <w:sz w:val="24"/>
          <w:szCs w:val="24"/>
        </w:rPr>
        <w:t xml:space="preserve"> preconception </w:t>
      </w:r>
      <w:r w:rsidR="00B321C0" w:rsidRPr="003A61A9">
        <w:rPr>
          <w:rFonts w:ascii="Times New Roman" w:hAnsi="Times New Roman" w:cs="Times New Roman"/>
          <w:sz w:val="24"/>
          <w:szCs w:val="24"/>
        </w:rPr>
        <w:t>have</w:t>
      </w:r>
      <w:r w:rsidR="00C631B6" w:rsidRPr="003A61A9">
        <w:rPr>
          <w:rFonts w:ascii="Times New Roman" w:hAnsi="Times New Roman" w:cs="Times New Roman"/>
          <w:sz w:val="24"/>
          <w:szCs w:val="24"/>
        </w:rPr>
        <w:t xml:space="preserve"> the potential to shorten TTP and improve fecundability in women of reproductive age. </w:t>
      </w:r>
    </w:p>
    <w:p w14:paraId="2B208DAE" w14:textId="7CC1D857" w:rsidR="001827B6" w:rsidRPr="003A61A9" w:rsidRDefault="00CA679B" w:rsidP="00722CE0">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Our finding of delayed TTP in women with high FG is supported by a recent</w:t>
      </w:r>
      <w:r w:rsidR="00126207" w:rsidRPr="003A61A9">
        <w:rPr>
          <w:rFonts w:ascii="Times New Roman" w:hAnsi="Times New Roman" w:cs="Times New Roman"/>
          <w:sz w:val="24"/>
          <w:szCs w:val="24"/>
        </w:rPr>
        <w:t xml:space="preserve"> nationwide study </w:t>
      </w:r>
      <w:r w:rsidRPr="003A61A9">
        <w:rPr>
          <w:rFonts w:ascii="Times New Roman" w:hAnsi="Times New Roman" w:cs="Times New Roman"/>
          <w:sz w:val="24"/>
          <w:szCs w:val="24"/>
        </w:rPr>
        <w:t>in</w:t>
      </w:r>
      <w:r w:rsidR="00126207" w:rsidRPr="003A61A9">
        <w:rPr>
          <w:rFonts w:ascii="Times New Roman" w:hAnsi="Times New Roman" w:cs="Times New Roman"/>
          <w:sz w:val="24"/>
          <w:szCs w:val="24"/>
        </w:rPr>
        <w:t xml:space="preserve"> China</w:t>
      </w:r>
      <w:r w:rsidR="00E46ED6" w:rsidRPr="003A61A9">
        <w:rPr>
          <w:rFonts w:ascii="Times New Roman" w:hAnsi="Times New Roman" w:cs="Times New Roman"/>
          <w:sz w:val="24"/>
          <w:szCs w:val="24"/>
        </w:rPr>
        <w:t xml:space="preserve"> </w:t>
      </w:r>
      <w:r w:rsidR="0002320E" w:rsidRPr="003A61A9">
        <w:rPr>
          <w:rFonts w:ascii="Times New Roman" w:hAnsi="Times New Roman" w:cs="Times New Roman"/>
          <w:sz w:val="24"/>
          <w:szCs w:val="24"/>
        </w:rPr>
        <w:t>that involved</w:t>
      </w:r>
      <w:r w:rsidR="00E46ED6" w:rsidRPr="003A61A9">
        <w:rPr>
          <w:rFonts w:ascii="Times New Roman" w:hAnsi="Times New Roman" w:cs="Times New Roman"/>
          <w:sz w:val="24"/>
          <w:szCs w:val="24"/>
        </w:rPr>
        <w:t xml:space="preserve"> </w:t>
      </w:r>
      <w:r w:rsidR="00D74CAD" w:rsidRPr="003A61A9">
        <w:rPr>
          <w:rFonts w:ascii="Times New Roman" w:hAnsi="Times New Roman" w:cs="Times New Roman"/>
          <w:sz w:val="24"/>
          <w:szCs w:val="24"/>
        </w:rPr>
        <w:t>2.2 million</w:t>
      </w:r>
      <w:r w:rsidR="00E46ED6" w:rsidRPr="003A61A9">
        <w:rPr>
          <w:rFonts w:ascii="Times New Roman" w:hAnsi="Times New Roman" w:cs="Times New Roman"/>
          <w:sz w:val="24"/>
          <w:szCs w:val="24"/>
        </w:rPr>
        <w:t xml:space="preserve"> </w:t>
      </w:r>
      <w:r w:rsidR="008C761A" w:rsidRPr="003A61A9">
        <w:rPr>
          <w:rFonts w:ascii="Times New Roman" w:hAnsi="Times New Roman" w:cs="Times New Roman"/>
          <w:sz w:val="24"/>
          <w:szCs w:val="24"/>
        </w:rPr>
        <w:t>couples</w:t>
      </w:r>
      <w:r w:rsidR="00E77A90" w:rsidRPr="003A61A9">
        <w:rPr>
          <w:rFonts w:ascii="Times New Roman" w:hAnsi="Times New Roman" w:cs="Times New Roman"/>
          <w:sz w:val="24"/>
          <w:szCs w:val="24"/>
        </w:rPr>
        <w:t>, reporting</w:t>
      </w:r>
      <w:r w:rsidR="00C87D4F" w:rsidRPr="003A61A9">
        <w:rPr>
          <w:rFonts w:ascii="Times New Roman" w:hAnsi="Times New Roman" w:cs="Times New Roman"/>
          <w:sz w:val="24"/>
          <w:szCs w:val="24"/>
        </w:rPr>
        <w:t xml:space="preserve"> that</w:t>
      </w:r>
      <w:r w:rsidR="00E77A90" w:rsidRPr="003A61A9">
        <w:rPr>
          <w:rFonts w:ascii="Times New Roman" w:hAnsi="Times New Roman" w:cs="Times New Roman"/>
          <w:sz w:val="24"/>
          <w:szCs w:val="24"/>
        </w:rPr>
        <w:t xml:space="preserve"> IFG and diabetes</w:t>
      </w:r>
      <w:r w:rsidRPr="003A61A9">
        <w:rPr>
          <w:rFonts w:ascii="Times New Roman" w:hAnsi="Times New Roman" w:cs="Times New Roman"/>
          <w:sz w:val="24"/>
          <w:szCs w:val="24"/>
        </w:rPr>
        <w:t xml:space="preserve"> </w:t>
      </w:r>
      <w:r w:rsidR="00C87D4F" w:rsidRPr="003A61A9">
        <w:rPr>
          <w:rFonts w:ascii="Times New Roman" w:hAnsi="Times New Roman" w:cs="Times New Roman"/>
          <w:sz w:val="24"/>
          <w:szCs w:val="24"/>
        </w:rPr>
        <w:t>(</w:t>
      </w:r>
      <w:r w:rsidRPr="003A61A9">
        <w:rPr>
          <w:rFonts w:ascii="Times New Roman" w:hAnsi="Times New Roman" w:cs="Times New Roman"/>
          <w:sz w:val="24"/>
          <w:szCs w:val="24"/>
        </w:rPr>
        <w:t xml:space="preserve">defined based on </w:t>
      </w:r>
      <w:r w:rsidR="00C87D4F" w:rsidRPr="003A61A9">
        <w:rPr>
          <w:rFonts w:ascii="Times New Roman" w:hAnsi="Times New Roman" w:cs="Times New Roman"/>
          <w:sz w:val="24"/>
          <w:szCs w:val="24"/>
        </w:rPr>
        <w:t xml:space="preserve">a </w:t>
      </w:r>
      <w:r w:rsidRPr="003A61A9">
        <w:rPr>
          <w:rFonts w:ascii="Times New Roman" w:hAnsi="Times New Roman" w:cs="Times New Roman"/>
          <w:sz w:val="24"/>
          <w:szCs w:val="24"/>
        </w:rPr>
        <w:t>single FG test</w:t>
      </w:r>
      <w:r w:rsidR="00C87D4F" w:rsidRPr="003A61A9">
        <w:rPr>
          <w:rFonts w:ascii="Times New Roman" w:hAnsi="Times New Roman" w:cs="Times New Roman"/>
          <w:sz w:val="24"/>
          <w:szCs w:val="24"/>
        </w:rPr>
        <w:t>)</w:t>
      </w:r>
      <w:r w:rsidRPr="003A61A9">
        <w:rPr>
          <w:rFonts w:ascii="Times New Roman" w:hAnsi="Times New Roman" w:cs="Times New Roman"/>
          <w:sz w:val="24"/>
          <w:szCs w:val="24"/>
        </w:rPr>
        <w:t xml:space="preserve"> </w:t>
      </w:r>
      <w:r w:rsidR="00C87D4F" w:rsidRPr="003A61A9">
        <w:rPr>
          <w:rFonts w:ascii="Times New Roman" w:hAnsi="Times New Roman" w:cs="Times New Roman"/>
          <w:sz w:val="24"/>
          <w:szCs w:val="24"/>
        </w:rPr>
        <w:t>were</w:t>
      </w:r>
      <w:r w:rsidR="00E46ED6" w:rsidRPr="003A61A9">
        <w:rPr>
          <w:rFonts w:ascii="Times New Roman" w:hAnsi="Times New Roman" w:cs="Times New Roman"/>
          <w:sz w:val="24"/>
          <w:szCs w:val="24"/>
        </w:rPr>
        <w:t xml:space="preserve"> associated with </w:t>
      </w:r>
      <w:r w:rsidR="00E545FF" w:rsidRPr="003A61A9">
        <w:rPr>
          <w:rFonts w:ascii="Times New Roman" w:hAnsi="Times New Roman" w:cs="Times New Roman"/>
          <w:sz w:val="24"/>
          <w:szCs w:val="24"/>
        </w:rPr>
        <w:t>prolonged TTP</w:t>
      </w:r>
      <w:r w:rsidR="00E46ED6" w:rsidRPr="003A61A9">
        <w:rPr>
          <w:rFonts w:ascii="Times New Roman" w:hAnsi="Times New Roman" w:cs="Times New Roman"/>
          <w:sz w:val="24"/>
          <w:szCs w:val="24"/>
        </w:rPr>
        <w:t xml:space="preserve"> </w:t>
      </w:r>
      <w:r w:rsidR="008C761A" w:rsidRPr="003A61A9">
        <w:rPr>
          <w:rFonts w:ascii="Times New Roman" w:hAnsi="Times New Roman" w:cs="Times New Roman"/>
          <w:sz w:val="24"/>
          <w:szCs w:val="24"/>
        </w:rPr>
        <w:t xml:space="preserve">in women </w:t>
      </w:r>
      <w:r w:rsidR="00C929D1" w:rsidRPr="003A61A9">
        <w:rPr>
          <w:rFonts w:ascii="Times New Roman" w:hAnsi="Times New Roman" w:cs="Times New Roman"/>
          <w:sz w:val="24"/>
          <w:szCs w:val="24"/>
        </w:rPr>
        <w:t xml:space="preserve">attempting </w:t>
      </w:r>
      <w:r w:rsidR="00C87D4F" w:rsidRPr="003A61A9">
        <w:rPr>
          <w:rFonts w:ascii="Times New Roman" w:hAnsi="Times New Roman" w:cs="Times New Roman"/>
          <w:sz w:val="24"/>
          <w:szCs w:val="24"/>
        </w:rPr>
        <w:t xml:space="preserve">their </w:t>
      </w:r>
      <w:r w:rsidR="00C929D1" w:rsidRPr="003A61A9">
        <w:rPr>
          <w:rFonts w:ascii="Times New Roman" w:hAnsi="Times New Roman" w:cs="Times New Roman"/>
          <w:sz w:val="24"/>
          <w:szCs w:val="24"/>
        </w:rPr>
        <w:t>first pregnancy</w:t>
      </w:r>
      <w:r w:rsidR="00F13719"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14</w:t>
      </w:r>
      <w:r w:rsidR="00F76D76" w:rsidRPr="003A61A9">
        <w:rPr>
          <w:rFonts w:ascii="Times New Roman" w:hAnsi="Times New Roman" w:cs="Times New Roman"/>
          <w:sz w:val="24"/>
          <w:szCs w:val="24"/>
        </w:rPr>
        <w:t>)</w:t>
      </w:r>
      <w:r w:rsidRPr="003A61A9">
        <w:rPr>
          <w:rFonts w:ascii="Times New Roman" w:hAnsi="Times New Roman" w:cs="Times New Roman"/>
          <w:sz w:val="24"/>
          <w:szCs w:val="24"/>
        </w:rPr>
        <w:t>.</w:t>
      </w:r>
      <w:r w:rsidR="00E84A79" w:rsidRPr="003A61A9">
        <w:rPr>
          <w:rFonts w:ascii="Times New Roman" w:hAnsi="Times New Roman" w:cs="Times New Roman"/>
          <w:sz w:val="24"/>
          <w:szCs w:val="24"/>
        </w:rPr>
        <w:t xml:space="preserve"> </w:t>
      </w:r>
      <w:r w:rsidR="00093CC6" w:rsidRPr="003A61A9">
        <w:rPr>
          <w:rFonts w:ascii="Times New Roman" w:hAnsi="Times New Roman" w:cs="Times New Roman"/>
          <w:sz w:val="24"/>
          <w:szCs w:val="24"/>
        </w:rPr>
        <w:t xml:space="preserve">The authors </w:t>
      </w:r>
      <w:r w:rsidR="0098323F" w:rsidRPr="003A61A9">
        <w:rPr>
          <w:rFonts w:ascii="Times New Roman" w:hAnsi="Times New Roman" w:cs="Times New Roman"/>
          <w:sz w:val="24"/>
          <w:szCs w:val="24"/>
        </w:rPr>
        <w:t>demonstrated that the optimal FG for greatest fecundability was 3.9-4.9 mmol/L</w:t>
      </w:r>
      <w:r w:rsidR="00BA23A2" w:rsidRPr="003A61A9">
        <w:rPr>
          <w:rFonts w:ascii="Times New Roman" w:hAnsi="Times New Roman" w:cs="Times New Roman"/>
          <w:sz w:val="24"/>
          <w:szCs w:val="24"/>
        </w:rPr>
        <w:t xml:space="preserve">, thereafter, fecundability started to </w:t>
      </w:r>
      <w:r w:rsidR="00A1220A" w:rsidRPr="003A61A9">
        <w:rPr>
          <w:rFonts w:ascii="Times New Roman" w:hAnsi="Times New Roman" w:cs="Times New Roman"/>
          <w:sz w:val="24"/>
          <w:szCs w:val="24"/>
        </w:rPr>
        <w:t xml:space="preserve">decline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14</w:t>
      </w:r>
      <w:r w:rsidR="00F76D76" w:rsidRPr="003A61A9">
        <w:rPr>
          <w:rFonts w:ascii="Times New Roman" w:hAnsi="Times New Roman" w:cs="Times New Roman"/>
          <w:sz w:val="24"/>
          <w:szCs w:val="24"/>
        </w:rPr>
        <w:t>)</w:t>
      </w:r>
      <w:r w:rsidR="00BA23A2" w:rsidRPr="003A61A9">
        <w:rPr>
          <w:rFonts w:ascii="Times New Roman" w:hAnsi="Times New Roman" w:cs="Times New Roman"/>
          <w:sz w:val="24"/>
          <w:szCs w:val="24"/>
        </w:rPr>
        <w:t>.</w:t>
      </w:r>
      <w:r w:rsidR="0098323F" w:rsidRPr="003A61A9">
        <w:rPr>
          <w:rFonts w:ascii="Times New Roman" w:hAnsi="Times New Roman" w:cs="Times New Roman"/>
          <w:sz w:val="24"/>
          <w:szCs w:val="24"/>
        </w:rPr>
        <w:t xml:space="preserve"> </w:t>
      </w:r>
      <w:r w:rsidR="00CA6828" w:rsidRPr="003A61A9">
        <w:rPr>
          <w:rFonts w:ascii="Times New Roman" w:hAnsi="Times New Roman" w:cs="Times New Roman"/>
          <w:sz w:val="24"/>
          <w:szCs w:val="24"/>
        </w:rPr>
        <w:t>The results are reasonably consistent with our present analysis, showing</w:t>
      </w:r>
      <w:r w:rsidR="00BA23A2" w:rsidRPr="003A61A9">
        <w:rPr>
          <w:rFonts w:ascii="Times New Roman" w:hAnsi="Times New Roman" w:cs="Times New Roman"/>
          <w:sz w:val="24"/>
          <w:szCs w:val="24"/>
        </w:rPr>
        <w:t xml:space="preserve"> </w:t>
      </w:r>
      <w:r w:rsidR="000E7590" w:rsidRPr="003A61A9">
        <w:rPr>
          <w:rFonts w:ascii="Times New Roman" w:hAnsi="Times New Roman" w:cs="Times New Roman"/>
          <w:sz w:val="24"/>
          <w:szCs w:val="24"/>
        </w:rPr>
        <w:t>that a</w:t>
      </w:r>
      <w:r w:rsidR="00E063AA" w:rsidRPr="003A61A9">
        <w:rPr>
          <w:rFonts w:ascii="Times New Roman" w:hAnsi="Times New Roman" w:cs="Times New Roman"/>
          <w:sz w:val="24"/>
          <w:szCs w:val="24"/>
        </w:rPr>
        <w:t>n</w:t>
      </w:r>
      <w:r w:rsidR="00C87D4F" w:rsidRPr="003A61A9">
        <w:rPr>
          <w:rFonts w:ascii="Times New Roman" w:hAnsi="Times New Roman" w:cs="Times New Roman"/>
          <w:sz w:val="24"/>
          <w:szCs w:val="24"/>
        </w:rPr>
        <w:t xml:space="preserve"> </w:t>
      </w:r>
      <w:r w:rsidR="00843084" w:rsidRPr="003A61A9">
        <w:rPr>
          <w:rFonts w:ascii="Times New Roman" w:hAnsi="Times New Roman" w:cs="Times New Roman"/>
          <w:sz w:val="24"/>
          <w:szCs w:val="24"/>
        </w:rPr>
        <w:t xml:space="preserve">FG </w:t>
      </w:r>
      <w:r w:rsidR="00C87D4F" w:rsidRPr="003A61A9">
        <w:rPr>
          <w:rFonts w:ascii="Times New Roman" w:hAnsi="Times New Roman" w:cs="Times New Roman"/>
          <w:sz w:val="24"/>
          <w:szCs w:val="24"/>
        </w:rPr>
        <w:t xml:space="preserve">of </w:t>
      </w:r>
      <w:r w:rsidR="00843084" w:rsidRPr="003A61A9">
        <w:rPr>
          <w:rFonts w:ascii="Times New Roman" w:hAnsi="Times New Roman" w:cs="Times New Roman"/>
          <w:sz w:val="24"/>
          <w:szCs w:val="24"/>
        </w:rPr>
        <w:t xml:space="preserve">5.1 mmol/L and above </w:t>
      </w:r>
      <w:r w:rsidR="00C87D4F" w:rsidRPr="003A61A9">
        <w:rPr>
          <w:rFonts w:ascii="Times New Roman" w:hAnsi="Times New Roman" w:cs="Times New Roman"/>
          <w:sz w:val="24"/>
          <w:szCs w:val="24"/>
        </w:rPr>
        <w:t xml:space="preserve">was associated with </w:t>
      </w:r>
      <w:r w:rsidR="002A1CDF" w:rsidRPr="003A61A9">
        <w:rPr>
          <w:rFonts w:ascii="Times New Roman" w:hAnsi="Times New Roman" w:cs="Times New Roman"/>
          <w:sz w:val="24"/>
          <w:szCs w:val="24"/>
        </w:rPr>
        <w:t>reduce</w:t>
      </w:r>
      <w:r w:rsidR="00C87D4F" w:rsidRPr="003A61A9">
        <w:rPr>
          <w:rFonts w:ascii="Times New Roman" w:hAnsi="Times New Roman" w:cs="Times New Roman"/>
          <w:sz w:val="24"/>
          <w:szCs w:val="24"/>
        </w:rPr>
        <w:t>d</w:t>
      </w:r>
      <w:r w:rsidR="00843084" w:rsidRPr="003A61A9">
        <w:rPr>
          <w:rFonts w:ascii="Times New Roman" w:hAnsi="Times New Roman" w:cs="Times New Roman"/>
          <w:sz w:val="24"/>
          <w:szCs w:val="24"/>
        </w:rPr>
        <w:t xml:space="preserve"> fecundability</w:t>
      </w:r>
      <w:r w:rsidR="00546B05" w:rsidRPr="003A61A9">
        <w:rPr>
          <w:rFonts w:ascii="Times New Roman" w:hAnsi="Times New Roman" w:cs="Times New Roman"/>
          <w:sz w:val="24"/>
          <w:szCs w:val="24"/>
        </w:rPr>
        <w:t xml:space="preserve">. </w:t>
      </w:r>
      <w:r w:rsidR="003C4696" w:rsidRPr="003A61A9">
        <w:rPr>
          <w:rFonts w:ascii="Times New Roman" w:hAnsi="Times New Roman" w:cs="Times New Roman"/>
          <w:sz w:val="24"/>
          <w:szCs w:val="24"/>
        </w:rPr>
        <w:t xml:space="preserve">Further, a general decline in fecundability was observed across the range of FG. </w:t>
      </w:r>
      <w:r w:rsidR="00546B05" w:rsidRPr="003A61A9">
        <w:rPr>
          <w:rFonts w:ascii="Times New Roman" w:hAnsi="Times New Roman" w:cs="Times New Roman"/>
          <w:sz w:val="24"/>
          <w:szCs w:val="24"/>
        </w:rPr>
        <w:t>Together, these findings</w:t>
      </w:r>
      <w:r w:rsidR="001827B6" w:rsidRPr="003A61A9">
        <w:rPr>
          <w:rFonts w:ascii="Times New Roman" w:hAnsi="Times New Roman" w:cs="Times New Roman"/>
          <w:sz w:val="24"/>
          <w:szCs w:val="24"/>
        </w:rPr>
        <w:t xml:space="preserve"> indicate that women may experience a reduced fecundability with increasing FG, even </w:t>
      </w:r>
      <w:r w:rsidR="00EB56D9" w:rsidRPr="003A61A9">
        <w:rPr>
          <w:rFonts w:ascii="Times New Roman" w:hAnsi="Times New Roman" w:cs="Times New Roman"/>
          <w:sz w:val="24"/>
          <w:szCs w:val="24"/>
        </w:rPr>
        <w:t>at the level of normal</w:t>
      </w:r>
      <w:r w:rsidR="001827B6" w:rsidRPr="003A61A9">
        <w:rPr>
          <w:rFonts w:ascii="Times New Roman" w:hAnsi="Times New Roman" w:cs="Times New Roman"/>
          <w:sz w:val="24"/>
          <w:szCs w:val="24"/>
        </w:rPr>
        <w:t xml:space="preserve"> range below specific clinical threshold</w:t>
      </w:r>
      <w:r w:rsidR="00843084" w:rsidRPr="003A61A9">
        <w:rPr>
          <w:rFonts w:ascii="Times New Roman" w:hAnsi="Times New Roman" w:cs="Times New Roman"/>
          <w:sz w:val="24"/>
          <w:szCs w:val="24"/>
        </w:rPr>
        <w:t>.</w:t>
      </w:r>
      <w:r w:rsidR="0098323F" w:rsidRPr="003A61A9">
        <w:rPr>
          <w:rFonts w:ascii="Times New Roman" w:hAnsi="Times New Roman" w:cs="Times New Roman"/>
          <w:sz w:val="24"/>
          <w:szCs w:val="24"/>
        </w:rPr>
        <w:t xml:space="preserve"> </w:t>
      </w:r>
    </w:p>
    <w:p w14:paraId="70C9927E" w14:textId="1ABCF28B" w:rsidR="005175F2" w:rsidRPr="003A61A9" w:rsidRDefault="00DA7762" w:rsidP="00DA7762">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While Zhao et al. (14) only focused on FG, we additionally examined 2hPG and HbA1c, which allowed us to interrogate which glycemic biomarkers could better predict fecundability. In this study, we provided new evidence suggesting that 2hPG has a weaker influence on fecundability than FG, while HbA1c was not useful in predicting fecundability, despite the expected correlations between FG, 2hPG and HbA1c (FG &amp; 2hPG: r=0.71; FG &amp; HbA1c: r=0.79; 2hPG &amp; HbA1c: r=0.69; all </w:t>
      </w:r>
      <w:r w:rsidRPr="003A61A9">
        <w:rPr>
          <w:rFonts w:ascii="Times New Roman" w:hAnsi="Times New Roman" w:cs="Times New Roman"/>
          <w:i/>
          <w:sz w:val="24"/>
          <w:szCs w:val="24"/>
        </w:rPr>
        <w:t>p</w:t>
      </w:r>
      <w:r w:rsidRPr="003A61A9">
        <w:rPr>
          <w:rFonts w:ascii="Times New Roman" w:hAnsi="Times New Roman" w:cs="Times New Roman"/>
          <w:sz w:val="24"/>
          <w:szCs w:val="24"/>
        </w:rPr>
        <w:t xml:space="preserve">&lt;0.001). </w:t>
      </w:r>
      <w:r w:rsidR="00425AC2" w:rsidRPr="003A61A9">
        <w:rPr>
          <w:rFonts w:ascii="Times New Roman" w:hAnsi="Times New Roman" w:cs="Times New Roman"/>
          <w:sz w:val="24"/>
          <w:szCs w:val="24"/>
        </w:rPr>
        <w:t xml:space="preserve">This is probably because 2hPG could be subject to </w:t>
      </w:r>
      <w:r w:rsidR="00D874E1" w:rsidRPr="003A61A9">
        <w:rPr>
          <w:rFonts w:ascii="Times New Roman" w:hAnsi="Times New Roman" w:cs="Times New Roman"/>
          <w:sz w:val="24"/>
          <w:szCs w:val="24"/>
        </w:rPr>
        <w:t>greater</w:t>
      </w:r>
      <w:r w:rsidR="00202C8A" w:rsidRPr="003A61A9">
        <w:rPr>
          <w:rFonts w:ascii="Times New Roman" w:hAnsi="Times New Roman" w:cs="Times New Roman"/>
          <w:sz w:val="24"/>
          <w:szCs w:val="24"/>
        </w:rPr>
        <w:t xml:space="preserve"> within-person</w:t>
      </w:r>
      <w:r w:rsidR="00425AC2" w:rsidRPr="003A61A9">
        <w:rPr>
          <w:rFonts w:ascii="Times New Roman" w:hAnsi="Times New Roman" w:cs="Times New Roman"/>
          <w:sz w:val="24"/>
          <w:szCs w:val="24"/>
        </w:rPr>
        <w:t xml:space="preserve"> variability</w:t>
      </w:r>
      <w:r w:rsidR="00995337"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18</w:t>
      </w:r>
      <w:r w:rsidR="00F76D76" w:rsidRPr="003A61A9">
        <w:rPr>
          <w:rFonts w:ascii="Times New Roman" w:hAnsi="Times New Roman" w:cs="Times New Roman"/>
          <w:sz w:val="24"/>
          <w:szCs w:val="24"/>
        </w:rPr>
        <w:t>)</w:t>
      </w:r>
      <w:r w:rsidR="00D874E1" w:rsidRPr="003A61A9">
        <w:rPr>
          <w:rFonts w:ascii="Times New Roman" w:hAnsi="Times New Roman" w:cs="Times New Roman"/>
          <w:sz w:val="24"/>
          <w:szCs w:val="24"/>
        </w:rPr>
        <w:t>; while HbA1c had</w:t>
      </w:r>
      <w:r w:rsidR="00425AC2" w:rsidRPr="003A61A9">
        <w:rPr>
          <w:rFonts w:ascii="Times New Roman" w:hAnsi="Times New Roman" w:cs="Times New Roman"/>
          <w:sz w:val="24"/>
          <w:szCs w:val="24"/>
        </w:rPr>
        <w:t xml:space="preserve"> poor</w:t>
      </w:r>
      <w:r w:rsidR="00D874E1" w:rsidRPr="003A61A9">
        <w:rPr>
          <w:rFonts w:ascii="Times New Roman" w:hAnsi="Times New Roman" w:cs="Times New Roman"/>
          <w:sz w:val="24"/>
          <w:szCs w:val="24"/>
        </w:rPr>
        <w:t>er</w:t>
      </w:r>
      <w:r w:rsidR="00425AC2" w:rsidRPr="003A61A9">
        <w:rPr>
          <w:rFonts w:ascii="Times New Roman" w:hAnsi="Times New Roman" w:cs="Times New Roman"/>
          <w:sz w:val="24"/>
          <w:szCs w:val="24"/>
        </w:rPr>
        <w:t xml:space="preserve"> sensitiv</w:t>
      </w:r>
      <w:r w:rsidR="003B68A5" w:rsidRPr="003A61A9">
        <w:rPr>
          <w:rFonts w:ascii="Times New Roman" w:hAnsi="Times New Roman" w:cs="Times New Roman"/>
          <w:sz w:val="24"/>
          <w:szCs w:val="24"/>
        </w:rPr>
        <w:t>ity for detecting dysglycemia</w:t>
      </w:r>
      <w:r w:rsidR="00995337"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19, 20</w:t>
      </w:r>
      <w:r w:rsidR="00F76D76" w:rsidRPr="003A61A9">
        <w:rPr>
          <w:rFonts w:ascii="Times New Roman" w:hAnsi="Times New Roman" w:cs="Times New Roman"/>
          <w:sz w:val="24"/>
          <w:szCs w:val="24"/>
        </w:rPr>
        <w:t>)</w:t>
      </w:r>
      <w:r w:rsidR="00425AC2" w:rsidRPr="003A61A9">
        <w:rPr>
          <w:rFonts w:ascii="Times New Roman" w:hAnsi="Times New Roman" w:cs="Times New Roman"/>
          <w:sz w:val="24"/>
          <w:szCs w:val="24"/>
        </w:rPr>
        <w:t xml:space="preserve">. </w:t>
      </w:r>
      <w:r w:rsidR="00B8251A" w:rsidRPr="003A61A9">
        <w:rPr>
          <w:rFonts w:ascii="Times New Roman" w:hAnsi="Times New Roman" w:cs="Times New Roman"/>
          <w:sz w:val="24"/>
          <w:szCs w:val="24"/>
        </w:rPr>
        <w:t xml:space="preserve">We also found that the association between 2hPG and fecundability was attenuated when women with pregnancy attempt of &gt;12 months at study entry were included in the analysis. However, FG was consistently associated with fecundability. </w:t>
      </w:r>
      <w:r w:rsidR="00693A61" w:rsidRPr="003A61A9">
        <w:rPr>
          <w:rFonts w:ascii="Times New Roman" w:hAnsi="Times New Roman" w:cs="Times New Roman"/>
          <w:sz w:val="24"/>
          <w:szCs w:val="24"/>
        </w:rPr>
        <w:t xml:space="preserve">This </w:t>
      </w:r>
      <w:r w:rsidR="00243FD5" w:rsidRPr="003A61A9">
        <w:rPr>
          <w:rFonts w:ascii="Times New Roman" w:hAnsi="Times New Roman" w:cs="Times New Roman"/>
          <w:sz w:val="24"/>
          <w:szCs w:val="24"/>
        </w:rPr>
        <w:t xml:space="preserve">suggests </w:t>
      </w:r>
      <w:r w:rsidR="00693A61" w:rsidRPr="003A61A9">
        <w:rPr>
          <w:rFonts w:ascii="Times New Roman" w:hAnsi="Times New Roman" w:cs="Times New Roman"/>
          <w:sz w:val="24"/>
          <w:szCs w:val="24"/>
        </w:rPr>
        <w:t xml:space="preserve">that </w:t>
      </w:r>
      <w:r w:rsidR="00243FD5" w:rsidRPr="003A61A9">
        <w:rPr>
          <w:rFonts w:ascii="Times New Roman" w:hAnsi="Times New Roman" w:cs="Times New Roman"/>
          <w:sz w:val="24"/>
          <w:szCs w:val="24"/>
        </w:rPr>
        <w:t xml:space="preserve">testing </w:t>
      </w:r>
      <w:r w:rsidR="00D74CAD" w:rsidRPr="003A61A9">
        <w:rPr>
          <w:rFonts w:ascii="Times New Roman" w:hAnsi="Times New Roman" w:cs="Times New Roman"/>
          <w:sz w:val="24"/>
          <w:szCs w:val="24"/>
        </w:rPr>
        <w:t xml:space="preserve">FG </w:t>
      </w:r>
      <w:r w:rsidR="00243FD5" w:rsidRPr="003A61A9">
        <w:rPr>
          <w:rFonts w:ascii="Times New Roman" w:hAnsi="Times New Roman" w:cs="Times New Roman"/>
          <w:sz w:val="24"/>
          <w:szCs w:val="24"/>
        </w:rPr>
        <w:t>alone</w:t>
      </w:r>
      <w:r w:rsidR="00693A61" w:rsidRPr="003A61A9">
        <w:rPr>
          <w:rFonts w:ascii="Times New Roman" w:hAnsi="Times New Roman" w:cs="Times New Roman"/>
          <w:sz w:val="24"/>
          <w:szCs w:val="24"/>
        </w:rPr>
        <w:t xml:space="preserve"> is </w:t>
      </w:r>
      <w:r w:rsidR="005E476F" w:rsidRPr="003A61A9">
        <w:rPr>
          <w:rFonts w:ascii="Times New Roman" w:hAnsi="Times New Roman" w:cs="Times New Roman"/>
          <w:sz w:val="24"/>
          <w:szCs w:val="24"/>
        </w:rPr>
        <w:t>acceptable</w:t>
      </w:r>
      <w:r w:rsidR="00693A61" w:rsidRPr="003A61A9">
        <w:rPr>
          <w:rFonts w:ascii="Times New Roman" w:hAnsi="Times New Roman" w:cs="Times New Roman"/>
          <w:sz w:val="24"/>
          <w:szCs w:val="24"/>
        </w:rPr>
        <w:t xml:space="preserve"> </w:t>
      </w:r>
      <w:r w:rsidR="00A553EB" w:rsidRPr="003A61A9">
        <w:rPr>
          <w:rFonts w:ascii="Times New Roman" w:hAnsi="Times New Roman" w:cs="Times New Roman"/>
          <w:sz w:val="24"/>
          <w:szCs w:val="24"/>
        </w:rPr>
        <w:t xml:space="preserve">without the need to undergo </w:t>
      </w:r>
      <w:r w:rsidR="00243FD5" w:rsidRPr="003A61A9">
        <w:rPr>
          <w:rFonts w:ascii="Times New Roman" w:hAnsi="Times New Roman" w:cs="Times New Roman"/>
          <w:sz w:val="24"/>
          <w:szCs w:val="24"/>
        </w:rPr>
        <w:t xml:space="preserve">an </w:t>
      </w:r>
      <w:r w:rsidR="00A553EB" w:rsidRPr="003A61A9">
        <w:rPr>
          <w:rFonts w:ascii="Times New Roman" w:hAnsi="Times New Roman" w:cs="Times New Roman"/>
          <w:sz w:val="24"/>
          <w:szCs w:val="24"/>
        </w:rPr>
        <w:t xml:space="preserve">OGTT in the management of </w:t>
      </w:r>
      <w:r w:rsidR="00243FD5" w:rsidRPr="003A61A9">
        <w:rPr>
          <w:rFonts w:ascii="Times New Roman" w:hAnsi="Times New Roman" w:cs="Times New Roman"/>
          <w:sz w:val="24"/>
          <w:szCs w:val="24"/>
        </w:rPr>
        <w:t>subfertility</w:t>
      </w:r>
      <w:r w:rsidR="00D74CAD" w:rsidRPr="003A61A9">
        <w:rPr>
          <w:rFonts w:ascii="Times New Roman" w:hAnsi="Times New Roman" w:cs="Times New Roman"/>
          <w:sz w:val="24"/>
          <w:szCs w:val="24"/>
        </w:rPr>
        <w:t>,</w:t>
      </w:r>
      <w:r w:rsidR="00A73BC4" w:rsidRPr="003A61A9">
        <w:rPr>
          <w:rFonts w:ascii="Times New Roman" w:hAnsi="Times New Roman" w:cs="Times New Roman"/>
          <w:sz w:val="24"/>
          <w:szCs w:val="24"/>
        </w:rPr>
        <w:t xml:space="preserve"> </w:t>
      </w:r>
      <w:r w:rsidR="00243FD5" w:rsidRPr="003A61A9">
        <w:rPr>
          <w:rFonts w:ascii="Times New Roman" w:hAnsi="Times New Roman" w:cs="Times New Roman"/>
          <w:sz w:val="24"/>
          <w:szCs w:val="24"/>
        </w:rPr>
        <w:t>al</w:t>
      </w:r>
      <w:r w:rsidR="00A73BC4" w:rsidRPr="003A61A9">
        <w:rPr>
          <w:rFonts w:ascii="Times New Roman" w:hAnsi="Times New Roman" w:cs="Times New Roman"/>
          <w:sz w:val="24"/>
          <w:szCs w:val="24"/>
        </w:rPr>
        <w:t>though</w:t>
      </w:r>
      <w:r w:rsidR="00243FD5" w:rsidRPr="003A61A9">
        <w:rPr>
          <w:rFonts w:ascii="Times New Roman" w:hAnsi="Times New Roman" w:cs="Times New Roman"/>
          <w:sz w:val="24"/>
          <w:szCs w:val="24"/>
        </w:rPr>
        <w:t xml:space="preserve"> replication in </w:t>
      </w:r>
      <w:r w:rsidR="00A73BC4" w:rsidRPr="003A61A9">
        <w:rPr>
          <w:rFonts w:ascii="Times New Roman" w:hAnsi="Times New Roman" w:cs="Times New Roman"/>
          <w:sz w:val="24"/>
          <w:szCs w:val="24"/>
        </w:rPr>
        <w:t>other large</w:t>
      </w:r>
      <w:r w:rsidR="00243FD5" w:rsidRPr="003A61A9">
        <w:rPr>
          <w:rFonts w:ascii="Times New Roman" w:hAnsi="Times New Roman" w:cs="Times New Roman"/>
          <w:sz w:val="24"/>
          <w:szCs w:val="24"/>
        </w:rPr>
        <w:t xml:space="preserve"> </w:t>
      </w:r>
      <w:r w:rsidR="00A73BC4" w:rsidRPr="003A61A9">
        <w:rPr>
          <w:rFonts w:ascii="Times New Roman" w:hAnsi="Times New Roman" w:cs="Times New Roman"/>
          <w:sz w:val="24"/>
          <w:szCs w:val="24"/>
        </w:rPr>
        <w:t xml:space="preserve">studies </w:t>
      </w:r>
      <w:r w:rsidR="006C4F02" w:rsidRPr="003A61A9">
        <w:rPr>
          <w:rFonts w:ascii="Times New Roman" w:hAnsi="Times New Roman" w:cs="Times New Roman"/>
          <w:sz w:val="24"/>
          <w:szCs w:val="24"/>
        </w:rPr>
        <w:t xml:space="preserve">involving different populations </w:t>
      </w:r>
      <w:r w:rsidR="00A73BC4" w:rsidRPr="003A61A9">
        <w:rPr>
          <w:rFonts w:ascii="Times New Roman" w:hAnsi="Times New Roman" w:cs="Times New Roman"/>
          <w:sz w:val="24"/>
          <w:szCs w:val="24"/>
        </w:rPr>
        <w:t>are required</w:t>
      </w:r>
      <w:r w:rsidR="00594818" w:rsidRPr="003A61A9">
        <w:rPr>
          <w:rFonts w:ascii="Times New Roman" w:hAnsi="Times New Roman" w:cs="Times New Roman"/>
          <w:sz w:val="24"/>
          <w:szCs w:val="24"/>
        </w:rPr>
        <w:t xml:space="preserve">. </w:t>
      </w:r>
      <w:r w:rsidR="00D1794C" w:rsidRPr="003A61A9">
        <w:rPr>
          <w:rFonts w:ascii="Times New Roman" w:hAnsi="Times New Roman" w:cs="Times New Roman"/>
          <w:sz w:val="24"/>
          <w:szCs w:val="24"/>
        </w:rPr>
        <w:t xml:space="preserve">In contrast, </w:t>
      </w:r>
      <w:r w:rsidR="00A1220A" w:rsidRPr="003A61A9">
        <w:rPr>
          <w:rFonts w:ascii="Times New Roman" w:hAnsi="Times New Roman" w:cs="Times New Roman"/>
          <w:sz w:val="24"/>
          <w:szCs w:val="24"/>
        </w:rPr>
        <w:t xml:space="preserve">a </w:t>
      </w:r>
      <w:r w:rsidR="008C761A" w:rsidRPr="003A61A9">
        <w:rPr>
          <w:rFonts w:ascii="Times New Roman" w:hAnsi="Times New Roman" w:cs="Times New Roman"/>
          <w:sz w:val="24"/>
          <w:szCs w:val="24"/>
        </w:rPr>
        <w:t xml:space="preserve">multicenter </w:t>
      </w:r>
      <w:r w:rsidR="0023655D" w:rsidRPr="003A61A9">
        <w:rPr>
          <w:rFonts w:ascii="Times New Roman" w:hAnsi="Times New Roman" w:cs="Times New Roman"/>
          <w:sz w:val="24"/>
          <w:szCs w:val="24"/>
        </w:rPr>
        <w:t xml:space="preserve">study in </w:t>
      </w:r>
      <w:r w:rsidR="008C761A" w:rsidRPr="003A61A9">
        <w:rPr>
          <w:rFonts w:ascii="Times New Roman" w:hAnsi="Times New Roman" w:cs="Times New Roman"/>
          <w:sz w:val="24"/>
          <w:szCs w:val="24"/>
        </w:rPr>
        <w:t>United States</w:t>
      </w:r>
      <w:r w:rsidR="002920FE" w:rsidRPr="003A61A9">
        <w:rPr>
          <w:rFonts w:ascii="Times New Roman" w:hAnsi="Times New Roman" w:cs="Times New Roman"/>
          <w:sz w:val="24"/>
          <w:szCs w:val="24"/>
        </w:rPr>
        <w:t xml:space="preserve"> (n=501)</w:t>
      </w:r>
      <w:r w:rsidR="0023655D" w:rsidRPr="003A61A9">
        <w:rPr>
          <w:rFonts w:ascii="Times New Roman" w:hAnsi="Times New Roman" w:cs="Times New Roman"/>
          <w:sz w:val="24"/>
          <w:szCs w:val="24"/>
        </w:rPr>
        <w:t xml:space="preserve"> </w:t>
      </w:r>
      <w:r w:rsidR="00FE6496" w:rsidRPr="003A61A9">
        <w:rPr>
          <w:rFonts w:ascii="Times New Roman" w:hAnsi="Times New Roman" w:cs="Times New Roman"/>
          <w:sz w:val="24"/>
          <w:szCs w:val="24"/>
        </w:rPr>
        <w:t>reported</w:t>
      </w:r>
      <w:r w:rsidR="0023655D" w:rsidRPr="003A61A9">
        <w:rPr>
          <w:rFonts w:ascii="Times New Roman" w:hAnsi="Times New Roman" w:cs="Times New Roman"/>
          <w:sz w:val="24"/>
          <w:szCs w:val="24"/>
        </w:rPr>
        <w:t xml:space="preserve"> that diabetes in preconception women was not associated with fecundability, </w:t>
      </w:r>
      <w:r w:rsidR="00A1220A" w:rsidRPr="003A61A9">
        <w:rPr>
          <w:rFonts w:ascii="Times New Roman" w:hAnsi="Times New Roman" w:cs="Times New Roman"/>
          <w:sz w:val="24"/>
          <w:szCs w:val="24"/>
        </w:rPr>
        <w:t xml:space="preserve">although this could be </w:t>
      </w:r>
      <w:r w:rsidR="0023655D" w:rsidRPr="003A61A9">
        <w:rPr>
          <w:rFonts w:ascii="Times New Roman" w:hAnsi="Times New Roman" w:cs="Times New Roman"/>
          <w:sz w:val="24"/>
          <w:szCs w:val="24"/>
        </w:rPr>
        <w:t xml:space="preserve">explained by </w:t>
      </w:r>
      <w:r w:rsidR="00C638DF" w:rsidRPr="003A61A9">
        <w:rPr>
          <w:rFonts w:ascii="Times New Roman" w:hAnsi="Times New Roman" w:cs="Times New Roman"/>
          <w:sz w:val="24"/>
          <w:szCs w:val="24"/>
        </w:rPr>
        <w:t xml:space="preserve">the </w:t>
      </w:r>
      <w:r w:rsidR="00A1220A" w:rsidRPr="003A61A9">
        <w:rPr>
          <w:rFonts w:ascii="Times New Roman" w:hAnsi="Times New Roman" w:cs="Times New Roman"/>
          <w:sz w:val="24"/>
          <w:szCs w:val="24"/>
        </w:rPr>
        <w:t xml:space="preserve">very low </w:t>
      </w:r>
      <w:r w:rsidR="001A4ACC" w:rsidRPr="003A61A9">
        <w:rPr>
          <w:rFonts w:ascii="Times New Roman" w:hAnsi="Times New Roman" w:cs="Times New Roman"/>
          <w:sz w:val="24"/>
          <w:szCs w:val="24"/>
        </w:rPr>
        <w:t>number of</w:t>
      </w:r>
      <w:r w:rsidR="0023655D" w:rsidRPr="003A61A9">
        <w:rPr>
          <w:rFonts w:ascii="Times New Roman" w:hAnsi="Times New Roman" w:cs="Times New Roman"/>
          <w:sz w:val="24"/>
          <w:szCs w:val="24"/>
        </w:rPr>
        <w:t xml:space="preserve"> women with diabetes </w:t>
      </w:r>
      <w:r w:rsidR="001A4ACC" w:rsidRPr="003A61A9">
        <w:rPr>
          <w:rFonts w:ascii="Times New Roman" w:hAnsi="Times New Roman" w:cs="Times New Roman"/>
          <w:sz w:val="24"/>
          <w:szCs w:val="24"/>
        </w:rPr>
        <w:t>(n=6)</w:t>
      </w:r>
      <w:r w:rsidR="00E02BD8" w:rsidRPr="003A61A9">
        <w:rPr>
          <w:rFonts w:ascii="Times New Roman" w:hAnsi="Times New Roman" w:cs="Times New Roman"/>
          <w:sz w:val="24"/>
          <w:szCs w:val="24"/>
        </w:rPr>
        <w:t xml:space="preserve"> </w:t>
      </w:r>
      <w:r w:rsidR="00EF3C33" w:rsidRPr="003A61A9">
        <w:rPr>
          <w:rFonts w:ascii="Times New Roman" w:hAnsi="Times New Roman" w:cs="Times New Roman"/>
          <w:sz w:val="24"/>
          <w:szCs w:val="24"/>
        </w:rPr>
        <w:t>or treatment received</w:t>
      </w:r>
      <w:r w:rsidR="00F13719"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10</w:t>
      </w:r>
      <w:r w:rsidR="00F76D76" w:rsidRPr="003A61A9">
        <w:rPr>
          <w:rFonts w:ascii="Times New Roman" w:hAnsi="Times New Roman" w:cs="Times New Roman"/>
          <w:sz w:val="24"/>
          <w:szCs w:val="24"/>
        </w:rPr>
        <w:t>)</w:t>
      </w:r>
      <w:r w:rsidR="0023655D" w:rsidRPr="003A61A9">
        <w:rPr>
          <w:rFonts w:ascii="Times New Roman" w:hAnsi="Times New Roman" w:cs="Times New Roman"/>
          <w:sz w:val="24"/>
          <w:szCs w:val="24"/>
        </w:rPr>
        <w:t xml:space="preserve">. </w:t>
      </w:r>
      <w:r w:rsidR="00E02BD8" w:rsidRPr="003A61A9">
        <w:rPr>
          <w:rFonts w:ascii="Times New Roman" w:hAnsi="Times New Roman" w:cs="Times New Roman"/>
          <w:sz w:val="24"/>
          <w:szCs w:val="24"/>
        </w:rPr>
        <w:t>Nonetheless,</w:t>
      </w:r>
      <w:r w:rsidR="0023655D" w:rsidRPr="003A61A9">
        <w:rPr>
          <w:rFonts w:ascii="Times New Roman" w:hAnsi="Times New Roman" w:cs="Times New Roman"/>
          <w:sz w:val="24"/>
          <w:szCs w:val="24"/>
        </w:rPr>
        <w:t xml:space="preserve"> </w:t>
      </w:r>
      <w:r w:rsidR="00243FD5" w:rsidRPr="003A61A9">
        <w:rPr>
          <w:rFonts w:ascii="Times New Roman" w:hAnsi="Times New Roman" w:cs="Times New Roman"/>
          <w:sz w:val="24"/>
          <w:szCs w:val="24"/>
        </w:rPr>
        <w:t xml:space="preserve">an OGTT may be recommended </w:t>
      </w:r>
      <w:r w:rsidR="00E02BD8" w:rsidRPr="003A61A9">
        <w:rPr>
          <w:rFonts w:ascii="Times New Roman" w:hAnsi="Times New Roman" w:cs="Times New Roman"/>
          <w:sz w:val="24"/>
          <w:szCs w:val="24"/>
        </w:rPr>
        <w:t xml:space="preserve">in high risk women prior to conception </w:t>
      </w:r>
      <w:r w:rsidR="00243FD5" w:rsidRPr="003A61A9">
        <w:rPr>
          <w:rFonts w:ascii="Times New Roman" w:hAnsi="Times New Roman" w:cs="Times New Roman"/>
          <w:sz w:val="24"/>
          <w:szCs w:val="24"/>
        </w:rPr>
        <w:t>for reasons</w:t>
      </w:r>
      <w:r w:rsidR="00E02BD8" w:rsidRPr="003A61A9">
        <w:rPr>
          <w:rFonts w:ascii="Times New Roman" w:hAnsi="Times New Roman" w:cs="Times New Roman"/>
          <w:sz w:val="24"/>
          <w:szCs w:val="24"/>
        </w:rPr>
        <w:t xml:space="preserve"> other than the management of subfertility,</w:t>
      </w:r>
      <w:r w:rsidR="00243FD5" w:rsidRPr="003A61A9">
        <w:rPr>
          <w:rFonts w:ascii="Times New Roman" w:hAnsi="Times New Roman" w:cs="Times New Roman"/>
          <w:sz w:val="24"/>
          <w:szCs w:val="24"/>
        </w:rPr>
        <w:t xml:space="preserve"> such as the </w:t>
      </w:r>
      <w:r w:rsidR="00E02BD8" w:rsidRPr="003A61A9">
        <w:rPr>
          <w:rFonts w:ascii="Times New Roman" w:hAnsi="Times New Roman" w:cs="Times New Roman"/>
          <w:sz w:val="24"/>
          <w:szCs w:val="24"/>
        </w:rPr>
        <w:t>detection of</w:t>
      </w:r>
      <w:r w:rsidR="00243FD5" w:rsidRPr="003A61A9">
        <w:rPr>
          <w:rFonts w:ascii="Times New Roman" w:hAnsi="Times New Roman" w:cs="Times New Roman"/>
          <w:sz w:val="24"/>
          <w:szCs w:val="24"/>
        </w:rPr>
        <w:t xml:space="preserve"> </w:t>
      </w:r>
      <w:r w:rsidR="00E02BD8" w:rsidRPr="003A61A9">
        <w:rPr>
          <w:rFonts w:ascii="Times New Roman" w:hAnsi="Times New Roman" w:cs="Times New Roman"/>
          <w:sz w:val="24"/>
          <w:szCs w:val="24"/>
        </w:rPr>
        <w:t>undiagnosed</w:t>
      </w:r>
      <w:r w:rsidR="00243FD5" w:rsidRPr="003A61A9">
        <w:rPr>
          <w:rFonts w:ascii="Times New Roman" w:hAnsi="Times New Roman" w:cs="Times New Roman"/>
          <w:sz w:val="24"/>
          <w:szCs w:val="24"/>
        </w:rPr>
        <w:t xml:space="preserve"> T2D</w:t>
      </w:r>
      <w:r w:rsidR="00E02BD8" w:rsidRPr="003A61A9">
        <w:rPr>
          <w:rFonts w:ascii="Times New Roman" w:hAnsi="Times New Roman" w:cs="Times New Roman"/>
          <w:sz w:val="24"/>
          <w:szCs w:val="24"/>
        </w:rPr>
        <w:t xml:space="preserve"> which is known to be associated with</w:t>
      </w:r>
      <w:r w:rsidR="00243FD5" w:rsidRPr="003A61A9">
        <w:rPr>
          <w:rFonts w:ascii="Times New Roman" w:hAnsi="Times New Roman" w:cs="Times New Roman"/>
          <w:sz w:val="24"/>
          <w:szCs w:val="24"/>
        </w:rPr>
        <w:t xml:space="preserve"> poor pregnancy</w:t>
      </w:r>
      <w:r w:rsidR="00E02BD8" w:rsidRPr="003A61A9">
        <w:rPr>
          <w:rFonts w:ascii="Times New Roman" w:hAnsi="Times New Roman" w:cs="Times New Roman"/>
          <w:sz w:val="24"/>
          <w:szCs w:val="24"/>
        </w:rPr>
        <w:t xml:space="preserve"> and offspring</w:t>
      </w:r>
      <w:r w:rsidR="00243FD5" w:rsidRPr="003A61A9">
        <w:rPr>
          <w:rFonts w:ascii="Times New Roman" w:hAnsi="Times New Roman" w:cs="Times New Roman"/>
          <w:sz w:val="24"/>
          <w:szCs w:val="24"/>
        </w:rPr>
        <w:t xml:space="preserve"> outcomes </w:t>
      </w:r>
      <w:r w:rsidR="00E02BD8" w:rsidRPr="003A61A9">
        <w:rPr>
          <w:rFonts w:ascii="Times New Roman" w:hAnsi="Times New Roman" w:cs="Times New Roman"/>
          <w:sz w:val="24"/>
          <w:szCs w:val="24"/>
        </w:rPr>
        <w:t>if</w:t>
      </w:r>
      <w:r w:rsidR="00243FD5" w:rsidRPr="003A61A9">
        <w:rPr>
          <w:rFonts w:ascii="Times New Roman" w:hAnsi="Times New Roman" w:cs="Times New Roman"/>
          <w:sz w:val="24"/>
          <w:szCs w:val="24"/>
        </w:rPr>
        <w:t xml:space="preserve"> poorly controlled </w:t>
      </w:r>
      <w:r w:rsidR="00E02BD8" w:rsidRPr="003A61A9">
        <w:rPr>
          <w:rFonts w:ascii="Times New Roman" w:hAnsi="Times New Roman" w:cs="Times New Roman"/>
          <w:sz w:val="24"/>
          <w:szCs w:val="24"/>
        </w:rPr>
        <w:t>prior to conception</w:t>
      </w:r>
      <w:r w:rsidR="00243FD5" w:rsidRPr="003A61A9">
        <w:rPr>
          <w:rFonts w:ascii="Times New Roman" w:hAnsi="Times New Roman" w:cs="Times New Roman"/>
          <w:sz w:val="24"/>
          <w:szCs w:val="24"/>
        </w:rPr>
        <w:t xml:space="preserve">.   </w:t>
      </w:r>
    </w:p>
    <w:p w14:paraId="03DBA35B" w14:textId="7E394A51" w:rsidR="000F3A1F" w:rsidRPr="003A61A9" w:rsidRDefault="004E07B6" w:rsidP="00722CE0">
      <w:pPr>
        <w:pStyle w:val="CommentText"/>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There are </w:t>
      </w:r>
      <w:r w:rsidR="006677FE" w:rsidRPr="003A61A9">
        <w:rPr>
          <w:rFonts w:ascii="Times New Roman" w:hAnsi="Times New Roman" w:cs="Times New Roman"/>
          <w:sz w:val="24"/>
          <w:szCs w:val="24"/>
        </w:rPr>
        <w:t xml:space="preserve">potential </w:t>
      </w:r>
      <w:r w:rsidRPr="003A61A9">
        <w:rPr>
          <w:rFonts w:ascii="Times New Roman" w:hAnsi="Times New Roman" w:cs="Times New Roman"/>
          <w:sz w:val="24"/>
          <w:szCs w:val="24"/>
        </w:rPr>
        <w:t>biological mechanisms underlying the</w:t>
      </w:r>
      <w:r w:rsidR="006677FE" w:rsidRPr="003A61A9">
        <w:rPr>
          <w:rFonts w:ascii="Times New Roman" w:hAnsi="Times New Roman" w:cs="Times New Roman"/>
          <w:sz w:val="24"/>
          <w:szCs w:val="24"/>
        </w:rPr>
        <w:t xml:space="preserve"> postulated</w:t>
      </w:r>
      <w:r w:rsidRPr="003A61A9">
        <w:rPr>
          <w:rFonts w:ascii="Times New Roman" w:hAnsi="Times New Roman" w:cs="Times New Roman"/>
          <w:sz w:val="24"/>
          <w:szCs w:val="24"/>
        </w:rPr>
        <w:t xml:space="preserve"> association between</w:t>
      </w:r>
      <w:r w:rsidR="00C41062" w:rsidRPr="003A61A9">
        <w:rPr>
          <w:rFonts w:ascii="Times New Roman" w:hAnsi="Times New Roman" w:cs="Times New Roman"/>
          <w:sz w:val="24"/>
          <w:szCs w:val="24"/>
        </w:rPr>
        <w:t xml:space="preserve"> diabetes and </w:t>
      </w:r>
      <w:r w:rsidR="007416D0" w:rsidRPr="003A61A9">
        <w:rPr>
          <w:rFonts w:ascii="Times New Roman" w:hAnsi="Times New Roman" w:cs="Times New Roman"/>
          <w:sz w:val="24"/>
          <w:szCs w:val="24"/>
        </w:rPr>
        <w:t>fecundability</w:t>
      </w:r>
      <w:r w:rsidR="00C41062" w:rsidRPr="003A61A9">
        <w:rPr>
          <w:rFonts w:ascii="Times New Roman" w:hAnsi="Times New Roman" w:cs="Times New Roman"/>
          <w:sz w:val="24"/>
          <w:szCs w:val="24"/>
        </w:rPr>
        <w:t xml:space="preserve">. </w:t>
      </w:r>
      <w:r w:rsidRPr="003A61A9">
        <w:rPr>
          <w:rFonts w:ascii="Times New Roman" w:hAnsi="Times New Roman" w:cs="Times New Roman"/>
          <w:sz w:val="24"/>
          <w:szCs w:val="24"/>
        </w:rPr>
        <w:t>Insulin resistance</w:t>
      </w:r>
      <w:r w:rsidR="00544F39" w:rsidRPr="003A61A9">
        <w:rPr>
          <w:rFonts w:ascii="Times New Roman" w:hAnsi="Times New Roman" w:cs="Times New Roman"/>
          <w:sz w:val="24"/>
          <w:szCs w:val="24"/>
        </w:rPr>
        <w:t xml:space="preserve"> (IR)</w:t>
      </w:r>
      <w:r w:rsidR="00B2522A" w:rsidRPr="003A61A9">
        <w:rPr>
          <w:rFonts w:ascii="Times New Roman" w:hAnsi="Times New Roman" w:cs="Times New Roman"/>
          <w:sz w:val="24"/>
          <w:szCs w:val="24"/>
        </w:rPr>
        <w:t xml:space="preserve">, a </w:t>
      </w:r>
      <w:r w:rsidRPr="003A61A9">
        <w:rPr>
          <w:rFonts w:ascii="Times New Roman" w:hAnsi="Times New Roman" w:cs="Times New Roman"/>
          <w:sz w:val="24"/>
          <w:szCs w:val="24"/>
        </w:rPr>
        <w:t>driving factor</w:t>
      </w:r>
      <w:r w:rsidR="00B2522A" w:rsidRPr="003A61A9">
        <w:rPr>
          <w:rFonts w:ascii="Times New Roman" w:hAnsi="Times New Roman" w:cs="Times New Roman"/>
          <w:sz w:val="24"/>
          <w:szCs w:val="24"/>
        </w:rPr>
        <w:t xml:space="preserve"> that leads</w:t>
      </w:r>
      <w:r w:rsidRPr="003A61A9">
        <w:rPr>
          <w:rFonts w:ascii="Times New Roman" w:hAnsi="Times New Roman" w:cs="Times New Roman"/>
          <w:sz w:val="24"/>
          <w:szCs w:val="24"/>
        </w:rPr>
        <w:t xml:space="preserve"> to prediabetes and T2D</w:t>
      </w:r>
      <w:r w:rsidR="00644750" w:rsidRPr="003A61A9">
        <w:rPr>
          <w:rFonts w:ascii="Times New Roman" w:hAnsi="Times New Roman" w:cs="Times New Roman"/>
          <w:sz w:val="24"/>
          <w:szCs w:val="24"/>
        </w:rPr>
        <w:t xml:space="preserve">, has been shown to play </w:t>
      </w:r>
      <w:r w:rsidR="00263465" w:rsidRPr="003A61A9">
        <w:rPr>
          <w:rFonts w:ascii="Times New Roman" w:hAnsi="Times New Roman" w:cs="Times New Roman"/>
          <w:sz w:val="24"/>
          <w:szCs w:val="24"/>
        </w:rPr>
        <w:t>a key</w:t>
      </w:r>
      <w:r w:rsidR="00644750" w:rsidRPr="003A61A9">
        <w:rPr>
          <w:rFonts w:ascii="Times New Roman" w:hAnsi="Times New Roman" w:cs="Times New Roman"/>
          <w:sz w:val="24"/>
          <w:szCs w:val="24"/>
        </w:rPr>
        <w:t xml:space="preserve"> role in the pathogenesis of </w:t>
      </w:r>
      <w:r w:rsidRPr="003A61A9">
        <w:rPr>
          <w:rFonts w:ascii="Times New Roman" w:hAnsi="Times New Roman" w:cs="Times New Roman"/>
          <w:sz w:val="24"/>
          <w:szCs w:val="24"/>
        </w:rPr>
        <w:t>female fertility</w:t>
      </w:r>
      <w:r w:rsidR="00644750" w:rsidRPr="003A61A9">
        <w:rPr>
          <w:rFonts w:ascii="Times New Roman" w:hAnsi="Times New Roman" w:cs="Times New Roman"/>
          <w:sz w:val="24"/>
          <w:szCs w:val="24"/>
        </w:rPr>
        <w:t xml:space="preserve"> impairment</w:t>
      </w:r>
      <w:r w:rsidR="00B2522A" w:rsidRPr="003A61A9">
        <w:rPr>
          <w:rFonts w:ascii="Times New Roman" w:hAnsi="Times New Roman" w:cs="Times New Roman"/>
          <w:sz w:val="24"/>
          <w:szCs w:val="24"/>
        </w:rPr>
        <w:t>. As demonstrated i</w:t>
      </w:r>
      <w:r w:rsidR="001C7B1D" w:rsidRPr="003A61A9">
        <w:rPr>
          <w:rFonts w:ascii="Times New Roman" w:hAnsi="Times New Roman" w:cs="Times New Roman"/>
          <w:sz w:val="24"/>
          <w:szCs w:val="24"/>
        </w:rPr>
        <w:t xml:space="preserve">n </w:t>
      </w:r>
      <w:r w:rsidR="00AC329A" w:rsidRPr="003A61A9">
        <w:rPr>
          <w:rFonts w:ascii="Times New Roman" w:hAnsi="Times New Roman" w:cs="Times New Roman"/>
          <w:sz w:val="24"/>
          <w:szCs w:val="24"/>
        </w:rPr>
        <w:t xml:space="preserve">female </w:t>
      </w:r>
      <w:r w:rsidR="001C7B1D" w:rsidRPr="003A61A9">
        <w:rPr>
          <w:rFonts w:ascii="Times New Roman" w:hAnsi="Times New Roman" w:cs="Times New Roman"/>
          <w:sz w:val="24"/>
          <w:szCs w:val="24"/>
        </w:rPr>
        <w:t>mice</w:t>
      </w:r>
      <w:r w:rsidR="00AC329A" w:rsidRPr="003A61A9">
        <w:rPr>
          <w:rFonts w:ascii="Times New Roman" w:hAnsi="Times New Roman" w:cs="Times New Roman"/>
          <w:sz w:val="24"/>
          <w:szCs w:val="24"/>
        </w:rPr>
        <w:t xml:space="preserve">, </w:t>
      </w:r>
      <w:r w:rsidR="00544F39" w:rsidRPr="003A61A9">
        <w:rPr>
          <w:rFonts w:ascii="Times New Roman" w:hAnsi="Times New Roman" w:cs="Times New Roman"/>
          <w:sz w:val="24"/>
          <w:szCs w:val="24"/>
        </w:rPr>
        <w:t>IR</w:t>
      </w:r>
      <w:r w:rsidR="00AC329A" w:rsidRPr="003A61A9">
        <w:rPr>
          <w:rFonts w:ascii="Times New Roman" w:hAnsi="Times New Roman" w:cs="Times New Roman"/>
          <w:sz w:val="24"/>
          <w:szCs w:val="24"/>
        </w:rPr>
        <w:t xml:space="preserve"> contribute</w:t>
      </w:r>
      <w:r w:rsidR="00766ACA" w:rsidRPr="003A61A9">
        <w:rPr>
          <w:rFonts w:ascii="Times New Roman" w:hAnsi="Times New Roman" w:cs="Times New Roman"/>
          <w:sz w:val="24"/>
          <w:szCs w:val="24"/>
        </w:rPr>
        <w:t>s</w:t>
      </w:r>
      <w:r w:rsidR="00AC329A" w:rsidRPr="003A61A9">
        <w:rPr>
          <w:rFonts w:ascii="Times New Roman" w:hAnsi="Times New Roman" w:cs="Times New Roman"/>
          <w:sz w:val="24"/>
          <w:szCs w:val="24"/>
        </w:rPr>
        <w:t xml:space="preserve"> to</w:t>
      </w:r>
      <w:r w:rsidR="007A078A" w:rsidRPr="003A61A9">
        <w:rPr>
          <w:rFonts w:ascii="Times New Roman" w:hAnsi="Times New Roman" w:cs="Times New Roman"/>
          <w:sz w:val="24"/>
          <w:szCs w:val="24"/>
        </w:rPr>
        <w:t xml:space="preserve"> oxidative stress </w:t>
      </w:r>
      <w:r w:rsidR="00AC329A" w:rsidRPr="003A61A9">
        <w:rPr>
          <w:rFonts w:ascii="Times New Roman" w:hAnsi="Times New Roman" w:cs="Times New Roman"/>
          <w:sz w:val="24"/>
          <w:szCs w:val="24"/>
        </w:rPr>
        <w:t>and disrupt</w:t>
      </w:r>
      <w:r w:rsidR="00766ACA" w:rsidRPr="003A61A9">
        <w:rPr>
          <w:rFonts w:ascii="Times New Roman" w:hAnsi="Times New Roman" w:cs="Times New Roman"/>
          <w:sz w:val="24"/>
          <w:szCs w:val="24"/>
        </w:rPr>
        <w:t>s</w:t>
      </w:r>
      <w:r w:rsidR="00AC329A" w:rsidRPr="003A61A9">
        <w:rPr>
          <w:rFonts w:ascii="Times New Roman" w:hAnsi="Times New Roman" w:cs="Times New Roman"/>
          <w:sz w:val="24"/>
          <w:szCs w:val="24"/>
        </w:rPr>
        <w:t xml:space="preserve"> mitochondrial </w:t>
      </w:r>
      <w:r w:rsidR="007A078A" w:rsidRPr="003A61A9">
        <w:rPr>
          <w:rFonts w:ascii="Times New Roman" w:hAnsi="Times New Roman" w:cs="Times New Roman"/>
          <w:sz w:val="24"/>
          <w:szCs w:val="24"/>
        </w:rPr>
        <w:t xml:space="preserve">function in oocytes, </w:t>
      </w:r>
      <w:r w:rsidR="00B2522A" w:rsidRPr="003A61A9">
        <w:rPr>
          <w:rFonts w:ascii="Times New Roman" w:hAnsi="Times New Roman" w:cs="Times New Roman"/>
          <w:sz w:val="24"/>
          <w:szCs w:val="24"/>
        </w:rPr>
        <w:t>consequently impairing</w:t>
      </w:r>
      <w:r w:rsidR="007A078A" w:rsidRPr="003A61A9">
        <w:rPr>
          <w:rFonts w:ascii="Times New Roman" w:hAnsi="Times New Roman" w:cs="Times New Roman"/>
          <w:sz w:val="24"/>
          <w:szCs w:val="24"/>
        </w:rPr>
        <w:t xml:space="preserve"> oocyte size and maturation</w:t>
      </w:r>
      <w:r w:rsidR="00230F3B"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21</w:t>
      </w:r>
      <w:r w:rsidR="00F76D76" w:rsidRPr="003A61A9">
        <w:rPr>
          <w:rFonts w:ascii="Times New Roman" w:hAnsi="Times New Roman" w:cs="Times New Roman"/>
          <w:sz w:val="24"/>
          <w:szCs w:val="24"/>
        </w:rPr>
        <w:t>)</w:t>
      </w:r>
      <w:r w:rsidR="007A078A" w:rsidRPr="003A61A9">
        <w:rPr>
          <w:rFonts w:ascii="Times New Roman" w:hAnsi="Times New Roman" w:cs="Times New Roman"/>
          <w:sz w:val="24"/>
          <w:szCs w:val="24"/>
        </w:rPr>
        <w:t>.</w:t>
      </w:r>
      <w:r w:rsidR="00C364B9" w:rsidRPr="003A61A9">
        <w:rPr>
          <w:rFonts w:ascii="Times New Roman" w:hAnsi="Times New Roman" w:cs="Times New Roman"/>
          <w:sz w:val="24"/>
          <w:szCs w:val="24"/>
        </w:rPr>
        <w:t xml:space="preserve"> </w:t>
      </w:r>
      <w:r w:rsidR="00D87672" w:rsidRPr="003A61A9">
        <w:rPr>
          <w:rFonts w:ascii="Times New Roman" w:hAnsi="Times New Roman" w:cs="Times New Roman"/>
          <w:sz w:val="24"/>
          <w:szCs w:val="24"/>
        </w:rPr>
        <w:t>Similarly</w:t>
      </w:r>
      <w:r w:rsidR="00155D9C" w:rsidRPr="003A61A9">
        <w:rPr>
          <w:rFonts w:ascii="Times New Roman" w:hAnsi="Times New Roman" w:cs="Times New Roman"/>
          <w:sz w:val="24"/>
          <w:szCs w:val="24"/>
        </w:rPr>
        <w:t xml:space="preserve">, </w:t>
      </w:r>
      <w:r w:rsidR="00B265C2" w:rsidRPr="003A61A9">
        <w:rPr>
          <w:rFonts w:ascii="Times New Roman" w:hAnsi="Times New Roman" w:cs="Times New Roman"/>
          <w:sz w:val="24"/>
          <w:szCs w:val="24"/>
        </w:rPr>
        <w:t xml:space="preserve">IR and hyperinsulinemia </w:t>
      </w:r>
      <w:r w:rsidR="00155D9C" w:rsidRPr="003A61A9">
        <w:rPr>
          <w:rFonts w:ascii="Times New Roman" w:hAnsi="Times New Roman" w:cs="Times New Roman"/>
          <w:sz w:val="24"/>
          <w:szCs w:val="24"/>
        </w:rPr>
        <w:t>associated with</w:t>
      </w:r>
      <w:r w:rsidR="00B265C2" w:rsidRPr="003A61A9">
        <w:rPr>
          <w:rFonts w:ascii="Times New Roman" w:hAnsi="Times New Roman" w:cs="Times New Roman"/>
          <w:sz w:val="24"/>
          <w:szCs w:val="24"/>
        </w:rPr>
        <w:t xml:space="preserve"> </w:t>
      </w:r>
      <w:r w:rsidR="00831C7E" w:rsidRPr="003A61A9">
        <w:rPr>
          <w:rFonts w:ascii="Times New Roman" w:hAnsi="Times New Roman" w:cs="Times New Roman"/>
          <w:sz w:val="24"/>
          <w:szCs w:val="24"/>
        </w:rPr>
        <w:t>PCOS</w:t>
      </w:r>
      <w:r w:rsidR="00CE34C6" w:rsidRPr="003A61A9">
        <w:rPr>
          <w:rFonts w:ascii="Times New Roman" w:hAnsi="Times New Roman" w:cs="Times New Roman"/>
          <w:sz w:val="24"/>
          <w:szCs w:val="24"/>
        </w:rPr>
        <w:t xml:space="preserve"> affect the development</w:t>
      </w:r>
      <w:r w:rsidR="00EF08CD" w:rsidRPr="003A61A9">
        <w:rPr>
          <w:rFonts w:ascii="Times New Roman" w:hAnsi="Times New Roman" w:cs="Times New Roman"/>
          <w:sz w:val="24"/>
          <w:szCs w:val="24"/>
        </w:rPr>
        <w:t>al potential of immature oocytes</w:t>
      </w:r>
      <w:r w:rsidR="00544F39" w:rsidRPr="003A61A9">
        <w:rPr>
          <w:rFonts w:ascii="Times New Roman" w:hAnsi="Times New Roman" w:cs="Times New Roman"/>
          <w:sz w:val="24"/>
          <w:szCs w:val="24"/>
        </w:rPr>
        <w:t xml:space="preserve">, as indicated by impaired oocyte maturation and fewer fertilized oocytes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22</w:t>
      </w:r>
      <w:r w:rsidR="00F76D76" w:rsidRPr="003A61A9">
        <w:rPr>
          <w:rFonts w:ascii="Times New Roman" w:hAnsi="Times New Roman" w:cs="Times New Roman"/>
          <w:sz w:val="24"/>
          <w:szCs w:val="24"/>
        </w:rPr>
        <w:t>)</w:t>
      </w:r>
      <w:r w:rsidR="00C12C34" w:rsidRPr="003A61A9">
        <w:rPr>
          <w:rFonts w:ascii="Times New Roman" w:hAnsi="Times New Roman" w:cs="Times New Roman"/>
          <w:sz w:val="24"/>
          <w:szCs w:val="24"/>
        </w:rPr>
        <w:t>, leading to decreased ovulation and conception</w:t>
      </w:r>
      <w:r w:rsidR="00A1220A" w:rsidRPr="003A61A9">
        <w:rPr>
          <w:rFonts w:ascii="Times New Roman" w:hAnsi="Times New Roman" w:cs="Times New Roman"/>
          <w:sz w:val="24"/>
          <w:szCs w:val="24"/>
        </w:rPr>
        <w:t xml:space="preserve"> rates per cycle</w:t>
      </w:r>
      <w:r w:rsidR="00C12C34"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23</w:t>
      </w:r>
      <w:r w:rsidR="00F76D76" w:rsidRPr="003A61A9">
        <w:rPr>
          <w:rFonts w:ascii="Times New Roman" w:hAnsi="Times New Roman" w:cs="Times New Roman"/>
          <w:sz w:val="24"/>
          <w:szCs w:val="24"/>
        </w:rPr>
        <w:t>)</w:t>
      </w:r>
      <w:r w:rsidR="00544F39" w:rsidRPr="003A61A9">
        <w:rPr>
          <w:rFonts w:ascii="Times New Roman" w:hAnsi="Times New Roman" w:cs="Times New Roman"/>
          <w:sz w:val="24"/>
          <w:szCs w:val="24"/>
        </w:rPr>
        <w:t xml:space="preserve">. </w:t>
      </w:r>
      <w:r w:rsidR="00852581" w:rsidRPr="003A61A9">
        <w:rPr>
          <w:rFonts w:ascii="Times New Roman" w:hAnsi="Times New Roman" w:cs="Times New Roman"/>
          <w:sz w:val="24"/>
          <w:szCs w:val="24"/>
        </w:rPr>
        <w:t>E</w:t>
      </w:r>
      <w:r w:rsidR="00407786" w:rsidRPr="003A61A9">
        <w:rPr>
          <w:rFonts w:ascii="Times New Roman" w:hAnsi="Times New Roman" w:cs="Times New Roman"/>
          <w:sz w:val="24"/>
          <w:szCs w:val="24"/>
        </w:rPr>
        <w:t>ven in the absence of PCOS, elevated glucose level</w:t>
      </w:r>
      <w:r w:rsidR="00852581" w:rsidRPr="003A61A9">
        <w:rPr>
          <w:rFonts w:ascii="Times New Roman" w:hAnsi="Times New Roman" w:cs="Times New Roman"/>
          <w:sz w:val="24"/>
          <w:szCs w:val="24"/>
        </w:rPr>
        <w:t xml:space="preserve"> </w:t>
      </w:r>
      <w:r w:rsidR="00AF3624" w:rsidRPr="003A61A9">
        <w:rPr>
          <w:rFonts w:ascii="Times New Roman" w:hAnsi="Times New Roman" w:cs="Times New Roman"/>
          <w:sz w:val="24"/>
          <w:szCs w:val="24"/>
        </w:rPr>
        <w:t>is potential</w:t>
      </w:r>
      <w:r w:rsidR="008A05D3" w:rsidRPr="003A61A9">
        <w:rPr>
          <w:rFonts w:ascii="Times New Roman" w:hAnsi="Times New Roman" w:cs="Times New Roman"/>
          <w:sz w:val="24"/>
          <w:szCs w:val="24"/>
        </w:rPr>
        <w:t>ly</w:t>
      </w:r>
      <w:r w:rsidR="00481FAF" w:rsidRPr="003A61A9">
        <w:rPr>
          <w:rFonts w:ascii="Times New Roman" w:hAnsi="Times New Roman" w:cs="Times New Roman"/>
          <w:sz w:val="24"/>
          <w:szCs w:val="24"/>
        </w:rPr>
        <w:t xml:space="preserve"> </w:t>
      </w:r>
      <w:r w:rsidR="00E43D1D" w:rsidRPr="003A61A9">
        <w:rPr>
          <w:rFonts w:ascii="Times New Roman" w:hAnsi="Times New Roman" w:cs="Times New Roman"/>
          <w:sz w:val="24"/>
          <w:szCs w:val="24"/>
        </w:rPr>
        <w:t xml:space="preserve">impairing </w:t>
      </w:r>
      <w:r w:rsidR="00407786" w:rsidRPr="003A61A9">
        <w:rPr>
          <w:rFonts w:ascii="Times New Roman" w:hAnsi="Times New Roman" w:cs="Times New Roman"/>
          <w:sz w:val="24"/>
          <w:szCs w:val="24"/>
        </w:rPr>
        <w:t xml:space="preserve">female </w:t>
      </w:r>
      <w:r w:rsidR="00E43D1D" w:rsidRPr="003A61A9">
        <w:rPr>
          <w:rFonts w:ascii="Times New Roman" w:hAnsi="Times New Roman" w:cs="Times New Roman"/>
          <w:sz w:val="24"/>
          <w:szCs w:val="24"/>
        </w:rPr>
        <w:t>fertility</w:t>
      </w:r>
      <w:r w:rsidR="00230F3B"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14</w:t>
      </w:r>
      <w:r w:rsidR="00F76D76" w:rsidRPr="003A61A9">
        <w:rPr>
          <w:rFonts w:ascii="Times New Roman" w:hAnsi="Times New Roman" w:cs="Times New Roman"/>
          <w:sz w:val="24"/>
          <w:szCs w:val="24"/>
        </w:rPr>
        <w:t>)</w:t>
      </w:r>
      <w:r w:rsidR="00544F39" w:rsidRPr="003A61A9">
        <w:rPr>
          <w:rFonts w:ascii="Times New Roman" w:hAnsi="Times New Roman" w:cs="Times New Roman"/>
          <w:sz w:val="24"/>
          <w:szCs w:val="24"/>
        </w:rPr>
        <w:t xml:space="preserve">. </w:t>
      </w:r>
      <w:r w:rsidR="00C0316C" w:rsidRPr="003A61A9">
        <w:rPr>
          <w:rFonts w:ascii="Times New Roman" w:hAnsi="Times New Roman" w:cs="Times New Roman"/>
          <w:sz w:val="24"/>
          <w:szCs w:val="24"/>
        </w:rPr>
        <w:t xml:space="preserve">In addition, </w:t>
      </w:r>
      <w:r w:rsidR="00A1220A" w:rsidRPr="003A61A9">
        <w:rPr>
          <w:rFonts w:ascii="Times New Roman" w:hAnsi="Times New Roman" w:cs="Times New Roman"/>
          <w:sz w:val="24"/>
          <w:szCs w:val="24"/>
        </w:rPr>
        <w:t xml:space="preserve">the </w:t>
      </w:r>
      <w:r w:rsidR="00BC0AFD" w:rsidRPr="003A61A9">
        <w:rPr>
          <w:rFonts w:ascii="Times New Roman" w:eastAsia="GillSansMTPro-Book" w:hAnsi="Times New Roman" w:cs="Times New Roman"/>
          <w:sz w:val="24"/>
          <w:szCs w:val="24"/>
        </w:rPr>
        <w:t>hypothalamic</w:t>
      </w:r>
      <w:r w:rsidR="00481FAF" w:rsidRPr="003A61A9">
        <w:rPr>
          <w:rFonts w:ascii="Times New Roman" w:eastAsia="GillSansMTPro-Book" w:hAnsi="Times New Roman" w:cs="Times New Roman"/>
          <w:sz w:val="24"/>
          <w:szCs w:val="24"/>
        </w:rPr>
        <w:t>–pituitary–ovarian axis that serves as the main regulator of menstrual cycle</w:t>
      </w:r>
      <w:r w:rsidR="00AF3624" w:rsidRPr="003A61A9">
        <w:rPr>
          <w:rFonts w:ascii="Times New Roman" w:eastAsia="GillSansMTPro-Book" w:hAnsi="Times New Roman" w:cs="Times New Roman"/>
          <w:sz w:val="24"/>
          <w:szCs w:val="24"/>
        </w:rPr>
        <w:t xml:space="preserve"> </w:t>
      </w:r>
      <w:r w:rsidR="00C0316C" w:rsidRPr="003A61A9">
        <w:rPr>
          <w:rFonts w:ascii="Times New Roman" w:eastAsia="GillSansMTPro-Book" w:hAnsi="Times New Roman" w:cs="Times New Roman"/>
          <w:sz w:val="24"/>
          <w:szCs w:val="24"/>
        </w:rPr>
        <w:t xml:space="preserve">may be altered by glucose levels </w:t>
      </w:r>
      <w:r w:rsidR="00663B65" w:rsidRPr="003A61A9">
        <w:rPr>
          <w:rFonts w:ascii="Times New Roman" w:eastAsia="GillSansMTPro-Book" w:hAnsi="Times New Roman" w:cs="Times New Roman"/>
          <w:sz w:val="24"/>
          <w:szCs w:val="24"/>
        </w:rPr>
        <w:t>and thus, affecting fecundability</w:t>
      </w:r>
      <w:r w:rsidR="00E063AA" w:rsidRPr="003A61A9">
        <w:rPr>
          <w:rFonts w:ascii="Times New Roman" w:eastAsia="GillSansMTPro-Book" w:hAnsi="Times New Roman" w:cs="Times New Roman"/>
          <w:sz w:val="24"/>
          <w:szCs w:val="24"/>
        </w:rPr>
        <w:t xml:space="preserve"> </w:t>
      </w:r>
      <w:r w:rsidR="00F76D76" w:rsidRPr="003A61A9">
        <w:rPr>
          <w:rFonts w:ascii="Times New Roman" w:eastAsia="GillSansMTPro-Book" w:hAnsi="Times New Roman" w:cs="Times New Roman"/>
          <w:sz w:val="24"/>
          <w:szCs w:val="24"/>
        </w:rPr>
        <w:t>(</w:t>
      </w:r>
      <w:r w:rsidR="009F1396" w:rsidRPr="003A61A9">
        <w:rPr>
          <w:rFonts w:ascii="Times New Roman" w:eastAsia="GillSansMTPro-Book" w:hAnsi="Times New Roman" w:cs="Times New Roman"/>
          <w:sz w:val="24"/>
          <w:szCs w:val="24"/>
        </w:rPr>
        <w:t>3</w:t>
      </w:r>
      <w:r w:rsidR="00F76D76" w:rsidRPr="003A61A9">
        <w:rPr>
          <w:rFonts w:ascii="Times New Roman" w:eastAsia="GillSansMTPro-Book" w:hAnsi="Times New Roman" w:cs="Times New Roman"/>
          <w:sz w:val="24"/>
          <w:szCs w:val="24"/>
        </w:rPr>
        <w:t>)</w:t>
      </w:r>
      <w:r w:rsidR="00663B65" w:rsidRPr="003A61A9">
        <w:rPr>
          <w:rFonts w:ascii="Times New Roman" w:eastAsia="GillSansMTPro-Book" w:hAnsi="Times New Roman" w:cs="Times New Roman"/>
          <w:sz w:val="24"/>
          <w:szCs w:val="24"/>
        </w:rPr>
        <w:t>. This supports</w:t>
      </w:r>
      <w:r w:rsidR="00AF3624" w:rsidRPr="003A61A9">
        <w:rPr>
          <w:rFonts w:ascii="Times New Roman" w:eastAsia="GillSansMTPro-Book" w:hAnsi="Times New Roman" w:cs="Times New Roman"/>
          <w:sz w:val="24"/>
          <w:szCs w:val="24"/>
        </w:rPr>
        <w:t xml:space="preserve"> our observation of </w:t>
      </w:r>
      <w:r w:rsidR="00AD448F" w:rsidRPr="003A61A9">
        <w:rPr>
          <w:rFonts w:ascii="Times New Roman" w:eastAsia="GillSansMTPro-Book" w:hAnsi="Times New Roman" w:cs="Times New Roman"/>
          <w:sz w:val="24"/>
          <w:szCs w:val="24"/>
        </w:rPr>
        <w:t xml:space="preserve">a </w:t>
      </w:r>
      <w:r w:rsidR="00AF3624" w:rsidRPr="003A61A9">
        <w:rPr>
          <w:rFonts w:ascii="Times New Roman" w:eastAsia="GillSansMTPro-Book" w:hAnsi="Times New Roman" w:cs="Times New Roman"/>
          <w:sz w:val="24"/>
          <w:szCs w:val="24"/>
        </w:rPr>
        <w:t>higher likelihood of cycle irregularity in women with dysglycemia compare</w:t>
      </w:r>
      <w:r w:rsidR="003F05CD" w:rsidRPr="003A61A9">
        <w:rPr>
          <w:rFonts w:ascii="Times New Roman" w:eastAsia="GillSansMTPro-Book" w:hAnsi="Times New Roman" w:cs="Times New Roman"/>
          <w:sz w:val="24"/>
          <w:szCs w:val="24"/>
        </w:rPr>
        <w:t xml:space="preserve">d to those </w:t>
      </w:r>
      <w:r w:rsidR="00A1220A" w:rsidRPr="003A61A9">
        <w:rPr>
          <w:rFonts w:ascii="Times New Roman" w:eastAsia="GillSansMTPro-Book" w:hAnsi="Times New Roman" w:cs="Times New Roman"/>
          <w:sz w:val="24"/>
          <w:szCs w:val="24"/>
        </w:rPr>
        <w:t>without</w:t>
      </w:r>
      <w:r w:rsidR="003F05CD" w:rsidRPr="003A61A9">
        <w:rPr>
          <w:rFonts w:ascii="Times New Roman" w:eastAsia="GillSansMTPro-Book" w:hAnsi="Times New Roman" w:cs="Times New Roman"/>
          <w:sz w:val="24"/>
          <w:szCs w:val="24"/>
        </w:rPr>
        <w:t xml:space="preserve">. </w:t>
      </w:r>
      <w:r w:rsidR="00612C10" w:rsidRPr="003A61A9">
        <w:rPr>
          <w:rFonts w:ascii="Times New Roman" w:eastAsia="GillSansMTPro-Book" w:hAnsi="Times New Roman" w:cs="Times New Roman"/>
          <w:sz w:val="24"/>
          <w:szCs w:val="24"/>
        </w:rPr>
        <w:t>Despite adjust</w:t>
      </w:r>
      <w:r w:rsidR="00AD448F" w:rsidRPr="003A61A9">
        <w:rPr>
          <w:rFonts w:ascii="Times New Roman" w:eastAsia="GillSansMTPro-Book" w:hAnsi="Times New Roman" w:cs="Times New Roman"/>
          <w:sz w:val="24"/>
          <w:szCs w:val="24"/>
        </w:rPr>
        <w:t>ment</w:t>
      </w:r>
      <w:r w:rsidR="00612C10" w:rsidRPr="003A61A9">
        <w:rPr>
          <w:rFonts w:ascii="Times New Roman" w:eastAsia="GillSansMTPro-Book" w:hAnsi="Times New Roman" w:cs="Times New Roman"/>
          <w:sz w:val="24"/>
          <w:szCs w:val="24"/>
        </w:rPr>
        <w:t xml:space="preserve"> for cycle regularity, </w:t>
      </w:r>
      <w:r w:rsidR="00AD448F" w:rsidRPr="003A61A9">
        <w:rPr>
          <w:rFonts w:ascii="Times New Roman" w:eastAsia="GillSansMTPro-Book" w:hAnsi="Times New Roman" w:cs="Times New Roman"/>
          <w:sz w:val="24"/>
          <w:szCs w:val="24"/>
        </w:rPr>
        <w:t xml:space="preserve">a higher </w:t>
      </w:r>
      <w:r w:rsidR="00C364B9" w:rsidRPr="003A61A9">
        <w:rPr>
          <w:rFonts w:ascii="Times New Roman" w:eastAsia="GillSansMTPro-Book" w:hAnsi="Times New Roman" w:cs="Times New Roman"/>
          <w:sz w:val="24"/>
          <w:szCs w:val="24"/>
        </w:rPr>
        <w:t>plasma glucose</w:t>
      </w:r>
      <w:r w:rsidR="00612C10" w:rsidRPr="003A61A9">
        <w:rPr>
          <w:rFonts w:ascii="Times New Roman" w:eastAsia="GillSansMTPro-Book" w:hAnsi="Times New Roman" w:cs="Times New Roman"/>
          <w:sz w:val="24"/>
          <w:szCs w:val="24"/>
        </w:rPr>
        <w:t xml:space="preserve"> remained associated with fecundability, as supported by </w:t>
      </w:r>
      <w:r w:rsidR="00612C10" w:rsidRPr="003A61A9">
        <w:rPr>
          <w:rFonts w:ascii="Times New Roman" w:hAnsi="Times New Roman" w:cs="Times New Roman"/>
          <w:sz w:val="24"/>
          <w:szCs w:val="24"/>
        </w:rPr>
        <w:t>Whitworth et al</w:t>
      </w:r>
      <w:r w:rsidR="00F76D76" w:rsidRPr="003A61A9">
        <w:rPr>
          <w:rFonts w:ascii="Times New Roman" w:hAnsi="Times New Roman" w:cs="Times New Roman"/>
          <w:sz w:val="24"/>
          <w:szCs w:val="24"/>
        </w:rPr>
        <w:t>.</w:t>
      </w:r>
      <w:r w:rsidR="00612C10" w:rsidRPr="003A61A9">
        <w:rPr>
          <w:rFonts w:ascii="Times New Roman" w:eastAsia="GillSansMTPro-Book" w:hAnsi="Times New Roman" w:cs="Times New Roman"/>
          <w:sz w:val="24"/>
          <w:szCs w:val="24"/>
        </w:rPr>
        <w:t xml:space="preserve"> </w:t>
      </w:r>
      <w:r w:rsidR="00F76D76" w:rsidRPr="003A61A9">
        <w:rPr>
          <w:rFonts w:ascii="Times New Roman" w:eastAsia="GillSansMTPro-Book" w:hAnsi="Times New Roman" w:cs="Times New Roman"/>
          <w:sz w:val="24"/>
          <w:szCs w:val="24"/>
        </w:rPr>
        <w:t>(</w:t>
      </w:r>
      <w:r w:rsidR="009F1396" w:rsidRPr="003A61A9">
        <w:rPr>
          <w:rFonts w:ascii="Times New Roman" w:eastAsia="GillSansMTPro-Book" w:hAnsi="Times New Roman" w:cs="Times New Roman"/>
          <w:sz w:val="24"/>
          <w:szCs w:val="24"/>
        </w:rPr>
        <w:t>9</w:t>
      </w:r>
      <w:r w:rsidR="00F76D76" w:rsidRPr="003A61A9">
        <w:rPr>
          <w:rFonts w:ascii="Times New Roman" w:eastAsia="GillSansMTPro-Book" w:hAnsi="Times New Roman" w:cs="Times New Roman"/>
          <w:sz w:val="24"/>
          <w:szCs w:val="24"/>
        </w:rPr>
        <w:t>)</w:t>
      </w:r>
      <w:r w:rsidR="00E063AA" w:rsidRPr="003A61A9">
        <w:rPr>
          <w:rFonts w:ascii="Times New Roman" w:eastAsia="GillSansMTPro-Book" w:hAnsi="Times New Roman" w:cs="Times New Roman"/>
          <w:sz w:val="24"/>
          <w:szCs w:val="24"/>
        </w:rPr>
        <w:t xml:space="preserve">. </w:t>
      </w:r>
      <w:r w:rsidR="00407786" w:rsidRPr="003A61A9">
        <w:rPr>
          <w:rFonts w:ascii="Times New Roman" w:eastAsia="GillSansMTPro-Book" w:hAnsi="Times New Roman" w:cs="Times New Roman"/>
          <w:sz w:val="24"/>
          <w:szCs w:val="24"/>
        </w:rPr>
        <w:t>and Zhao et al</w:t>
      </w:r>
      <w:r w:rsidR="00F76D76" w:rsidRPr="003A61A9">
        <w:rPr>
          <w:rFonts w:ascii="Times New Roman" w:eastAsia="GillSansMTPro-Book" w:hAnsi="Times New Roman" w:cs="Times New Roman"/>
          <w:sz w:val="24"/>
          <w:szCs w:val="24"/>
        </w:rPr>
        <w:t>.</w:t>
      </w:r>
      <w:r w:rsidR="00230F3B" w:rsidRPr="003A61A9">
        <w:rPr>
          <w:rFonts w:ascii="Times New Roman" w:eastAsia="GillSansMTPro-Book" w:hAnsi="Times New Roman" w:cs="Times New Roman"/>
          <w:sz w:val="24"/>
          <w:szCs w:val="24"/>
        </w:rPr>
        <w:t xml:space="preserve"> </w:t>
      </w:r>
      <w:r w:rsidR="00F76D76" w:rsidRPr="003A61A9">
        <w:rPr>
          <w:rFonts w:ascii="Times New Roman" w:eastAsia="GillSansMTPro-Book" w:hAnsi="Times New Roman" w:cs="Times New Roman"/>
          <w:sz w:val="24"/>
          <w:szCs w:val="24"/>
        </w:rPr>
        <w:t>(</w:t>
      </w:r>
      <w:r w:rsidR="009F1396" w:rsidRPr="003A61A9">
        <w:rPr>
          <w:rFonts w:ascii="Times New Roman" w:eastAsia="GillSansMTPro-Book" w:hAnsi="Times New Roman" w:cs="Times New Roman"/>
          <w:sz w:val="24"/>
          <w:szCs w:val="24"/>
        </w:rPr>
        <w:t>14</w:t>
      </w:r>
      <w:r w:rsidR="00F76D76" w:rsidRPr="003A61A9">
        <w:rPr>
          <w:rFonts w:ascii="Times New Roman" w:eastAsia="GillSansMTPro-Book" w:hAnsi="Times New Roman" w:cs="Times New Roman"/>
          <w:sz w:val="24"/>
          <w:szCs w:val="24"/>
        </w:rPr>
        <w:t>)</w:t>
      </w:r>
      <w:r w:rsidR="00612C10" w:rsidRPr="003A61A9">
        <w:rPr>
          <w:rFonts w:ascii="Times New Roman" w:eastAsia="GillSansMTPro-Book" w:hAnsi="Times New Roman" w:cs="Times New Roman"/>
          <w:sz w:val="24"/>
          <w:szCs w:val="24"/>
        </w:rPr>
        <w:t xml:space="preserve">. </w:t>
      </w:r>
      <w:r w:rsidR="00462782" w:rsidRPr="003A61A9">
        <w:rPr>
          <w:rFonts w:ascii="Times New Roman" w:eastAsia="GillSansMTPro-Book" w:hAnsi="Times New Roman" w:cs="Times New Roman"/>
          <w:sz w:val="24"/>
          <w:szCs w:val="24"/>
        </w:rPr>
        <w:t>This points to other postovulatory mechanisms, including fertilization and implantation, that may be associated with</w:t>
      </w:r>
      <w:r w:rsidR="00972B90" w:rsidRPr="003A61A9">
        <w:rPr>
          <w:rFonts w:ascii="Times New Roman" w:eastAsia="GillSansMTPro-Book" w:hAnsi="Times New Roman" w:cs="Times New Roman"/>
          <w:sz w:val="24"/>
          <w:szCs w:val="24"/>
        </w:rPr>
        <w:t xml:space="preserve"> plasma glycemia</w:t>
      </w:r>
      <w:r w:rsidR="00462782" w:rsidRPr="003A61A9">
        <w:rPr>
          <w:rFonts w:ascii="Times New Roman" w:eastAsia="GillSansMTPro-Book" w:hAnsi="Times New Roman" w:cs="Times New Roman"/>
          <w:sz w:val="24"/>
          <w:szCs w:val="24"/>
        </w:rPr>
        <w:t xml:space="preserve">. In particular, </w:t>
      </w:r>
      <w:r w:rsidR="00835C71" w:rsidRPr="003A61A9">
        <w:rPr>
          <w:rFonts w:ascii="Times New Roman" w:hAnsi="Times New Roman" w:cs="Times New Roman"/>
          <w:sz w:val="24"/>
          <w:szCs w:val="24"/>
        </w:rPr>
        <w:t xml:space="preserve">women with </w:t>
      </w:r>
      <w:r w:rsidR="003F05CD" w:rsidRPr="003A61A9">
        <w:rPr>
          <w:rFonts w:ascii="Times New Roman" w:hAnsi="Times New Roman" w:cs="Times New Roman"/>
          <w:sz w:val="24"/>
          <w:szCs w:val="24"/>
        </w:rPr>
        <w:t xml:space="preserve">T2D were found to </w:t>
      </w:r>
      <w:r w:rsidR="00835C71" w:rsidRPr="003A61A9">
        <w:rPr>
          <w:rFonts w:ascii="Times New Roman" w:hAnsi="Times New Roman" w:cs="Times New Roman"/>
          <w:sz w:val="24"/>
          <w:szCs w:val="24"/>
        </w:rPr>
        <w:t xml:space="preserve">have </w:t>
      </w:r>
      <w:r w:rsidR="00A1220A" w:rsidRPr="003A61A9">
        <w:rPr>
          <w:rFonts w:ascii="Times New Roman" w:hAnsi="Times New Roman" w:cs="Times New Roman"/>
          <w:sz w:val="24"/>
          <w:szCs w:val="24"/>
        </w:rPr>
        <w:t xml:space="preserve">reduced </w:t>
      </w:r>
      <w:r w:rsidR="003F05CD" w:rsidRPr="003A61A9">
        <w:rPr>
          <w:rFonts w:ascii="Times New Roman" w:hAnsi="Times New Roman" w:cs="Times New Roman"/>
          <w:sz w:val="24"/>
          <w:szCs w:val="24"/>
        </w:rPr>
        <w:t>sexual desire and increased</w:t>
      </w:r>
      <w:r w:rsidR="00835C71" w:rsidRPr="003A61A9">
        <w:rPr>
          <w:rFonts w:ascii="Times New Roman" w:hAnsi="Times New Roman" w:cs="Times New Roman"/>
          <w:sz w:val="24"/>
          <w:szCs w:val="24"/>
        </w:rPr>
        <w:t xml:space="preserve"> dyspareunia, </w:t>
      </w:r>
      <w:r w:rsidR="00900D36" w:rsidRPr="003A61A9">
        <w:rPr>
          <w:rFonts w:ascii="Times New Roman" w:hAnsi="Times New Roman" w:cs="Times New Roman"/>
          <w:sz w:val="24"/>
          <w:szCs w:val="24"/>
        </w:rPr>
        <w:t>thereby</w:t>
      </w:r>
      <w:r w:rsidR="00835C71" w:rsidRPr="003A61A9">
        <w:rPr>
          <w:rFonts w:ascii="Times New Roman" w:hAnsi="Times New Roman" w:cs="Times New Roman"/>
          <w:sz w:val="24"/>
          <w:szCs w:val="24"/>
        </w:rPr>
        <w:t xml:space="preserve"> decreasing the frequency of se</w:t>
      </w:r>
      <w:r w:rsidR="003F05CD" w:rsidRPr="003A61A9">
        <w:rPr>
          <w:rFonts w:ascii="Times New Roman" w:hAnsi="Times New Roman" w:cs="Times New Roman"/>
          <w:sz w:val="24"/>
          <w:szCs w:val="24"/>
        </w:rPr>
        <w:t>xual intercourse and reducing</w:t>
      </w:r>
      <w:r w:rsidR="00835C71" w:rsidRPr="003A61A9">
        <w:rPr>
          <w:rFonts w:ascii="Times New Roman" w:hAnsi="Times New Roman" w:cs="Times New Roman"/>
          <w:sz w:val="24"/>
          <w:szCs w:val="24"/>
        </w:rPr>
        <w:t xml:space="preserve"> fecundability</w:t>
      </w:r>
      <w:r w:rsidR="001C6E4C"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3F36E7" w:rsidRPr="003A61A9">
        <w:rPr>
          <w:rFonts w:ascii="Times New Roman" w:hAnsi="Times New Roman" w:cs="Times New Roman"/>
          <w:sz w:val="24"/>
          <w:szCs w:val="24"/>
        </w:rPr>
        <w:t>24</w:t>
      </w:r>
      <w:r w:rsidR="00F76D76" w:rsidRPr="003A61A9">
        <w:rPr>
          <w:rFonts w:ascii="Times New Roman" w:hAnsi="Times New Roman" w:cs="Times New Roman"/>
          <w:sz w:val="24"/>
          <w:szCs w:val="24"/>
        </w:rPr>
        <w:t>)</w:t>
      </w:r>
      <w:r w:rsidR="003F05CD" w:rsidRPr="003A61A9">
        <w:rPr>
          <w:rFonts w:ascii="Times New Roman" w:hAnsi="Times New Roman" w:cs="Times New Roman"/>
          <w:sz w:val="24"/>
          <w:szCs w:val="24"/>
        </w:rPr>
        <w:t>.</w:t>
      </w:r>
      <w:r w:rsidR="00462782" w:rsidRPr="003A61A9">
        <w:rPr>
          <w:rFonts w:ascii="Times New Roman" w:hAnsi="Times New Roman" w:cs="Times New Roman"/>
          <w:sz w:val="24"/>
          <w:szCs w:val="24"/>
        </w:rPr>
        <w:t xml:space="preserve"> Further studies should ex</w:t>
      </w:r>
      <w:r w:rsidR="00972B90" w:rsidRPr="003A61A9">
        <w:rPr>
          <w:rFonts w:ascii="Times New Roman" w:hAnsi="Times New Roman" w:cs="Times New Roman"/>
          <w:sz w:val="24"/>
          <w:szCs w:val="24"/>
        </w:rPr>
        <w:t>amine the association between plasma glycemia</w:t>
      </w:r>
      <w:r w:rsidR="00462782" w:rsidRPr="003A61A9">
        <w:rPr>
          <w:rFonts w:ascii="Times New Roman" w:hAnsi="Times New Roman" w:cs="Times New Roman"/>
          <w:sz w:val="24"/>
          <w:szCs w:val="24"/>
        </w:rPr>
        <w:t xml:space="preserve"> and these postovulatory mechanisms, in order to improve fecundability. </w:t>
      </w:r>
    </w:p>
    <w:p w14:paraId="53F2F9A8" w14:textId="77777777" w:rsidR="002C2E8B" w:rsidRPr="003A61A9" w:rsidRDefault="002C2E8B" w:rsidP="00CD1C5D">
      <w:pPr>
        <w:pStyle w:val="CommentText"/>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In our cohort, 41% of women spontaneously conceived after 12 cycles of pregnancy attempts, which is lower than the reported rates of more than 70% in other studies of natural conception (25-27). At the point of recruitment, 59% women had already been trying to conceive for variable lengths of time. There is likely a bias as most fertile women would not have had the time to consider joining this observational study before they conceived. In this study, the women recruited expressed their intention to conceive and were encouraged to engage in sexual intercourse 2-3 times per week; however, the frequency of sexual activity may have been low, which was potentially attributable to other issues such as a stressful lifestyle or health conditions. Therefore, we cannot exclude the possibility that some women might have temporarily stopped or delayed their conception attempts during the study without informing us, even during the follow-up phone interviews; thus, the number of cycles at-risk might be overestimated, resulting in a low conception rate. However, we did not collect data on sexual activity, fertility monitoring and pregnancy intention tracking, limiting our ability to verify these postulations. Apart from possible underlying subfertility issues among our women, the low conception rate could be attributable to the exclusion of biochemical pregnancies in defining pregnancy events, which was based on ultrasound evaluation with the presence of gestational sac. Nevertheless, the low conception rate in this study is consistent with the relatively low TFR in Singapore (2).</w:t>
      </w:r>
    </w:p>
    <w:p w14:paraId="06DA04B6" w14:textId="6233364F" w:rsidR="00CD1C5D" w:rsidRPr="003A61A9" w:rsidRDefault="00C20FB3" w:rsidP="00CD1C5D">
      <w:pPr>
        <w:pStyle w:val="CommentText"/>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By comparing the difference between number of pregnancies and live births, the incidence of pregnancy loss in this study was lower (10%) than previous estimates in Singapore (14-25%) (28, 29). It might be expected that our study would underestimate the rate of pregnancy loss due to the missed cases of early pregnancy loss before 6 weeks gestation. </w:t>
      </w:r>
      <w:r w:rsidR="00445789" w:rsidRPr="003A61A9">
        <w:rPr>
          <w:rFonts w:ascii="Times New Roman" w:hAnsi="Times New Roman" w:cs="Times New Roman"/>
          <w:sz w:val="24"/>
          <w:szCs w:val="24"/>
        </w:rPr>
        <w:t xml:space="preserve"> </w:t>
      </w:r>
      <w:r w:rsidR="004E4C2C" w:rsidRPr="003A61A9">
        <w:rPr>
          <w:rFonts w:ascii="Times New Roman" w:hAnsi="Times New Roman" w:cs="Times New Roman"/>
          <w:sz w:val="24"/>
          <w:szCs w:val="24"/>
        </w:rPr>
        <w:t xml:space="preserve">Moreover, 88% of women recruited were below age 35 years, and thus likely to have a lower risk of miscarriage. </w:t>
      </w:r>
      <w:r w:rsidR="002C2E8B" w:rsidRPr="003A61A9">
        <w:rPr>
          <w:rFonts w:ascii="Times New Roman" w:hAnsi="Times New Roman" w:cs="Times New Roman"/>
          <w:sz w:val="24"/>
          <w:szCs w:val="24"/>
        </w:rPr>
        <w:t xml:space="preserve">Also, we observed that the LMP data that was required to generate TTP was more likely to be missing or invalid in women with miscarriages than those with live births, and thus excluded from the present analysis. Besides, there might have been cases where the women misreported their pregnancy status and were censored in the analysis due to the reluctance to inform the study team about a miscarriage. </w:t>
      </w:r>
      <w:r w:rsidR="00CD1C5D" w:rsidRPr="003A61A9">
        <w:rPr>
          <w:rFonts w:ascii="Times New Roman" w:hAnsi="Times New Roman" w:cs="Times New Roman"/>
          <w:sz w:val="24"/>
          <w:szCs w:val="24"/>
        </w:rPr>
        <w:t xml:space="preserve">    </w:t>
      </w:r>
    </w:p>
    <w:p w14:paraId="1BE7B96D" w14:textId="33C0BC06" w:rsidR="008A6702" w:rsidRPr="003A61A9" w:rsidRDefault="002F68D0" w:rsidP="00722CE0">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The main strength of this study was the prospective cohort design</w:t>
      </w:r>
      <w:r w:rsidR="00873080" w:rsidRPr="003A61A9">
        <w:rPr>
          <w:rFonts w:ascii="Times New Roman" w:hAnsi="Times New Roman" w:cs="Times New Roman"/>
          <w:sz w:val="24"/>
          <w:szCs w:val="24"/>
        </w:rPr>
        <w:t xml:space="preserve"> that began preconception</w:t>
      </w:r>
      <w:r w:rsidRPr="003A61A9">
        <w:rPr>
          <w:rFonts w:ascii="Times New Roman" w:hAnsi="Times New Roman" w:cs="Times New Roman"/>
          <w:sz w:val="24"/>
          <w:szCs w:val="24"/>
        </w:rPr>
        <w:t xml:space="preserve">, where </w:t>
      </w:r>
      <w:r w:rsidR="00FC1914" w:rsidRPr="003A61A9">
        <w:rPr>
          <w:rFonts w:ascii="Times New Roman" w:hAnsi="Times New Roman" w:cs="Times New Roman"/>
          <w:sz w:val="24"/>
          <w:szCs w:val="24"/>
        </w:rPr>
        <w:t xml:space="preserve">women </w:t>
      </w:r>
      <w:r w:rsidR="00873080" w:rsidRPr="003A61A9">
        <w:rPr>
          <w:rFonts w:ascii="Times New Roman" w:hAnsi="Times New Roman" w:cs="Times New Roman"/>
          <w:sz w:val="24"/>
          <w:szCs w:val="24"/>
        </w:rPr>
        <w:t xml:space="preserve">attempting to conceive </w:t>
      </w:r>
      <w:r w:rsidR="00FC1914" w:rsidRPr="003A61A9">
        <w:rPr>
          <w:rFonts w:ascii="Times New Roman" w:hAnsi="Times New Roman" w:cs="Times New Roman"/>
          <w:sz w:val="24"/>
          <w:szCs w:val="24"/>
        </w:rPr>
        <w:t>were followed up closely</w:t>
      </w:r>
      <w:r w:rsidR="0071180A" w:rsidRPr="003A61A9">
        <w:rPr>
          <w:rFonts w:ascii="Times New Roman" w:hAnsi="Times New Roman" w:cs="Times New Roman"/>
          <w:sz w:val="24"/>
          <w:szCs w:val="24"/>
        </w:rPr>
        <w:t>, with</w:t>
      </w:r>
      <w:r w:rsidR="00FC1914" w:rsidRPr="003A61A9">
        <w:rPr>
          <w:rFonts w:ascii="Times New Roman" w:hAnsi="Times New Roman" w:cs="Times New Roman"/>
          <w:sz w:val="24"/>
          <w:szCs w:val="24"/>
        </w:rPr>
        <w:t xml:space="preserve"> determin</w:t>
      </w:r>
      <w:r w:rsidR="0071180A" w:rsidRPr="003A61A9">
        <w:rPr>
          <w:rFonts w:ascii="Times New Roman" w:hAnsi="Times New Roman" w:cs="Times New Roman"/>
          <w:sz w:val="24"/>
          <w:szCs w:val="24"/>
        </w:rPr>
        <w:t>ation</w:t>
      </w:r>
      <w:r w:rsidR="00FC1914" w:rsidRPr="003A61A9">
        <w:rPr>
          <w:rFonts w:ascii="Times New Roman" w:hAnsi="Times New Roman" w:cs="Times New Roman"/>
          <w:sz w:val="24"/>
          <w:szCs w:val="24"/>
        </w:rPr>
        <w:t xml:space="preserve"> </w:t>
      </w:r>
      <w:r w:rsidR="0071180A" w:rsidRPr="003A61A9">
        <w:rPr>
          <w:rFonts w:ascii="Times New Roman" w:hAnsi="Times New Roman" w:cs="Times New Roman"/>
          <w:sz w:val="24"/>
          <w:szCs w:val="24"/>
        </w:rPr>
        <w:t xml:space="preserve">of </w:t>
      </w:r>
      <w:r w:rsidR="00FC1914" w:rsidRPr="003A61A9">
        <w:rPr>
          <w:rFonts w:ascii="Times New Roman" w:hAnsi="Times New Roman" w:cs="Times New Roman"/>
          <w:sz w:val="24"/>
          <w:szCs w:val="24"/>
        </w:rPr>
        <w:t>pregnancy</w:t>
      </w:r>
      <w:r w:rsidR="00E1421E" w:rsidRPr="003A61A9">
        <w:rPr>
          <w:rFonts w:ascii="Times New Roman" w:hAnsi="Times New Roman" w:cs="Times New Roman"/>
          <w:sz w:val="24"/>
          <w:szCs w:val="24"/>
        </w:rPr>
        <w:t xml:space="preserve"> </w:t>
      </w:r>
      <w:r w:rsidR="00873080" w:rsidRPr="003A61A9">
        <w:rPr>
          <w:rFonts w:ascii="Times New Roman" w:hAnsi="Times New Roman" w:cs="Times New Roman"/>
          <w:sz w:val="24"/>
          <w:szCs w:val="24"/>
        </w:rPr>
        <w:t xml:space="preserve">confirmed </w:t>
      </w:r>
      <w:r w:rsidR="009E5029" w:rsidRPr="003A61A9">
        <w:rPr>
          <w:rFonts w:ascii="Times New Roman" w:hAnsi="Times New Roman" w:cs="Times New Roman"/>
          <w:sz w:val="24"/>
          <w:szCs w:val="24"/>
        </w:rPr>
        <w:t>by</w:t>
      </w:r>
      <w:r w:rsidR="00E1421E" w:rsidRPr="003A61A9">
        <w:rPr>
          <w:rFonts w:ascii="Times New Roman" w:hAnsi="Times New Roman" w:cs="Times New Roman"/>
          <w:sz w:val="24"/>
          <w:szCs w:val="24"/>
        </w:rPr>
        <w:t xml:space="preserve"> an ultrasound scan</w:t>
      </w:r>
      <w:r w:rsidR="00FC1914" w:rsidRPr="003A61A9">
        <w:rPr>
          <w:rFonts w:ascii="Times New Roman" w:hAnsi="Times New Roman" w:cs="Times New Roman"/>
          <w:sz w:val="24"/>
          <w:szCs w:val="24"/>
        </w:rPr>
        <w:t xml:space="preserve">, </w:t>
      </w:r>
      <w:r w:rsidR="00365AAD" w:rsidRPr="003A61A9">
        <w:rPr>
          <w:rFonts w:ascii="Times New Roman" w:hAnsi="Times New Roman" w:cs="Times New Roman"/>
          <w:sz w:val="24"/>
          <w:szCs w:val="24"/>
        </w:rPr>
        <w:t xml:space="preserve">with minimal </w:t>
      </w:r>
      <w:r w:rsidR="00FC1914" w:rsidRPr="003A61A9">
        <w:rPr>
          <w:rFonts w:ascii="Times New Roman" w:hAnsi="Times New Roman" w:cs="Times New Roman"/>
          <w:sz w:val="24"/>
          <w:szCs w:val="24"/>
        </w:rPr>
        <w:t xml:space="preserve">recall bias. </w:t>
      </w:r>
      <w:r w:rsidR="00D66CCF" w:rsidRPr="003A61A9">
        <w:rPr>
          <w:rFonts w:ascii="Times New Roman" w:hAnsi="Times New Roman" w:cs="Times New Roman"/>
          <w:sz w:val="24"/>
          <w:szCs w:val="24"/>
        </w:rPr>
        <w:t xml:space="preserve">Glycemic status was assessed </w:t>
      </w:r>
      <w:r w:rsidR="0071180A" w:rsidRPr="003A61A9">
        <w:rPr>
          <w:rFonts w:ascii="Times New Roman" w:hAnsi="Times New Roman" w:cs="Times New Roman"/>
          <w:sz w:val="24"/>
          <w:szCs w:val="24"/>
        </w:rPr>
        <w:t>by</w:t>
      </w:r>
      <w:r w:rsidR="00D66CCF" w:rsidRPr="003A61A9">
        <w:rPr>
          <w:rFonts w:ascii="Times New Roman" w:hAnsi="Times New Roman" w:cs="Times New Roman"/>
          <w:sz w:val="24"/>
          <w:szCs w:val="24"/>
        </w:rPr>
        <w:t xml:space="preserve"> the OGTT gold standard, along</w:t>
      </w:r>
      <w:r w:rsidR="0071180A" w:rsidRPr="003A61A9">
        <w:rPr>
          <w:rFonts w:ascii="Times New Roman" w:hAnsi="Times New Roman" w:cs="Times New Roman"/>
          <w:sz w:val="24"/>
          <w:szCs w:val="24"/>
        </w:rPr>
        <w:t>side</w:t>
      </w:r>
      <w:r w:rsidR="00D66CCF" w:rsidRPr="003A61A9">
        <w:rPr>
          <w:rFonts w:ascii="Times New Roman" w:hAnsi="Times New Roman" w:cs="Times New Roman"/>
          <w:sz w:val="24"/>
          <w:szCs w:val="24"/>
        </w:rPr>
        <w:t xml:space="preserve"> </w:t>
      </w:r>
      <w:r w:rsidR="0071180A" w:rsidRPr="003A61A9">
        <w:rPr>
          <w:rFonts w:ascii="Times New Roman" w:hAnsi="Times New Roman" w:cs="Times New Roman"/>
          <w:sz w:val="24"/>
          <w:szCs w:val="24"/>
        </w:rPr>
        <w:t>an</w:t>
      </w:r>
      <w:r w:rsidR="00D66CCF" w:rsidRPr="003A61A9">
        <w:rPr>
          <w:rFonts w:ascii="Times New Roman" w:hAnsi="Times New Roman" w:cs="Times New Roman"/>
          <w:sz w:val="24"/>
          <w:szCs w:val="24"/>
        </w:rPr>
        <w:t xml:space="preserve"> HbA1c measure, which enabled us to have a </w:t>
      </w:r>
      <w:r w:rsidR="005958AA" w:rsidRPr="003A61A9">
        <w:rPr>
          <w:rFonts w:ascii="Times New Roman" w:hAnsi="Times New Roman" w:cs="Times New Roman"/>
          <w:sz w:val="24"/>
          <w:szCs w:val="24"/>
        </w:rPr>
        <w:t>more comprehensive examination of women’s</w:t>
      </w:r>
      <w:r w:rsidR="00D66CCF" w:rsidRPr="003A61A9">
        <w:rPr>
          <w:rFonts w:ascii="Times New Roman" w:hAnsi="Times New Roman" w:cs="Times New Roman"/>
          <w:sz w:val="24"/>
          <w:szCs w:val="24"/>
        </w:rPr>
        <w:t xml:space="preserve"> </w:t>
      </w:r>
      <w:r w:rsidR="005958AA" w:rsidRPr="003A61A9">
        <w:rPr>
          <w:rFonts w:ascii="Times New Roman" w:hAnsi="Times New Roman" w:cs="Times New Roman"/>
          <w:sz w:val="24"/>
          <w:szCs w:val="24"/>
        </w:rPr>
        <w:t>glycemi</w:t>
      </w:r>
      <w:r w:rsidR="0071180A" w:rsidRPr="003A61A9">
        <w:rPr>
          <w:rFonts w:ascii="Times New Roman" w:hAnsi="Times New Roman" w:cs="Times New Roman"/>
          <w:sz w:val="24"/>
          <w:szCs w:val="24"/>
        </w:rPr>
        <w:t>c status</w:t>
      </w:r>
      <w:r w:rsidR="005958AA" w:rsidRPr="003A61A9">
        <w:rPr>
          <w:rFonts w:ascii="Times New Roman" w:hAnsi="Times New Roman" w:cs="Times New Roman"/>
          <w:sz w:val="24"/>
          <w:szCs w:val="24"/>
        </w:rPr>
        <w:t xml:space="preserve">. </w:t>
      </w:r>
      <w:r w:rsidR="00BB13AB" w:rsidRPr="003A61A9">
        <w:rPr>
          <w:rFonts w:ascii="Times New Roman" w:hAnsi="Times New Roman" w:cs="Times New Roman"/>
          <w:sz w:val="24"/>
          <w:szCs w:val="24"/>
        </w:rPr>
        <w:t>Both categorical and continuous measures of pl</w:t>
      </w:r>
      <w:r w:rsidR="00D36055" w:rsidRPr="003A61A9">
        <w:rPr>
          <w:rFonts w:ascii="Times New Roman" w:hAnsi="Times New Roman" w:cs="Times New Roman"/>
          <w:sz w:val="24"/>
          <w:szCs w:val="24"/>
        </w:rPr>
        <w:t xml:space="preserve">asma glycemia were examined. </w:t>
      </w:r>
      <w:r w:rsidR="0056051D" w:rsidRPr="003A61A9">
        <w:rPr>
          <w:rFonts w:ascii="Times New Roman" w:hAnsi="Times New Roman" w:cs="Times New Roman"/>
          <w:sz w:val="24"/>
          <w:szCs w:val="24"/>
        </w:rPr>
        <w:t>To</w:t>
      </w:r>
      <w:r w:rsidR="00D36055" w:rsidRPr="003A61A9">
        <w:rPr>
          <w:rFonts w:ascii="Times New Roman" w:hAnsi="Times New Roman" w:cs="Times New Roman"/>
          <w:sz w:val="24"/>
          <w:szCs w:val="24"/>
        </w:rPr>
        <w:t xml:space="preserve"> ensure the robustness of our results, we performed the analysis by accounting for left truncation to adjust the attempt time to conceive </w:t>
      </w:r>
      <w:r w:rsidR="006E08C3" w:rsidRPr="003A61A9">
        <w:rPr>
          <w:rFonts w:ascii="Times New Roman" w:hAnsi="Times New Roman" w:cs="Times New Roman"/>
          <w:sz w:val="24"/>
          <w:szCs w:val="24"/>
        </w:rPr>
        <w:t>at study entry</w:t>
      </w:r>
      <w:r w:rsidR="00D36055" w:rsidRPr="003A61A9">
        <w:rPr>
          <w:rFonts w:ascii="Times New Roman" w:hAnsi="Times New Roman" w:cs="Times New Roman"/>
          <w:sz w:val="24"/>
          <w:szCs w:val="24"/>
        </w:rPr>
        <w:t xml:space="preserve">. </w:t>
      </w:r>
      <w:r w:rsidR="00B075D1" w:rsidRPr="003A61A9">
        <w:rPr>
          <w:rFonts w:ascii="Times New Roman" w:hAnsi="Times New Roman" w:cs="Times New Roman"/>
          <w:sz w:val="24"/>
          <w:szCs w:val="24"/>
        </w:rPr>
        <w:t xml:space="preserve">In reality, preconception women engaging healthcare professionals </w:t>
      </w:r>
      <w:r w:rsidR="001C5CD4" w:rsidRPr="003A61A9">
        <w:rPr>
          <w:rFonts w:ascii="Times New Roman" w:hAnsi="Times New Roman" w:cs="Times New Roman"/>
          <w:sz w:val="24"/>
          <w:szCs w:val="24"/>
        </w:rPr>
        <w:t>comprise</w:t>
      </w:r>
      <w:r w:rsidR="00B075D1" w:rsidRPr="003A61A9">
        <w:rPr>
          <w:rFonts w:ascii="Times New Roman" w:hAnsi="Times New Roman" w:cs="Times New Roman"/>
          <w:sz w:val="24"/>
          <w:szCs w:val="24"/>
        </w:rPr>
        <w:t xml:space="preserve"> individuals with varied periods of pregnancy attempt. </w:t>
      </w:r>
      <w:r w:rsidR="002C2E8B" w:rsidRPr="003A61A9">
        <w:rPr>
          <w:rFonts w:ascii="Times New Roman" w:hAnsi="Times New Roman" w:cs="Times New Roman"/>
          <w:sz w:val="24"/>
          <w:szCs w:val="24"/>
        </w:rPr>
        <w:t>To understand whether bias occurred due to potential reverse causality or by having women who were simply not able to become pregnant spontaneously due to underlying pathological conditions in themselves or their partners, we performed additional analyses including women who reported having tried to become pregnant for &gt;12 months at study entry. Dysglycemia and FG remained associated with fecundability, indicating infertility bias was unlikely to have played a role in this finding.</w:t>
      </w:r>
      <w:r w:rsidR="00B075D1" w:rsidRPr="003A61A9">
        <w:rPr>
          <w:rFonts w:ascii="Times New Roman" w:hAnsi="Times New Roman" w:cs="Times New Roman"/>
          <w:sz w:val="24"/>
          <w:szCs w:val="24"/>
        </w:rPr>
        <w:t xml:space="preserve"> </w:t>
      </w:r>
      <w:r w:rsidR="00BB13AB" w:rsidRPr="003A61A9">
        <w:rPr>
          <w:rFonts w:ascii="Times New Roman" w:hAnsi="Times New Roman" w:cs="Times New Roman"/>
          <w:sz w:val="24"/>
          <w:szCs w:val="24"/>
        </w:rPr>
        <w:t xml:space="preserve">We also </w:t>
      </w:r>
      <w:r w:rsidR="00162157" w:rsidRPr="003A61A9">
        <w:rPr>
          <w:rFonts w:ascii="Times New Roman" w:hAnsi="Times New Roman" w:cs="Times New Roman"/>
          <w:sz w:val="24"/>
          <w:szCs w:val="24"/>
        </w:rPr>
        <w:t xml:space="preserve">conducted </w:t>
      </w:r>
      <w:r w:rsidR="00BB13AB" w:rsidRPr="003A61A9">
        <w:rPr>
          <w:rFonts w:ascii="Times New Roman" w:hAnsi="Times New Roman" w:cs="Times New Roman"/>
          <w:sz w:val="24"/>
          <w:szCs w:val="24"/>
        </w:rPr>
        <w:t xml:space="preserve">sensitivity analysis </w:t>
      </w:r>
      <w:r w:rsidR="000F3BE6" w:rsidRPr="003A61A9">
        <w:rPr>
          <w:rFonts w:ascii="Times New Roman" w:hAnsi="Times New Roman" w:cs="Times New Roman"/>
          <w:sz w:val="24"/>
          <w:szCs w:val="24"/>
        </w:rPr>
        <w:t xml:space="preserve">by </w:t>
      </w:r>
      <w:r w:rsidR="00BB13AB" w:rsidRPr="003A61A9">
        <w:rPr>
          <w:rFonts w:ascii="Times New Roman" w:hAnsi="Times New Roman" w:cs="Times New Roman"/>
          <w:sz w:val="24"/>
          <w:szCs w:val="24"/>
        </w:rPr>
        <w:t>targeting</w:t>
      </w:r>
      <w:r w:rsidR="000209C9" w:rsidRPr="003A61A9">
        <w:rPr>
          <w:rFonts w:ascii="Times New Roman" w:hAnsi="Times New Roman" w:cs="Times New Roman"/>
          <w:sz w:val="24"/>
          <w:szCs w:val="24"/>
        </w:rPr>
        <w:t xml:space="preserve"> on the event of interest based on</w:t>
      </w:r>
      <w:r w:rsidR="00BB13AB" w:rsidRPr="003A61A9">
        <w:rPr>
          <w:rFonts w:ascii="Times New Roman" w:hAnsi="Times New Roman" w:cs="Times New Roman"/>
          <w:sz w:val="24"/>
          <w:szCs w:val="24"/>
        </w:rPr>
        <w:t xml:space="preserve"> </w:t>
      </w:r>
      <w:r w:rsidR="000209C9" w:rsidRPr="003A61A9">
        <w:rPr>
          <w:rFonts w:ascii="Times New Roman" w:hAnsi="Times New Roman" w:cs="Times New Roman"/>
          <w:sz w:val="24"/>
          <w:szCs w:val="24"/>
        </w:rPr>
        <w:t>pregnanc</w:t>
      </w:r>
      <w:r w:rsidR="0094062B" w:rsidRPr="003A61A9">
        <w:rPr>
          <w:rFonts w:ascii="Times New Roman" w:hAnsi="Times New Roman" w:cs="Times New Roman"/>
          <w:sz w:val="24"/>
          <w:szCs w:val="24"/>
        </w:rPr>
        <w:t>ies</w:t>
      </w:r>
      <w:r w:rsidR="000209C9" w:rsidRPr="003A61A9">
        <w:rPr>
          <w:rFonts w:ascii="Times New Roman" w:hAnsi="Times New Roman" w:cs="Times New Roman"/>
          <w:sz w:val="24"/>
          <w:szCs w:val="24"/>
        </w:rPr>
        <w:t xml:space="preserve"> resulting in </w:t>
      </w:r>
      <w:r w:rsidR="0094062B" w:rsidRPr="003A61A9">
        <w:rPr>
          <w:rFonts w:ascii="Times New Roman" w:hAnsi="Times New Roman" w:cs="Times New Roman"/>
          <w:sz w:val="24"/>
          <w:szCs w:val="24"/>
        </w:rPr>
        <w:t xml:space="preserve">a </w:t>
      </w:r>
      <w:r w:rsidR="00BB13AB" w:rsidRPr="003A61A9">
        <w:rPr>
          <w:rFonts w:ascii="Times New Roman" w:hAnsi="Times New Roman" w:cs="Times New Roman"/>
          <w:sz w:val="24"/>
          <w:szCs w:val="24"/>
        </w:rPr>
        <w:t xml:space="preserve">live birth and </w:t>
      </w:r>
      <w:r w:rsidR="000F3BE6" w:rsidRPr="003A61A9">
        <w:rPr>
          <w:rFonts w:ascii="Times New Roman" w:hAnsi="Times New Roman" w:cs="Times New Roman"/>
          <w:sz w:val="24"/>
          <w:szCs w:val="24"/>
        </w:rPr>
        <w:t xml:space="preserve">excluding women </w:t>
      </w:r>
      <w:r w:rsidR="00DA544E" w:rsidRPr="003A61A9">
        <w:rPr>
          <w:rFonts w:ascii="Times New Roman" w:hAnsi="Times New Roman" w:cs="Times New Roman"/>
          <w:sz w:val="24"/>
          <w:szCs w:val="24"/>
        </w:rPr>
        <w:t xml:space="preserve">with </w:t>
      </w:r>
      <w:r w:rsidR="001B5235" w:rsidRPr="003A61A9">
        <w:rPr>
          <w:rFonts w:ascii="Times New Roman" w:hAnsi="Times New Roman" w:cs="Times New Roman"/>
          <w:sz w:val="24"/>
          <w:szCs w:val="24"/>
        </w:rPr>
        <w:t>self-</w:t>
      </w:r>
      <w:r w:rsidR="00DA544E" w:rsidRPr="003A61A9">
        <w:rPr>
          <w:rFonts w:ascii="Times New Roman" w:hAnsi="Times New Roman" w:cs="Times New Roman"/>
          <w:sz w:val="24"/>
          <w:szCs w:val="24"/>
        </w:rPr>
        <w:t>reported PCOS</w:t>
      </w:r>
      <w:r w:rsidR="000F3BE6" w:rsidRPr="003A61A9">
        <w:rPr>
          <w:rFonts w:ascii="Times New Roman" w:hAnsi="Times New Roman" w:cs="Times New Roman"/>
          <w:sz w:val="24"/>
          <w:szCs w:val="24"/>
        </w:rPr>
        <w:t>.</w:t>
      </w:r>
      <w:r w:rsidR="001B5235" w:rsidRPr="003A61A9">
        <w:rPr>
          <w:rFonts w:ascii="Times New Roman" w:hAnsi="Times New Roman" w:cs="Times New Roman"/>
          <w:sz w:val="24"/>
          <w:szCs w:val="24"/>
        </w:rPr>
        <w:t xml:space="preserve"> </w:t>
      </w:r>
      <w:r w:rsidR="00FB2118" w:rsidRPr="003A61A9">
        <w:rPr>
          <w:rFonts w:ascii="Times New Roman" w:hAnsi="Times New Roman" w:cs="Times New Roman"/>
          <w:sz w:val="24"/>
          <w:szCs w:val="24"/>
        </w:rPr>
        <w:t xml:space="preserve">Similar findings were observed between plasma glycemia and fecundability. </w:t>
      </w:r>
      <w:r w:rsidR="002C2E8B" w:rsidRPr="003A61A9">
        <w:rPr>
          <w:rFonts w:ascii="Times New Roman" w:hAnsi="Times New Roman" w:cs="Times New Roman"/>
          <w:sz w:val="24"/>
          <w:szCs w:val="24"/>
        </w:rPr>
        <w:t xml:space="preserve">Unfortunately, we did not collect information related to phenotypic markers of PCOS, such as body hair and acne, that could have assisted in verifying our findings. </w:t>
      </w:r>
      <w:r w:rsidR="00FB2118" w:rsidRPr="003A61A9">
        <w:rPr>
          <w:rFonts w:ascii="Times New Roman" w:hAnsi="Times New Roman" w:cs="Times New Roman"/>
          <w:sz w:val="24"/>
          <w:szCs w:val="24"/>
        </w:rPr>
        <w:t>Also, we were</w:t>
      </w:r>
      <w:r w:rsidR="001B5235" w:rsidRPr="003A61A9">
        <w:rPr>
          <w:rFonts w:ascii="Times New Roman" w:hAnsi="Times New Roman" w:cs="Times New Roman"/>
          <w:sz w:val="24"/>
          <w:szCs w:val="24"/>
        </w:rPr>
        <w:t xml:space="preserve"> unable to exclude women with anovulatory cycles, despite adjusting for irregular menses</w:t>
      </w:r>
      <w:r w:rsidR="003F2506" w:rsidRPr="003A61A9">
        <w:rPr>
          <w:rFonts w:ascii="Times New Roman" w:hAnsi="Times New Roman" w:cs="Times New Roman"/>
          <w:sz w:val="24"/>
          <w:szCs w:val="24"/>
        </w:rPr>
        <w:t xml:space="preserve">. </w:t>
      </w:r>
      <w:r w:rsidR="00B505A6" w:rsidRPr="003A61A9">
        <w:rPr>
          <w:rFonts w:ascii="Times New Roman" w:hAnsi="Times New Roman" w:cs="Times New Roman"/>
          <w:sz w:val="24"/>
          <w:szCs w:val="24"/>
        </w:rPr>
        <w:t xml:space="preserve">Time-varying variables such as cycle length was not collected </w:t>
      </w:r>
      <w:r w:rsidR="00602F33" w:rsidRPr="003A61A9">
        <w:rPr>
          <w:rFonts w:ascii="Times New Roman" w:hAnsi="Times New Roman" w:cs="Times New Roman"/>
          <w:sz w:val="24"/>
          <w:szCs w:val="24"/>
        </w:rPr>
        <w:t>consecutively</w:t>
      </w:r>
      <w:r w:rsidR="00B505A6" w:rsidRPr="003A61A9">
        <w:rPr>
          <w:rFonts w:ascii="Times New Roman" w:hAnsi="Times New Roman" w:cs="Times New Roman"/>
          <w:sz w:val="24"/>
          <w:szCs w:val="24"/>
        </w:rPr>
        <w:t xml:space="preserve"> through the period of pregnancy attempt, thus, the accuracy of self-reported cycle length and menstrual regularity at baseline was not able to be validated. Nevertheless, it has been reported that regardless of menstrual cycle disturbances (length or regularity), women with T1D and T2D have reduced fecundability</w:t>
      </w:r>
      <w:r w:rsidR="00E063AA"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9</w:t>
      </w:r>
      <w:r w:rsidR="00F76D76" w:rsidRPr="003A61A9">
        <w:rPr>
          <w:rFonts w:ascii="Times New Roman" w:hAnsi="Times New Roman" w:cs="Times New Roman"/>
          <w:sz w:val="24"/>
          <w:szCs w:val="24"/>
        </w:rPr>
        <w:t>)</w:t>
      </w:r>
      <w:r w:rsidR="00B505A6" w:rsidRPr="003A61A9">
        <w:rPr>
          <w:rFonts w:ascii="Times New Roman" w:hAnsi="Times New Roman" w:cs="Times New Roman"/>
          <w:sz w:val="24"/>
          <w:szCs w:val="24"/>
        </w:rPr>
        <w:t xml:space="preserve">.    </w:t>
      </w:r>
    </w:p>
    <w:p w14:paraId="3DFD82F3" w14:textId="6AECE9EA" w:rsidR="007C05EA" w:rsidRPr="003A61A9" w:rsidRDefault="002C2E8B" w:rsidP="000E35A5">
      <w:pPr>
        <w:pStyle w:val="NoSpacing"/>
        <w:spacing w:line="480" w:lineRule="auto"/>
        <w:ind w:firstLine="720"/>
        <w:rPr>
          <w:rFonts w:ascii="Times New Roman" w:hAnsi="Times New Roman" w:cs="Times New Roman"/>
          <w:sz w:val="24"/>
          <w:szCs w:val="24"/>
        </w:rPr>
      </w:pPr>
      <w:r w:rsidRPr="003A61A9">
        <w:rPr>
          <w:rFonts w:ascii="Times New Roman" w:hAnsi="Times New Roman" w:cs="Times New Roman"/>
          <w:sz w:val="24"/>
          <w:szCs w:val="24"/>
        </w:rPr>
        <w:t xml:space="preserve">We had no information on coital frequency and ovulation data (timing and the use of ovulation inducing drugs) to verify the cycles at-risk, which is the main limitation of this study. The assessment of cycles at-risk was based on the assumption that all enrolled women would always be intending to conceive, engage in intercourse and experience per-cycle ovulation over the entire study period. However, this may not be true for all women and potentially, introducing an error for TTP estimation. Thus, the present findings should be interpreted cautiously. </w:t>
      </w:r>
      <w:r w:rsidR="00BE3E16" w:rsidRPr="003A61A9">
        <w:rPr>
          <w:rFonts w:ascii="Times New Roman" w:hAnsi="Times New Roman" w:cs="Times New Roman"/>
          <w:sz w:val="24"/>
          <w:szCs w:val="24"/>
        </w:rPr>
        <w:t>T</w:t>
      </w:r>
      <w:r w:rsidR="007C05EA" w:rsidRPr="003A61A9">
        <w:rPr>
          <w:rFonts w:ascii="Times New Roman" w:hAnsi="Times New Roman" w:cs="Times New Roman"/>
          <w:sz w:val="24"/>
          <w:szCs w:val="24"/>
        </w:rPr>
        <w:t xml:space="preserve">he extent to which our findings could be generalizable to </w:t>
      </w:r>
      <w:r w:rsidR="00C94FD6" w:rsidRPr="003A61A9">
        <w:rPr>
          <w:rFonts w:ascii="Times New Roman" w:hAnsi="Times New Roman" w:cs="Times New Roman"/>
          <w:sz w:val="24"/>
          <w:szCs w:val="24"/>
        </w:rPr>
        <w:t xml:space="preserve">a </w:t>
      </w:r>
      <w:r w:rsidR="007C05EA" w:rsidRPr="003A61A9">
        <w:rPr>
          <w:rFonts w:ascii="Times New Roman" w:hAnsi="Times New Roman" w:cs="Times New Roman"/>
          <w:sz w:val="24"/>
          <w:szCs w:val="24"/>
        </w:rPr>
        <w:t xml:space="preserve">wider </w:t>
      </w:r>
      <w:r w:rsidR="00C94FD6" w:rsidRPr="003A61A9">
        <w:rPr>
          <w:rFonts w:ascii="Times New Roman" w:hAnsi="Times New Roman" w:cs="Times New Roman"/>
          <w:sz w:val="24"/>
          <w:szCs w:val="24"/>
        </w:rPr>
        <w:t>population or</w:t>
      </w:r>
      <w:r w:rsidR="007C05EA" w:rsidRPr="003A61A9">
        <w:rPr>
          <w:rFonts w:ascii="Times New Roman" w:hAnsi="Times New Roman" w:cs="Times New Roman"/>
          <w:sz w:val="24"/>
          <w:szCs w:val="24"/>
        </w:rPr>
        <w:t xml:space="preserve"> other </w:t>
      </w:r>
      <w:r w:rsidR="0056051D" w:rsidRPr="003A61A9">
        <w:rPr>
          <w:rFonts w:ascii="Times New Roman" w:hAnsi="Times New Roman" w:cs="Times New Roman"/>
          <w:sz w:val="24"/>
          <w:szCs w:val="24"/>
        </w:rPr>
        <w:t xml:space="preserve">ethnicities </w:t>
      </w:r>
      <w:r w:rsidR="007C05EA" w:rsidRPr="003A61A9">
        <w:rPr>
          <w:rFonts w:ascii="Times New Roman" w:hAnsi="Times New Roman" w:cs="Times New Roman"/>
          <w:sz w:val="24"/>
          <w:szCs w:val="24"/>
        </w:rPr>
        <w:t xml:space="preserve">remains to be established, as the current study was confined to planned pregnancies among Asian women in Singapore. </w:t>
      </w:r>
      <w:r w:rsidR="004926F6" w:rsidRPr="003A61A9">
        <w:rPr>
          <w:rFonts w:ascii="Times New Roman" w:hAnsi="Times New Roman" w:cs="Times New Roman"/>
          <w:sz w:val="24"/>
          <w:szCs w:val="24"/>
        </w:rPr>
        <w:t xml:space="preserve">An approximately </w:t>
      </w:r>
      <w:r w:rsidR="003240A2" w:rsidRPr="003A61A9">
        <w:rPr>
          <w:rFonts w:ascii="Times New Roman" w:hAnsi="Times New Roman" w:cs="Times New Roman"/>
          <w:sz w:val="24"/>
          <w:szCs w:val="24"/>
        </w:rPr>
        <w:t xml:space="preserve">44% </w:t>
      </w:r>
      <w:r w:rsidR="004926F6" w:rsidRPr="003A61A9">
        <w:rPr>
          <w:rFonts w:ascii="Times New Roman" w:hAnsi="Times New Roman" w:cs="Times New Roman"/>
          <w:sz w:val="24"/>
          <w:szCs w:val="24"/>
        </w:rPr>
        <w:t>of pregnancies in Singapore</w:t>
      </w:r>
      <w:r w:rsidR="00972729" w:rsidRPr="003A61A9">
        <w:rPr>
          <w:rFonts w:ascii="Times New Roman" w:hAnsi="Times New Roman" w:cs="Times New Roman"/>
          <w:sz w:val="24"/>
          <w:szCs w:val="24"/>
        </w:rPr>
        <w:t xml:space="preserve"> are </w:t>
      </w:r>
      <w:r w:rsidR="003240A2" w:rsidRPr="003A61A9">
        <w:rPr>
          <w:rFonts w:ascii="Times New Roman" w:hAnsi="Times New Roman" w:cs="Times New Roman"/>
          <w:sz w:val="24"/>
          <w:szCs w:val="24"/>
        </w:rPr>
        <w:t>unplanned</w:t>
      </w:r>
      <w:r w:rsidR="00E063AA"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585CF8" w:rsidRPr="003A61A9">
        <w:rPr>
          <w:rFonts w:ascii="Times New Roman" w:hAnsi="Times New Roman" w:cs="Times New Roman"/>
          <w:sz w:val="24"/>
          <w:szCs w:val="24"/>
        </w:rPr>
        <w:t>30</w:t>
      </w:r>
      <w:r w:rsidR="00F76D76" w:rsidRPr="003A61A9">
        <w:rPr>
          <w:rFonts w:ascii="Times New Roman" w:hAnsi="Times New Roman" w:cs="Times New Roman"/>
          <w:sz w:val="24"/>
          <w:szCs w:val="24"/>
        </w:rPr>
        <w:t>)</w:t>
      </w:r>
      <w:r w:rsidR="003240A2" w:rsidRPr="003A61A9">
        <w:rPr>
          <w:rFonts w:ascii="Times New Roman" w:hAnsi="Times New Roman" w:cs="Times New Roman"/>
          <w:sz w:val="24"/>
          <w:szCs w:val="24"/>
        </w:rPr>
        <w:t xml:space="preserve">. </w:t>
      </w:r>
      <w:r w:rsidR="0093424D" w:rsidRPr="003A61A9">
        <w:rPr>
          <w:rFonts w:ascii="Times New Roman" w:hAnsi="Times New Roman" w:cs="Times New Roman"/>
          <w:sz w:val="24"/>
          <w:szCs w:val="24"/>
        </w:rPr>
        <w:t>However</w:t>
      </w:r>
      <w:r w:rsidR="00AE0711" w:rsidRPr="003A61A9">
        <w:rPr>
          <w:rFonts w:ascii="Times New Roman" w:hAnsi="Times New Roman" w:cs="Times New Roman"/>
          <w:sz w:val="24"/>
          <w:szCs w:val="24"/>
        </w:rPr>
        <w:t>, a</w:t>
      </w:r>
      <w:r w:rsidR="000D5D30" w:rsidRPr="003A61A9">
        <w:rPr>
          <w:rFonts w:ascii="Times New Roman" w:hAnsi="Times New Roman" w:cs="Times New Roman"/>
          <w:sz w:val="24"/>
          <w:szCs w:val="24"/>
        </w:rPr>
        <w:t xml:space="preserve"> </w:t>
      </w:r>
      <w:r w:rsidR="00612C10" w:rsidRPr="003A61A9">
        <w:rPr>
          <w:rFonts w:ascii="Times New Roman" w:hAnsi="Times New Roman" w:cs="Times New Roman"/>
          <w:sz w:val="24"/>
          <w:szCs w:val="24"/>
        </w:rPr>
        <w:t>previous study</w:t>
      </w:r>
      <w:r w:rsidR="000D5D30" w:rsidRPr="003A61A9">
        <w:rPr>
          <w:rFonts w:ascii="Times New Roman" w:hAnsi="Times New Roman" w:cs="Times New Roman"/>
          <w:sz w:val="24"/>
          <w:szCs w:val="24"/>
        </w:rPr>
        <w:t xml:space="preserve"> indicated that pregnancy planning had no effect on the association between diabetes and fecundability</w:t>
      </w:r>
      <w:r w:rsidR="00E063AA" w:rsidRPr="003A61A9">
        <w:rPr>
          <w:rFonts w:ascii="Times New Roman" w:hAnsi="Times New Roman" w:cs="Times New Roman"/>
          <w:sz w:val="24"/>
          <w:szCs w:val="24"/>
        </w:rPr>
        <w:t xml:space="preserve"> </w:t>
      </w:r>
      <w:r w:rsidR="00F76D76" w:rsidRPr="003A61A9">
        <w:rPr>
          <w:rFonts w:ascii="Times New Roman" w:hAnsi="Times New Roman" w:cs="Times New Roman"/>
          <w:sz w:val="24"/>
          <w:szCs w:val="24"/>
        </w:rPr>
        <w:t>(</w:t>
      </w:r>
      <w:r w:rsidR="009F1396" w:rsidRPr="003A61A9">
        <w:rPr>
          <w:rFonts w:ascii="Times New Roman" w:hAnsi="Times New Roman" w:cs="Times New Roman"/>
          <w:sz w:val="24"/>
          <w:szCs w:val="24"/>
        </w:rPr>
        <w:t>5</w:t>
      </w:r>
      <w:r w:rsidR="00F76D76" w:rsidRPr="003A61A9">
        <w:rPr>
          <w:rFonts w:ascii="Times New Roman" w:hAnsi="Times New Roman" w:cs="Times New Roman"/>
          <w:sz w:val="24"/>
          <w:szCs w:val="24"/>
        </w:rPr>
        <w:t>)</w:t>
      </w:r>
      <w:r w:rsidR="000D5D30" w:rsidRPr="003A61A9">
        <w:rPr>
          <w:rFonts w:ascii="Times New Roman" w:hAnsi="Times New Roman" w:cs="Times New Roman"/>
          <w:sz w:val="24"/>
          <w:szCs w:val="24"/>
        </w:rPr>
        <w:t xml:space="preserve">. </w:t>
      </w:r>
      <w:r w:rsidR="0093424D" w:rsidRPr="003A61A9">
        <w:rPr>
          <w:rFonts w:ascii="Times New Roman" w:hAnsi="Times New Roman" w:cs="Times New Roman"/>
          <w:sz w:val="24"/>
          <w:szCs w:val="24"/>
        </w:rPr>
        <w:t>Though differences in characteristics such as age, education, BMI and cycle regularity were observed between excluded and included women in the main analysis, we had controlled all t</w:t>
      </w:r>
      <w:r w:rsidR="00F778FF" w:rsidRPr="003A61A9">
        <w:rPr>
          <w:rFonts w:ascii="Times New Roman" w:hAnsi="Times New Roman" w:cs="Times New Roman"/>
          <w:sz w:val="24"/>
          <w:szCs w:val="24"/>
        </w:rPr>
        <w:t>hese variables in the analysis.</w:t>
      </w:r>
      <w:r w:rsidR="00CA2A71" w:rsidRPr="003A61A9">
        <w:rPr>
          <w:rFonts w:ascii="Times New Roman" w:hAnsi="Times New Roman" w:cs="Times New Roman"/>
          <w:sz w:val="24"/>
          <w:szCs w:val="24"/>
        </w:rPr>
        <w:t xml:space="preserve"> </w:t>
      </w:r>
      <w:r w:rsidRPr="003A61A9">
        <w:rPr>
          <w:rFonts w:ascii="Times New Roman" w:hAnsi="Times New Roman" w:cs="Times New Roman"/>
          <w:sz w:val="24"/>
          <w:szCs w:val="24"/>
        </w:rPr>
        <w:t xml:space="preserve">Nonetheless, owing to the lack of data collected for male partners’ characteristics and semen quality, we were not able to adjust for these variables; this might potentially lead to overestimation of the </w:t>
      </w:r>
      <w:r w:rsidRPr="003A61A9">
        <w:rPr>
          <w:rFonts w:ascii="Times New Roman" w:hAnsi="Times New Roman" w:cs="Times New Roman"/>
          <w:sz w:val="24"/>
          <w:szCs w:val="24"/>
          <w:lang w:val="en-SG"/>
        </w:rPr>
        <w:t>association between plasma glycemia and fecundability in this study.</w:t>
      </w:r>
    </w:p>
    <w:p w14:paraId="265E2D12" w14:textId="77777777" w:rsidR="003D2296" w:rsidRPr="003A61A9" w:rsidRDefault="003D2296" w:rsidP="00722CE0">
      <w:pPr>
        <w:pStyle w:val="NoSpacing"/>
        <w:spacing w:line="480" w:lineRule="auto"/>
        <w:rPr>
          <w:rFonts w:ascii="Times New Roman" w:hAnsi="Times New Roman" w:cs="Times New Roman"/>
          <w:b/>
          <w:bCs/>
          <w:sz w:val="24"/>
          <w:szCs w:val="24"/>
        </w:rPr>
      </w:pPr>
    </w:p>
    <w:p w14:paraId="4224E083" w14:textId="7950A887" w:rsidR="002C7D39" w:rsidRPr="003A61A9" w:rsidRDefault="00B03F7F" w:rsidP="00722CE0">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CONCLUSIONS</w:t>
      </w:r>
    </w:p>
    <w:p w14:paraId="70BEE55E" w14:textId="45F6DE22" w:rsidR="00C125F7" w:rsidRPr="003A61A9" w:rsidRDefault="0056051D" w:rsidP="00E53711">
      <w:pPr>
        <w:pStyle w:val="NoSpacing"/>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Higher </w:t>
      </w:r>
      <w:r w:rsidR="00CE28D2" w:rsidRPr="003A61A9">
        <w:rPr>
          <w:rFonts w:ascii="Times New Roman" w:hAnsi="Times New Roman" w:cs="Times New Roman"/>
          <w:sz w:val="24"/>
          <w:szCs w:val="24"/>
        </w:rPr>
        <w:t xml:space="preserve">plasma glycemia in the preconception period, especially FG, is associated with a reduction in fecundability and prolonged TTP. Early evaluation and optimization of FG </w:t>
      </w:r>
      <w:r w:rsidR="0087526D" w:rsidRPr="003A61A9">
        <w:rPr>
          <w:rFonts w:ascii="Times New Roman" w:hAnsi="Times New Roman" w:cs="Times New Roman"/>
          <w:sz w:val="24"/>
          <w:szCs w:val="24"/>
        </w:rPr>
        <w:t xml:space="preserve">to improve fecundability through healthy diet and lifestyle modification are </w:t>
      </w:r>
      <w:r w:rsidR="003A286E" w:rsidRPr="003A61A9">
        <w:rPr>
          <w:rFonts w:ascii="Times New Roman" w:hAnsi="Times New Roman" w:cs="Times New Roman"/>
          <w:sz w:val="24"/>
          <w:szCs w:val="24"/>
        </w:rPr>
        <w:t xml:space="preserve">acceptable </w:t>
      </w:r>
      <w:r w:rsidR="00C8720E" w:rsidRPr="003A61A9">
        <w:rPr>
          <w:rFonts w:ascii="Times New Roman" w:hAnsi="Times New Roman" w:cs="Times New Roman"/>
          <w:sz w:val="24"/>
          <w:szCs w:val="24"/>
        </w:rPr>
        <w:t>interventions</w:t>
      </w:r>
      <w:r w:rsidR="0087526D" w:rsidRPr="003A61A9">
        <w:rPr>
          <w:rFonts w:ascii="Times New Roman" w:hAnsi="Times New Roman" w:cs="Times New Roman"/>
          <w:sz w:val="24"/>
          <w:szCs w:val="24"/>
        </w:rPr>
        <w:t xml:space="preserve">. Having </w:t>
      </w:r>
      <w:r w:rsidR="00674C4B" w:rsidRPr="003A61A9">
        <w:rPr>
          <w:rFonts w:ascii="Times New Roman" w:hAnsi="Times New Roman" w:cs="Times New Roman"/>
          <w:sz w:val="24"/>
          <w:szCs w:val="24"/>
        </w:rPr>
        <w:t xml:space="preserve">more </w:t>
      </w:r>
      <w:r w:rsidR="0087526D" w:rsidRPr="003A61A9">
        <w:rPr>
          <w:rFonts w:ascii="Times New Roman" w:hAnsi="Times New Roman" w:cs="Times New Roman"/>
          <w:sz w:val="24"/>
          <w:szCs w:val="24"/>
        </w:rPr>
        <w:t>optimal g</w:t>
      </w:r>
      <w:r w:rsidR="00C125F7" w:rsidRPr="003A61A9">
        <w:rPr>
          <w:rFonts w:ascii="Times New Roman" w:hAnsi="Times New Roman" w:cs="Times New Roman"/>
          <w:sz w:val="24"/>
          <w:szCs w:val="24"/>
        </w:rPr>
        <w:t>lycemi</w:t>
      </w:r>
      <w:r w:rsidR="00674C4B" w:rsidRPr="003A61A9">
        <w:rPr>
          <w:rFonts w:ascii="Times New Roman" w:hAnsi="Times New Roman" w:cs="Times New Roman"/>
          <w:sz w:val="24"/>
          <w:szCs w:val="24"/>
        </w:rPr>
        <w:t>a</w:t>
      </w:r>
      <w:r w:rsidR="00C125F7" w:rsidRPr="003A61A9">
        <w:rPr>
          <w:rFonts w:ascii="Times New Roman" w:hAnsi="Times New Roman" w:cs="Times New Roman"/>
          <w:sz w:val="24"/>
          <w:szCs w:val="24"/>
        </w:rPr>
        <w:t xml:space="preserve"> </w:t>
      </w:r>
      <w:r w:rsidR="0087526D" w:rsidRPr="003A61A9">
        <w:rPr>
          <w:rFonts w:ascii="Times New Roman" w:hAnsi="Times New Roman" w:cs="Times New Roman"/>
          <w:sz w:val="24"/>
          <w:szCs w:val="24"/>
        </w:rPr>
        <w:t>during p</w:t>
      </w:r>
      <w:r w:rsidR="00C125F7" w:rsidRPr="003A61A9">
        <w:rPr>
          <w:rFonts w:ascii="Times New Roman" w:hAnsi="Times New Roman" w:cs="Times New Roman"/>
          <w:sz w:val="24"/>
          <w:szCs w:val="24"/>
        </w:rPr>
        <w:t xml:space="preserve">reconception </w:t>
      </w:r>
      <w:r w:rsidR="00C1015E" w:rsidRPr="003A61A9">
        <w:rPr>
          <w:rFonts w:ascii="Times New Roman" w:hAnsi="Times New Roman" w:cs="Times New Roman"/>
          <w:sz w:val="24"/>
          <w:szCs w:val="24"/>
        </w:rPr>
        <w:t xml:space="preserve">may </w:t>
      </w:r>
      <w:r w:rsidR="00C125F7" w:rsidRPr="003A61A9">
        <w:rPr>
          <w:rFonts w:ascii="Times New Roman" w:hAnsi="Times New Roman" w:cs="Times New Roman"/>
          <w:sz w:val="24"/>
          <w:szCs w:val="24"/>
        </w:rPr>
        <w:t xml:space="preserve">not only </w:t>
      </w:r>
      <w:r w:rsidR="0087526D" w:rsidRPr="003A61A9">
        <w:rPr>
          <w:rFonts w:ascii="Times New Roman" w:hAnsi="Times New Roman" w:cs="Times New Roman"/>
          <w:sz w:val="24"/>
          <w:szCs w:val="24"/>
        </w:rPr>
        <w:t>shorten</w:t>
      </w:r>
      <w:r w:rsidR="00C125F7" w:rsidRPr="003A61A9">
        <w:rPr>
          <w:rFonts w:ascii="Times New Roman" w:hAnsi="Times New Roman" w:cs="Times New Roman"/>
          <w:sz w:val="24"/>
          <w:szCs w:val="24"/>
        </w:rPr>
        <w:t xml:space="preserve"> TTP, but it </w:t>
      </w:r>
      <w:r w:rsidR="00C1015E" w:rsidRPr="003A61A9">
        <w:rPr>
          <w:rFonts w:ascii="Times New Roman" w:hAnsi="Times New Roman" w:cs="Times New Roman"/>
          <w:sz w:val="24"/>
          <w:szCs w:val="24"/>
        </w:rPr>
        <w:t>may</w:t>
      </w:r>
      <w:r w:rsidR="00C125F7" w:rsidRPr="003A61A9">
        <w:rPr>
          <w:rFonts w:ascii="Times New Roman" w:hAnsi="Times New Roman" w:cs="Times New Roman"/>
          <w:sz w:val="24"/>
          <w:szCs w:val="24"/>
        </w:rPr>
        <w:t xml:space="preserve"> also shape the environment in which the embryo will develop</w:t>
      </w:r>
      <w:r w:rsidR="002D5137" w:rsidRPr="003A61A9">
        <w:rPr>
          <w:rFonts w:ascii="Times New Roman" w:hAnsi="Times New Roman" w:cs="Times New Roman"/>
          <w:sz w:val="24"/>
          <w:szCs w:val="24"/>
        </w:rPr>
        <w:t xml:space="preserve"> with consequently improved offspring outcomes</w:t>
      </w:r>
      <w:r w:rsidR="00C125F7" w:rsidRPr="003A61A9">
        <w:rPr>
          <w:rFonts w:ascii="Times New Roman" w:hAnsi="Times New Roman" w:cs="Times New Roman"/>
          <w:sz w:val="24"/>
          <w:szCs w:val="24"/>
        </w:rPr>
        <w:t xml:space="preserve">. </w:t>
      </w:r>
    </w:p>
    <w:p w14:paraId="7568CEAE" w14:textId="50CDE6DD" w:rsidR="00E538D1" w:rsidRPr="003A61A9" w:rsidRDefault="00E538D1" w:rsidP="00E53711">
      <w:pPr>
        <w:pStyle w:val="NoSpacing"/>
        <w:spacing w:line="480" w:lineRule="auto"/>
        <w:rPr>
          <w:rFonts w:ascii="Times New Roman" w:hAnsi="Times New Roman" w:cs="Times New Roman"/>
          <w:sz w:val="24"/>
          <w:szCs w:val="24"/>
        </w:rPr>
      </w:pPr>
    </w:p>
    <w:p w14:paraId="5C103A9E" w14:textId="77777777" w:rsidR="007B4CD9" w:rsidRPr="003A61A9" w:rsidRDefault="00E538D1" w:rsidP="00E53711">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Acknowledgement</w:t>
      </w:r>
      <w:r w:rsidR="007B4CD9" w:rsidRPr="003A61A9">
        <w:rPr>
          <w:rFonts w:ascii="Times New Roman" w:hAnsi="Times New Roman" w:cs="Times New Roman"/>
          <w:b/>
          <w:bCs/>
          <w:sz w:val="24"/>
          <w:szCs w:val="24"/>
        </w:rPr>
        <w:t>s</w:t>
      </w:r>
      <w:r w:rsidR="00121CC3" w:rsidRPr="003A61A9">
        <w:rPr>
          <w:rFonts w:ascii="Times New Roman" w:hAnsi="Times New Roman" w:cs="Times New Roman"/>
          <w:b/>
          <w:bCs/>
          <w:sz w:val="24"/>
          <w:szCs w:val="24"/>
        </w:rPr>
        <w:t xml:space="preserve"> </w:t>
      </w:r>
    </w:p>
    <w:p w14:paraId="37097DF5" w14:textId="007C9C54" w:rsidR="00E12213" w:rsidRPr="003A61A9" w:rsidRDefault="00E538D1" w:rsidP="00E12213">
      <w:pPr>
        <w:autoSpaceDE w:val="0"/>
        <w:autoSpaceDN w:val="0"/>
        <w:adjustRightInd w:val="0"/>
        <w:spacing w:line="480" w:lineRule="auto"/>
        <w:rPr>
          <w:rFonts w:ascii="Times New Roman" w:hAnsi="Times New Roman" w:cs="Times New Roman"/>
          <w:sz w:val="24"/>
          <w:szCs w:val="24"/>
        </w:rPr>
      </w:pPr>
      <w:r w:rsidRPr="003A61A9">
        <w:rPr>
          <w:rFonts w:ascii="Times New Roman" w:hAnsi="Times New Roman" w:cs="Times New Roman"/>
          <w:sz w:val="24"/>
          <w:szCs w:val="24"/>
        </w:rPr>
        <w:t xml:space="preserve">We thank the participants and S-PRESTO study group, including </w:t>
      </w:r>
      <w:r w:rsidRPr="003A61A9">
        <w:rPr>
          <w:rFonts w:ascii="Times New Roman" w:hAnsi="Times New Roman" w:cs="Times New Roman"/>
          <w:color w:val="000000"/>
          <w:sz w:val="24"/>
          <w:szCs w:val="24"/>
        </w:rPr>
        <w:t>Anne Eng Neo Goh, Anne Rifkin-Graboi, Anqi Qiu, Bee Wah Lee, Bernard Chern, Bobby Cheon, Christiani Jeyakumar Henry, Ciaran Gerard Forde, Claudia Chi, Doris Fok, Elaine Quah, Elizabeth Tham, Evelyn Chung Ning Law, Evelyn Xiu Ling Loo, Faidon Magkos, Falk Mueller-Riemenschneider , George Seow Heong Yeo, Helen Yu Chen, Heng Hao Tan, Hugo P S van Bever, Izzuddin Bin Mohd Aris, Joanne Yoong, Joao N. Ferreira., Jonathan Tze Liang Choo, Jonathan Y. Bernard, Kenneth Kwek, Kuan Jin Lee, Lieng Hsi Ling, Ling Wei Chen, Lourdes Mary Daniel, Marielle V. Fortier, Mary Foong-Fong Chong, Mei Chien Chua, Melvin Leow, Michael Meaney, Mya Thway Tint, Neerja Karnani, Ngee Lek, Oon Hoe Teoh , Queenie Ling Jun Li, Sendhil Velan, Seng Bin Ang, Sharon Ng, Shephali Tagore, Shirong Cai, Shu E Soh , Sok Bee Lim, Stella Tsotsi, Stephen Chin-Ying Hsu, Sue Anne Toh, Teng Hong Tan, Tong Wei Yew, Victor Samuel Rajadurai, Wee Meng Han, Wei Wei Pang, Yiong Huak Chan, Yung Seng Lee</w:t>
      </w:r>
      <w:r w:rsidRPr="003A61A9">
        <w:rPr>
          <w:rFonts w:ascii="Times New Roman" w:hAnsi="Times New Roman" w:cs="Times New Roman"/>
          <w:sz w:val="24"/>
          <w:szCs w:val="24"/>
        </w:rPr>
        <w:t xml:space="preserve">. </w:t>
      </w:r>
      <w:r w:rsidR="00E53711" w:rsidRPr="003A61A9">
        <w:rPr>
          <w:rFonts w:ascii="Times New Roman" w:hAnsi="Times New Roman" w:cs="Times New Roman"/>
          <w:color w:val="000000"/>
          <w:sz w:val="24"/>
          <w:szCs w:val="24"/>
        </w:rPr>
        <w:t xml:space="preserve">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Singapore. </w:t>
      </w:r>
      <w:r w:rsidR="00E53711" w:rsidRPr="003A61A9">
        <w:rPr>
          <w:rFonts w:ascii="Times New Roman" w:hAnsi="Times New Roman"/>
          <w:color w:val="000000"/>
          <w:sz w:val="24"/>
          <w:szCs w:val="24"/>
        </w:rPr>
        <w:t>SYC is supported by a Clinician Scientist Award from the Singapore National Medical Research Council (NMRC</w:t>
      </w:r>
      <w:r w:rsidR="00E53711" w:rsidRPr="003A61A9">
        <w:rPr>
          <w:rFonts w:ascii="Times New Roman" w:hAnsi="Times New Roman"/>
          <w:iCs/>
          <w:color w:val="000000"/>
          <w:sz w:val="24"/>
          <w:szCs w:val="24"/>
        </w:rPr>
        <w:t>/CSA-INV/0010/2016</w:t>
      </w:r>
      <w:r w:rsidR="00E53711" w:rsidRPr="003A61A9">
        <w:rPr>
          <w:rFonts w:ascii="Times New Roman" w:hAnsi="Times New Roman"/>
          <w:color w:val="000000"/>
          <w:sz w:val="24"/>
          <w:szCs w:val="24"/>
        </w:rPr>
        <w:t xml:space="preserve">). </w:t>
      </w:r>
      <w:r w:rsidR="00C17408" w:rsidRPr="003A61A9">
        <w:rPr>
          <w:rFonts w:ascii="Times New Roman" w:hAnsi="Times New Roman" w:cs="Times New Roman"/>
          <w:color w:val="000000"/>
          <w:sz w:val="24"/>
          <w:szCs w:val="24"/>
        </w:rPr>
        <w:t>J</w:t>
      </w:r>
      <w:r w:rsidR="00E53711" w:rsidRPr="003A61A9">
        <w:rPr>
          <w:rFonts w:ascii="Times New Roman" w:hAnsi="Times New Roman" w:cs="Times New Roman"/>
          <w:color w:val="000000"/>
          <w:sz w:val="24"/>
          <w:szCs w:val="24"/>
        </w:rPr>
        <w:t>KY</w:t>
      </w:r>
      <w:r w:rsidR="00C17408" w:rsidRPr="003A61A9">
        <w:rPr>
          <w:rFonts w:ascii="Times New Roman" w:hAnsi="Times New Roman" w:cs="Times New Roman"/>
          <w:color w:val="000000"/>
          <w:sz w:val="24"/>
          <w:szCs w:val="24"/>
        </w:rPr>
        <w:t>C</w:t>
      </w:r>
      <w:r w:rsidR="00E53711" w:rsidRPr="003A61A9">
        <w:rPr>
          <w:rFonts w:ascii="Times New Roman" w:hAnsi="Times New Roman" w:cs="Times New Roman"/>
          <w:color w:val="000000"/>
          <w:sz w:val="24"/>
          <w:szCs w:val="24"/>
        </w:rPr>
        <w:t xml:space="preserve"> </w:t>
      </w:r>
      <w:r w:rsidR="00523F95" w:rsidRPr="003A61A9">
        <w:rPr>
          <w:rFonts w:ascii="Times New Roman" w:hAnsi="Times New Roman" w:cs="Times New Roman"/>
          <w:color w:val="000000"/>
          <w:sz w:val="24"/>
          <w:szCs w:val="24"/>
        </w:rPr>
        <w:t>is supported by t</w:t>
      </w:r>
      <w:r w:rsidR="00E53711" w:rsidRPr="003A61A9">
        <w:rPr>
          <w:rFonts w:ascii="Times New Roman" w:hAnsi="Times New Roman" w:cs="Times New Roman"/>
          <w:color w:val="000000"/>
          <w:sz w:val="24"/>
          <w:szCs w:val="24"/>
        </w:rPr>
        <w:t xml:space="preserve">he </w:t>
      </w:r>
      <w:r w:rsidR="00F40802" w:rsidRPr="003A61A9">
        <w:rPr>
          <w:rFonts w:ascii="Times New Roman" w:hAnsi="Times New Roman"/>
          <w:color w:val="000000"/>
          <w:sz w:val="24"/>
          <w:szCs w:val="24"/>
        </w:rPr>
        <w:t xml:space="preserve">Singapore National Medical Research Council </w:t>
      </w:r>
      <w:r w:rsidR="00E53711" w:rsidRPr="003A61A9">
        <w:rPr>
          <w:rFonts w:ascii="Times New Roman" w:hAnsi="Times New Roman" w:cs="Times New Roman"/>
          <w:color w:val="000000"/>
          <w:sz w:val="24"/>
          <w:szCs w:val="24"/>
        </w:rPr>
        <w:t xml:space="preserve">(CSA(SI)/008/2016). </w:t>
      </w:r>
      <w:r w:rsidR="00E12213" w:rsidRPr="003A61A9">
        <w:rPr>
          <w:rFonts w:ascii="Times New Roman" w:hAnsi="Times New Roman" w:cs="Times New Roman"/>
          <w:sz w:val="24"/>
          <w:szCs w:val="24"/>
        </w:rPr>
        <w:t>The funders had no role in study design, data collection and analysis, decision to publish or preparation of the manuscript.</w:t>
      </w:r>
    </w:p>
    <w:p w14:paraId="3CC78123" w14:textId="77777777" w:rsidR="00336934" w:rsidRPr="003A61A9" w:rsidRDefault="00336934" w:rsidP="00E53711">
      <w:pPr>
        <w:pStyle w:val="NoSpacing"/>
        <w:spacing w:line="480" w:lineRule="auto"/>
        <w:rPr>
          <w:rFonts w:ascii="Times New Roman" w:hAnsi="Times New Roman" w:cs="Times New Roman"/>
          <w:b/>
          <w:bCs/>
          <w:sz w:val="24"/>
          <w:szCs w:val="24"/>
        </w:rPr>
      </w:pPr>
    </w:p>
    <w:p w14:paraId="5E2230B9" w14:textId="6E442C91" w:rsidR="00E538D1" w:rsidRPr="003A61A9" w:rsidRDefault="00121CC3" w:rsidP="00E53711">
      <w:pPr>
        <w:pStyle w:val="NoSpacing"/>
        <w:spacing w:line="480" w:lineRule="auto"/>
        <w:rPr>
          <w:rFonts w:ascii="Times New Roman" w:hAnsi="Times New Roman" w:cs="Times New Roman"/>
          <w:b/>
          <w:bCs/>
          <w:sz w:val="24"/>
          <w:szCs w:val="24"/>
        </w:rPr>
      </w:pPr>
      <w:r w:rsidRPr="003A61A9">
        <w:rPr>
          <w:rFonts w:ascii="Times New Roman" w:hAnsi="Times New Roman" w:cs="Times New Roman"/>
          <w:b/>
          <w:bCs/>
          <w:sz w:val="24"/>
          <w:szCs w:val="24"/>
        </w:rPr>
        <w:t>REFERENCES</w:t>
      </w:r>
    </w:p>
    <w:p w14:paraId="53528DA8" w14:textId="77777777" w:rsidR="00BD1E7B" w:rsidRPr="003A61A9" w:rsidRDefault="00176D1E" w:rsidP="00BD1E7B">
      <w:pPr>
        <w:pStyle w:val="NoSpacing"/>
        <w:numPr>
          <w:ilvl w:val="0"/>
          <w:numId w:val="1"/>
        </w:numPr>
        <w:spacing w:line="480" w:lineRule="auto"/>
        <w:ind w:left="284"/>
        <w:rPr>
          <w:rFonts w:ascii="Times New Roman" w:eastAsia="Times New Roman" w:hAnsi="Times New Roman" w:cs="Times New Roman"/>
          <w:sz w:val="24"/>
          <w:szCs w:val="24"/>
        </w:rPr>
      </w:pPr>
      <w:hyperlink r:id="rId17">
        <w:r w:rsidR="00BD1E7B" w:rsidRPr="003A61A9">
          <w:rPr>
            <w:rFonts w:ascii="Times New Roman" w:eastAsia="Times New Roman" w:hAnsi="Times New Roman" w:cs="Times New Roman"/>
            <w:sz w:val="24"/>
            <w:szCs w:val="24"/>
          </w:rPr>
          <w:t>GBD 2017 Population and Fertility Collaborators</w:t>
        </w:r>
      </w:hyperlink>
      <w:r w:rsidR="00BD1E7B" w:rsidRPr="003A61A9">
        <w:rPr>
          <w:rFonts w:ascii="Times New Roman" w:eastAsia="Times New Roman" w:hAnsi="Times New Roman" w:cs="Times New Roman"/>
          <w:sz w:val="24"/>
          <w:szCs w:val="24"/>
        </w:rPr>
        <w:t xml:space="preserve">. Population and fertility by age and sex for 195 countries and territories, 1950-2017: a systematic analysis for the Global Burden of Disease Study 2017. </w:t>
      </w:r>
      <w:hyperlink r:id="rId18">
        <w:r w:rsidR="00BD1E7B" w:rsidRPr="003A61A9">
          <w:rPr>
            <w:rFonts w:ascii="Times New Roman" w:eastAsia="Times New Roman" w:hAnsi="Times New Roman" w:cs="Times New Roman"/>
            <w:sz w:val="24"/>
            <w:szCs w:val="24"/>
          </w:rPr>
          <w:t>Lancet</w:t>
        </w:r>
      </w:hyperlink>
      <w:r w:rsidR="00BD1E7B" w:rsidRPr="003A61A9">
        <w:rPr>
          <w:rFonts w:ascii="Times New Roman" w:eastAsia="Times New Roman" w:hAnsi="Times New Roman" w:cs="Times New Roman"/>
          <w:sz w:val="24"/>
          <w:szCs w:val="24"/>
        </w:rPr>
        <w:t xml:space="preserve"> 2018;392:1995-2051. doi: 10.1016/S0140-6736(18)32278-5.</w:t>
      </w:r>
    </w:p>
    <w:p w14:paraId="21115274"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Singapore Department of Statistics. Population Trends. Available at:</w:t>
      </w:r>
    </w:p>
    <w:p w14:paraId="3094FF9D" w14:textId="77777777" w:rsidR="00BD1E7B" w:rsidRPr="003A61A9" w:rsidRDefault="00176D1E" w:rsidP="00BD1E7B">
      <w:pPr>
        <w:pStyle w:val="ListParagraph"/>
        <w:spacing w:line="480" w:lineRule="auto"/>
        <w:ind w:left="284"/>
        <w:rPr>
          <w:rFonts w:ascii="Times New Roman" w:eastAsia="Times New Roman" w:hAnsi="Times New Roman" w:cs="Times New Roman"/>
          <w:sz w:val="24"/>
          <w:szCs w:val="24"/>
        </w:rPr>
      </w:pPr>
      <w:hyperlink r:id="rId19">
        <w:r w:rsidR="00BD1E7B" w:rsidRPr="003A61A9">
          <w:rPr>
            <w:rFonts w:ascii="Times New Roman" w:eastAsia="Times New Roman" w:hAnsi="Times New Roman" w:cs="Times New Roman"/>
            <w:sz w:val="24"/>
            <w:szCs w:val="24"/>
          </w:rPr>
          <w:t>https://www.singstat.gov.sg/find-data/search-by-theme/population/population-and-population-structure/visualising-data/population-trends</w:t>
        </w:r>
      </w:hyperlink>
      <w:r w:rsidR="00BD1E7B" w:rsidRPr="003A61A9">
        <w:rPr>
          <w:rFonts w:ascii="Times New Roman" w:eastAsia="Times New Roman" w:hAnsi="Times New Roman" w:cs="Times New Roman"/>
          <w:sz w:val="24"/>
          <w:szCs w:val="24"/>
        </w:rPr>
        <w:t>. Accessed March 9, 2020.</w:t>
      </w:r>
    </w:p>
    <w:p w14:paraId="5F1EEAD9"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Livshits A, Seidman DS. Fertility issues in women with diabetes. Women’s Health (Lond) 2009;5:701–7. doi: 10.2217/whe.09.47.</w:t>
      </w:r>
    </w:p>
    <w:p w14:paraId="4024653E"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Thong EP, Codner E, Laven JSE, Teede H. </w:t>
      </w:r>
      <w:hyperlink r:id="rId20">
        <w:r w:rsidRPr="003A61A9">
          <w:rPr>
            <w:rFonts w:ascii="Times New Roman" w:eastAsia="Times New Roman" w:hAnsi="Times New Roman" w:cs="Times New Roman"/>
            <w:sz w:val="24"/>
            <w:szCs w:val="24"/>
          </w:rPr>
          <w:t>Diabetes: a metabolic and reproductive disorder in women.</w:t>
        </w:r>
      </w:hyperlink>
      <w:r w:rsidRPr="003A61A9">
        <w:rPr>
          <w:rFonts w:ascii="Times New Roman" w:eastAsia="Times New Roman" w:hAnsi="Times New Roman" w:cs="Times New Roman"/>
          <w:sz w:val="24"/>
          <w:szCs w:val="24"/>
        </w:rPr>
        <w:t xml:space="preserve"> The Lancet Diabetes and Endocrinol 2020;8:134-49. doi: 10.1016/S2213-8587(19)30345-6.</w:t>
      </w:r>
    </w:p>
    <w:p w14:paraId="4F4CD044"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Warner GR, Flaws JA. A mechanism for the influence of the prenatal environment on adult fertility. Endocrinol 2019;160:2469-70. doi: 10.1210/en.2019-00508.</w:t>
      </w:r>
    </w:p>
    <w:p w14:paraId="50DEAB40"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World Health Organization, International Diabetes Federation. Definition and diagnosis of diabetes mellitus and intermediate hyperglycemia: report of a WHO/IDF consultation. Geneva: World Health Organization. Available at: </w:t>
      </w:r>
      <w:hyperlink r:id="rId21" w:history="1">
        <w:r w:rsidRPr="003A61A9">
          <w:rPr>
            <w:rStyle w:val="Hyperlink"/>
            <w:rFonts w:ascii="Times New Roman" w:eastAsia="Times New Roman" w:hAnsi="Times New Roman" w:cs="Times New Roman"/>
            <w:color w:val="auto"/>
            <w:sz w:val="24"/>
            <w:szCs w:val="24"/>
            <w:u w:val="none"/>
          </w:rPr>
          <w:t>https://www.who.int/diabetes/publications/Definition and diagnosis of diabetes_new.pdf</w:t>
        </w:r>
      </w:hyperlink>
      <w:r w:rsidRPr="003A61A9">
        <w:rPr>
          <w:rFonts w:ascii="Times New Roman" w:eastAsia="Times New Roman" w:hAnsi="Times New Roman" w:cs="Times New Roman"/>
          <w:sz w:val="24"/>
          <w:szCs w:val="24"/>
        </w:rPr>
        <w:t xml:space="preserve">. Accessed March 9, 2020. </w:t>
      </w:r>
    </w:p>
    <w:p w14:paraId="095C9B55"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American Diabetes Association. Diagnosis and classification of diabetes mellitus. Diabetes Care 2011;34(Suppl 1):S62-9. doi: 10.2337/dc11-S062.</w:t>
      </w:r>
    </w:p>
    <w:p w14:paraId="40BFC0A1"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Tabak AG, Herder C, Rathmann W, Brunner EJ, Kivimaki M. Prediabetes: A high-risk state for developing diabetes. Lancet 2012;379:2279-90. doi: </w:t>
      </w:r>
      <w:hyperlink r:id="rId22">
        <w:r w:rsidRPr="003A61A9">
          <w:rPr>
            <w:rFonts w:ascii="Times New Roman" w:eastAsia="Times New Roman" w:hAnsi="Times New Roman" w:cs="Times New Roman"/>
            <w:sz w:val="24"/>
            <w:szCs w:val="24"/>
          </w:rPr>
          <w:t>10.1016/S0140-6736(12)60283-9</w:t>
        </w:r>
      </w:hyperlink>
      <w:r w:rsidRPr="003A61A9">
        <w:rPr>
          <w:rFonts w:ascii="Times New Roman" w:eastAsia="Times New Roman" w:hAnsi="Times New Roman" w:cs="Times New Roman"/>
          <w:sz w:val="24"/>
          <w:szCs w:val="24"/>
        </w:rPr>
        <w:t>.</w:t>
      </w:r>
    </w:p>
    <w:p w14:paraId="174DB589"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Whitworth KW, Baird DD, Stene LC, Skjaerven R, Longnecker MP. Fecundability among Women with Type 1 and Type 2 diabetes in the Norwegian Mother and Child Cohort Study. Diabetologia 2011;54:516-22. doi: 10.1007/s00125-010-2003-6.</w:t>
      </w:r>
    </w:p>
    <w:p w14:paraId="1B3A0278"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Eisenberg ML, Sundaram R, Maisog J, Buck Louis GM. </w:t>
      </w:r>
      <w:hyperlink r:id="rId23">
        <w:r w:rsidRPr="003A61A9">
          <w:rPr>
            <w:rFonts w:ascii="Times New Roman" w:eastAsia="Times New Roman" w:hAnsi="Times New Roman" w:cs="Times New Roman"/>
            <w:sz w:val="24"/>
            <w:szCs w:val="24"/>
          </w:rPr>
          <w:t>Diabetes, medical comorbidities and couple fecundity.</w:t>
        </w:r>
      </w:hyperlink>
      <w:r w:rsidRPr="003A61A9">
        <w:rPr>
          <w:rFonts w:ascii="Times New Roman" w:eastAsia="Times New Roman" w:hAnsi="Times New Roman" w:cs="Times New Roman"/>
          <w:sz w:val="24"/>
          <w:szCs w:val="24"/>
        </w:rPr>
        <w:t xml:space="preserve"> Hum Reprod 2016;31:2369-76. doi: 10.1093/humrep/dew200.</w:t>
      </w:r>
    </w:p>
    <w:p w14:paraId="1B7D63D4" w14:textId="77777777" w:rsidR="00BD1E7B" w:rsidRPr="003A61A9" w:rsidRDefault="00176D1E" w:rsidP="00BD1E7B">
      <w:pPr>
        <w:pStyle w:val="ListParagraph"/>
        <w:numPr>
          <w:ilvl w:val="0"/>
          <w:numId w:val="1"/>
        </w:numPr>
        <w:spacing w:line="480" w:lineRule="auto"/>
        <w:ind w:left="284"/>
        <w:rPr>
          <w:rFonts w:ascii="Times New Roman" w:eastAsia="Times New Roman" w:hAnsi="Times New Roman" w:cs="Times New Roman"/>
          <w:sz w:val="24"/>
          <w:szCs w:val="24"/>
        </w:rPr>
      </w:pPr>
      <w:hyperlink r:id="rId24">
        <w:r w:rsidR="00BD1E7B" w:rsidRPr="003A61A9">
          <w:rPr>
            <w:rFonts w:ascii="Times New Roman" w:eastAsia="Times New Roman" w:hAnsi="Times New Roman" w:cs="Times New Roman"/>
            <w:sz w:val="24"/>
            <w:szCs w:val="24"/>
          </w:rPr>
          <w:t>Grieger JA</w:t>
        </w:r>
      </w:hyperlink>
      <w:r w:rsidR="00BD1E7B" w:rsidRPr="003A61A9">
        <w:rPr>
          <w:rFonts w:ascii="Times New Roman" w:eastAsia="Times New Roman" w:hAnsi="Times New Roman" w:cs="Times New Roman"/>
          <w:sz w:val="24"/>
          <w:szCs w:val="24"/>
        </w:rPr>
        <w:t xml:space="preserve">, </w:t>
      </w:r>
      <w:hyperlink r:id="rId25">
        <w:r w:rsidR="00BD1E7B" w:rsidRPr="003A61A9">
          <w:rPr>
            <w:rFonts w:ascii="Times New Roman" w:eastAsia="Times New Roman" w:hAnsi="Times New Roman" w:cs="Times New Roman"/>
            <w:sz w:val="24"/>
            <w:szCs w:val="24"/>
          </w:rPr>
          <w:t>Grzeskowiak LE</w:t>
        </w:r>
      </w:hyperlink>
      <w:r w:rsidR="00BD1E7B" w:rsidRPr="003A61A9">
        <w:rPr>
          <w:rFonts w:ascii="Times New Roman" w:eastAsia="Times New Roman" w:hAnsi="Times New Roman" w:cs="Times New Roman"/>
          <w:sz w:val="24"/>
          <w:szCs w:val="24"/>
        </w:rPr>
        <w:t xml:space="preserve">, </w:t>
      </w:r>
      <w:hyperlink r:id="rId26">
        <w:r w:rsidR="00BD1E7B" w:rsidRPr="003A61A9">
          <w:rPr>
            <w:rFonts w:ascii="Times New Roman" w:eastAsia="Times New Roman" w:hAnsi="Times New Roman" w:cs="Times New Roman"/>
            <w:sz w:val="24"/>
            <w:szCs w:val="24"/>
          </w:rPr>
          <w:t>Smithers LG</w:t>
        </w:r>
      </w:hyperlink>
      <w:r w:rsidR="00BD1E7B" w:rsidRPr="003A61A9">
        <w:rPr>
          <w:rFonts w:ascii="Times New Roman" w:eastAsia="Times New Roman" w:hAnsi="Times New Roman" w:cs="Times New Roman"/>
          <w:sz w:val="24"/>
          <w:szCs w:val="24"/>
        </w:rPr>
        <w:t xml:space="preserve">, </w:t>
      </w:r>
      <w:hyperlink r:id="rId27">
        <w:r w:rsidR="00BD1E7B" w:rsidRPr="003A61A9">
          <w:rPr>
            <w:rFonts w:ascii="Times New Roman" w:eastAsia="Times New Roman" w:hAnsi="Times New Roman" w:cs="Times New Roman"/>
            <w:sz w:val="24"/>
            <w:szCs w:val="24"/>
          </w:rPr>
          <w:t>Bianco-Miotto T</w:t>
        </w:r>
      </w:hyperlink>
      <w:r w:rsidR="00BD1E7B" w:rsidRPr="003A61A9">
        <w:rPr>
          <w:rFonts w:ascii="Times New Roman" w:eastAsia="Times New Roman" w:hAnsi="Times New Roman" w:cs="Times New Roman"/>
          <w:sz w:val="24"/>
          <w:szCs w:val="24"/>
        </w:rPr>
        <w:t xml:space="preserve">, </w:t>
      </w:r>
      <w:hyperlink r:id="rId28">
        <w:r w:rsidR="00BD1E7B" w:rsidRPr="003A61A9">
          <w:rPr>
            <w:rFonts w:ascii="Times New Roman" w:eastAsia="Times New Roman" w:hAnsi="Times New Roman" w:cs="Times New Roman"/>
            <w:sz w:val="24"/>
            <w:szCs w:val="24"/>
          </w:rPr>
          <w:t>Leemaqz SY</w:t>
        </w:r>
      </w:hyperlink>
      <w:r w:rsidR="00BD1E7B" w:rsidRPr="003A61A9">
        <w:rPr>
          <w:rFonts w:ascii="Times New Roman" w:eastAsia="Times New Roman" w:hAnsi="Times New Roman" w:cs="Times New Roman"/>
          <w:sz w:val="24"/>
          <w:szCs w:val="24"/>
        </w:rPr>
        <w:t xml:space="preserve">, </w:t>
      </w:r>
      <w:hyperlink r:id="rId29">
        <w:r w:rsidR="00BD1E7B" w:rsidRPr="003A61A9">
          <w:rPr>
            <w:rFonts w:ascii="Times New Roman" w:eastAsia="Times New Roman" w:hAnsi="Times New Roman" w:cs="Times New Roman"/>
            <w:sz w:val="24"/>
            <w:szCs w:val="24"/>
          </w:rPr>
          <w:t>Andraweera P</w:t>
        </w:r>
      </w:hyperlink>
      <w:r w:rsidR="00BD1E7B" w:rsidRPr="003A61A9">
        <w:rPr>
          <w:rFonts w:ascii="Times New Roman" w:eastAsia="Times New Roman" w:hAnsi="Times New Roman" w:cs="Times New Roman"/>
          <w:sz w:val="24"/>
          <w:szCs w:val="24"/>
        </w:rPr>
        <w:t xml:space="preserve">, </w:t>
      </w:r>
      <w:r w:rsidR="00BD1E7B" w:rsidRPr="003A61A9">
        <w:rPr>
          <w:rFonts w:ascii="Times New Roman" w:hAnsi="Times New Roman" w:cs="Times New Roman"/>
          <w:sz w:val="24"/>
          <w:szCs w:val="24"/>
        </w:rPr>
        <w:t>et al</w:t>
      </w:r>
      <w:r w:rsidR="00BD1E7B" w:rsidRPr="003A61A9">
        <w:rPr>
          <w:rFonts w:ascii="Times New Roman" w:eastAsia="Times New Roman" w:hAnsi="Times New Roman" w:cs="Times New Roman"/>
          <w:sz w:val="24"/>
          <w:szCs w:val="24"/>
        </w:rPr>
        <w:t>. Metabolic syndrome and time to pregnancy: a retrospective study of nulliparous women. BJOG 2019;126:852-62. doi: 10.1111/1471-0528.15647.</w:t>
      </w:r>
    </w:p>
    <w:p w14:paraId="346B7244"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Mumford SL, Michels KA, Salaria N, Valanzasca P, Belizan JM. Preconception care: it’s never too early. Reprod Health 2014;11:73. doi: 10.1186/1742-4755-11-73.</w:t>
      </w:r>
    </w:p>
    <w:p w14:paraId="190B61AA" w14:textId="77777777" w:rsidR="00BD1E7B" w:rsidRPr="003A61A9" w:rsidRDefault="00176D1E" w:rsidP="00BD1E7B">
      <w:pPr>
        <w:pStyle w:val="ListParagraph"/>
        <w:numPr>
          <w:ilvl w:val="0"/>
          <w:numId w:val="1"/>
        </w:numPr>
        <w:spacing w:line="480" w:lineRule="auto"/>
        <w:ind w:left="284"/>
        <w:rPr>
          <w:rFonts w:ascii="Times New Roman" w:eastAsia="Times New Roman" w:hAnsi="Times New Roman" w:cs="Times New Roman"/>
          <w:sz w:val="24"/>
          <w:szCs w:val="24"/>
        </w:rPr>
      </w:pPr>
      <w:hyperlink r:id="rId30">
        <w:r w:rsidR="00BD1E7B" w:rsidRPr="003A61A9">
          <w:rPr>
            <w:rFonts w:ascii="Times New Roman" w:eastAsia="Times New Roman" w:hAnsi="Times New Roman" w:cs="Times New Roman"/>
            <w:sz w:val="24"/>
            <w:szCs w:val="24"/>
          </w:rPr>
          <w:t>Loy SL</w:t>
        </w:r>
      </w:hyperlink>
      <w:r w:rsidR="00BD1E7B" w:rsidRPr="003A61A9">
        <w:rPr>
          <w:rFonts w:ascii="Times New Roman" w:eastAsia="Times New Roman" w:hAnsi="Times New Roman" w:cs="Times New Roman"/>
          <w:sz w:val="24"/>
          <w:szCs w:val="24"/>
        </w:rPr>
        <w:t xml:space="preserve">, </w:t>
      </w:r>
      <w:hyperlink r:id="rId31">
        <w:r w:rsidR="00BD1E7B" w:rsidRPr="003A61A9">
          <w:rPr>
            <w:rFonts w:ascii="Times New Roman" w:eastAsia="Times New Roman" w:hAnsi="Times New Roman" w:cs="Times New Roman"/>
            <w:sz w:val="24"/>
            <w:szCs w:val="24"/>
          </w:rPr>
          <w:t>Cheung YB</w:t>
        </w:r>
      </w:hyperlink>
      <w:r w:rsidR="00BD1E7B" w:rsidRPr="003A61A9">
        <w:rPr>
          <w:rFonts w:ascii="Times New Roman" w:eastAsia="Times New Roman" w:hAnsi="Times New Roman" w:cs="Times New Roman"/>
          <w:sz w:val="24"/>
          <w:szCs w:val="24"/>
        </w:rPr>
        <w:t xml:space="preserve">, </w:t>
      </w:r>
      <w:hyperlink r:id="rId32">
        <w:r w:rsidR="00BD1E7B" w:rsidRPr="003A61A9">
          <w:rPr>
            <w:rFonts w:ascii="Times New Roman" w:eastAsia="Times New Roman" w:hAnsi="Times New Roman" w:cs="Times New Roman"/>
            <w:sz w:val="24"/>
            <w:szCs w:val="24"/>
          </w:rPr>
          <w:t>Soh SE</w:t>
        </w:r>
      </w:hyperlink>
      <w:r w:rsidR="00BD1E7B" w:rsidRPr="003A61A9">
        <w:rPr>
          <w:rFonts w:ascii="Times New Roman" w:eastAsia="Times New Roman" w:hAnsi="Times New Roman" w:cs="Times New Roman"/>
          <w:sz w:val="24"/>
          <w:szCs w:val="24"/>
        </w:rPr>
        <w:t xml:space="preserve">, </w:t>
      </w:r>
      <w:hyperlink r:id="rId33">
        <w:r w:rsidR="00BD1E7B" w:rsidRPr="003A61A9">
          <w:rPr>
            <w:rFonts w:ascii="Times New Roman" w:eastAsia="Times New Roman" w:hAnsi="Times New Roman" w:cs="Times New Roman"/>
            <w:sz w:val="24"/>
            <w:szCs w:val="24"/>
          </w:rPr>
          <w:t>Ng S</w:t>
        </w:r>
      </w:hyperlink>
      <w:r w:rsidR="00BD1E7B" w:rsidRPr="003A61A9">
        <w:rPr>
          <w:rFonts w:ascii="Times New Roman" w:eastAsia="Times New Roman" w:hAnsi="Times New Roman" w:cs="Times New Roman"/>
          <w:sz w:val="24"/>
          <w:szCs w:val="24"/>
        </w:rPr>
        <w:t xml:space="preserve">, </w:t>
      </w:r>
      <w:hyperlink r:id="rId34">
        <w:r w:rsidR="00BD1E7B" w:rsidRPr="003A61A9">
          <w:rPr>
            <w:rFonts w:ascii="Times New Roman" w:eastAsia="Times New Roman" w:hAnsi="Times New Roman" w:cs="Times New Roman"/>
            <w:sz w:val="24"/>
            <w:szCs w:val="24"/>
          </w:rPr>
          <w:t>Tint MT</w:t>
        </w:r>
      </w:hyperlink>
      <w:r w:rsidR="00BD1E7B" w:rsidRPr="003A61A9">
        <w:rPr>
          <w:rFonts w:ascii="Times New Roman" w:eastAsia="Times New Roman" w:hAnsi="Times New Roman" w:cs="Times New Roman"/>
          <w:sz w:val="24"/>
          <w:szCs w:val="24"/>
        </w:rPr>
        <w:t xml:space="preserve">, </w:t>
      </w:r>
      <w:hyperlink r:id="rId35">
        <w:r w:rsidR="00BD1E7B" w:rsidRPr="003A61A9">
          <w:rPr>
            <w:rFonts w:ascii="Times New Roman" w:eastAsia="Times New Roman" w:hAnsi="Times New Roman" w:cs="Times New Roman"/>
            <w:sz w:val="24"/>
            <w:szCs w:val="24"/>
          </w:rPr>
          <w:t>Aris IM</w:t>
        </w:r>
      </w:hyperlink>
      <w:r w:rsidR="00BD1E7B" w:rsidRPr="003A61A9">
        <w:rPr>
          <w:rFonts w:ascii="Times New Roman" w:eastAsia="Times New Roman" w:hAnsi="Times New Roman" w:cs="Times New Roman"/>
          <w:sz w:val="24"/>
          <w:szCs w:val="24"/>
        </w:rPr>
        <w:t xml:space="preserve">, </w:t>
      </w:r>
      <w:r w:rsidR="00BD1E7B" w:rsidRPr="003A61A9">
        <w:rPr>
          <w:rFonts w:ascii="Times New Roman" w:hAnsi="Times New Roman" w:cs="Times New Roman"/>
          <w:sz w:val="24"/>
          <w:szCs w:val="24"/>
        </w:rPr>
        <w:t>et al</w:t>
      </w:r>
      <w:r w:rsidR="00BD1E7B" w:rsidRPr="003A61A9">
        <w:rPr>
          <w:rFonts w:ascii="Times New Roman" w:eastAsia="Times New Roman" w:hAnsi="Times New Roman" w:cs="Times New Roman"/>
          <w:sz w:val="24"/>
          <w:szCs w:val="24"/>
        </w:rPr>
        <w:t>. Female adiposity and time-to-pregnancy: a multiethnic prospective cohort. Hum Reprod 2018;33:2141-9. doi: 10.1093/humrep/dey300.</w:t>
      </w:r>
    </w:p>
    <w:p w14:paraId="64AE6AC2" w14:textId="77777777" w:rsidR="00BD1E7B" w:rsidRPr="003A61A9" w:rsidRDefault="00176D1E" w:rsidP="00BD1E7B">
      <w:pPr>
        <w:pStyle w:val="NoSpacing"/>
        <w:numPr>
          <w:ilvl w:val="0"/>
          <w:numId w:val="1"/>
        </w:numPr>
        <w:spacing w:line="480" w:lineRule="auto"/>
        <w:ind w:left="284"/>
        <w:rPr>
          <w:rFonts w:ascii="Times New Roman" w:eastAsia="Times New Roman" w:hAnsi="Times New Roman" w:cs="Times New Roman"/>
          <w:sz w:val="24"/>
          <w:szCs w:val="24"/>
        </w:rPr>
      </w:pPr>
      <w:hyperlink r:id="rId36">
        <w:r w:rsidR="00BD1E7B" w:rsidRPr="003A61A9">
          <w:rPr>
            <w:rFonts w:ascii="Times New Roman" w:eastAsia="Times New Roman" w:hAnsi="Times New Roman" w:cs="Times New Roman"/>
            <w:sz w:val="24"/>
            <w:szCs w:val="24"/>
          </w:rPr>
          <w:t>Zhao J</w:t>
        </w:r>
      </w:hyperlink>
      <w:r w:rsidR="00BD1E7B" w:rsidRPr="003A61A9">
        <w:rPr>
          <w:rFonts w:ascii="Times New Roman" w:eastAsia="Times New Roman" w:hAnsi="Times New Roman" w:cs="Times New Roman"/>
          <w:sz w:val="24"/>
          <w:szCs w:val="24"/>
        </w:rPr>
        <w:t>,</w:t>
      </w:r>
      <w:hyperlink r:id="rId37">
        <w:r w:rsidR="00BD1E7B" w:rsidRPr="003A61A9">
          <w:rPr>
            <w:rFonts w:ascii="Times New Roman" w:eastAsia="Times New Roman" w:hAnsi="Times New Roman" w:cs="Times New Roman"/>
            <w:sz w:val="24"/>
            <w:szCs w:val="24"/>
          </w:rPr>
          <w:t xml:space="preserve"> </w:t>
        </w:r>
      </w:hyperlink>
      <w:hyperlink r:id="rId38">
        <w:r w:rsidR="00BD1E7B" w:rsidRPr="003A61A9">
          <w:rPr>
            <w:rFonts w:ascii="Times New Roman" w:eastAsia="Times New Roman" w:hAnsi="Times New Roman" w:cs="Times New Roman"/>
            <w:sz w:val="24"/>
            <w:szCs w:val="24"/>
          </w:rPr>
          <w:t>Hong X</w:t>
        </w:r>
      </w:hyperlink>
      <w:r w:rsidR="00BD1E7B" w:rsidRPr="003A61A9">
        <w:rPr>
          <w:rFonts w:ascii="Times New Roman" w:eastAsia="Times New Roman" w:hAnsi="Times New Roman" w:cs="Times New Roman"/>
          <w:sz w:val="24"/>
          <w:szCs w:val="24"/>
        </w:rPr>
        <w:t>,</w:t>
      </w:r>
      <w:hyperlink r:id="rId39">
        <w:r w:rsidR="00BD1E7B" w:rsidRPr="003A61A9">
          <w:rPr>
            <w:rFonts w:ascii="Times New Roman" w:eastAsia="Times New Roman" w:hAnsi="Times New Roman" w:cs="Times New Roman"/>
            <w:sz w:val="24"/>
            <w:szCs w:val="24"/>
          </w:rPr>
          <w:t xml:space="preserve"> </w:t>
        </w:r>
      </w:hyperlink>
      <w:hyperlink r:id="rId40">
        <w:r w:rsidR="00BD1E7B" w:rsidRPr="003A61A9">
          <w:rPr>
            <w:rFonts w:ascii="Times New Roman" w:eastAsia="Times New Roman" w:hAnsi="Times New Roman" w:cs="Times New Roman"/>
            <w:sz w:val="24"/>
            <w:szCs w:val="24"/>
          </w:rPr>
          <w:t>Zhang H</w:t>
        </w:r>
      </w:hyperlink>
      <w:r w:rsidR="00BD1E7B" w:rsidRPr="003A61A9">
        <w:rPr>
          <w:rFonts w:ascii="Times New Roman" w:eastAsia="Times New Roman" w:hAnsi="Times New Roman" w:cs="Times New Roman"/>
          <w:sz w:val="24"/>
          <w:szCs w:val="24"/>
        </w:rPr>
        <w:t>,</w:t>
      </w:r>
      <w:hyperlink r:id="rId41">
        <w:r w:rsidR="00BD1E7B" w:rsidRPr="003A61A9">
          <w:rPr>
            <w:rFonts w:ascii="Times New Roman" w:eastAsia="Times New Roman" w:hAnsi="Times New Roman" w:cs="Times New Roman"/>
            <w:sz w:val="24"/>
            <w:szCs w:val="24"/>
          </w:rPr>
          <w:t xml:space="preserve"> </w:t>
        </w:r>
      </w:hyperlink>
      <w:hyperlink r:id="rId42">
        <w:r w:rsidR="00BD1E7B" w:rsidRPr="003A61A9">
          <w:rPr>
            <w:rFonts w:ascii="Times New Roman" w:eastAsia="Times New Roman" w:hAnsi="Times New Roman" w:cs="Times New Roman"/>
            <w:sz w:val="24"/>
            <w:szCs w:val="24"/>
          </w:rPr>
          <w:t>Dai Q</w:t>
        </w:r>
      </w:hyperlink>
      <w:r w:rsidR="00BD1E7B" w:rsidRPr="003A61A9">
        <w:rPr>
          <w:rFonts w:ascii="Times New Roman" w:eastAsia="Times New Roman" w:hAnsi="Times New Roman" w:cs="Times New Roman"/>
          <w:sz w:val="24"/>
          <w:szCs w:val="24"/>
        </w:rPr>
        <w:t>,</w:t>
      </w:r>
      <w:hyperlink r:id="rId43">
        <w:r w:rsidR="00BD1E7B" w:rsidRPr="003A61A9">
          <w:rPr>
            <w:rFonts w:ascii="Times New Roman" w:eastAsia="Times New Roman" w:hAnsi="Times New Roman" w:cs="Times New Roman"/>
            <w:sz w:val="24"/>
            <w:szCs w:val="24"/>
          </w:rPr>
          <w:t xml:space="preserve"> </w:t>
        </w:r>
      </w:hyperlink>
      <w:hyperlink r:id="rId44">
        <w:r w:rsidR="00BD1E7B" w:rsidRPr="003A61A9">
          <w:rPr>
            <w:rFonts w:ascii="Times New Roman" w:eastAsia="Times New Roman" w:hAnsi="Times New Roman" w:cs="Times New Roman"/>
            <w:sz w:val="24"/>
            <w:szCs w:val="24"/>
          </w:rPr>
          <w:t>Huang K</w:t>
        </w:r>
      </w:hyperlink>
      <w:r w:rsidR="00BD1E7B" w:rsidRPr="003A61A9">
        <w:rPr>
          <w:rFonts w:ascii="Times New Roman" w:eastAsia="Times New Roman" w:hAnsi="Times New Roman" w:cs="Times New Roman"/>
          <w:sz w:val="24"/>
          <w:szCs w:val="24"/>
        </w:rPr>
        <w:t>,</w:t>
      </w:r>
      <w:hyperlink r:id="rId45">
        <w:r w:rsidR="00BD1E7B" w:rsidRPr="003A61A9">
          <w:rPr>
            <w:rFonts w:ascii="Times New Roman" w:eastAsia="Times New Roman" w:hAnsi="Times New Roman" w:cs="Times New Roman"/>
            <w:sz w:val="24"/>
            <w:szCs w:val="24"/>
          </w:rPr>
          <w:t xml:space="preserve"> </w:t>
        </w:r>
      </w:hyperlink>
      <w:hyperlink r:id="rId46">
        <w:r w:rsidR="00BD1E7B" w:rsidRPr="003A61A9">
          <w:rPr>
            <w:rFonts w:ascii="Times New Roman" w:eastAsia="Times New Roman" w:hAnsi="Times New Roman" w:cs="Times New Roman"/>
            <w:sz w:val="24"/>
            <w:szCs w:val="24"/>
          </w:rPr>
          <w:t>Zhang X</w:t>
        </w:r>
      </w:hyperlink>
      <w:r w:rsidR="00BD1E7B" w:rsidRPr="003A61A9">
        <w:rPr>
          <w:rFonts w:ascii="Times New Roman" w:eastAsia="Times New Roman" w:hAnsi="Times New Roman" w:cs="Times New Roman"/>
          <w:sz w:val="24"/>
          <w:szCs w:val="24"/>
        </w:rPr>
        <w:t>,</w:t>
      </w:r>
      <w:hyperlink r:id="rId47">
        <w:r w:rsidR="00BD1E7B" w:rsidRPr="003A61A9">
          <w:rPr>
            <w:rFonts w:ascii="Times New Roman" w:eastAsia="Times New Roman" w:hAnsi="Times New Roman" w:cs="Times New Roman"/>
            <w:sz w:val="24"/>
            <w:szCs w:val="24"/>
          </w:rPr>
          <w:t xml:space="preserve"> </w:t>
        </w:r>
      </w:hyperlink>
      <w:r w:rsidR="00BD1E7B" w:rsidRPr="003A61A9">
        <w:rPr>
          <w:rFonts w:ascii="Times New Roman" w:eastAsia="Times New Roman" w:hAnsi="Times New Roman" w:cs="Times New Roman"/>
          <w:sz w:val="24"/>
          <w:szCs w:val="24"/>
        </w:rPr>
        <w:t>et al. Pre-pregnancy maternal fasting plasma glucose levels in relation to time to pregnancy among the couples attempting first pregnancy. Hum Reprod 2019;34:1325-33. doi: 10.1093/humrep/dez069.</w:t>
      </w:r>
    </w:p>
    <w:p w14:paraId="12427091" w14:textId="77777777" w:rsidR="00BD1E7B" w:rsidRPr="003A61A9" w:rsidRDefault="00BD1E7B" w:rsidP="00BD1E7B">
      <w:pPr>
        <w:pStyle w:val="NoSpacing"/>
        <w:numPr>
          <w:ilvl w:val="0"/>
          <w:numId w:val="1"/>
        </w:numPr>
        <w:spacing w:line="480" w:lineRule="auto"/>
        <w:ind w:left="284"/>
        <w:rPr>
          <w:rFonts w:ascii="Times New Roman" w:eastAsia="Times New Roman" w:hAnsi="Times New Roman" w:cs="Times New Roman"/>
          <w:sz w:val="24"/>
          <w:szCs w:val="24"/>
        </w:rPr>
      </w:pPr>
      <w:r w:rsidRPr="003A61A9">
        <w:rPr>
          <w:rFonts w:ascii="Times New Roman" w:hAnsi="Times New Roman" w:cs="Times New Roman"/>
          <w:sz w:val="24"/>
          <w:szCs w:val="24"/>
        </w:rPr>
        <w:t xml:space="preserve">Spira A. The use of fecundability in epidemiological surveys. </w:t>
      </w:r>
      <w:r w:rsidRPr="003A61A9">
        <w:rPr>
          <w:rFonts w:ascii="Times New Roman" w:eastAsia="Times New Roman" w:hAnsi="Times New Roman" w:cs="Times New Roman"/>
          <w:sz w:val="24"/>
          <w:szCs w:val="24"/>
          <w:lang w:val="en-SG"/>
        </w:rPr>
        <w:t xml:space="preserve">Hum Reprod 1998;13:1753-6. doi: 10.1093/oxfordjournals.humrep.a019710. </w:t>
      </w:r>
      <w:r w:rsidRPr="003A61A9">
        <w:rPr>
          <w:rFonts w:ascii="Times New Roman" w:hAnsi="Times New Roman" w:cs="Times New Roman"/>
          <w:sz w:val="24"/>
          <w:szCs w:val="24"/>
        </w:rPr>
        <w:t xml:space="preserve"> </w:t>
      </w:r>
    </w:p>
    <w:p w14:paraId="19E52738" w14:textId="77777777" w:rsidR="00BD1E7B" w:rsidRPr="003A61A9" w:rsidRDefault="00BD1E7B" w:rsidP="00BD1E7B">
      <w:pPr>
        <w:pStyle w:val="NoSpacing"/>
        <w:numPr>
          <w:ilvl w:val="0"/>
          <w:numId w:val="1"/>
        </w:numPr>
        <w:spacing w:line="480" w:lineRule="auto"/>
        <w:ind w:left="284"/>
        <w:rPr>
          <w:rFonts w:ascii="Times New Roman" w:eastAsia="Times New Roman" w:hAnsi="Times New Roman" w:cs="Times New Roman"/>
          <w:sz w:val="24"/>
          <w:szCs w:val="24"/>
        </w:rPr>
      </w:pPr>
      <w:r w:rsidRPr="003A61A9">
        <w:rPr>
          <w:rFonts w:ascii="Times New Roman" w:hAnsi="Times New Roman" w:cs="Times New Roman"/>
          <w:sz w:val="24"/>
          <w:szCs w:val="24"/>
        </w:rPr>
        <w:t xml:space="preserve">Wilcox AJ. Fertility and pregnancy: an epidemiologic perspective. United Kingdom: Oxford University Press, 2010. </w:t>
      </w:r>
    </w:p>
    <w:p w14:paraId="071E6032" w14:textId="77777777" w:rsidR="00BD1E7B" w:rsidRPr="003A61A9" w:rsidRDefault="00BD1E7B" w:rsidP="00BD1E7B">
      <w:pPr>
        <w:pStyle w:val="ListParagraph"/>
        <w:numPr>
          <w:ilvl w:val="0"/>
          <w:numId w:val="1"/>
        </w:numPr>
        <w:spacing w:line="480" w:lineRule="auto"/>
        <w:ind w:left="284"/>
        <w:rPr>
          <w:rFonts w:ascii="Times New Roman" w:hAnsi="Times New Roman" w:cs="Times New Roman"/>
          <w:sz w:val="24"/>
          <w:szCs w:val="24"/>
        </w:rPr>
      </w:pPr>
      <w:r w:rsidRPr="003A61A9">
        <w:rPr>
          <w:rFonts w:ascii="Times New Roman" w:hAnsi="Times New Roman" w:cs="Times New Roman"/>
          <w:sz w:val="24"/>
          <w:szCs w:val="24"/>
          <w:lang w:val="en-SG"/>
        </w:rPr>
        <w:t>IPAQ Research Committee. Guidelines for Data Processing and Analysis of the International Physical Activity Questionnaire (IPAQ), 2005.</w:t>
      </w:r>
    </w:p>
    <w:p w14:paraId="335D1144" w14:textId="77777777" w:rsidR="00BD1E7B" w:rsidRPr="003A61A9" w:rsidRDefault="00BD1E7B" w:rsidP="00BD1E7B">
      <w:pPr>
        <w:pStyle w:val="ListParagraph"/>
        <w:numPr>
          <w:ilvl w:val="0"/>
          <w:numId w:val="1"/>
        </w:numPr>
        <w:spacing w:line="480" w:lineRule="auto"/>
        <w:ind w:left="284"/>
        <w:rPr>
          <w:rFonts w:ascii="Times New Roman" w:hAnsi="Times New Roman" w:cs="Times New Roman"/>
          <w:sz w:val="24"/>
          <w:szCs w:val="24"/>
        </w:rPr>
      </w:pPr>
      <w:r w:rsidRPr="003A61A9">
        <w:rPr>
          <w:rFonts w:ascii="Times New Roman" w:hAnsi="Times New Roman" w:cs="Times New Roman"/>
          <w:sz w:val="24"/>
          <w:szCs w:val="24"/>
        </w:rPr>
        <w:t>Selvin E, Crainiceanu CM, Brancati FL, Coresh J. Short-term variability in measures of glycemia and implications for the classification of diabetes. Arch Intern Med 2007;167:1545-51. doi: 10.1001/archinte.167.14.1545.</w:t>
      </w:r>
    </w:p>
    <w:p w14:paraId="146C32E6" w14:textId="77777777" w:rsidR="00BD1E7B" w:rsidRPr="003A61A9" w:rsidRDefault="00BD1E7B" w:rsidP="00BD1E7B">
      <w:pPr>
        <w:pStyle w:val="NoSpacing"/>
        <w:numPr>
          <w:ilvl w:val="0"/>
          <w:numId w:val="1"/>
        </w:numPr>
        <w:spacing w:line="480" w:lineRule="auto"/>
        <w:ind w:left="284"/>
        <w:rPr>
          <w:rFonts w:ascii="Times New Roman" w:hAnsi="Times New Roman" w:cs="Times New Roman"/>
          <w:sz w:val="24"/>
          <w:szCs w:val="24"/>
        </w:rPr>
      </w:pPr>
      <w:r w:rsidRPr="003A61A9">
        <w:rPr>
          <w:rFonts w:ascii="Times New Roman" w:hAnsi="Times New Roman" w:cs="Times New Roman"/>
          <w:sz w:val="24"/>
          <w:szCs w:val="24"/>
        </w:rPr>
        <w:t xml:space="preserve">Karnchanasorn R, Huang J, Ou HY, Feng W, Chuang LM, Chiu KC, et al. </w:t>
      </w:r>
      <w:r w:rsidRPr="003A61A9">
        <w:rPr>
          <w:rStyle w:val="highlight"/>
          <w:rFonts w:ascii="Times New Roman" w:hAnsi="Times New Roman" w:cs="Times New Roman"/>
          <w:sz w:val="24"/>
          <w:szCs w:val="24"/>
        </w:rPr>
        <w:t>Comparison</w:t>
      </w:r>
      <w:r w:rsidRPr="003A61A9">
        <w:rPr>
          <w:rFonts w:ascii="Times New Roman" w:hAnsi="Times New Roman" w:cs="Times New Roman"/>
          <w:sz w:val="24"/>
          <w:szCs w:val="24"/>
        </w:rPr>
        <w:t xml:space="preserve"> of the </w:t>
      </w:r>
      <w:r w:rsidRPr="003A61A9">
        <w:rPr>
          <w:rStyle w:val="highlight"/>
          <w:rFonts w:ascii="Times New Roman" w:hAnsi="Times New Roman" w:cs="Times New Roman"/>
          <w:sz w:val="24"/>
          <w:szCs w:val="24"/>
        </w:rPr>
        <w:t>current</w:t>
      </w:r>
      <w:r w:rsidRPr="003A61A9">
        <w:rPr>
          <w:rFonts w:ascii="Times New Roman" w:hAnsi="Times New Roman" w:cs="Times New Roman"/>
          <w:sz w:val="24"/>
          <w:szCs w:val="24"/>
        </w:rPr>
        <w:t xml:space="preserve"> </w:t>
      </w:r>
      <w:r w:rsidRPr="003A61A9">
        <w:rPr>
          <w:rStyle w:val="highlight"/>
          <w:rFonts w:ascii="Times New Roman" w:hAnsi="Times New Roman" w:cs="Times New Roman"/>
          <w:sz w:val="24"/>
          <w:szCs w:val="24"/>
        </w:rPr>
        <w:t>diagnostic</w:t>
      </w:r>
      <w:r w:rsidRPr="003A61A9">
        <w:rPr>
          <w:rFonts w:ascii="Times New Roman" w:hAnsi="Times New Roman" w:cs="Times New Roman"/>
          <w:sz w:val="24"/>
          <w:szCs w:val="24"/>
        </w:rPr>
        <w:t xml:space="preserve"> </w:t>
      </w:r>
      <w:r w:rsidRPr="003A61A9">
        <w:rPr>
          <w:rStyle w:val="highlight"/>
          <w:rFonts w:ascii="Times New Roman" w:hAnsi="Times New Roman" w:cs="Times New Roman"/>
          <w:sz w:val="24"/>
          <w:szCs w:val="24"/>
        </w:rPr>
        <w:t>criterion</w:t>
      </w:r>
      <w:r w:rsidRPr="003A61A9">
        <w:rPr>
          <w:rFonts w:ascii="Times New Roman" w:hAnsi="Times New Roman" w:cs="Times New Roman"/>
          <w:sz w:val="24"/>
          <w:szCs w:val="24"/>
        </w:rPr>
        <w:t xml:space="preserve"> of </w:t>
      </w:r>
      <w:r w:rsidRPr="003A61A9">
        <w:rPr>
          <w:rStyle w:val="highlight"/>
          <w:rFonts w:ascii="Times New Roman" w:hAnsi="Times New Roman" w:cs="Times New Roman"/>
          <w:sz w:val="24"/>
          <w:szCs w:val="24"/>
        </w:rPr>
        <w:t>HbA1c</w:t>
      </w:r>
      <w:r w:rsidRPr="003A61A9">
        <w:rPr>
          <w:rFonts w:ascii="Times New Roman" w:hAnsi="Times New Roman" w:cs="Times New Roman"/>
          <w:sz w:val="24"/>
          <w:szCs w:val="24"/>
        </w:rPr>
        <w:t xml:space="preserve"> with </w:t>
      </w:r>
      <w:r w:rsidRPr="003A61A9">
        <w:rPr>
          <w:rStyle w:val="highlight"/>
          <w:rFonts w:ascii="Times New Roman" w:hAnsi="Times New Roman" w:cs="Times New Roman"/>
          <w:sz w:val="24"/>
          <w:szCs w:val="24"/>
        </w:rPr>
        <w:t>fasting</w:t>
      </w:r>
      <w:r w:rsidRPr="003A61A9">
        <w:rPr>
          <w:rFonts w:ascii="Times New Roman" w:hAnsi="Times New Roman" w:cs="Times New Roman"/>
          <w:sz w:val="24"/>
          <w:szCs w:val="24"/>
        </w:rPr>
        <w:t xml:space="preserve"> and </w:t>
      </w:r>
      <w:r w:rsidRPr="003A61A9">
        <w:rPr>
          <w:rStyle w:val="highlight"/>
          <w:rFonts w:ascii="Times New Roman" w:hAnsi="Times New Roman" w:cs="Times New Roman"/>
          <w:sz w:val="24"/>
          <w:szCs w:val="24"/>
        </w:rPr>
        <w:t>2-hour</w:t>
      </w:r>
      <w:r w:rsidRPr="003A61A9">
        <w:rPr>
          <w:rFonts w:ascii="Times New Roman" w:hAnsi="Times New Roman" w:cs="Times New Roman"/>
          <w:sz w:val="24"/>
          <w:szCs w:val="24"/>
        </w:rPr>
        <w:t xml:space="preserve"> </w:t>
      </w:r>
      <w:r w:rsidRPr="003A61A9">
        <w:rPr>
          <w:rStyle w:val="highlight"/>
          <w:rFonts w:ascii="Times New Roman" w:hAnsi="Times New Roman" w:cs="Times New Roman"/>
          <w:sz w:val="24"/>
          <w:szCs w:val="24"/>
        </w:rPr>
        <w:t>plasma</w:t>
      </w:r>
      <w:r w:rsidRPr="003A61A9">
        <w:rPr>
          <w:rFonts w:ascii="Times New Roman" w:hAnsi="Times New Roman" w:cs="Times New Roman"/>
          <w:sz w:val="24"/>
          <w:szCs w:val="24"/>
        </w:rPr>
        <w:t xml:space="preserve"> </w:t>
      </w:r>
      <w:r w:rsidRPr="003A61A9">
        <w:rPr>
          <w:rStyle w:val="highlight"/>
          <w:rFonts w:ascii="Times New Roman" w:hAnsi="Times New Roman" w:cs="Times New Roman"/>
          <w:sz w:val="24"/>
          <w:szCs w:val="24"/>
        </w:rPr>
        <w:t>glucose</w:t>
      </w:r>
      <w:r w:rsidRPr="003A61A9">
        <w:rPr>
          <w:rFonts w:ascii="Times New Roman" w:hAnsi="Times New Roman" w:cs="Times New Roman"/>
          <w:sz w:val="24"/>
          <w:szCs w:val="24"/>
        </w:rPr>
        <w:t xml:space="preserve"> </w:t>
      </w:r>
      <w:r w:rsidRPr="003A61A9">
        <w:rPr>
          <w:rStyle w:val="highlight"/>
          <w:rFonts w:ascii="Times New Roman" w:hAnsi="Times New Roman" w:cs="Times New Roman"/>
          <w:sz w:val="24"/>
          <w:szCs w:val="24"/>
        </w:rPr>
        <w:t>concentration</w:t>
      </w:r>
      <w:r w:rsidRPr="003A61A9">
        <w:rPr>
          <w:rFonts w:ascii="Times New Roman" w:hAnsi="Times New Roman" w:cs="Times New Roman"/>
          <w:sz w:val="24"/>
          <w:szCs w:val="24"/>
        </w:rPr>
        <w:t>. J Diabetes Res 2016;2016:6195494. doi: 10.1155/2016/6195494.</w:t>
      </w:r>
    </w:p>
    <w:p w14:paraId="15E96930" w14:textId="77777777" w:rsidR="00BD1E7B" w:rsidRPr="003A61A9" w:rsidRDefault="00BD1E7B" w:rsidP="00BD1E7B">
      <w:pPr>
        <w:pStyle w:val="NoSpacing"/>
        <w:numPr>
          <w:ilvl w:val="0"/>
          <w:numId w:val="1"/>
        </w:numPr>
        <w:spacing w:line="480" w:lineRule="auto"/>
        <w:ind w:left="284"/>
        <w:rPr>
          <w:rFonts w:ascii="Times New Roman" w:hAnsi="Times New Roman" w:cs="Times New Roman"/>
          <w:sz w:val="24"/>
          <w:szCs w:val="24"/>
        </w:rPr>
      </w:pPr>
      <w:r w:rsidRPr="003A61A9">
        <w:rPr>
          <w:rFonts w:ascii="Times New Roman" w:hAnsi="Times New Roman" w:cs="Times New Roman"/>
          <w:sz w:val="24"/>
          <w:szCs w:val="24"/>
        </w:rPr>
        <w:t>Fajans SS, Herman WH, Oral EA. Insufficient sensitivity of hemoglobin A(</w:t>
      </w:r>
      <w:r w:rsidRPr="003A61A9">
        <w:rPr>
          <w:rFonts w:ascii="Times New Roman" w:hAnsi="Times New Roman" w:cs="Times New Roman"/>
          <w:sz w:val="24"/>
          <w:szCs w:val="24"/>
          <w:vertAlign w:val="subscript"/>
        </w:rPr>
        <w:t>1</w:t>
      </w:r>
      <w:r w:rsidRPr="003A61A9">
        <w:rPr>
          <w:rFonts w:ascii="Times New Roman" w:hAnsi="Times New Roman" w:cs="Times New Roman"/>
          <w:sz w:val="24"/>
          <w:szCs w:val="24"/>
        </w:rPr>
        <w:t>C) determination in diagnosis or screening of early diabetic states. Metabolism 2011;60:86-91. doi: 10.1016/j.metabol.2010.06.017.</w:t>
      </w:r>
    </w:p>
    <w:p w14:paraId="367522CA" w14:textId="77777777" w:rsidR="00BD1E7B" w:rsidRPr="003A61A9" w:rsidRDefault="00BD1E7B" w:rsidP="00BD1E7B">
      <w:pPr>
        <w:pStyle w:val="ListParagraph"/>
        <w:numPr>
          <w:ilvl w:val="0"/>
          <w:numId w:val="1"/>
        </w:numPr>
        <w:autoSpaceDE w:val="0"/>
        <w:autoSpaceDN w:val="0"/>
        <w:adjustRightInd w:val="0"/>
        <w:spacing w:line="480" w:lineRule="auto"/>
        <w:ind w:left="284"/>
        <w:rPr>
          <w:rFonts w:ascii="Times New Roman" w:hAnsi="Times New Roman" w:cs="Times New Roman"/>
          <w:sz w:val="24"/>
          <w:szCs w:val="24"/>
          <w:lang w:eastAsia="en-US"/>
        </w:rPr>
      </w:pPr>
      <w:r w:rsidRPr="003A61A9">
        <w:rPr>
          <w:rFonts w:ascii="Times New Roman" w:eastAsia="Times New Roman" w:hAnsi="Times New Roman" w:cs="Times New Roman"/>
          <w:sz w:val="24"/>
          <w:szCs w:val="24"/>
        </w:rPr>
        <w:t>Ou XH, Li S, Wang ZB, Li M, Quan S, Xing F, et al. Maternal insulin resistance causes oxidative stress and mitochondrial dysfunction in mouse oocytes. Hum Reprod 2012;27:2130-45. doi: 10.1093/humrep/des137.</w:t>
      </w:r>
    </w:p>
    <w:p w14:paraId="46C47CBE"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Vlaisavljevic V, Kovac V, Sajko MC. Impact of insulin resistance on the developmental potential of immature oocytes retrieved from human chorionic gonadotropin-primed women with polycystic ovary syndrome undergoing in vitro maturation. Fertil Steril 2009;91:957–9. doi: </w:t>
      </w:r>
      <w:hyperlink r:id="rId48">
        <w:r w:rsidRPr="003A61A9">
          <w:rPr>
            <w:rFonts w:ascii="Times New Roman" w:eastAsia="Times New Roman" w:hAnsi="Times New Roman" w:cs="Times New Roman"/>
            <w:sz w:val="24"/>
            <w:szCs w:val="24"/>
          </w:rPr>
          <w:t>10.1016/j.fertnstert.2007.12.062</w:t>
        </w:r>
      </w:hyperlink>
      <w:r w:rsidRPr="003A61A9">
        <w:rPr>
          <w:rFonts w:ascii="Times New Roman" w:eastAsia="Times New Roman" w:hAnsi="Times New Roman" w:cs="Times New Roman"/>
          <w:sz w:val="24"/>
          <w:szCs w:val="24"/>
        </w:rPr>
        <w:t>.</w:t>
      </w:r>
    </w:p>
    <w:p w14:paraId="7AF26B4C"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Zhang D, Yang X, Li J, Yu J, Wu X. Effect of hyperinsulinaemia and insulin resistance on endocrine, metabolic and fertility outcomes in women with polycystic ovary syndrome undergoing ovulation induction. Clin Endocrinol (Oxf) 2019;91:440-8. doi: 10.1111/cen.14050.</w:t>
      </w:r>
    </w:p>
    <w:p w14:paraId="410B407D"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Afshari P, Yazdizadeh S, Abedi P, Rashidi H. The relation of diabetes type 2 with sexual function among reproductive age women in Iran, a case–control study. </w:t>
      </w:r>
      <w:r w:rsidRPr="003A61A9">
        <w:rPr>
          <w:rFonts w:ascii="Times New Roman" w:hAnsi="Times New Roman" w:cs="Times New Roman"/>
          <w:sz w:val="24"/>
          <w:szCs w:val="24"/>
        </w:rPr>
        <w:t>Adv Med 2017;2017:4838923. doi: 10.1155/2017/4838923.</w:t>
      </w:r>
    </w:p>
    <w:p w14:paraId="67B5DB3E" w14:textId="77777777" w:rsidR="00BD1E7B" w:rsidRPr="003A61A9" w:rsidRDefault="00BD1E7B" w:rsidP="00BD1E7B">
      <w:pPr>
        <w:pStyle w:val="ListParagraph"/>
        <w:numPr>
          <w:ilvl w:val="0"/>
          <w:numId w:val="1"/>
        </w:numPr>
        <w:spacing w:line="480" w:lineRule="auto"/>
        <w:ind w:left="284"/>
        <w:rPr>
          <w:rStyle w:val="citation-doi"/>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 xml:space="preserve">Taylor A. ABC of subfertility: extent of the problem. BMJ 2003;327:434-6. </w:t>
      </w:r>
      <w:r w:rsidRPr="003A61A9">
        <w:rPr>
          <w:rStyle w:val="citation-doi"/>
          <w:rFonts w:ascii="Times New Roman" w:hAnsi="Times New Roman" w:cs="Times New Roman"/>
          <w:sz w:val="24"/>
          <w:szCs w:val="24"/>
        </w:rPr>
        <w:t>doi: 10.1136/bmj.327.7412.434.</w:t>
      </w:r>
    </w:p>
    <w:p w14:paraId="46A8BF93"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heme="minorEastAsia" w:hAnsi="Times New Roman" w:cs="Times New Roman"/>
          <w:sz w:val="24"/>
          <w:szCs w:val="24"/>
          <w:lang w:val="en-SG"/>
        </w:rPr>
        <w:t xml:space="preserve">Wise LA, Palmer JR, Rosenberg L. Body size and time-to-pregnancy in black women. Hum Reprod 2013;28:2856–64. </w:t>
      </w:r>
      <w:r w:rsidRPr="003A61A9">
        <w:rPr>
          <w:rStyle w:val="citation-doi"/>
          <w:rFonts w:ascii="Times New Roman" w:hAnsi="Times New Roman" w:cs="Times New Roman"/>
          <w:sz w:val="24"/>
          <w:szCs w:val="24"/>
        </w:rPr>
        <w:t>doi: 10.1093/humrep/det333.</w:t>
      </w:r>
    </w:p>
    <w:p w14:paraId="52CA5360" w14:textId="77777777"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heme="minorEastAsia" w:hAnsi="Times New Roman" w:cs="Times New Roman"/>
          <w:sz w:val="24"/>
          <w:szCs w:val="24"/>
          <w:lang w:val="en-SG"/>
        </w:rPr>
        <w:t>McKinnon CJ, Hatch EE, Rothman KJ, Mikkelsen EM, Wesselink AK, Hahn KA, et al. Body mass index, physical activity and fecundability in a North American preconception cohort study. FertilSteril 2016;106:451–9. d</w:t>
      </w:r>
      <w:r w:rsidRPr="003A61A9">
        <w:rPr>
          <w:rStyle w:val="citation-doi"/>
          <w:rFonts w:ascii="Times New Roman" w:hAnsi="Times New Roman" w:cs="Times New Roman"/>
          <w:sz w:val="24"/>
          <w:szCs w:val="24"/>
        </w:rPr>
        <w:t>oi: 10.1016/j.fertnstert.2016.04.011.</w:t>
      </w:r>
    </w:p>
    <w:p w14:paraId="36ED7613" w14:textId="66438A60" w:rsidR="00BD1E7B" w:rsidRPr="003A61A9" w:rsidRDefault="00BD1E7B" w:rsidP="00BD1E7B">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hAnsi="Times New Roman" w:cs="Times New Roman"/>
          <w:sz w:val="24"/>
          <w:szCs w:val="24"/>
        </w:rPr>
        <w:t>SingHealth. Pregnancy miscarriage. Available at https://www.singhealth.com.sg/patient-care/conditions-treatments/pregnancy-miscarriage/overview. Accessed May 28, 2020.</w:t>
      </w:r>
    </w:p>
    <w:p w14:paraId="5187768F" w14:textId="5C7178F7" w:rsidR="00585CF8" w:rsidRPr="003A61A9" w:rsidRDefault="00585CF8" w:rsidP="00585CF8">
      <w:pPr>
        <w:pStyle w:val="ListParagraph"/>
        <w:numPr>
          <w:ilvl w:val="0"/>
          <w:numId w:val="1"/>
        </w:numPr>
        <w:spacing w:line="480" w:lineRule="auto"/>
        <w:ind w:left="284"/>
        <w:rPr>
          <w:rFonts w:ascii="Times New Roman" w:hAnsi="Times New Roman" w:cs="Times New Roman"/>
          <w:sz w:val="24"/>
          <w:szCs w:val="24"/>
          <w:lang w:val="en-SG"/>
        </w:rPr>
      </w:pPr>
      <w:r w:rsidRPr="003A61A9">
        <w:rPr>
          <w:rFonts w:ascii="Times New Roman" w:eastAsia="Times New Roman" w:hAnsi="Times New Roman" w:cs="Times New Roman"/>
          <w:sz w:val="24"/>
          <w:szCs w:val="24"/>
        </w:rPr>
        <w:t xml:space="preserve">Ku CW, Allen JC, Lek SM, Chia ML, Tan NS, Tan TC. </w:t>
      </w:r>
      <w:r w:rsidRPr="003A61A9">
        <w:rPr>
          <w:rFonts w:ascii="Times New Roman" w:hAnsi="Times New Roman" w:cs="Times New Roman"/>
          <w:sz w:val="24"/>
          <w:szCs w:val="24"/>
          <w:lang w:val="en-SG"/>
        </w:rPr>
        <w:t xml:space="preserve">Serum progesterone distribution in normal pregnancies compared to pregnancies complicated by threatened miscarriage from 5 to 13 weeks gestation: a prospective cohort study. BMC Pregnancy Childbirth 2018;18:360. </w:t>
      </w:r>
      <w:r w:rsidRPr="003A61A9">
        <w:rPr>
          <w:rFonts w:ascii="Times New Roman" w:hAnsi="Times New Roman" w:cs="Times New Roman"/>
          <w:sz w:val="24"/>
          <w:szCs w:val="24"/>
        </w:rPr>
        <w:t>doi.org/10.1186/s12884-018-2002.</w:t>
      </w:r>
      <w:r w:rsidRPr="003A61A9">
        <w:rPr>
          <w:rFonts w:ascii="Times New Roman" w:hAnsi="Times New Roman" w:cs="Times New Roman"/>
          <w:sz w:val="24"/>
          <w:szCs w:val="24"/>
          <w:lang w:val="en-SG"/>
        </w:rPr>
        <w:t xml:space="preserve"> </w:t>
      </w:r>
    </w:p>
    <w:p w14:paraId="1F422A96" w14:textId="59C40F2F" w:rsidR="004C1116" w:rsidRPr="003A61A9" w:rsidRDefault="00BD1E7B" w:rsidP="004C1116">
      <w:pPr>
        <w:pStyle w:val="ListParagraph"/>
        <w:numPr>
          <w:ilvl w:val="0"/>
          <w:numId w:val="1"/>
        </w:numPr>
        <w:spacing w:line="480" w:lineRule="auto"/>
        <w:ind w:left="284"/>
        <w:rPr>
          <w:rFonts w:ascii="Times New Roman" w:eastAsia="Times New Roman" w:hAnsi="Times New Roman" w:cs="Times New Roman"/>
          <w:sz w:val="24"/>
          <w:szCs w:val="24"/>
        </w:rPr>
      </w:pPr>
      <w:r w:rsidRPr="003A61A9">
        <w:rPr>
          <w:rFonts w:ascii="Times New Roman" w:eastAsia="Times New Roman" w:hAnsi="Times New Roman" w:cs="Times New Roman"/>
          <w:sz w:val="24"/>
          <w:szCs w:val="24"/>
        </w:rPr>
        <w:t>Cheng TS, Loy SL, Cheung YB, Godfrey KM, Gluckman PD, Kwek K, et al. Demographic characteristics, health behaviors before and during pregnancy, and pregnancy and birth outcomes in mothers with different pregnancy planning status. Prev Sci 2017;17:960-9. doi: 10.1007/s11121-016-0694-8.</w:t>
      </w:r>
      <w:r w:rsidR="004C1116" w:rsidRPr="003A61A9">
        <w:rPr>
          <w:rFonts w:ascii="Times New Roman" w:hAnsi="Times New Roman"/>
          <w:b/>
          <w:sz w:val="24"/>
          <w:szCs w:val="24"/>
        </w:rPr>
        <w:br w:type="page"/>
      </w:r>
    </w:p>
    <w:p w14:paraId="5DEA7261" w14:textId="4F9EEEF6" w:rsidR="000A2C4D" w:rsidRPr="003A61A9" w:rsidRDefault="000A2C4D" w:rsidP="00722CE0">
      <w:pPr>
        <w:spacing w:line="480" w:lineRule="auto"/>
        <w:rPr>
          <w:rFonts w:ascii="Times New Roman" w:hAnsi="Times New Roman"/>
          <w:b/>
          <w:sz w:val="24"/>
          <w:szCs w:val="24"/>
        </w:rPr>
      </w:pPr>
      <w:r w:rsidRPr="003A61A9">
        <w:rPr>
          <w:rFonts w:ascii="Times New Roman" w:hAnsi="Times New Roman"/>
          <w:b/>
          <w:sz w:val="24"/>
          <w:szCs w:val="24"/>
        </w:rPr>
        <w:t>FIGURE 1</w:t>
      </w:r>
      <w:r w:rsidR="0015433D" w:rsidRPr="003A61A9">
        <w:rPr>
          <w:rFonts w:ascii="Times New Roman" w:hAnsi="Times New Roman"/>
          <w:b/>
          <w:sz w:val="24"/>
          <w:szCs w:val="24"/>
        </w:rPr>
        <w:t>.</w:t>
      </w:r>
      <w:r w:rsidRPr="003A61A9">
        <w:rPr>
          <w:rFonts w:ascii="Times New Roman" w:hAnsi="Times New Roman"/>
          <w:sz w:val="24"/>
          <w:szCs w:val="24"/>
        </w:rPr>
        <w:t xml:space="preserve"> Flowchart of the study</w:t>
      </w:r>
    </w:p>
    <w:p w14:paraId="49021F9C" w14:textId="40FC0100" w:rsidR="000A2C4D" w:rsidRPr="003A61A9" w:rsidRDefault="000A2C4D" w:rsidP="00722CE0">
      <w:pPr>
        <w:spacing w:line="480" w:lineRule="auto"/>
        <w:rPr>
          <w:rFonts w:ascii="Times New Roman" w:hAnsi="Times New Roman"/>
          <w:sz w:val="24"/>
          <w:szCs w:val="24"/>
        </w:rPr>
      </w:pPr>
    </w:p>
    <w:p w14:paraId="115DFE1E" w14:textId="335C9B1C" w:rsidR="006C5687" w:rsidRPr="003A61A9" w:rsidRDefault="000A2C4D" w:rsidP="001504F2">
      <w:pPr>
        <w:spacing w:line="480" w:lineRule="auto"/>
        <w:rPr>
          <w:rFonts w:ascii="Times New Roman" w:hAnsi="Times New Roman" w:cs="Times New Roman"/>
          <w:sz w:val="24"/>
          <w:szCs w:val="24"/>
        </w:rPr>
      </w:pPr>
      <w:r w:rsidRPr="003A61A9">
        <w:rPr>
          <w:rFonts w:ascii="Times New Roman" w:hAnsi="Times New Roman"/>
          <w:b/>
          <w:sz w:val="24"/>
          <w:szCs w:val="24"/>
        </w:rPr>
        <w:t>FIGURE</w:t>
      </w:r>
      <w:r w:rsidRPr="003A61A9">
        <w:rPr>
          <w:rFonts w:ascii="Times New Roman" w:hAnsi="Times New Roman" w:cs="Times New Roman"/>
          <w:b/>
          <w:sz w:val="24"/>
          <w:szCs w:val="24"/>
        </w:rPr>
        <w:t xml:space="preserve"> 2</w:t>
      </w:r>
      <w:r w:rsidR="0015433D" w:rsidRPr="003A61A9">
        <w:rPr>
          <w:rFonts w:ascii="Times New Roman" w:hAnsi="Times New Roman" w:cs="Times New Roman"/>
          <w:b/>
          <w:sz w:val="24"/>
          <w:szCs w:val="24"/>
        </w:rPr>
        <w:t>.</w:t>
      </w:r>
      <w:r w:rsidRPr="003A61A9">
        <w:rPr>
          <w:rFonts w:ascii="Times New Roman" w:hAnsi="Times New Roman" w:cs="Times New Roman"/>
          <w:sz w:val="24"/>
          <w:szCs w:val="24"/>
        </w:rPr>
        <w:t xml:space="preserve"> </w:t>
      </w:r>
      <w:r w:rsidR="003C7574" w:rsidRPr="003A61A9">
        <w:rPr>
          <w:rFonts w:ascii="Times New Roman" w:hAnsi="Times New Roman" w:cs="Times New Roman"/>
          <w:sz w:val="24"/>
          <w:szCs w:val="24"/>
        </w:rPr>
        <w:t>Associations of (2A) fasting plasma glucose and (2B) 2-h</w:t>
      </w:r>
      <w:r w:rsidR="003C45C8" w:rsidRPr="003A61A9">
        <w:rPr>
          <w:rFonts w:ascii="Times New Roman" w:hAnsi="Times New Roman" w:cs="Times New Roman"/>
          <w:sz w:val="24"/>
          <w:szCs w:val="24"/>
        </w:rPr>
        <w:t>our</w:t>
      </w:r>
      <w:r w:rsidR="003C7574" w:rsidRPr="003A61A9">
        <w:rPr>
          <w:rFonts w:ascii="Times New Roman" w:hAnsi="Times New Roman" w:cs="Times New Roman"/>
          <w:sz w:val="24"/>
          <w:szCs w:val="24"/>
        </w:rPr>
        <w:t xml:space="preserve"> post-load plasma gl</w:t>
      </w:r>
      <w:r w:rsidR="00657F72" w:rsidRPr="003A61A9">
        <w:rPr>
          <w:rFonts w:ascii="Times New Roman" w:hAnsi="Times New Roman" w:cs="Times New Roman"/>
          <w:sz w:val="24"/>
          <w:szCs w:val="24"/>
        </w:rPr>
        <w:t xml:space="preserve">ucose with fecundability ratio. </w:t>
      </w:r>
      <w:r w:rsidR="00422A0E" w:rsidRPr="003A61A9">
        <w:rPr>
          <w:rFonts w:ascii="Times New Roman" w:hAnsi="Times New Roman" w:cs="Times New Roman"/>
          <w:sz w:val="24"/>
          <w:szCs w:val="24"/>
        </w:rPr>
        <w:t xml:space="preserve">Plasma glucose levels are divided into quintiles, with the first quintile serves as the reference. </w:t>
      </w:r>
      <w:r w:rsidR="003C7574" w:rsidRPr="003A61A9">
        <w:rPr>
          <w:rFonts w:ascii="Times New Roman" w:hAnsi="Times New Roman" w:cs="Times New Roman"/>
          <w:sz w:val="24"/>
          <w:szCs w:val="24"/>
        </w:rPr>
        <w:t xml:space="preserve">The </w:t>
      </w:r>
      <w:r w:rsidR="00657F72" w:rsidRPr="003A61A9">
        <w:rPr>
          <w:rFonts w:ascii="Times New Roman" w:hAnsi="Times New Roman" w:cs="Times New Roman"/>
          <w:sz w:val="24"/>
          <w:szCs w:val="24"/>
        </w:rPr>
        <w:t xml:space="preserve">line graphs are </w:t>
      </w:r>
      <w:r w:rsidR="003C7574" w:rsidRPr="003A61A9">
        <w:rPr>
          <w:rFonts w:ascii="Times New Roman" w:hAnsi="Times New Roman" w:cs="Times New Roman"/>
          <w:sz w:val="24"/>
          <w:szCs w:val="24"/>
        </w:rPr>
        <w:t xml:space="preserve">adjusted for age, ethnicity, education, body mass index and cycle regularity. Solid line represents fecundability ratio and </w:t>
      </w:r>
      <w:r w:rsidR="00657F72" w:rsidRPr="003A61A9">
        <w:rPr>
          <w:rFonts w:ascii="Times New Roman" w:hAnsi="Times New Roman" w:cs="Times New Roman"/>
          <w:sz w:val="24"/>
          <w:szCs w:val="24"/>
        </w:rPr>
        <w:t>error bars</w:t>
      </w:r>
      <w:r w:rsidR="003C7574" w:rsidRPr="003A61A9">
        <w:rPr>
          <w:rFonts w:ascii="Times New Roman" w:hAnsi="Times New Roman" w:cs="Times New Roman"/>
          <w:sz w:val="24"/>
          <w:szCs w:val="24"/>
        </w:rPr>
        <w:t xml:space="preserve"> denote 95% confidence intervals.</w:t>
      </w:r>
      <w:r w:rsidR="006C5687" w:rsidRPr="003A61A9">
        <w:rPr>
          <w:rFonts w:ascii="Times New Roman" w:hAnsi="Times New Roman" w:cs="Times New Roman"/>
          <w:sz w:val="24"/>
          <w:szCs w:val="24"/>
          <w:lang w:eastAsia="en-US"/>
        </w:rPr>
        <w:br w:type="page"/>
      </w:r>
    </w:p>
    <w:p w14:paraId="39154C0A" w14:textId="2D1C05D2" w:rsidR="006C5687" w:rsidRPr="003A61A9" w:rsidRDefault="006C5687" w:rsidP="001504F2">
      <w:pPr>
        <w:suppressLineNumbers/>
        <w:rPr>
          <w:rFonts w:ascii="Times New Roman" w:hAnsi="Times New Roman" w:cs="Times New Roman"/>
          <w:sz w:val="24"/>
          <w:szCs w:val="24"/>
        </w:rPr>
      </w:pPr>
      <w:r w:rsidRPr="003A61A9">
        <w:rPr>
          <w:rFonts w:ascii="Times New Roman" w:hAnsi="Times New Roman" w:cs="Times New Roman"/>
          <w:b/>
          <w:sz w:val="24"/>
          <w:szCs w:val="24"/>
        </w:rPr>
        <w:t>TABLE 1</w:t>
      </w:r>
      <w:r w:rsidR="00240749" w:rsidRPr="003A61A9">
        <w:rPr>
          <w:rFonts w:ascii="Times New Roman" w:hAnsi="Times New Roman" w:cs="Times New Roman"/>
          <w:b/>
          <w:sz w:val="24"/>
          <w:szCs w:val="24"/>
        </w:rPr>
        <w:t>.</w:t>
      </w:r>
      <w:r w:rsidRPr="003A61A9">
        <w:rPr>
          <w:rFonts w:ascii="Times New Roman" w:hAnsi="Times New Roman" w:cs="Times New Roman"/>
          <w:sz w:val="24"/>
          <w:szCs w:val="24"/>
        </w:rPr>
        <w:t xml:space="preserve"> </w:t>
      </w:r>
      <w:r w:rsidR="00117597" w:rsidRPr="003A61A9">
        <w:rPr>
          <w:rFonts w:ascii="Times New Roman" w:hAnsi="Times New Roman" w:cs="Times New Roman"/>
          <w:sz w:val="24"/>
          <w:szCs w:val="24"/>
        </w:rPr>
        <w:t>Characteristics between women of</w:t>
      </w:r>
      <w:r w:rsidRPr="003A61A9">
        <w:rPr>
          <w:rFonts w:ascii="Times New Roman" w:hAnsi="Times New Roman" w:cs="Times New Roman"/>
          <w:sz w:val="24"/>
          <w:szCs w:val="24"/>
        </w:rPr>
        <w:t xml:space="preserve"> normoglycemic and dysglycemic status from the S-PRESTO study, 2015-2018 (n=766) </w:t>
      </w:r>
    </w:p>
    <w:tbl>
      <w:tblPr>
        <w:tblW w:w="9527" w:type="dxa"/>
        <w:tblBorders>
          <w:top w:val="single" w:sz="4" w:space="0" w:color="auto"/>
          <w:bottom w:val="single" w:sz="4" w:space="0" w:color="auto"/>
        </w:tblBorders>
        <w:tblLook w:val="04A0" w:firstRow="1" w:lastRow="0" w:firstColumn="1" w:lastColumn="0" w:noHBand="0" w:noVBand="1"/>
      </w:tblPr>
      <w:tblGrid>
        <w:gridCol w:w="277"/>
        <w:gridCol w:w="3117"/>
        <w:gridCol w:w="1616"/>
        <w:gridCol w:w="1623"/>
        <w:gridCol w:w="1912"/>
        <w:gridCol w:w="982"/>
      </w:tblGrid>
      <w:tr w:rsidR="006C5687" w:rsidRPr="003A61A9" w14:paraId="40099620" w14:textId="77777777" w:rsidTr="005609F8">
        <w:tc>
          <w:tcPr>
            <w:tcW w:w="3394" w:type="dxa"/>
            <w:gridSpan w:val="2"/>
            <w:tcBorders>
              <w:top w:val="single" w:sz="4" w:space="0" w:color="auto"/>
              <w:bottom w:val="single" w:sz="4" w:space="0" w:color="auto"/>
            </w:tcBorders>
          </w:tcPr>
          <w:p w14:paraId="0112E332"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Characteristics</w:t>
            </w:r>
          </w:p>
        </w:tc>
        <w:tc>
          <w:tcPr>
            <w:tcW w:w="1616" w:type="dxa"/>
            <w:tcBorders>
              <w:top w:val="single" w:sz="4" w:space="0" w:color="auto"/>
              <w:bottom w:val="single" w:sz="4" w:space="0" w:color="auto"/>
            </w:tcBorders>
          </w:tcPr>
          <w:p w14:paraId="4CA2942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Total (n=766)</w:t>
            </w:r>
          </w:p>
        </w:tc>
        <w:tc>
          <w:tcPr>
            <w:tcW w:w="1623" w:type="dxa"/>
            <w:tcBorders>
              <w:top w:val="single" w:sz="4" w:space="0" w:color="auto"/>
              <w:bottom w:val="single" w:sz="4" w:space="0" w:color="auto"/>
            </w:tcBorders>
          </w:tcPr>
          <w:p w14:paraId="141BB08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Normoglycemic (n=663)</w:t>
            </w:r>
          </w:p>
        </w:tc>
        <w:tc>
          <w:tcPr>
            <w:tcW w:w="1912" w:type="dxa"/>
            <w:tcBorders>
              <w:top w:val="single" w:sz="4" w:space="0" w:color="auto"/>
              <w:bottom w:val="single" w:sz="4" w:space="0" w:color="auto"/>
            </w:tcBorders>
          </w:tcPr>
          <w:p w14:paraId="055128F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Dysglycemic</w:t>
            </w:r>
            <w:r w:rsidRPr="003A61A9">
              <w:rPr>
                <w:rFonts w:ascii="Times New Roman" w:hAnsi="Times New Roman" w:cs="Times New Roman"/>
                <w:sz w:val="24"/>
                <w:szCs w:val="24"/>
                <w:vertAlign w:val="superscript"/>
              </w:rPr>
              <w:t>a</w:t>
            </w:r>
            <w:r w:rsidRPr="003A61A9">
              <w:rPr>
                <w:rFonts w:ascii="Times New Roman" w:hAnsi="Times New Roman"/>
                <w:sz w:val="20"/>
                <w:szCs w:val="20"/>
              </w:rPr>
              <w:t xml:space="preserve"> (n=103)</w:t>
            </w:r>
          </w:p>
        </w:tc>
        <w:tc>
          <w:tcPr>
            <w:tcW w:w="982" w:type="dxa"/>
            <w:tcBorders>
              <w:top w:val="single" w:sz="4" w:space="0" w:color="auto"/>
              <w:bottom w:val="single" w:sz="4" w:space="0" w:color="auto"/>
            </w:tcBorders>
          </w:tcPr>
          <w:p w14:paraId="159CEBA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p</w:t>
            </w:r>
            <w:r w:rsidRPr="003A61A9">
              <w:rPr>
                <w:rFonts w:ascii="Times New Roman" w:hAnsi="Times New Roman"/>
                <w:sz w:val="20"/>
                <w:szCs w:val="20"/>
                <w:vertAlign w:val="superscript"/>
              </w:rPr>
              <w:t>b</w:t>
            </w:r>
          </w:p>
        </w:tc>
      </w:tr>
      <w:tr w:rsidR="006C5687" w:rsidRPr="003A61A9" w14:paraId="50918EA4" w14:textId="77777777" w:rsidTr="005609F8">
        <w:tc>
          <w:tcPr>
            <w:tcW w:w="3394" w:type="dxa"/>
            <w:gridSpan w:val="2"/>
            <w:tcBorders>
              <w:top w:val="single" w:sz="4" w:space="0" w:color="auto"/>
            </w:tcBorders>
          </w:tcPr>
          <w:p w14:paraId="4AD11A66"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Age, n (%)</w:t>
            </w:r>
          </w:p>
        </w:tc>
        <w:tc>
          <w:tcPr>
            <w:tcW w:w="1616" w:type="dxa"/>
            <w:tcBorders>
              <w:top w:val="single" w:sz="4" w:space="0" w:color="auto"/>
            </w:tcBorders>
          </w:tcPr>
          <w:p w14:paraId="52EE8D8D" w14:textId="77777777" w:rsidR="006C5687" w:rsidRPr="003A61A9" w:rsidRDefault="006C5687" w:rsidP="00D31C4B">
            <w:pPr>
              <w:spacing w:line="240" w:lineRule="auto"/>
              <w:jc w:val="center"/>
              <w:rPr>
                <w:rFonts w:ascii="Times New Roman" w:hAnsi="Times New Roman"/>
                <w:sz w:val="20"/>
                <w:szCs w:val="20"/>
              </w:rPr>
            </w:pPr>
          </w:p>
        </w:tc>
        <w:tc>
          <w:tcPr>
            <w:tcW w:w="1623" w:type="dxa"/>
            <w:tcBorders>
              <w:top w:val="single" w:sz="4" w:space="0" w:color="auto"/>
            </w:tcBorders>
          </w:tcPr>
          <w:p w14:paraId="24B9338A" w14:textId="77777777" w:rsidR="006C5687" w:rsidRPr="003A61A9" w:rsidRDefault="006C5687" w:rsidP="00D31C4B">
            <w:pPr>
              <w:spacing w:line="240" w:lineRule="auto"/>
              <w:jc w:val="center"/>
              <w:rPr>
                <w:rFonts w:ascii="Times New Roman" w:hAnsi="Times New Roman"/>
                <w:sz w:val="20"/>
                <w:szCs w:val="20"/>
              </w:rPr>
            </w:pPr>
          </w:p>
        </w:tc>
        <w:tc>
          <w:tcPr>
            <w:tcW w:w="1912" w:type="dxa"/>
            <w:tcBorders>
              <w:top w:val="single" w:sz="4" w:space="0" w:color="auto"/>
            </w:tcBorders>
          </w:tcPr>
          <w:p w14:paraId="6FFAFC63" w14:textId="77777777" w:rsidR="006C5687" w:rsidRPr="003A61A9" w:rsidRDefault="006C5687" w:rsidP="00D31C4B">
            <w:pPr>
              <w:spacing w:line="240" w:lineRule="auto"/>
              <w:jc w:val="center"/>
              <w:rPr>
                <w:rFonts w:ascii="Times New Roman" w:hAnsi="Times New Roman"/>
                <w:sz w:val="20"/>
                <w:szCs w:val="20"/>
              </w:rPr>
            </w:pPr>
          </w:p>
        </w:tc>
        <w:tc>
          <w:tcPr>
            <w:tcW w:w="982" w:type="dxa"/>
            <w:tcBorders>
              <w:top w:val="single" w:sz="4" w:space="0" w:color="auto"/>
            </w:tcBorders>
          </w:tcPr>
          <w:p w14:paraId="0AB1583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0.509</w:t>
            </w:r>
          </w:p>
        </w:tc>
      </w:tr>
      <w:tr w:rsidR="006C5687" w:rsidRPr="003A61A9" w14:paraId="1CDD9793" w14:textId="77777777" w:rsidTr="005609F8">
        <w:tc>
          <w:tcPr>
            <w:tcW w:w="277" w:type="dxa"/>
          </w:tcPr>
          <w:p w14:paraId="7B1A1BEA" w14:textId="77777777" w:rsidR="006C5687" w:rsidRPr="003A61A9" w:rsidRDefault="006C5687" w:rsidP="00D31C4B">
            <w:pPr>
              <w:spacing w:line="240" w:lineRule="auto"/>
              <w:rPr>
                <w:rFonts w:ascii="Times New Roman" w:hAnsi="Times New Roman"/>
                <w:sz w:val="20"/>
                <w:szCs w:val="20"/>
              </w:rPr>
            </w:pPr>
          </w:p>
        </w:tc>
        <w:tc>
          <w:tcPr>
            <w:tcW w:w="3117" w:type="dxa"/>
          </w:tcPr>
          <w:p w14:paraId="33ADE741"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 xml:space="preserve"> &lt;30 years</w:t>
            </w:r>
          </w:p>
        </w:tc>
        <w:tc>
          <w:tcPr>
            <w:tcW w:w="1616" w:type="dxa"/>
          </w:tcPr>
          <w:p w14:paraId="318D7D3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298 (38.9)</w:t>
            </w:r>
          </w:p>
        </w:tc>
        <w:tc>
          <w:tcPr>
            <w:tcW w:w="1623" w:type="dxa"/>
          </w:tcPr>
          <w:p w14:paraId="1C0936DE"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258 (38.9)</w:t>
            </w:r>
          </w:p>
        </w:tc>
        <w:tc>
          <w:tcPr>
            <w:tcW w:w="1912" w:type="dxa"/>
          </w:tcPr>
          <w:p w14:paraId="288AA99B"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40 (38.8)</w:t>
            </w:r>
          </w:p>
        </w:tc>
        <w:tc>
          <w:tcPr>
            <w:tcW w:w="982" w:type="dxa"/>
          </w:tcPr>
          <w:p w14:paraId="6A9979AB"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60292546" w14:textId="77777777" w:rsidTr="005609F8">
        <w:tc>
          <w:tcPr>
            <w:tcW w:w="277" w:type="dxa"/>
          </w:tcPr>
          <w:p w14:paraId="7C0C9EF1" w14:textId="77777777" w:rsidR="006C5687" w:rsidRPr="003A61A9" w:rsidRDefault="006C5687" w:rsidP="00D31C4B">
            <w:pPr>
              <w:spacing w:line="240" w:lineRule="auto"/>
              <w:rPr>
                <w:rFonts w:ascii="Times New Roman" w:hAnsi="Times New Roman"/>
                <w:sz w:val="20"/>
                <w:szCs w:val="20"/>
              </w:rPr>
            </w:pPr>
          </w:p>
        </w:tc>
        <w:tc>
          <w:tcPr>
            <w:tcW w:w="3117" w:type="dxa"/>
          </w:tcPr>
          <w:p w14:paraId="0B3A7AC4"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30-34 years</w:t>
            </w:r>
          </w:p>
        </w:tc>
        <w:tc>
          <w:tcPr>
            <w:tcW w:w="1616" w:type="dxa"/>
          </w:tcPr>
          <w:p w14:paraId="5D84646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375 (49.0)</w:t>
            </w:r>
          </w:p>
        </w:tc>
        <w:tc>
          <w:tcPr>
            <w:tcW w:w="1623" w:type="dxa"/>
          </w:tcPr>
          <w:p w14:paraId="3B0BB96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328 (49.5)</w:t>
            </w:r>
          </w:p>
        </w:tc>
        <w:tc>
          <w:tcPr>
            <w:tcW w:w="1912" w:type="dxa"/>
          </w:tcPr>
          <w:p w14:paraId="4BD467EE"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47 (45.6)</w:t>
            </w:r>
          </w:p>
        </w:tc>
        <w:tc>
          <w:tcPr>
            <w:tcW w:w="982" w:type="dxa"/>
          </w:tcPr>
          <w:p w14:paraId="2EA3E230"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7251254D" w14:textId="77777777" w:rsidTr="005609F8">
        <w:tc>
          <w:tcPr>
            <w:tcW w:w="277" w:type="dxa"/>
          </w:tcPr>
          <w:p w14:paraId="2587E677" w14:textId="77777777" w:rsidR="006C5687" w:rsidRPr="003A61A9" w:rsidRDefault="006C5687" w:rsidP="00D31C4B">
            <w:pPr>
              <w:spacing w:line="240" w:lineRule="auto"/>
              <w:rPr>
                <w:rFonts w:ascii="Times New Roman" w:hAnsi="Times New Roman"/>
                <w:sz w:val="20"/>
                <w:szCs w:val="20"/>
              </w:rPr>
            </w:pPr>
          </w:p>
        </w:tc>
        <w:tc>
          <w:tcPr>
            <w:tcW w:w="3117" w:type="dxa"/>
          </w:tcPr>
          <w:p w14:paraId="69A13C9E"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≥35 years</w:t>
            </w:r>
          </w:p>
        </w:tc>
        <w:tc>
          <w:tcPr>
            <w:tcW w:w="1616" w:type="dxa"/>
          </w:tcPr>
          <w:p w14:paraId="699F6DFC"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93 (12.1)</w:t>
            </w:r>
          </w:p>
        </w:tc>
        <w:tc>
          <w:tcPr>
            <w:tcW w:w="1623" w:type="dxa"/>
          </w:tcPr>
          <w:p w14:paraId="244B4EA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77 (11.6)</w:t>
            </w:r>
          </w:p>
        </w:tc>
        <w:tc>
          <w:tcPr>
            <w:tcW w:w="1912" w:type="dxa"/>
          </w:tcPr>
          <w:p w14:paraId="78159BBB"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16 (15.5)</w:t>
            </w:r>
          </w:p>
        </w:tc>
        <w:tc>
          <w:tcPr>
            <w:tcW w:w="982" w:type="dxa"/>
          </w:tcPr>
          <w:p w14:paraId="70045C2D"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66EE4F7A" w14:textId="77777777" w:rsidTr="005609F8">
        <w:tc>
          <w:tcPr>
            <w:tcW w:w="3394" w:type="dxa"/>
            <w:gridSpan w:val="2"/>
          </w:tcPr>
          <w:p w14:paraId="2E10FE06"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Ethnicity, n (%)</w:t>
            </w:r>
          </w:p>
        </w:tc>
        <w:tc>
          <w:tcPr>
            <w:tcW w:w="1616" w:type="dxa"/>
          </w:tcPr>
          <w:p w14:paraId="5CEDFA2E" w14:textId="77777777" w:rsidR="006C5687" w:rsidRPr="003A61A9" w:rsidRDefault="006C5687" w:rsidP="00D31C4B">
            <w:pPr>
              <w:spacing w:line="240" w:lineRule="auto"/>
              <w:jc w:val="center"/>
              <w:rPr>
                <w:rFonts w:ascii="Times New Roman" w:hAnsi="Times New Roman"/>
                <w:sz w:val="20"/>
                <w:szCs w:val="20"/>
              </w:rPr>
            </w:pPr>
          </w:p>
        </w:tc>
        <w:tc>
          <w:tcPr>
            <w:tcW w:w="1623" w:type="dxa"/>
          </w:tcPr>
          <w:p w14:paraId="30A393EC" w14:textId="77777777" w:rsidR="006C5687" w:rsidRPr="003A61A9" w:rsidRDefault="006C5687" w:rsidP="00D31C4B">
            <w:pPr>
              <w:spacing w:line="240" w:lineRule="auto"/>
              <w:jc w:val="center"/>
              <w:rPr>
                <w:rFonts w:ascii="Times New Roman" w:hAnsi="Times New Roman"/>
                <w:sz w:val="20"/>
                <w:szCs w:val="20"/>
              </w:rPr>
            </w:pPr>
          </w:p>
        </w:tc>
        <w:tc>
          <w:tcPr>
            <w:tcW w:w="1912" w:type="dxa"/>
          </w:tcPr>
          <w:p w14:paraId="0E6E9D14" w14:textId="77777777" w:rsidR="006C5687" w:rsidRPr="003A61A9" w:rsidRDefault="006C5687" w:rsidP="00D31C4B">
            <w:pPr>
              <w:spacing w:line="240" w:lineRule="auto"/>
              <w:jc w:val="center"/>
              <w:rPr>
                <w:rFonts w:ascii="Times New Roman" w:hAnsi="Times New Roman"/>
                <w:sz w:val="20"/>
                <w:szCs w:val="20"/>
              </w:rPr>
            </w:pPr>
          </w:p>
        </w:tc>
        <w:tc>
          <w:tcPr>
            <w:tcW w:w="982" w:type="dxa"/>
          </w:tcPr>
          <w:p w14:paraId="448CC1A9"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0.034</w:t>
            </w:r>
          </w:p>
        </w:tc>
      </w:tr>
      <w:tr w:rsidR="006C5687" w:rsidRPr="003A61A9" w14:paraId="14AE10F3" w14:textId="77777777" w:rsidTr="005609F8">
        <w:tc>
          <w:tcPr>
            <w:tcW w:w="277" w:type="dxa"/>
          </w:tcPr>
          <w:p w14:paraId="5F6BE86A" w14:textId="77777777" w:rsidR="006C5687" w:rsidRPr="003A61A9" w:rsidRDefault="006C5687" w:rsidP="00D31C4B">
            <w:pPr>
              <w:spacing w:line="240" w:lineRule="auto"/>
              <w:rPr>
                <w:rFonts w:ascii="Times New Roman" w:hAnsi="Times New Roman"/>
                <w:sz w:val="20"/>
                <w:szCs w:val="20"/>
              </w:rPr>
            </w:pPr>
          </w:p>
        </w:tc>
        <w:tc>
          <w:tcPr>
            <w:tcW w:w="3117" w:type="dxa"/>
          </w:tcPr>
          <w:p w14:paraId="49C01654"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Chinese</w:t>
            </w:r>
          </w:p>
        </w:tc>
        <w:tc>
          <w:tcPr>
            <w:tcW w:w="1616" w:type="dxa"/>
          </w:tcPr>
          <w:p w14:paraId="69257CF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566 (73.9)</w:t>
            </w:r>
          </w:p>
        </w:tc>
        <w:tc>
          <w:tcPr>
            <w:tcW w:w="1623" w:type="dxa"/>
          </w:tcPr>
          <w:p w14:paraId="5E37F183"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498 (75.1)</w:t>
            </w:r>
          </w:p>
        </w:tc>
        <w:tc>
          <w:tcPr>
            <w:tcW w:w="1912" w:type="dxa"/>
          </w:tcPr>
          <w:p w14:paraId="23390A0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68 (66.0)</w:t>
            </w:r>
          </w:p>
        </w:tc>
        <w:tc>
          <w:tcPr>
            <w:tcW w:w="982" w:type="dxa"/>
          </w:tcPr>
          <w:p w14:paraId="5E4192EA"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4DCD4277" w14:textId="77777777" w:rsidTr="005609F8">
        <w:tc>
          <w:tcPr>
            <w:tcW w:w="277" w:type="dxa"/>
          </w:tcPr>
          <w:p w14:paraId="74CCEA01" w14:textId="77777777" w:rsidR="006C5687" w:rsidRPr="003A61A9" w:rsidRDefault="006C5687" w:rsidP="00D31C4B">
            <w:pPr>
              <w:spacing w:line="240" w:lineRule="auto"/>
              <w:rPr>
                <w:rFonts w:ascii="Times New Roman" w:hAnsi="Times New Roman"/>
                <w:sz w:val="20"/>
                <w:szCs w:val="20"/>
              </w:rPr>
            </w:pPr>
          </w:p>
        </w:tc>
        <w:tc>
          <w:tcPr>
            <w:tcW w:w="3117" w:type="dxa"/>
          </w:tcPr>
          <w:p w14:paraId="743A1D40"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Malay</w:t>
            </w:r>
          </w:p>
        </w:tc>
        <w:tc>
          <w:tcPr>
            <w:tcW w:w="1616" w:type="dxa"/>
          </w:tcPr>
          <w:p w14:paraId="748107D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108 (14.1)</w:t>
            </w:r>
          </w:p>
        </w:tc>
        <w:tc>
          <w:tcPr>
            <w:tcW w:w="1623" w:type="dxa"/>
          </w:tcPr>
          <w:p w14:paraId="1517FE4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84 (12.7)</w:t>
            </w:r>
          </w:p>
        </w:tc>
        <w:tc>
          <w:tcPr>
            <w:tcW w:w="1912" w:type="dxa"/>
          </w:tcPr>
          <w:p w14:paraId="5483DFC2"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24 (23.3)</w:t>
            </w:r>
          </w:p>
        </w:tc>
        <w:tc>
          <w:tcPr>
            <w:tcW w:w="982" w:type="dxa"/>
          </w:tcPr>
          <w:p w14:paraId="622C051E"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715AD588" w14:textId="77777777" w:rsidTr="005609F8">
        <w:tc>
          <w:tcPr>
            <w:tcW w:w="277" w:type="dxa"/>
          </w:tcPr>
          <w:p w14:paraId="567B9EA7" w14:textId="77777777" w:rsidR="006C5687" w:rsidRPr="003A61A9" w:rsidRDefault="006C5687" w:rsidP="00D31C4B">
            <w:pPr>
              <w:spacing w:line="240" w:lineRule="auto"/>
              <w:rPr>
                <w:rFonts w:ascii="Times New Roman" w:hAnsi="Times New Roman"/>
                <w:sz w:val="20"/>
                <w:szCs w:val="20"/>
              </w:rPr>
            </w:pPr>
          </w:p>
        </w:tc>
        <w:tc>
          <w:tcPr>
            <w:tcW w:w="3117" w:type="dxa"/>
          </w:tcPr>
          <w:p w14:paraId="5F825B30"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Indian</w:t>
            </w:r>
          </w:p>
        </w:tc>
        <w:tc>
          <w:tcPr>
            <w:tcW w:w="1616" w:type="dxa"/>
          </w:tcPr>
          <w:p w14:paraId="26F1173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68 (8.9)</w:t>
            </w:r>
          </w:p>
        </w:tc>
        <w:tc>
          <w:tcPr>
            <w:tcW w:w="1623" w:type="dxa"/>
          </w:tcPr>
          <w:p w14:paraId="0A140CC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59 (8.9)</w:t>
            </w:r>
          </w:p>
        </w:tc>
        <w:tc>
          <w:tcPr>
            <w:tcW w:w="1912" w:type="dxa"/>
          </w:tcPr>
          <w:p w14:paraId="3E3AA41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9 (8.7)</w:t>
            </w:r>
          </w:p>
        </w:tc>
        <w:tc>
          <w:tcPr>
            <w:tcW w:w="982" w:type="dxa"/>
          </w:tcPr>
          <w:p w14:paraId="6AB65EAC"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5A30DB66" w14:textId="77777777" w:rsidTr="005609F8">
        <w:tc>
          <w:tcPr>
            <w:tcW w:w="277" w:type="dxa"/>
          </w:tcPr>
          <w:p w14:paraId="44BEB592" w14:textId="77777777" w:rsidR="006C5687" w:rsidRPr="003A61A9" w:rsidRDefault="006C5687" w:rsidP="00D31C4B">
            <w:pPr>
              <w:spacing w:line="240" w:lineRule="auto"/>
              <w:rPr>
                <w:rFonts w:ascii="Times New Roman" w:hAnsi="Times New Roman"/>
                <w:sz w:val="20"/>
                <w:szCs w:val="20"/>
              </w:rPr>
            </w:pPr>
          </w:p>
        </w:tc>
        <w:tc>
          <w:tcPr>
            <w:tcW w:w="3117" w:type="dxa"/>
          </w:tcPr>
          <w:p w14:paraId="634882EB"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Mix</w:t>
            </w:r>
          </w:p>
        </w:tc>
        <w:tc>
          <w:tcPr>
            <w:tcW w:w="1616" w:type="dxa"/>
          </w:tcPr>
          <w:p w14:paraId="6FD36C40"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24 (3.1)</w:t>
            </w:r>
          </w:p>
        </w:tc>
        <w:tc>
          <w:tcPr>
            <w:tcW w:w="1623" w:type="dxa"/>
          </w:tcPr>
          <w:p w14:paraId="1CECCF42"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22 (3.3)</w:t>
            </w:r>
          </w:p>
        </w:tc>
        <w:tc>
          <w:tcPr>
            <w:tcW w:w="1912" w:type="dxa"/>
          </w:tcPr>
          <w:p w14:paraId="43D7E22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 (1.9)</w:t>
            </w:r>
          </w:p>
        </w:tc>
        <w:tc>
          <w:tcPr>
            <w:tcW w:w="982" w:type="dxa"/>
          </w:tcPr>
          <w:p w14:paraId="4C0AECF2" w14:textId="77777777" w:rsidR="006C5687" w:rsidRPr="003A61A9" w:rsidRDefault="006C5687" w:rsidP="00D31C4B">
            <w:pPr>
              <w:spacing w:line="240" w:lineRule="auto"/>
              <w:jc w:val="center"/>
              <w:rPr>
                <w:rFonts w:ascii="Times New Roman" w:hAnsi="Times New Roman"/>
                <w:sz w:val="20"/>
                <w:szCs w:val="20"/>
              </w:rPr>
            </w:pPr>
          </w:p>
        </w:tc>
      </w:tr>
      <w:tr w:rsidR="00C416D4" w:rsidRPr="003A61A9" w14:paraId="4C821FBC" w14:textId="77777777" w:rsidTr="005609F8">
        <w:tc>
          <w:tcPr>
            <w:tcW w:w="3394" w:type="dxa"/>
            <w:gridSpan w:val="2"/>
          </w:tcPr>
          <w:p w14:paraId="1D318767" w14:textId="5D0B6640" w:rsidR="00C416D4" w:rsidRPr="003A61A9" w:rsidRDefault="00C416D4" w:rsidP="00D31C4B">
            <w:pPr>
              <w:spacing w:line="240" w:lineRule="auto"/>
              <w:rPr>
                <w:rFonts w:ascii="Times New Roman" w:hAnsi="Times New Roman"/>
                <w:sz w:val="20"/>
                <w:szCs w:val="20"/>
              </w:rPr>
            </w:pPr>
            <w:r w:rsidRPr="003A61A9">
              <w:rPr>
                <w:rFonts w:ascii="Times New Roman" w:hAnsi="Times New Roman"/>
                <w:sz w:val="20"/>
                <w:szCs w:val="20"/>
              </w:rPr>
              <w:t>Parity</w:t>
            </w:r>
          </w:p>
        </w:tc>
        <w:tc>
          <w:tcPr>
            <w:tcW w:w="1616" w:type="dxa"/>
          </w:tcPr>
          <w:p w14:paraId="102445E0" w14:textId="77777777" w:rsidR="00C416D4" w:rsidRPr="003A61A9" w:rsidRDefault="00C416D4" w:rsidP="00D31C4B">
            <w:pPr>
              <w:spacing w:line="240" w:lineRule="auto"/>
              <w:jc w:val="center"/>
              <w:rPr>
                <w:rFonts w:ascii="Times New Roman" w:hAnsi="Times New Roman"/>
                <w:sz w:val="20"/>
                <w:szCs w:val="20"/>
              </w:rPr>
            </w:pPr>
          </w:p>
        </w:tc>
        <w:tc>
          <w:tcPr>
            <w:tcW w:w="1623" w:type="dxa"/>
          </w:tcPr>
          <w:p w14:paraId="5A99527A" w14:textId="77777777" w:rsidR="00C416D4" w:rsidRPr="003A61A9" w:rsidRDefault="00C416D4" w:rsidP="00D31C4B">
            <w:pPr>
              <w:spacing w:line="240" w:lineRule="auto"/>
              <w:jc w:val="center"/>
              <w:rPr>
                <w:rFonts w:ascii="Times New Roman" w:hAnsi="Times New Roman"/>
                <w:sz w:val="20"/>
                <w:szCs w:val="20"/>
              </w:rPr>
            </w:pPr>
          </w:p>
        </w:tc>
        <w:tc>
          <w:tcPr>
            <w:tcW w:w="1912" w:type="dxa"/>
          </w:tcPr>
          <w:p w14:paraId="46FE03B0" w14:textId="77777777" w:rsidR="00C416D4" w:rsidRPr="003A61A9" w:rsidRDefault="00C416D4" w:rsidP="00D31C4B">
            <w:pPr>
              <w:spacing w:line="240" w:lineRule="auto"/>
              <w:jc w:val="center"/>
              <w:rPr>
                <w:rFonts w:ascii="Times New Roman" w:hAnsi="Times New Roman"/>
                <w:sz w:val="20"/>
                <w:szCs w:val="20"/>
              </w:rPr>
            </w:pPr>
          </w:p>
        </w:tc>
        <w:tc>
          <w:tcPr>
            <w:tcW w:w="982" w:type="dxa"/>
          </w:tcPr>
          <w:p w14:paraId="19E049F6" w14:textId="3E5F7A93" w:rsidR="00C416D4"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0.274</w:t>
            </w:r>
          </w:p>
        </w:tc>
      </w:tr>
      <w:tr w:rsidR="00536329" w:rsidRPr="003A61A9" w14:paraId="45330044" w14:textId="77777777" w:rsidTr="005609F8">
        <w:tc>
          <w:tcPr>
            <w:tcW w:w="277" w:type="dxa"/>
          </w:tcPr>
          <w:p w14:paraId="55C4B6A5" w14:textId="77777777" w:rsidR="00536329" w:rsidRPr="003A61A9" w:rsidRDefault="00536329" w:rsidP="00D31C4B">
            <w:pPr>
              <w:spacing w:line="240" w:lineRule="auto"/>
              <w:rPr>
                <w:rFonts w:ascii="Times New Roman" w:hAnsi="Times New Roman"/>
                <w:sz w:val="20"/>
                <w:szCs w:val="20"/>
              </w:rPr>
            </w:pPr>
          </w:p>
        </w:tc>
        <w:tc>
          <w:tcPr>
            <w:tcW w:w="3117" w:type="dxa"/>
          </w:tcPr>
          <w:p w14:paraId="769FC928" w14:textId="5D4BD678" w:rsidR="00536329" w:rsidRPr="003A61A9" w:rsidRDefault="00536329" w:rsidP="00D31C4B">
            <w:pPr>
              <w:spacing w:line="240" w:lineRule="auto"/>
              <w:rPr>
                <w:rFonts w:ascii="Times New Roman" w:hAnsi="Times New Roman"/>
                <w:sz w:val="20"/>
                <w:szCs w:val="20"/>
              </w:rPr>
            </w:pPr>
            <w:r w:rsidRPr="003A61A9">
              <w:rPr>
                <w:rFonts w:ascii="Times New Roman" w:hAnsi="Times New Roman"/>
                <w:sz w:val="20"/>
                <w:szCs w:val="20"/>
              </w:rPr>
              <w:t>0</w:t>
            </w:r>
          </w:p>
        </w:tc>
        <w:tc>
          <w:tcPr>
            <w:tcW w:w="1616" w:type="dxa"/>
          </w:tcPr>
          <w:p w14:paraId="6AF4EEFA" w14:textId="7CF7E956" w:rsidR="00536329" w:rsidRPr="003A61A9" w:rsidRDefault="00536329" w:rsidP="00D31C4B">
            <w:pPr>
              <w:spacing w:line="240" w:lineRule="auto"/>
              <w:jc w:val="center"/>
              <w:rPr>
                <w:rFonts w:ascii="Times New Roman" w:hAnsi="Times New Roman"/>
                <w:sz w:val="20"/>
                <w:szCs w:val="20"/>
              </w:rPr>
            </w:pPr>
            <w:r w:rsidRPr="003A61A9">
              <w:rPr>
                <w:rFonts w:ascii="Times New Roman" w:hAnsi="Times New Roman"/>
                <w:sz w:val="20"/>
                <w:szCs w:val="20"/>
              </w:rPr>
              <w:t>488 (63.8)</w:t>
            </w:r>
          </w:p>
        </w:tc>
        <w:tc>
          <w:tcPr>
            <w:tcW w:w="1623" w:type="dxa"/>
          </w:tcPr>
          <w:p w14:paraId="5180D8F1" w14:textId="563A3DC8" w:rsidR="00536329" w:rsidRPr="003A61A9" w:rsidRDefault="00536329" w:rsidP="00D31C4B">
            <w:pPr>
              <w:spacing w:line="240" w:lineRule="auto"/>
              <w:jc w:val="center"/>
              <w:rPr>
                <w:rFonts w:ascii="Times New Roman" w:hAnsi="Times New Roman"/>
                <w:sz w:val="20"/>
                <w:szCs w:val="20"/>
              </w:rPr>
            </w:pPr>
            <w:r w:rsidRPr="003A61A9">
              <w:rPr>
                <w:rFonts w:ascii="Times New Roman" w:hAnsi="Times New Roman"/>
                <w:sz w:val="20"/>
                <w:szCs w:val="20"/>
              </w:rPr>
              <w:t>428 (64.7)</w:t>
            </w:r>
          </w:p>
        </w:tc>
        <w:tc>
          <w:tcPr>
            <w:tcW w:w="1912" w:type="dxa"/>
          </w:tcPr>
          <w:p w14:paraId="570F7396" w14:textId="455C55EE" w:rsidR="00536329"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60 (58.3)</w:t>
            </w:r>
          </w:p>
        </w:tc>
        <w:tc>
          <w:tcPr>
            <w:tcW w:w="982" w:type="dxa"/>
          </w:tcPr>
          <w:p w14:paraId="06D219C3" w14:textId="77777777" w:rsidR="00536329" w:rsidRPr="003A61A9" w:rsidRDefault="00536329" w:rsidP="00D31C4B">
            <w:pPr>
              <w:spacing w:line="240" w:lineRule="auto"/>
              <w:jc w:val="center"/>
              <w:rPr>
                <w:rFonts w:ascii="Times New Roman" w:hAnsi="Times New Roman"/>
                <w:sz w:val="20"/>
                <w:szCs w:val="20"/>
              </w:rPr>
            </w:pPr>
          </w:p>
        </w:tc>
      </w:tr>
      <w:tr w:rsidR="00536329" w:rsidRPr="003A61A9" w14:paraId="34F42EDE" w14:textId="77777777" w:rsidTr="005609F8">
        <w:tc>
          <w:tcPr>
            <w:tcW w:w="277" w:type="dxa"/>
          </w:tcPr>
          <w:p w14:paraId="55AC79C8" w14:textId="77777777" w:rsidR="00536329" w:rsidRPr="003A61A9" w:rsidRDefault="00536329" w:rsidP="00D31C4B">
            <w:pPr>
              <w:spacing w:line="240" w:lineRule="auto"/>
              <w:rPr>
                <w:rFonts w:ascii="Times New Roman" w:hAnsi="Times New Roman"/>
                <w:sz w:val="20"/>
                <w:szCs w:val="20"/>
              </w:rPr>
            </w:pPr>
          </w:p>
        </w:tc>
        <w:tc>
          <w:tcPr>
            <w:tcW w:w="3117" w:type="dxa"/>
          </w:tcPr>
          <w:p w14:paraId="54C8D67B" w14:textId="4F71761B" w:rsidR="00536329" w:rsidRPr="003A61A9" w:rsidRDefault="00536329" w:rsidP="00D31C4B">
            <w:pPr>
              <w:spacing w:line="240" w:lineRule="auto"/>
              <w:rPr>
                <w:rFonts w:ascii="Times New Roman" w:hAnsi="Times New Roman"/>
                <w:sz w:val="20"/>
                <w:szCs w:val="20"/>
              </w:rPr>
            </w:pPr>
            <w:r w:rsidRPr="003A61A9">
              <w:rPr>
                <w:rFonts w:ascii="Times New Roman" w:hAnsi="Times New Roman" w:cs="Times New Roman"/>
                <w:sz w:val="20"/>
                <w:szCs w:val="20"/>
              </w:rPr>
              <w:t>1</w:t>
            </w:r>
          </w:p>
        </w:tc>
        <w:tc>
          <w:tcPr>
            <w:tcW w:w="1616" w:type="dxa"/>
          </w:tcPr>
          <w:p w14:paraId="37D90AF2" w14:textId="0693A500" w:rsidR="00536329" w:rsidRPr="003A61A9" w:rsidRDefault="00536329" w:rsidP="00D31C4B">
            <w:pPr>
              <w:spacing w:line="240" w:lineRule="auto"/>
              <w:jc w:val="center"/>
              <w:rPr>
                <w:rFonts w:ascii="Times New Roman" w:hAnsi="Times New Roman"/>
                <w:sz w:val="20"/>
                <w:szCs w:val="20"/>
              </w:rPr>
            </w:pPr>
            <w:r w:rsidRPr="003A61A9">
              <w:rPr>
                <w:rFonts w:ascii="Times New Roman" w:hAnsi="Times New Roman"/>
                <w:sz w:val="20"/>
                <w:szCs w:val="20"/>
              </w:rPr>
              <w:t>215 (28.1)</w:t>
            </w:r>
          </w:p>
        </w:tc>
        <w:tc>
          <w:tcPr>
            <w:tcW w:w="1623" w:type="dxa"/>
          </w:tcPr>
          <w:p w14:paraId="1C85ACB9" w14:textId="068E207C" w:rsidR="00536329"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184 (27.8)</w:t>
            </w:r>
          </w:p>
        </w:tc>
        <w:tc>
          <w:tcPr>
            <w:tcW w:w="1912" w:type="dxa"/>
          </w:tcPr>
          <w:p w14:paraId="4F4001A2" w14:textId="0D3FF907" w:rsidR="00536329"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31 (30.1)</w:t>
            </w:r>
          </w:p>
        </w:tc>
        <w:tc>
          <w:tcPr>
            <w:tcW w:w="982" w:type="dxa"/>
          </w:tcPr>
          <w:p w14:paraId="658B882E" w14:textId="77777777" w:rsidR="00536329" w:rsidRPr="003A61A9" w:rsidRDefault="00536329" w:rsidP="00D31C4B">
            <w:pPr>
              <w:spacing w:line="240" w:lineRule="auto"/>
              <w:jc w:val="center"/>
              <w:rPr>
                <w:rFonts w:ascii="Times New Roman" w:hAnsi="Times New Roman"/>
                <w:sz w:val="20"/>
                <w:szCs w:val="20"/>
              </w:rPr>
            </w:pPr>
          </w:p>
        </w:tc>
      </w:tr>
      <w:tr w:rsidR="00536329" w:rsidRPr="003A61A9" w14:paraId="30999FCD" w14:textId="77777777" w:rsidTr="005609F8">
        <w:tc>
          <w:tcPr>
            <w:tcW w:w="277" w:type="dxa"/>
          </w:tcPr>
          <w:p w14:paraId="616C8515" w14:textId="77777777" w:rsidR="00536329" w:rsidRPr="003A61A9" w:rsidRDefault="00536329" w:rsidP="00D31C4B">
            <w:pPr>
              <w:spacing w:line="240" w:lineRule="auto"/>
              <w:rPr>
                <w:rFonts w:ascii="Times New Roman" w:hAnsi="Times New Roman"/>
                <w:sz w:val="20"/>
                <w:szCs w:val="20"/>
              </w:rPr>
            </w:pPr>
          </w:p>
        </w:tc>
        <w:tc>
          <w:tcPr>
            <w:tcW w:w="3117" w:type="dxa"/>
          </w:tcPr>
          <w:p w14:paraId="1B3A50C5" w14:textId="29A52C6A" w:rsidR="00536329" w:rsidRPr="003A61A9" w:rsidRDefault="00536329" w:rsidP="00D31C4B">
            <w:pPr>
              <w:spacing w:line="240" w:lineRule="auto"/>
              <w:rPr>
                <w:rFonts w:ascii="Times New Roman" w:hAnsi="Times New Roman"/>
                <w:sz w:val="20"/>
                <w:szCs w:val="20"/>
              </w:rPr>
            </w:pPr>
            <w:r w:rsidRPr="003A61A9">
              <w:rPr>
                <w:rFonts w:ascii="Times New Roman" w:hAnsi="Times New Roman" w:cs="Times New Roman"/>
                <w:sz w:val="20"/>
                <w:szCs w:val="20"/>
              </w:rPr>
              <w:t>≥</w:t>
            </w:r>
            <w:r w:rsidRPr="003A61A9">
              <w:rPr>
                <w:rFonts w:ascii="Times New Roman" w:hAnsi="Times New Roman"/>
                <w:sz w:val="20"/>
                <w:szCs w:val="20"/>
              </w:rPr>
              <w:t>2</w:t>
            </w:r>
          </w:p>
        </w:tc>
        <w:tc>
          <w:tcPr>
            <w:tcW w:w="1616" w:type="dxa"/>
          </w:tcPr>
          <w:p w14:paraId="27395CC0" w14:textId="697FA598" w:rsidR="00536329" w:rsidRPr="003A61A9" w:rsidRDefault="00536329" w:rsidP="00D31C4B">
            <w:pPr>
              <w:spacing w:line="240" w:lineRule="auto"/>
              <w:jc w:val="center"/>
              <w:rPr>
                <w:rFonts w:ascii="Times New Roman" w:hAnsi="Times New Roman"/>
                <w:sz w:val="20"/>
                <w:szCs w:val="20"/>
              </w:rPr>
            </w:pPr>
            <w:r w:rsidRPr="003A61A9">
              <w:rPr>
                <w:rFonts w:ascii="Times New Roman" w:hAnsi="Times New Roman"/>
                <w:sz w:val="20"/>
                <w:szCs w:val="20"/>
              </w:rPr>
              <w:t>62 (8.1)</w:t>
            </w:r>
          </w:p>
        </w:tc>
        <w:tc>
          <w:tcPr>
            <w:tcW w:w="1623" w:type="dxa"/>
          </w:tcPr>
          <w:p w14:paraId="5EA7FAA7" w14:textId="2A006B95" w:rsidR="00536329"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50 (7.6)</w:t>
            </w:r>
          </w:p>
        </w:tc>
        <w:tc>
          <w:tcPr>
            <w:tcW w:w="1912" w:type="dxa"/>
          </w:tcPr>
          <w:p w14:paraId="6D47CEC1" w14:textId="0CFB575A" w:rsidR="00536329" w:rsidRPr="003A61A9" w:rsidRDefault="00C416D4" w:rsidP="00D31C4B">
            <w:pPr>
              <w:spacing w:line="240" w:lineRule="auto"/>
              <w:jc w:val="center"/>
              <w:rPr>
                <w:rFonts w:ascii="Times New Roman" w:hAnsi="Times New Roman"/>
                <w:sz w:val="20"/>
                <w:szCs w:val="20"/>
              </w:rPr>
            </w:pPr>
            <w:r w:rsidRPr="003A61A9">
              <w:rPr>
                <w:rFonts w:ascii="Times New Roman" w:hAnsi="Times New Roman"/>
                <w:sz w:val="20"/>
                <w:szCs w:val="20"/>
              </w:rPr>
              <w:t>12 (11.7)</w:t>
            </w:r>
          </w:p>
        </w:tc>
        <w:tc>
          <w:tcPr>
            <w:tcW w:w="982" w:type="dxa"/>
          </w:tcPr>
          <w:p w14:paraId="76D3A624" w14:textId="77777777" w:rsidR="00536329" w:rsidRPr="003A61A9" w:rsidRDefault="00536329" w:rsidP="00D31C4B">
            <w:pPr>
              <w:spacing w:line="240" w:lineRule="auto"/>
              <w:jc w:val="center"/>
              <w:rPr>
                <w:rFonts w:ascii="Times New Roman" w:hAnsi="Times New Roman"/>
                <w:sz w:val="20"/>
                <w:szCs w:val="20"/>
              </w:rPr>
            </w:pPr>
          </w:p>
        </w:tc>
      </w:tr>
      <w:tr w:rsidR="006C5687" w:rsidRPr="003A61A9" w14:paraId="091F7347" w14:textId="77777777" w:rsidTr="005609F8">
        <w:tc>
          <w:tcPr>
            <w:tcW w:w="3394" w:type="dxa"/>
            <w:gridSpan w:val="2"/>
          </w:tcPr>
          <w:p w14:paraId="1F5DCFF1"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Highest education, n (%)</w:t>
            </w:r>
          </w:p>
        </w:tc>
        <w:tc>
          <w:tcPr>
            <w:tcW w:w="1616" w:type="dxa"/>
          </w:tcPr>
          <w:p w14:paraId="6CFF1C00" w14:textId="77777777" w:rsidR="006C5687" w:rsidRPr="003A61A9" w:rsidRDefault="006C5687" w:rsidP="00D31C4B">
            <w:pPr>
              <w:spacing w:line="240" w:lineRule="auto"/>
              <w:jc w:val="center"/>
              <w:rPr>
                <w:rFonts w:ascii="Times New Roman" w:hAnsi="Times New Roman"/>
                <w:sz w:val="20"/>
                <w:szCs w:val="20"/>
              </w:rPr>
            </w:pPr>
          </w:p>
        </w:tc>
        <w:tc>
          <w:tcPr>
            <w:tcW w:w="1623" w:type="dxa"/>
          </w:tcPr>
          <w:p w14:paraId="11E228D5" w14:textId="77777777" w:rsidR="006C5687" w:rsidRPr="003A61A9" w:rsidRDefault="006C5687" w:rsidP="00D31C4B">
            <w:pPr>
              <w:spacing w:line="240" w:lineRule="auto"/>
              <w:jc w:val="center"/>
              <w:rPr>
                <w:rFonts w:ascii="Times New Roman" w:hAnsi="Times New Roman"/>
                <w:sz w:val="20"/>
                <w:szCs w:val="20"/>
              </w:rPr>
            </w:pPr>
          </w:p>
        </w:tc>
        <w:tc>
          <w:tcPr>
            <w:tcW w:w="1912" w:type="dxa"/>
          </w:tcPr>
          <w:p w14:paraId="2C453E89" w14:textId="77777777" w:rsidR="006C5687" w:rsidRPr="003A61A9" w:rsidRDefault="006C5687" w:rsidP="00D31C4B">
            <w:pPr>
              <w:spacing w:line="240" w:lineRule="auto"/>
              <w:jc w:val="center"/>
              <w:rPr>
                <w:rFonts w:ascii="Times New Roman" w:hAnsi="Times New Roman"/>
                <w:sz w:val="20"/>
                <w:szCs w:val="20"/>
              </w:rPr>
            </w:pPr>
          </w:p>
        </w:tc>
        <w:tc>
          <w:tcPr>
            <w:tcW w:w="982" w:type="dxa"/>
          </w:tcPr>
          <w:p w14:paraId="777CC85C"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&lt;0.001</w:t>
            </w:r>
          </w:p>
        </w:tc>
      </w:tr>
      <w:tr w:rsidR="006C5687" w:rsidRPr="003A61A9" w14:paraId="088F4FC8" w14:textId="77777777" w:rsidTr="005609F8">
        <w:tc>
          <w:tcPr>
            <w:tcW w:w="277" w:type="dxa"/>
          </w:tcPr>
          <w:p w14:paraId="16961608" w14:textId="77777777" w:rsidR="006C5687" w:rsidRPr="003A61A9" w:rsidRDefault="006C5687" w:rsidP="00D31C4B">
            <w:pPr>
              <w:spacing w:line="240" w:lineRule="auto"/>
              <w:rPr>
                <w:rFonts w:ascii="Times New Roman" w:hAnsi="Times New Roman"/>
                <w:sz w:val="20"/>
                <w:szCs w:val="20"/>
              </w:rPr>
            </w:pPr>
          </w:p>
        </w:tc>
        <w:tc>
          <w:tcPr>
            <w:tcW w:w="3117" w:type="dxa"/>
          </w:tcPr>
          <w:p w14:paraId="16D7DCF8"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Below tertiary</w:t>
            </w:r>
          </w:p>
        </w:tc>
        <w:tc>
          <w:tcPr>
            <w:tcW w:w="1616" w:type="dxa"/>
          </w:tcPr>
          <w:p w14:paraId="7244C213"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253 (33.0)</w:t>
            </w:r>
          </w:p>
        </w:tc>
        <w:tc>
          <w:tcPr>
            <w:tcW w:w="1623" w:type="dxa"/>
          </w:tcPr>
          <w:p w14:paraId="52D644A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198 (29.9)</w:t>
            </w:r>
          </w:p>
        </w:tc>
        <w:tc>
          <w:tcPr>
            <w:tcW w:w="1912" w:type="dxa"/>
          </w:tcPr>
          <w:p w14:paraId="01143D98"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55 (53.4)</w:t>
            </w:r>
          </w:p>
        </w:tc>
        <w:tc>
          <w:tcPr>
            <w:tcW w:w="982" w:type="dxa"/>
          </w:tcPr>
          <w:p w14:paraId="008BA6EC"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6FA00111" w14:textId="77777777" w:rsidTr="005609F8">
        <w:tc>
          <w:tcPr>
            <w:tcW w:w="277" w:type="dxa"/>
          </w:tcPr>
          <w:p w14:paraId="7CF4526D" w14:textId="77777777" w:rsidR="006C5687" w:rsidRPr="003A61A9" w:rsidRDefault="006C5687" w:rsidP="00D31C4B">
            <w:pPr>
              <w:spacing w:line="240" w:lineRule="auto"/>
              <w:rPr>
                <w:rFonts w:ascii="Times New Roman" w:hAnsi="Times New Roman"/>
                <w:sz w:val="20"/>
                <w:szCs w:val="20"/>
              </w:rPr>
            </w:pPr>
          </w:p>
        </w:tc>
        <w:tc>
          <w:tcPr>
            <w:tcW w:w="3117" w:type="dxa"/>
          </w:tcPr>
          <w:p w14:paraId="440B1BF3"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Tertiary and above</w:t>
            </w:r>
          </w:p>
        </w:tc>
        <w:tc>
          <w:tcPr>
            <w:tcW w:w="1616" w:type="dxa"/>
          </w:tcPr>
          <w:p w14:paraId="793C1FD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513 (67.0)</w:t>
            </w:r>
          </w:p>
        </w:tc>
        <w:tc>
          <w:tcPr>
            <w:tcW w:w="1623" w:type="dxa"/>
          </w:tcPr>
          <w:p w14:paraId="129EE19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465 (70.1)</w:t>
            </w:r>
          </w:p>
        </w:tc>
        <w:tc>
          <w:tcPr>
            <w:tcW w:w="1912" w:type="dxa"/>
          </w:tcPr>
          <w:p w14:paraId="744106D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48 (46.6)</w:t>
            </w:r>
          </w:p>
        </w:tc>
        <w:tc>
          <w:tcPr>
            <w:tcW w:w="982" w:type="dxa"/>
          </w:tcPr>
          <w:p w14:paraId="7DB04DA7" w14:textId="77777777" w:rsidR="006C5687" w:rsidRPr="003A61A9" w:rsidRDefault="006C5687" w:rsidP="00D31C4B">
            <w:pPr>
              <w:spacing w:line="240" w:lineRule="auto"/>
              <w:jc w:val="center"/>
              <w:rPr>
                <w:rFonts w:ascii="Times New Roman" w:hAnsi="Times New Roman"/>
                <w:sz w:val="20"/>
                <w:szCs w:val="20"/>
              </w:rPr>
            </w:pPr>
          </w:p>
        </w:tc>
      </w:tr>
      <w:tr w:rsidR="008B5BD0" w:rsidRPr="003A61A9" w14:paraId="3BB0EF3A" w14:textId="77777777" w:rsidTr="00CD1C5D">
        <w:tc>
          <w:tcPr>
            <w:tcW w:w="3394" w:type="dxa"/>
            <w:gridSpan w:val="2"/>
          </w:tcPr>
          <w:p w14:paraId="4C7F9D9F" w14:textId="072F86B1" w:rsidR="008B5BD0" w:rsidRPr="003A61A9" w:rsidRDefault="008B5BD0" w:rsidP="00D31C4B">
            <w:pPr>
              <w:spacing w:line="240" w:lineRule="auto"/>
              <w:rPr>
                <w:rFonts w:ascii="Times New Roman" w:hAnsi="Times New Roman"/>
                <w:sz w:val="20"/>
                <w:szCs w:val="20"/>
              </w:rPr>
            </w:pPr>
            <w:r w:rsidRPr="003A61A9">
              <w:rPr>
                <w:rFonts w:ascii="Times New Roman" w:hAnsi="Times New Roman"/>
                <w:sz w:val="20"/>
                <w:szCs w:val="20"/>
              </w:rPr>
              <w:t>Marital status, n (%)</w:t>
            </w:r>
          </w:p>
        </w:tc>
        <w:tc>
          <w:tcPr>
            <w:tcW w:w="1616" w:type="dxa"/>
          </w:tcPr>
          <w:p w14:paraId="56CEBF4B" w14:textId="77777777" w:rsidR="008B5BD0" w:rsidRPr="003A61A9" w:rsidRDefault="008B5BD0" w:rsidP="00D31C4B">
            <w:pPr>
              <w:spacing w:line="240" w:lineRule="auto"/>
              <w:jc w:val="center"/>
              <w:rPr>
                <w:rFonts w:ascii="Times New Roman" w:hAnsi="Times New Roman"/>
                <w:sz w:val="20"/>
                <w:szCs w:val="20"/>
              </w:rPr>
            </w:pPr>
          </w:p>
        </w:tc>
        <w:tc>
          <w:tcPr>
            <w:tcW w:w="1623" w:type="dxa"/>
          </w:tcPr>
          <w:p w14:paraId="548D749D" w14:textId="77777777" w:rsidR="008B5BD0" w:rsidRPr="003A61A9" w:rsidRDefault="008B5BD0" w:rsidP="00D31C4B">
            <w:pPr>
              <w:spacing w:line="240" w:lineRule="auto"/>
              <w:jc w:val="center"/>
              <w:rPr>
                <w:rFonts w:ascii="Times New Roman" w:hAnsi="Times New Roman"/>
                <w:sz w:val="20"/>
                <w:szCs w:val="20"/>
              </w:rPr>
            </w:pPr>
          </w:p>
        </w:tc>
        <w:tc>
          <w:tcPr>
            <w:tcW w:w="1912" w:type="dxa"/>
          </w:tcPr>
          <w:p w14:paraId="51BF991B" w14:textId="77777777" w:rsidR="008B5BD0" w:rsidRPr="003A61A9" w:rsidRDefault="008B5BD0" w:rsidP="00D31C4B">
            <w:pPr>
              <w:spacing w:line="240" w:lineRule="auto"/>
              <w:jc w:val="center"/>
              <w:rPr>
                <w:rFonts w:ascii="Times New Roman" w:hAnsi="Times New Roman"/>
                <w:sz w:val="20"/>
                <w:szCs w:val="20"/>
              </w:rPr>
            </w:pPr>
          </w:p>
        </w:tc>
        <w:tc>
          <w:tcPr>
            <w:tcW w:w="982" w:type="dxa"/>
          </w:tcPr>
          <w:p w14:paraId="3E617421" w14:textId="5E8C3D4F"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0.084</w:t>
            </w:r>
          </w:p>
        </w:tc>
      </w:tr>
      <w:tr w:rsidR="008B5BD0" w:rsidRPr="003A61A9" w14:paraId="77CB3ADB" w14:textId="77777777" w:rsidTr="005609F8">
        <w:tc>
          <w:tcPr>
            <w:tcW w:w="277" w:type="dxa"/>
          </w:tcPr>
          <w:p w14:paraId="564CB64E" w14:textId="77777777" w:rsidR="008B5BD0" w:rsidRPr="003A61A9" w:rsidRDefault="008B5BD0" w:rsidP="00D31C4B">
            <w:pPr>
              <w:spacing w:line="240" w:lineRule="auto"/>
              <w:rPr>
                <w:rFonts w:ascii="Times New Roman" w:hAnsi="Times New Roman"/>
                <w:sz w:val="20"/>
                <w:szCs w:val="20"/>
              </w:rPr>
            </w:pPr>
          </w:p>
        </w:tc>
        <w:tc>
          <w:tcPr>
            <w:tcW w:w="3117" w:type="dxa"/>
          </w:tcPr>
          <w:p w14:paraId="57FAB73C" w14:textId="0DBD7395" w:rsidR="008B5BD0" w:rsidRPr="003A61A9" w:rsidRDefault="008B5BD0" w:rsidP="00D31C4B">
            <w:pPr>
              <w:spacing w:line="240" w:lineRule="auto"/>
              <w:rPr>
                <w:rFonts w:ascii="Times New Roman" w:hAnsi="Times New Roman"/>
                <w:sz w:val="20"/>
                <w:szCs w:val="20"/>
              </w:rPr>
            </w:pPr>
            <w:r w:rsidRPr="003A61A9">
              <w:rPr>
                <w:rFonts w:ascii="Times New Roman" w:hAnsi="Times New Roman"/>
                <w:sz w:val="20"/>
                <w:szCs w:val="20"/>
              </w:rPr>
              <w:t>Married</w:t>
            </w:r>
          </w:p>
        </w:tc>
        <w:tc>
          <w:tcPr>
            <w:tcW w:w="1616" w:type="dxa"/>
          </w:tcPr>
          <w:p w14:paraId="48545E06" w14:textId="009B1162"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747 (97.5)</w:t>
            </w:r>
          </w:p>
        </w:tc>
        <w:tc>
          <w:tcPr>
            <w:tcW w:w="1623" w:type="dxa"/>
          </w:tcPr>
          <w:p w14:paraId="67A7F53A" w14:textId="4A3569D9"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645 (97.3)</w:t>
            </w:r>
          </w:p>
        </w:tc>
        <w:tc>
          <w:tcPr>
            <w:tcW w:w="1912" w:type="dxa"/>
          </w:tcPr>
          <w:p w14:paraId="3177A53C" w14:textId="74FD21F9"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102 (99.0)</w:t>
            </w:r>
          </w:p>
        </w:tc>
        <w:tc>
          <w:tcPr>
            <w:tcW w:w="982" w:type="dxa"/>
          </w:tcPr>
          <w:p w14:paraId="560ACF9A" w14:textId="77777777" w:rsidR="008B5BD0" w:rsidRPr="003A61A9" w:rsidRDefault="008B5BD0" w:rsidP="00D31C4B">
            <w:pPr>
              <w:spacing w:line="240" w:lineRule="auto"/>
              <w:jc w:val="center"/>
              <w:rPr>
                <w:rFonts w:ascii="Times New Roman" w:hAnsi="Times New Roman"/>
                <w:sz w:val="20"/>
                <w:szCs w:val="20"/>
              </w:rPr>
            </w:pPr>
          </w:p>
        </w:tc>
      </w:tr>
      <w:tr w:rsidR="008B5BD0" w:rsidRPr="003A61A9" w14:paraId="5478E3BA" w14:textId="77777777" w:rsidTr="005609F8">
        <w:tc>
          <w:tcPr>
            <w:tcW w:w="277" w:type="dxa"/>
          </w:tcPr>
          <w:p w14:paraId="61D453E0" w14:textId="77777777" w:rsidR="008B5BD0" w:rsidRPr="003A61A9" w:rsidRDefault="008B5BD0" w:rsidP="00D31C4B">
            <w:pPr>
              <w:spacing w:line="240" w:lineRule="auto"/>
              <w:rPr>
                <w:rFonts w:ascii="Times New Roman" w:hAnsi="Times New Roman"/>
                <w:sz w:val="20"/>
                <w:szCs w:val="20"/>
              </w:rPr>
            </w:pPr>
          </w:p>
        </w:tc>
        <w:tc>
          <w:tcPr>
            <w:tcW w:w="3117" w:type="dxa"/>
          </w:tcPr>
          <w:p w14:paraId="29A2A732" w14:textId="0F74FA81" w:rsidR="008B5BD0" w:rsidRPr="003A61A9" w:rsidRDefault="008B5BD0" w:rsidP="00D31C4B">
            <w:pPr>
              <w:spacing w:line="240" w:lineRule="auto"/>
              <w:rPr>
                <w:rFonts w:ascii="Times New Roman" w:hAnsi="Times New Roman"/>
                <w:sz w:val="20"/>
                <w:szCs w:val="20"/>
              </w:rPr>
            </w:pPr>
            <w:r w:rsidRPr="003A61A9">
              <w:rPr>
                <w:rFonts w:ascii="Times New Roman" w:hAnsi="Times New Roman"/>
                <w:sz w:val="20"/>
                <w:szCs w:val="20"/>
              </w:rPr>
              <w:t>Unmarried</w:t>
            </w:r>
          </w:p>
        </w:tc>
        <w:tc>
          <w:tcPr>
            <w:tcW w:w="1616" w:type="dxa"/>
          </w:tcPr>
          <w:p w14:paraId="5FF4F570" w14:textId="067EF8D3"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17 (2.2)</w:t>
            </w:r>
          </w:p>
        </w:tc>
        <w:tc>
          <w:tcPr>
            <w:tcW w:w="1623" w:type="dxa"/>
          </w:tcPr>
          <w:p w14:paraId="5378C671" w14:textId="1A03EC11"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17 (2.6)</w:t>
            </w:r>
          </w:p>
        </w:tc>
        <w:tc>
          <w:tcPr>
            <w:tcW w:w="1912" w:type="dxa"/>
          </w:tcPr>
          <w:p w14:paraId="5B61C773" w14:textId="4D17EB71"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0</w:t>
            </w:r>
          </w:p>
        </w:tc>
        <w:tc>
          <w:tcPr>
            <w:tcW w:w="982" w:type="dxa"/>
          </w:tcPr>
          <w:p w14:paraId="512D5DEB" w14:textId="77777777" w:rsidR="008B5BD0" w:rsidRPr="003A61A9" w:rsidRDefault="008B5BD0" w:rsidP="00D31C4B">
            <w:pPr>
              <w:spacing w:line="240" w:lineRule="auto"/>
              <w:jc w:val="center"/>
              <w:rPr>
                <w:rFonts w:ascii="Times New Roman" w:hAnsi="Times New Roman"/>
                <w:sz w:val="20"/>
                <w:szCs w:val="20"/>
              </w:rPr>
            </w:pPr>
          </w:p>
        </w:tc>
      </w:tr>
      <w:tr w:rsidR="008B5BD0" w:rsidRPr="003A61A9" w14:paraId="02FE7FE0" w14:textId="77777777" w:rsidTr="005609F8">
        <w:tc>
          <w:tcPr>
            <w:tcW w:w="277" w:type="dxa"/>
          </w:tcPr>
          <w:p w14:paraId="59E0D765" w14:textId="77777777" w:rsidR="008B5BD0" w:rsidRPr="003A61A9" w:rsidRDefault="008B5BD0" w:rsidP="00D31C4B">
            <w:pPr>
              <w:spacing w:line="240" w:lineRule="auto"/>
              <w:rPr>
                <w:rFonts w:ascii="Times New Roman" w:hAnsi="Times New Roman"/>
                <w:sz w:val="20"/>
                <w:szCs w:val="20"/>
              </w:rPr>
            </w:pPr>
          </w:p>
        </w:tc>
        <w:tc>
          <w:tcPr>
            <w:tcW w:w="3117" w:type="dxa"/>
          </w:tcPr>
          <w:p w14:paraId="21B43474" w14:textId="03316538" w:rsidR="008B5BD0" w:rsidRPr="003A61A9" w:rsidRDefault="008B5BD0" w:rsidP="00D31C4B">
            <w:pPr>
              <w:spacing w:line="240" w:lineRule="auto"/>
              <w:rPr>
                <w:rFonts w:ascii="Times New Roman" w:hAnsi="Times New Roman"/>
                <w:sz w:val="20"/>
                <w:szCs w:val="20"/>
              </w:rPr>
            </w:pPr>
            <w:r w:rsidRPr="003A61A9">
              <w:rPr>
                <w:rFonts w:ascii="Times New Roman" w:hAnsi="Times New Roman"/>
                <w:sz w:val="20"/>
                <w:szCs w:val="20"/>
              </w:rPr>
              <w:t>Divorce</w:t>
            </w:r>
            <w:r w:rsidR="00971C2F" w:rsidRPr="003A61A9">
              <w:rPr>
                <w:rFonts w:ascii="Times New Roman" w:hAnsi="Times New Roman"/>
                <w:sz w:val="20"/>
                <w:szCs w:val="20"/>
              </w:rPr>
              <w:t>d</w:t>
            </w:r>
            <w:r w:rsidRPr="003A61A9">
              <w:rPr>
                <w:rFonts w:ascii="Times New Roman" w:hAnsi="Times New Roman"/>
                <w:sz w:val="20"/>
                <w:szCs w:val="20"/>
              </w:rPr>
              <w:t>/ separated</w:t>
            </w:r>
          </w:p>
        </w:tc>
        <w:tc>
          <w:tcPr>
            <w:tcW w:w="1616" w:type="dxa"/>
          </w:tcPr>
          <w:p w14:paraId="194D1C29" w14:textId="4B5A1218"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2 (0.3)</w:t>
            </w:r>
          </w:p>
        </w:tc>
        <w:tc>
          <w:tcPr>
            <w:tcW w:w="1623" w:type="dxa"/>
          </w:tcPr>
          <w:p w14:paraId="3E3E1874" w14:textId="4D0FF154"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1 (0.2)</w:t>
            </w:r>
          </w:p>
        </w:tc>
        <w:tc>
          <w:tcPr>
            <w:tcW w:w="1912" w:type="dxa"/>
          </w:tcPr>
          <w:p w14:paraId="6F3CDF86" w14:textId="751E88C7" w:rsidR="008B5BD0" w:rsidRPr="003A61A9" w:rsidRDefault="008B5BD0" w:rsidP="00D31C4B">
            <w:pPr>
              <w:spacing w:line="240" w:lineRule="auto"/>
              <w:jc w:val="center"/>
              <w:rPr>
                <w:rFonts w:ascii="Times New Roman" w:hAnsi="Times New Roman"/>
                <w:sz w:val="20"/>
                <w:szCs w:val="20"/>
              </w:rPr>
            </w:pPr>
            <w:r w:rsidRPr="003A61A9">
              <w:rPr>
                <w:rFonts w:ascii="Times New Roman" w:hAnsi="Times New Roman"/>
                <w:sz w:val="20"/>
                <w:szCs w:val="20"/>
              </w:rPr>
              <w:t>1 (1.0)</w:t>
            </w:r>
          </w:p>
        </w:tc>
        <w:tc>
          <w:tcPr>
            <w:tcW w:w="982" w:type="dxa"/>
          </w:tcPr>
          <w:p w14:paraId="0D57F92A" w14:textId="77777777" w:rsidR="008B5BD0" w:rsidRPr="003A61A9" w:rsidRDefault="008B5BD0" w:rsidP="00D31C4B">
            <w:pPr>
              <w:spacing w:line="240" w:lineRule="auto"/>
              <w:jc w:val="center"/>
              <w:rPr>
                <w:rFonts w:ascii="Times New Roman" w:hAnsi="Times New Roman"/>
                <w:sz w:val="20"/>
                <w:szCs w:val="20"/>
              </w:rPr>
            </w:pPr>
          </w:p>
        </w:tc>
      </w:tr>
      <w:tr w:rsidR="006C5687" w:rsidRPr="003A61A9" w14:paraId="35865F68" w14:textId="77777777" w:rsidTr="005609F8">
        <w:tc>
          <w:tcPr>
            <w:tcW w:w="3394" w:type="dxa"/>
            <w:gridSpan w:val="2"/>
          </w:tcPr>
          <w:p w14:paraId="6855DDB0"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Body mass index, n (%)</w:t>
            </w:r>
          </w:p>
        </w:tc>
        <w:tc>
          <w:tcPr>
            <w:tcW w:w="1616" w:type="dxa"/>
          </w:tcPr>
          <w:p w14:paraId="41269429" w14:textId="77777777" w:rsidR="006C5687" w:rsidRPr="003A61A9" w:rsidRDefault="006C5687" w:rsidP="00D31C4B">
            <w:pPr>
              <w:spacing w:line="240" w:lineRule="auto"/>
              <w:jc w:val="center"/>
              <w:rPr>
                <w:rFonts w:ascii="Times New Roman" w:hAnsi="Times New Roman"/>
                <w:sz w:val="20"/>
                <w:szCs w:val="20"/>
              </w:rPr>
            </w:pPr>
          </w:p>
        </w:tc>
        <w:tc>
          <w:tcPr>
            <w:tcW w:w="1623" w:type="dxa"/>
          </w:tcPr>
          <w:p w14:paraId="000EBFF7" w14:textId="77777777" w:rsidR="006C5687" w:rsidRPr="003A61A9" w:rsidRDefault="006C5687" w:rsidP="00D31C4B">
            <w:pPr>
              <w:spacing w:line="240" w:lineRule="auto"/>
              <w:jc w:val="center"/>
              <w:rPr>
                <w:rFonts w:ascii="Times New Roman" w:hAnsi="Times New Roman"/>
                <w:sz w:val="20"/>
                <w:szCs w:val="20"/>
              </w:rPr>
            </w:pPr>
          </w:p>
        </w:tc>
        <w:tc>
          <w:tcPr>
            <w:tcW w:w="1912" w:type="dxa"/>
          </w:tcPr>
          <w:p w14:paraId="50E71CC1" w14:textId="77777777" w:rsidR="006C5687" w:rsidRPr="003A61A9" w:rsidRDefault="006C5687" w:rsidP="00D31C4B">
            <w:pPr>
              <w:spacing w:line="240" w:lineRule="auto"/>
              <w:jc w:val="center"/>
              <w:rPr>
                <w:rFonts w:ascii="Times New Roman" w:hAnsi="Times New Roman"/>
                <w:sz w:val="20"/>
                <w:szCs w:val="20"/>
              </w:rPr>
            </w:pPr>
          </w:p>
        </w:tc>
        <w:tc>
          <w:tcPr>
            <w:tcW w:w="982" w:type="dxa"/>
          </w:tcPr>
          <w:p w14:paraId="4D46F088"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&lt;0.001</w:t>
            </w:r>
          </w:p>
        </w:tc>
      </w:tr>
      <w:tr w:rsidR="006C5687" w:rsidRPr="003A61A9" w14:paraId="22838818" w14:textId="77777777" w:rsidTr="005609F8">
        <w:tc>
          <w:tcPr>
            <w:tcW w:w="277" w:type="dxa"/>
          </w:tcPr>
          <w:p w14:paraId="7F06F5FD" w14:textId="77777777" w:rsidR="006C5687" w:rsidRPr="003A61A9" w:rsidRDefault="006C5687" w:rsidP="00D31C4B">
            <w:pPr>
              <w:spacing w:line="240" w:lineRule="auto"/>
              <w:rPr>
                <w:rFonts w:ascii="Times New Roman" w:hAnsi="Times New Roman"/>
                <w:sz w:val="20"/>
                <w:szCs w:val="20"/>
              </w:rPr>
            </w:pPr>
          </w:p>
        </w:tc>
        <w:tc>
          <w:tcPr>
            <w:tcW w:w="3117" w:type="dxa"/>
          </w:tcPr>
          <w:p w14:paraId="4917E99D"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Underweight  &lt;18.5 kg/m</w:t>
            </w:r>
            <w:r w:rsidRPr="003A61A9">
              <w:rPr>
                <w:rFonts w:ascii="Times New Roman" w:hAnsi="Times New Roman"/>
                <w:sz w:val="20"/>
                <w:szCs w:val="20"/>
                <w:vertAlign w:val="superscript"/>
              </w:rPr>
              <w:t>2</w:t>
            </w:r>
          </w:p>
        </w:tc>
        <w:tc>
          <w:tcPr>
            <w:tcW w:w="1616" w:type="dxa"/>
          </w:tcPr>
          <w:p w14:paraId="356A0BD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68 (8.9)</w:t>
            </w:r>
          </w:p>
        </w:tc>
        <w:tc>
          <w:tcPr>
            <w:tcW w:w="1623" w:type="dxa"/>
          </w:tcPr>
          <w:p w14:paraId="405629B3"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62 (9.4)</w:t>
            </w:r>
          </w:p>
        </w:tc>
        <w:tc>
          <w:tcPr>
            <w:tcW w:w="1912" w:type="dxa"/>
          </w:tcPr>
          <w:p w14:paraId="448AA100"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6 (5.8)</w:t>
            </w:r>
          </w:p>
        </w:tc>
        <w:tc>
          <w:tcPr>
            <w:tcW w:w="982" w:type="dxa"/>
          </w:tcPr>
          <w:p w14:paraId="154F6933"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50DCB62E" w14:textId="77777777" w:rsidTr="005609F8">
        <w:tc>
          <w:tcPr>
            <w:tcW w:w="277" w:type="dxa"/>
          </w:tcPr>
          <w:p w14:paraId="2B08CDE6" w14:textId="77777777" w:rsidR="006C5687" w:rsidRPr="003A61A9" w:rsidRDefault="006C5687" w:rsidP="00D31C4B">
            <w:pPr>
              <w:spacing w:line="240" w:lineRule="auto"/>
              <w:rPr>
                <w:rFonts w:ascii="Times New Roman" w:hAnsi="Times New Roman"/>
                <w:sz w:val="20"/>
                <w:szCs w:val="20"/>
              </w:rPr>
            </w:pPr>
          </w:p>
        </w:tc>
        <w:tc>
          <w:tcPr>
            <w:tcW w:w="3117" w:type="dxa"/>
          </w:tcPr>
          <w:p w14:paraId="0BCFA77B"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Normal 18.5-24.9 kg/m</w:t>
            </w:r>
            <w:r w:rsidRPr="003A61A9">
              <w:rPr>
                <w:rFonts w:ascii="Times New Roman" w:hAnsi="Times New Roman"/>
                <w:sz w:val="20"/>
                <w:szCs w:val="20"/>
                <w:vertAlign w:val="superscript"/>
              </w:rPr>
              <w:t>2</w:t>
            </w:r>
          </w:p>
        </w:tc>
        <w:tc>
          <w:tcPr>
            <w:tcW w:w="1616" w:type="dxa"/>
          </w:tcPr>
          <w:p w14:paraId="3858D2A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496 (64.8)</w:t>
            </w:r>
          </w:p>
        </w:tc>
        <w:tc>
          <w:tcPr>
            <w:tcW w:w="1623" w:type="dxa"/>
          </w:tcPr>
          <w:p w14:paraId="42954620"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461 (69.5)</w:t>
            </w:r>
          </w:p>
        </w:tc>
        <w:tc>
          <w:tcPr>
            <w:tcW w:w="1912" w:type="dxa"/>
          </w:tcPr>
          <w:p w14:paraId="73B01915"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35 (34.0)</w:t>
            </w:r>
          </w:p>
        </w:tc>
        <w:tc>
          <w:tcPr>
            <w:tcW w:w="982" w:type="dxa"/>
          </w:tcPr>
          <w:p w14:paraId="45BF2434"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5FBE7C40" w14:textId="77777777" w:rsidTr="005609F8">
        <w:tc>
          <w:tcPr>
            <w:tcW w:w="277" w:type="dxa"/>
          </w:tcPr>
          <w:p w14:paraId="3E45F401" w14:textId="77777777" w:rsidR="006C5687" w:rsidRPr="003A61A9" w:rsidRDefault="006C5687" w:rsidP="00D31C4B">
            <w:pPr>
              <w:spacing w:line="240" w:lineRule="auto"/>
              <w:rPr>
                <w:rFonts w:ascii="Times New Roman" w:hAnsi="Times New Roman"/>
                <w:sz w:val="20"/>
                <w:szCs w:val="20"/>
              </w:rPr>
            </w:pPr>
          </w:p>
        </w:tc>
        <w:tc>
          <w:tcPr>
            <w:tcW w:w="3117" w:type="dxa"/>
          </w:tcPr>
          <w:p w14:paraId="1CAE966B"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Overweight 25-29.9 kg/m</w:t>
            </w:r>
            <w:r w:rsidRPr="003A61A9">
              <w:rPr>
                <w:rFonts w:ascii="Times New Roman" w:hAnsi="Times New Roman"/>
                <w:sz w:val="20"/>
                <w:szCs w:val="20"/>
                <w:vertAlign w:val="superscript"/>
              </w:rPr>
              <w:t>2</w:t>
            </w:r>
          </w:p>
        </w:tc>
        <w:tc>
          <w:tcPr>
            <w:tcW w:w="1616" w:type="dxa"/>
          </w:tcPr>
          <w:p w14:paraId="70CD485B"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119 (15.5)</w:t>
            </w:r>
          </w:p>
        </w:tc>
        <w:tc>
          <w:tcPr>
            <w:tcW w:w="1623" w:type="dxa"/>
          </w:tcPr>
          <w:p w14:paraId="0E5DC1D3"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87 (13.1)</w:t>
            </w:r>
          </w:p>
        </w:tc>
        <w:tc>
          <w:tcPr>
            <w:tcW w:w="1912" w:type="dxa"/>
          </w:tcPr>
          <w:p w14:paraId="3DE16B62"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32 (31.1)</w:t>
            </w:r>
          </w:p>
        </w:tc>
        <w:tc>
          <w:tcPr>
            <w:tcW w:w="982" w:type="dxa"/>
          </w:tcPr>
          <w:p w14:paraId="0BE15D21"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24B0A9E9" w14:textId="77777777" w:rsidTr="005609F8">
        <w:tc>
          <w:tcPr>
            <w:tcW w:w="277" w:type="dxa"/>
          </w:tcPr>
          <w:p w14:paraId="29B1851C" w14:textId="77777777" w:rsidR="006C5687" w:rsidRPr="003A61A9" w:rsidRDefault="006C5687" w:rsidP="00D31C4B">
            <w:pPr>
              <w:spacing w:line="240" w:lineRule="auto"/>
              <w:rPr>
                <w:rFonts w:ascii="Times New Roman" w:hAnsi="Times New Roman"/>
                <w:sz w:val="20"/>
                <w:szCs w:val="20"/>
              </w:rPr>
            </w:pPr>
          </w:p>
        </w:tc>
        <w:tc>
          <w:tcPr>
            <w:tcW w:w="3117" w:type="dxa"/>
          </w:tcPr>
          <w:p w14:paraId="1A4C3F31"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Obese ≥30.0 kg/m</w:t>
            </w:r>
            <w:r w:rsidRPr="003A61A9">
              <w:rPr>
                <w:rFonts w:ascii="Times New Roman" w:hAnsi="Times New Roman"/>
                <w:sz w:val="20"/>
                <w:szCs w:val="20"/>
                <w:vertAlign w:val="superscript"/>
              </w:rPr>
              <w:t>2</w:t>
            </w:r>
          </w:p>
        </w:tc>
        <w:tc>
          <w:tcPr>
            <w:tcW w:w="1616" w:type="dxa"/>
          </w:tcPr>
          <w:p w14:paraId="7A21013B"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83 (10.8)</w:t>
            </w:r>
          </w:p>
        </w:tc>
        <w:tc>
          <w:tcPr>
            <w:tcW w:w="1623" w:type="dxa"/>
          </w:tcPr>
          <w:p w14:paraId="5F392ABE"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53 (8.0)</w:t>
            </w:r>
          </w:p>
        </w:tc>
        <w:tc>
          <w:tcPr>
            <w:tcW w:w="1912" w:type="dxa"/>
          </w:tcPr>
          <w:p w14:paraId="2F29B409"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30 (29.1)</w:t>
            </w:r>
          </w:p>
        </w:tc>
        <w:tc>
          <w:tcPr>
            <w:tcW w:w="982" w:type="dxa"/>
          </w:tcPr>
          <w:p w14:paraId="6DEC7E28" w14:textId="77777777" w:rsidR="006C5687" w:rsidRPr="003A61A9" w:rsidRDefault="006C5687" w:rsidP="00D31C4B">
            <w:pPr>
              <w:spacing w:line="240" w:lineRule="auto"/>
              <w:jc w:val="center"/>
              <w:rPr>
                <w:rFonts w:ascii="Times New Roman" w:hAnsi="Times New Roman"/>
                <w:sz w:val="20"/>
                <w:szCs w:val="20"/>
              </w:rPr>
            </w:pPr>
          </w:p>
        </w:tc>
      </w:tr>
      <w:tr w:rsidR="0089575F" w:rsidRPr="003A61A9" w14:paraId="2BB6905E" w14:textId="77777777" w:rsidTr="00C763B3">
        <w:tc>
          <w:tcPr>
            <w:tcW w:w="3394" w:type="dxa"/>
            <w:gridSpan w:val="2"/>
          </w:tcPr>
          <w:p w14:paraId="0ADCD06E" w14:textId="1CED9DBA" w:rsidR="0089575F" w:rsidRPr="003A61A9" w:rsidRDefault="0089575F" w:rsidP="00D31C4B">
            <w:pPr>
              <w:spacing w:line="240" w:lineRule="auto"/>
              <w:rPr>
                <w:rFonts w:ascii="Times New Roman" w:hAnsi="Times New Roman"/>
                <w:sz w:val="20"/>
                <w:szCs w:val="20"/>
              </w:rPr>
            </w:pPr>
            <w:r w:rsidRPr="003A61A9">
              <w:rPr>
                <w:rFonts w:ascii="Times New Roman" w:hAnsi="Times New Roman"/>
                <w:sz w:val="20"/>
                <w:szCs w:val="20"/>
              </w:rPr>
              <w:t>Waist-hip ratio, n (%)</w:t>
            </w:r>
          </w:p>
        </w:tc>
        <w:tc>
          <w:tcPr>
            <w:tcW w:w="1616" w:type="dxa"/>
          </w:tcPr>
          <w:p w14:paraId="5434B518" w14:textId="77777777" w:rsidR="0089575F" w:rsidRPr="003A61A9" w:rsidRDefault="0089575F" w:rsidP="00D31C4B">
            <w:pPr>
              <w:spacing w:line="240" w:lineRule="auto"/>
              <w:jc w:val="center"/>
              <w:rPr>
                <w:rFonts w:ascii="Times New Roman" w:hAnsi="Times New Roman"/>
                <w:sz w:val="20"/>
                <w:szCs w:val="20"/>
              </w:rPr>
            </w:pPr>
          </w:p>
        </w:tc>
        <w:tc>
          <w:tcPr>
            <w:tcW w:w="1623" w:type="dxa"/>
          </w:tcPr>
          <w:p w14:paraId="05144F36" w14:textId="77777777" w:rsidR="0089575F" w:rsidRPr="003A61A9" w:rsidRDefault="0089575F" w:rsidP="00D31C4B">
            <w:pPr>
              <w:spacing w:line="240" w:lineRule="auto"/>
              <w:jc w:val="center"/>
              <w:rPr>
                <w:rFonts w:ascii="Times New Roman" w:hAnsi="Times New Roman"/>
                <w:sz w:val="20"/>
                <w:szCs w:val="20"/>
              </w:rPr>
            </w:pPr>
          </w:p>
        </w:tc>
        <w:tc>
          <w:tcPr>
            <w:tcW w:w="1912" w:type="dxa"/>
          </w:tcPr>
          <w:p w14:paraId="772F76E6" w14:textId="77777777" w:rsidR="0089575F" w:rsidRPr="003A61A9" w:rsidRDefault="0089575F" w:rsidP="00D31C4B">
            <w:pPr>
              <w:spacing w:line="240" w:lineRule="auto"/>
              <w:jc w:val="center"/>
              <w:rPr>
                <w:rFonts w:ascii="Times New Roman" w:hAnsi="Times New Roman"/>
                <w:sz w:val="20"/>
                <w:szCs w:val="20"/>
              </w:rPr>
            </w:pPr>
          </w:p>
        </w:tc>
        <w:tc>
          <w:tcPr>
            <w:tcW w:w="982" w:type="dxa"/>
          </w:tcPr>
          <w:p w14:paraId="72F13CCE" w14:textId="496BA980"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0.008</w:t>
            </w:r>
          </w:p>
        </w:tc>
      </w:tr>
      <w:tr w:rsidR="0089575F" w:rsidRPr="003A61A9" w14:paraId="7A531885" w14:textId="77777777" w:rsidTr="005609F8">
        <w:tc>
          <w:tcPr>
            <w:tcW w:w="277" w:type="dxa"/>
          </w:tcPr>
          <w:p w14:paraId="3E1FE849" w14:textId="77777777" w:rsidR="0089575F" w:rsidRPr="003A61A9" w:rsidRDefault="0089575F" w:rsidP="00D31C4B">
            <w:pPr>
              <w:spacing w:line="240" w:lineRule="auto"/>
              <w:rPr>
                <w:rFonts w:ascii="Times New Roman" w:hAnsi="Times New Roman"/>
                <w:sz w:val="20"/>
                <w:szCs w:val="20"/>
              </w:rPr>
            </w:pPr>
          </w:p>
        </w:tc>
        <w:tc>
          <w:tcPr>
            <w:tcW w:w="3117" w:type="dxa"/>
          </w:tcPr>
          <w:p w14:paraId="691F1FEC" w14:textId="02A767B3" w:rsidR="0089575F" w:rsidRPr="003A61A9" w:rsidRDefault="0089575F" w:rsidP="00D31C4B">
            <w:pPr>
              <w:spacing w:line="240" w:lineRule="auto"/>
              <w:rPr>
                <w:rFonts w:ascii="Times New Roman" w:hAnsi="Times New Roman"/>
                <w:sz w:val="20"/>
                <w:szCs w:val="20"/>
              </w:rPr>
            </w:pPr>
            <w:r w:rsidRPr="003A61A9">
              <w:rPr>
                <w:rFonts w:ascii="Times New Roman" w:hAnsi="Times New Roman"/>
                <w:sz w:val="20"/>
                <w:szCs w:val="20"/>
              </w:rPr>
              <w:t>&lt;0.80</w:t>
            </w:r>
          </w:p>
        </w:tc>
        <w:tc>
          <w:tcPr>
            <w:tcW w:w="1616" w:type="dxa"/>
          </w:tcPr>
          <w:p w14:paraId="6A1884B0" w14:textId="6E7AE682"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137 (17.9)</w:t>
            </w:r>
          </w:p>
        </w:tc>
        <w:tc>
          <w:tcPr>
            <w:tcW w:w="1623" w:type="dxa"/>
          </w:tcPr>
          <w:p w14:paraId="49A7399D" w14:textId="57273B54"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127 (19.2)</w:t>
            </w:r>
          </w:p>
        </w:tc>
        <w:tc>
          <w:tcPr>
            <w:tcW w:w="1912" w:type="dxa"/>
          </w:tcPr>
          <w:p w14:paraId="2F5A2888" w14:textId="18F29F8F"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10 (9.8)</w:t>
            </w:r>
          </w:p>
        </w:tc>
        <w:tc>
          <w:tcPr>
            <w:tcW w:w="982" w:type="dxa"/>
          </w:tcPr>
          <w:p w14:paraId="30D1C3D9" w14:textId="77777777" w:rsidR="0089575F" w:rsidRPr="003A61A9" w:rsidRDefault="0089575F" w:rsidP="00D31C4B">
            <w:pPr>
              <w:spacing w:line="240" w:lineRule="auto"/>
              <w:jc w:val="center"/>
              <w:rPr>
                <w:rFonts w:ascii="Times New Roman" w:hAnsi="Times New Roman"/>
                <w:sz w:val="20"/>
                <w:szCs w:val="20"/>
              </w:rPr>
            </w:pPr>
          </w:p>
        </w:tc>
      </w:tr>
      <w:tr w:rsidR="0089575F" w:rsidRPr="003A61A9" w14:paraId="7F63F275" w14:textId="77777777" w:rsidTr="005609F8">
        <w:tc>
          <w:tcPr>
            <w:tcW w:w="277" w:type="dxa"/>
          </w:tcPr>
          <w:p w14:paraId="47C23971" w14:textId="77777777" w:rsidR="0089575F" w:rsidRPr="003A61A9" w:rsidRDefault="0089575F" w:rsidP="00D31C4B">
            <w:pPr>
              <w:spacing w:line="240" w:lineRule="auto"/>
              <w:rPr>
                <w:rFonts w:ascii="Times New Roman" w:hAnsi="Times New Roman"/>
                <w:sz w:val="20"/>
                <w:szCs w:val="20"/>
              </w:rPr>
            </w:pPr>
          </w:p>
        </w:tc>
        <w:tc>
          <w:tcPr>
            <w:tcW w:w="3117" w:type="dxa"/>
          </w:tcPr>
          <w:p w14:paraId="012275BA" w14:textId="4A3F103F" w:rsidR="0089575F" w:rsidRPr="003A61A9" w:rsidRDefault="0089575F" w:rsidP="00D31C4B">
            <w:pPr>
              <w:spacing w:line="240" w:lineRule="auto"/>
              <w:rPr>
                <w:rFonts w:ascii="Times New Roman" w:hAnsi="Times New Roman"/>
                <w:sz w:val="20"/>
                <w:szCs w:val="20"/>
              </w:rPr>
            </w:pPr>
            <w:r w:rsidRPr="003A61A9">
              <w:rPr>
                <w:rFonts w:ascii="Times New Roman" w:hAnsi="Times New Roman"/>
                <w:sz w:val="20"/>
                <w:szCs w:val="20"/>
              </w:rPr>
              <w:t>0.80-0.84</w:t>
            </w:r>
          </w:p>
        </w:tc>
        <w:tc>
          <w:tcPr>
            <w:tcW w:w="1616" w:type="dxa"/>
          </w:tcPr>
          <w:p w14:paraId="220B1399" w14:textId="1DAD63A7"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222 (29.1)</w:t>
            </w:r>
          </w:p>
        </w:tc>
        <w:tc>
          <w:tcPr>
            <w:tcW w:w="1623" w:type="dxa"/>
          </w:tcPr>
          <w:p w14:paraId="1DFBA2D0" w14:textId="08213E66"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198 (29.9)</w:t>
            </w:r>
          </w:p>
        </w:tc>
        <w:tc>
          <w:tcPr>
            <w:tcW w:w="1912" w:type="dxa"/>
          </w:tcPr>
          <w:p w14:paraId="59A1B674" w14:textId="48535707"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24 (23.5)</w:t>
            </w:r>
          </w:p>
        </w:tc>
        <w:tc>
          <w:tcPr>
            <w:tcW w:w="982" w:type="dxa"/>
          </w:tcPr>
          <w:p w14:paraId="2BE15AC5" w14:textId="77777777" w:rsidR="0089575F" w:rsidRPr="003A61A9" w:rsidRDefault="0089575F" w:rsidP="00D31C4B">
            <w:pPr>
              <w:spacing w:line="240" w:lineRule="auto"/>
              <w:jc w:val="center"/>
              <w:rPr>
                <w:rFonts w:ascii="Times New Roman" w:hAnsi="Times New Roman"/>
                <w:sz w:val="20"/>
                <w:szCs w:val="20"/>
              </w:rPr>
            </w:pPr>
          </w:p>
        </w:tc>
      </w:tr>
      <w:tr w:rsidR="0089575F" w:rsidRPr="003A61A9" w14:paraId="550372F3" w14:textId="77777777" w:rsidTr="005609F8">
        <w:tc>
          <w:tcPr>
            <w:tcW w:w="277" w:type="dxa"/>
          </w:tcPr>
          <w:p w14:paraId="05FBF7FB" w14:textId="77777777" w:rsidR="0089575F" w:rsidRPr="003A61A9" w:rsidRDefault="0089575F" w:rsidP="00D31C4B">
            <w:pPr>
              <w:spacing w:line="240" w:lineRule="auto"/>
              <w:rPr>
                <w:rFonts w:ascii="Times New Roman" w:hAnsi="Times New Roman"/>
                <w:sz w:val="20"/>
                <w:szCs w:val="20"/>
              </w:rPr>
            </w:pPr>
          </w:p>
        </w:tc>
        <w:tc>
          <w:tcPr>
            <w:tcW w:w="3117" w:type="dxa"/>
          </w:tcPr>
          <w:p w14:paraId="2E6515A0" w14:textId="02C7F63E" w:rsidR="0089575F" w:rsidRPr="003A61A9" w:rsidRDefault="0089575F" w:rsidP="00D31C4B">
            <w:pPr>
              <w:spacing w:line="240" w:lineRule="auto"/>
              <w:rPr>
                <w:rFonts w:ascii="Times New Roman" w:hAnsi="Times New Roman"/>
                <w:sz w:val="20"/>
                <w:szCs w:val="20"/>
              </w:rPr>
            </w:pPr>
            <w:r w:rsidRPr="003A61A9">
              <w:rPr>
                <w:rFonts w:ascii="Times New Roman" w:hAnsi="Times New Roman" w:cs="Times New Roman"/>
                <w:sz w:val="20"/>
                <w:szCs w:val="20"/>
              </w:rPr>
              <w:t>≥</w:t>
            </w:r>
            <w:r w:rsidRPr="003A61A9">
              <w:rPr>
                <w:rFonts w:ascii="Times New Roman" w:hAnsi="Times New Roman"/>
                <w:sz w:val="20"/>
                <w:szCs w:val="20"/>
              </w:rPr>
              <w:t>0.85</w:t>
            </w:r>
          </w:p>
        </w:tc>
        <w:tc>
          <w:tcPr>
            <w:tcW w:w="1616" w:type="dxa"/>
          </w:tcPr>
          <w:p w14:paraId="76FB72DD" w14:textId="77990D56"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405 (53.0)</w:t>
            </w:r>
          </w:p>
        </w:tc>
        <w:tc>
          <w:tcPr>
            <w:tcW w:w="1623" w:type="dxa"/>
          </w:tcPr>
          <w:p w14:paraId="27727D06" w14:textId="07F3D5F6"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337 (50.9)</w:t>
            </w:r>
          </w:p>
        </w:tc>
        <w:tc>
          <w:tcPr>
            <w:tcW w:w="1912" w:type="dxa"/>
          </w:tcPr>
          <w:p w14:paraId="6E332904" w14:textId="6FC2CFE3" w:rsidR="0089575F" w:rsidRPr="003A61A9" w:rsidRDefault="00B966C6" w:rsidP="00D31C4B">
            <w:pPr>
              <w:spacing w:line="240" w:lineRule="auto"/>
              <w:jc w:val="center"/>
              <w:rPr>
                <w:rFonts w:ascii="Times New Roman" w:hAnsi="Times New Roman"/>
                <w:sz w:val="20"/>
                <w:szCs w:val="20"/>
              </w:rPr>
            </w:pPr>
            <w:r w:rsidRPr="003A61A9">
              <w:rPr>
                <w:rFonts w:ascii="Times New Roman" w:hAnsi="Times New Roman"/>
                <w:sz w:val="20"/>
                <w:szCs w:val="20"/>
              </w:rPr>
              <w:t>68 (66.7)</w:t>
            </w:r>
          </w:p>
        </w:tc>
        <w:tc>
          <w:tcPr>
            <w:tcW w:w="982" w:type="dxa"/>
          </w:tcPr>
          <w:p w14:paraId="3BB9767D" w14:textId="77777777" w:rsidR="0089575F" w:rsidRPr="003A61A9" w:rsidRDefault="0089575F" w:rsidP="00D31C4B">
            <w:pPr>
              <w:spacing w:line="240" w:lineRule="auto"/>
              <w:jc w:val="center"/>
              <w:rPr>
                <w:rFonts w:ascii="Times New Roman" w:hAnsi="Times New Roman"/>
                <w:sz w:val="20"/>
                <w:szCs w:val="20"/>
              </w:rPr>
            </w:pPr>
          </w:p>
        </w:tc>
      </w:tr>
      <w:tr w:rsidR="006C5687" w:rsidRPr="003A61A9" w14:paraId="100249F6" w14:textId="77777777" w:rsidTr="005609F8">
        <w:tc>
          <w:tcPr>
            <w:tcW w:w="3394" w:type="dxa"/>
            <w:gridSpan w:val="2"/>
          </w:tcPr>
          <w:p w14:paraId="28732058"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Cycle regularity, n (%)</w:t>
            </w:r>
          </w:p>
        </w:tc>
        <w:tc>
          <w:tcPr>
            <w:tcW w:w="1616" w:type="dxa"/>
          </w:tcPr>
          <w:p w14:paraId="63AC9B7F" w14:textId="77777777" w:rsidR="006C5687" w:rsidRPr="003A61A9" w:rsidRDefault="006C5687" w:rsidP="00D31C4B">
            <w:pPr>
              <w:spacing w:line="240" w:lineRule="auto"/>
              <w:jc w:val="center"/>
              <w:rPr>
                <w:rFonts w:ascii="Times New Roman" w:hAnsi="Times New Roman"/>
                <w:sz w:val="20"/>
                <w:szCs w:val="20"/>
              </w:rPr>
            </w:pPr>
          </w:p>
        </w:tc>
        <w:tc>
          <w:tcPr>
            <w:tcW w:w="1623" w:type="dxa"/>
          </w:tcPr>
          <w:p w14:paraId="6FD63492" w14:textId="77777777" w:rsidR="006C5687" w:rsidRPr="003A61A9" w:rsidRDefault="006C5687" w:rsidP="00D31C4B">
            <w:pPr>
              <w:spacing w:line="240" w:lineRule="auto"/>
              <w:jc w:val="center"/>
              <w:rPr>
                <w:rFonts w:ascii="Times New Roman" w:hAnsi="Times New Roman"/>
                <w:sz w:val="20"/>
                <w:szCs w:val="20"/>
              </w:rPr>
            </w:pPr>
          </w:p>
        </w:tc>
        <w:tc>
          <w:tcPr>
            <w:tcW w:w="1912" w:type="dxa"/>
          </w:tcPr>
          <w:p w14:paraId="07ABB24A" w14:textId="77777777" w:rsidR="006C5687" w:rsidRPr="003A61A9" w:rsidRDefault="006C5687" w:rsidP="00D31C4B">
            <w:pPr>
              <w:spacing w:line="240" w:lineRule="auto"/>
              <w:jc w:val="center"/>
              <w:rPr>
                <w:rFonts w:ascii="Times New Roman" w:hAnsi="Times New Roman"/>
                <w:sz w:val="20"/>
                <w:szCs w:val="20"/>
              </w:rPr>
            </w:pPr>
          </w:p>
        </w:tc>
        <w:tc>
          <w:tcPr>
            <w:tcW w:w="982" w:type="dxa"/>
          </w:tcPr>
          <w:p w14:paraId="60E36E10"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0.005</w:t>
            </w:r>
          </w:p>
        </w:tc>
      </w:tr>
      <w:tr w:rsidR="006C5687" w:rsidRPr="003A61A9" w14:paraId="60C52B44" w14:textId="77777777" w:rsidTr="005609F8">
        <w:tc>
          <w:tcPr>
            <w:tcW w:w="277" w:type="dxa"/>
          </w:tcPr>
          <w:p w14:paraId="42DC164B" w14:textId="77777777" w:rsidR="006C5687" w:rsidRPr="003A61A9" w:rsidRDefault="006C5687" w:rsidP="00D31C4B">
            <w:pPr>
              <w:spacing w:line="240" w:lineRule="auto"/>
              <w:rPr>
                <w:rFonts w:ascii="Times New Roman" w:hAnsi="Times New Roman"/>
                <w:sz w:val="20"/>
                <w:szCs w:val="20"/>
              </w:rPr>
            </w:pPr>
          </w:p>
        </w:tc>
        <w:tc>
          <w:tcPr>
            <w:tcW w:w="3117" w:type="dxa"/>
          </w:tcPr>
          <w:p w14:paraId="1050105E"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Regular</w:t>
            </w:r>
          </w:p>
        </w:tc>
        <w:tc>
          <w:tcPr>
            <w:tcW w:w="1616" w:type="dxa"/>
          </w:tcPr>
          <w:p w14:paraId="6A90A6C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519 (67.8)</w:t>
            </w:r>
          </w:p>
        </w:tc>
        <w:tc>
          <w:tcPr>
            <w:tcW w:w="1623" w:type="dxa"/>
          </w:tcPr>
          <w:p w14:paraId="4A5C4A09"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462 (69.7)</w:t>
            </w:r>
          </w:p>
        </w:tc>
        <w:tc>
          <w:tcPr>
            <w:tcW w:w="1912" w:type="dxa"/>
          </w:tcPr>
          <w:p w14:paraId="5191184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57 (55.3)</w:t>
            </w:r>
          </w:p>
        </w:tc>
        <w:tc>
          <w:tcPr>
            <w:tcW w:w="982" w:type="dxa"/>
          </w:tcPr>
          <w:p w14:paraId="465C5F69" w14:textId="77777777" w:rsidR="006C5687" w:rsidRPr="003A61A9" w:rsidRDefault="006C5687" w:rsidP="00D31C4B">
            <w:pPr>
              <w:spacing w:line="240" w:lineRule="auto"/>
              <w:jc w:val="center"/>
              <w:rPr>
                <w:rFonts w:ascii="Times New Roman" w:hAnsi="Times New Roman"/>
                <w:sz w:val="20"/>
                <w:szCs w:val="20"/>
              </w:rPr>
            </w:pPr>
          </w:p>
        </w:tc>
      </w:tr>
      <w:tr w:rsidR="006C5687" w:rsidRPr="003A61A9" w14:paraId="01C78F0F" w14:textId="77777777" w:rsidTr="005609F8">
        <w:tc>
          <w:tcPr>
            <w:tcW w:w="277" w:type="dxa"/>
          </w:tcPr>
          <w:p w14:paraId="0719ADAB" w14:textId="77777777" w:rsidR="006C5687" w:rsidRPr="003A61A9" w:rsidRDefault="006C5687" w:rsidP="00D31C4B">
            <w:pPr>
              <w:spacing w:line="240" w:lineRule="auto"/>
              <w:rPr>
                <w:rFonts w:ascii="Times New Roman" w:hAnsi="Times New Roman"/>
                <w:sz w:val="20"/>
                <w:szCs w:val="20"/>
              </w:rPr>
            </w:pPr>
          </w:p>
        </w:tc>
        <w:tc>
          <w:tcPr>
            <w:tcW w:w="3117" w:type="dxa"/>
          </w:tcPr>
          <w:p w14:paraId="7F28240D"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Irregular</w:t>
            </w:r>
          </w:p>
        </w:tc>
        <w:tc>
          <w:tcPr>
            <w:tcW w:w="1616" w:type="dxa"/>
          </w:tcPr>
          <w:p w14:paraId="41FC09FF"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247 (32.2)</w:t>
            </w:r>
          </w:p>
        </w:tc>
        <w:tc>
          <w:tcPr>
            <w:tcW w:w="1623" w:type="dxa"/>
          </w:tcPr>
          <w:p w14:paraId="7D185E7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201 (30.3)</w:t>
            </w:r>
          </w:p>
        </w:tc>
        <w:tc>
          <w:tcPr>
            <w:tcW w:w="1912" w:type="dxa"/>
          </w:tcPr>
          <w:p w14:paraId="2AECEB7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46 (44.7)</w:t>
            </w:r>
          </w:p>
        </w:tc>
        <w:tc>
          <w:tcPr>
            <w:tcW w:w="982" w:type="dxa"/>
          </w:tcPr>
          <w:p w14:paraId="5E125EB1" w14:textId="77777777" w:rsidR="006C5687" w:rsidRPr="003A61A9" w:rsidRDefault="006C5687" w:rsidP="00D31C4B">
            <w:pPr>
              <w:spacing w:line="240" w:lineRule="auto"/>
              <w:jc w:val="center"/>
              <w:rPr>
                <w:rFonts w:ascii="Times New Roman" w:hAnsi="Times New Roman"/>
                <w:sz w:val="20"/>
                <w:szCs w:val="20"/>
              </w:rPr>
            </w:pPr>
          </w:p>
        </w:tc>
      </w:tr>
      <w:tr w:rsidR="00A07BF9" w:rsidRPr="003A61A9" w14:paraId="1E6E92BF" w14:textId="77777777" w:rsidTr="005609F8">
        <w:tc>
          <w:tcPr>
            <w:tcW w:w="3394" w:type="dxa"/>
            <w:gridSpan w:val="2"/>
          </w:tcPr>
          <w:p w14:paraId="061D3AA1" w14:textId="5F183C28" w:rsidR="00A07BF9" w:rsidRPr="003A61A9" w:rsidRDefault="00A07BF9" w:rsidP="00A07BF9">
            <w:pPr>
              <w:spacing w:line="240" w:lineRule="auto"/>
              <w:rPr>
                <w:rFonts w:ascii="Times New Roman" w:hAnsi="Times New Roman"/>
                <w:sz w:val="20"/>
                <w:szCs w:val="20"/>
              </w:rPr>
            </w:pPr>
            <w:r w:rsidRPr="003A61A9">
              <w:rPr>
                <w:rFonts w:ascii="Times New Roman" w:hAnsi="Times New Roman"/>
                <w:sz w:val="20"/>
                <w:szCs w:val="20"/>
              </w:rPr>
              <w:t>Cycle length, days</w:t>
            </w:r>
          </w:p>
        </w:tc>
        <w:tc>
          <w:tcPr>
            <w:tcW w:w="1616" w:type="dxa"/>
          </w:tcPr>
          <w:p w14:paraId="2A5EE298" w14:textId="4F236EBC" w:rsidR="00A07BF9" w:rsidRPr="003A61A9" w:rsidRDefault="005609F8" w:rsidP="00D31C4B">
            <w:pPr>
              <w:spacing w:line="240" w:lineRule="auto"/>
              <w:jc w:val="center"/>
              <w:rPr>
                <w:rFonts w:ascii="Times New Roman" w:hAnsi="Times New Roman"/>
                <w:sz w:val="20"/>
                <w:szCs w:val="20"/>
              </w:rPr>
            </w:pPr>
            <w:r w:rsidRPr="003A61A9">
              <w:rPr>
                <w:rFonts w:ascii="Times New Roman" w:hAnsi="Times New Roman"/>
                <w:sz w:val="20"/>
                <w:szCs w:val="20"/>
              </w:rPr>
              <w:t>29.5 (29.0-32.5)</w:t>
            </w:r>
          </w:p>
        </w:tc>
        <w:tc>
          <w:tcPr>
            <w:tcW w:w="1623" w:type="dxa"/>
          </w:tcPr>
          <w:p w14:paraId="1527AC3A" w14:textId="7E37666E" w:rsidR="00A07BF9" w:rsidRPr="003A61A9" w:rsidRDefault="00A657AC" w:rsidP="00D31C4B">
            <w:pPr>
              <w:spacing w:line="240" w:lineRule="auto"/>
              <w:jc w:val="center"/>
              <w:rPr>
                <w:rFonts w:ascii="Times New Roman" w:hAnsi="Times New Roman"/>
                <w:sz w:val="20"/>
                <w:szCs w:val="20"/>
              </w:rPr>
            </w:pPr>
            <w:r w:rsidRPr="003A61A9">
              <w:rPr>
                <w:rFonts w:ascii="Times New Roman" w:hAnsi="Times New Roman"/>
                <w:sz w:val="20"/>
                <w:szCs w:val="20"/>
              </w:rPr>
              <w:t>29.5 (29.0-32.0)</w:t>
            </w:r>
          </w:p>
        </w:tc>
        <w:tc>
          <w:tcPr>
            <w:tcW w:w="1912" w:type="dxa"/>
          </w:tcPr>
          <w:p w14:paraId="2E06D9BB" w14:textId="5F365766" w:rsidR="00A07BF9" w:rsidRPr="003A61A9" w:rsidRDefault="00A657AC" w:rsidP="00D31C4B">
            <w:pPr>
              <w:spacing w:line="240" w:lineRule="auto"/>
              <w:jc w:val="center"/>
              <w:rPr>
                <w:rFonts w:ascii="Times New Roman" w:hAnsi="Times New Roman"/>
                <w:sz w:val="20"/>
                <w:szCs w:val="20"/>
              </w:rPr>
            </w:pPr>
            <w:r w:rsidRPr="003A61A9">
              <w:rPr>
                <w:rFonts w:ascii="Times New Roman" w:hAnsi="Times New Roman"/>
                <w:sz w:val="20"/>
                <w:szCs w:val="20"/>
              </w:rPr>
              <w:t>30.0 (29.0-37.5)</w:t>
            </w:r>
          </w:p>
        </w:tc>
        <w:tc>
          <w:tcPr>
            <w:tcW w:w="982" w:type="dxa"/>
          </w:tcPr>
          <w:p w14:paraId="57DB984C" w14:textId="71FF28CB" w:rsidR="00A07BF9" w:rsidRPr="003A61A9" w:rsidRDefault="005609F8" w:rsidP="00D31C4B">
            <w:pPr>
              <w:spacing w:line="240" w:lineRule="auto"/>
              <w:jc w:val="center"/>
              <w:rPr>
                <w:rFonts w:ascii="Times New Roman" w:hAnsi="Times New Roman"/>
                <w:sz w:val="20"/>
                <w:szCs w:val="20"/>
              </w:rPr>
            </w:pPr>
            <w:r w:rsidRPr="003A61A9">
              <w:rPr>
                <w:rFonts w:ascii="Times New Roman" w:hAnsi="Times New Roman"/>
                <w:sz w:val="20"/>
                <w:szCs w:val="20"/>
              </w:rPr>
              <w:t>0.232</w:t>
            </w:r>
          </w:p>
        </w:tc>
      </w:tr>
      <w:tr w:rsidR="00CE66CD" w:rsidRPr="003A61A9" w14:paraId="524E4F47" w14:textId="77777777" w:rsidTr="005609F8">
        <w:tc>
          <w:tcPr>
            <w:tcW w:w="3394" w:type="dxa"/>
            <w:gridSpan w:val="2"/>
          </w:tcPr>
          <w:p w14:paraId="1BF89423" w14:textId="6B049791" w:rsidR="00CE66CD" w:rsidRPr="003A61A9" w:rsidRDefault="008C59F0" w:rsidP="008C59F0">
            <w:pPr>
              <w:spacing w:line="240" w:lineRule="auto"/>
              <w:rPr>
                <w:rFonts w:ascii="Times New Roman" w:hAnsi="Times New Roman"/>
                <w:sz w:val="20"/>
                <w:szCs w:val="20"/>
              </w:rPr>
            </w:pPr>
            <w:r w:rsidRPr="003A61A9">
              <w:rPr>
                <w:rFonts w:ascii="Times New Roman" w:hAnsi="Times New Roman"/>
                <w:sz w:val="20"/>
                <w:szCs w:val="20"/>
              </w:rPr>
              <w:t>Cigarette s</w:t>
            </w:r>
            <w:r w:rsidR="00CE66CD" w:rsidRPr="003A61A9">
              <w:rPr>
                <w:rFonts w:ascii="Times New Roman" w:hAnsi="Times New Roman"/>
                <w:sz w:val="20"/>
                <w:szCs w:val="20"/>
              </w:rPr>
              <w:t>moking, n (%)</w:t>
            </w:r>
          </w:p>
        </w:tc>
        <w:tc>
          <w:tcPr>
            <w:tcW w:w="1616" w:type="dxa"/>
          </w:tcPr>
          <w:p w14:paraId="2A57D151" w14:textId="77777777" w:rsidR="00CE66CD" w:rsidRPr="003A61A9" w:rsidRDefault="00CE66CD" w:rsidP="00D31C4B">
            <w:pPr>
              <w:spacing w:line="240" w:lineRule="auto"/>
              <w:jc w:val="center"/>
              <w:rPr>
                <w:rFonts w:ascii="Times New Roman" w:hAnsi="Times New Roman"/>
                <w:sz w:val="20"/>
                <w:szCs w:val="20"/>
              </w:rPr>
            </w:pPr>
          </w:p>
        </w:tc>
        <w:tc>
          <w:tcPr>
            <w:tcW w:w="1623" w:type="dxa"/>
          </w:tcPr>
          <w:p w14:paraId="0605D8A9" w14:textId="77777777" w:rsidR="00CE66CD" w:rsidRPr="003A61A9" w:rsidRDefault="00CE66CD" w:rsidP="00D31C4B">
            <w:pPr>
              <w:spacing w:line="240" w:lineRule="auto"/>
              <w:jc w:val="center"/>
              <w:rPr>
                <w:rFonts w:ascii="Times New Roman" w:hAnsi="Times New Roman"/>
                <w:sz w:val="20"/>
                <w:szCs w:val="20"/>
              </w:rPr>
            </w:pPr>
          </w:p>
        </w:tc>
        <w:tc>
          <w:tcPr>
            <w:tcW w:w="1912" w:type="dxa"/>
          </w:tcPr>
          <w:p w14:paraId="295582C5" w14:textId="77777777" w:rsidR="00CE66CD" w:rsidRPr="003A61A9" w:rsidRDefault="00CE66CD" w:rsidP="00D31C4B">
            <w:pPr>
              <w:spacing w:line="240" w:lineRule="auto"/>
              <w:jc w:val="center"/>
              <w:rPr>
                <w:rFonts w:ascii="Times New Roman" w:hAnsi="Times New Roman"/>
                <w:sz w:val="20"/>
                <w:szCs w:val="20"/>
              </w:rPr>
            </w:pPr>
          </w:p>
        </w:tc>
        <w:tc>
          <w:tcPr>
            <w:tcW w:w="982" w:type="dxa"/>
          </w:tcPr>
          <w:p w14:paraId="50867BF5" w14:textId="2C25BA29"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0.890</w:t>
            </w:r>
          </w:p>
        </w:tc>
      </w:tr>
      <w:tr w:rsidR="00CE66CD" w:rsidRPr="003A61A9" w14:paraId="1D3CBAD1" w14:textId="77777777" w:rsidTr="005609F8">
        <w:tc>
          <w:tcPr>
            <w:tcW w:w="277" w:type="dxa"/>
          </w:tcPr>
          <w:p w14:paraId="6E032272" w14:textId="77777777" w:rsidR="00CE66CD" w:rsidRPr="003A61A9" w:rsidRDefault="00CE66CD" w:rsidP="00D31C4B">
            <w:pPr>
              <w:spacing w:line="240" w:lineRule="auto"/>
              <w:rPr>
                <w:rFonts w:ascii="Times New Roman" w:hAnsi="Times New Roman"/>
                <w:sz w:val="20"/>
                <w:szCs w:val="20"/>
              </w:rPr>
            </w:pPr>
          </w:p>
        </w:tc>
        <w:tc>
          <w:tcPr>
            <w:tcW w:w="3117" w:type="dxa"/>
          </w:tcPr>
          <w:p w14:paraId="094D649B" w14:textId="45C118C8"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No</w:t>
            </w:r>
          </w:p>
        </w:tc>
        <w:tc>
          <w:tcPr>
            <w:tcW w:w="1616" w:type="dxa"/>
          </w:tcPr>
          <w:p w14:paraId="79194514" w14:textId="15B78F7B"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742 (96.9)</w:t>
            </w:r>
          </w:p>
        </w:tc>
        <w:tc>
          <w:tcPr>
            <w:tcW w:w="1623" w:type="dxa"/>
          </w:tcPr>
          <w:p w14:paraId="597C0800" w14:textId="1D81EBA0"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642 (96.8)</w:t>
            </w:r>
          </w:p>
        </w:tc>
        <w:tc>
          <w:tcPr>
            <w:tcW w:w="1912" w:type="dxa"/>
          </w:tcPr>
          <w:p w14:paraId="064BCC08" w14:textId="32D33424"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100 (97.1)</w:t>
            </w:r>
          </w:p>
        </w:tc>
        <w:tc>
          <w:tcPr>
            <w:tcW w:w="982" w:type="dxa"/>
          </w:tcPr>
          <w:p w14:paraId="24DF1531" w14:textId="77777777" w:rsidR="00CE66CD" w:rsidRPr="003A61A9" w:rsidRDefault="00CE66CD" w:rsidP="00D31C4B">
            <w:pPr>
              <w:spacing w:line="240" w:lineRule="auto"/>
              <w:jc w:val="center"/>
              <w:rPr>
                <w:rFonts w:ascii="Times New Roman" w:hAnsi="Times New Roman"/>
                <w:sz w:val="20"/>
                <w:szCs w:val="20"/>
              </w:rPr>
            </w:pPr>
          </w:p>
        </w:tc>
      </w:tr>
      <w:tr w:rsidR="00CE66CD" w:rsidRPr="003A61A9" w14:paraId="3622D83C" w14:textId="77777777" w:rsidTr="005609F8">
        <w:tc>
          <w:tcPr>
            <w:tcW w:w="277" w:type="dxa"/>
          </w:tcPr>
          <w:p w14:paraId="012CF978" w14:textId="77777777" w:rsidR="00CE66CD" w:rsidRPr="003A61A9" w:rsidRDefault="00CE66CD" w:rsidP="00D31C4B">
            <w:pPr>
              <w:spacing w:line="240" w:lineRule="auto"/>
              <w:rPr>
                <w:rFonts w:ascii="Times New Roman" w:hAnsi="Times New Roman"/>
                <w:sz w:val="20"/>
                <w:szCs w:val="20"/>
              </w:rPr>
            </w:pPr>
          </w:p>
        </w:tc>
        <w:tc>
          <w:tcPr>
            <w:tcW w:w="3117" w:type="dxa"/>
          </w:tcPr>
          <w:p w14:paraId="356B1C6E" w14:textId="37382C09"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Yes</w:t>
            </w:r>
          </w:p>
        </w:tc>
        <w:tc>
          <w:tcPr>
            <w:tcW w:w="1616" w:type="dxa"/>
          </w:tcPr>
          <w:p w14:paraId="692E6567" w14:textId="5CEC6F2F"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24 (3.1)</w:t>
            </w:r>
          </w:p>
        </w:tc>
        <w:tc>
          <w:tcPr>
            <w:tcW w:w="1623" w:type="dxa"/>
          </w:tcPr>
          <w:p w14:paraId="33F503A0" w14:textId="53BBF51C"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21 (3.2)</w:t>
            </w:r>
          </w:p>
        </w:tc>
        <w:tc>
          <w:tcPr>
            <w:tcW w:w="1912" w:type="dxa"/>
          </w:tcPr>
          <w:p w14:paraId="5998D77B" w14:textId="6B42E6B7"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3 (2.9)</w:t>
            </w:r>
          </w:p>
        </w:tc>
        <w:tc>
          <w:tcPr>
            <w:tcW w:w="982" w:type="dxa"/>
          </w:tcPr>
          <w:p w14:paraId="578F7907" w14:textId="77777777" w:rsidR="00CE66CD" w:rsidRPr="003A61A9" w:rsidRDefault="00CE66CD" w:rsidP="00D31C4B">
            <w:pPr>
              <w:spacing w:line="240" w:lineRule="auto"/>
              <w:jc w:val="center"/>
              <w:rPr>
                <w:rFonts w:ascii="Times New Roman" w:hAnsi="Times New Roman"/>
                <w:sz w:val="20"/>
                <w:szCs w:val="20"/>
              </w:rPr>
            </w:pPr>
          </w:p>
        </w:tc>
      </w:tr>
      <w:tr w:rsidR="00CE66CD" w:rsidRPr="003A61A9" w14:paraId="35C98284" w14:textId="77777777" w:rsidTr="005609F8">
        <w:tc>
          <w:tcPr>
            <w:tcW w:w="3394" w:type="dxa"/>
            <w:gridSpan w:val="2"/>
          </w:tcPr>
          <w:p w14:paraId="05608F4F" w14:textId="7253A24D"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Alcohol intake, n (%)</w:t>
            </w:r>
          </w:p>
        </w:tc>
        <w:tc>
          <w:tcPr>
            <w:tcW w:w="1616" w:type="dxa"/>
          </w:tcPr>
          <w:p w14:paraId="646672D5" w14:textId="77777777" w:rsidR="00CE66CD" w:rsidRPr="003A61A9" w:rsidRDefault="00CE66CD" w:rsidP="00D31C4B">
            <w:pPr>
              <w:spacing w:line="240" w:lineRule="auto"/>
              <w:jc w:val="center"/>
              <w:rPr>
                <w:rFonts w:ascii="Times New Roman" w:hAnsi="Times New Roman"/>
                <w:sz w:val="20"/>
                <w:szCs w:val="20"/>
              </w:rPr>
            </w:pPr>
          </w:p>
        </w:tc>
        <w:tc>
          <w:tcPr>
            <w:tcW w:w="1623" w:type="dxa"/>
          </w:tcPr>
          <w:p w14:paraId="49504ADE" w14:textId="77777777" w:rsidR="00CE66CD" w:rsidRPr="003A61A9" w:rsidRDefault="00CE66CD" w:rsidP="00D31C4B">
            <w:pPr>
              <w:spacing w:line="240" w:lineRule="auto"/>
              <w:jc w:val="center"/>
              <w:rPr>
                <w:rFonts w:ascii="Times New Roman" w:hAnsi="Times New Roman"/>
                <w:sz w:val="20"/>
                <w:szCs w:val="20"/>
              </w:rPr>
            </w:pPr>
          </w:p>
        </w:tc>
        <w:tc>
          <w:tcPr>
            <w:tcW w:w="1912" w:type="dxa"/>
          </w:tcPr>
          <w:p w14:paraId="2854F94C" w14:textId="77777777" w:rsidR="00CE66CD" w:rsidRPr="003A61A9" w:rsidRDefault="00CE66CD" w:rsidP="00D31C4B">
            <w:pPr>
              <w:spacing w:line="240" w:lineRule="auto"/>
              <w:jc w:val="center"/>
              <w:rPr>
                <w:rFonts w:ascii="Times New Roman" w:hAnsi="Times New Roman"/>
                <w:sz w:val="20"/>
                <w:szCs w:val="20"/>
              </w:rPr>
            </w:pPr>
          </w:p>
        </w:tc>
        <w:tc>
          <w:tcPr>
            <w:tcW w:w="982" w:type="dxa"/>
          </w:tcPr>
          <w:p w14:paraId="5EEC997F" w14:textId="4EADD7A8"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0.142</w:t>
            </w:r>
          </w:p>
        </w:tc>
      </w:tr>
      <w:tr w:rsidR="00CE66CD" w:rsidRPr="003A61A9" w14:paraId="2E8E094D" w14:textId="77777777" w:rsidTr="005609F8">
        <w:tc>
          <w:tcPr>
            <w:tcW w:w="277" w:type="dxa"/>
          </w:tcPr>
          <w:p w14:paraId="280B5642" w14:textId="77777777" w:rsidR="00CE66CD" w:rsidRPr="003A61A9" w:rsidRDefault="00CE66CD" w:rsidP="00D31C4B">
            <w:pPr>
              <w:spacing w:line="240" w:lineRule="auto"/>
              <w:rPr>
                <w:rFonts w:ascii="Times New Roman" w:hAnsi="Times New Roman"/>
                <w:sz w:val="20"/>
                <w:szCs w:val="20"/>
              </w:rPr>
            </w:pPr>
          </w:p>
        </w:tc>
        <w:tc>
          <w:tcPr>
            <w:tcW w:w="3117" w:type="dxa"/>
          </w:tcPr>
          <w:p w14:paraId="55F8ECC1" w14:textId="47BFA96B"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No</w:t>
            </w:r>
          </w:p>
        </w:tc>
        <w:tc>
          <w:tcPr>
            <w:tcW w:w="1616" w:type="dxa"/>
          </w:tcPr>
          <w:p w14:paraId="499F8C98" w14:textId="43570492"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235 (30.7)</w:t>
            </w:r>
          </w:p>
        </w:tc>
        <w:tc>
          <w:tcPr>
            <w:tcW w:w="1623" w:type="dxa"/>
          </w:tcPr>
          <w:p w14:paraId="08E16CF4" w14:textId="607B8270"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197 (29.7)</w:t>
            </w:r>
          </w:p>
        </w:tc>
        <w:tc>
          <w:tcPr>
            <w:tcW w:w="1912" w:type="dxa"/>
          </w:tcPr>
          <w:p w14:paraId="4B1D75ED" w14:textId="1DC006A9"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38 (36.9)</w:t>
            </w:r>
          </w:p>
        </w:tc>
        <w:tc>
          <w:tcPr>
            <w:tcW w:w="982" w:type="dxa"/>
          </w:tcPr>
          <w:p w14:paraId="4441E229" w14:textId="77777777" w:rsidR="00CE66CD" w:rsidRPr="003A61A9" w:rsidRDefault="00CE66CD" w:rsidP="00D31C4B">
            <w:pPr>
              <w:spacing w:line="240" w:lineRule="auto"/>
              <w:jc w:val="center"/>
              <w:rPr>
                <w:rFonts w:ascii="Times New Roman" w:hAnsi="Times New Roman"/>
                <w:sz w:val="20"/>
                <w:szCs w:val="20"/>
              </w:rPr>
            </w:pPr>
          </w:p>
        </w:tc>
      </w:tr>
      <w:tr w:rsidR="00CE66CD" w:rsidRPr="003A61A9" w14:paraId="1A409821" w14:textId="77777777" w:rsidTr="005609F8">
        <w:tc>
          <w:tcPr>
            <w:tcW w:w="277" w:type="dxa"/>
          </w:tcPr>
          <w:p w14:paraId="66657E89" w14:textId="77777777" w:rsidR="00CE66CD" w:rsidRPr="003A61A9" w:rsidRDefault="00CE66CD" w:rsidP="00D31C4B">
            <w:pPr>
              <w:spacing w:line="240" w:lineRule="auto"/>
              <w:rPr>
                <w:rFonts w:ascii="Times New Roman" w:hAnsi="Times New Roman"/>
                <w:sz w:val="20"/>
                <w:szCs w:val="20"/>
              </w:rPr>
            </w:pPr>
          </w:p>
        </w:tc>
        <w:tc>
          <w:tcPr>
            <w:tcW w:w="3117" w:type="dxa"/>
          </w:tcPr>
          <w:p w14:paraId="5EB444AE" w14:textId="13577D4F"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Yes</w:t>
            </w:r>
          </w:p>
        </w:tc>
        <w:tc>
          <w:tcPr>
            <w:tcW w:w="1616" w:type="dxa"/>
          </w:tcPr>
          <w:p w14:paraId="44BBAB2A" w14:textId="39BEC5A7"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531 (69.3)</w:t>
            </w:r>
          </w:p>
        </w:tc>
        <w:tc>
          <w:tcPr>
            <w:tcW w:w="1623" w:type="dxa"/>
          </w:tcPr>
          <w:p w14:paraId="6EA24FEF" w14:textId="6F614E1F"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466 (70.3)</w:t>
            </w:r>
          </w:p>
        </w:tc>
        <w:tc>
          <w:tcPr>
            <w:tcW w:w="1912" w:type="dxa"/>
          </w:tcPr>
          <w:p w14:paraId="63E17052" w14:textId="1CF023A4" w:rsidR="00CE66CD" w:rsidRPr="003A61A9" w:rsidRDefault="008C59F0" w:rsidP="00D31C4B">
            <w:pPr>
              <w:spacing w:line="240" w:lineRule="auto"/>
              <w:jc w:val="center"/>
              <w:rPr>
                <w:rFonts w:ascii="Times New Roman" w:hAnsi="Times New Roman"/>
                <w:sz w:val="20"/>
                <w:szCs w:val="20"/>
              </w:rPr>
            </w:pPr>
            <w:r w:rsidRPr="003A61A9">
              <w:rPr>
                <w:rFonts w:ascii="Times New Roman" w:hAnsi="Times New Roman"/>
                <w:sz w:val="20"/>
                <w:szCs w:val="20"/>
              </w:rPr>
              <w:t>65 (63.1)</w:t>
            </w:r>
          </w:p>
        </w:tc>
        <w:tc>
          <w:tcPr>
            <w:tcW w:w="982" w:type="dxa"/>
          </w:tcPr>
          <w:p w14:paraId="5A9ED43A" w14:textId="77777777" w:rsidR="00CE66CD" w:rsidRPr="003A61A9" w:rsidRDefault="00CE66CD" w:rsidP="00D31C4B">
            <w:pPr>
              <w:spacing w:line="240" w:lineRule="auto"/>
              <w:jc w:val="center"/>
              <w:rPr>
                <w:rFonts w:ascii="Times New Roman" w:hAnsi="Times New Roman"/>
                <w:sz w:val="20"/>
                <w:szCs w:val="20"/>
              </w:rPr>
            </w:pPr>
          </w:p>
        </w:tc>
      </w:tr>
      <w:tr w:rsidR="00372A6B" w:rsidRPr="003A61A9" w14:paraId="08F55962" w14:textId="77777777" w:rsidTr="00C763B3">
        <w:tc>
          <w:tcPr>
            <w:tcW w:w="3394" w:type="dxa"/>
            <w:gridSpan w:val="2"/>
          </w:tcPr>
          <w:p w14:paraId="3FEBD3D1" w14:textId="208AFEEF" w:rsidR="00372A6B" w:rsidRPr="003A61A9" w:rsidRDefault="00E17632" w:rsidP="00D31C4B">
            <w:pPr>
              <w:spacing w:line="240" w:lineRule="auto"/>
              <w:rPr>
                <w:rFonts w:ascii="Times New Roman" w:hAnsi="Times New Roman"/>
                <w:sz w:val="20"/>
                <w:szCs w:val="20"/>
              </w:rPr>
            </w:pPr>
            <w:r w:rsidRPr="003A61A9">
              <w:rPr>
                <w:rFonts w:ascii="Times New Roman" w:hAnsi="Times New Roman"/>
                <w:sz w:val="20"/>
                <w:szCs w:val="20"/>
              </w:rPr>
              <w:t>Folic acid</w:t>
            </w:r>
            <w:r w:rsidR="00372A6B" w:rsidRPr="003A61A9">
              <w:rPr>
                <w:rFonts w:ascii="Times New Roman" w:hAnsi="Times New Roman"/>
                <w:sz w:val="20"/>
                <w:szCs w:val="20"/>
              </w:rPr>
              <w:t xml:space="preserve"> supplement intake, n (%)</w:t>
            </w:r>
          </w:p>
        </w:tc>
        <w:tc>
          <w:tcPr>
            <w:tcW w:w="1616" w:type="dxa"/>
          </w:tcPr>
          <w:p w14:paraId="5529D6F6" w14:textId="77777777" w:rsidR="00372A6B" w:rsidRPr="003A61A9" w:rsidRDefault="00372A6B" w:rsidP="00D31C4B">
            <w:pPr>
              <w:spacing w:line="240" w:lineRule="auto"/>
              <w:jc w:val="center"/>
              <w:rPr>
                <w:rFonts w:ascii="Times New Roman" w:hAnsi="Times New Roman"/>
                <w:sz w:val="20"/>
                <w:szCs w:val="20"/>
              </w:rPr>
            </w:pPr>
          </w:p>
        </w:tc>
        <w:tc>
          <w:tcPr>
            <w:tcW w:w="1623" w:type="dxa"/>
          </w:tcPr>
          <w:p w14:paraId="412873A2" w14:textId="77777777" w:rsidR="00372A6B" w:rsidRPr="003A61A9" w:rsidRDefault="00372A6B" w:rsidP="00D31C4B">
            <w:pPr>
              <w:spacing w:line="240" w:lineRule="auto"/>
              <w:jc w:val="center"/>
              <w:rPr>
                <w:rFonts w:ascii="Times New Roman" w:hAnsi="Times New Roman"/>
                <w:sz w:val="20"/>
                <w:szCs w:val="20"/>
              </w:rPr>
            </w:pPr>
          </w:p>
        </w:tc>
        <w:tc>
          <w:tcPr>
            <w:tcW w:w="1912" w:type="dxa"/>
          </w:tcPr>
          <w:p w14:paraId="47E8E6A4" w14:textId="77777777" w:rsidR="00372A6B" w:rsidRPr="003A61A9" w:rsidRDefault="00372A6B" w:rsidP="00D31C4B">
            <w:pPr>
              <w:spacing w:line="240" w:lineRule="auto"/>
              <w:jc w:val="center"/>
              <w:rPr>
                <w:rFonts w:ascii="Times New Roman" w:hAnsi="Times New Roman"/>
                <w:sz w:val="20"/>
                <w:szCs w:val="20"/>
              </w:rPr>
            </w:pPr>
          </w:p>
        </w:tc>
        <w:tc>
          <w:tcPr>
            <w:tcW w:w="982" w:type="dxa"/>
          </w:tcPr>
          <w:p w14:paraId="4CE504C8" w14:textId="7A994BE0"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0.244</w:t>
            </w:r>
          </w:p>
        </w:tc>
      </w:tr>
      <w:tr w:rsidR="00372A6B" w:rsidRPr="003A61A9" w14:paraId="4FF8E384" w14:textId="77777777" w:rsidTr="005609F8">
        <w:tc>
          <w:tcPr>
            <w:tcW w:w="277" w:type="dxa"/>
          </w:tcPr>
          <w:p w14:paraId="307047DC" w14:textId="77777777" w:rsidR="00372A6B" w:rsidRPr="003A61A9" w:rsidRDefault="00372A6B" w:rsidP="00D31C4B">
            <w:pPr>
              <w:spacing w:line="240" w:lineRule="auto"/>
              <w:rPr>
                <w:rFonts w:ascii="Times New Roman" w:hAnsi="Times New Roman"/>
                <w:sz w:val="20"/>
                <w:szCs w:val="20"/>
              </w:rPr>
            </w:pPr>
          </w:p>
        </w:tc>
        <w:tc>
          <w:tcPr>
            <w:tcW w:w="3117" w:type="dxa"/>
          </w:tcPr>
          <w:p w14:paraId="5E81A261" w14:textId="14BDF44A" w:rsidR="00372A6B" w:rsidRPr="003A61A9" w:rsidRDefault="00372A6B" w:rsidP="00D31C4B">
            <w:pPr>
              <w:spacing w:line="240" w:lineRule="auto"/>
              <w:rPr>
                <w:rFonts w:ascii="Times New Roman" w:hAnsi="Times New Roman"/>
                <w:sz w:val="20"/>
                <w:szCs w:val="20"/>
              </w:rPr>
            </w:pPr>
            <w:r w:rsidRPr="003A61A9">
              <w:rPr>
                <w:rFonts w:ascii="Times New Roman" w:hAnsi="Times New Roman"/>
                <w:sz w:val="20"/>
                <w:szCs w:val="20"/>
              </w:rPr>
              <w:t xml:space="preserve">No </w:t>
            </w:r>
          </w:p>
        </w:tc>
        <w:tc>
          <w:tcPr>
            <w:tcW w:w="1616" w:type="dxa"/>
          </w:tcPr>
          <w:p w14:paraId="2E3F4CD0" w14:textId="1904B424"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383 (50.0)</w:t>
            </w:r>
          </w:p>
        </w:tc>
        <w:tc>
          <w:tcPr>
            <w:tcW w:w="1623" w:type="dxa"/>
          </w:tcPr>
          <w:p w14:paraId="4D729EC7" w14:textId="46FCF4A9"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326 (49.2)</w:t>
            </w:r>
          </w:p>
        </w:tc>
        <w:tc>
          <w:tcPr>
            <w:tcW w:w="1912" w:type="dxa"/>
          </w:tcPr>
          <w:p w14:paraId="4142229E" w14:textId="7DD85CDC"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57 (55.3)</w:t>
            </w:r>
          </w:p>
        </w:tc>
        <w:tc>
          <w:tcPr>
            <w:tcW w:w="982" w:type="dxa"/>
          </w:tcPr>
          <w:p w14:paraId="2136D793" w14:textId="77777777" w:rsidR="00372A6B" w:rsidRPr="003A61A9" w:rsidRDefault="00372A6B" w:rsidP="00D31C4B">
            <w:pPr>
              <w:spacing w:line="240" w:lineRule="auto"/>
              <w:jc w:val="center"/>
              <w:rPr>
                <w:rFonts w:ascii="Times New Roman" w:hAnsi="Times New Roman"/>
                <w:sz w:val="20"/>
                <w:szCs w:val="20"/>
              </w:rPr>
            </w:pPr>
          </w:p>
        </w:tc>
      </w:tr>
      <w:tr w:rsidR="00372A6B" w:rsidRPr="003A61A9" w14:paraId="03FC1BCB" w14:textId="77777777" w:rsidTr="005609F8">
        <w:tc>
          <w:tcPr>
            <w:tcW w:w="277" w:type="dxa"/>
          </w:tcPr>
          <w:p w14:paraId="43A6F3B3" w14:textId="77777777" w:rsidR="00372A6B" w:rsidRPr="003A61A9" w:rsidRDefault="00372A6B" w:rsidP="00D31C4B">
            <w:pPr>
              <w:spacing w:line="240" w:lineRule="auto"/>
              <w:rPr>
                <w:rFonts w:ascii="Times New Roman" w:hAnsi="Times New Roman"/>
                <w:sz w:val="20"/>
                <w:szCs w:val="20"/>
              </w:rPr>
            </w:pPr>
          </w:p>
        </w:tc>
        <w:tc>
          <w:tcPr>
            <w:tcW w:w="3117" w:type="dxa"/>
          </w:tcPr>
          <w:p w14:paraId="76DFFF41" w14:textId="305D55E4" w:rsidR="00372A6B" w:rsidRPr="003A61A9" w:rsidRDefault="00372A6B" w:rsidP="00D31C4B">
            <w:pPr>
              <w:spacing w:line="240" w:lineRule="auto"/>
              <w:rPr>
                <w:rFonts w:ascii="Times New Roman" w:hAnsi="Times New Roman"/>
                <w:sz w:val="20"/>
                <w:szCs w:val="20"/>
              </w:rPr>
            </w:pPr>
            <w:r w:rsidRPr="003A61A9">
              <w:rPr>
                <w:rFonts w:ascii="Times New Roman" w:hAnsi="Times New Roman"/>
                <w:sz w:val="20"/>
                <w:szCs w:val="20"/>
              </w:rPr>
              <w:t>Yes</w:t>
            </w:r>
          </w:p>
        </w:tc>
        <w:tc>
          <w:tcPr>
            <w:tcW w:w="1616" w:type="dxa"/>
          </w:tcPr>
          <w:p w14:paraId="0A5049AB" w14:textId="4CCC92BB"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383 (50.0)</w:t>
            </w:r>
          </w:p>
        </w:tc>
        <w:tc>
          <w:tcPr>
            <w:tcW w:w="1623" w:type="dxa"/>
          </w:tcPr>
          <w:p w14:paraId="4526CBB6" w14:textId="059DA2B3"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337 (50.8)</w:t>
            </w:r>
          </w:p>
        </w:tc>
        <w:tc>
          <w:tcPr>
            <w:tcW w:w="1912" w:type="dxa"/>
          </w:tcPr>
          <w:p w14:paraId="7C61CD7F" w14:textId="20E3784E" w:rsidR="00372A6B" w:rsidRPr="003A61A9" w:rsidRDefault="00E17632" w:rsidP="00D31C4B">
            <w:pPr>
              <w:spacing w:line="240" w:lineRule="auto"/>
              <w:jc w:val="center"/>
              <w:rPr>
                <w:rFonts w:ascii="Times New Roman" w:hAnsi="Times New Roman"/>
                <w:sz w:val="20"/>
                <w:szCs w:val="20"/>
              </w:rPr>
            </w:pPr>
            <w:r w:rsidRPr="003A61A9">
              <w:rPr>
                <w:rFonts w:ascii="Times New Roman" w:hAnsi="Times New Roman"/>
                <w:sz w:val="20"/>
                <w:szCs w:val="20"/>
              </w:rPr>
              <w:t>46 (44.7)</w:t>
            </w:r>
          </w:p>
        </w:tc>
        <w:tc>
          <w:tcPr>
            <w:tcW w:w="982" w:type="dxa"/>
          </w:tcPr>
          <w:p w14:paraId="4F156CCF" w14:textId="77777777" w:rsidR="00372A6B" w:rsidRPr="003A61A9" w:rsidRDefault="00372A6B" w:rsidP="00D31C4B">
            <w:pPr>
              <w:spacing w:line="240" w:lineRule="auto"/>
              <w:jc w:val="center"/>
              <w:rPr>
                <w:rFonts w:ascii="Times New Roman" w:hAnsi="Times New Roman"/>
                <w:sz w:val="20"/>
                <w:szCs w:val="20"/>
              </w:rPr>
            </w:pPr>
          </w:p>
        </w:tc>
      </w:tr>
      <w:tr w:rsidR="00CE66CD" w:rsidRPr="003A61A9" w14:paraId="6A35E009" w14:textId="77777777" w:rsidTr="005609F8">
        <w:tc>
          <w:tcPr>
            <w:tcW w:w="3394" w:type="dxa"/>
            <w:gridSpan w:val="2"/>
          </w:tcPr>
          <w:p w14:paraId="5911B1C9" w14:textId="0C6922F5"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Physical activity</w:t>
            </w:r>
            <w:r w:rsidR="00877AC8" w:rsidRPr="003A61A9">
              <w:rPr>
                <w:rFonts w:ascii="Times New Roman" w:hAnsi="Times New Roman"/>
                <w:sz w:val="20"/>
                <w:szCs w:val="20"/>
                <w:vertAlign w:val="superscript"/>
              </w:rPr>
              <w:t>c</w:t>
            </w:r>
            <w:r w:rsidRPr="003A61A9">
              <w:rPr>
                <w:rFonts w:ascii="Times New Roman" w:hAnsi="Times New Roman"/>
                <w:sz w:val="20"/>
                <w:szCs w:val="20"/>
              </w:rPr>
              <w:t>, n (%)</w:t>
            </w:r>
          </w:p>
        </w:tc>
        <w:tc>
          <w:tcPr>
            <w:tcW w:w="1616" w:type="dxa"/>
          </w:tcPr>
          <w:p w14:paraId="16DE5299" w14:textId="77777777" w:rsidR="00CE66CD" w:rsidRPr="003A61A9" w:rsidRDefault="00CE66CD" w:rsidP="00D31C4B">
            <w:pPr>
              <w:spacing w:line="240" w:lineRule="auto"/>
              <w:jc w:val="center"/>
              <w:rPr>
                <w:rFonts w:ascii="Times New Roman" w:hAnsi="Times New Roman"/>
                <w:sz w:val="20"/>
                <w:szCs w:val="20"/>
              </w:rPr>
            </w:pPr>
          </w:p>
        </w:tc>
        <w:tc>
          <w:tcPr>
            <w:tcW w:w="1623" w:type="dxa"/>
          </w:tcPr>
          <w:p w14:paraId="6A13849B" w14:textId="77777777" w:rsidR="00CE66CD" w:rsidRPr="003A61A9" w:rsidRDefault="00CE66CD" w:rsidP="00D31C4B">
            <w:pPr>
              <w:spacing w:line="240" w:lineRule="auto"/>
              <w:jc w:val="center"/>
              <w:rPr>
                <w:rFonts w:ascii="Times New Roman" w:hAnsi="Times New Roman"/>
                <w:sz w:val="20"/>
                <w:szCs w:val="20"/>
              </w:rPr>
            </w:pPr>
          </w:p>
        </w:tc>
        <w:tc>
          <w:tcPr>
            <w:tcW w:w="1912" w:type="dxa"/>
          </w:tcPr>
          <w:p w14:paraId="09D32406" w14:textId="77777777" w:rsidR="00CE66CD" w:rsidRPr="003A61A9" w:rsidRDefault="00CE66CD" w:rsidP="00D31C4B">
            <w:pPr>
              <w:spacing w:line="240" w:lineRule="auto"/>
              <w:jc w:val="center"/>
              <w:rPr>
                <w:rFonts w:ascii="Times New Roman" w:hAnsi="Times New Roman"/>
                <w:sz w:val="20"/>
                <w:szCs w:val="20"/>
              </w:rPr>
            </w:pPr>
          </w:p>
        </w:tc>
        <w:tc>
          <w:tcPr>
            <w:tcW w:w="982" w:type="dxa"/>
          </w:tcPr>
          <w:p w14:paraId="0419BB5F" w14:textId="1FE47BE6"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0.245</w:t>
            </w:r>
          </w:p>
        </w:tc>
      </w:tr>
      <w:tr w:rsidR="00CE66CD" w:rsidRPr="003A61A9" w14:paraId="4EDFA48D" w14:textId="77777777" w:rsidTr="005609F8">
        <w:tc>
          <w:tcPr>
            <w:tcW w:w="277" w:type="dxa"/>
          </w:tcPr>
          <w:p w14:paraId="2476A855" w14:textId="77777777" w:rsidR="00CE66CD" w:rsidRPr="003A61A9" w:rsidRDefault="00CE66CD" w:rsidP="00D31C4B">
            <w:pPr>
              <w:spacing w:line="240" w:lineRule="auto"/>
              <w:rPr>
                <w:rFonts w:ascii="Times New Roman" w:hAnsi="Times New Roman"/>
                <w:sz w:val="20"/>
                <w:szCs w:val="20"/>
              </w:rPr>
            </w:pPr>
          </w:p>
        </w:tc>
        <w:tc>
          <w:tcPr>
            <w:tcW w:w="3117" w:type="dxa"/>
          </w:tcPr>
          <w:p w14:paraId="772491E7" w14:textId="7D6CA6E5" w:rsidR="00CE66CD" w:rsidRPr="003A61A9" w:rsidRDefault="00A07BF9" w:rsidP="00D31C4B">
            <w:pPr>
              <w:spacing w:line="240" w:lineRule="auto"/>
              <w:rPr>
                <w:rFonts w:ascii="Times New Roman" w:hAnsi="Times New Roman"/>
                <w:sz w:val="20"/>
                <w:szCs w:val="20"/>
              </w:rPr>
            </w:pPr>
            <w:r w:rsidRPr="003A61A9">
              <w:rPr>
                <w:rFonts w:ascii="Times New Roman" w:hAnsi="Times New Roman"/>
                <w:sz w:val="20"/>
                <w:szCs w:val="20"/>
              </w:rPr>
              <w:t>Inactive</w:t>
            </w:r>
          </w:p>
        </w:tc>
        <w:tc>
          <w:tcPr>
            <w:tcW w:w="1616" w:type="dxa"/>
          </w:tcPr>
          <w:p w14:paraId="50FE40A1" w14:textId="2012667F"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110 (14.4)</w:t>
            </w:r>
          </w:p>
        </w:tc>
        <w:tc>
          <w:tcPr>
            <w:tcW w:w="1623" w:type="dxa"/>
          </w:tcPr>
          <w:p w14:paraId="4502481D" w14:textId="4B0BD1F2"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92 (13.9)</w:t>
            </w:r>
          </w:p>
        </w:tc>
        <w:tc>
          <w:tcPr>
            <w:tcW w:w="1912" w:type="dxa"/>
          </w:tcPr>
          <w:p w14:paraId="03956265" w14:textId="29327755"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18 (17.5)</w:t>
            </w:r>
          </w:p>
        </w:tc>
        <w:tc>
          <w:tcPr>
            <w:tcW w:w="982" w:type="dxa"/>
          </w:tcPr>
          <w:p w14:paraId="14EC78B6" w14:textId="77777777" w:rsidR="00CE66CD" w:rsidRPr="003A61A9" w:rsidRDefault="00CE66CD" w:rsidP="00D31C4B">
            <w:pPr>
              <w:spacing w:line="240" w:lineRule="auto"/>
              <w:jc w:val="center"/>
              <w:rPr>
                <w:rFonts w:ascii="Times New Roman" w:hAnsi="Times New Roman"/>
                <w:sz w:val="20"/>
                <w:szCs w:val="20"/>
              </w:rPr>
            </w:pPr>
          </w:p>
        </w:tc>
      </w:tr>
      <w:tr w:rsidR="00A07BF9" w:rsidRPr="003A61A9" w14:paraId="0C73F47C" w14:textId="77777777" w:rsidTr="005609F8">
        <w:tc>
          <w:tcPr>
            <w:tcW w:w="277" w:type="dxa"/>
          </w:tcPr>
          <w:p w14:paraId="1E0C13B3" w14:textId="77777777" w:rsidR="00A07BF9" w:rsidRPr="003A61A9" w:rsidRDefault="00A07BF9" w:rsidP="00D31C4B">
            <w:pPr>
              <w:spacing w:line="240" w:lineRule="auto"/>
              <w:rPr>
                <w:rFonts w:ascii="Times New Roman" w:hAnsi="Times New Roman"/>
                <w:sz w:val="20"/>
                <w:szCs w:val="20"/>
              </w:rPr>
            </w:pPr>
          </w:p>
        </w:tc>
        <w:tc>
          <w:tcPr>
            <w:tcW w:w="3117" w:type="dxa"/>
          </w:tcPr>
          <w:p w14:paraId="505C6975" w14:textId="1E6DF70B" w:rsidR="00A07BF9" w:rsidRPr="003A61A9" w:rsidRDefault="00A07BF9" w:rsidP="00D31C4B">
            <w:pPr>
              <w:spacing w:line="240" w:lineRule="auto"/>
              <w:rPr>
                <w:rFonts w:ascii="Times New Roman" w:hAnsi="Times New Roman"/>
                <w:sz w:val="20"/>
                <w:szCs w:val="20"/>
              </w:rPr>
            </w:pPr>
            <w:r w:rsidRPr="003A61A9">
              <w:rPr>
                <w:rFonts w:ascii="Times New Roman" w:hAnsi="Times New Roman"/>
                <w:sz w:val="20"/>
                <w:szCs w:val="20"/>
              </w:rPr>
              <w:t>Minimally active</w:t>
            </w:r>
          </w:p>
        </w:tc>
        <w:tc>
          <w:tcPr>
            <w:tcW w:w="1616" w:type="dxa"/>
          </w:tcPr>
          <w:p w14:paraId="04468686" w14:textId="4641FC34" w:rsidR="00A07BF9"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394 (51.5)</w:t>
            </w:r>
          </w:p>
        </w:tc>
        <w:tc>
          <w:tcPr>
            <w:tcW w:w="1623" w:type="dxa"/>
          </w:tcPr>
          <w:p w14:paraId="20A36E11" w14:textId="60B2A5DF" w:rsidR="00A07BF9"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337 (50.9)</w:t>
            </w:r>
          </w:p>
        </w:tc>
        <w:tc>
          <w:tcPr>
            <w:tcW w:w="1912" w:type="dxa"/>
          </w:tcPr>
          <w:p w14:paraId="38C23C2C" w14:textId="1FD57E76" w:rsidR="00A07BF9"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57 (55.3)</w:t>
            </w:r>
          </w:p>
        </w:tc>
        <w:tc>
          <w:tcPr>
            <w:tcW w:w="982" w:type="dxa"/>
          </w:tcPr>
          <w:p w14:paraId="0E8B2E18" w14:textId="77777777" w:rsidR="00A07BF9" w:rsidRPr="003A61A9" w:rsidRDefault="00A07BF9" w:rsidP="00D31C4B">
            <w:pPr>
              <w:spacing w:line="240" w:lineRule="auto"/>
              <w:jc w:val="center"/>
              <w:rPr>
                <w:rFonts w:ascii="Times New Roman" w:hAnsi="Times New Roman"/>
                <w:sz w:val="20"/>
                <w:szCs w:val="20"/>
              </w:rPr>
            </w:pPr>
          </w:p>
        </w:tc>
      </w:tr>
      <w:tr w:rsidR="00CE66CD" w:rsidRPr="003A61A9" w14:paraId="52871C72" w14:textId="77777777" w:rsidTr="005609F8">
        <w:tc>
          <w:tcPr>
            <w:tcW w:w="277" w:type="dxa"/>
          </w:tcPr>
          <w:p w14:paraId="2EE9CF18" w14:textId="77777777" w:rsidR="00CE66CD" w:rsidRPr="003A61A9" w:rsidRDefault="00CE66CD" w:rsidP="00D31C4B">
            <w:pPr>
              <w:spacing w:line="240" w:lineRule="auto"/>
              <w:rPr>
                <w:rFonts w:ascii="Times New Roman" w:hAnsi="Times New Roman"/>
                <w:sz w:val="20"/>
                <w:szCs w:val="20"/>
              </w:rPr>
            </w:pPr>
          </w:p>
        </w:tc>
        <w:tc>
          <w:tcPr>
            <w:tcW w:w="3117" w:type="dxa"/>
          </w:tcPr>
          <w:p w14:paraId="5ABA8A48" w14:textId="378392E0" w:rsidR="00CE66CD" w:rsidRPr="003A61A9" w:rsidRDefault="00A07BF9" w:rsidP="00D31C4B">
            <w:pPr>
              <w:spacing w:line="240" w:lineRule="auto"/>
              <w:rPr>
                <w:rFonts w:ascii="Times New Roman" w:hAnsi="Times New Roman"/>
                <w:sz w:val="20"/>
                <w:szCs w:val="20"/>
              </w:rPr>
            </w:pPr>
            <w:r w:rsidRPr="003A61A9">
              <w:rPr>
                <w:rFonts w:ascii="Times New Roman" w:hAnsi="Times New Roman"/>
                <w:sz w:val="20"/>
                <w:szCs w:val="20"/>
              </w:rPr>
              <w:t>HEPA active</w:t>
            </w:r>
          </w:p>
        </w:tc>
        <w:tc>
          <w:tcPr>
            <w:tcW w:w="1616" w:type="dxa"/>
          </w:tcPr>
          <w:p w14:paraId="4157DFB2" w14:textId="74D783A1"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261 (34.1)</w:t>
            </w:r>
          </w:p>
        </w:tc>
        <w:tc>
          <w:tcPr>
            <w:tcW w:w="1623" w:type="dxa"/>
          </w:tcPr>
          <w:p w14:paraId="632D8CF3" w14:textId="34037DFE"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233 (35.2)</w:t>
            </w:r>
          </w:p>
        </w:tc>
        <w:tc>
          <w:tcPr>
            <w:tcW w:w="1912" w:type="dxa"/>
          </w:tcPr>
          <w:p w14:paraId="65852596" w14:textId="22B1E7FC" w:rsidR="00CE66CD" w:rsidRPr="003A61A9" w:rsidRDefault="002F20D7" w:rsidP="00D31C4B">
            <w:pPr>
              <w:spacing w:line="240" w:lineRule="auto"/>
              <w:jc w:val="center"/>
              <w:rPr>
                <w:rFonts w:ascii="Times New Roman" w:hAnsi="Times New Roman"/>
                <w:sz w:val="20"/>
                <w:szCs w:val="20"/>
              </w:rPr>
            </w:pPr>
            <w:r w:rsidRPr="003A61A9">
              <w:rPr>
                <w:rFonts w:ascii="Times New Roman" w:hAnsi="Times New Roman"/>
                <w:sz w:val="20"/>
                <w:szCs w:val="20"/>
              </w:rPr>
              <w:t>28 (27.2)</w:t>
            </w:r>
          </w:p>
        </w:tc>
        <w:tc>
          <w:tcPr>
            <w:tcW w:w="982" w:type="dxa"/>
          </w:tcPr>
          <w:p w14:paraId="3FFFC721" w14:textId="77777777" w:rsidR="00CE66CD" w:rsidRPr="003A61A9" w:rsidRDefault="00CE66CD" w:rsidP="00D31C4B">
            <w:pPr>
              <w:spacing w:line="240" w:lineRule="auto"/>
              <w:jc w:val="center"/>
              <w:rPr>
                <w:rFonts w:ascii="Times New Roman" w:hAnsi="Times New Roman"/>
                <w:sz w:val="20"/>
                <w:szCs w:val="20"/>
              </w:rPr>
            </w:pPr>
          </w:p>
        </w:tc>
      </w:tr>
      <w:tr w:rsidR="006C5687" w:rsidRPr="003A61A9" w14:paraId="0129E265" w14:textId="77777777" w:rsidTr="005609F8">
        <w:tc>
          <w:tcPr>
            <w:tcW w:w="3394" w:type="dxa"/>
            <w:gridSpan w:val="2"/>
          </w:tcPr>
          <w:p w14:paraId="5FC7F55C"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Fasting plasma glucose, mmol/L</w:t>
            </w:r>
          </w:p>
        </w:tc>
        <w:tc>
          <w:tcPr>
            <w:tcW w:w="1616" w:type="dxa"/>
          </w:tcPr>
          <w:p w14:paraId="151CAC22"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4.7 (4.5-5.0)</w:t>
            </w:r>
          </w:p>
        </w:tc>
        <w:tc>
          <w:tcPr>
            <w:tcW w:w="1623" w:type="dxa"/>
          </w:tcPr>
          <w:p w14:paraId="08045970"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4.7 (4.5-4.9)</w:t>
            </w:r>
          </w:p>
        </w:tc>
        <w:tc>
          <w:tcPr>
            <w:tcW w:w="1912" w:type="dxa"/>
          </w:tcPr>
          <w:p w14:paraId="29E7E34C"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5.2 (4.8-5.6)</w:t>
            </w:r>
          </w:p>
        </w:tc>
        <w:tc>
          <w:tcPr>
            <w:tcW w:w="982" w:type="dxa"/>
          </w:tcPr>
          <w:p w14:paraId="4007AAA2"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&lt;0.001</w:t>
            </w:r>
          </w:p>
        </w:tc>
      </w:tr>
      <w:tr w:rsidR="006C5687" w:rsidRPr="003A61A9" w14:paraId="2F57E9F0" w14:textId="77777777" w:rsidTr="005609F8">
        <w:tc>
          <w:tcPr>
            <w:tcW w:w="3394" w:type="dxa"/>
            <w:gridSpan w:val="2"/>
          </w:tcPr>
          <w:p w14:paraId="3EDEF27E" w14:textId="4208B478"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2-h post-load plasma glucose</w:t>
            </w:r>
            <w:r w:rsidR="00877AC8" w:rsidRPr="003A61A9">
              <w:rPr>
                <w:rFonts w:ascii="Times New Roman" w:hAnsi="Times New Roman"/>
                <w:sz w:val="20"/>
                <w:szCs w:val="20"/>
                <w:vertAlign w:val="superscript"/>
              </w:rPr>
              <w:t>d</w:t>
            </w:r>
            <w:r w:rsidRPr="003A61A9">
              <w:rPr>
                <w:rFonts w:ascii="Times New Roman" w:hAnsi="Times New Roman"/>
                <w:sz w:val="20"/>
                <w:szCs w:val="20"/>
              </w:rPr>
              <w:t>, mmol/L</w:t>
            </w:r>
          </w:p>
        </w:tc>
        <w:tc>
          <w:tcPr>
            <w:tcW w:w="1616" w:type="dxa"/>
          </w:tcPr>
          <w:p w14:paraId="0A098F4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5.7 (5.0-6.6)</w:t>
            </w:r>
          </w:p>
        </w:tc>
        <w:tc>
          <w:tcPr>
            <w:tcW w:w="1623" w:type="dxa"/>
          </w:tcPr>
          <w:p w14:paraId="2BCABBB6"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5.5 (4.9-6.1)</w:t>
            </w:r>
          </w:p>
        </w:tc>
        <w:tc>
          <w:tcPr>
            <w:tcW w:w="1912" w:type="dxa"/>
          </w:tcPr>
          <w:p w14:paraId="1B9006F1"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8.5 (7.8-9.6)</w:t>
            </w:r>
          </w:p>
        </w:tc>
        <w:tc>
          <w:tcPr>
            <w:tcW w:w="982" w:type="dxa"/>
          </w:tcPr>
          <w:p w14:paraId="7F670C83"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&lt;0.001</w:t>
            </w:r>
          </w:p>
        </w:tc>
      </w:tr>
      <w:tr w:rsidR="006C5687" w:rsidRPr="003A61A9" w14:paraId="10685E08" w14:textId="77777777" w:rsidTr="005609F8">
        <w:tc>
          <w:tcPr>
            <w:tcW w:w="3394" w:type="dxa"/>
            <w:gridSpan w:val="2"/>
          </w:tcPr>
          <w:p w14:paraId="5AB668D6" w14:textId="77777777" w:rsidR="006C5687" w:rsidRPr="003A61A9" w:rsidRDefault="006C5687" w:rsidP="00D31C4B">
            <w:pPr>
              <w:spacing w:line="240" w:lineRule="auto"/>
              <w:rPr>
                <w:rFonts w:ascii="Times New Roman" w:hAnsi="Times New Roman"/>
                <w:sz w:val="20"/>
                <w:szCs w:val="20"/>
              </w:rPr>
            </w:pPr>
            <w:r w:rsidRPr="003A61A9">
              <w:rPr>
                <w:rFonts w:ascii="Times New Roman" w:hAnsi="Times New Roman"/>
                <w:sz w:val="20"/>
                <w:szCs w:val="20"/>
              </w:rPr>
              <w:t>Plasma HbA1c, %</w:t>
            </w:r>
          </w:p>
        </w:tc>
        <w:tc>
          <w:tcPr>
            <w:tcW w:w="1616" w:type="dxa"/>
          </w:tcPr>
          <w:p w14:paraId="22E0D2FA"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5.1 (4.9-5.2)</w:t>
            </w:r>
          </w:p>
        </w:tc>
        <w:tc>
          <w:tcPr>
            <w:tcW w:w="1623" w:type="dxa"/>
          </w:tcPr>
          <w:p w14:paraId="260A969D"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5.1 (4.9-5.2)</w:t>
            </w:r>
          </w:p>
        </w:tc>
        <w:tc>
          <w:tcPr>
            <w:tcW w:w="1912" w:type="dxa"/>
          </w:tcPr>
          <w:p w14:paraId="7F40DE0C"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5.4 (5.1-5.7)</w:t>
            </w:r>
          </w:p>
        </w:tc>
        <w:tc>
          <w:tcPr>
            <w:tcW w:w="982" w:type="dxa"/>
          </w:tcPr>
          <w:p w14:paraId="76936A77" w14:textId="77777777" w:rsidR="006C5687" w:rsidRPr="003A61A9" w:rsidRDefault="006C5687" w:rsidP="00D31C4B">
            <w:pPr>
              <w:spacing w:line="240" w:lineRule="auto"/>
              <w:jc w:val="center"/>
              <w:rPr>
                <w:rFonts w:ascii="Times New Roman" w:hAnsi="Times New Roman"/>
                <w:sz w:val="20"/>
                <w:szCs w:val="20"/>
              </w:rPr>
            </w:pPr>
            <w:r w:rsidRPr="003A61A9">
              <w:rPr>
                <w:rFonts w:ascii="Times New Roman" w:hAnsi="Times New Roman"/>
                <w:sz w:val="20"/>
                <w:szCs w:val="20"/>
              </w:rPr>
              <w:t>&lt;0.001</w:t>
            </w:r>
          </w:p>
        </w:tc>
      </w:tr>
      <w:tr w:rsidR="00CE66CD" w:rsidRPr="003A61A9" w14:paraId="6628A43C" w14:textId="77777777" w:rsidTr="005609F8">
        <w:tc>
          <w:tcPr>
            <w:tcW w:w="3394" w:type="dxa"/>
            <w:gridSpan w:val="2"/>
          </w:tcPr>
          <w:p w14:paraId="736D6B38" w14:textId="3CFC80E0" w:rsidR="00CE66CD" w:rsidRPr="003A61A9" w:rsidRDefault="00CE66CD" w:rsidP="00D31C4B">
            <w:pPr>
              <w:spacing w:line="240" w:lineRule="auto"/>
              <w:rPr>
                <w:rFonts w:ascii="Times New Roman" w:hAnsi="Times New Roman"/>
                <w:sz w:val="20"/>
                <w:szCs w:val="20"/>
              </w:rPr>
            </w:pPr>
            <w:r w:rsidRPr="003A61A9">
              <w:rPr>
                <w:rFonts w:ascii="Times New Roman" w:hAnsi="Times New Roman"/>
                <w:sz w:val="20"/>
                <w:szCs w:val="20"/>
              </w:rPr>
              <w:t>Attempt time at study entry, cycles</w:t>
            </w:r>
          </w:p>
        </w:tc>
        <w:tc>
          <w:tcPr>
            <w:tcW w:w="1616" w:type="dxa"/>
          </w:tcPr>
          <w:p w14:paraId="47B72E31" w14:textId="250F8E52" w:rsidR="00CE66CD" w:rsidRPr="003A61A9" w:rsidRDefault="00C14BFC" w:rsidP="00D31C4B">
            <w:pPr>
              <w:spacing w:line="240" w:lineRule="auto"/>
              <w:jc w:val="center"/>
              <w:rPr>
                <w:rFonts w:ascii="Times New Roman" w:hAnsi="Times New Roman"/>
                <w:sz w:val="20"/>
                <w:szCs w:val="20"/>
              </w:rPr>
            </w:pPr>
            <w:r w:rsidRPr="003A61A9">
              <w:rPr>
                <w:rFonts w:ascii="Times New Roman" w:hAnsi="Times New Roman"/>
                <w:sz w:val="20"/>
                <w:szCs w:val="20"/>
              </w:rPr>
              <w:t>1.0 (0-4.7</w:t>
            </w:r>
            <w:r w:rsidR="008A0A4E" w:rsidRPr="003A61A9">
              <w:rPr>
                <w:rFonts w:ascii="Times New Roman" w:hAnsi="Times New Roman"/>
                <w:sz w:val="20"/>
                <w:szCs w:val="20"/>
              </w:rPr>
              <w:t>)</w:t>
            </w:r>
          </w:p>
        </w:tc>
        <w:tc>
          <w:tcPr>
            <w:tcW w:w="1623" w:type="dxa"/>
          </w:tcPr>
          <w:p w14:paraId="5973E88A" w14:textId="7CA34044" w:rsidR="00CE66CD" w:rsidRPr="003A61A9" w:rsidRDefault="00C14BFC" w:rsidP="00D31C4B">
            <w:pPr>
              <w:spacing w:line="240" w:lineRule="auto"/>
              <w:jc w:val="center"/>
              <w:rPr>
                <w:rFonts w:ascii="Times New Roman" w:hAnsi="Times New Roman"/>
                <w:sz w:val="20"/>
                <w:szCs w:val="20"/>
              </w:rPr>
            </w:pPr>
            <w:r w:rsidRPr="003A61A9">
              <w:rPr>
                <w:rFonts w:ascii="Times New Roman" w:hAnsi="Times New Roman"/>
                <w:sz w:val="20"/>
                <w:szCs w:val="20"/>
              </w:rPr>
              <w:t>1.0 (0-4.3)</w:t>
            </w:r>
          </w:p>
        </w:tc>
        <w:tc>
          <w:tcPr>
            <w:tcW w:w="1912" w:type="dxa"/>
          </w:tcPr>
          <w:p w14:paraId="4EACCEB3" w14:textId="3E9CA578" w:rsidR="00CE66CD" w:rsidRPr="003A61A9" w:rsidRDefault="00C14BFC" w:rsidP="00D31C4B">
            <w:pPr>
              <w:spacing w:line="240" w:lineRule="auto"/>
              <w:jc w:val="center"/>
              <w:rPr>
                <w:rFonts w:ascii="Times New Roman" w:hAnsi="Times New Roman"/>
                <w:sz w:val="20"/>
                <w:szCs w:val="20"/>
              </w:rPr>
            </w:pPr>
            <w:r w:rsidRPr="003A61A9">
              <w:rPr>
                <w:rFonts w:ascii="Times New Roman" w:hAnsi="Times New Roman"/>
                <w:sz w:val="20"/>
                <w:szCs w:val="20"/>
              </w:rPr>
              <w:t>2.1 (0-5.6)</w:t>
            </w:r>
          </w:p>
        </w:tc>
        <w:tc>
          <w:tcPr>
            <w:tcW w:w="982" w:type="dxa"/>
          </w:tcPr>
          <w:p w14:paraId="56827754" w14:textId="00F54445" w:rsidR="00CE66CD" w:rsidRPr="003A61A9" w:rsidRDefault="008A0A4E" w:rsidP="00D31C4B">
            <w:pPr>
              <w:spacing w:line="240" w:lineRule="auto"/>
              <w:jc w:val="center"/>
              <w:rPr>
                <w:rFonts w:ascii="Times New Roman" w:hAnsi="Times New Roman"/>
                <w:sz w:val="20"/>
                <w:szCs w:val="20"/>
              </w:rPr>
            </w:pPr>
            <w:r w:rsidRPr="003A61A9">
              <w:rPr>
                <w:rFonts w:ascii="Times New Roman" w:hAnsi="Times New Roman"/>
                <w:sz w:val="20"/>
                <w:szCs w:val="20"/>
              </w:rPr>
              <w:t>0.034</w:t>
            </w:r>
          </w:p>
        </w:tc>
      </w:tr>
    </w:tbl>
    <w:p w14:paraId="0EEC03B2" w14:textId="44EF2668" w:rsidR="006C5687" w:rsidRPr="003A61A9" w:rsidRDefault="003A7ABE" w:rsidP="001504F2">
      <w:pPr>
        <w:suppressLineNumbers/>
        <w:spacing w:line="240" w:lineRule="auto"/>
        <w:rPr>
          <w:rFonts w:ascii="Times New Roman" w:hAnsi="Times New Roman" w:cs="Times New Roman"/>
          <w:sz w:val="20"/>
          <w:szCs w:val="20"/>
        </w:rPr>
      </w:pPr>
      <w:r w:rsidRPr="003A61A9">
        <w:rPr>
          <w:rFonts w:ascii="Times New Roman" w:hAnsi="Times New Roman" w:cs="Times New Roman"/>
          <w:i/>
          <w:sz w:val="20"/>
          <w:szCs w:val="20"/>
        </w:rPr>
        <w:t>Note:</w:t>
      </w:r>
      <w:r w:rsidRPr="003A61A9">
        <w:rPr>
          <w:rFonts w:ascii="Times New Roman" w:hAnsi="Times New Roman" w:cs="Times New Roman"/>
          <w:sz w:val="20"/>
          <w:szCs w:val="20"/>
        </w:rPr>
        <w:t xml:space="preserve"> </w:t>
      </w:r>
      <w:r w:rsidR="006C5687" w:rsidRPr="003A61A9">
        <w:rPr>
          <w:rFonts w:ascii="Times New Roman" w:hAnsi="Times New Roman" w:cs="Times New Roman"/>
          <w:sz w:val="20"/>
          <w:szCs w:val="20"/>
        </w:rPr>
        <w:t>Values are presented in n (%) for categorical variables and medians (25</w:t>
      </w:r>
      <w:r w:rsidR="006C5687" w:rsidRPr="003A61A9">
        <w:rPr>
          <w:rFonts w:ascii="Times New Roman" w:hAnsi="Times New Roman" w:cs="Times New Roman"/>
          <w:sz w:val="20"/>
          <w:szCs w:val="20"/>
          <w:vertAlign w:val="superscript"/>
        </w:rPr>
        <w:t>th</w:t>
      </w:r>
      <w:r w:rsidR="006C5687" w:rsidRPr="003A61A9">
        <w:rPr>
          <w:rFonts w:ascii="Times New Roman" w:hAnsi="Times New Roman" w:cs="Times New Roman"/>
          <w:sz w:val="20"/>
          <w:szCs w:val="20"/>
        </w:rPr>
        <w:t xml:space="preserve"> – 75</w:t>
      </w:r>
      <w:r w:rsidR="006C5687" w:rsidRPr="003A61A9">
        <w:rPr>
          <w:rFonts w:ascii="Times New Roman" w:hAnsi="Times New Roman" w:cs="Times New Roman"/>
          <w:sz w:val="20"/>
          <w:szCs w:val="20"/>
          <w:vertAlign w:val="superscript"/>
        </w:rPr>
        <w:t>th</w:t>
      </w:r>
      <w:r w:rsidR="006C5687" w:rsidRPr="003A61A9">
        <w:rPr>
          <w:rFonts w:ascii="Times New Roman" w:hAnsi="Times New Roman" w:cs="Times New Roman"/>
          <w:sz w:val="20"/>
          <w:szCs w:val="20"/>
        </w:rPr>
        <w:t xml:space="preserve"> percentiles) for continuo</w:t>
      </w:r>
      <w:r w:rsidRPr="003A61A9">
        <w:rPr>
          <w:rFonts w:ascii="Times New Roman" w:hAnsi="Times New Roman" w:cs="Times New Roman"/>
          <w:sz w:val="20"/>
          <w:szCs w:val="20"/>
        </w:rPr>
        <w:t xml:space="preserve">us variables. </w:t>
      </w:r>
      <w:r w:rsidR="00E66810" w:rsidRPr="003A61A9">
        <w:rPr>
          <w:rFonts w:ascii="Times New Roman" w:hAnsi="Times New Roman" w:cs="Times New Roman"/>
          <w:sz w:val="20"/>
          <w:szCs w:val="20"/>
        </w:rPr>
        <w:t xml:space="preserve">Total sample size </w:t>
      </w:r>
      <w:r w:rsidR="00330C55" w:rsidRPr="003A61A9">
        <w:rPr>
          <w:rFonts w:ascii="Times New Roman" w:hAnsi="Times New Roman" w:cs="Times New Roman"/>
          <w:sz w:val="20"/>
          <w:szCs w:val="20"/>
        </w:rPr>
        <w:t>does</w:t>
      </w:r>
      <w:r w:rsidR="00E66810" w:rsidRPr="003A61A9">
        <w:rPr>
          <w:rFonts w:ascii="Times New Roman" w:hAnsi="Times New Roman" w:cs="Times New Roman"/>
          <w:sz w:val="20"/>
          <w:szCs w:val="20"/>
        </w:rPr>
        <w:t xml:space="preserve"> not always </w:t>
      </w:r>
      <w:r w:rsidR="00330C55" w:rsidRPr="003A61A9">
        <w:rPr>
          <w:rFonts w:ascii="Times New Roman" w:hAnsi="Times New Roman" w:cs="Times New Roman"/>
          <w:sz w:val="20"/>
          <w:szCs w:val="20"/>
        </w:rPr>
        <w:t>equal to 7</w:t>
      </w:r>
      <w:r w:rsidR="00E66810" w:rsidRPr="003A61A9">
        <w:rPr>
          <w:rFonts w:ascii="Times New Roman" w:hAnsi="Times New Roman" w:cs="Times New Roman"/>
          <w:sz w:val="20"/>
          <w:szCs w:val="20"/>
        </w:rPr>
        <w:t xml:space="preserve">66 due to the missing values. </w:t>
      </w:r>
      <w:r w:rsidRPr="003A61A9">
        <w:rPr>
          <w:rFonts w:ascii="Times New Roman" w:hAnsi="Times New Roman" w:cs="Times New Roman"/>
          <w:sz w:val="20"/>
          <w:szCs w:val="20"/>
        </w:rPr>
        <w:t xml:space="preserve">S-PRESTO = </w:t>
      </w:r>
      <w:r w:rsidR="006C5687" w:rsidRPr="003A61A9">
        <w:rPr>
          <w:rFonts w:ascii="Times New Roman" w:hAnsi="Times New Roman" w:cs="Times New Roman"/>
          <w:sz w:val="20"/>
          <w:szCs w:val="20"/>
        </w:rPr>
        <w:t>Singapore PREconception Study of long-Term mat</w:t>
      </w:r>
      <w:r w:rsidRPr="003A61A9">
        <w:rPr>
          <w:rFonts w:ascii="Times New Roman" w:hAnsi="Times New Roman" w:cs="Times New Roman"/>
          <w:sz w:val="20"/>
          <w:szCs w:val="20"/>
        </w:rPr>
        <w:t xml:space="preserve">ernal and child Outcomes; </w:t>
      </w:r>
      <w:r w:rsidR="00A07BF9" w:rsidRPr="003A61A9">
        <w:rPr>
          <w:rFonts w:ascii="Times New Roman" w:hAnsi="Times New Roman" w:cs="Times New Roman"/>
          <w:sz w:val="20"/>
          <w:szCs w:val="20"/>
          <w:lang w:val="en-SG"/>
        </w:rPr>
        <w:t xml:space="preserve">HEPA = health enhancing physical activity; </w:t>
      </w:r>
      <w:r w:rsidRPr="003A61A9">
        <w:rPr>
          <w:rFonts w:ascii="Times New Roman" w:hAnsi="Times New Roman" w:cs="Times New Roman"/>
          <w:sz w:val="20"/>
          <w:szCs w:val="20"/>
        </w:rPr>
        <w:t>HbA1c =</w:t>
      </w:r>
      <w:r w:rsidR="006C5687" w:rsidRPr="003A61A9">
        <w:rPr>
          <w:rFonts w:ascii="Times New Roman" w:hAnsi="Times New Roman" w:cs="Times New Roman"/>
          <w:sz w:val="20"/>
          <w:szCs w:val="20"/>
        </w:rPr>
        <w:t xml:space="preserve"> glycated haemoglobin</w:t>
      </w:r>
      <w:r w:rsidRPr="003A61A9">
        <w:rPr>
          <w:rFonts w:ascii="Times New Roman" w:hAnsi="Times New Roman" w:cs="Times New Roman"/>
          <w:sz w:val="20"/>
          <w:szCs w:val="20"/>
        </w:rPr>
        <w:t>.</w:t>
      </w:r>
    </w:p>
    <w:p w14:paraId="0F566C47" w14:textId="77777777" w:rsidR="006C5687" w:rsidRPr="003A61A9" w:rsidRDefault="006C5687" w:rsidP="001504F2">
      <w:pPr>
        <w:suppressLineNumbers/>
        <w:spacing w:line="240" w:lineRule="auto"/>
        <w:rPr>
          <w:rFonts w:ascii="Times New Roman" w:hAnsi="Times New Roman" w:cs="Times New Roman"/>
          <w:sz w:val="20"/>
          <w:szCs w:val="20"/>
          <w:vertAlign w:val="superscript"/>
        </w:rPr>
      </w:pPr>
      <w:r w:rsidRPr="003A61A9">
        <w:rPr>
          <w:rFonts w:ascii="Times New Roman" w:hAnsi="Times New Roman" w:cs="Times New Roman"/>
          <w:sz w:val="20"/>
          <w:szCs w:val="20"/>
          <w:vertAlign w:val="superscript"/>
        </w:rPr>
        <w:t>a</w:t>
      </w:r>
      <w:r w:rsidRPr="003A61A9">
        <w:rPr>
          <w:rFonts w:ascii="Times New Roman" w:hAnsi="Times New Roman" w:cs="Times New Roman"/>
          <w:sz w:val="20"/>
          <w:szCs w:val="20"/>
        </w:rPr>
        <w:t>Dysglycemia is defined as women with prediabetes and type 2 diabetes, according to 2020 American Diabetes Association criteria.</w:t>
      </w:r>
    </w:p>
    <w:p w14:paraId="0184A482" w14:textId="5BFD556D" w:rsidR="006C5687" w:rsidRPr="003A61A9" w:rsidRDefault="006C5687" w:rsidP="001504F2">
      <w:pPr>
        <w:suppressLineNumbers/>
        <w:spacing w:line="240" w:lineRule="auto"/>
        <w:rPr>
          <w:rFonts w:ascii="Times New Roman" w:hAnsi="Times New Roman" w:cs="Times New Roman"/>
          <w:sz w:val="20"/>
          <w:szCs w:val="20"/>
        </w:rPr>
      </w:pPr>
      <w:r w:rsidRPr="003A61A9">
        <w:rPr>
          <w:rFonts w:ascii="Times New Roman" w:hAnsi="Times New Roman" w:cs="Times New Roman"/>
          <w:sz w:val="20"/>
          <w:szCs w:val="20"/>
          <w:vertAlign w:val="superscript"/>
        </w:rPr>
        <w:t>b</w:t>
      </w:r>
      <w:r w:rsidRPr="003A61A9">
        <w:rPr>
          <w:rFonts w:ascii="Times New Roman" w:hAnsi="Times New Roman" w:cs="Times New Roman"/>
          <w:sz w:val="20"/>
          <w:szCs w:val="20"/>
        </w:rPr>
        <w:t xml:space="preserve">Based on Pearson’s chi-squared test for categorical variables and </w:t>
      </w:r>
      <w:r w:rsidRPr="003A61A9">
        <w:rPr>
          <w:rStyle w:val="e24kjd"/>
          <w:rFonts w:ascii="Times New Roman" w:hAnsi="Times New Roman" w:cs="Times New Roman"/>
          <w:sz w:val="20"/>
          <w:szCs w:val="20"/>
        </w:rPr>
        <w:t xml:space="preserve">Mann-Whitney </w:t>
      </w:r>
      <w:r w:rsidRPr="003A61A9">
        <w:rPr>
          <w:rStyle w:val="e24kjd"/>
          <w:rFonts w:ascii="Times New Roman" w:hAnsi="Times New Roman" w:cs="Times New Roman"/>
          <w:bCs/>
          <w:sz w:val="20"/>
          <w:szCs w:val="20"/>
        </w:rPr>
        <w:t>test</w:t>
      </w:r>
      <w:r w:rsidRPr="003A61A9">
        <w:rPr>
          <w:rFonts w:ascii="Times New Roman" w:hAnsi="Times New Roman" w:cs="Times New Roman"/>
          <w:sz w:val="20"/>
          <w:szCs w:val="20"/>
        </w:rPr>
        <w:t xml:space="preserve"> for continuous variables.</w:t>
      </w:r>
    </w:p>
    <w:p w14:paraId="20C3208D" w14:textId="1BBB5B58" w:rsidR="00877AC8" w:rsidRPr="003A61A9" w:rsidRDefault="00877AC8" w:rsidP="001504F2">
      <w:pPr>
        <w:suppressLineNumbers/>
        <w:spacing w:line="240" w:lineRule="auto"/>
        <w:rPr>
          <w:rFonts w:ascii="Times New Roman" w:hAnsi="Times New Roman" w:cs="Times New Roman"/>
          <w:sz w:val="20"/>
          <w:szCs w:val="20"/>
        </w:rPr>
      </w:pPr>
      <w:r w:rsidRPr="003A61A9">
        <w:rPr>
          <w:rFonts w:ascii="Times New Roman" w:hAnsi="Times New Roman" w:cs="Times New Roman"/>
          <w:sz w:val="20"/>
          <w:szCs w:val="20"/>
          <w:vertAlign w:val="superscript"/>
        </w:rPr>
        <w:t>c</w:t>
      </w:r>
      <w:r w:rsidRPr="003A61A9">
        <w:rPr>
          <w:rFonts w:ascii="Times New Roman" w:hAnsi="Times New Roman" w:cs="Times New Roman"/>
          <w:sz w:val="20"/>
          <w:szCs w:val="20"/>
          <w:lang w:val="en-SG"/>
        </w:rPr>
        <w:t xml:space="preserve">Classified </w:t>
      </w:r>
      <w:r w:rsidR="00624879" w:rsidRPr="003A61A9">
        <w:rPr>
          <w:rFonts w:ascii="Times New Roman" w:hAnsi="Times New Roman" w:cs="Times New Roman"/>
          <w:sz w:val="20"/>
          <w:szCs w:val="20"/>
          <w:lang w:val="en-SG"/>
        </w:rPr>
        <w:t xml:space="preserve">based on </w:t>
      </w:r>
      <w:r w:rsidRPr="003A61A9">
        <w:rPr>
          <w:rFonts w:ascii="Times New Roman" w:hAnsi="Times New Roman" w:cs="Times New Roman"/>
          <w:sz w:val="20"/>
          <w:szCs w:val="20"/>
          <w:lang w:val="en-SG"/>
        </w:rPr>
        <w:t>the International Physical Activity Questionnaire guidelines for data processing and analysis</w:t>
      </w:r>
      <w:r w:rsidR="004C1116" w:rsidRPr="003A61A9">
        <w:rPr>
          <w:rFonts w:ascii="Times New Roman" w:hAnsi="Times New Roman" w:cs="Times New Roman"/>
          <w:sz w:val="20"/>
          <w:szCs w:val="20"/>
          <w:lang w:val="en-SG"/>
        </w:rPr>
        <w:t xml:space="preserve"> (17).</w:t>
      </w:r>
    </w:p>
    <w:p w14:paraId="46E6ED99" w14:textId="03512973" w:rsidR="00AC0796" w:rsidRPr="003A61A9" w:rsidRDefault="00877AC8" w:rsidP="00AC0796">
      <w:pPr>
        <w:suppressLineNumbers/>
        <w:spacing w:line="240" w:lineRule="auto"/>
        <w:rPr>
          <w:rFonts w:ascii="Times New Roman" w:hAnsi="Times New Roman" w:cs="Times New Roman"/>
          <w:sz w:val="20"/>
          <w:szCs w:val="20"/>
        </w:rPr>
      </w:pPr>
      <w:r w:rsidRPr="003A61A9">
        <w:rPr>
          <w:rFonts w:ascii="Times New Roman" w:hAnsi="Times New Roman" w:cs="Times New Roman"/>
          <w:sz w:val="20"/>
          <w:szCs w:val="20"/>
          <w:vertAlign w:val="superscript"/>
        </w:rPr>
        <w:t>d</w:t>
      </w:r>
      <w:r w:rsidR="006C5687" w:rsidRPr="003A61A9">
        <w:rPr>
          <w:rFonts w:ascii="Times New Roman" w:hAnsi="Times New Roman" w:cs="Times New Roman"/>
          <w:sz w:val="20"/>
          <w:szCs w:val="20"/>
        </w:rPr>
        <w:t xml:space="preserve">From 25g oral glucose tolerance test. </w:t>
      </w:r>
    </w:p>
    <w:p w14:paraId="3C5119CF" w14:textId="77777777" w:rsidR="00AC0796" w:rsidRPr="003A61A9" w:rsidRDefault="00AC0796" w:rsidP="00AC0796">
      <w:pPr>
        <w:suppressLineNumbers/>
        <w:rPr>
          <w:rFonts w:ascii="Times New Roman" w:hAnsi="Times New Roman" w:cs="Times New Roman"/>
          <w:sz w:val="20"/>
          <w:szCs w:val="20"/>
        </w:rPr>
      </w:pPr>
      <w:r w:rsidRPr="003A61A9">
        <w:rPr>
          <w:rFonts w:ascii="Times New Roman" w:hAnsi="Times New Roman" w:cs="Times New Roman"/>
          <w:sz w:val="20"/>
          <w:szCs w:val="20"/>
        </w:rPr>
        <w:br w:type="page"/>
      </w:r>
    </w:p>
    <w:p w14:paraId="15870C89" w14:textId="31F4D322" w:rsidR="006C5687" w:rsidRPr="003A61A9" w:rsidRDefault="006C5687" w:rsidP="00AC0796">
      <w:pPr>
        <w:suppressLineNumbers/>
        <w:spacing w:line="240" w:lineRule="auto"/>
        <w:rPr>
          <w:rFonts w:ascii="Times New Roman" w:hAnsi="Times New Roman" w:cs="Times New Roman"/>
          <w:sz w:val="24"/>
          <w:szCs w:val="24"/>
        </w:rPr>
      </w:pPr>
      <w:r w:rsidRPr="003A61A9">
        <w:rPr>
          <w:rFonts w:ascii="Times New Roman" w:hAnsi="Times New Roman" w:cs="Times New Roman"/>
          <w:b/>
          <w:sz w:val="24"/>
          <w:szCs w:val="24"/>
        </w:rPr>
        <w:t>TABLE 2</w:t>
      </w:r>
      <w:r w:rsidR="00240749" w:rsidRPr="003A61A9">
        <w:rPr>
          <w:rFonts w:ascii="Times New Roman" w:hAnsi="Times New Roman" w:cs="Times New Roman"/>
          <w:b/>
          <w:sz w:val="24"/>
          <w:szCs w:val="24"/>
        </w:rPr>
        <w:t>.</w:t>
      </w:r>
      <w:r w:rsidRPr="003A61A9">
        <w:rPr>
          <w:rFonts w:ascii="Times New Roman" w:hAnsi="Times New Roman" w:cs="Times New Roman"/>
          <w:sz w:val="24"/>
          <w:szCs w:val="24"/>
        </w:rPr>
        <w:t xml:space="preserve"> Associations between plasma glycemic measures and fecundability in women from the S-PRESTO study, 2015-2018 (n=766).</w:t>
      </w:r>
    </w:p>
    <w:tbl>
      <w:tblPr>
        <w:tblStyle w:val="TableGrid"/>
        <w:tblW w:w="10303"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
        <w:gridCol w:w="3465"/>
        <w:gridCol w:w="616"/>
        <w:gridCol w:w="1283"/>
        <w:gridCol w:w="861"/>
        <w:gridCol w:w="666"/>
        <w:gridCol w:w="1116"/>
        <w:gridCol w:w="236"/>
        <w:gridCol w:w="666"/>
        <w:gridCol w:w="1117"/>
      </w:tblGrid>
      <w:tr w:rsidR="006C5687" w:rsidRPr="003A61A9" w14:paraId="64E8B462" w14:textId="77777777" w:rsidTr="00D31C4B">
        <w:tc>
          <w:tcPr>
            <w:tcW w:w="277" w:type="dxa"/>
            <w:tcBorders>
              <w:bottom w:val="nil"/>
            </w:tcBorders>
          </w:tcPr>
          <w:p w14:paraId="78F8A0D5" w14:textId="77777777" w:rsidR="006C5687" w:rsidRPr="003A61A9" w:rsidRDefault="006C5687" w:rsidP="00D31C4B">
            <w:pPr>
              <w:pStyle w:val="NoSpacing"/>
              <w:rPr>
                <w:rFonts w:ascii="Times New Roman" w:hAnsi="Times New Roman" w:cs="Times New Roman"/>
                <w:sz w:val="20"/>
                <w:szCs w:val="20"/>
              </w:rPr>
            </w:pPr>
          </w:p>
        </w:tc>
        <w:tc>
          <w:tcPr>
            <w:tcW w:w="3465" w:type="dxa"/>
            <w:tcBorders>
              <w:bottom w:val="nil"/>
            </w:tcBorders>
          </w:tcPr>
          <w:p w14:paraId="753F0D00" w14:textId="77777777" w:rsidR="006C5687" w:rsidRPr="003A61A9" w:rsidRDefault="006C5687" w:rsidP="00D31C4B">
            <w:pPr>
              <w:pStyle w:val="NoSpacing"/>
              <w:rPr>
                <w:rFonts w:ascii="Times New Roman" w:hAnsi="Times New Roman" w:cs="Times New Roman"/>
                <w:sz w:val="20"/>
                <w:szCs w:val="20"/>
              </w:rPr>
            </w:pPr>
          </w:p>
        </w:tc>
        <w:tc>
          <w:tcPr>
            <w:tcW w:w="616" w:type="dxa"/>
            <w:tcBorders>
              <w:bottom w:val="nil"/>
            </w:tcBorders>
          </w:tcPr>
          <w:p w14:paraId="0EE2C27F" w14:textId="77777777" w:rsidR="006C5687" w:rsidRPr="003A61A9" w:rsidRDefault="006C5687" w:rsidP="00D31C4B">
            <w:pPr>
              <w:pStyle w:val="NoSpacing"/>
              <w:jc w:val="center"/>
              <w:rPr>
                <w:rFonts w:ascii="Times New Roman" w:hAnsi="Times New Roman" w:cs="Times New Roman"/>
                <w:sz w:val="20"/>
                <w:szCs w:val="20"/>
              </w:rPr>
            </w:pPr>
          </w:p>
        </w:tc>
        <w:tc>
          <w:tcPr>
            <w:tcW w:w="1283" w:type="dxa"/>
            <w:tcBorders>
              <w:bottom w:val="nil"/>
            </w:tcBorders>
          </w:tcPr>
          <w:p w14:paraId="2C4C419A" w14:textId="77777777" w:rsidR="006C5687" w:rsidRPr="003A61A9" w:rsidRDefault="006C5687" w:rsidP="00D31C4B">
            <w:pPr>
              <w:pStyle w:val="NoSpacing"/>
              <w:jc w:val="center"/>
              <w:rPr>
                <w:rFonts w:ascii="Times New Roman" w:hAnsi="Times New Roman" w:cs="Times New Roman"/>
                <w:sz w:val="20"/>
                <w:szCs w:val="20"/>
              </w:rPr>
            </w:pPr>
          </w:p>
        </w:tc>
        <w:tc>
          <w:tcPr>
            <w:tcW w:w="861" w:type="dxa"/>
            <w:tcBorders>
              <w:bottom w:val="nil"/>
            </w:tcBorders>
          </w:tcPr>
          <w:p w14:paraId="047D8505" w14:textId="77777777" w:rsidR="006C5687" w:rsidRPr="003A61A9" w:rsidRDefault="006C5687" w:rsidP="00D31C4B">
            <w:pPr>
              <w:pStyle w:val="NoSpacing"/>
              <w:jc w:val="center"/>
              <w:rPr>
                <w:rFonts w:ascii="Times New Roman" w:hAnsi="Times New Roman" w:cs="Times New Roman"/>
                <w:sz w:val="20"/>
                <w:szCs w:val="20"/>
              </w:rPr>
            </w:pPr>
          </w:p>
        </w:tc>
        <w:tc>
          <w:tcPr>
            <w:tcW w:w="1782" w:type="dxa"/>
            <w:gridSpan w:val="2"/>
            <w:tcBorders>
              <w:top w:val="single" w:sz="4" w:space="0" w:color="auto"/>
              <w:bottom w:val="single" w:sz="4" w:space="0" w:color="auto"/>
            </w:tcBorders>
          </w:tcPr>
          <w:p w14:paraId="5E64BCA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Unadjusted</w:t>
            </w:r>
          </w:p>
        </w:tc>
        <w:tc>
          <w:tcPr>
            <w:tcW w:w="236" w:type="dxa"/>
            <w:tcBorders>
              <w:bottom w:val="nil"/>
            </w:tcBorders>
          </w:tcPr>
          <w:p w14:paraId="59A6101C" w14:textId="77777777" w:rsidR="006C5687" w:rsidRPr="003A61A9" w:rsidRDefault="006C5687" w:rsidP="00D31C4B">
            <w:pPr>
              <w:pStyle w:val="NoSpacing"/>
              <w:jc w:val="center"/>
              <w:rPr>
                <w:rFonts w:ascii="Times New Roman" w:hAnsi="Times New Roman" w:cs="Times New Roman"/>
                <w:sz w:val="20"/>
                <w:szCs w:val="20"/>
              </w:rPr>
            </w:pPr>
          </w:p>
        </w:tc>
        <w:tc>
          <w:tcPr>
            <w:tcW w:w="1783" w:type="dxa"/>
            <w:gridSpan w:val="2"/>
            <w:tcBorders>
              <w:top w:val="single" w:sz="4" w:space="0" w:color="auto"/>
              <w:bottom w:val="single" w:sz="4" w:space="0" w:color="auto"/>
            </w:tcBorders>
          </w:tcPr>
          <w:p w14:paraId="52C4D9E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Adjusted</w:t>
            </w:r>
            <w:r w:rsidRPr="003A61A9">
              <w:rPr>
                <w:rFonts w:ascii="Times New Roman" w:hAnsi="Times New Roman" w:cs="Times New Roman"/>
                <w:sz w:val="20"/>
                <w:szCs w:val="20"/>
                <w:vertAlign w:val="superscript"/>
              </w:rPr>
              <w:t>a</w:t>
            </w:r>
          </w:p>
        </w:tc>
      </w:tr>
      <w:tr w:rsidR="006C5687" w:rsidRPr="003A61A9" w14:paraId="63167149" w14:textId="77777777" w:rsidTr="00D31C4B">
        <w:tc>
          <w:tcPr>
            <w:tcW w:w="3742" w:type="dxa"/>
            <w:gridSpan w:val="2"/>
            <w:tcBorders>
              <w:top w:val="nil"/>
              <w:bottom w:val="single" w:sz="4" w:space="0" w:color="auto"/>
            </w:tcBorders>
          </w:tcPr>
          <w:p w14:paraId="4E5CED4A"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Glycemic measures</w:t>
            </w:r>
          </w:p>
        </w:tc>
        <w:tc>
          <w:tcPr>
            <w:tcW w:w="616" w:type="dxa"/>
            <w:tcBorders>
              <w:top w:val="nil"/>
              <w:bottom w:val="single" w:sz="4" w:space="0" w:color="auto"/>
            </w:tcBorders>
          </w:tcPr>
          <w:p w14:paraId="5E0819FB"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n</w:t>
            </w:r>
          </w:p>
        </w:tc>
        <w:tc>
          <w:tcPr>
            <w:tcW w:w="1283" w:type="dxa"/>
            <w:tcBorders>
              <w:top w:val="nil"/>
              <w:bottom w:val="single" w:sz="4" w:space="0" w:color="auto"/>
            </w:tcBorders>
          </w:tcPr>
          <w:p w14:paraId="77D993D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Pregnancies</w:t>
            </w:r>
          </w:p>
        </w:tc>
        <w:tc>
          <w:tcPr>
            <w:tcW w:w="861" w:type="dxa"/>
            <w:tcBorders>
              <w:top w:val="nil"/>
              <w:bottom w:val="single" w:sz="4" w:space="0" w:color="auto"/>
            </w:tcBorders>
          </w:tcPr>
          <w:p w14:paraId="7108866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Cycles</w:t>
            </w:r>
          </w:p>
        </w:tc>
        <w:tc>
          <w:tcPr>
            <w:tcW w:w="666" w:type="dxa"/>
            <w:tcBorders>
              <w:top w:val="single" w:sz="4" w:space="0" w:color="auto"/>
              <w:bottom w:val="single" w:sz="4" w:space="0" w:color="auto"/>
            </w:tcBorders>
          </w:tcPr>
          <w:p w14:paraId="6F18F05C" w14:textId="77777777" w:rsidR="006C5687" w:rsidRPr="003A61A9" w:rsidRDefault="006C5687" w:rsidP="00D31C4B">
            <w:pPr>
              <w:jc w:val="center"/>
              <w:rPr>
                <w:rFonts w:ascii="Times New Roman" w:hAnsi="Times New Roman" w:cs="Times New Roman"/>
                <w:sz w:val="20"/>
                <w:szCs w:val="20"/>
              </w:rPr>
            </w:pPr>
            <w:r w:rsidRPr="003A61A9">
              <w:rPr>
                <w:rFonts w:ascii="Times New Roman" w:hAnsi="Times New Roman" w:cs="Times New Roman"/>
                <w:sz w:val="20"/>
                <w:szCs w:val="20"/>
              </w:rPr>
              <w:t>FR</w:t>
            </w:r>
          </w:p>
        </w:tc>
        <w:tc>
          <w:tcPr>
            <w:tcW w:w="1116" w:type="dxa"/>
            <w:tcBorders>
              <w:top w:val="single" w:sz="4" w:space="0" w:color="auto"/>
              <w:bottom w:val="single" w:sz="4" w:space="0" w:color="auto"/>
            </w:tcBorders>
          </w:tcPr>
          <w:p w14:paraId="2AC9FC9F" w14:textId="77777777" w:rsidR="006C5687" w:rsidRPr="003A61A9" w:rsidRDefault="006C5687" w:rsidP="00D31C4B">
            <w:pPr>
              <w:jc w:val="center"/>
              <w:rPr>
                <w:rFonts w:ascii="Times New Roman" w:hAnsi="Times New Roman" w:cs="Times New Roman"/>
                <w:sz w:val="20"/>
                <w:szCs w:val="20"/>
              </w:rPr>
            </w:pPr>
            <w:r w:rsidRPr="003A61A9">
              <w:rPr>
                <w:rFonts w:ascii="Times New Roman" w:hAnsi="Times New Roman" w:cs="Times New Roman"/>
                <w:sz w:val="20"/>
                <w:szCs w:val="20"/>
              </w:rPr>
              <w:t>95% CI</w:t>
            </w:r>
          </w:p>
        </w:tc>
        <w:tc>
          <w:tcPr>
            <w:tcW w:w="236" w:type="dxa"/>
            <w:tcBorders>
              <w:top w:val="nil"/>
              <w:bottom w:val="single" w:sz="4" w:space="0" w:color="auto"/>
            </w:tcBorders>
          </w:tcPr>
          <w:p w14:paraId="21ED3BB3"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Borders>
              <w:top w:val="single" w:sz="4" w:space="0" w:color="auto"/>
              <w:bottom w:val="single" w:sz="4" w:space="0" w:color="auto"/>
            </w:tcBorders>
          </w:tcPr>
          <w:p w14:paraId="251816FF" w14:textId="77777777" w:rsidR="006C5687" w:rsidRPr="003A61A9" w:rsidRDefault="006C5687" w:rsidP="00D31C4B">
            <w:pPr>
              <w:jc w:val="center"/>
              <w:rPr>
                <w:rFonts w:ascii="Times New Roman" w:hAnsi="Times New Roman" w:cs="Times New Roman"/>
                <w:sz w:val="20"/>
                <w:szCs w:val="20"/>
              </w:rPr>
            </w:pPr>
            <w:r w:rsidRPr="003A61A9">
              <w:rPr>
                <w:rFonts w:ascii="Times New Roman" w:hAnsi="Times New Roman" w:cs="Times New Roman"/>
                <w:sz w:val="20"/>
                <w:szCs w:val="20"/>
              </w:rPr>
              <w:t>FR</w:t>
            </w:r>
          </w:p>
        </w:tc>
        <w:tc>
          <w:tcPr>
            <w:tcW w:w="1117" w:type="dxa"/>
            <w:tcBorders>
              <w:top w:val="single" w:sz="4" w:space="0" w:color="auto"/>
              <w:bottom w:val="single" w:sz="4" w:space="0" w:color="auto"/>
            </w:tcBorders>
          </w:tcPr>
          <w:p w14:paraId="28370DBA" w14:textId="77777777" w:rsidR="006C5687" w:rsidRPr="003A61A9" w:rsidRDefault="006C5687" w:rsidP="00D31C4B">
            <w:pPr>
              <w:jc w:val="center"/>
              <w:rPr>
                <w:rFonts w:ascii="Times New Roman" w:hAnsi="Times New Roman" w:cs="Times New Roman"/>
                <w:sz w:val="20"/>
                <w:szCs w:val="20"/>
              </w:rPr>
            </w:pPr>
            <w:r w:rsidRPr="003A61A9">
              <w:rPr>
                <w:rFonts w:ascii="Times New Roman" w:hAnsi="Times New Roman" w:cs="Times New Roman"/>
                <w:sz w:val="20"/>
                <w:szCs w:val="20"/>
              </w:rPr>
              <w:t>95% CI</w:t>
            </w:r>
          </w:p>
        </w:tc>
      </w:tr>
      <w:tr w:rsidR="006C5687" w:rsidRPr="003A61A9" w14:paraId="1A597DF5" w14:textId="77777777" w:rsidTr="00D31C4B">
        <w:tc>
          <w:tcPr>
            <w:tcW w:w="3742" w:type="dxa"/>
            <w:gridSpan w:val="2"/>
            <w:tcBorders>
              <w:top w:val="single" w:sz="4" w:space="0" w:color="auto"/>
            </w:tcBorders>
          </w:tcPr>
          <w:p w14:paraId="6F04D9C1" w14:textId="77777777" w:rsidR="006C5687" w:rsidRPr="003A61A9" w:rsidRDefault="006C5687" w:rsidP="00D31C4B">
            <w:pPr>
              <w:pStyle w:val="NoSpacing"/>
              <w:rPr>
                <w:rFonts w:ascii="Times New Roman" w:hAnsi="Times New Roman" w:cs="Times New Roman"/>
                <w:color w:val="000000" w:themeColor="text1"/>
                <w:sz w:val="20"/>
                <w:szCs w:val="20"/>
              </w:rPr>
            </w:pPr>
            <w:r w:rsidRPr="003A61A9">
              <w:rPr>
                <w:rFonts w:ascii="Times New Roman" w:hAnsi="Times New Roman" w:cs="Times New Roman"/>
                <w:color w:val="000000" w:themeColor="text1"/>
                <w:sz w:val="20"/>
                <w:szCs w:val="20"/>
              </w:rPr>
              <w:t xml:space="preserve">Glycemic status </w:t>
            </w:r>
          </w:p>
        </w:tc>
        <w:tc>
          <w:tcPr>
            <w:tcW w:w="616" w:type="dxa"/>
            <w:tcBorders>
              <w:top w:val="single" w:sz="4" w:space="0" w:color="auto"/>
            </w:tcBorders>
          </w:tcPr>
          <w:p w14:paraId="2822B1F5" w14:textId="77777777" w:rsidR="006C5687" w:rsidRPr="003A61A9" w:rsidRDefault="006C5687" w:rsidP="00D31C4B">
            <w:pPr>
              <w:pStyle w:val="NoSpacing"/>
              <w:jc w:val="center"/>
              <w:rPr>
                <w:rFonts w:ascii="Times New Roman" w:hAnsi="Times New Roman" w:cs="Times New Roman"/>
                <w:sz w:val="20"/>
                <w:szCs w:val="20"/>
              </w:rPr>
            </w:pPr>
          </w:p>
        </w:tc>
        <w:tc>
          <w:tcPr>
            <w:tcW w:w="1283" w:type="dxa"/>
            <w:tcBorders>
              <w:top w:val="single" w:sz="4" w:space="0" w:color="auto"/>
            </w:tcBorders>
          </w:tcPr>
          <w:p w14:paraId="5611CCC2" w14:textId="77777777" w:rsidR="006C5687" w:rsidRPr="003A61A9" w:rsidRDefault="006C5687" w:rsidP="00D31C4B">
            <w:pPr>
              <w:pStyle w:val="NoSpacing"/>
              <w:jc w:val="center"/>
              <w:rPr>
                <w:rFonts w:ascii="Times New Roman" w:hAnsi="Times New Roman" w:cs="Times New Roman"/>
                <w:sz w:val="20"/>
                <w:szCs w:val="20"/>
              </w:rPr>
            </w:pPr>
          </w:p>
        </w:tc>
        <w:tc>
          <w:tcPr>
            <w:tcW w:w="861" w:type="dxa"/>
            <w:tcBorders>
              <w:top w:val="single" w:sz="4" w:space="0" w:color="auto"/>
            </w:tcBorders>
          </w:tcPr>
          <w:p w14:paraId="03E916A2"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Borders>
              <w:top w:val="single" w:sz="4" w:space="0" w:color="auto"/>
            </w:tcBorders>
          </w:tcPr>
          <w:p w14:paraId="2015E466" w14:textId="77777777" w:rsidR="006C5687" w:rsidRPr="003A61A9" w:rsidRDefault="006C5687" w:rsidP="00D31C4B">
            <w:pPr>
              <w:pStyle w:val="NoSpacing"/>
              <w:jc w:val="center"/>
              <w:rPr>
                <w:rFonts w:ascii="Times New Roman" w:hAnsi="Times New Roman" w:cs="Times New Roman"/>
                <w:sz w:val="20"/>
                <w:szCs w:val="20"/>
              </w:rPr>
            </w:pPr>
          </w:p>
        </w:tc>
        <w:tc>
          <w:tcPr>
            <w:tcW w:w="1116" w:type="dxa"/>
            <w:tcBorders>
              <w:top w:val="single" w:sz="4" w:space="0" w:color="auto"/>
            </w:tcBorders>
          </w:tcPr>
          <w:p w14:paraId="02E7E298" w14:textId="77777777" w:rsidR="006C5687" w:rsidRPr="003A61A9" w:rsidRDefault="006C5687" w:rsidP="00D31C4B">
            <w:pPr>
              <w:pStyle w:val="NoSpacing"/>
              <w:jc w:val="center"/>
              <w:rPr>
                <w:rFonts w:ascii="Times New Roman" w:hAnsi="Times New Roman" w:cs="Times New Roman"/>
                <w:sz w:val="20"/>
                <w:szCs w:val="20"/>
              </w:rPr>
            </w:pPr>
          </w:p>
        </w:tc>
        <w:tc>
          <w:tcPr>
            <w:tcW w:w="236" w:type="dxa"/>
            <w:tcBorders>
              <w:top w:val="single" w:sz="4" w:space="0" w:color="auto"/>
            </w:tcBorders>
          </w:tcPr>
          <w:p w14:paraId="14EC83EA"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Borders>
              <w:top w:val="single" w:sz="4" w:space="0" w:color="auto"/>
            </w:tcBorders>
          </w:tcPr>
          <w:p w14:paraId="508D5F4E" w14:textId="77777777" w:rsidR="006C5687" w:rsidRPr="003A61A9" w:rsidRDefault="006C5687" w:rsidP="00D31C4B">
            <w:pPr>
              <w:pStyle w:val="NoSpacing"/>
              <w:jc w:val="center"/>
              <w:rPr>
                <w:rFonts w:ascii="Times New Roman" w:hAnsi="Times New Roman" w:cs="Times New Roman"/>
                <w:sz w:val="20"/>
                <w:szCs w:val="20"/>
              </w:rPr>
            </w:pPr>
          </w:p>
        </w:tc>
        <w:tc>
          <w:tcPr>
            <w:tcW w:w="1117" w:type="dxa"/>
            <w:tcBorders>
              <w:top w:val="single" w:sz="4" w:space="0" w:color="auto"/>
            </w:tcBorders>
          </w:tcPr>
          <w:p w14:paraId="5A8E2620" w14:textId="77777777" w:rsidR="006C5687" w:rsidRPr="003A61A9" w:rsidRDefault="006C5687" w:rsidP="00D31C4B">
            <w:pPr>
              <w:pStyle w:val="NoSpacing"/>
              <w:jc w:val="center"/>
              <w:rPr>
                <w:rFonts w:ascii="Times New Roman" w:hAnsi="Times New Roman" w:cs="Times New Roman"/>
                <w:sz w:val="20"/>
                <w:szCs w:val="20"/>
              </w:rPr>
            </w:pPr>
          </w:p>
        </w:tc>
      </w:tr>
      <w:tr w:rsidR="006C5687" w:rsidRPr="003A61A9" w14:paraId="6F0946C3" w14:textId="77777777" w:rsidTr="00D31C4B">
        <w:tc>
          <w:tcPr>
            <w:tcW w:w="277" w:type="dxa"/>
          </w:tcPr>
          <w:p w14:paraId="7641DBCB" w14:textId="77777777" w:rsidR="006C5687" w:rsidRPr="003A61A9" w:rsidRDefault="006C5687" w:rsidP="00D31C4B">
            <w:pPr>
              <w:pStyle w:val="NoSpacing"/>
              <w:rPr>
                <w:rFonts w:ascii="Times New Roman" w:hAnsi="Times New Roman" w:cs="Times New Roman"/>
                <w:color w:val="000000" w:themeColor="text1"/>
                <w:sz w:val="20"/>
                <w:szCs w:val="20"/>
              </w:rPr>
            </w:pPr>
          </w:p>
        </w:tc>
        <w:tc>
          <w:tcPr>
            <w:tcW w:w="3465" w:type="dxa"/>
          </w:tcPr>
          <w:p w14:paraId="5799F900" w14:textId="0C3FFDA5" w:rsidR="006C5687" w:rsidRPr="003A61A9" w:rsidRDefault="00B440DB" w:rsidP="00D31C4B">
            <w:pPr>
              <w:pStyle w:val="NoSpacing"/>
              <w:rPr>
                <w:rFonts w:ascii="Times New Roman" w:hAnsi="Times New Roman" w:cs="Times New Roman"/>
                <w:color w:val="000000" w:themeColor="text1"/>
                <w:sz w:val="20"/>
                <w:szCs w:val="20"/>
              </w:rPr>
            </w:pPr>
            <w:r w:rsidRPr="003A61A9">
              <w:rPr>
                <w:rFonts w:ascii="Times New Roman" w:hAnsi="Times New Roman" w:cs="Times New Roman"/>
                <w:color w:val="000000" w:themeColor="text1"/>
                <w:sz w:val="20"/>
                <w:szCs w:val="20"/>
              </w:rPr>
              <w:t>Normoglyc</w:t>
            </w:r>
            <w:r w:rsidR="006C5687" w:rsidRPr="003A61A9">
              <w:rPr>
                <w:rFonts w:ascii="Times New Roman" w:hAnsi="Times New Roman" w:cs="Times New Roman"/>
                <w:color w:val="000000" w:themeColor="text1"/>
                <w:sz w:val="20"/>
                <w:szCs w:val="20"/>
              </w:rPr>
              <w:t>emia</w:t>
            </w:r>
          </w:p>
        </w:tc>
        <w:tc>
          <w:tcPr>
            <w:tcW w:w="616" w:type="dxa"/>
          </w:tcPr>
          <w:p w14:paraId="48F2516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663</w:t>
            </w:r>
          </w:p>
        </w:tc>
        <w:tc>
          <w:tcPr>
            <w:tcW w:w="1283" w:type="dxa"/>
          </w:tcPr>
          <w:p w14:paraId="13291B6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331</w:t>
            </w:r>
          </w:p>
        </w:tc>
        <w:tc>
          <w:tcPr>
            <w:tcW w:w="861" w:type="dxa"/>
          </w:tcPr>
          <w:p w14:paraId="2B0C3EF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2381</w:t>
            </w:r>
          </w:p>
        </w:tc>
        <w:tc>
          <w:tcPr>
            <w:tcW w:w="666" w:type="dxa"/>
          </w:tcPr>
          <w:p w14:paraId="0FD864B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6" w:type="dxa"/>
          </w:tcPr>
          <w:p w14:paraId="7B9BC7C5"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c>
          <w:tcPr>
            <w:tcW w:w="236" w:type="dxa"/>
          </w:tcPr>
          <w:p w14:paraId="224BB8DE"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4DFFF07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7" w:type="dxa"/>
          </w:tcPr>
          <w:p w14:paraId="6EB9F56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r>
      <w:tr w:rsidR="006C5687" w:rsidRPr="003A61A9" w14:paraId="5A3A7190" w14:textId="77777777" w:rsidTr="00D31C4B">
        <w:tc>
          <w:tcPr>
            <w:tcW w:w="277" w:type="dxa"/>
          </w:tcPr>
          <w:p w14:paraId="51ECA3E5" w14:textId="77777777" w:rsidR="006C5687" w:rsidRPr="003A61A9" w:rsidRDefault="006C5687" w:rsidP="00D31C4B">
            <w:pPr>
              <w:pStyle w:val="NoSpacing"/>
              <w:rPr>
                <w:rFonts w:ascii="Times New Roman" w:hAnsi="Times New Roman" w:cs="Times New Roman"/>
                <w:color w:val="000000" w:themeColor="text1"/>
                <w:sz w:val="20"/>
                <w:szCs w:val="20"/>
              </w:rPr>
            </w:pPr>
          </w:p>
        </w:tc>
        <w:tc>
          <w:tcPr>
            <w:tcW w:w="3465" w:type="dxa"/>
          </w:tcPr>
          <w:p w14:paraId="7E58682C" w14:textId="07524F90" w:rsidR="006C5687" w:rsidRPr="003A61A9" w:rsidRDefault="00B440DB" w:rsidP="00D31C4B">
            <w:pPr>
              <w:pStyle w:val="NoSpacing"/>
              <w:rPr>
                <w:rFonts w:ascii="Times New Roman" w:hAnsi="Times New Roman" w:cs="Times New Roman"/>
                <w:color w:val="000000" w:themeColor="text1"/>
                <w:sz w:val="20"/>
                <w:szCs w:val="20"/>
              </w:rPr>
            </w:pPr>
            <w:r w:rsidRPr="003A61A9">
              <w:rPr>
                <w:rFonts w:ascii="Times New Roman" w:hAnsi="Times New Roman" w:cs="Times New Roman"/>
                <w:color w:val="000000" w:themeColor="text1"/>
                <w:sz w:val="20"/>
                <w:szCs w:val="20"/>
              </w:rPr>
              <w:t>Dysglyc</w:t>
            </w:r>
            <w:r w:rsidR="006C5687" w:rsidRPr="003A61A9">
              <w:rPr>
                <w:rFonts w:ascii="Times New Roman" w:hAnsi="Times New Roman" w:cs="Times New Roman"/>
                <w:color w:val="000000" w:themeColor="text1"/>
                <w:sz w:val="20"/>
                <w:szCs w:val="20"/>
              </w:rPr>
              <w:t>emia</w:t>
            </w:r>
            <w:r w:rsidR="006C5687" w:rsidRPr="003A61A9">
              <w:rPr>
                <w:rFonts w:ascii="Times New Roman" w:hAnsi="Times New Roman" w:cs="Times New Roman"/>
                <w:color w:val="000000" w:themeColor="text1"/>
                <w:sz w:val="20"/>
                <w:szCs w:val="20"/>
                <w:vertAlign w:val="superscript"/>
              </w:rPr>
              <w:t>b</w:t>
            </w:r>
            <w:r w:rsidR="006C5687" w:rsidRPr="003A61A9">
              <w:rPr>
                <w:rFonts w:ascii="Times New Roman" w:hAnsi="Times New Roman" w:cs="Times New Roman"/>
                <w:color w:val="000000" w:themeColor="text1"/>
                <w:sz w:val="20"/>
                <w:szCs w:val="20"/>
              </w:rPr>
              <w:t xml:space="preserve"> (prediabetes &amp; diabetes)</w:t>
            </w:r>
          </w:p>
        </w:tc>
        <w:tc>
          <w:tcPr>
            <w:tcW w:w="616" w:type="dxa"/>
          </w:tcPr>
          <w:p w14:paraId="20A153F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103</w:t>
            </w:r>
          </w:p>
        </w:tc>
        <w:tc>
          <w:tcPr>
            <w:tcW w:w="1283" w:type="dxa"/>
          </w:tcPr>
          <w:p w14:paraId="681F583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31</w:t>
            </w:r>
          </w:p>
        </w:tc>
        <w:tc>
          <w:tcPr>
            <w:tcW w:w="861" w:type="dxa"/>
          </w:tcPr>
          <w:p w14:paraId="1587166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213</w:t>
            </w:r>
          </w:p>
        </w:tc>
        <w:tc>
          <w:tcPr>
            <w:tcW w:w="666" w:type="dxa"/>
          </w:tcPr>
          <w:p w14:paraId="7A728B7C"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0.59</w:t>
            </w:r>
          </w:p>
        </w:tc>
        <w:tc>
          <w:tcPr>
            <w:tcW w:w="1116" w:type="dxa"/>
          </w:tcPr>
          <w:p w14:paraId="175E04B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0.41, 0.85</w:t>
            </w:r>
          </w:p>
        </w:tc>
        <w:tc>
          <w:tcPr>
            <w:tcW w:w="236" w:type="dxa"/>
          </w:tcPr>
          <w:p w14:paraId="0CE8A7B2"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547613C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0.56</w:t>
            </w:r>
          </w:p>
        </w:tc>
        <w:tc>
          <w:tcPr>
            <w:tcW w:w="1117" w:type="dxa"/>
          </w:tcPr>
          <w:p w14:paraId="50E0C6E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0.38, 0.83</w:t>
            </w:r>
          </w:p>
        </w:tc>
      </w:tr>
      <w:tr w:rsidR="006C5687" w:rsidRPr="003A61A9" w14:paraId="4F191665" w14:textId="77777777" w:rsidTr="00D31C4B">
        <w:tc>
          <w:tcPr>
            <w:tcW w:w="3742" w:type="dxa"/>
            <w:gridSpan w:val="2"/>
          </w:tcPr>
          <w:p w14:paraId="0F239AA0"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Fasting plasma glucose, mmol/L</w:t>
            </w:r>
          </w:p>
        </w:tc>
        <w:tc>
          <w:tcPr>
            <w:tcW w:w="616" w:type="dxa"/>
          </w:tcPr>
          <w:p w14:paraId="63EFA285" w14:textId="77777777" w:rsidR="006C5687" w:rsidRPr="003A61A9" w:rsidRDefault="006C5687" w:rsidP="00D31C4B">
            <w:pPr>
              <w:pStyle w:val="NoSpacing"/>
              <w:jc w:val="center"/>
              <w:rPr>
                <w:rFonts w:ascii="Times New Roman" w:hAnsi="Times New Roman" w:cs="Times New Roman"/>
                <w:sz w:val="20"/>
                <w:szCs w:val="20"/>
              </w:rPr>
            </w:pPr>
          </w:p>
        </w:tc>
        <w:tc>
          <w:tcPr>
            <w:tcW w:w="1283" w:type="dxa"/>
          </w:tcPr>
          <w:p w14:paraId="7B3AC392" w14:textId="77777777" w:rsidR="006C5687" w:rsidRPr="003A61A9" w:rsidRDefault="006C5687" w:rsidP="00D31C4B">
            <w:pPr>
              <w:pStyle w:val="NoSpacing"/>
              <w:jc w:val="center"/>
              <w:rPr>
                <w:rFonts w:ascii="Times New Roman" w:hAnsi="Times New Roman" w:cs="Times New Roman"/>
                <w:sz w:val="20"/>
                <w:szCs w:val="20"/>
              </w:rPr>
            </w:pPr>
          </w:p>
        </w:tc>
        <w:tc>
          <w:tcPr>
            <w:tcW w:w="861" w:type="dxa"/>
          </w:tcPr>
          <w:p w14:paraId="186DB087"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4319E184" w14:textId="77777777" w:rsidR="006C5687" w:rsidRPr="003A61A9" w:rsidRDefault="006C5687" w:rsidP="00D31C4B">
            <w:pPr>
              <w:pStyle w:val="NoSpacing"/>
              <w:jc w:val="center"/>
              <w:rPr>
                <w:rFonts w:ascii="Times New Roman" w:hAnsi="Times New Roman" w:cs="Times New Roman"/>
                <w:sz w:val="20"/>
                <w:szCs w:val="20"/>
              </w:rPr>
            </w:pPr>
          </w:p>
        </w:tc>
        <w:tc>
          <w:tcPr>
            <w:tcW w:w="1116" w:type="dxa"/>
          </w:tcPr>
          <w:p w14:paraId="52ED60D0" w14:textId="77777777" w:rsidR="006C5687" w:rsidRPr="003A61A9" w:rsidRDefault="006C5687" w:rsidP="00D31C4B">
            <w:pPr>
              <w:pStyle w:val="NoSpacing"/>
              <w:jc w:val="center"/>
              <w:rPr>
                <w:rFonts w:ascii="Times New Roman" w:hAnsi="Times New Roman" w:cs="Times New Roman"/>
                <w:sz w:val="20"/>
                <w:szCs w:val="20"/>
              </w:rPr>
            </w:pPr>
          </w:p>
        </w:tc>
        <w:tc>
          <w:tcPr>
            <w:tcW w:w="236" w:type="dxa"/>
          </w:tcPr>
          <w:p w14:paraId="77A7FFE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03120450" w14:textId="77777777" w:rsidR="006C5687" w:rsidRPr="003A61A9" w:rsidRDefault="006C5687" w:rsidP="00D31C4B">
            <w:pPr>
              <w:pStyle w:val="NoSpacing"/>
              <w:jc w:val="center"/>
              <w:rPr>
                <w:rFonts w:ascii="Times New Roman" w:hAnsi="Times New Roman" w:cs="Times New Roman"/>
                <w:sz w:val="20"/>
                <w:szCs w:val="20"/>
              </w:rPr>
            </w:pPr>
          </w:p>
        </w:tc>
        <w:tc>
          <w:tcPr>
            <w:tcW w:w="1117" w:type="dxa"/>
          </w:tcPr>
          <w:p w14:paraId="653C230A" w14:textId="77777777" w:rsidR="006C5687" w:rsidRPr="003A61A9" w:rsidRDefault="006C5687" w:rsidP="00D31C4B">
            <w:pPr>
              <w:pStyle w:val="NoSpacing"/>
              <w:jc w:val="center"/>
              <w:rPr>
                <w:rFonts w:ascii="Times New Roman" w:hAnsi="Times New Roman" w:cs="Times New Roman"/>
                <w:sz w:val="20"/>
                <w:szCs w:val="20"/>
              </w:rPr>
            </w:pPr>
          </w:p>
        </w:tc>
      </w:tr>
      <w:tr w:rsidR="006C5687" w:rsidRPr="003A61A9" w14:paraId="51DC37DA" w14:textId="77777777" w:rsidTr="00D31C4B">
        <w:tc>
          <w:tcPr>
            <w:tcW w:w="277" w:type="dxa"/>
          </w:tcPr>
          <w:p w14:paraId="107CF06B"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241FF68A"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Q1 (≤4.4 mmol/L)</w:t>
            </w:r>
          </w:p>
        </w:tc>
        <w:tc>
          <w:tcPr>
            <w:tcW w:w="616" w:type="dxa"/>
          </w:tcPr>
          <w:p w14:paraId="7941D26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161</w:t>
            </w:r>
          </w:p>
        </w:tc>
        <w:tc>
          <w:tcPr>
            <w:tcW w:w="1283" w:type="dxa"/>
          </w:tcPr>
          <w:p w14:paraId="6D3214E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90</w:t>
            </w:r>
          </w:p>
        </w:tc>
        <w:tc>
          <w:tcPr>
            <w:tcW w:w="861" w:type="dxa"/>
          </w:tcPr>
          <w:p w14:paraId="3557FCF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724</w:t>
            </w:r>
          </w:p>
        </w:tc>
        <w:tc>
          <w:tcPr>
            <w:tcW w:w="666" w:type="dxa"/>
          </w:tcPr>
          <w:p w14:paraId="0B915C7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6" w:type="dxa"/>
          </w:tcPr>
          <w:p w14:paraId="6295F46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c>
          <w:tcPr>
            <w:tcW w:w="236" w:type="dxa"/>
          </w:tcPr>
          <w:p w14:paraId="2DCF3C0A"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023F0CD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7" w:type="dxa"/>
          </w:tcPr>
          <w:p w14:paraId="47DBAF2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r>
      <w:tr w:rsidR="006C5687" w:rsidRPr="003A61A9" w14:paraId="4F4DB6AF" w14:textId="77777777" w:rsidTr="00D31C4B">
        <w:tc>
          <w:tcPr>
            <w:tcW w:w="277" w:type="dxa"/>
          </w:tcPr>
          <w:p w14:paraId="08578343"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20534562"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Q2 (4.5-4.6 mmol/L)</w:t>
            </w:r>
          </w:p>
        </w:tc>
        <w:tc>
          <w:tcPr>
            <w:tcW w:w="616" w:type="dxa"/>
          </w:tcPr>
          <w:p w14:paraId="3599823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155</w:t>
            </w:r>
          </w:p>
        </w:tc>
        <w:tc>
          <w:tcPr>
            <w:tcW w:w="1283" w:type="dxa"/>
          </w:tcPr>
          <w:p w14:paraId="5D263C7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74</w:t>
            </w:r>
          </w:p>
        </w:tc>
        <w:tc>
          <w:tcPr>
            <w:tcW w:w="861" w:type="dxa"/>
          </w:tcPr>
          <w:p w14:paraId="1EEBA1E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446</w:t>
            </w:r>
          </w:p>
        </w:tc>
        <w:tc>
          <w:tcPr>
            <w:tcW w:w="666" w:type="dxa"/>
          </w:tcPr>
          <w:p w14:paraId="50AF565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0.87</w:t>
            </w:r>
          </w:p>
        </w:tc>
        <w:tc>
          <w:tcPr>
            <w:tcW w:w="1116" w:type="dxa"/>
          </w:tcPr>
          <w:p w14:paraId="718F1FC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0.64, 1.18</w:t>
            </w:r>
          </w:p>
        </w:tc>
        <w:tc>
          <w:tcPr>
            <w:tcW w:w="236" w:type="dxa"/>
          </w:tcPr>
          <w:p w14:paraId="1AC280D7"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32D57B7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0.82</w:t>
            </w:r>
          </w:p>
        </w:tc>
        <w:tc>
          <w:tcPr>
            <w:tcW w:w="1117" w:type="dxa"/>
          </w:tcPr>
          <w:p w14:paraId="42EE696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0.60, 1.12</w:t>
            </w:r>
          </w:p>
        </w:tc>
      </w:tr>
      <w:tr w:rsidR="006C5687" w:rsidRPr="003A61A9" w14:paraId="0B736709" w14:textId="77777777" w:rsidTr="00D31C4B">
        <w:tc>
          <w:tcPr>
            <w:tcW w:w="277" w:type="dxa"/>
          </w:tcPr>
          <w:p w14:paraId="7366287E"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312C7092"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Q3 (4.7-4.8 mmol/L)</w:t>
            </w:r>
          </w:p>
        </w:tc>
        <w:tc>
          <w:tcPr>
            <w:tcW w:w="616" w:type="dxa"/>
          </w:tcPr>
          <w:p w14:paraId="10E7623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194</w:t>
            </w:r>
          </w:p>
        </w:tc>
        <w:tc>
          <w:tcPr>
            <w:tcW w:w="1283" w:type="dxa"/>
          </w:tcPr>
          <w:p w14:paraId="17AE9A6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94</w:t>
            </w:r>
          </w:p>
        </w:tc>
        <w:tc>
          <w:tcPr>
            <w:tcW w:w="861" w:type="dxa"/>
          </w:tcPr>
          <w:p w14:paraId="2066993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628</w:t>
            </w:r>
          </w:p>
        </w:tc>
        <w:tc>
          <w:tcPr>
            <w:tcW w:w="666" w:type="dxa"/>
          </w:tcPr>
          <w:p w14:paraId="1B10C27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0.85</w:t>
            </w:r>
          </w:p>
        </w:tc>
        <w:tc>
          <w:tcPr>
            <w:tcW w:w="1116" w:type="dxa"/>
          </w:tcPr>
          <w:p w14:paraId="6D018095"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0.64, 1.14</w:t>
            </w:r>
          </w:p>
        </w:tc>
        <w:tc>
          <w:tcPr>
            <w:tcW w:w="236" w:type="dxa"/>
          </w:tcPr>
          <w:p w14:paraId="6DAED228"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66C1367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0.83</w:t>
            </w:r>
          </w:p>
        </w:tc>
        <w:tc>
          <w:tcPr>
            <w:tcW w:w="1117" w:type="dxa"/>
          </w:tcPr>
          <w:p w14:paraId="1D52C59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0.62, 1.11</w:t>
            </w:r>
          </w:p>
        </w:tc>
      </w:tr>
      <w:tr w:rsidR="006C5687" w:rsidRPr="003A61A9" w14:paraId="410D8FD4" w14:textId="77777777" w:rsidTr="00D31C4B">
        <w:tc>
          <w:tcPr>
            <w:tcW w:w="277" w:type="dxa"/>
          </w:tcPr>
          <w:p w14:paraId="65447FB0"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0FE35E5A"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Q4 (4.9-5.0 mmol/L)</w:t>
            </w:r>
          </w:p>
        </w:tc>
        <w:tc>
          <w:tcPr>
            <w:tcW w:w="616" w:type="dxa"/>
          </w:tcPr>
          <w:p w14:paraId="20A76D4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110</w:t>
            </w:r>
          </w:p>
        </w:tc>
        <w:tc>
          <w:tcPr>
            <w:tcW w:w="1283" w:type="dxa"/>
          </w:tcPr>
          <w:p w14:paraId="5216FFD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50</w:t>
            </w:r>
          </w:p>
        </w:tc>
        <w:tc>
          <w:tcPr>
            <w:tcW w:w="861" w:type="dxa"/>
          </w:tcPr>
          <w:p w14:paraId="576117B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415</w:t>
            </w:r>
          </w:p>
        </w:tc>
        <w:tc>
          <w:tcPr>
            <w:tcW w:w="666" w:type="dxa"/>
          </w:tcPr>
          <w:p w14:paraId="42D8C8E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0.78</w:t>
            </w:r>
          </w:p>
        </w:tc>
        <w:tc>
          <w:tcPr>
            <w:tcW w:w="1116" w:type="dxa"/>
          </w:tcPr>
          <w:p w14:paraId="11A07A4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0.55, 1.10</w:t>
            </w:r>
          </w:p>
        </w:tc>
        <w:tc>
          <w:tcPr>
            <w:tcW w:w="236" w:type="dxa"/>
          </w:tcPr>
          <w:p w14:paraId="547F8AE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3C01621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0.77</w:t>
            </w:r>
          </w:p>
        </w:tc>
        <w:tc>
          <w:tcPr>
            <w:tcW w:w="1117" w:type="dxa"/>
          </w:tcPr>
          <w:p w14:paraId="1C1DDF55"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0.54, 1.09</w:t>
            </w:r>
          </w:p>
        </w:tc>
      </w:tr>
      <w:tr w:rsidR="006C5687" w:rsidRPr="003A61A9" w14:paraId="690394BB" w14:textId="77777777" w:rsidTr="00D31C4B">
        <w:tc>
          <w:tcPr>
            <w:tcW w:w="277" w:type="dxa"/>
          </w:tcPr>
          <w:p w14:paraId="40538A96"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5FF87CC6"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Q5 (≥5.1  mmol/L)</w:t>
            </w:r>
          </w:p>
        </w:tc>
        <w:tc>
          <w:tcPr>
            <w:tcW w:w="616" w:type="dxa"/>
          </w:tcPr>
          <w:p w14:paraId="5AD7A16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146</w:t>
            </w:r>
          </w:p>
        </w:tc>
        <w:tc>
          <w:tcPr>
            <w:tcW w:w="1283" w:type="dxa"/>
          </w:tcPr>
          <w:p w14:paraId="1D58C93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54</w:t>
            </w:r>
          </w:p>
        </w:tc>
        <w:tc>
          <w:tcPr>
            <w:tcW w:w="861" w:type="dxa"/>
          </w:tcPr>
          <w:p w14:paraId="722BE4B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381</w:t>
            </w:r>
          </w:p>
        </w:tc>
        <w:tc>
          <w:tcPr>
            <w:tcW w:w="666" w:type="dxa"/>
          </w:tcPr>
          <w:p w14:paraId="18F176D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0.65</w:t>
            </w:r>
          </w:p>
        </w:tc>
        <w:tc>
          <w:tcPr>
            <w:tcW w:w="1116" w:type="dxa"/>
          </w:tcPr>
          <w:p w14:paraId="026867BB"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0.47, 0.92</w:t>
            </w:r>
          </w:p>
        </w:tc>
        <w:tc>
          <w:tcPr>
            <w:tcW w:w="236" w:type="dxa"/>
          </w:tcPr>
          <w:p w14:paraId="7A6013B2"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52E09EA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0.60</w:t>
            </w:r>
          </w:p>
        </w:tc>
        <w:tc>
          <w:tcPr>
            <w:tcW w:w="1117" w:type="dxa"/>
          </w:tcPr>
          <w:p w14:paraId="0E3381B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0.42, 0.86</w:t>
            </w:r>
          </w:p>
        </w:tc>
      </w:tr>
      <w:tr w:rsidR="006C5687" w:rsidRPr="003A61A9" w14:paraId="0CD9FAC9" w14:textId="77777777" w:rsidTr="00D31C4B">
        <w:tc>
          <w:tcPr>
            <w:tcW w:w="3742" w:type="dxa"/>
            <w:gridSpan w:val="2"/>
          </w:tcPr>
          <w:p w14:paraId="496DA891"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2-h post-load plasma glucose, mmol/L</w:t>
            </w:r>
          </w:p>
        </w:tc>
        <w:tc>
          <w:tcPr>
            <w:tcW w:w="616" w:type="dxa"/>
          </w:tcPr>
          <w:p w14:paraId="0EE8AC54" w14:textId="77777777" w:rsidR="006C5687" w:rsidRPr="003A61A9" w:rsidRDefault="006C5687" w:rsidP="00D31C4B">
            <w:pPr>
              <w:pStyle w:val="NoSpacing"/>
              <w:jc w:val="center"/>
              <w:rPr>
                <w:rFonts w:ascii="Times New Roman" w:hAnsi="Times New Roman" w:cs="Times New Roman"/>
                <w:sz w:val="20"/>
                <w:szCs w:val="20"/>
              </w:rPr>
            </w:pPr>
          </w:p>
        </w:tc>
        <w:tc>
          <w:tcPr>
            <w:tcW w:w="1283" w:type="dxa"/>
          </w:tcPr>
          <w:p w14:paraId="0F27CA57" w14:textId="77777777" w:rsidR="006C5687" w:rsidRPr="003A61A9" w:rsidRDefault="006C5687" w:rsidP="00D31C4B">
            <w:pPr>
              <w:pStyle w:val="NoSpacing"/>
              <w:jc w:val="center"/>
              <w:rPr>
                <w:rFonts w:ascii="Times New Roman" w:hAnsi="Times New Roman" w:cs="Times New Roman"/>
                <w:sz w:val="20"/>
                <w:szCs w:val="20"/>
              </w:rPr>
            </w:pPr>
          </w:p>
        </w:tc>
        <w:tc>
          <w:tcPr>
            <w:tcW w:w="861" w:type="dxa"/>
          </w:tcPr>
          <w:p w14:paraId="048A2B73"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43B184F6" w14:textId="77777777" w:rsidR="006C5687" w:rsidRPr="003A61A9" w:rsidRDefault="006C5687" w:rsidP="00D31C4B">
            <w:pPr>
              <w:pStyle w:val="NoSpacing"/>
              <w:jc w:val="center"/>
              <w:rPr>
                <w:rFonts w:ascii="Times New Roman" w:hAnsi="Times New Roman" w:cs="Times New Roman"/>
                <w:sz w:val="20"/>
                <w:szCs w:val="20"/>
              </w:rPr>
            </w:pPr>
          </w:p>
        </w:tc>
        <w:tc>
          <w:tcPr>
            <w:tcW w:w="1116" w:type="dxa"/>
          </w:tcPr>
          <w:p w14:paraId="0C46B553" w14:textId="77777777" w:rsidR="006C5687" w:rsidRPr="003A61A9" w:rsidRDefault="006C5687" w:rsidP="00D31C4B">
            <w:pPr>
              <w:pStyle w:val="NoSpacing"/>
              <w:jc w:val="center"/>
              <w:rPr>
                <w:rFonts w:ascii="Times New Roman" w:hAnsi="Times New Roman" w:cs="Times New Roman"/>
                <w:sz w:val="20"/>
                <w:szCs w:val="20"/>
              </w:rPr>
            </w:pPr>
          </w:p>
        </w:tc>
        <w:tc>
          <w:tcPr>
            <w:tcW w:w="236" w:type="dxa"/>
          </w:tcPr>
          <w:p w14:paraId="0FA6F078"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1263F1BB" w14:textId="77777777" w:rsidR="006C5687" w:rsidRPr="003A61A9" w:rsidRDefault="006C5687" w:rsidP="00D31C4B">
            <w:pPr>
              <w:pStyle w:val="NoSpacing"/>
              <w:jc w:val="center"/>
              <w:rPr>
                <w:rFonts w:ascii="Times New Roman" w:hAnsi="Times New Roman" w:cs="Times New Roman"/>
                <w:sz w:val="20"/>
                <w:szCs w:val="20"/>
              </w:rPr>
            </w:pPr>
          </w:p>
        </w:tc>
        <w:tc>
          <w:tcPr>
            <w:tcW w:w="1117" w:type="dxa"/>
          </w:tcPr>
          <w:p w14:paraId="1F3D4703" w14:textId="77777777" w:rsidR="006C5687" w:rsidRPr="003A61A9" w:rsidRDefault="006C5687" w:rsidP="00D31C4B">
            <w:pPr>
              <w:pStyle w:val="NoSpacing"/>
              <w:jc w:val="center"/>
              <w:rPr>
                <w:rFonts w:ascii="Times New Roman" w:hAnsi="Times New Roman" w:cs="Times New Roman"/>
                <w:sz w:val="20"/>
                <w:szCs w:val="20"/>
              </w:rPr>
            </w:pPr>
          </w:p>
        </w:tc>
      </w:tr>
      <w:tr w:rsidR="006C5687" w:rsidRPr="003A61A9" w14:paraId="44164255" w14:textId="77777777" w:rsidTr="00D31C4B">
        <w:tc>
          <w:tcPr>
            <w:tcW w:w="277" w:type="dxa"/>
          </w:tcPr>
          <w:p w14:paraId="2176A971"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604F2545"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Q1 (≤4.7 mmol/L)</w:t>
            </w:r>
          </w:p>
        </w:tc>
        <w:tc>
          <w:tcPr>
            <w:tcW w:w="616" w:type="dxa"/>
          </w:tcPr>
          <w:p w14:paraId="5755C45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149</w:t>
            </w:r>
          </w:p>
        </w:tc>
        <w:tc>
          <w:tcPr>
            <w:tcW w:w="1283" w:type="dxa"/>
          </w:tcPr>
          <w:p w14:paraId="105B577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79</w:t>
            </w:r>
          </w:p>
        </w:tc>
        <w:tc>
          <w:tcPr>
            <w:tcW w:w="861" w:type="dxa"/>
          </w:tcPr>
          <w:p w14:paraId="1B3739B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612</w:t>
            </w:r>
          </w:p>
        </w:tc>
        <w:tc>
          <w:tcPr>
            <w:tcW w:w="666" w:type="dxa"/>
          </w:tcPr>
          <w:p w14:paraId="30AEC26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6" w:type="dxa"/>
          </w:tcPr>
          <w:p w14:paraId="3B64D2D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c>
          <w:tcPr>
            <w:tcW w:w="236" w:type="dxa"/>
          </w:tcPr>
          <w:p w14:paraId="25F971C0"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6D8D9EF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7" w:type="dxa"/>
          </w:tcPr>
          <w:p w14:paraId="6D17C61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r>
      <w:tr w:rsidR="006C5687" w:rsidRPr="003A61A9" w14:paraId="6FD0A8F7" w14:textId="77777777" w:rsidTr="00D31C4B">
        <w:tc>
          <w:tcPr>
            <w:tcW w:w="277" w:type="dxa"/>
          </w:tcPr>
          <w:p w14:paraId="24FB8DB9"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6178B9B0"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Q2 (4.8-5.4 mmol/L)</w:t>
            </w:r>
          </w:p>
        </w:tc>
        <w:tc>
          <w:tcPr>
            <w:tcW w:w="616" w:type="dxa"/>
          </w:tcPr>
          <w:p w14:paraId="6F7879B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158</w:t>
            </w:r>
          </w:p>
        </w:tc>
        <w:tc>
          <w:tcPr>
            <w:tcW w:w="1283" w:type="dxa"/>
          </w:tcPr>
          <w:p w14:paraId="7BE2471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86</w:t>
            </w:r>
          </w:p>
        </w:tc>
        <w:tc>
          <w:tcPr>
            <w:tcW w:w="861" w:type="dxa"/>
          </w:tcPr>
          <w:p w14:paraId="32CDD62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619</w:t>
            </w:r>
          </w:p>
        </w:tc>
        <w:tc>
          <w:tcPr>
            <w:tcW w:w="666" w:type="dxa"/>
          </w:tcPr>
          <w:p w14:paraId="1D9D9B2B"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1.09</w:t>
            </w:r>
          </w:p>
        </w:tc>
        <w:tc>
          <w:tcPr>
            <w:tcW w:w="1116" w:type="dxa"/>
          </w:tcPr>
          <w:p w14:paraId="425683E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0.81, 1.49</w:t>
            </w:r>
          </w:p>
        </w:tc>
        <w:tc>
          <w:tcPr>
            <w:tcW w:w="236" w:type="dxa"/>
          </w:tcPr>
          <w:p w14:paraId="0C0F3978"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3F1C706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1.11</w:t>
            </w:r>
          </w:p>
        </w:tc>
        <w:tc>
          <w:tcPr>
            <w:tcW w:w="1117" w:type="dxa"/>
          </w:tcPr>
          <w:p w14:paraId="411222D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0.81, 1.51</w:t>
            </w:r>
          </w:p>
        </w:tc>
      </w:tr>
      <w:tr w:rsidR="006C5687" w:rsidRPr="003A61A9" w14:paraId="17924AFB" w14:textId="77777777" w:rsidTr="00D31C4B">
        <w:tc>
          <w:tcPr>
            <w:tcW w:w="277" w:type="dxa"/>
          </w:tcPr>
          <w:p w14:paraId="32EEF169"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13B00F5B"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Q3 (5.5-5.9 mmol/L)</w:t>
            </w:r>
          </w:p>
        </w:tc>
        <w:tc>
          <w:tcPr>
            <w:tcW w:w="616" w:type="dxa"/>
          </w:tcPr>
          <w:p w14:paraId="6449D11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152</w:t>
            </w:r>
          </w:p>
        </w:tc>
        <w:tc>
          <w:tcPr>
            <w:tcW w:w="1283" w:type="dxa"/>
          </w:tcPr>
          <w:p w14:paraId="7EE7B16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71</w:t>
            </w:r>
          </w:p>
        </w:tc>
        <w:tc>
          <w:tcPr>
            <w:tcW w:w="861" w:type="dxa"/>
          </w:tcPr>
          <w:p w14:paraId="198CB56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534</w:t>
            </w:r>
          </w:p>
        </w:tc>
        <w:tc>
          <w:tcPr>
            <w:tcW w:w="666" w:type="dxa"/>
          </w:tcPr>
          <w:p w14:paraId="4617D7E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0.85</w:t>
            </w:r>
          </w:p>
        </w:tc>
        <w:tc>
          <w:tcPr>
            <w:tcW w:w="1116" w:type="dxa"/>
          </w:tcPr>
          <w:p w14:paraId="1BC2AE8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0.61, 1.17</w:t>
            </w:r>
          </w:p>
        </w:tc>
        <w:tc>
          <w:tcPr>
            <w:tcW w:w="236" w:type="dxa"/>
          </w:tcPr>
          <w:p w14:paraId="16AF5E2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60BC76A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0.88</w:t>
            </w:r>
          </w:p>
        </w:tc>
        <w:tc>
          <w:tcPr>
            <w:tcW w:w="1117" w:type="dxa"/>
          </w:tcPr>
          <w:p w14:paraId="391FE49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0.62, 1.23</w:t>
            </w:r>
          </w:p>
        </w:tc>
      </w:tr>
      <w:tr w:rsidR="006C5687" w:rsidRPr="003A61A9" w14:paraId="254D8C52" w14:textId="77777777" w:rsidTr="00D31C4B">
        <w:tc>
          <w:tcPr>
            <w:tcW w:w="277" w:type="dxa"/>
          </w:tcPr>
          <w:p w14:paraId="625340E5"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2EED767F"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Q4 (6.0-6.8 mmol/L)</w:t>
            </w:r>
          </w:p>
        </w:tc>
        <w:tc>
          <w:tcPr>
            <w:tcW w:w="616" w:type="dxa"/>
          </w:tcPr>
          <w:p w14:paraId="66E7AFC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164</w:t>
            </w:r>
          </w:p>
        </w:tc>
        <w:tc>
          <w:tcPr>
            <w:tcW w:w="1283" w:type="dxa"/>
          </w:tcPr>
          <w:p w14:paraId="614FC76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76</w:t>
            </w:r>
          </w:p>
        </w:tc>
        <w:tc>
          <w:tcPr>
            <w:tcW w:w="861" w:type="dxa"/>
          </w:tcPr>
          <w:p w14:paraId="4CA281C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453</w:t>
            </w:r>
          </w:p>
        </w:tc>
        <w:tc>
          <w:tcPr>
            <w:tcW w:w="666" w:type="dxa"/>
          </w:tcPr>
          <w:p w14:paraId="11599FB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0.87</w:t>
            </w:r>
          </w:p>
        </w:tc>
        <w:tc>
          <w:tcPr>
            <w:tcW w:w="1116" w:type="dxa"/>
          </w:tcPr>
          <w:p w14:paraId="364FE81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0.64, 1.20</w:t>
            </w:r>
          </w:p>
        </w:tc>
        <w:tc>
          <w:tcPr>
            <w:tcW w:w="236" w:type="dxa"/>
          </w:tcPr>
          <w:p w14:paraId="3287D3A9"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1FCFC64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0.87</w:t>
            </w:r>
          </w:p>
        </w:tc>
        <w:tc>
          <w:tcPr>
            <w:tcW w:w="1117" w:type="dxa"/>
          </w:tcPr>
          <w:p w14:paraId="00F72B8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0.63, 1.21</w:t>
            </w:r>
          </w:p>
        </w:tc>
      </w:tr>
      <w:tr w:rsidR="006C5687" w:rsidRPr="003A61A9" w14:paraId="60CF3C8C" w14:textId="77777777" w:rsidTr="00D31C4B">
        <w:tc>
          <w:tcPr>
            <w:tcW w:w="277" w:type="dxa"/>
          </w:tcPr>
          <w:p w14:paraId="2B0CFB0F"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2C08488D"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Q5 (≥6.9 mmol/L)</w:t>
            </w:r>
          </w:p>
        </w:tc>
        <w:tc>
          <w:tcPr>
            <w:tcW w:w="616" w:type="dxa"/>
          </w:tcPr>
          <w:p w14:paraId="54D4201A"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143</w:t>
            </w:r>
          </w:p>
        </w:tc>
        <w:tc>
          <w:tcPr>
            <w:tcW w:w="1283" w:type="dxa"/>
          </w:tcPr>
          <w:p w14:paraId="68E0639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50</w:t>
            </w:r>
          </w:p>
        </w:tc>
        <w:tc>
          <w:tcPr>
            <w:tcW w:w="861" w:type="dxa"/>
          </w:tcPr>
          <w:p w14:paraId="03598DCC"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376</w:t>
            </w:r>
          </w:p>
        </w:tc>
        <w:tc>
          <w:tcPr>
            <w:tcW w:w="666" w:type="dxa"/>
          </w:tcPr>
          <w:p w14:paraId="1DA17AD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0.63</w:t>
            </w:r>
          </w:p>
        </w:tc>
        <w:tc>
          <w:tcPr>
            <w:tcW w:w="1116" w:type="dxa"/>
          </w:tcPr>
          <w:p w14:paraId="56F258A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0.44, 0.90</w:t>
            </w:r>
          </w:p>
        </w:tc>
        <w:tc>
          <w:tcPr>
            <w:tcW w:w="236" w:type="dxa"/>
          </w:tcPr>
          <w:p w14:paraId="2A3F001E"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4DF43A6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0.66</w:t>
            </w:r>
          </w:p>
        </w:tc>
        <w:tc>
          <w:tcPr>
            <w:tcW w:w="1117" w:type="dxa"/>
          </w:tcPr>
          <w:p w14:paraId="2D70F0B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0.45, 0.97</w:t>
            </w:r>
          </w:p>
        </w:tc>
      </w:tr>
      <w:tr w:rsidR="006C5687" w:rsidRPr="003A61A9" w14:paraId="4E1598BC" w14:textId="77777777" w:rsidTr="00D31C4B">
        <w:tc>
          <w:tcPr>
            <w:tcW w:w="3742" w:type="dxa"/>
            <w:gridSpan w:val="2"/>
          </w:tcPr>
          <w:p w14:paraId="0952BD2D"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Plasma HbA1c, %</w:t>
            </w:r>
          </w:p>
        </w:tc>
        <w:tc>
          <w:tcPr>
            <w:tcW w:w="616" w:type="dxa"/>
          </w:tcPr>
          <w:p w14:paraId="4630138E" w14:textId="77777777" w:rsidR="006C5687" w:rsidRPr="003A61A9" w:rsidRDefault="006C5687" w:rsidP="00D31C4B">
            <w:pPr>
              <w:pStyle w:val="NoSpacing"/>
              <w:jc w:val="center"/>
              <w:rPr>
                <w:rFonts w:ascii="Times New Roman" w:hAnsi="Times New Roman" w:cs="Times New Roman"/>
                <w:sz w:val="20"/>
                <w:szCs w:val="20"/>
              </w:rPr>
            </w:pPr>
          </w:p>
        </w:tc>
        <w:tc>
          <w:tcPr>
            <w:tcW w:w="1283" w:type="dxa"/>
          </w:tcPr>
          <w:p w14:paraId="3D6B0EDF" w14:textId="77777777" w:rsidR="006C5687" w:rsidRPr="003A61A9" w:rsidRDefault="006C5687" w:rsidP="00D31C4B">
            <w:pPr>
              <w:pStyle w:val="NoSpacing"/>
              <w:jc w:val="center"/>
              <w:rPr>
                <w:rFonts w:ascii="Times New Roman" w:hAnsi="Times New Roman" w:cs="Times New Roman"/>
                <w:sz w:val="20"/>
                <w:szCs w:val="20"/>
              </w:rPr>
            </w:pPr>
          </w:p>
        </w:tc>
        <w:tc>
          <w:tcPr>
            <w:tcW w:w="861" w:type="dxa"/>
          </w:tcPr>
          <w:p w14:paraId="4F264426"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0A11360E" w14:textId="77777777" w:rsidR="006C5687" w:rsidRPr="003A61A9" w:rsidRDefault="006C5687" w:rsidP="00D31C4B">
            <w:pPr>
              <w:pStyle w:val="NoSpacing"/>
              <w:jc w:val="center"/>
              <w:rPr>
                <w:rFonts w:ascii="Times New Roman" w:hAnsi="Times New Roman" w:cs="Times New Roman"/>
                <w:sz w:val="20"/>
                <w:szCs w:val="20"/>
              </w:rPr>
            </w:pPr>
          </w:p>
        </w:tc>
        <w:tc>
          <w:tcPr>
            <w:tcW w:w="1116" w:type="dxa"/>
          </w:tcPr>
          <w:p w14:paraId="51537F2B" w14:textId="77777777" w:rsidR="006C5687" w:rsidRPr="003A61A9" w:rsidRDefault="006C5687" w:rsidP="00D31C4B">
            <w:pPr>
              <w:pStyle w:val="NoSpacing"/>
              <w:jc w:val="center"/>
              <w:rPr>
                <w:rFonts w:ascii="Times New Roman" w:hAnsi="Times New Roman" w:cs="Times New Roman"/>
                <w:sz w:val="20"/>
                <w:szCs w:val="20"/>
              </w:rPr>
            </w:pPr>
          </w:p>
        </w:tc>
        <w:tc>
          <w:tcPr>
            <w:tcW w:w="236" w:type="dxa"/>
          </w:tcPr>
          <w:p w14:paraId="0B42646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0D1347DF" w14:textId="77777777" w:rsidR="006C5687" w:rsidRPr="003A61A9" w:rsidRDefault="006C5687" w:rsidP="00D31C4B">
            <w:pPr>
              <w:pStyle w:val="NoSpacing"/>
              <w:jc w:val="center"/>
              <w:rPr>
                <w:rFonts w:ascii="Times New Roman" w:hAnsi="Times New Roman" w:cs="Times New Roman"/>
                <w:sz w:val="20"/>
                <w:szCs w:val="20"/>
              </w:rPr>
            </w:pPr>
          </w:p>
        </w:tc>
        <w:tc>
          <w:tcPr>
            <w:tcW w:w="1117" w:type="dxa"/>
          </w:tcPr>
          <w:p w14:paraId="37B8F82D" w14:textId="77777777" w:rsidR="006C5687" w:rsidRPr="003A61A9" w:rsidRDefault="006C5687" w:rsidP="00D31C4B">
            <w:pPr>
              <w:pStyle w:val="NoSpacing"/>
              <w:jc w:val="center"/>
              <w:rPr>
                <w:rFonts w:ascii="Times New Roman" w:hAnsi="Times New Roman" w:cs="Times New Roman"/>
                <w:sz w:val="20"/>
                <w:szCs w:val="20"/>
              </w:rPr>
            </w:pPr>
          </w:p>
        </w:tc>
      </w:tr>
      <w:tr w:rsidR="006C5687" w:rsidRPr="003A61A9" w14:paraId="070986E7" w14:textId="77777777" w:rsidTr="00D31C4B">
        <w:tc>
          <w:tcPr>
            <w:tcW w:w="277" w:type="dxa"/>
          </w:tcPr>
          <w:p w14:paraId="2D913B97"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37A7DAC9"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Q1 (≤4.9%)</w:t>
            </w:r>
          </w:p>
        </w:tc>
        <w:tc>
          <w:tcPr>
            <w:tcW w:w="616" w:type="dxa"/>
          </w:tcPr>
          <w:p w14:paraId="3D811D1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206</w:t>
            </w:r>
          </w:p>
        </w:tc>
        <w:tc>
          <w:tcPr>
            <w:tcW w:w="1283" w:type="dxa"/>
          </w:tcPr>
          <w:p w14:paraId="1D45236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108</w:t>
            </w:r>
          </w:p>
        </w:tc>
        <w:tc>
          <w:tcPr>
            <w:tcW w:w="861" w:type="dxa"/>
          </w:tcPr>
          <w:p w14:paraId="006B83BB"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750</w:t>
            </w:r>
          </w:p>
        </w:tc>
        <w:tc>
          <w:tcPr>
            <w:tcW w:w="666" w:type="dxa"/>
          </w:tcPr>
          <w:p w14:paraId="37A94C9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6" w:type="dxa"/>
          </w:tcPr>
          <w:p w14:paraId="74EC046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c>
          <w:tcPr>
            <w:tcW w:w="236" w:type="dxa"/>
          </w:tcPr>
          <w:p w14:paraId="1D72275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3F5CA79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1.00</w:t>
            </w:r>
          </w:p>
        </w:tc>
        <w:tc>
          <w:tcPr>
            <w:tcW w:w="1117" w:type="dxa"/>
          </w:tcPr>
          <w:p w14:paraId="609674B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(ref.)</w:t>
            </w:r>
          </w:p>
        </w:tc>
      </w:tr>
      <w:tr w:rsidR="006C5687" w:rsidRPr="003A61A9" w14:paraId="7033D257" w14:textId="77777777" w:rsidTr="00D31C4B">
        <w:tc>
          <w:tcPr>
            <w:tcW w:w="277" w:type="dxa"/>
          </w:tcPr>
          <w:p w14:paraId="1388F249"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07C38E00"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Q2 (5.0-5.0%)</w:t>
            </w:r>
          </w:p>
        </w:tc>
        <w:tc>
          <w:tcPr>
            <w:tcW w:w="616" w:type="dxa"/>
          </w:tcPr>
          <w:p w14:paraId="742B414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133</w:t>
            </w:r>
          </w:p>
        </w:tc>
        <w:tc>
          <w:tcPr>
            <w:tcW w:w="1283" w:type="dxa"/>
          </w:tcPr>
          <w:p w14:paraId="3A754D1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59</w:t>
            </w:r>
          </w:p>
        </w:tc>
        <w:tc>
          <w:tcPr>
            <w:tcW w:w="861" w:type="dxa"/>
          </w:tcPr>
          <w:p w14:paraId="411B39A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451</w:t>
            </w:r>
          </w:p>
        </w:tc>
        <w:tc>
          <w:tcPr>
            <w:tcW w:w="666" w:type="dxa"/>
          </w:tcPr>
          <w:p w14:paraId="4C7FB4C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0.81</w:t>
            </w:r>
          </w:p>
        </w:tc>
        <w:tc>
          <w:tcPr>
            <w:tcW w:w="1116" w:type="dxa"/>
          </w:tcPr>
          <w:p w14:paraId="5A4617F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0.60, 1.11</w:t>
            </w:r>
          </w:p>
        </w:tc>
        <w:tc>
          <w:tcPr>
            <w:tcW w:w="236" w:type="dxa"/>
          </w:tcPr>
          <w:p w14:paraId="4E12665A"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32ED5BB2"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0.90</w:t>
            </w:r>
          </w:p>
        </w:tc>
        <w:tc>
          <w:tcPr>
            <w:tcW w:w="1117" w:type="dxa"/>
          </w:tcPr>
          <w:p w14:paraId="56E37CB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0.63, 1.28</w:t>
            </w:r>
          </w:p>
        </w:tc>
      </w:tr>
      <w:tr w:rsidR="006C5687" w:rsidRPr="003A61A9" w14:paraId="751895A0" w14:textId="77777777" w:rsidTr="00D31C4B">
        <w:tc>
          <w:tcPr>
            <w:tcW w:w="277" w:type="dxa"/>
          </w:tcPr>
          <w:p w14:paraId="0F19425A"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57133C27"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Q3 (5.1-5.1%)</w:t>
            </w:r>
          </w:p>
        </w:tc>
        <w:tc>
          <w:tcPr>
            <w:tcW w:w="616" w:type="dxa"/>
          </w:tcPr>
          <w:p w14:paraId="17F78C9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135</w:t>
            </w:r>
          </w:p>
        </w:tc>
        <w:tc>
          <w:tcPr>
            <w:tcW w:w="1283" w:type="dxa"/>
          </w:tcPr>
          <w:p w14:paraId="0EDA6B2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65</w:t>
            </w:r>
          </w:p>
        </w:tc>
        <w:tc>
          <w:tcPr>
            <w:tcW w:w="861" w:type="dxa"/>
          </w:tcPr>
          <w:p w14:paraId="6C4E9F1F"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465</w:t>
            </w:r>
          </w:p>
        </w:tc>
        <w:tc>
          <w:tcPr>
            <w:tcW w:w="666" w:type="dxa"/>
          </w:tcPr>
          <w:p w14:paraId="1F3B592E"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0.87</w:t>
            </w:r>
          </w:p>
        </w:tc>
        <w:tc>
          <w:tcPr>
            <w:tcW w:w="1116" w:type="dxa"/>
          </w:tcPr>
          <w:p w14:paraId="42D9095C"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0.64, 1.19</w:t>
            </w:r>
          </w:p>
        </w:tc>
        <w:tc>
          <w:tcPr>
            <w:tcW w:w="236" w:type="dxa"/>
          </w:tcPr>
          <w:p w14:paraId="1B48EB7C"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577EBE7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0.83</w:t>
            </w:r>
          </w:p>
        </w:tc>
        <w:tc>
          <w:tcPr>
            <w:tcW w:w="1117" w:type="dxa"/>
          </w:tcPr>
          <w:p w14:paraId="345D29C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0.59, 1.16</w:t>
            </w:r>
          </w:p>
        </w:tc>
      </w:tr>
      <w:tr w:rsidR="006C5687" w:rsidRPr="003A61A9" w14:paraId="3D9D7BA8" w14:textId="77777777" w:rsidTr="00D31C4B">
        <w:tc>
          <w:tcPr>
            <w:tcW w:w="277" w:type="dxa"/>
          </w:tcPr>
          <w:p w14:paraId="4B310F43"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34236C29"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Q4 (5.2-5.3%)</w:t>
            </w:r>
          </w:p>
        </w:tc>
        <w:tc>
          <w:tcPr>
            <w:tcW w:w="616" w:type="dxa"/>
          </w:tcPr>
          <w:p w14:paraId="4DF92D2C"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179</w:t>
            </w:r>
          </w:p>
        </w:tc>
        <w:tc>
          <w:tcPr>
            <w:tcW w:w="1283" w:type="dxa"/>
          </w:tcPr>
          <w:p w14:paraId="6B46C760"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88</w:t>
            </w:r>
          </w:p>
        </w:tc>
        <w:tc>
          <w:tcPr>
            <w:tcW w:w="861" w:type="dxa"/>
          </w:tcPr>
          <w:p w14:paraId="155B9847"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578</w:t>
            </w:r>
          </w:p>
        </w:tc>
        <w:tc>
          <w:tcPr>
            <w:tcW w:w="666" w:type="dxa"/>
          </w:tcPr>
          <w:p w14:paraId="75ED8C91"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0.95</w:t>
            </w:r>
          </w:p>
        </w:tc>
        <w:tc>
          <w:tcPr>
            <w:tcW w:w="1116" w:type="dxa"/>
          </w:tcPr>
          <w:p w14:paraId="3536A065"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0.72, 1.26</w:t>
            </w:r>
          </w:p>
        </w:tc>
        <w:tc>
          <w:tcPr>
            <w:tcW w:w="236" w:type="dxa"/>
          </w:tcPr>
          <w:p w14:paraId="0BB41724"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16E86864"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1.01</w:t>
            </w:r>
          </w:p>
        </w:tc>
        <w:tc>
          <w:tcPr>
            <w:tcW w:w="1117" w:type="dxa"/>
          </w:tcPr>
          <w:p w14:paraId="6CF99386"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0.74, 1.36</w:t>
            </w:r>
          </w:p>
        </w:tc>
      </w:tr>
      <w:tr w:rsidR="006C5687" w:rsidRPr="003A61A9" w14:paraId="583CAD10" w14:textId="77777777" w:rsidTr="00D31C4B">
        <w:tc>
          <w:tcPr>
            <w:tcW w:w="277" w:type="dxa"/>
          </w:tcPr>
          <w:p w14:paraId="5D9DBF29" w14:textId="77777777" w:rsidR="006C5687" w:rsidRPr="003A61A9" w:rsidRDefault="006C5687" w:rsidP="00D31C4B">
            <w:pPr>
              <w:pStyle w:val="NoSpacing"/>
              <w:rPr>
                <w:rFonts w:ascii="Times New Roman" w:hAnsi="Times New Roman" w:cs="Times New Roman"/>
                <w:sz w:val="20"/>
                <w:szCs w:val="20"/>
              </w:rPr>
            </w:pPr>
          </w:p>
        </w:tc>
        <w:tc>
          <w:tcPr>
            <w:tcW w:w="3465" w:type="dxa"/>
          </w:tcPr>
          <w:p w14:paraId="07BB6DA7" w14:textId="77777777" w:rsidR="006C5687" w:rsidRPr="003A61A9" w:rsidRDefault="006C5687" w:rsidP="00D31C4B">
            <w:pPr>
              <w:pStyle w:val="NoSpacing"/>
              <w:rPr>
                <w:rFonts w:ascii="Times New Roman" w:hAnsi="Times New Roman" w:cs="Times New Roman"/>
                <w:sz w:val="20"/>
                <w:szCs w:val="20"/>
              </w:rPr>
            </w:pPr>
            <w:r w:rsidRPr="003A61A9">
              <w:rPr>
                <w:rFonts w:ascii="Times New Roman" w:hAnsi="Times New Roman" w:cs="Times New Roman"/>
                <w:sz w:val="20"/>
                <w:szCs w:val="20"/>
              </w:rPr>
              <w:t>Q5 (≥5.4%)</w:t>
            </w:r>
          </w:p>
        </w:tc>
        <w:tc>
          <w:tcPr>
            <w:tcW w:w="616" w:type="dxa"/>
          </w:tcPr>
          <w:p w14:paraId="3C6A4668"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113</w:t>
            </w:r>
          </w:p>
        </w:tc>
        <w:tc>
          <w:tcPr>
            <w:tcW w:w="1283" w:type="dxa"/>
          </w:tcPr>
          <w:p w14:paraId="541BDA1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42</w:t>
            </w:r>
          </w:p>
        </w:tc>
        <w:tc>
          <w:tcPr>
            <w:tcW w:w="861" w:type="dxa"/>
          </w:tcPr>
          <w:p w14:paraId="4B8AD48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350</w:t>
            </w:r>
          </w:p>
        </w:tc>
        <w:tc>
          <w:tcPr>
            <w:tcW w:w="666" w:type="dxa"/>
          </w:tcPr>
          <w:p w14:paraId="280780DB"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0.69</w:t>
            </w:r>
          </w:p>
        </w:tc>
        <w:tc>
          <w:tcPr>
            <w:tcW w:w="1116" w:type="dxa"/>
          </w:tcPr>
          <w:p w14:paraId="42E70E2D"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0.48, 0.99</w:t>
            </w:r>
          </w:p>
        </w:tc>
        <w:tc>
          <w:tcPr>
            <w:tcW w:w="236" w:type="dxa"/>
          </w:tcPr>
          <w:p w14:paraId="3517AC2A" w14:textId="77777777" w:rsidR="006C5687" w:rsidRPr="003A61A9" w:rsidRDefault="006C5687" w:rsidP="00D31C4B">
            <w:pPr>
              <w:pStyle w:val="NoSpacing"/>
              <w:jc w:val="center"/>
              <w:rPr>
                <w:rFonts w:ascii="Times New Roman" w:hAnsi="Times New Roman" w:cs="Times New Roman"/>
                <w:sz w:val="20"/>
                <w:szCs w:val="20"/>
              </w:rPr>
            </w:pPr>
          </w:p>
        </w:tc>
        <w:tc>
          <w:tcPr>
            <w:tcW w:w="666" w:type="dxa"/>
          </w:tcPr>
          <w:p w14:paraId="68349C99"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0.73</w:t>
            </w:r>
          </w:p>
        </w:tc>
        <w:tc>
          <w:tcPr>
            <w:tcW w:w="1117" w:type="dxa"/>
          </w:tcPr>
          <w:p w14:paraId="45689583" w14:textId="77777777" w:rsidR="006C5687" w:rsidRPr="003A61A9" w:rsidRDefault="006C5687" w:rsidP="00D31C4B">
            <w:pPr>
              <w:pStyle w:val="NoSpacing"/>
              <w:jc w:val="center"/>
              <w:rPr>
                <w:rFonts w:ascii="Times New Roman" w:hAnsi="Times New Roman" w:cs="Times New Roman"/>
                <w:sz w:val="20"/>
                <w:szCs w:val="20"/>
              </w:rPr>
            </w:pPr>
            <w:r w:rsidRPr="003A61A9">
              <w:rPr>
                <w:rFonts w:ascii="Times New Roman" w:hAnsi="Times New Roman" w:cs="Times New Roman"/>
                <w:sz w:val="20"/>
                <w:szCs w:val="20"/>
              </w:rPr>
              <w:t>0.48, 1.10</w:t>
            </w:r>
          </w:p>
        </w:tc>
      </w:tr>
    </w:tbl>
    <w:p w14:paraId="1466B4A7" w14:textId="20E2540D" w:rsidR="006C5687" w:rsidRPr="003A61A9" w:rsidRDefault="003A7ABE" w:rsidP="00AC0796">
      <w:pPr>
        <w:suppressLineNumbers/>
        <w:spacing w:line="240" w:lineRule="auto"/>
        <w:rPr>
          <w:rFonts w:ascii="Times New Roman" w:hAnsi="Times New Roman" w:cs="Times New Roman"/>
          <w:sz w:val="20"/>
          <w:szCs w:val="20"/>
        </w:rPr>
      </w:pPr>
      <w:r w:rsidRPr="003A61A9">
        <w:rPr>
          <w:rFonts w:ascii="Times New Roman" w:hAnsi="Times New Roman" w:cs="Times New Roman"/>
          <w:i/>
          <w:sz w:val="20"/>
          <w:szCs w:val="20"/>
        </w:rPr>
        <w:t>Note:</w:t>
      </w:r>
      <w:r w:rsidRPr="003A61A9">
        <w:rPr>
          <w:rFonts w:ascii="Times New Roman" w:hAnsi="Times New Roman" w:cs="Times New Roman"/>
          <w:sz w:val="20"/>
          <w:szCs w:val="20"/>
        </w:rPr>
        <w:t xml:space="preserve"> </w:t>
      </w:r>
      <w:r w:rsidR="006C5687" w:rsidRPr="003A61A9">
        <w:rPr>
          <w:rFonts w:ascii="Times New Roman" w:hAnsi="Times New Roman" w:cs="Times New Roman"/>
          <w:sz w:val="20"/>
          <w:szCs w:val="20"/>
        </w:rPr>
        <w:t xml:space="preserve">Data were analyzed using discrete-time proportional hazards models. </w:t>
      </w:r>
      <w:r w:rsidRPr="003A61A9">
        <w:rPr>
          <w:rFonts w:ascii="Times New Roman" w:hAnsi="Times New Roman" w:cs="Times New Roman"/>
          <w:sz w:val="20"/>
          <w:szCs w:val="20"/>
        </w:rPr>
        <w:t>S-PRESTO =</w:t>
      </w:r>
      <w:r w:rsidR="006C5687" w:rsidRPr="003A61A9">
        <w:rPr>
          <w:rFonts w:ascii="Times New Roman" w:hAnsi="Times New Roman" w:cs="Times New Roman"/>
          <w:sz w:val="20"/>
          <w:szCs w:val="20"/>
        </w:rPr>
        <w:t xml:space="preserve"> Singapore PREconception Study of long-Term </w:t>
      </w:r>
      <w:r w:rsidRPr="003A61A9">
        <w:rPr>
          <w:rFonts w:ascii="Times New Roman" w:hAnsi="Times New Roman" w:cs="Times New Roman"/>
          <w:sz w:val="20"/>
          <w:szCs w:val="20"/>
        </w:rPr>
        <w:t>maternal and child Outcomes; FR = fecundability ratio; CI =</w:t>
      </w:r>
      <w:r w:rsidR="006C5687" w:rsidRPr="003A61A9">
        <w:rPr>
          <w:rFonts w:ascii="Times New Roman" w:hAnsi="Times New Roman" w:cs="Times New Roman"/>
          <w:sz w:val="20"/>
          <w:szCs w:val="20"/>
        </w:rPr>
        <w:t xml:space="preserve"> confide</w:t>
      </w:r>
      <w:r w:rsidRPr="003A61A9">
        <w:rPr>
          <w:rFonts w:ascii="Times New Roman" w:hAnsi="Times New Roman" w:cs="Times New Roman"/>
          <w:sz w:val="20"/>
          <w:szCs w:val="20"/>
        </w:rPr>
        <w:t>nce interval; HbA1c =</w:t>
      </w:r>
      <w:r w:rsidR="006C5687" w:rsidRPr="003A61A9">
        <w:rPr>
          <w:rFonts w:ascii="Times New Roman" w:hAnsi="Times New Roman" w:cs="Times New Roman"/>
          <w:sz w:val="20"/>
          <w:szCs w:val="20"/>
        </w:rPr>
        <w:t xml:space="preserve"> glycated hemoglobin. </w:t>
      </w:r>
    </w:p>
    <w:p w14:paraId="432D2051" w14:textId="77777777" w:rsidR="006C5687" w:rsidRPr="003A61A9" w:rsidRDefault="006C5687" w:rsidP="00AC0796">
      <w:pPr>
        <w:suppressLineNumbers/>
        <w:spacing w:line="240" w:lineRule="auto"/>
        <w:rPr>
          <w:rFonts w:ascii="Times New Roman" w:hAnsi="Times New Roman" w:cs="Times New Roman"/>
          <w:sz w:val="20"/>
          <w:szCs w:val="20"/>
        </w:rPr>
      </w:pPr>
      <w:r w:rsidRPr="003A61A9">
        <w:rPr>
          <w:rFonts w:ascii="Times New Roman" w:hAnsi="Times New Roman" w:cs="Times New Roman"/>
          <w:sz w:val="20"/>
          <w:szCs w:val="20"/>
          <w:vertAlign w:val="superscript"/>
        </w:rPr>
        <w:t>a</w:t>
      </w:r>
      <w:r w:rsidRPr="003A61A9">
        <w:rPr>
          <w:rFonts w:ascii="Times New Roman" w:hAnsi="Times New Roman" w:cs="Times New Roman"/>
          <w:sz w:val="20"/>
          <w:szCs w:val="20"/>
        </w:rPr>
        <w:t xml:space="preserve">Adjusted for age, ethnicity, education, body mass index, cycle regularity. </w:t>
      </w:r>
    </w:p>
    <w:p w14:paraId="656043C8" w14:textId="5BFAAF76" w:rsidR="00EA4FB0" w:rsidRPr="003A61A9" w:rsidRDefault="006C5687" w:rsidP="004C1116">
      <w:pPr>
        <w:suppressLineNumbers/>
        <w:spacing w:line="240" w:lineRule="auto"/>
        <w:rPr>
          <w:rFonts w:ascii="Times New Roman" w:hAnsi="Times New Roman" w:cs="Times New Roman"/>
          <w:sz w:val="20"/>
          <w:szCs w:val="20"/>
        </w:rPr>
      </w:pPr>
      <w:r w:rsidRPr="003A61A9">
        <w:rPr>
          <w:rFonts w:ascii="Times New Roman" w:hAnsi="Times New Roman" w:cs="Times New Roman"/>
          <w:sz w:val="20"/>
          <w:szCs w:val="20"/>
          <w:vertAlign w:val="superscript"/>
        </w:rPr>
        <w:t>b</w:t>
      </w:r>
      <w:r w:rsidRPr="003A61A9">
        <w:rPr>
          <w:rFonts w:ascii="Times New Roman" w:hAnsi="Times New Roman" w:cs="Times New Roman"/>
          <w:sz w:val="20"/>
          <w:szCs w:val="20"/>
        </w:rPr>
        <w:t xml:space="preserve">Dysglycemia was defined based on 2020 American Diabetes Association criteria (fasting plasma glucose ≥5.6 mmol/L or 2-h post-load plasma glucose ≥7.8 mmol/L or glycated hemoglobin ≥5.7%). </w:t>
      </w:r>
      <w:r w:rsidR="00EA4FB0" w:rsidRPr="003A61A9">
        <w:rPr>
          <w:rFonts w:ascii="Times New Roman" w:hAnsi="Times New Roman" w:cs="Times New Roman"/>
          <w:sz w:val="24"/>
          <w:szCs w:val="24"/>
          <w:lang w:eastAsia="en-US"/>
        </w:rPr>
        <w:br w:type="page"/>
      </w:r>
    </w:p>
    <w:p w14:paraId="7707DC3F" w14:textId="4FDBB0DE" w:rsidR="000A2C4D" w:rsidRPr="003A61A9" w:rsidRDefault="00EA4FB0" w:rsidP="000C0311">
      <w:pPr>
        <w:suppressLineNumbers/>
        <w:autoSpaceDE w:val="0"/>
        <w:autoSpaceDN w:val="0"/>
        <w:adjustRightInd w:val="0"/>
        <w:spacing w:line="480" w:lineRule="auto"/>
        <w:rPr>
          <w:rFonts w:ascii="Times New Roman" w:hAnsi="Times New Roman" w:cs="Times New Roman"/>
          <w:b/>
          <w:sz w:val="24"/>
          <w:szCs w:val="24"/>
          <w:lang w:eastAsia="en-US"/>
        </w:rPr>
      </w:pPr>
      <w:r w:rsidRPr="003A61A9">
        <w:rPr>
          <w:rFonts w:ascii="Times New Roman" w:hAnsi="Times New Roman" w:cs="Times New Roman"/>
          <w:b/>
          <w:sz w:val="24"/>
          <w:szCs w:val="24"/>
          <w:lang w:eastAsia="en-US"/>
        </w:rPr>
        <w:t>Supplementary data</w:t>
      </w:r>
    </w:p>
    <w:p w14:paraId="34D7AAD5" w14:textId="5BCF22C6" w:rsidR="00EA4FB0" w:rsidRPr="00B440DB" w:rsidRDefault="00411476" w:rsidP="00411476">
      <w:pPr>
        <w:suppressLineNumbers/>
        <w:autoSpaceDE w:val="0"/>
        <w:autoSpaceDN w:val="0"/>
        <w:adjustRightInd w:val="0"/>
        <w:spacing w:line="240" w:lineRule="auto"/>
        <w:rPr>
          <w:rFonts w:ascii="Times New Roman" w:hAnsi="Times New Roman" w:cs="Times New Roman"/>
          <w:sz w:val="24"/>
          <w:szCs w:val="24"/>
          <w:lang w:eastAsia="en-US"/>
        </w:rPr>
      </w:pPr>
      <w:r w:rsidRPr="003A61A9">
        <w:rPr>
          <w:rStyle w:val="label"/>
          <w:rFonts w:ascii="Times New Roman" w:hAnsi="Times New Roman" w:cs="Times New Roman"/>
          <w:sz w:val="24"/>
          <w:szCs w:val="24"/>
        </w:rPr>
        <w:t>Supplemental Tables 1–5</w:t>
      </w:r>
      <w:r w:rsidRPr="003A61A9">
        <w:rPr>
          <w:rStyle w:val="captions"/>
          <w:rFonts w:ascii="Times New Roman" w:hAnsi="Times New Roman" w:cs="Times New Roman"/>
          <w:sz w:val="24"/>
          <w:szCs w:val="24"/>
        </w:rPr>
        <w:t>.</w:t>
      </w:r>
    </w:p>
    <w:sectPr w:rsidR="00EA4FB0" w:rsidRPr="00B440DB" w:rsidSect="003A61A9">
      <w:headerReference w:type="default" r:id="rId49"/>
      <w:footerReference w:type="default" r:id="rId5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179DE" w14:textId="77777777" w:rsidR="00176D1E" w:rsidRDefault="00176D1E">
      <w:pPr>
        <w:spacing w:line="240" w:lineRule="auto"/>
      </w:pPr>
      <w:r>
        <w:separator/>
      </w:r>
    </w:p>
  </w:endnote>
  <w:endnote w:type="continuationSeparator" w:id="0">
    <w:p w14:paraId="6AA76E0F" w14:textId="77777777" w:rsidR="00176D1E" w:rsidRDefault="00176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OT8608a8d1+22">
    <w:altName w:val="MS Gothic"/>
    <w:panose1 w:val="00000000000000000000"/>
    <w:charset w:val="80"/>
    <w:family w:val="auto"/>
    <w:notTrueType/>
    <w:pitch w:val="default"/>
    <w:sig w:usb0="00000000" w:usb1="08070000" w:usb2="00000010" w:usb3="00000000" w:csb0="00020000" w:csb1="00000000"/>
  </w:font>
  <w:font w:name="GillSansMTPro-Book">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36214"/>
      <w:docPartObj>
        <w:docPartGallery w:val="Page Numbers (Bottom of Page)"/>
        <w:docPartUnique/>
      </w:docPartObj>
    </w:sdtPr>
    <w:sdtEndPr>
      <w:rPr>
        <w:noProof/>
      </w:rPr>
    </w:sdtEndPr>
    <w:sdtContent>
      <w:p w14:paraId="5936C33F" w14:textId="0B26B4E2" w:rsidR="005E716F" w:rsidRDefault="005E716F">
        <w:pPr>
          <w:pStyle w:val="Footer"/>
          <w:jc w:val="right"/>
        </w:pPr>
        <w:r>
          <w:fldChar w:fldCharType="begin"/>
        </w:r>
        <w:r>
          <w:instrText xml:space="preserve"> PAGE   \* MERGEFORMAT </w:instrText>
        </w:r>
        <w:r>
          <w:fldChar w:fldCharType="separate"/>
        </w:r>
        <w:r w:rsidR="002D0C9D">
          <w:rPr>
            <w:noProof/>
          </w:rPr>
          <w:t>4</w:t>
        </w:r>
        <w:r>
          <w:rPr>
            <w:noProof/>
          </w:rPr>
          <w:fldChar w:fldCharType="end"/>
        </w:r>
      </w:p>
    </w:sdtContent>
  </w:sdt>
  <w:p w14:paraId="33C05C8E" w14:textId="77777777" w:rsidR="005E716F" w:rsidRDefault="005E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7F917" w14:textId="77777777" w:rsidR="00176D1E" w:rsidRDefault="00176D1E">
      <w:pPr>
        <w:spacing w:line="240" w:lineRule="auto"/>
      </w:pPr>
      <w:r>
        <w:separator/>
      </w:r>
    </w:p>
  </w:footnote>
  <w:footnote w:type="continuationSeparator" w:id="0">
    <w:p w14:paraId="3B4E52F9" w14:textId="77777777" w:rsidR="00176D1E" w:rsidRDefault="00176D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1B83" w14:textId="0983C007" w:rsidR="005E716F" w:rsidRDefault="005E716F">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172CB"/>
    <w:multiLevelType w:val="hybridMultilevel"/>
    <w:tmpl w:val="2E5A91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E9"/>
    <w:rsid w:val="00001B71"/>
    <w:rsid w:val="00003D74"/>
    <w:rsid w:val="00003E7B"/>
    <w:rsid w:val="00004A72"/>
    <w:rsid w:val="00004D3E"/>
    <w:rsid w:val="00006B0C"/>
    <w:rsid w:val="000079E8"/>
    <w:rsid w:val="00010610"/>
    <w:rsid w:val="00011489"/>
    <w:rsid w:val="00015656"/>
    <w:rsid w:val="000176E1"/>
    <w:rsid w:val="000179C2"/>
    <w:rsid w:val="00017EBF"/>
    <w:rsid w:val="000209C9"/>
    <w:rsid w:val="00021C32"/>
    <w:rsid w:val="000225A3"/>
    <w:rsid w:val="0002320E"/>
    <w:rsid w:val="00023534"/>
    <w:rsid w:val="00025513"/>
    <w:rsid w:val="000274FD"/>
    <w:rsid w:val="00030049"/>
    <w:rsid w:val="00032EC3"/>
    <w:rsid w:val="00033BB3"/>
    <w:rsid w:val="00034A6F"/>
    <w:rsid w:val="0003569B"/>
    <w:rsid w:val="00042887"/>
    <w:rsid w:val="0004296F"/>
    <w:rsid w:val="0004315E"/>
    <w:rsid w:val="00045DE2"/>
    <w:rsid w:val="0005006D"/>
    <w:rsid w:val="00051B0F"/>
    <w:rsid w:val="00051E8D"/>
    <w:rsid w:val="000537C5"/>
    <w:rsid w:val="00063000"/>
    <w:rsid w:val="000671F7"/>
    <w:rsid w:val="000715D4"/>
    <w:rsid w:val="00072CB3"/>
    <w:rsid w:val="00080A89"/>
    <w:rsid w:val="000813B7"/>
    <w:rsid w:val="00081FC7"/>
    <w:rsid w:val="00083DEE"/>
    <w:rsid w:val="0008643E"/>
    <w:rsid w:val="0008674E"/>
    <w:rsid w:val="00087C5F"/>
    <w:rsid w:val="00087CF4"/>
    <w:rsid w:val="00090579"/>
    <w:rsid w:val="0009124F"/>
    <w:rsid w:val="00092EC8"/>
    <w:rsid w:val="00093CC6"/>
    <w:rsid w:val="000959D8"/>
    <w:rsid w:val="000A0829"/>
    <w:rsid w:val="000A0934"/>
    <w:rsid w:val="000A1395"/>
    <w:rsid w:val="000A2764"/>
    <w:rsid w:val="000A2C4D"/>
    <w:rsid w:val="000A342E"/>
    <w:rsid w:val="000A59D3"/>
    <w:rsid w:val="000A5D7B"/>
    <w:rsid w:val="000A7A8F"/>
    <w:rsid w:val="000B0753"/>
    <w:rsid w:val="000B16A9"/>
    <w:rsid w:val="000B2361"/>
    <w:rsid w:val="000B2C01"/>
    <w:rsid w:val="000B529E"/>
    <w:rsid w:val="000B6103"/>
    <w:rsid w:val="000B713F"/>
    <w:rsid w:val="000B724E"/>
    <w:rsid w:val="000B7E52"/>
    <w:rsid w:val="000C0311"/>
    <w:rsid w:val="000C0744"/>
    <w:rsid w:val="000C2BB6"/>
    <w:rsid w:val="000C48AF"/>
    <w:rsid w:val="000C4EF7"/>
    <w:rsid w:val="000C6C6F"/>
    <w:rsid w:val="000C75F5"/>
    <w:rsid w:val="000D2152"/>
    <w:rsid w:val="000D4674"/>
    <w:rsid w:val="000D59B0"/>
    <w:rsid w:val="000D5D30"/>
    <w:rsid w:val="000D6802"/>
    <w:rsid w:val="000E0794"/>
    <w:rsid w:val="000E1341"/>
    <w:rsid w:val="000E1A0E"/>
    <w:rsid w:val="000E2D32"/>
    <w:rsid w:val="000E35A5"/>
    <w:rsid w:val="000E3DDB"/>
    <w:rsid w:val="000E61BE"/>
    <w:rsid w:val="000E7590"/>
    <w:rsid w:val="000F0673"/>
    <w:rsid w:val="000F067C"/>
    <w:rsid w:val="000F2F34"/>
    <w:rsid w:val="000F3A1F"/>
    <w:rsid w:val="000F3B28"/>
    <w:rsid w:val="000F3BE6"/>
    <w:rsid w:val="000F498B"/>
    <w:rsid w:val="000F4A60"/>
    <w:rsid w:val="000F67DF"/>
    <w:rsid w:val="00101584"/>
    <w:rsid w:val="001035E1"/>
    <w:rsid w:val="00103D45"/>
    <w:rsid w:val="00105689"/>
    <w:rsid w:val="0011285D"/>
    <w:rsid w:val="00113C28"/>
    <w:rsid w:val="001141EB"/>
    <w:rsid w:val="00116336"/>
    <w:rsid w:val="00117597"/>
    <w:rsid w:val="00117780"/>
    <w:rsid w:val="00121CC3"/>
    <w:rsid w:val="0012595F"/>
    <w:rsid w:val="00126207"/>
    <w:rsid w:val="00130007"/>
    <w:rsid w:val="0013063B"/>
    <w:rsid w:val="00133133"/>
    <w:rsid w:val="00133483"/>
    <w:rsid w:val="001344F3"/>
    <w:rsid w:val="001358B5"/>
    <w:rsid w:val="0013714A"/>
    <w:rsid w:val="001435F9"/>
    <w:rsid w:val="00143728"/>
    <w:rsid w:val="00144870"/>
    <w:rsid w:val="001449AD"/>
    <w:rsid w:val="001504F2"/>
    <w:rsid w:val="0015119C"/>
    <w:rsid w:val="00152BD0"/>
    <w:rsid w:val="00153361"/>
    <w:rsid w:val="001534CA"/>
    <w:rsid w:val="0015433D"/>
    <w:rsid w:val="00154A33"/>
    <w:rsid w:val="00155D9C"/>
    <w:rsid w:val="00156427"/>
    <w:rsid w:val="00160901"/>
    <w:rsid w:val="00162157"/>
    <w:rsid w:val="00163404"/>
    <w:rsid w:val="00163580"/>
    <w:rsid w:val="001637FB"/>
    <w:rsid w:val="00163DF5"/>
    <w:rsid w:val="00164A56"/>
    <w:rsid w:val="001662DB"/>
    <w:rsid w:val="0017158A"/>
    <w:rsid w:val="001738D3"/>
    <w:rsid w:val="00173CB0"/>
    <w:rsid w:val="00176D1E"/>
    <w:rsid w:val="001809F3"/>
    <w:rsid w:val="001827B6"/>
    <w:rsid w:val="00182BF3"/>
    <w:rsid w:val="001835DA"/>
    <w:rsid w:val="00184FB0"/>
    <w:rsid w:val="001877CE"/>
    <w:rsid w:val="00190270"/>
    <w:rsid w:val="0019167C"/>
    <w:rsid w:val="00191C60"/>
    <w:rsid w:val="0019546C"/>
    <w:rsid w:val="00195E29"/>
    <w:rsid w:val="001A0CE8"/>
    <w:rsid w:val="001A2172"/>
    <w:rsid w:val="001A4ACC"/>
    <w:rsid w:val="001A695F"/>
    <w:rsid w:val="001A7E00"/>
    <w:rsid w:val="001B0A22"/>
    <w:rsid w:val="001B45F2"/>
    <w:rsid w:val="001B5235"/>
    <w:rsid w:val="001B6BD1"/>
    <w:rsid w:val="001C0162"/>
    <w:rsid w:val="001C5CD4"/>
    <w:rsid w:val="001C6E4C"/>
    <w:rsid w:val="001C7B1D"/>
    <w:rsid w:val="001D1023"/>
    <w:rsid w:val="001D1A76"/>
    <w:rsid w:val="001D5EA9"/>
    <w:rsid w:val="001D7278"/>
    <w:rsid w:val="001E1F32"/>
    <w:rsid w:val="001E217A"/>
    <w:rsid w:val="001E4F3B"/>
    <w:rsid w:val="001E5AF5"/>
    <w:rsid w:val="001E7010"/>
    <w:rsid w:val="001F286A"/>
    <w:rsid w:val="001F40DF"/>
    <w:rsid w:val="001F5661"/>
    <w:rsid w:val="00201429"/>
    <w:rsid w:val="00201D95"/>
    <w:rsid w:val="00202C8A"/>
    <w:rsid w:val="00204271"/>
    <w:rsid w:val="00204501"/>
    <w:rsid w:val="00211968"/>
    <w:rsid w:val="002125CB"/>
    <w:rsid w:val="002126E9"/>
    <w:rsid w:val="00213177"/>
    <w:rsid w:val="00217829"/>
    <w:rsid w:val="00220781"/>
    <w:rsid w:val="0022103D"/>
    <w:rsid w:val="00221A11"/>
    <w:rsid w:val="00222997"/>
    <w:rsid w:val="0022354A"/>
    <w:rsid w:val="0022354D"/>
    <w:rsid w:val="00230F3B"/>
    <w:rsid w:val="00231642"/>
    <w:rsid w:val="002325A6"/>
    <w:rsid w:val="00233BCE"/>
    <w:rsid w:val="00234A67"/>
    <w:rsid w:val="00235BDB"/>
    <w:rsid w:val="0023655D"/>
    <w:rsid w:val="00237302"/>
    <w:rsid w:val="00240749"/>
    <w:rsid w:val="00241734"/>
    <w:rsid w:val="00243FD5"/>
    <w:rsid w:val="002442FC"/>
    <w:rsid w:val="00244F62"/>
    <w:rsid w:val="00244F6A"/>
    <w:rsid w:val="00246BA0"/>
    <w:rsid w:val="002473EE"/>
    <w:rsid w:val="00247896"/>
    <w:rsid w:val="00247E8F"/>
    <w:rsid w:val="002513A5"/>
    <w:rsid w:val="0025274C"/>
    <w:rsid w:val="002528B2"/>
    <w:rsid w:val="00254A02"/>
    <w:rsid w:val="002578EA"/>
    <w:rsid w:val="002579C7"/>
    <w:rsid w:val="002611E6"/>
    <w:rsid w:val="00262635"/>
    <w:rsid w:val="00262B90"/>
    <w:rsid w:val="00263465"/>
    <w:rsid w:val="00266B79"/>
    <w:rsid w:val="00270345"/>
    <w:rsid w:val="00272320"/>
    <w:rsid w:val="002744DB"/>
    <w:rsid w:val="00275DEF"/>
    <w:rsid w:val="002762CD"/>
    <w:rsid w:val="00277F39"/>
    <w:rsid w:val="00281A22"/>
    <w:rsid w:val="00285EBE"/>
    <w:rsid w:val="00286749"/>
    <w:rsid w:val="00286D9B"/>
    <w:rsid w:val="00287011"/>
    <w:rsid w:val="002920FE"/>
    <w:rsid w:val="00293E4D"/>
    <w:rsid w:val="00297418"/>
    <w:rsid w:val="002974AE"/>
    <w:rsid w:val="002A1CDF"/>
    <w:rsid w:val="002A3C0B"/>
    <w:rsid w:val="002A53C5"/>
    <w:rsid w:val="002A5C2C"/>
    <w:rsid w:val="002B1081"/>
    <w:rsid w:val="002B30CC"/>
    <w:rsid w:val="002B46B0"/>
    <w:rsid w:val="002B586C"/>
    <w:rsid w:val="002B69FC"/>
    <w:rsid w:val="002B7065"/>
    <w:rsid w:val="002B7703"/>
    <w:rsid w:val="002C1992"/>
    <w:rsid w:val="002C2E8B"/>
    <w:rsid w:val="002C732A"/>
    <w:rsid w:val="002C756B"/>
    <w:rsid w:val="002C7D39"/>
    <w:rsid w:val="002D0C9D"/>
    <w:rsid w:val="002D4A48"/>
    <w:rsid w:val="002D5137"/>
    <w:rsid w:val="002E21AD"/>
    <w:rsid w:val="002E3553"/>
    <w:rsid w:val="002E3F60"/>
    <w:rsid w:val="002E417A"/>
    <w:rsid w:val="002E6074"/>
    <w:rsid w:val="002F20D7"/>
    <w:rsid w:val="002F3387"/>
    <w:rsid w:val="002F349B"/>
    <w:rsid w:val="002F43CB"/>
    <w:rsid w:val="002F652E"/>
    <w:rsid w:val="002F68D0"/>
    <w:rsid w:val="00304933"/>
    <w:rsid w:val="0030747E"/>
    <w:rsid w:val="0031286B"/>
    <w:rsid w:val="003179AC"/>
    <w:rsid w:val="003201A6"/>
    <w:rsid w:val="003240A2"/>
    <w:rsid w:val="0033082B"/>
    <w:rsid w:val="00330B58"/>
    <w:rsid w:val="00330C55"/>
    <w:rsid w:val="00331C0B"/>
    <w:rsid w:val="00336934"/>
    <w:rsid w:val="0033716A"/>
    <w:rsid w:val="00337C5D"/>
    <w:rsid w:val="003439C2"/>
    <w:rsid w:val="00351336"/>
    <w:rsid w:val="003525F9"/>
    <w:rsid w:val="00352872"/>
    <w:rsid w:val="0035381B"/>
    <w:rsid w:val="00354D3C"/>
    <w:rsid w:val="003561D9"/>
    <w:rsid w:val="003642EA"/>
    <w:rsid w:val="003649F6"/>
    <w:rsid w:val="003655C0"/>
    <w:rsid w:val="00365866"/>
    <w:rsid w:val="00365AAD"/>
    <w:rsid w:val="00366376"/>
    <w:rsid w:val="003711A3"/>
    <w:rsid w:val="003725F0"/>
    <w:rsid w:val="00372A6B"/>
    <w:rsid w:val="00372E87"/>
    <w:rsid w:val="003747D0"/>
    <w:rsid w:val="00374825"/>
    <w:rsid w:val="00375D03"/>
    <w:rsid w:val="003762EB"/>
    <w:rsid w:val="003803C7"/>
    <w:rsid w:val="0038093F"/>
    <w:rsid w:val="003820A7"/>
    <w:rsid w:val="003830C9"/>
    <w:rsid w:val="00384740"/>
    <w:rsid w:val="0038684B"/>
    <w:rsid w:val="00386EF3"/>
    <w:rsid w:val="00395D04"/>
    <w:rsid w:val="003966EF"/>
    <w:rsid w:val="0039692C"/>
    <w:rsid w:val="003A0686"/>
    <w:rsid w:val="003A286E"/>
    <w:rsid w:val="003A2F5B"/>
    <w:rsid w:val="003A3B63"/>
    <w:rsid w:val="003A61A9"/>
    <w:rsid w:val="003A62CA"/>
    <w:rsid w:val="003A6F65"/>
    <w:rsid w:val="003A7ABE"/>
    <w:rsid w:val="003B159A"/>
    <w:rsid w:val="003B44A5"/>
    <w:rsid w:val="003B5115"/>
    <w:rsid w:val="003B68A5"/>
    <w:rsid w:val="003B7620"/>
    <w:rsid w:val="003C123A"/>
    <w:rsid w:val="003C1660"/>
    <w:rsid w:val="003C39D9"/>
    <w:rsid w:val="003C45C8"/>
    <w:rsid w:val="003C4696"/>
    <w:rsid w:val="003C4F93"/>
    <w:rsid w:val="003C7574"/>
    <w:rsid w:val="003D2296"/>
    <w:rsid w:val="003D4F2D"/>
    <w:rsid w:val="003D6BE7"/>
    <w:rsid w:val="003D77FE"/>
    <w:rsid w:val="003E06CF"/>
    <w:rsid w:val="003E1E97"/>
    <w:rsid w:val="003E2C12"/>
    <w:rsid w:val="003F05CD"/>
    <w:rsid w:val="003F1F99"/>
    <w:rsid w:val="003F2506"/>
    <w:rsid w:val="003F2726"/>
    <w:rsid w:val="003F36E7"/>
    <w:rsid w:val="003F511E"/>
    <w:rsid w:val="004052BE"/>
    <w:rsid w:val="004069FB"/>
    <w:rsid w:val="00407786"/>
    <w:rsid w:val="00411476"/>
    <w:rsid w:val="004136D5"/>
    <w:rsid w:val="00417A0F"/>
    <w:rsid w:val="004210E3"/>
    <w:rsid w:val="004221DA"/>
    <w:rsid w:val="00422A0E"/>
    <w:rsid w:val="00425AC2"/>
    <w:rsid w:val="00436689"/>
    <w:rsid w:val="00442D47"/>
    <w:rsid w:val="00444B42"/>
    <w:rsid w:val="00445789"/>
    <w:rsid w:val="00447E54"/>
    <w:rsid w:val="004502D3"/>
    <w:rsid w:val="0045049A"/>
    <w:rsid w:val="0045540F"/>
    <w:rsid w:val="00462782"/>
    <w:rsid w:val="00463B7F"/>
    <w:rsid w:val="0047335E"/>
    <w:rsid w:val="00474AEF"/>
    <w:rsid w:val="004779D7"/>
    <w:rsid w:val="00481FAF"/>
    <w:rsid w:val="00485740"/>
    <w:rsid w:val="004926F6"/>
    <w:rsid w:val="004942DA"/>
    <w:rsid w:val="00494A49"/>
    <w:rsid w:val="00497EA4"/>
    <w:rsid w:val="004A1342"/>
    <w:rsid w:val="004A3A1D"/>
    <w:rsid w:val="004B0D1C"/>
    <w:rsid w:val="004B5E4A"/>
    <w:rsid w:val="004B6FA3"/>
    <w:rsid w:val="004C0D72"/>
    <w:rsid w:val="004C1116"/>
    <w:rsid w:val="004C1DC1"/>
    <w:rsid w:val="004C392C"/>
    <w:rsid w:val="004C48B9"/>
    <w:rsid w:val="004C532B"/>
    <w:rsid w:val="004C5377"/>
    <w:rsid w:val="004C5EC2"/>
    <w:rsid w:val="004C60FB"/>
    <w:rsid w:val="004D305B"/>
    <w:rsid w:val="004D4470"/>
    <w:rsid w:val="004E07B6"/>
    <w:rsid w:val="004E33CE"/>
    <w:rsid w:val="004E3DC9"/>
    <w:rsid w:val="004E4C2C"/>
    <w:rsid w:val="004E5175"/>
    <w:rsid w:val="004F5E72"/>
    <w:rsid w:val="004F74D1"/>
    <w:rsid w:val="00501C67"/>
    <w:rsid w:val="00505422"/>
    <w:rsid w:val="00506049"/>
    <w:rsid w:val="005074B6"/>
    <w:rsid w:val="00511045"/>
    <w:rsid w:val="00511205"/>
    <w:rsid w:val="005157A9"/>
    <w:rsid w:val="005175F2"/>
    <w:rsid w:val="00521097"/>
    <w:rsid w:val="00522A11"/>
    <w:rsid w:val="00523548"/>
    <w:rsid w:val="00523F95"/>
    <w:rsid w:val="00525B5C"/>
    <w:rsid w:val="005261AD"/>
    <w:rsid w:val="005274BF"/>
    <w:rsid w:val="00531273"/>
    <w:rsid w:val="00534869"/>
    <w:rsid w:val="00536329"/>
    <w:rsid w:val="005379AF"/>
    <w:rsid w:val="005404FB"/>
    <w:rsid w:val="0054064C"/>
    <w:rsid w:val="00544F39"/>
    <w:rsid w:val="00544FBF"/>
    <w:rsid w:val="0054660D"/>
    <w:rsid w:val="00546B05"/>
    <w:rsid w:val="005505D9"/>
    <w:rsid w:val="00551C67"/>
    <w:rsid w:val="00552181"/>
    <w:rsid w:val="00552BB3"/>
    <w:rsid w:val="005534C1"/>
    <w:rsid w:val="005575E4"/>
    <w:rsid w:val="005578C3"/>
    <w:rsid w:val="0056051D"/>
    <w:rsid w:val="005609F8"/>
    <w:rsid w:val="00561353"/>
    <w:rsid w:val="00563D57"/>
    <w:rsid w:val="00565B82"/>
    <w:rsid w:val="00565C1A"/>
    <w:rsid w:val="00566A7A"/>
    <w:rsid w:val="00570C6E"/>
    <w:rsid w:val="00570EA9"/>
    <w:rsid w:val="005737E7"/>
    <w:rsid w:val="00573D33"/>
    <w:rsid w:val="00577060"/>
    <w:rsid w:val="00580F3E"/>
    <w:rsid w:val="00585011"/>
    <w:rsid w:val="00585CF8"/>
    <w:rsid w:val="00586599"/>
    <w:rsid w:val="00593F67"/>
    <w:rsid w:val="00594818"/>
    <w:rsid w:val="005958AA"/>
    <w:rsid w:val="005A2186"/>
    <w:rsid w:val="005A3F4B"/>
    <w:rsid w:val="005A6C32"/>
    <w:rsid w:val="005A6F73"/>
    <w:rsid w:val="005B22D2"/>
    <w:rsid w:val="005B37AB"/>
    <w:rsid w:val="005B3E4C"/>
    <w:rsid w:val="005B489F"/>
    <w:rsid w:val="005B56BC"/>
    <w:rsid w:val="005C0C8F"/>
    <w:rsid w:val="005C27A0"/>
    <w:rsid w:val="005C4A77"/>
    <w:rsid w:val="005C4C7C"/>
    <w:rsid w:val="005C7896"/>
    <w:rsid w:val="005D2A89"/>
    <w:rsid w:val="005D406B"/>
    <w:rsid w:val="005D444F"/>
    <w:rsid w:val="005D5344"/>
    <w:rsid w:val="005D7610"/>
    <w:rsid w:val="005E062C"/>
    <w:rsid w:val="005E476F"/>
    <w:rsid w:val="005E5246"/>
    <w:rsid w:val="005E6486"/>
    <w:rsid w:val="005E716F"/>
    <w:rsid w:val="005E783F"/>
    <w:rsid w:val="005F2559"/>
    <w:rsid w:val="005F265A"/>
    <w:rsid w:val="00602F33"/>
    <w:rsid w:val="00605E06"/>
    <w:rsid w:val="0060677D"/>
    <w:rsid w:val="006109EF"/>
    <w:rsid w:val="00612C10"/>
    <w:rsid w:val="00620C6C"/>
    <w:rsid w:val="0062408E"/>
    <w:rsid w:val="00624879"/>
    <w:rsid w:val="00627B8B"/>
    <w:rsid w:val="006300C8"/>
    <w:rsid w:val="00630951"/>
    <w:rsid w:val="00635FDB"/>
    <w:rsid w:val="00637361"/>
    <w:rsid w:val="006373C9"/>
    <w:rsid w:val="00640683"/>
    <w:rsid w:val="00644750"/>
    <w:rsid w:val="006471A9"/>
    <w:rsid w:val="00647705"/>
    <w:rsid w:val="00650ED2"/>
    <w:rsid w:val="00651647"/>
    <w:rsid w:val="00652829"/>
    <w:rsid w:val="00657F72"/>
    <w:rsid w:val="0066070B"/>
    <w:rsid w:val="00663B65"/>
    <w:rsid w:val="00664280"/>
    <w:rsid w:val="00666C89"/>
    <w:rsid w:val="006677FE"/>
    <w:rsid w:val="00674C49"/>
    <w:rsid w:val="00674C4B"/>
    <w:rsid w:val="00674EF3"/>
    <w:rsid w:val="00680966"/>
    <w:rsid w:val="006819D6"/>
    <w:rsid w:val="00682045"/>
    <w:rsid w:val="0068458B"/>
    <w:rsid w:val="00685073"/>
    <w:rsid w:val="0068518F"/>
    <w:rsid w:val="0069150C"/>
    <w:rsid w:val="006932AA"/>
    <w:rsid w:val="00693A61"/>
    <w:rsid w:val="00697D16"/>
    <w:rsid w:val="006A08BF"/>
    <w:rsid w:val="006A17E1"/>
    <w:rsid w:val="006A41F4"/>
    <w:rsid w:val="006A4207"/>
    <w:rsid w:val="006B4E89"/>
    <w:rsid w:val="006C1B78"/>
    <w:rsid w:val="006C21E2"/>
    <w:rsid w:val="006C2B3F"/>
    <w:rsid w:val="006C3ED0"/>
    <w:rsid w:val="006C4F02"/>
    <w:rsid w:val="006C5687"/>
    <w:rsid w:val="006D396C"/>
    <w:rsid w:val="006D48A2"/>
    <w:rsid w:val="006E08C3"/>
    <w:rsid w:val="006E09A6"/>
    <w:rsid w:val="006E4E95"/>
    <w:rsid w:val="006F63A4"/>
    <w:rsid w:val="006F6457"/>
    <w:rsid w:val="00703ADE"/>
    <w:rsid w:val="00705792"/>
    <w:rsid w:val="0071180A"/>
    <w:rsid w:val="0071692D"/>
    <w:rsid w:val="00716A7E"/>
    <w:rsid w:val="00721F72"/>
    <w:rsid w:val="007227FB"/>
    <w:rsid w:val="00722CE0"/>
    <w:rsid w:val="00727683"/>
    <w:rsid w:val="00730B80"/>
    <w:rsid w:val="00736E5E"/>
    <w:rsid w:val="007416D0"/>
    <w:rsid w:val="007427ED"/>
    <w:rsid w:val="0074495D"/>
    <w:rsid w:val="00745A80"/>
    <w:rsid w:val="00746C10"/>
    <w:rsid w:val="007531AC"/>
    <w:rsid w:val="00760EC3"/>
    <w:rsid w:val="007635C9"/>
    <w:rsid w:val="00766ACA"/>
    <w:rsid w:val="007703B7"/>
    <w:rsid w:val="007706AF"/>
    <w:rsid w:val="0077132A"/>
    <w:rsid w:val="00771B0E"/>
    <w:rsid w:val="0077213D"/>
    <w:rsid w:val="007735B7"/>
    <w:rsid w:val="00773EA4"/>
    <w:rsid w:val="0077480D"/>
    <w:rsid w:val="00774B7A"/>
    <w:rsid w:val="00775A9C"/>
    <w:rsid w:val="007770B6"/>
    <w:rsid w:val="00777BC6"/>
    <w:rsid w:val="0078070C"/>
    <w:rsid w:val="007807C6"/>
    <w:rsid w:val="00784BB8"/>
    <w:rsid w:val="00785321"/>
    <w:rsid w:val="00786143"/>
    <w:rsid w:val="0079641E"/>
    <w:rsid w:val="00797344"/>
    <w:rsid w:val="00797B37"/>
    <w:rsid w:val="007A03EF"/>
    <w:rsid w:val="007A078A"/>
    <w:rsid w:val="007A193D"/>
    <w:rsid w:val="007A3409"/>
    <w:rsid w:val="007A51A2"/>
    <w:rsid w:val="007A56B8"/>
    <w:rsid w:val="007A74D3"/>
    <w:rsid w:val="007B19F2"/>
    <w:rsid w:val="007B1AC6"/>
    <w:rsid w:val="007B2A4D"/>
    <w:rsid w:val="007B4CD9"/>
    <w:rsid w:val="007C05EA"/>
    <w:rsid w:val="007C2326"/>
    <w:rsid w:val="007C254B"/>
    <w:rsid w:val="007C5145"/>
    <w:rsid w:val="007C794D"/>
    <w:rsid w:val="007D21C3"/>
    <w:rsid w:val="007D2DD6"/>
    <w:rsid w:val="007E1631"/>
    <w:rsid w:val="007E4396"/>
    <w:rsid w:val="007E6942"/>
    <w:rsid w:val="007E769F"/>
    <w:rsid w:val="007F1E2E"/>
    <w:rsid w:val="007F535A"/>
    <w:rsid w:val="007F573E"/>
    <w:rsid w:val="007F6134"/>
    <w:rsid w:val="007F7FA6"/>
    <w:rsid w:val="008007EC"/>
    <w:rsid w:val="008026C9"/>
    <w:rsid w:val="00803BDE"/>
    <w:rsid w:val="00804F67"/>
    <w:rsid w:val="00805F74"/>
    <w:rsid w:val="008064D8"/>
    <w:rsid w:val="0080706A"/>
    <w:rsid w:val="0080739A"/>
    <w:rsid w:val="008101A8"/>
    <w:rsid w:val="00811350"/>
    <w:rsid w:val="00812652"/>
    <w:rsid w:val="0081356B"/>
    <w:rsid w:val="00813957"/>
    <w:rsid w:val="0081787B"/>
    <w:rsid w:val="00823205"/>
    <w:rsid w:val="00824B5A"/>
    <w:rsid w:val="00831C7E"/>
    <w:rsid w:val="008337D8"/>
    <w:rsid w:val="00834357"/>
    <w:rsid w:val="00835924"/>
    <w:rsid w:val="0083595C"/>
    <w:rsid w:val="00835C71"/>
    <w:rsid w:val="00840EE1"/>
    <w:rsid w:val="00843084"/>
    <w:rsid w:val="00843FF3"/>
    <w:rsid w:val="0084716A"/>
    <w:rsid w:val="00852581"/>
    <w:rsid w:val="00857B58"/>
    <w:rsid w:val="0086079E"/>
    <w:rsid w:val="00861400"/>
    <w:rsid w:val="00864D4C"/>
    <w:rsid w:val="008729DD"/>
    <w:rsid w:val="00873080"/>
    <w:rsid w:val="0087526D"/>
    <w:rsid w:val="00875997"/>
    <w:rsid w:val="008763D5"/>
    <w:rsid w:val="0087641F"/>
    <w:rsid w:val="00877AC8"/>
    <w:rsid w:val="00882F94"/>
    <w:rsid w:val="00883C51"/>
    <w:rsid w:val="008846DE"/>
    <w:rsid w:val="00884D80"/>
    <w:rsid w:val="00885F34"/>
    <w:rsid w:val="008865B4"/>
    <w:rsid w:val="00886B57"/>
    <w:rsid w:val="00887D0A"/>
    <w:rsid w:val="0089575F"/>
    <w:rsid w:val="00896F5F"/>
    <w:rsid w:val="008A05D3"/>
    <w:rsid w:val="008A0A4E"/>
    <w:rsid w:val="008A3408"/>
    <w:rsid w:val="008A3ADF"/>
    <w:rsid w:val="008A3CD2"/>
    <w:rsid w:val="008A503D"/>
    <w:rsid w:val="008A5E65"/>
    <w:rsid w:val="008A6702"/>
    <w:rsid w:val="008B47F1"/>
    <w:rsid w:val="008B5459"/>
    <w:rsid w:val="008B58F8"/>
    <w:rsid w:val="008B5BD0"/>
    <w:rsid w:val="008C0427"/>
    <w:rsid w:val="008C2C1B"/>
    <w:rsid w:val="008C380C"/>
    <w:rsid w:val="008C48D5"/>
    <w:rsid w:val="008C59F0"/>
    <w:rsid w:val="008C6019"/>
    <w:rsid w:val="008C6F32"/>
    <w:rsid w:val="008C761A"/>
    <w:rsid w:val="008D6455"/>
    <w:rsid w:val="008D779E"/>
    <w:rsid w:val="008D7F5D"/>
    <w:rsid w:val="008E17E6"/>
    <w:rsid w:val="008E408C"/>
    <w:rsid w:val="008E5A8E"/>
    <w:rsid w:val="008F2770"/>
    <w:rsid w:val="008F42EA"/>
    <w:rsid w:val="008F44EB"/>
    <w:rsid w:val="00900361"/>
    <w:rsid w:val="00900D36"/>
    <w:rsid w:val="00903E4A"/>
    <w:rsid w:val="00904069"/>
    <w:rsid w:val="00905F1E"/>
    <w:rsid w:val="00907D11"/>
    <w:rsid w:val="009123DA"/>
    <w:rsid w:val="0092179A"/>
    <w:rsid w:val="00924C56"/>
    <w:rsid w:val="0093424D"/>
    <w:rsid w:val="0093632A"/>
    <w:rsid w:val="0093797F"/>
    <w:rsid w:val="0094062B"/>
    <w:rsid w:val="00951823"/>
    <w:rsid w:val="009540EB"/>
    <w:rsid w:val="009572E3"/>
    <w:rsid w:val="009575D0"/>
    <w:rsid w:val="00960317"/>
    <w:rsid w:val="009615CD"/>
    <w:rsid w:val="0096686F"/>
    <w:rsid w:val="00971C2F"/>
    <w:rsid w:val="00972729"/>
    <w:rsid w:val="00972B90"/>
    <w:rsid w:val="00977235"/>
    <w:rsid w:val="0098204A"/>
    <w:rsid w:val="0098323F"/>
    <w:rsid w:val="00984411"/>
    <w:rsid w:val="00985FD2"/>
    <w:rsid w:val="00986146"/>
    <w:rsid w:val="00987C9A"/>
    <w:rsid w:val="00992504"/>
    <w:rsid w:val="009948E8"/>
    <w:rsid w:val="00995337"/>
    <w:rsid w:val="00995739"/>
    <w:rsid w:val="0099573A"/>
    <w:rsid w:val="009961AF"/>
    <w:rsid w:val="00996CAE"/>
    <w:rsid w:val="00996ED9"/>
    <w:rsid w:val="00996EE8"/>
    <w:rsid w:val="009A0282"/>
    <w:rsid w:val="009A1B23"/>
    <w:rsid w:val="009A4CB7"/>
    <w:rsid w:val="009A50E6"/>
    <w:rsid w:val="009A5DDE"/>
    <w:rsid w:val="009B1BF0"/>
    <w:rsid w:val="009B1E54"/>
    <w:rsid w:val="009B3104"/>
    <w:rsid w:val="009B7A63"/>
    <w:rsid w:val="009B7C67"/>
    <w:rsid w:val="009C33E5"/>
    <w:rsid w:val="009D0142"/>
    <w:rsid w:val="009D3AEE"/>
    <w:rsid w:val="009D68CE"/>
    <w:rsid w:val="009E173F"/>
    <w:rsid w:val="009E24F1"/>
    <w:rsid w:val="009E2FCD"/>
    <w:rsid w:val="009E5029"/>
    <w:rsid w:val="009E6B26"/>
    <w:rsid w:val="009F1396"/>
    <w:rsid w:val="009F1CCF"/>
    <w:rsid w:val="009F2C3F"/>
    <w:rsid w:val="009F450F"/>
    <w:rsid w:val="009F4820"/>
    <w:rsid w:val="009F66CF"/>
    <w:rsid w:val="009F7B96"/>
    <w:rsid w:val="00A0063A"/>
    <w:rsid w:val="00A0343A"/>
    <w:rsid w:val="00A051FE"/>
    <w:rsid w:val="00A06989"/>
    <w:rsid w:val="00A07BF9"/>
    <w:rsid w:val="00A100BD"/>
    <w:rsid w:val="00A1220A"/>
    <w:rsid w:val="00A1399D"/>
    <w:rsid w:val="00A21F5E"/>
    <w:rsid w:val="00A2404A"/>
    <w:rsid w:val="00A251EA"/>
    <w:rsid w:val="00A30A25"/>
    <w:rsid w:val="00A33565"/>
    <w:rsid w:val="00A34CED"/>
    <w:rsid w:val="00A36082"/>
    <w:rsid w:val="00A37885"/>
    <w:rsid w:val="00A42D8C"/>
    <w:rsid w:val="00A466CE"/>
    <w:rsid w:val="00A468A9"/>
    <w:rsid w:val="00A47865"/>
    <w:rsid w:val="00A51BF0"/>
    <w:rsid w:val="00A52B75"/>
    <w:rsid w:val="00A553EB"/>
    <w:rsid w:val="00A55A4B"/>
    <w:rsid w:val="00A56C4F"/>
    <w:rsid w:val="00A56DD6"/>
    <w:rsid w:val="00A57AA8"/>
    <w:rsid w:val="00A64DEC"/>
    <w:rsid w:val="00A657AC"/>
    <w:rsid w:val="00A65FBC"/>
    <w:rsid w:val="00A73BC4"/>
    <w:rsid w:val="00A73E32"/>
    <w:rsid w:val="00A769E1"/>
    <w:rsid w:val="00A815F0"/>
    <w:rsid w:val="00A8256A"/>
    <w:rsid w:val="00A83176"/>
    <w:rsid w:val="00A85583"/>
    <w:rsid w:val="00A85B8C"/>
    <w:rsid w:val="00A93383"/>
    <w:rsid w:val="00A944B9"/>
    <w:rsid w:val="00A95A69"/>
    <w:rsid w:val="00AA0D5F"/>
    <w:rsid w:val="00AA2549"/>
    <w:rsid w:val="00AA30E8"/>
    <w:rsid w:val="00AA66F0"/>
    <w:rsid w:val="00AA6F1B"/>
    <w:rsid w:val="00AB0B0C"/>
    <w:rsid w:val="00AB169D"/>
    <w:rsid w:val="00AB1851"/>
    <w:rsid w:val="00AB2230"/>
    <w:rsid w:val="00AB551E"/>
    <w:rsid w:val="00AC01C3"/>
    <w:rsid w:val="00AC0796"/>
    <w:rsid w:val="00AC2D4D"/>
    <w:rsid w:val="00AC329A"/>
    <w:rsid w:val="00AC4620"/>
    <w:rsid w:val="00AC4F48"/>
    <w:rsid w:val="00AC5A08"/>
    <w:rsid w:val="00AD0AD1"/>
    <w:rsid w:val="00AD0CDD"/>
    <w:rsid w:val="00AD1E30"/>
    <w:rsid w:val="00AD1F69"/>
    <w:rsid w:val="00AD2BE4"/>
    <w:rsid w:val="00AD3CC3"/>
    <w:rsid w:val="00AD3D46"/>
    <w:rsid w:val="00AD448F"/>
    <w:rsid w:val="00AD4E14"/>
    <w:rsid w:val="00AD4E23"/>
    <w:rsid w:val="00AD6162"/>
    <w:rsid w:val="00AD6946"/>
    <w:rsid w:val="00AD6EF7"/>
    <w:rsid w:val="00AE0711"/>
    <w:rsid w:val="00AE156F"/>
    <w:rsid w:val="00AE3E91"/>
    <w:rsid w:val="00AE5181"/>
    <w:rsid w:val="00AE699C"/>
    <w:rsid w:val="00AE71A7"/>
    <w:rsid w:val="00AE7EA6"/>
    <w:rsid w:val="00AF24DA"/>
    <w:rsid w:val="00AF3624"/>
    <w:rsid w:val="00AF45AE"/>
    <w:rsid w:val="00AF64EB"/>
    <w:rsid w:val="00AF7267"/>
    <w:rsid w:val="00B0294E"/>
    <w:rsid w:val="00B03F7F"/>
    <w:rsid w:val="00B05B81"/>
    <w:rsid w:val="00B075D1"/>
    <w:rsid w:val="00B10000"/>
    <w:rsid w:val="00B2078F"/>
    <w:rsid w:val="00B23A54"/>
    <w:rsid w:val="00B2433E"/>
    <w:rsid w:val="00B2522A"/>
    <w:rsid w:val="00B25509"/>
    <w:rsid w:val="00B25795"/>
    <w:rsid w:val="00B265C2"/>
    <w:rsid w:val="00B321C0"/>
    <w:rsid w:val="00B32CBA"/>
    <w:rsid w:val="00B33C44"/>
    <w:rsid w:val="00B346D6"/>
    <w:rsid w:val="00B35FCE"/>
    <w:rsid w:val="00B415BB"/>
    <w:rsid w:val="00B42663"/>
    <w:rsid w:val="00B440DB"/>
    <w:rsid w:val="00B45232"/>
    <w:rsid w:val="00B47812"/>
    <w:rsid w:val="00B505A6"/>
    <w:rsid w:val="00B50AC7"/>
    <w:rsid w:val="00B57BD8"/>
    <w:rsid w:val="00B61FFB"/>
    <w:rsid w:val="00B62DFE"/>
    <w:rsid w:val="00B64004"/>
    <w:rsid w:val="00B668A5"/>
    <w:rsid w:val="00B66C16"/>
    <w:rsid w:val="00B6735F"/>
    <w:rsid w:val="00B71F3F"/>
    <w:rsid w:val="00B73088"/>
    <w:rsid w:val="00B75488"/>
    <w:rsid w:val="00B75E27"/>
    <w:rsid w:val="00B770D2"/>
    <w:rsid w:val="00B77B75"/>
    <w:rsid w:val="00B801FD"/>
    <w:rsid w:val="00B81C27"/>
    <w:rsid w:val="00B8251A"/>
    <w:rsid w:val="00B82D2E"/>
    <w:rsid w:val="00B865CA"/>
    <w:rsid w:val="00B86707"/>
    <w:rsid w:val="00B87041"/>
    <w:rsid w:val="00B871CB"/>
    <w:rsid w:val="00B9196C"/>
    <w:rsid w:val="00B91A31"/>
    <w:rsid w:val="00B95D64"/>
    <w:rsid w:val="00B966C6"/>
    <w:rsid w:val="00B971B6"/>
    <w:rsid w:val="00B97CFC"/>
    <w:rsid w:val="00BA23A2"/>
    <w:rsid w:val="00BA2F41"/>
    <w:rsid w:val="00BA59DD"/>
    <w:rsid w:val="00BA5DC6"/>
    <w:rsid w:val="00BA6169"/>
    <w:rsid w:val="00BB00F9"/>
    <w:rsid w:val="00BB13AB"/>
    <w:rsid w:val="00BB3CE6"/>
    <w:rsid w:val="00BB5AE3"/>
    <w:rsid w:val="00BB5E45"/>
    <w:rsid w:val="00BC0AFD"/>
    <w:rsid w:val="00BC6FB4"/>
    <w:rsid w:val="00BD0817"/>
    <w:rsid w:val="00BD1E7B"/>
    <w:rsid w:val="00BD5239"/>
    <w:rsid w:val="00BD6040"/>
    <w:rsid w:val="00BE2377"/>
    <w:rsid w:val="00BE3E16"/>
    <w:rsid w:val="00BE63E0"/>
    <w:rsid w:val="00BF4468"/>
    <w:rsid w:val="00BF4AAA"/>
    <w:rsid w:val="00BF51A8"/>
    <w:rsid w:val="00BF7DFC"/>
    <w:rsid w:val="00C0316C"/>
    <w:rsid w:val="00C1015E"/>
    <w:rsid w:val="00C125F7"/>
    <w:rsid w:val="00C12C34"/>
    <w:rsid w:val="00C14BFC"/>
    <w:rsid w:val="00C1526D"/>
    <w:rsid w:val="00C17408"/>
    <w:rsid w:val="00C205E7"/>
    <w:rsid w:val="00C20FB3"/>
    <w:rsid w:val="00C2407C"/>
    <w:rsid w:val="00C242C3"/>
    <w:rsid w:val="00C250EB"/>
    <w:rsid w:val="00C25D2F"/>
    <w:rsid w:val="00C314FD"/>
    <w:rsid w:val="00C31A6B"/>
    <w:rsid w:val="00C31C22"/>
    <w:rsid w:val="00C364B9"/>
    <w:rsid w:val="00C41062"/>
    <w:rsid w:val="00C416D4"/>
    <w:rsid w:val="00C43616"/>
    <w:rsid w:val="00C45730"/>
    <w:rsid w:val="00C45B8C"/>
    <w:rsid w:val="00C474F0"/>
    <w:rsid w:val="00C47826"/>
    <w:rsid w:val="00C5266D"/>
    <w:rsid w:val="00C54EFF"/>
    <w:rsid w:val="00C57224"/>
    <w:rsid w:val="00C57342"/>
    <w:rsid w:val="00C6144B"/>
    <w:rsid w:val="00C62507"/>
    <w:rsid w:val="00C631B6"/>
    <w:rsid w:val="00C638DF"/>
    <w:rsid w:val="00C63E9D"/>
    <w:rsid w:val="00C65C8F"/>
    <w:rsid w:val="00C66EC8"/>
    <w:rsid w:val="00C67B4E"/>
    <w:rsid w:val="00C70EBB"/>
    <w:rsid w:val="00C72BB6"/>
    <w:rsid w:val="00C763B3"/>
    <w:rsid w:val="00C770B4"/>
    <w:rsid w:val="00C8720E"/>
    <w:rsid w:val="00C87838"/>
    <w:rsid w:val="00C87D4F"/>
    <w:rsid w:val="00C929D1"/>
    <w:rsid w:val="00C94FD6"/>
    <w:rsid w:val="00CA00B8"/>
    <w:rsid w:val="00CA1C55"/>
    <w:rsid w:val="00CA2A71"/>
    <w:rsid w:val="00CA5996"/>
    <w:rsid w:val="00CA664A"/>
    <w:rsid w:val="00CA679B"/>
    <w:rsid w:val="00CA6828"/>
    <w:rsid w:val="00CB4FC3"/>
    <w:rsid w:val="00CC3A64"/>
    <w:rsid w:val="00CC70B1"/>
    <w:rsid w:val="00CD10C6"/>
    <w:rsid w:val="00CD1C5D"/>
    <w:rsid w:val="00CD2955"/>
    <w:rsid w:val="00CD4EE8"/>
    <w:rsid w:val="00CE09E6"/>
    <w:rsid w:val="00CE1FD6"/>
    <w:rsid w:val="00CE28D2"/>
    <w:rsid w:val="00CE34C6"/>
    <w:rsid w:val="00CE66CD"/>
    <w:rsid w:val="00CF37B4"/>
    <w:rsid w:val="00CF40E9"/>
    <w:rsid w:val="00CF72FD"/>
    <w:rsid w:val="00D007D7"/>
    <w:rsid w:val="00D03BC4"/>
    <w:rsid w:val="00D0637C"/>
    <w:rsid w:val="00D13492"/>
    <w:rsid w:val="00D14450"/>
    <w:rsid w:val="00D1794C"/>
    <w:rsid w:val="00D17D6D"/>
    <w:rsid w:val="00D212CD"/>
    <w:rsid w:val="00D21616"/>
    <w:rsid w:val="00D21B2F"/>
    <w:rsid w:val="00D2632E"/>
    <w:rsid w:val="00D31C4B"/>
    <w:rsid w:val="00D31DAD"/>
    <w:rsid w:val="00D31ECF"/>
    <w:rsid w:val="00D32D54"/>
    <w:rsid w:val="00D36055"/>
    <w:rsid w:val="00D42687"/>
    <w:rsid w:val="00D55AD5"/>
    <w:rsid w:val="00D57D58"/>
    <w:rsid w:val="00D61407"/>
    <w:rsid w:val="00D61CF8"/>
    <w:rsid w:val="00D62DA3"/>
    <w:rsid w:val="00D65450"/>
    <w:rsid w:val="00D66CCF"/>
    <w:rsid w:val="00D66EB0"/>
    <w:rsid w:val="00D67C30"/>
    <w:rsid w:val="00D713B9"/>
    <w:rsid w:val="00D7179A"/>
    <w:rsid w:val="00D74CAD"/>
    <w:rsid w:val="00D76578"/>
    <w:rsid w:val="00D8274F"/>
    <w:rsid w:val="00D82BCF"/>
    <w:rsid w:val="00D83D19"/>
    <w:rsid w:val="00D8487B"/>
    <w:rsid w:val="00D874E1"/>
    <w:rsid w:val="00D87672"/>
    <w:rsid w:val="00D90160"/>
    <w:rsid w:val="00D911BE"/>
    <w:rsid w:val="00D929D4"/>
    <w:rsid w:val="00D92F10"/>
    <w:rsid w:val="00D95FED"/>
    <w:rsid w:val="00D972CE"/>
    <w:rsid w:val="00D9783A"/>
    <w:rsid w:val="00D97BEB"/>
    <w:rsid w:val="00DA19FE"/>
    <w:rsid w:val="00DA2BBD"/>
    <w:rsid w:val="00DA544E"/>
    <w:rsid w:val="00DA7762"/>
    <w:rsid w:val="00DB19E9"/>
    <w:rsid w:val="00DB3ABC"/>
    <w:rsid w:val="00DB5FDE"/>
    <w:rsid w:val="00DB6AAD"/>
    <w:rsid w:val="00DC133A"/>
    <w:rsid w:val="00DC1669"/>
    <w:rsid w:val="00DC6DB7"/>
    <w:rsid w:val="00DD3161"/>
    <w:rsid w:val="00DD6DEC"/>
    <w:rsid w:val="00DD79C0"/>
    <w:rsid w:val="00DE0131"/>
    <w:rsid w:val="00DE2CD9"/>
    <w:rsid w:val="00DE2E9F"/>
    <w:rsid w:val="00DE304A"/>
    <w:rsid w:val="00DE6872"/>
    <w:rsid w:val="00DF0210"/>
    <w:rsid w:val="00DF2DE4"/>
    <w:rsid w:val="00DF3150"/>
    <w:rsid w:val="00E01712"/>
    <w:rsid w:val="00E017E3"/>
    <w:rsid w:val="00E02BD8"/>
    <w:rsid w:val="00E063AA"/>
    <w:rsid w:val="00E0744A"/>
    <w:rsid w:val="00E11F08"/>
    <w:rsid w:val="00E12213"/>
    <w:rsid w:val="00E13FA2"/>
    <w:rsid w:val="00E1421E"/>
    <w:rsid w:val="00E161A1"/>
    <w:rsid w:val="00E17632"/>
    <w:rsid w:val="00E211A5"/>
    <w:rsid w:val="00E213E4"/>
    <w:rsid w:val="00E216BF"/>
    <w:rsid w:val="00E21A20"/>
    <w:rsid w:val="00E221D1"/>
    <w:rsid w:val="00E30D2F"/>
    <w:rsid w:val="00E335B5"/>
    <w:rsid w:val="00E352AE"/>
    <w:rsid w:val="00E43A56"/>
    <w:rsid w:val="00E43D1D"/>
    <w:rsid w:val="00E4411C"/>
    <w:rsid w:val="00E44C92"/>
    <w:rsid w:val="00E4618E"/>
    <w:rsid w:val="00E46ED6"/>
    <w:rsid w:val="00E471CC"/>
    <w:rsid w:val="00E53711"/>
    <w:rsid w:val="00E53803"/>
    <w:rsid w:val="00E538D1"/>
    <w:rsid w:val="00E5400A"/>
    <w:rsid w:val="00E545FF"/>
    <w:rsid w:val="00E61242"/>
    <w:rsid w:val="00E61714"/>
    <w:rsid w:val="00E618AA"/>
    <w:rsid w:val="00E632D7"/>
    <w:rsid w:val="00E64910"/>
    <w:rsid w:val="00E66810"/>
    <w:rsid w:val="00E71BC9"/>
    <w:rsid w:val="00E72ECC"/>
    <w:rsid w:val="00E74DDA"/>
    <w:rsid w:val="00E75AD4"/>
    <w:rsid w:val="00E76A04"/>
    <w:rsid w:val="00E77201"/>
    <w:rsid w:val="00E77A90"/>
    <w:rsid w:val="00E847BA"/>
    <w:rsid w:val="00E84A79"/>
    <w:rsid w:val="00E84B4F"/>
    <w:rsid w:val="00E85A63"/>
    <w:rsid w:val="00E85F20"/>
    <w:rsid w:val="00E86623"/>
    <w:rsid w:val="00E86B09"/>
    <w:rsid w:val="00E9139C"/>
    <w:rsid w:val="00E91D22"/>
    <w:rsid w:val="00E94C84"/>
    <w:rsid w:val="00E95CB2"/>
    <w:rsid w:val="00EA039C"/>
    <w:rsid w:val="00EA14D9"/>
    <w:rsid w:val="00EA1B39"/>
    <w:rsid w:val="00EA1E4C"/>
    <w:rsid w:val="00EA4B3B"/>
    <w:rsid w:val="00EA4FB0"/>
    <w:rsid w:val="00EA70A3"/>
    <w:rsid w:val="00EB18AE"/>
    <w:rsid w:val="00EB2AD1"/>
    <w:rsid w:val="00EB3CE6"/>
    <w:rsid w:val="00EB4AFB"/>
    <w:rsid w:val="00EB56D9"/>
    <w:rsid w:val="00EC282D"/>
    <w:rsid w:val="00EC4836"/>
    <w:rsid w:val="00ED2A7D"/>
    <w:rsid w:val="00ED508D"/>
    <w:rsid w:val="00ED6764"/>
    <w:rsid w:val="00ED6A94"/>
    <w:rsid w:val="00EE3BC4"/>
    <w:rsid w:val="00EE652C"/>
    <w:rsid w:val="00EE689F"/>
    <w:rsid w:val="00EF08CD"/>
    <w:rsid w:val="00EF20D9"/>
    <w:rsid w:val="00EF3C33"/>
    <w:rsid w:val="00EF3D2B"/>
    <w:rsid w:val="00EF45A2"/>
    <w:rsid w:val="00F01785"/>
    <w:rsid w:val="00F01A1A"/>
    <w:rsid w:val="00F06EEB"/>
    <w:rsid w:val="00F13719"/>
    <w:rsid w:val="00F15594"/>
    <w:rsid w:val="00F16DC3"/>
    <w:rsid w:val="00F17EA6"/>
    <w:rsid w:val="00F203A2"/>
    <w:rsid w:val="00F22C7C"/>
    <w:rsid w:val="00F248ED"/>
    <w:rsid w:val="00F32EC9"/>
    <w:rsid w:val="00F34E66"/>
    <w:rsid w:val="00F40802"/>
    <w:rsid w:val="00F47E3A"/>
    <w:rsid w:val="00F52126"/>
    <w:rsid w:val="00F53F6A"/>
    <w:rsid w:val="00F54EFA"/>
    <w:rsid w:val="00F60364"/>
    <w:rsid w:val="00F6040A"/>
    <w:rsid w:val="00F617D1"/>
    <w:rsid w:val="00F625AF"/>
    <w:rsid w:val="00F74E72"/>
    <w:rsid w:val="00F75923"/>
    <w:rsid w:val="00F76D76"/>
    <w:rsid w:val="00F778FF"/>
    <w:rsid w:val="00F80E55"/>
    <w:rsid w:val="00F82073"/>
    <w:rsid w:val="00F82394"/>
    <w:rsid w:val="00F87328"/>
    <w:rsid w:val="00F902E5"/>
    <w:rsid w:val="00F904A7"/>
    <w:rsid w:val="00F916FB"/>
    <w:rsid w:val="00F92C4A"/>
    <w:rsid w:val="00F9639F"/>
    <w:rsid w:val="00F975F6"/>
    <w:rsid w:val="00FA0491"/>
    <w:rsid w:val="00FA100C"/>
    <w:rsid w:val="00FA35D3"/>
    <w:rsid w:val="00FA4BC6"/>
    <w:rsid w:val="00FA50F7"/>
    <w:rsid w:val="00FB2118"/>
    <w:rsid w:val="00FB4FEA"/>
    <w:rsid w:val="00FB508D"/>
    <w:rsid w:val="00FB5BD3"/>
    <w:rsid w:val="00FB6F12"/>
    <w:rsid w:val="00FC1914"/>
    <w:rsid w:val="00FC2702"/>
    <w:rsid w:val="00FC4AAF"/>
    <w:rsid w:val="00FC6734"/>
    <w:rsid w:val="00FD16A5"/>
    <w:rsid w:val="00FD1998"/>
    <w:rsid w:val="00FD6AC6"/>
    <w:rsid w:val="00FD703C"/>
    <w:rsid w:val="00FD7B8B"/>
    <w:rsid w:val="00FE1232"/>
    <w:rsid w:val="00FE1520"/>
    <w:rsid w:val="00FE3036"/>
    <w:rsid w:val="00FE6496"/>
    <w:rsid w:val="00FF1DB7"/>
    <w:rsid w:val="00FF3F8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8BE82"/>
  <w15:docId w15:val="{EC23EA0B-EE6F-A44C-8805-45A0F1CC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B5BD3"/>
    <w:pPr>
      <w:spacing w:line="240" w:lineRule="auto"/>
    </w:pPr>
  </w:style>
  <w:style w:type="paragraph" w:styleId="BalloonText">
    <w:name w:val="Balloon Text"/>
    <w:basedOn w:val="Normal"/>
    <w:link w:val="BalloonTextChar"/>
    <w:uiPriority w:val="99"/>
    <w:semiHidden/>
    <w:unhideWhenUsed/>
    <w:rsid w:val="00FB5BD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BD3"/>
    <w:rPr>
      <w:rFonts w:ascii="Times New Roman" w:hAnsi="Times New Roman" w:cs="Times New Roman"/>
      <w:sz w:val="18"/>
      <w:szCs w:val="18"/>
    </w:rPr>
  </w:style>
  <w:style w:type="paragraph" w:styleId="NoSpacing">
    <w:name w:val="No Spacing"/>
    <w:uiPriority w:val="1"/>
    <w:qFormat/>
    <w:rsid w:val="00116336"/>
    <w:pPr>
      <w:spacing w:line="240" w:lineRule="auto"/>
    </w:pPr>
    <w:rPr>
      <w:rFonts w:asciiTheme="minorHAnsi" w:eastAsiaTheme="minorHAnsi" w:hAnsiTheme="minorHAnsi" w:cstheme="minorBidi"/>
      <w:lang w:val="en-US" w:eastAsia="en-US"/>
    </w:rPr>
  </w:style>
  <w:style w:type="character" w:customStyle="1" w:styleId="xbe">
    <w:name w:val="_xbe"/>
    <w:basedOn w:val="DefaultParagraphFont"/>
    <w:rsid w:val="00116336"/>
  </w:style>
  <w:style w:type="character" w:styleId="Hyperlink">
    <w:name w:val="Hyperlink"/>
    <w:basedOn w:val="DefaultParagraphFont"/>
    <w:uiPriority w:val="99"/>
    <w:unhideWhenUsed/>
    <w:rsid w:val="00C45730"/>
    <w:rPr>
      <w:color w:val="0000FF" w:themeColor="hyperlink"/>
      <w:u w:val="single"/>
    </w:rPr>
  </w:style>
  <w:style w:type="character" w:styleId="CommentReference">
    <w:name w:val="annotation reference"/>
    <w:basedOn w:val="DefaultParagraphFont"/>
    <w:uiPriority w:val="99"/>
    <w:semiHidden/>
    <w:unhideWhenUsed/>
    <w:rsid w:val="003439C2"/>
    <w:rPr>
      <w:sz w:val="16"/>
      <w:szCs w:val="16"/>
    </w:rPr>
  </w:style>
  <w:style w:type="paragraph" w:styleId="CommentText">
    <w:name w:val="annotation text"/>
    <w:basedOn w:val="Normal"/>
    <w:link w:val="CommentTextChar"/>
    <w:uiPriority w:val="99"/>
    <w:unhideWhenUsed/>
    <w:rsid w:val="003439C2"/>
    <w:pPr>
      <w:spacing w:line="240" w:lineRule="auto"/>
    </w:pPr>
    <w:rPr>
      <w:sz w:val="20"/>
      <w:szCs w:val="20"/>
    </w:rPr>
  </w:style>
  <w:style w:type="character" w:customStyle="1" w:styleId="CommentTextChar">
    <w:name w:val="Comment Text Char"/>
    <w:basedOn w:val="DefaultParagraphFont"/>
    <w:link w:val="CommentText"/>
    <w:uiPriority w:val="99"/>
    <w:rsid w:val="003439C2"/>
    <w:rPr>
      <w:sz w:val="20"/>
      <w:szCs w:val="20"/>
    </w:rPr>
  </w:style>
  <w:style w:type="paragraph" w:styleId="CommentSubject">
    <w:name w:val="annotation subject"/>
    <w:basedOn w:val="CommentText"/>
    <w:next w:val="CommentText"/>
    <w:link w:val="CommentSubjectChar"/>
    <w:uiPriority w:val="99"/>
    <w:semiHidden/>
    <w:unhideWhenUsed/>
    <w:rsid w:val="003439C2"/>
    <w:rPr>
      <w:b/>
      <w:bCs/>
    </w:rPr>
  </w:style>
  <w:style w:type="character" w:customStyle="1" w:styleId="CommentSubjectChar">
    <w:name w:val="Comment Subject Char"/>
    <w:basedOn w:val="CommentTextChar"/>
    <w:link w:val="CommentSubject"/>
    <w:uiPriority w:val="99"/>
    <w:semiHidden/>
    <w:rsid w:val="003439C2"/>
    <w:rPr>
      <w:b/>
      <w:bCs/>
      <w:sz w:val="20"/>
      <w:szCs w:val="20"/>
    </w:rPr>
  </w:style>
  <w:style w:type="paragraph" w:customStyle="1" w:styleId="Title1">
    <w:name w:val="Title1"/>
    <w:basedOn w:val="Normal"/>
    <w:rsid w:val="00F34E66"/>
    <w:pPr>
      <w:spacing w:before="100" w:beforeAutospacing="1" w:after="100" w:afterAutospacing="1" w:line="240" w:lineRule="auto"/>
    </w:pPr>
    <w:rPr>
      <w:rFonts w:ascii="Times New Roman" w:eastAsia="Times New Roman" w:hAnsi="Times New Roman" w:cs="Times New Roman"/>
      <w:sz w:val="24"/>
      <w:szCs w:val="24"/>
      <w:lang w:val="en-SG"/>
    </w:rPr>
  </w:style>
  <w:style w:type="paragraph" w:customStyle="1" w:styleId="desc">
    <w:name w:val="desc"/>
    <w:basedOn w:val="Normal"/>
    <w:rsid w:val="00F34E66"/>
    <w:pPr>
      <w:spacing w:before="100" w:beforeAutospacing="1" w:after="100" w:afterAutospacing="1" w:line="240" w:lineRule="auto"/>
    </w:pPr>
    <w:rPr>
      <w:rFonts w:ascii="Times New Roman" w:eastAsia="Times New Roman" w:hAnsi="Times New Roman" w:cs="Times New Roman"/>
      <w:sz w:val="24"/>
      <w:szCs w:val="24"/>
      <w:lang w:val="en-SG"/>
    </w:rPr>
  </w:style>
  <w:style w:type="paragraph" w:customStyle="1" w:styleId="details">
    <w:name w:val="details"/>
    <w:basedOn w:val="Normal"/>
    <w:rsid w:val="00F34E66"/>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jrnl">
    <w:name w:val="jrnl"/>
    <w:basedOn w:val="DefaultParagraphFont"/>
    <w:rsid w:val="00F34E66"/>
  </w:style>
  <w:style w:type="character" w:customStyle="1" w:styleId="highlight">
    <w:name w:val="highlight"/>
    <w:basedOn w:val="DefaultParagraphFont"/>
    <w:rsid w:val="00DB6AAD"/>
  </w:style>
  <w:style w:type="paragraph" w:styleId="NormalWeb">
    <w:name w:val="Normal (Web)"/>
    <w:basedOn w:val="Normal"/>
    <w:uiPriority w:val="99"/>
    <w:semiHidden/>
    <w:unhideWhenUsed/>
    <w:rsid w:val="00784BB8"/>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9F1396"/>
    <w:pPr>
      <w:ind w:left="720"/>
      <w:contextualSpacing/>
    </w:pPr>
  </w:style>
  <w:style w:type="character" w:customStyle="1" w:styleId="UnresolvedMention1">
    <w:name w:val="Unresolved Mention1"/>
    <w:basedOn w:val="DefaultParagraphFont"/>
    <w:uiPriority w:val="99"/>
    <w:semiHidden/>
    <w:unhideWhenUsed/>
    <w:rsid w:val="009F1396"/>
    <w:rPr>
      <w:color w:val="605E5C"/>
      <w:shd w:val="clear" w:color="auto" w:fill="E1DFDD"/>
    </w:rPr>
  </w:style>
  <w:style w:type="character" w:customStyle="1" w:styleId="allowtextselection">
    <w:name w:val="allowtextselection"/>
    <w:basedOn w:val="DefaultParagraphFont"/>
    <w:rsid w:val="00C72BB6"/>
  </w:style>
  <w:style w:type="table" w:styleId="TableGrid">
    <w:name w:val="Table Grid"/>
    <w:basedOn w:val="TableNormal"/>
    <w:uiPriority w:val="59"/>
    <w:rsid w:val="006C5687"/>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6C5687"/>
  </w:style>
  <w:style w:type="paragraph" w:styleId="Header">
    <w:name w:val="header"/>
    <w:basedOn w:val="Normal"/>
    <w:link w:val="HeaderChar"/>
    <w:uiPriority w:val="99"/>
    <w:unhideWhenUsed/>
    <w:rsid w:val="00AE71A7"/>
    <w:pPr>
      <w:tabs>
        <w:tab w:val="center" w:pos="4513"/>
        <w:tab w:val="right" w:pos="9026"/>
      </w:tabs>
      <w:spacing w:line="240" w:lineRule="auto"/>
    </w:pPr>
  </w:style>
  <w:style w:type="character" w:customStyle="1" w:styleId="HeaderChar">
    <w:name w:val="Header Char"/>
    <w:basedOn w:val="DefaultParagraphFont"/>
    <w:link w:val="Header"/>
    <w:uiPriority w:val="99"/>
    <w:rsid w:val="00AE71A7"/>
    <w:rPr>
      <w:lang w:val="en-US"/>
    </w:rPr>
  </w:style>
  <w:style w:type="paragraph" w:styleId="Footer">
    <w:name w:val="footer"/>
    <w:basedOn w:val="Normal"/>
    <w:link w:val="FooterChar"/>
    <w:uiPriority w:val="99"/>
    <w:unhideWhenUsed/>
    <w:rsid w:val="00AE71A7"/>
    <w:pPr>
      <w:tabs>
        <w:tab w:val="center" w:pos="4513"/>
        <w:tab w:val="right" w:pos="9026"/>
      </w:tabs>
      <w:spacing w:line="240" w:lineRule="auto"/>
    </w:pPr>
  </w:style>
  <w:style w:type="character" w:customStyle="1" w:styleId="FooterChar">
    <w:name w:val="Footer Char"/>
    <w:basedOn w:val="DefaultParagraphFont"/>
    <w:link w:val="Footer"/>
    <w:uiPriority w:val="99"/>
    <w:rsid w:val="00AE71A7"/>
    <w:rPr>
      <w:lang w:val="en-US"/>
    </w:rPr>
  </w:style>
  <w:style w:type="character" w:styleId="LineNumber">
    <w:name w:val="line number"/>
    <w:basedOn w:val="DefaultParagraphFont"/>
    <w:uiPriority w:val="99"/>
    <w:semiHidden/>
    <w:unhideWhenUsed/>
    <w:rsid w:val="00521097"/>
  </w:style>
  <w:style w:type="character" w:customStyle="1" w:styleId="captions">
    <w:name w:val="captions"/>
    <w:basedOn w:val="DefaultParagraphFont"/>
    <w:rsid w:val="00411476"/>
  </w:style>
  <w:style w:type="character" w:customStyle="1" w:styleId="label">
    <w:name w:val="label"/>
    <w:basedOn w:val="DefaultParagraphFont"/>
    <w:rsid w:val="00411476"/>
  </w:style>
  <w:style w:type="character" w:customStyle="1" w:styleId="citation-doi">
    <w:name w:val="citation-doi"/>
    <w:basedOn w:val="DefaultParagraphFont"/>
    <w:rsid w:val="00BD1E7B"/>
  </w:style>
  <w:style w:type="character" w:customStyle="1" w:styleId="cit">
    <w:name w:val="cit"/>
    <w:basedOn w:val="DefaultParagraphFont"/>
    <w:rsid w:val="0076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1777">
      <w:bodyDiv w:val="1"/>
      <w:marLeft w:val="0"/>
      <w:marRight w:val="0"/>
      <w:marTop w:val="0"/>
      <w:marBottom w:val="0"/>
      <w:divBdr>
        <w:top w:val="none" w:sz="0" w:space="0" w:color="auto"/>
        <w:left w:val="none" w:sz="0" w:space="0" w:color="auto"/>
        <w:bottom w:val="none" w:sz="0" w:space="0" w:color="auto"/>
        <w:right w:val="none" w:sz="0" w:space="0" w:color="auto"/>
      </w:divBdr>
      <w:divsChild>
        <w:div w:id="975597736">
          <w:marLeft w:val="0"/>
          <w:marRight w:val="0"/>
          <w:marTop w:val="0"/>
          <w:marBottom w:val="0"/>
          <w:divBdr>
            <w:top w:val="none" w:sz="0" w:space="0" w:color="auto"/>
            <w:left w:val="none" w:sz="0" w:space="0" w:color="auto"/>
            <w:bottom w:val="none" w:sz="0" w:space="0" w:color="auto"/>
            <w:right w:val="none" w:sz="0" w:space="0" w:color="auto"/>
          </w:divBdr>
          <w:divsChild>
            <w:div w:id="442650668">
              <w:marLeft w:val="0"/>
              <w:marRight w:val="0"/>
              <w:marTop w:val="0"/>
              <w:marBottom w:val="0"/>
              <w:divBdr>
                <w:top w:val="none" w:sz="0" w:space="0" w:color="auto"/>
                <w:left w:val="none" w:sz="0" w:space="0" w:color="auto"/>
                <w:bottom w:val="none" w:sz="0" w:space="0" w:color="auto"/>
                <w:right w:val="none" w:sz="0" w:space="0" w:color="auto"/>
              </w:divBdr>
              <w:divsChild>
                <w:div w:id="7100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2394">
      <w:bodyDiv w:val="1"/>
      <w:marLeft w:val="0"/>
      <w:marRight w:val="0"/>
      <w:marTop w:val="0"/>
      <w:marBottom w:val="0"/>
      <w:divBdr>
        <w:top w:val="none" w:sz="0" w:space="0" w:color="auto"/>
        <w:left w:val="none" w:sz="0" w:space="0" w:color="auto"/>
        <w:bottom w:val="none" w:sz="0" w:space="0" w:color="auto"/>
        <w:right w:val="none" w:sz="0" w:space="0" w:color="auto"/>
      </w:divBdr>
    </w:div>
    <w:div w:id="326637715">
      <w:bodyDiv w:val="1"/>
      <w:marLeft w:val="0"/>
      <w:marRight w:val="0"/>
      <w:marTop w:val="0"/>
      <w:marBottom w:val="0"/>
      <w:divBdr>
        <w:top w:val="none" w:sz="0" w:space="0" w:color="auto"/>
        <w:left w:val="none" w:sz="0" w:space="0" w:color="auto"/>
        <w:bottom w:val="none" w:sz="0" w:space="0" w:color="auto"/>
        <w:right w:val="none" w:sz="0" w:space="0" w:color="auto"/>
      </w:divBdr>
      <w:divsChild>
        <w:div w:id="982999916">
          <w:marLeft w:val="0"/>
          <w:marRight w:val="0"/>
          <w:marTop w:val="0"/>
          <w:marBottom w:val="0"/>
          <w:divBdr>
            <w:top w:val="none" w:sz="0" w:space="0" w:color="auto"/>
            <w:left w:val="none" w:sz="0" w:space="0" w:color="auto"/>
            <w:bottom w:val="none" w:sz="0" w:space="0" w:color="auto"/>
            <w:right w:val="none" w:sz="0" w:space="0" w:color="auto"/>
          </w:divBdr>
        </w:div>
        <w:div w:id="1017653441">
          <w:marLeft w:val="0"/>
          <w:marRight w:val="0"/>
          <w:marTop w:val="0"/>
          <w:marBottom w:val="0"/>
          <w:divBdr>
            <w:top w:val="none" w:sz="0" w:space="0" w:color="auto"/>
            <w:left w:val="none" w:sz="0" w:space="0" w:color="auto"/>
            <w:bottom w:val="none" w:sz="0" w:space="0" w:color="auto"/>
            <w:right w:val="none" w:sz="0" w:space="0" w:color="auto"/>
          </w:divBdr>
        </w:div>
      </w:divsChild>
    </w:div>
    <w:div w:id="424613443">
      <w:bodyDiv w:val="1"/>
      <w:marLeft w:val="0"/>
      <w:marRight w:val="0"/>
      <w:marTop w:val="0"/>
      <w:marBottom w:val="0"/>
      <w:divBdr>
        <w:top w:val="none" w:sz="0" w:space="0" w:color="auto"/>
        <w:left w:val="none" w:sz="0" w:space="0" w:color="auto"/>
        <w:bottom w:val="none" w:sz="0" w:space="0" w:color="auto"/>
        <w:right w:val="none" w:sz="0" w:space="0" w:color="auto"/>
      </w:divBdr>
    </w:div>
    <w:div w:id="470707824">
      <w:bodyDiv w:val="1"/>
      <w:marLeft w:val="0"/>
      <w:marRight w:val="0"/>
      <w:marTop w:val="0"/>
      <w:marBottom w:val="0"/>
      <w:divBdr>
        <w:top w:val="none" w:sz="0" w:space="0" w:color="auto"/>
        <w:left w:val="none" w:sz="0" w:space="0" w:color="auto"/>
        <w:bottom w:val="none" w:sz="0" w:space="0" w:color="auto"/>
        <w:right w:val="none" w:sz="0" w:space="0" w:color="auto"/>
      </w:divBdr>
    </w:div>
    <w:div w:id="521283752">
      <w:bodyDiv w:val="1"/>
      <w:marLeft w:val="0"/>
      <w:marRight w:val="0"/>
      <w:marTop w:val="0"/>
      <w:marBottom w:val="0"/>
      <w:divBdr>
        <w:top w:val="none" w:sz="0" w:space="0" w:color="auto"/>
        <w:left w:val="none" w:sz="0" w:space="0" w:color="auto"/>
        <w:bottom w:val="none" w:sz="0" w:space="0" w:color="auto"/>
        <w:right w:val="none" w:sz="0" w:space="0" w:color="auto"/>
      </w:divBdr>
      <w:divsChild>
        <w:div w:id="377122668">
          <w:marLeft w:val="0"/>
          <w:marRight w:val="0"/>
          <w:marTop w:val="0"/>
          <w:marBottom w:val="0"/>
          <w:divBdr>
            <w:top w:val="none" w:sz="0" w:space="0" w:color="auto"/>
            <w:left w:val="none" w:sz="0" w:space="0" w:color="auto"/>
            <w:bottom w:val="none" w:sz="0" w:space="0" w:color="auto"/>
            <w:right w:val="none" w:sz="0" w:space="0" w:color="auto"/>
          </w:divBdr>
        </w:div>
      </w:divsChild>
    </w:div>
    <w:div w:id="630482569">
      <w:bodyDiv w:val="1"/>
      <w:marLeft w:val="0"/>
      <w:marRight w:val="0"/>
      <w:marTop w:val="0"/>
      <w:marBottom w:val="0"/>
      <w:divBdr>
        <w:top w:val="none" w:sz="0" w:space="0" w:color="auto"/>
        <w:left w:val="none" w:sz="0" w:space="0" w:color="auto"/>
        <w:bottom w:val="none" w:sz="0" w:space="0" w:color="auto"/>
        <w:right w:val="none" w:sz="0" w:space="0" w:color="auto"/>
      </w:divBdr>
      <w:divsChild>
        <w:div w:id="954169700">
          <w:marLeft w:val="0"/>
          <w:marRight w:val="0"/>
          <w:marTop w:val="0"/>
          <w:marBottom w:val="0"/>
          <w:divBdr>
            <w:top w:val="none" w:sz="0" w:space="0" w:color="auto"/>
            <w:left w:val="none" w:sz="0" w:space="0" w:color="auto"/>
            <w:bottom w:val="none" w:sz="0" w:space="0" w:color="auto"/>
            <w:right w:val="none" w:sz="0" w:space="0" w:color="auto"/>
          </w:divBdr>
        </w:div>
      </w:divsChild>
    </w:div>
    <w:div w:id="672538694">
      <w:bodyDiv w:val="1"/>
      <w:marLeft w:val="0"/>
      <w:marRight w:val="0"/>
      <w:marTop w:val="0"/>
      <w:marBottom w:val="0"/>
      <w:divBdr>
        <w:top w:val="none" w:sz="0" w:space="0" w:color="auto"/>
        <w:left w:val="none" w:sz="0" w:space="0" w:color="auto"/>
        <w:bottom w:val="none" w:sz="0" w:space="0" w:color="auto"/>
        <w:right w:val="none" w:sz="0" w:space="0" w:color="auto"/>
      </w:divBdr>
    </w:div>
    <w:div w:id="1031958728">
      <w:bodyDiv w:val="1"/>
      <w:marLeft w:val="0"/>
      <w:marRight w:val="0"/>
      <w:marTop w:val="0"/>
      <w:marBottom w:val="0"/>
      <w:divBdr>
        <w:top w:val="none" w:sz="0" w:space="0" w:color="auto"/>
        <w:left w:val="none" w:sz="0" w:space="0" w:color="auto"/>
        <w:bottom w:val="none" w:sz="0" w:space="0" w:color="auto"/>
        <w:right w:val="none" w:sz="0" w:space="0" w:color="auto"/>
      </w:divBdr>
      <w:divsChild>
        <w:div w:id="1424648297">
          <w:marLeft w:val="0"/>
          <w:marRight w:val="0"/>
          <w:marTop w:val="0"/>
          <w:marBottom w:val="0"/>
          <w:divBdr>
            <w:top w:val="none" w:sz="0" w:space="0" w:color="auto"/>
            <w:left w:val="none" w:sz="0" w:space="0" w:color="auto"/>
            <w:bottom w:val="none" w:sz="0" w:space="0" w:color="auto"/>
            <w:right w:val="none" w:sz="0" w:space="0" w:color="auto"/>
          </w:divBdr>
          <w:divsChild>
            <w:div w:id="2030403141">
              <w:marLeft w:val="0"/>
              <w:marRight w:val="0"/>
              <w:marTop w:val="0"/>
              <w:marBottom w:val="0"/>
              <w:divBdr>
                <w:top w:val="none" w:sz="0" w:space="0" w:color="auto"/>
                <w:left w:val="none" w:sz="0" w:space="0" w:color="auto"/>
                <w:bottom w:val="none" w:sz="0" w:space="0" w:color="auto"/>
                <w:right w:val="none" w:sz="0" w:space="0" w:color="auto"/>
              </w:divBdr>
              <w:divsChild>
                <w:div w:id="12614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6953">
      <w:bodyDiv w:val="1"/>
      <w:marLeft w:val="0"/>
      <w:marRight w:val="0"/>
      <w:marTop w:val="0"/>
      <w:marBottom w:val="0"/>
      <w:divBdr>
        <w:top w:val="none" w:sz="0" w:space="0" w:color="auto"/>
        <w:left w:val="none" w:sz="0" w:space="0" w:color="auto"/>
        <w:bottom w:val="none" w:sz="0" w:space="0" w:color="auto"/>
        <w:right w:val="none" w:sz="0" w:space="0" w:color="auto"/>
      </w:divBdr>
      <w:divsChild>
        <w:div w:id="1525627279">
          <w:marLeft w:val="0"/>
          <w:marRight w:val="0"/>
          <w:marTop w:val="0"/>
          <w:marBottom w:val="0"/>
          <w:divBdr>
            <w:top w:val="none" w:sz="0" w:space="0" w:color="auto"/>
            <w:left w:val="none" w:sz="0" w:space="0" w:color="auto"/>
            <w:bottom w:val="none" w:sz="0" w:space="0" w:color="auto"/>
            <w:right w:val="none" w:sz="0" w:space="0" w:color="auto"/>
          </w:divBdr>
        </w:div>
      </w:divsChild>
    </w:div>
    <w:div w:id="1220096122">
      <w:bodyDiv w:val="1"/>
      <w:marLeft w:val="0"/>
      <w:marRight w:val="0"/>
      <w:marTop w:val="0"/>
      <w:marBottom w:val="0"/>
      <w:divBdr>
        <w:top w:val="none" w:sz="0" w:space="0" w:color="auto"/>
        <w:left w:val="none" w:sz="0" w:space="0" w:color="auto"/>
        <w:bottom w:val="none" w:sz="0" w:space="0" w:color="auto"/>
        <w:right w:val="none" w:sz="0" w:space="0" w:color="auto"/>
      </w:divBdr>
      <w:divsChild>
        <w:div w:id="1862162417">
          <w:marLeft w:val="0"/>
          <w:marRight w:val="0"/>
          <w:marTop w:val="0"/>
          <w:marBottom w:val="0"/>
          <w:divBdr>
            <w:top w:val="none" w:sz="0" w:space="0" w:color="auto"/>
            <w:left w:val="none" w:sz="0" w:space="0" w:color="auto"/>
            <w:bottom w:val="none" w:sz="0" w:space="0" w:color="auto"/>
            <w:right w:val="none" w:sz="0" w:space="0" w:color="auto"/>
          </w:divBdr>
        </w:div>
      </w:divsChild>
    </w:div>
    <w:div w:id="1296134991">
      <w:bodyDiv w:val="1"/>
      <w:marLeft w:val="0"/>
      <w:marRight w:val="0"/>
      <w:marTop w:val="0"/>
      <w:marBottom w:val="0"/>
      <w:divBdr>
        <w:top w:val="none" w:sz="0" w:space="0" w:color="auto"/>
        <w:left w:val="none" w:sz="0" w:space="0" w:color="auto"/>
        <w:bottom w:val="none" w:sz="0" w:space="0" w:color="auto"/>
        <w:right w:val="none" w:sz="0" w:space="0" w:color="auto"/>
      </w:divBdr>
    </w:div>
    <w:div w:id="1444038096">
      <w:bodyDiv w:val="1"/>
      <w:marLeft w:val="0"/>
      <w:marRight w:val="0"/>
      <w:marTop w:val="0"/>
      <w:marBottom w:val="0"/>
      <w:divBdr>
        <w:top w:val="none" w:sz="0" w:space="0" w:color="auto"/>
        <w:left w:val="none" w:sz="0" w:space="0" w:color="auto"/>
        <w:bottom w:val="none" w:sz="0" w:space="0" w:color="auto"/>
        <w:right w:val="none" w:sz="0" w:space="0" w:color="auto"/>
      </w:divBdr>
      <w:divsChild>
        <w:div w:id="1016927889">
          <w:marLeft w:val="0"/>
          <w:marRight w:val="0"/>
          <w:marTop w:val="0"/>
          <w:marBottom w:val="0"/>
          <w:divBdr>
            <w:top w:val="none" w:sz="0" w:space="0" w:color="auto"/>
            <w:left w:val="none" w:sz="0" w:space="0" w:color="auto"/>
            <w:bottom w:val="none" w:sz="0" w:space="0" w:color="auto"/>
            <w:right w:val="none" w:sz="0" w:space="0" w:color="auto"/>
          </w:divBdr>
        </w:div>
      </w:divsChild>
    </w:div>
    <w:div w:id="1633828266">
      <w:bodyDiv w:val="1"/>
      <w:marLeft w:val="0"/>
      <w:marRight w:val="0"/>
      <w:marTop w:val="0"/>
      <w:marBottom w:val="0"/>
      <w:divBdr>
        <w:top w:val="none" w:sz="0" w:space="0" w:color="auto"/>
        <w:left w:val="none" w:sz="0" w:space="0" w:color="auto"/>
        <w:bottom w:val="none" w:sz="0" w:space="0" w:color="auto"/>
        <w:right w:val="none" w:sz="0" w:space="0" w:color="auto"/>
      </w:divBdr>
      <w:divsChild>
        <w:div w:id="259917229">
          <w:marLeft w:val="0"/>
          <w:marRight w:val="0"/>
          <w:marTop w:val="0"/>
          <w:marBottom w:val="0"/>
          <w:divBdr>
            <w:top w:val="none" w:sz="0" w:space="0" w:color="auto"/>
            <w:left w:val="none" w:sz="0" w:space="0" w:color="auto"/>
            <w:bottom w:val="none" w:sz="0" w:space="0" w:color="auto"/>
            <w:right w:val="none" w:sz="0" w:space="0" w:color="auto"/>
          </w:divBdr>
        </w:div>
        <w:div w:id="1378817141">
          <w:marLeft w:val="0"/>
          <w:marRight w:val="0"/>
          <w:marTop w:val="0"/>
          <w:marBottom w:val="0"/>
          <w:divBdr>
            <w:top w:val="none" w:sz="0" w:space="0" w:color="auto"/>
            <w:left w:val="none" w:sz="0" w:space="0" w:color="auto"/>
            <w:bottom w:val="none" w:sz="0" w:space="0" w:color="auto"/>
            <w:right w:val="none" w:sz="0" w:space="0" w:color="auto"/>
          </w:divBdr>
        </w:div>
      </w:divsChild>
    </w:div>
    <w:div w:id="1941060478">
      <w:bodyDiv w:val="1"/>
      <w:marLeft w:val="0"/>
      <w:marRight w:val="0"/>
      <w:marTop w:val="0"/>
      <w:marBottom w:val="0"/>
      <w:divBdr>
        <w:top w:val="none" w:sz="0" w:space="0" w:color="auto"/>
        <w:left w:val="none" w:sz="0" w:space="0" w:color="auto"/>
        <w:bottom w:val="none" w:sz="0" w:space="0" w:color="auto"/>
        <w:right w:val="none" w:sz="0" w:space="0" w:color="auto"/>
      </w:divBdr>
      <w:divsChild>
        <w:div w:id="2133015539">
          <w:marLeft w:val="0"/>
          <w:marRight w:val="0"/>
          <w:marTop w:val="0"/>
          <w:marBottom w:val="0"/>
          <w:divBdr>
            <w:top w:val="none" w:sz="0" w:space="0" w:color="auto"/>
            <w:left w:val="none" w:sz="0" w:space="0" w:color="auto"/>
            <w:bottom w:val="none" w:sz="0" w:space="0" w:color="auto"/>
            <w:right w:val="none" w:sz="0" w:space="0" w:color="auto"/>
          </w:divBdr>
          <w:divsChild>
            <w:div w:id="572203300">
              <w:marLeft w:val="0"/>
              <w:marRight w:val="0"/>
              <w:marTop w:val="0"/>
              <w:marBottom w:val="0"/>
              <w:divBdr>
                <w:top w:val="none" w:sz="0" w:space="0" w:color="auto"/>
                <w:left w:val="none" w:sz="0" w:space="0" w:color="auto"/>
                <w:bottom w:val="none" w:sz="0" w:space="0" w:color="auto"/>
                <w:right w:val="none" w:sz="0" w:space="0" w:color="auto"/>
              </w:divBdr>
              <w:divsChild>
                <w:div w:id="7293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1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d.gluckman@auckland.ac.nz" TargetMode="External"/><Relationship Id="rId18" Type="http://schemas.openxmlformats.org/officeDocument/2006/relationships/hyperlink" Target="https://www-ncbi-nlm-nih-gov.libproxy1.nus.edu.sg/pubmed/30496106" TargetMode="External"/><Relationship Id="rId26" Type="http://schemas.openxmlformats.org/officeDocument/2006/relationships/hyperlink" Target="https://www.ncbi.nlm.nih.gov/pubmed/?term=Smithers%20LG%5BAuthor%5D&amp;cauthor=true&amp;cauthor_uid=30734474" TargetMode="External"/><Relationship Id="rId39" Type="http://schemas.openxmlformats.org/officeDocument/2006/relationships/hyperlink" Target="https://www.ncbi.nlm.nih.gov/pubmed/?term=Zhang%20H%5BAuthor%5D&amp;cauthor=true&amp;cauthor_uid=31216361" TargetMode="External"/><Relationship Id="rId21" Type="http://schemas.openxmlformats.org/officeDocument/2006/relationships/hyperlink" Target="https://www.who.int/diabetes/publications/Definition%20and%20diagnosis%20of%20diabetes_new.pdf" TargetMode="External"/><Relationship Id="rId34" Type="http://schemas.openxmlformats.org/officeDocument/2006/relationships/hyperlink" Target="https://www.ncbi.nlm.nih.gov/pubmed/?term=Tint%20MT%5BAuthor%5D&amp;cauthor=true&amp;cauthor_uid=30285230" TargetMode="External"/><Relationship Id="rId42" Type="http://schemas.openxmlformats.org/officeDocument/2006/relationships/hyperlink" Target="https://www.ncbi.nlm.nih.gov/pubmed/?term=Dai%20Q%5BAuthor%5D&amp;cauthor=true&amp;cauthor_uid=31216361" TargetMode="External"/><Relationship Id="rId47" Type="http://schemas.openxmlformats.org/officeDocument/2006/relationships/hyperlink" Target="https://www.ncbi.nlm.nih.gov/pubmed/?term=Liu%20Y%5BAuthor%5D&amp;cauthor=true&amp;cauthor_uid=31216361"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mg@mrc.soton.ac.uk" TargetMode="External"/><Relationship Id="rId29" Type="http://schemas.openxmlformats.org/officeDocument/2006/relationships/hyperlink" Target="https://www.ncbi.nlm.nih.gov/pubmed/?term=Andraweera%20P%5BAuthor%5D&amp;cauthor=true&amp;cauthor_uid=30734474" TargetMode="External"/><Relationship Id="rId11" Type="http://schemas.openxmlformats.org/officeDocument/2006/relationships/hyperlink" Target="mailto:tan.kok.hian@singhealth.com.sg" TargetMode="External"/><Relationship Id="rId24" Type="http://schemas.openxmlformats.org/officeDocument/2006/relationships/hyperlink" Target="https://www.ncbi.nlm.nih.gov/pubmed/?term=Grieger%20JA%5BAuthor%5D&amp;cauthor=true&amp;cauthor_uid=30734474" TargetMode="External"/><Relationship Id="rId32" Type="http://schemas.openxmlformats.org/officeDocument/2006/relationships/hyperlink" Target="https://www.ncbi.nlm.nih.gov/pubmed/?term=Soh%20SE%5BAuthor%5D&amp;cauthor=true&amp;cauthor_uid=30285230" TargetMode="External"/><Relationship Id="rId37" Type="http://schemas.openxmlformats.org/officeDocument/2006/relationships/hyperlink" Target="https://www.ncbi.nlm.nih.gov/pubmed/?term=Hong%20X%5BAuthor%5D&amp;cauthor=true&amp;cauthor_uid=31216361" TargetMode="External"/><Relationship Id="rId40" Type="http://schemas.openxmlformats.org/officeDocument/2006/relationships/hyperlink" Target="https://www.ncbi.nlm.nih.gov/pubmed/?term=Zhang%20H%5BAuthor%5D&amp;cauthor=true&amp;cauthor_uid=31216361" TargetMode="External"/><Relationship Id="rId45" Type="http://schemas.openxmlformats.org/officeDocument/2006/relationships/hyperlink" Target="https://www.ncbi.nlm.nih.gov/pubmed/?term=Zhang%20X%5BAuthor%5D&amp;cauthor=true&amp;cauthor_uid=31216361" TargetMode="External"/><Relationship Id="rId5" Type="http://schemas.openxmlformats.org/officeDocument/2006/relationships/webSettings" Target="webSettings.xml"/><Relationship Id="rId15" Type="http://schemas.openxmlformats.org/officeDocument/2006/relationships/hyperlink" Target="mailto:yinbun.cheung@duke-nus.edu.sg" TargetMode="External"/><Relationship Id="rId23" Type="http://schemas.openxmlformats.org/officeDocument/2006/relationships/hyperlink" Target="https://www-ncbi-nlm-nih-gov.libproxy1.nus.edu.sg/pubmed/27591240" TargetMode="External"/><Relationship Id="rId28" Type="http://schemas.openxmlformats.org/officeDocument/2006/relationships/hyperlink" Target="https://www.ncbi.nlm.nih.gov/pubmed/?term=Leemaqz%20SY%5BAuthor%5D&amp;cauthor=true&amp;cauthor_uid=30734474" TargetMode="External"/><Relationship Id="rId36" Type="http://schemas.openxmlformats.org/officeDocument/2006/relationships/hyperlink" Target="https://www.ncbi.nlm.nih.gov/pubmed/?term=Zhao%20J%5BAuthor%5D&amp;cauthor=true&amp;cauthor_uid=31216361" TargetMode="External"/><Relationship Id="rId49" Type="http://schemas.openxmlformats.org/officeDocument/2006/relationships/header" Target="header1.xml"/><Relationship Id="rId10" Type="http://schemas.openxmlformats.org/officeDocument/2006/relationships/hyperlink" Target="mailto:cheewai.ku@mohh.com.sg" TargetMode="External"/><Relationship Id="rId19" Type="http://schemas.openxmlformats.org/officeDocument/2006/relationships/hyperlink" Target="https://www.singstat.gov.sg/find-data/search-by-theme/population/population-and-population-structure/visualising-data/population-trends" TargetMode="External"/><Relationship Id="rId31" Type="http://schemas.openxmlformats.org/officeDocument/2006/relationships/hyperlink" Target="https://www.ncbi.nlm.nih.gov/pubmed/?term=Cheung%20YB%5BAuthor%5D&amp;cauthor=true&amp;cauthor_uid=30285230" TargetMode="External"/><Relationship Id="rId44" Type="http://schemas.openxmlformats.org/officeDocument/2006/relationships/hyperlink" Target="https://www.ncbi.nlm.nih.gov/pubmed/?term=Huang%20K%5BAuthor%5D&amp;cauthor=true&amp;cauthor_uid=3121636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rrychan@duke-nus.edu.sg" TargetMode="External"/><Relationship Id="rId14" Type="http://schemas.openxmlformats.org/officeDocument/2006/relationships/hyperlink" Target="mailto:lynette_shek@nuhs.edu.sg" TargetMode="External"/><Relationship Id="rId22" Type="http://schemas.openxmlformats.org/officeDocument/2006/relationships/hyperlink" Target="https://dx.doi.org/10.1016%2FS0140-6736(12)60283-9" TargetMode="External"/><Relationship Id="rId27" Type="http://schemas.openxmlformats.org/officeDocument/2006/relationships/hyperlink" Target="https://www.ncbi.nlm.nih.gov/pubmed/?term=Bianco-Miotto%20T%5BAuthor%5D&amp;cauthor=true&amp;cauthor_uid=30734474" TargetMode="External"/><Relationship Id="rId30" Type="http://schemas.openxmlformats.org/officeDocument/2006/relationships/hyperlink" Target="https://www.ncbi.nlm.nih.gov/pubmed/?term=Loy%20SL%5BAuthor%5D&amp;cauthor=true&amp;cauthor_uid=30285230" TargetMode="External"/><Relationship Id="rId35" Type="http://schemas.openxmlformats.org/officeDocument/2006/relationships/hyperlink" Target="https://www.ncbi.nlm.nih.gov/pubmed/?term=Aris%20IM%5BAuthor%5D&amp;cauthor=true&amp;cauthor_uid=30285230" TargetMode="External"/><Relationship Id="rId43" Type="http://schemas.openxmlformats.org/officeDocument/2006/relationships/hyperlink" Target="https://www.ncbi.nlm.nih.gov/pubmed/?term=Huang%20K%5BAuthor%5D&amp;cauthor=true&amp;cauthor_uid=31216361" TargetMode="External"/><Relationship Id="rId48" Type="http://schemas.openxmlformats.org/officeDocument/2006/relationships/hyperlink" Target="https://doi.org/10.1016/j.fertnstert.2007.12.062" TargetMode="External"/><Relationship Id="rId8" Type="http://schemas.openxmlformats.org/officeDocument/2006/relationships/hyperlink" Target="mailto:loy.see.ling@kkh.com.s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yap_seng_chong@nuhs.edu.sg" TargetMode="External"/><Relationship Id="rId17" Type="http://schemas.openxmlformats.org/officeDocument/2006/relationships/hyperlink" Target="https://www-ncbi-nlm-nih-gov.libproxy1.nus.edu.sg/pubmed/?term=GBD%202017%20Population%20and%20Fertility%20Collaborators%5BCorporate%20Author%5D" TargetMode="External"/><Relationship Id="rId25" Type="http://schemas.openxmlformats.org/officeDocument/2006/relationships/hyperlink" Target="https://www.ncbi.nlm.nih.gov/pubmed/?term=Grzeskowiak%20LE%5BAuthor%5D&amp;cauthor=true&amp;cauthor_uid=30734474" TargetMode="External"/><Relationship Id="rId33" Type="http://schemas.openxmlformats.org/officeDocument/2006/relationships/hyperlink" Target="https://www.ncbi.nlm.nih.gov/pubmed/?term=Ng%20S%5BAuthor%5D&amp;cauthor=true&amp;cauthor_uid=30285230" TargetMode="External"/><Relationship Id="rId38" Type="http://schemas.openxmlformats.org/officeDocument/2006/relationships/hyperlink" Target="https://www.ncbi.nlm.nih.gov/pubmed/?term=Hong%20X%5BAuthor%5D&amp;cauthor=true&amp;cauthor_uid=31216361" TargetMode="External"/><Relationship Id="rId46" Type="http://schemas.openxmlformats.org/officeDocument/2006/relationships/hyperlink" Target="https://www.ncbi.nlm.nih.gov/pubmed/?term=Zhang%20X%5BAuthor%5D&amp;cauthor=true&amp;cauthor_uid=31216361" TargetMode="External"/><Relationship Id="rId20" Type="http://schemas.openxmlformats.org/officeDocument/2006/relationships/hyperlink" Target="https://www-ncbi-nlm-nih-gov.libproxy1.nus.edu.sg/pubmed/31635966" TargetMode="External"/><Relationship Id="rId41" Type="http://schemas.openxmlformats.org/officeDocument/2006/relationships/hyperlink" Target="https://www.ncbi.nlm.nih.gov/pubmed/?term=Dai%20Q%5BAuthor%5D&amp;cauthor=true&amp;cauthor_uid=3121636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D7D4-FDFC-406F-BF35-0E078B5C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7355</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seeli</dc:creator>
  <cp:lastModifiedBy>Drake K.A.</cp:lastModifiedBy>
  <cp:revision>2</cp:revision>
  <dcterms:created xsi:type="dcterms:W3CDTF">2020-07-10T10:49:00Z</dcterms:created>
  <dcterms:modified xsi:type="dcterms:W3CDTF">2020-07-10T10:49:00Z</dcterms:modified>
</cp:coreProperties>
</file>