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AD3E" w14:textId="77777777" w:rsidR="009A4F0F" w:rsidRDefault="009A4F0F" w:rsidP="009A4F0F">
      <w:pPr>
        <w:spacing w:line="360" w:lineRule="auto"/>
        <w:jc w:val="center"/>
        <w:rPr>
          <w:rFonts w:ascii="Times New Roman" w:hAnsi="Times New Roman" w:cs="Times New Roman"/>
          <w:sz w:val="28"/>
          <w:szCs w:val="28"/>
        </w:rPr>
      </w:pPr>
      <w:r w:rsidRPr="001C6955">
        <w:rPr>
          <w:rFonts w:ascii="Times New Roman" w:hAnsi="Times New Roman" w:cs="Times New Roman"/>
          <w:sz w:val="28"/>
          <w:szCs w:val="28"/>
        </w:rPr>
        <w:t>L</w:t>
      </w:r>
      <w:r>
        <w:rPr>
          <w:rFonts w:ascii="Times New Roman" w:hAnsi="Times New Roman" w:cs="Times New Roman"/>
          <w:sz w:val="28"/>
          <w:szCs w:val="28"/>
        </w:rPr>
        <w:t>egal origin and financial development:</w:t>
      </w:r>
    </w:p>
    <w:p w14:paraId="1BFAF845" w14:textId="77777777" w:rsidR="009A4F0F" w:rsidRPr="001C6955" w:rsidRDefault="009A4F0F" w:rsidP="009A4F0F">
      <w:pPr>
        <w:spacing w:line="360" w:lineRule="auto"/>
        <w:jc w:val="center"/>
        <w:rPr>
          <w:rFonts w:ascii="Times New Roman" w:hAnsi="Times New Roman" w:cs="Times New Roman"/>
          <w:sz w:val="28"/>
          <w:szCs w:val="28"/>
        </w:rPr>
      </w:pPr>
      <w:r>
        <w:rPr>
          <w:rFonts w:ascii="Times New Roman" w:hAnsi="Times New Roman" w:cs="Times New Roman"/>
          <w:sz w:val="28"/>
          <w:szCs w:val="28"/>
        </w:rPr>
        <w:t>A propensity score matching analysis</w:t>
      </w:r>
    </w:p>
    <w:p w14:paraId="06133341" w14:textId="77777777" w:rsidR="009A4F0F" w:rsidRPr="002711F1" w:rsidRDefault="009A4F0F" w:rsidP="009A4F0F">
      <w:pPr>
        <w:autoSpaceDE w:val="0"/>
        <w:autoSpaceDN w:val="0"/>
        <w:adjustRightInd w:val="0"/>
        <w:jc w:val="both"/>
        <w:rPr>
          <w:rFonts w:ascii="Times New Roman" w:hAnsi="Times New Roman" w:cs="Times New Roman"/>
          <w:sz w:val="16"/>
          <w:szCs w:val="16"/>
          <w:lang w:eastAsia="en-GB"/>
        </w:rPr>
      </w:pPr>
    </w:p>
    <w:p w14:paraId="29A20354" w14:textId="77777777" w:rsidR="009A4F0F" w:rsidRPr="00957EF1" w:rsidRDefault="009A4F0F" w:rsidP="009A4F0F">
      <w:pPr>
        <w:jc w:val="center"/>
        <w:rPr>
          <w:rFonts w:ascii="Times New Roman" w:hAnsi="Times New Roman" w:cs="Times New Roman"/>
          <w:sz w:val="24"/>
          <w:szCs w:val="24"/>
          <w:lang w:val="fr-FR"/>
        </w:rPr>
      </w:pPr>
      <w:r w:rsidRPr="00957EF1">
        <w:rPr>
          <w:rFonts w:ascii="Times New Roman" w:hAnsi="Times New Roman" w:cs="Times New Roman"/>
          <w:sz w:val="24"/>
          <w:szCs w:val="24"/>
          <w:lang w:val="fr-FR"/>
        </w:rPr>
        <w:t>G</w:t>
      </w:r>
      <w:r>
        <w:rPr>
          <w:rFonts w:ascii="Times New Roman" w:hAnsi="Times New Roman" w:cs="Times New Roman"/>
          <w:sz w:val="24"/>
          <w:szCs w:val="24"/>
          <w:lang w:val="fr-FR"/>
        </w:rPr>
        <w:t>LAUCO DE VITA</w:t>
      </w:r>
      <w:r w:rsidRPr="00957EF1">
        <w:rPr>
          <w:rFonts w:ascii="Times New Roman" w:hAnsi="Times New Roman" w:cs="Times New Roman"/>
          <w:sz w:val="24"/>
          <w:szCs w:val="24"/>
          <w:vertAlign w:val="superscript"/>
          <w:lang w:val="fr-FR"/>
        </w:rPr>
        <w:t>1</w:t>
      </w:r>
      <w:r w:rsidRPr="00957EF1">
        <w:rPr>
          <w:rFonts w:ascii="Times New Roman" w:hAnsi="Times New Roman" w:cs="Times New Roman"/>
          <w:sz w:val="24"/>
          <w:szCs w:val="24"/>
          <w:lang w:val="fr-FR"/>
        </w:rPr>
        <w:t xml:space="preserve">, </w:t>
      </w:r>
      <w:r w:rsidRPr="00957EF1">
        <w:rPr>
          <w:rFonts w:ascii="Times New Roman" w:hAnsi="Times New Roman" w:cs="Times New Roman"/>
          <w:noProof/>
          <w:sz w:val="24"/>
          <w:szCs w:val="24"/>
          <w:lang w:val="fr-FR"/>
        </w:rPr>
        <w:t>C</w:t>
      </w:r>
      <w:r>
        <w:rPr>
          <w:rFonts w:ascii="Times New Roman" w:hAnsi="Times New Roman" w:cs="Times New Roman"/>
          <w:noProof/>
          <w:sz w:val="24"/>
          <w:szCs w:val="24"/>
          <w:lang w:val="fr-FR"/>
        </w:rPr>
        <w:t>HENGCHUN LI</w:t>
      </w:r>
      <w:r w:rsidRPr="00957EF1">
        <w:rPr>
          <w:rFonts w:ascii="Times New Roman" w:hAnsi="Times New Roman" w:cs="Times New Roman"/>
          <w:sz w:val="24"/>
          <w:szCs w:val="24"/>
          <w:vertAlign w:val="superscript"/>
          <w:lang w:val="fr-FR"/>
        </w:rPr>
        <w:t>2,*</w:t>
      </w:r>
      <w:r w:rsidRPr="00957EF1">
        <w:rPr>
          <w:rFonts w:ascii="Times New Roman" w:hAnsi="Times New Roman" w:cs="Times New Roman"/>
          <w:b/>
          <w:sz w:val="24"/>
          <w:szCs w:val="24"/>
          <w:lang w:val="fr-FR"/>
        </w:rPr>
        <w:t>,</w:t>
      </w:r>
      <w:r w:rsidRPr="00957EF1">
        <w:rPr>
          <w:rFonts w:ascii="Times New Roman" w:hAnsi="Times New Roman" w:cs="Times New Roman"/>
          <w:sz w:val="24"/>
          <w:szCs w:val="24"/>
          <w:lang w:val="fr-FR"/>
        </w:rPr>
        <w:t xml:space="preserve"> Y</w:t>
      </w:r>
      <w:r>
        <w:rPr>
          <w:rFonts w:ascii="Times New Roman" w:hAnsi="Times New Roman" w:cs="Times New Roman"/>
          <w:sz w:val="24"/>
          <w:szCs w:val="24"/>
          <w:lang w:val="fr-FR"/>
        </w:rPr>
        <w:t>UN LUO</w:t>
      </w:r>
      <w:r w:rsidRPr="00957EF1">
        <w:rPr>
          <w:rFonts w:ascii="Times New Roman" w:hAnsi="Times New Roman" w:cs="Times New Roman"/>
          <w:sz w:val="24"/>
          <w:szCs w:val="24"/>
          <w:vertAlign w:val="superscript"/>
          <w:lang w:val="fr-FR"/>
        </w:rPr>
        <w:t>3</w:t>
      </w:r>
      <w:r w:rsidRPr="00957EF1">
        <w:rPr>
          <w:rFonts w:ascii="Times New Roman" w:hAnsi="Times New Roman" w:cs="Times New Roman"/>
          <w:sz w:val="24"/>
          <w:szCs w:val="24"/>
          <w:lang w:val="fr-FR"/>
        </w:rPr>
        <w:t xml:space="preserve"> </w:t>
      </w:r>
    </w:p>
    <w:p w14:paraId="476688A1" w14:textId="77777777" w:rsidR="009A4F0F" w:rsidRPr="00957EF1" w:rsidRDefault="009A4F0F" w:rsidP="009A4F0F">
      <w:pPr>
        <w:jc w:val="center"/>
        <w:rPr>
          <w:rFonts w:ascii="Times New Roman" w:hAnsi="Times New Roman" w:cs="Times New Roman"/>
          <w:i/>
          <w:sz w:val="23"/>
          <w:szCs w:val="23"/>
          <w:lang w:val="en-US"/>
        </w:rPr>
      </w:pPr>
      <w:r w:rsidRPr="00957EF1">
        <w:rPr>
          <w:rFonts w:ascii="Times New Roman" w:hAnsi="Times New Roman" w:cs="Times New Roman"/>
          <w:sz w:val="23"/>
          <w:szCs w:val="23"/>
          <w:vertAlign w:val="superscript"/>
          <w:lang w:val="en-US"/>
        </w:rPr>
        <w:t xml:space="preserve">1 </w:t>
      </w:r>
      <w:r w:rsidRPr="00957EF1">
        <w:rPr>
          <w:rFonts w:ascii="Times New Roman" w:hAnsi="Times New Roman" w:cs="Times New Roman"/>
          <w:i/>
          <w:sz w:val="23"/>
          <w:szCs w:val="23"/>
          <w:lang w:val="en-US"/>
        </w:rPr>
        <w:t xml:space="preserve">Centre for Business in Society, Coventry University, Priory Street, Coventry CV1 5FB, UK. Tel.: +44(0)2476887688. E-mail: </w:t>
      </w:r>
      <w:hyperlink r:id="rId8" w:history="1">
        <w:r w:rsidRPr="00957EF1">
          <w:rPr>
            <w:rStyle w:val="Hyperlink"/>
            <w:rFonts w:ascii="Times New Roman" w:hAnsi="Times New Roman" w:cs="Times New Roman"/>
            <w:i/>
            <w:sz w:val="23"/>
            <w:szCs w:val="23"/>
            <w:lang w:val="en-US"/>
          </w:rPr>
          <w:t>glauco.devita@coventry.ac.uk</w:t>
        </w:r>
      </w:hyperlink>
      <w:r w:rsidRPr="00957EF1">
        <w:rPr>
          <w:rFonts w:ascii="Times New Roman" w:hAnsi="Times New Roman" w:cs="Times New Roman"/>
          <w:i/>
          <w:sz w:val="23"/>
          <w:szCs w:val="23"/>
          <w:lang w:val="en-US"/>
        </w:rPr>
        <w:t xml:space="preserve">  </w:t>
      </w:r>
    </w:p>
    <w:p w14:paraId="43945D88" w14:textId="77777777" w:rsidR="009A4F0F" w:rsidRPr="00957EF1" w:rsidRDefault="009A4F0F" w:rsidP="009A4F0F">
      <w:pPr>
        <w:jc w:val="center"/>
        <w:rPr>
          <w:rFonts w:ascii="Times New Roman" w:hAnsi="Times New Roman" w:cs="Times New Roman"/>
          <w:i/>
          <w:sz w:val="23"/>
          <w:szCs w:val="23"/>
          <w:lang w:val="en-US"/>
        </w:rPr>
      </w:pPr>
      <w:r w:rsidRPr="00957EF1">
        <w:rPr>
          <w:rFonts w:ascii="Times New Roman" w:hAnsi="Times New Roman" w:cs="Times New Roman"/>
          <w:sz w:val="23"/>
          <w:szCs w:val="23"/>
          <w:vertAlign w:val="superscript"/>
          <w:lang w:val="en-US"/>
        </w:rPr>
        <w:t>2</w:t>
      </w:r>
      <w:r w:rsidRPr="00957EF1">
        <w:rPr>
          <w:rFonts w:ascii="Times New Roman" w:hAnsi="Times New Roman" w:cs="Times New Roman"/>
          <w:i/>
          <w:sz w:val="23"/>
          <w:szCs w:val="23"/>
          <w:lang w:val="en-US"/>
        </w:rPr>
        <w:t xml:space="preserve"> Business School, </w:t>
      </w:r>
      <w:r w:rsidRPr="004A722E">
        <w:rPr>
          <w:rFonts w:ascii="Times New Roman" w:hAnsi="Times New Roman" w:cs="Times New Roman"/>
          <w:i/>
          <w:sz w:val="23"/>
          <w:szCs w:val="23"/>
          <w:lang w:val="en-US"/>
        </w:rPr>
        <w:t>Changshu Institute of Technology</w:t>
      </w:r>
      <w:r>
        <w:rPr>
          <w:rFonts w:ascii="Times New Roman" w:hAnsi="Times New Roman" w:cs="Times New Roman"/>
          <w:i/>
          <w:sz w:val="23"/>
          <w:szCs w:val="23"/>
          <w:lang w:val="en-US"/>
        </w:rPr>
        <w:t xml:space="preserve">, </w:t>
      </w:r>
      <w:r w:rsidRPr="004A722E">
        <w:rPr>
          <w:rFonts w:ascii="Times New Roman" w:hAnsi="Times New Roman" w:cs="Times New Roman"/>
          <w:i/>
          <w:sz w:val="23"/>
          <w:szCs w:val="23"/>
          <w:lang w:val="en-US"/>
        </w:rPr>
        <w:t>99 Hushan R</w:t>
      </w:r>
      <w:r>
        <w:rPr>
          <w:rFonts w:ascii="Times New Roman" w:hAnsi="Times New Roman" w:cs="Times New Roman"/>
          <w:i/>
          <w:sz w:val="23"/>
          <w:szCs w:val="23"/>
          <w:lang w:val="en-US"/>
        </w:rPr>
        <w:t>oa</w:t>
      </w:r>
      <w:r w:rsidRPr="004A722E">
        <w:rPr>
          <w:rFonts w:ascii="Times New Roman" w:hAnsi="Times New Roman" w:cs="Times New Roman"/>
          <w:i/>
          <w:sz w:val="23"/>
          <w:szCs w:val="23"/>
          <w:lang w:val="en-US"/>
        </w:rPr>
        <w:t>d, Changshu, Suzhou, 215500, China</w:t>
      </w:r>
      <w:r>
        <w:rPr>
          <w:rFonts w:ascii="Times New Roman" w:hAnsi="Times New Roman" w:cs="Times New Roman" w:hint="eastAsia"/>
          <w:i/>
          <w:sz w:val="23"/>
          <w:szCs w:val="23"/>
          <w:lang w:val="en-US"/>
        </w:rPr>
        <w:t>,</w:t>
      </w:r>
      <w:r>
        <w:rPr>
          <w:rFonts w:ascii="Times New Roman" w:hAnsi="Times New Roman" w:cs="Times New Roman"/>
          <w:i/>
          <w:sz w:val="23"/>
          <w:szCs w:val="23"/>
          <w:lang w:val="en-US"/>
        </w:rPr>
        <w:t xml:space="preserve"> and </w:t>
      </w:r>
      <w:r w:rsidRPr="00957EF1">
        <w:rPr>
          <w:rFonts w:ascii="Times New Roman" w:hAnsi="Times New Roman" w:cs="Times New Roman"/>
          <w:i/>
          <w:sz w:val="23"/>
          <w:szCs w:val="23"/>
          <w:lang w:val="en-US"/>
        </w:rPr>
        <w:t>Business School, Changzhou University,</w:t>
      </w:r>
      <w:r>
        <w:rPr>
          <w:rFonts w:ascii="Times New Roman" w:hAnsi="Times New Roman" w:cs="Times New Roman"/>
          <w:i/>
          <w:sz w:val="23"/>
          <w:szCs w:val="23"/>
          <w:lang w:val="en-US"/>
        </w:rPr>
        <w:t>1</w:t>
      </w:r>
      <w:r w:rsidRPr="00957EF1">
        <w:rPr>
          <w:rFonts w:ascii="Times New Roman" w:hAnsi="Times New Roman" w:cs="Times New Roman"/>
          <w:i/>
          <w:sz w:val="23"/>
          <w:szCs w:val="23"/>
          <w:lang w:val="en-US"/>
        </w:rPr>
        <w:t xml:space="preserve"> Gehu Middle Road, Changzhou, 213164, China. Tel.: +86 13174061782. E-mail: </w:t>
      </w:r>
      <w:hyperlink r:id="rId9" w:history="1">
        <w:r w:rsidRPr="00B34E4E">
          <w:rPr>
            <w:rStyle w:val="Hyperlink"/>
            <w:rFonts w:ascii="Times New Roman" w:hAnsi="Times New Roman" w:cs="Times New Roman"/>
            <w:i/>
            <w:sz w:val="23"/>
            <w:szCs w:val="23"/>
            <w:lang w:val="en-US"/>
          </w:rPr>
          <w:t>lcc@cslg.edu.cn</w:t>
        </w:r>
      </w:hyperlink>
      <w:r>
        <w:rPr>
          <w:rFonts w:ascii="Times New Roman" w:hAnsi="Times New Roman" w:cs="Times New Roman"/>
          <w:i/>
          <w:sz w:val="23"/>
          <w:szCs w:val="23"/>
          <w:lang w:val="en-US"/>
        </w:rPr>
        <w:t xml:space="preserve"> and </w:t>
      </w:r>
      <w:hyperlink r:id="rId10" w:history="1">
        <w:r w:rsidRPr="00B34E4E">
          <w:rPr>
            <w:rStyle w:val="Hyperlink"/>
            <w:rFonts w:ascii="Times New Roman" w:hAnsi="Times New Roman" w:cs="Times New Roman"/>
            <w:i/>
            <w:sz w:val="23"/>
            <w:szCs w:val="23"/>
            <w:lang w:val="en-US"/>
          </w:rPr>
          <w:t>lcc@cczu.edu.cn</w:t>
        </w:r>
      </w:hyperlink>
      <w:r w:rsidRPr="00957EF1">
        <w:rPr>
          <w:rFonts w:ascii="Times New Roman" w:hAnsi="Times New Roman" w:cs="Times New Roman"/>
          <w:i/>
          <w:sz w:val="23"/>
          <w:szCs w:val="23"/>
          <w:lang w:val="en-US"/>
        </w:rPr>
        <w:t xml:space="preserve">  </w:t>
      </w:r>
      <w:r w:rsidRPr="00957EF1">
        <w:rPr>
          <w:rFonts w:ascii="Times New Roman" w:hAnsi="Times New Roman" w:cs="Times New Roman"/>
          <w:b/>
          <w:i/>
          <w:sz w:val="23"/>
          <w:szCs w:val="23"/>
          <w:lang w:val="en-US"/>
        </w:rPr>
        <w:t>* Corresponding author.</w:t>
      </w:r>
    </w:p>
    <w:p w14:paraId="2DD50A77" w14:textId="77777777" w:rsidR="009A4F0F" w:rsidRDefault="009A4F0F" w:rsidP="009A4F0F">
      <w:pPr>
        <w:jc w:val="center"/>
        <w:rPr>
          <w:rFonts w:ascii="Times New Roman" w:hAnsi="Times New Roman" w:cs="Times New Roman"/>
          <w:i/>
          <w:sz w:val="23"/>
          <w:szCs w:val="23"/>
          <w:lang w:val="en-US"/>
        </w:rPr>
      </w:pPr>
      <w:r w:rsidRPr="00957EF1">
        <w:rPr>
          <w:rFonts w:ascii="Times New Roman" w:hAnsi="Times New Roman" w:cs="Times New Roman"/>
          <w:sz w:val="23"/>
          <w:szCs w:val="23"/>
          <w:vertAlign w:val="superscript"/>
          <w:lang w:val="en-US"/>
        </w:rPr>
        <w:t>3</w:t>
      </w:r>
      <w:r w:rsidRPr="000D4A88">
        <w:rPr>
          <w:rFonts w:ascii="Times New Roman" w:hAnsi="Times New Roman" w:cs="Times New Roman"/>
          <w:i/>
          <w:sz w:val="24"/>
          <w:szCs w:val="24"/>
          <w:lang w:val="en-US"/>
        </w:rPr>
        <w:t xml:space="preserve"> </w:t>
      </w:r>
      <w:r w:rsidRPr="00772B6B">
        <w:rPr>
          <w:rFonts w:ascii="Times New Roman" w:hAnsi="Times New Roman" w:cs="Times New Roman"/>
          <w:i/>
          <w:sz w:val="24"/>
          <w:szCs w:val="24"/>
          <w:lang w:val="en-US"/>
        </w:rPr>
        <w:t>Southampton Business School, University of Southampton,</w:t>
      </w:r>
      <w:r w:rsidRPr="00772B6B">
        <w:rPr>
          <w:rFonts w:ascii="Times New Roman" w:hAnsi="Times New Roman" w:cs="Times New Roman"/>
          <w:sz w:val="20"/>
          <w:szCs w:val="21"/>
        </w:rPr>
        <w:t xml:space="preserve"> </w:t>
      </w:r>
      <w:r w:rsidRPr="00772B6B">
        <w:rPr>
          <w:rFonts w:ascii="Times New Roman" w:hAnsi="Times New Roman" w:cs="Times New Roman"/>
          <w:i/>
          <w:sz w:val="24"/>
          <w:szCs w:val="24"/>
          <w:lang w:val="en-US"/>
        </w:rPr>
        <w:t>Highfield, Southampton SO17 1BJ, UK. E-mail:</w:t>
      </w:r>
      <w:r w:rsidRPr="00772B6B">
        <w:rPr>
          <w:rStyle w:val="Hyperlink"/>
          <w:rFonts w:ascii="Times New Roman" w:hAnsi="Times New Roman" w:cs="Times New Roman"/>
          <w:sz w:val="20"/>
          <w:szCs w:val="21"/>
        </w:rPr>
        <w:t xml:space="preserve"> </w:t>
      </w:r>
      <w:r w:rsidRPr="00772B6B">
        <w:rPr>
          <w:rStyle w:val="Hyperlink"/>
          <w:rFonts w:ascii="Times New Roman" w:hAnsi="Times New Roman" w:cs="Times New Roman"/>
          <w:i/>
          <w:sz w:val="24"/>
          <w:szCs w:val="24"/>
          <w:lang w:val="en-US"/>
        </w:rPr>
        <w:t>Y.Luo@soton.ac.uk</w:t>
      </w:r>
    </w:p>
    <w:p w14:paraId="60FF4BD3" w14:textId="77777777" w:rsidR="009A4F0F" w:rsidRDefault="009A4F0F" w:rsidP="009A4F0F">
      <w:pPr>
        <w:jc w:val="center"/>
        <w:rPr>
          <w:rFonts w:ascii="Times New Roman" w:hAnsi="Times New Roman" w:cs="Times New Roman"/>
          <w:i/>
          <w:sz w:val="23"/>
          <w:szCs w:val="23"/>
          <w:lang w:val="en-US"/>
        </w:rPr>
      </w:pPr>
    </w:p>
    <w:p w14:paraId="3D0CBA44" w14:textId="77777777" w:rsidR="009A4F0F" w:rsidRPr="00957EF1" w:rsidRDefault="009A4F0F" w:rsidP="009A4F0F">
      <w:pPr>
        <w:jc w:val="center"/>
        <w:rPr>
          <w:rFonts w:ascii="Times New Roman" w:hAnsi="Times New Roman" w:cs="Times New Roman"/>
          <w:i/>
          <w:sz w:val="23"/>
          <w:szCs w:val="23"/>
          <w:lang w:val="en-US"/>
        </w:rPr>
      </w:pPr>
    </w:p>
    <w:p w14:paraId="2C5289A9" w14:textId="77777777" w:rsidR="009A4F0F" w:rsidRPr="00CE43EA" w:rsidRDefault="009A4F0F" w:rsidP="009A4F0F">
      <w:pPr>
        <w:spacing w:line="480" w:lineRule="auto"/>
        <w:jc w:val="both"/>
        <w:rPr>
          <w:rFonts w:ascii="Times New Roman" w:hAnsi="Times New Roman" w:cs="Times New Roman"/>
          <w:sz w:val="24"/>
          <w:szCs w:val="24"/>
        </w:rPr>
      </w:pPr>
      <w:r w:rsidRPr="00CE43EA">
        <w:rPr>
          <w:rFonts w:ascii="Times New Roman" w:hAnsi="Times New Roman" w:cs="Times New Roman"/>
          <w:sz w:val="24"/>
          <w:szCs w:val="24"/>
        </w:rPr>
        <w:t xml:space="preserve">We revisit the impact of legal origin on financial development using propensity score matching and a new financial development index on a sample of 178 countries over 1980-2016. German civil law countries are found to have the strongest positive impact on financial development. English common law countries follow. French and Scandinavian civil law countries have a negative impact on financial development while Socialist legal origin records no significant effect. When decomposing the measure of financial development into financial markets and financial institutions development, we find that German civil law promotes both while English common law only financial institutions </w:t>
      </w:r>
      <w:r w:rsidRPr="00CE43EA">
        <w:rPr>
          <w:rFonts w:ascii="Times New Roman" w:hAnsi="Times New Roman" w:cs="Times New Roman"/>
          <w:noProof/>
          <w:sz w:val="24"/>
          <w:szCs w:val="24"/>
        </w:rPr>
        <w:t>development.</w:t>
      </w:r>
    </w:p>
    <w:p w14:paraId="7577F2C1" w14:textId="77777777" w:rsidR="009A4F0F" w:rsidRDefault="009A4F0F" w:rsidP="009A4F0F">
      <w:pPr>
        <w:spacing w:line="480" w:lineRule="auto"/>
        <w:jc w:val="both"/>
        <w:rPr>
          <w:rFonts w:ascii="Times New Roman" w:hAnsi="Times New Roman" w:cs="Times New Roman"/>
          <w:b/>
          <w:sz w:val="24"/>
          <w:szCs w:val="24"/>
        </w:rPr>
      </w:pPr>
    </w:p>
    <w:p w14:paraId="15A8D891" w14:textId="77777777" w:rsidR="009A4F0F" w:rsidRPr="00262A8A" w:rsidRDefault="009A4F0F" w:rsidP="009A4F0F">
      <w:pPr>
        <w:spacing w:line="480" w:lineRule="auto"/>
        <w:jc w:val="both"/>
        <w:rPr>
          <w:rFonts w:ascii="Times New Roman" w:hAnsi="Times New Roman" w:cs="Times New Roman"/>
          <w:sz w:val="24"/>
          <w:szCs w:val="24"/>
        </w:rPr>
      </w:pPr>
      <w:r w:rsidRPr="00107BFA">
        <w:rPr>
          <w:rFonts w:ascii="Times New Roman" w:hAnsi="Times New Roman" w:cs="Times New Roman"/>
          <w:bCs/>
          <w:sz w:val="24"/>
          <w:szCs w:val="24"/>
        </w:rPr>
        <w:t>Keywords</w:t>
      </w:r>
      <w:r>
        <w:rPr>
          <w:rFonts w:ascii="Times New Roman" w:hAnsi="Times New Roman" w:cs="Times New Roman"/>
          <w:bCs/>
          <w:sz w:val="24"/>
          <w:szCs w:val="24"/>
        </w:rPr>
        <w:t xml:space="preserve">: </w:t>
      </w:r>
      <w:r w:rsidRPr="00262A8A">
        <w:rPr>
          <w:rFonts w:ascii="Times New Roman" w:hAnsi="Times New Roman" w:cs="Times New Roman"/>
          <w:sz w:val="24"/>
          <w:szCs w:val="24"/>
        </w:rPr>
        <w:t>Legal origin;</w:t>
      </w:r>
      <w:r>
        <w:rPr>
          <w:rFonts w:ascii="Times New Roman" w:hAnsi="Times New Roman" w:cs="Times New Roman"/>
          <w:sz w:val="24"/>
          <w:szCs w:val="24"/>
        </w:rPr>
        <w:t xml:space="preserve"> Financial </w:t>
      </w:r>
      <w:r w:rsidRPr="00262A8A">
        <w:rPr>
          <w:rFonts w:ascii="Times New Roman" w:hAnsi="Times New Roman" w:cs="Times New Roman"/>
          <w:sz w:val="24"/>
          <w:szCs w:val="24"/>
        </w:rPr>
        <w:t xml:space="preserve">development; Financial markets; Financial Institutions; Propensity score matching  </w:t>
      </w:r>
    </w:p>
    <w:p w14:paraId="0988EF4C" w14:textId="1E759397" w:rsidR="009A4F0F" w:rsidRDefault="009A4F0F" w:rsidP="009A4F0F">
      <w:pPr>
        <w:spacing w:line="480" w:lineRule="auto"/>
        <w:jc w:val="both"/>
        <w:rPr>
          <w:rFonts w:ascii="Times New Roman" w:hAnsi="Times New Roman" w:cs="Times New Roman"/>
          <w:sz w:val="24"/>
          <w:szCs w:val="24"/>
        </w:rPr>
      </w:pPr>
      <w:r w:rsidRPr="00107BFA">
        <w:rPr>
          <w:rFonts w:ascii="Times New Roman" w:hAnsi="Times New Roman" w:cs="Times New Roman"/>
          <w:bCs/>
          <w:sz w:val="24"/>
          <w:szCs w:val="24"/>
        </w:rPr>
        <w:t>JEL classification</w:t>
      </w:r>
      <w:r>
        <w:rPr>
          <w:rFonts w:ascii="Times New Roman" w:hAnsi="Times New Roman" w:cs="Times New Roman" w:hint="eastAsia"/>
          <w:bCs/>
          <w:sz w:val="24"/>
          <w:szCs w:val="24"/>
        </w:rPr>
        <w:t>:</w:t>
      </w:r>
      <w:r>
        <w:rPr>
          <w:rFonts w:ascii="Times New Roman" w:hAnsi="Times New Roman" w:cs="Times New Roman"/>
          <w:bCs/>
          <w:sz w:val="24"/>
          <w:szCs w:val="24"/>
        </w:rPr>
        <w:t xml:space="preserve"> </w:t>
      </w:r>
      <w:r w:rsidRPr="00996597">
        <w:rPr>
          <w:rFonts w:ascii="Times New Roman" w:hAnsi="Times New Roman" w:cs="Times New Roman"/>
          <w:sz w:val="24"/>
          <w:szCs w:val="24"/>
        </w:rPr>
        <w:t>C11</w:t>
      </w:r>
      <w:r>
        <w:rPr>
          <w:rFonts w:ascii="Times New Roman" w:hAnsi="Times New Roman" w:cs="Times New Roman"/>
          <w:sz w:val="24"/>
          <w:szCs w:val="24"/>
        </w:rPr>
        <w:t>;</w:t>
      </w:r>
      <w:r w:rsidRPr="00996597">
        <w:rPr>
          <w:rFonts w:ascii="Times New Roman" w:hAnsi="Times New Roman" w:cs="Times New Roman"/>
          <w:sz w:val="24"/>
          <w:szCs w:val="24"/>
        </w:rPr>
        <w:t xml:space="preserve"> G28</w:t>
      </w:r>
      <w:r>
        <w:rPr>
          <w:rFonts w:ascii="Times New Roman" w:hAnsi="Times New Roman" w:cs="Times New Roman"/>
          <w:sz w:val="24"/>
          <w:szCs w:val="24"/>
        </w:rPr>
        <w:t>;</w:t>
      </w:r>
      <w:r w:rsidRPr="00996597">
        <w:rPr>
          <w:rFonts w:ascii="Times New Roman" w:hAnsi="Times New Roman" w:cs="Times New Roman"/>
          <w:sz w:val="24"/>
          <w:szCs w:val="24"/>
        </w:rPr>
        <w:t xml:space="preserve"> K20</w:t>
      </w:r>
      <w:r>
        <w:rPr>
          <w:rFonts w:ascii="Times New Roman" w:hAnsi="Times New Roman" w:cs="Times New Roman"/>
          <w:sz w:val="24"/>
          <w:szCs w:val="24"/>
        </w:rPr>
        <w:t>;</w:t>
      </w:r>
      <w:r w:rsidRPr="00996597">
        <w:rPr>
          <w:rFonts w:ascii="Times New Roman" w:hAnsi="Times New Roman" w:cs="Times New Roman"/>
          <w:sz w:val="24"/>
          <w:szCs w:val="24"/>
        </w:rPr>
        <w:t xml:space="preserve"> O16</w:t>
      </w:r>
      <w:r>
        <w:rPr>
          <w:rFonts w:ascii="Times New Roman" w:hAnsi="Times New Roman" w:cs="Times New Roman"/>
          <w:sz w:val="24"/>
          <w:szCs w:val="24"/>
        </w:rPr>
        <w:t>;</w:t>
      </w:r>
      <w:r w:rsidRPr="00996597">
        <w:rPr>
          <w:rFonts w:ascii="Times New Roman" w:hAnsi="Times New Roman" w:cs="Times New Roman"/>
          <w:sz w:val="24"/>
          <w:szCs w:val="24"/>
        </w:rPr>
        <w:t xml:space="preserve"> P5</w:t>
      </w:r>
    </w:p>
    <w:p w14:paraId="1FABDCD4" w14:textId="77777777" w:rsidR="009A4F0F" w:rsidRDefault="009A4F0F" w:rsidP="009A4F0F">
      <w:pPr>
        <w:spacing w:line="480" w:lineRule="auto"/>
        <w:jc w:val="both"/>
        <w:rPr>
          <w:rFonts w:ascii="Times New Roman" w:hAnsi="Times New Roman" w:cs="Times New Roman"/>
          <w:sz w:val="24"/>
          <w:szCs w:val="24"/>
        </w:rPr>
      </w:pPr>
    </w:p>
    <w:p w14:paraId="6550E80F" w14:textId="77777777" w:rsidR="009A4F0F" w:rsidRPr="00107BFA" w:rsidRDefault="009A4F0F" w:rsidP="009A4F0F"/>
    <w:p w14:paraId="7FC220A0" w14:textId="77777777" w:rsidR="009A4F0F" w:rsidRDefault="009A4F0F" w:rsidP="00FF5447">
      <w:pPr>
        <w:spacing w:line="360" w:lineRule="auto"/>
        <w:jc w:val="center"/>
        <w:rPr>
          <w:rFonts w:ascii="Times New Roman" w:hAnsi="Times New Roman" w:cs="Times New Roman"/>
          <w:b/>
          <w:sz w:val="28"/>
          <w:szCs w:val="28"/>
        </w:rPr>
      </w:pPr>
    </w:p>
    <w:p w14:paraId="006D9CBB" w14:textId="7FE498AD" w:rsidR="00137452" w:rsidRDefault="00BD607B" w:rsidP="00FF5447">
      <w:pPr>
        <w:spacing w:line="360" w:lineRule="auto"/>
        <w:jc w:val="center"/>
        <w:rPr>
          <w:rFonts w:ascii="Times New Roman" w:hAnsi="Times New Roman" w:cs="Times New Roman"/>
          <w:b/>
          <w:sz w:val="28"/>
          <w:szCs w:val="28"/>
        </w:rPr>
      </w:pPr>
      <w:r w:rsidRPr="00814A21">
        <w:rPr>
          <w:rFonts w:ascii="Times New Roman" w:hAnsi="Times New Roman" w:cs="Times New Roman"/>
          <w:b/>
          <w:sz w:val="28"/>
          <w:szCs w:val="28"/>
        </w:rPr>
        <w:t>L</w:t>
      </w:r>
      <w:r w:rsidR="00A3236B" w:rsidRPr="00814A21">
        <w:rPr>
          <w:rFonts w:ascii="Times New Roman" w:hAnsi="Times New Roman" w:cs="Times New Roman"/>
          <w:b/>
          <w:sz w:val="28"/>
          <w:szCs w:val="28"/>
        </w:rPr>
        <w:t>egal origin and financial development</w:t>
      </w:r>
      <w:r w:rsidR="006E3609" w:rsidRPr="00814A21">
        <w:rPr>
          <w:rFonts w:ascii="Times New Roman" w:hAnsi="Times New Roman" w:cs="Times New Roman"/>
          <w:b/>
          <w:sz w:val="28"/>
          <w:szCs w:val="28"/>
        </w:rPr>
        <w:t>:</w:t>
      </w:r>
      <w:r w:rsidR="00A3236B" w:rsidRPr="00814A21">
        <w:rPr>
          <w:rFonts w:ascii="Times New Roman" w:hAnsi="Times New Roman" w:cs="Times New Roman"/>
          <w:b/>
          <w:sz w:val="28"/>
          <w:szCs w:val="28"/>
        </w:rPr>
        <w:t xml:space="preserve"> </w:t>
      </w:r>
    </w:p>
    <w:p w14:paraId="693E1576" w14:textId="0257E15F" w:rsidR="00BD607B" w:rsidRPr="00814A21" w:rsidRDefault="006E3609" w:rsidP="00FF5447">
      <w:pPr>
        <w:spacing w:line="360" w:lineRule="auto"/>
        <w:jc w:val="center"/>
        <w:rPr>
          <w:rFonts w:ascii="Times New Roman" w:hAnsi="Times New Roman" w:cs="Times New Roman"/>
          <w:b/>
          <w:sz w:val="28"/>
          <w:szCs w:val="28"/>
        </w:rPr>
      </w:pPr>
      <w:r w:rsidRPr="00814A21">
        <w:rPr>
          <w:rFonts w:ascii="Times New Roman" w:hAnsi="Times New Roman" w:cs="Times New Roman"/>
          <w:b/>
          <w:sz w:val="28"/>
          <w:szCs w:val="28"/>
        </w:rPr>
        <w:t xml:space="preserve">A </w:t>
      </w:r>
      <w:r w:rsidR="00A3236B" w:rsidRPr="00814A21">
        <w:rPr>
          <w:rFonts w:ascii="Times New Roman" w:hAnsi="Times New Roman" w:cs="Times New Roman"/>
          <w:b/>
          <w:sz w:val="28"/>
          <w:szCs w:val="28"/>
        </w:rPr>
        <w:t>propensity score matching analysis</w:t>
      </w:r>
    </w:p>
    <w:p w14:paraId="70424832" w14:textId="77777777" w:rsidR="00094786" w:rsidRPr="002711F1" w:rsidRDefault="00094786" w:rsidP="00957EF1">
      <w:pPr>
        <w:autoSpaceDE w:val="0"/>
        <w:autoSpaceDN w:val="0"/>
        <w:adjustRightInd w:val="0"/>
        <w:jc w:val="both"/>
        <w:rPr>
          <w:rFonts w:ascii="Times New Roman" w:hAnsi="Times New Roman" w:cs="Times New Roman"/>
          <w:sz w:val="16"/>
          <w:szCs w:val="16"/>
          <w:lang w:eastAsia="en-GB"/>
        </w:rPr>
      </w:pPr>
    </w:p>
    <w:p w14:paraId="040EFCE3" w14:textId="77777777" w:rsidR="00AB5988" w:rsidRPr="00AB5988" w:rsidRDefault="00AB5988" w:rsidP="00AB5988">
      <w:pPr>
        <w:spacing w:line="480" w:lineRule="auto"/>
        <w:jc w:val="both"/>
        <w:rPr>
          <w:rFonts w:ascii="Times New Roman" w:hAnsi="Times New Roman" w:cs="Times New Roman"/>
          <w:b/>
          <w:sz w:val="24"/>
          <w:szCs w:val="24"/>
        </w:rPr>
      </w:pPr>
      <w:r w:rsidRPr="00AB5988">
        <w:rPr>
          <w:rFonts w:ascii="Times New Roman" w:hAnsi="Times New Roman" w:cs="Times New Roman"/>
          <w:b/>
          <w:sz w:val="24"/>
          <w:szCs w:val="24"/>
        </w:rPr>
        <w:t>Abstract</w:t>
      </w:r>
    </w:p>
    <w:p w14:paraId="3CC5DABD" w14:textId="6C66B59E" w:rsidR="00242EC4" w:rsidRPr="00CE43EA" w:rsidRDefault="00260010" w:rsidP="00AB5988">
      <w:pPr>
        <w:spacing w:line="480" w:lineRule="auto"/>
        <w:jc w:val="both"/>
        <w:rPr>
          <w:rFonts w:ascii="Times New Roman" w:hAnsi="Times New Roman" w:cs="Times New Roman"/>
          <w:sz w:val="24"/>
          <w:szCs w:val="24"/>
        </w:rPr>
      </w:pPr>
      <w:r w:rsidRPr="00CE43EA">
        <w:rPr>
          <w:rFonts w:ascii="Times New Roman" w:hAnsi="Times New Roman" w:cs="Times New Roman"/>
          <w:sz w:val="24"/>
          <w:szCs w:val="24"/>
        </w:rPr>
        <w:t xml:space="preserve">We revisit the impact of legal origin on financial development using propensity score matching </w:t>
      </w:r>
      <w:r w:rsidR="00EF51B0" w:rsidRPr="00CE43EA">
        <w:rPr>
          <w:rFonts w:ascii="Times New Roman" w:hAnsi="Times New Roman" w:cs="Times New Roman"/>
          <w:sz w:val="24"/>
          <w:szCs w:val="24"/>
        </w:rPr>
        <w:t xml:space="preserve">and a new </w:t>
      </w:r>
      <w:r w:rsidRPr="00CE43EA">
        <w:rPr>
          <w:rFonts w:ascii="Times New Roman" w:hAnsi="Times New Roman" w:cs="Times New Roman"/>
          <w:sz w:val="24"/>
          <w:szCs w:val="24"/>
        </w:rPr>
        <w:t>financial development index on a sample of 178 countri</w:t>
      </w:r>
      <w:r w:rsidR="00CE6D77" w:rsidRPr="00CE43EA">
        <w:rPr>
          <w:rFonts w:ascii="Times New Roman" w:hAnsi="Times New Roman" w:cs="Times New Roman"/>
          <w:sz w:val="24"/>
          <w:szCs w:val="24"/>
        </w:rPr>
        <w:t>es over</w:t>
      </w:r>
      <w:r w:rsidR="007B5C43" w:rsidRPr="00CE43EA">
        <w:rPr>
          <w:rFonts w:ascii="Times New Roman" w:hAnsi="Times New Roman" w:cs="Times New Roman"/>
          <w:sz w:val="24"/>
          <w:szCs w:val="24"/>
        </w:rPr>
        <w:t xml:space="preserve"> </w:t>
      </w:r>
      <w:r w:rsidR="00A31AB7" w:rsidRPr="00CE43EA">
        <w:rPr>
          <w:rFonts w:ascii="Times New Roman" w:hAnsi="Times New Roman" w:cs="Times New Roman"/>
          <w:sz w:val="24"/>
          <w:szCs w:val="24"/>
        </w:rPr>
        <w:t>1980-201</w:t>
      </w:r>
      <w:r w:rsidR="00C34351" w:rsidRPr="00CE43EA">
        <w:rPr>
          <w:rFonts w:ascii="Times New Roman" w:hAnsi="Times New Roman" w:cs="Times New Roman"/>
          <w:sz w:val="24"/>
          <w:szCs w:val="24"/>
        </w:rPr>
        <w:t>6</w:t>
      </w:r>
      <w:r w:rsidR="00A31AB7" w:rsidRPr="00CE43EA">
        <w:rPr>
          <w:rFonts w:ascii="Times New Roman" w:hAnsi="Times New Roman" w:cs="Times New Roman"/>
          <w:sz w:val="24"/>
          <w:szCs w:val="24"/>
        </w:rPr>
        <w:t xml:space="preserve">. German civil </w:t>
      </w:r>
      <w:r w:rsidRPr="00CE43EA">
        <w:rPr>
          <w:rFonts w:ascii="Times New Roman" w:hAnsi="Times New Roman" w:cs="Times New Roman"/>
          <w:sz w:val="24"/>
          <w:szCs w:val="24"/>
        </w:rPr>
        <w:t xml:space="preserve">law countries </w:t>
      </w:r>
      <w:r w:rsidR="00242EC4" w:rsidRPr="00CE43EA">
        <w:rPr>
          <w:rFonts w:ascii="Times New Roman" w:hAnsi="Times New Roman" w:cs="Times New Roman"/>
          <w:sz w:val="24"/>
          <w:szCs w:val="24"/>
        </w:rPr>
        <w:t xml:space="preserve">are found to have </w:t>
      </w:r>
      <w:r w:rsidRPr="00CE43EA">
        <w:rPr>
          <w:rFonts w:ascii="Times New Roman" w:hAnsi="Times New Roman" w:cs="Times New Roman"/>
          <w:sz w:val="24"/>
          <w:szCs w:val="24"/>
        </w:rPr>
        <w:t>the</w:t>
      </w:r>
      <w:r w:rsidR="003239B7" w:rsidRPr="00CE43EA">
        <w:rPr>
          <w:rFonts w:ascii="Times New Roman" w:hAnsi="Times New Roman" w:cs="Times New Roman"/>
          <w:sz w:val="24"/>
          <w:szCs w:val="24"/>
        </w:rPr>
        <w:t xml:space="preserve"> </w:t>
      </w:r>
      <w:r w:rsidR="00BD4CD3" w:rsidRPr="00CE43EA">
        <w:rPr>
          <w:rFonts w:ascii="Times New Roman" w:hAnsi="Times New Roman" w:cs="Times New Roman"/>
          <w:sz w:val="24"/>
          <w:szCs w:val="24"/>
        </w:rPr>
        <w:t xml:space="preserve">strongest positive impact on </w:t>
      </w:r>
      <w:r w:rsidRPr="00CE43EA">
        <w:rPr>
          <w:rFonts w:ascii="Times New Roman" w:hAnsi="Times New Roman" w:cs="Times New Roman"/>
          <w:sz w:val="24"/>
          <w:szCs w:val="24"/>
        </w:rPr>
        <w:t>financial development. English common</w:t>
      </w:r>
      <w:r w:rsidR="00A31AB7" w:rsidRPr="00CE43EA">
        <w:rPr>
          <w:rFonts w:ascii="Times New Roman" w:hAnsi="Times New Roman" w:cs="Times New Roman"/>
          <w:sz w:val="24"/>
          <w:szCs w:val="24"/>
        </w:rPr>
        <w:t xml:space="preserve"> </w:t>
      </w:r>
      <w:r w:rsidRPr="00CE43EA">
        <w:rPr>
          <w:rFonts w:ascii="Times New Roman" w:hAnsi="Times New Roman" w:cs="Times New Roman"/>
          <w:sz w:val="24"/>
          <w:szCs w:val="24"/>
        </w:rPr>
        <w:t>law countries follow</w:t>
      </w:r>
      <w:r w:rsidR="00A31AB7" w:rsidRPr="00CE43EA">
        <w:rPr>
          <w:rFonts w:ascii="Times New Roman" w:hAnsi="Times New Roman" w:cs="Times New Roman"/>
          <w:sz w:val="24"/>
          <w:szCs w:val="24"/>
        </w:rPr>
        <w:t xml:space="preserve">. French and Scandinavian civil </w:t>
      </w:r>
      <w:r w:rsidRPr="00CE43EA">
        <w:rPr>
          <w:rFonts w:ascii="Times New Roman" w:hAnsi="Times New Roman" w:cs="Times New Roman"/>
          <w:sz w:val="24"/>
          <w:szCs w:val="24"/>
        </w:rPr>
        <w:t>law countries have a negative impact on financial development while Socialist legal origin records no significant effect.</w:t>
      </w:r>
      <w:r w:rsidR="000505E8" w:rsidRPr="00CE43EA">
        <w:rPr>
          <w:rFonts w:ascii="Times New Roman" w:hAnsi="Times New Roman" w:cs="Times New Roman"/>
          <w:sz w:val="24"/>
          <w:szCs w:val="24"/>
        </w:rPr>
        <w:t xml:space="preserve"> </w:t>
      </w:r>
      <w:r w:rsidR="00242EC4" w:rsidRPr="00CE43EA">
        <w:rPr>
          <w:rFonts w:ascii="Times New Roman" w:hAnsi="Times New Roman" w:cs="Times New Roman"/>
          <w:sz w:val="24"/>
          <w:szCs w:val="24"/>
        </w:rPr>
        <w:t>When decomposing the measure of financial development into financial markets and financial institutions development, we find that German civil law p</w:t>
      </w:r>
      <w:r w:rsidR="00D0263C" w:rsidRPr="00CE43EA">
        <w:rPr>
          <w:rFonts w:ascii="Times New Roman" w:hAnsi="Times New Roman" w:cs="Times New Roman"/>
          <w:sz w:val="24"/>
          <w:szCs w:val="24"/>
        </w:rPr>
        <w:t>romotes both while</w:t>
      </w:r>
      <w:r w:rsidR="00242EC4" w:rsidRPr="00CE43EA">
        <w:rPr>
          <w:rFonts w:ascii="Times New Roman" w:hAnsi="Times New Roman" w:cs="Times New Roman"/>
          <w:sz w:val="24"/>
          <w:szCs w:val="24"/>
        </w:rPr>
        <w:t xml:space="preserve"> English common law only financial institutions </w:t>
      </w:r>
      <w:r w:rsidR="00242EC4" w:rsidRPr="00CE43EA">
        <w:rPr>
          <w:rFonts w:ascii="Times New Roman" w:hAnsi="Times New Roman" w:cs="Times New Roman"/>
          <w:noProof/>
          <w:sz w:val="24"/>
          <w:szCs w:val="24"/>
        </w:rPr>
        <w:t>development.</w:t>
      </w:r>
    </w:p>
    <w:p w14:paraId="3433923A" w14:textId="77777777" w:rsidR="00CE43EA" w:rsidRDefault="00CE43EA" w:rsidP="00957EF1">
      <w:pPr>
        <w:spacing w:line="480" w:lineRule="auto"/>
        <w:jc w:val="both"/>
        <w:rPr>
          <w:rFonts w:ascii="Times New Roman" w:hAnsi="Times New Roman" w:cs="Times New Roman"/>
          <w:b/>
          <w:sz w:val="24"/>
          <w:szCs w:val="24"/>
        </w:rPr>
      </w:pPr>
    </w:p>
    <w:p w14:paraId="58152760" w14:textId="77777777" w:rsidR="006E3079" w:rsidRDefault="006E3079" w:rsidP="00957EF1">
      <w:pPr>
        <w:spacing w:line="480" w:lineRule="auto"/>
        <w:jc w:val="both"/>
        <w:rPr>
          <w:rFonts w:ascii="Times New Roman" w:hAnsi="Times New Roman" w:cs="Times New Roman"/>
          <w:b/>
          <w:sz w:val="24"/>
          <w:szCs w:val="24"/>
        </w:rPr>
      </w:pPr>
      <w:r>
        <w:rPr>
          <w:rFonts w:ascii="Times New Roman" w:hAnsi="Times New Roman" w:cs="Times New Roman"/>
          <w:b/>
          <w:sz w:val="24"/>
          <w:szCs w:val="24"/>
        </w:rPr>
        <w:t>KEYWORDS</w:t>
      </w:r>
    </w:p>
    <w:p w14:paraId="61F93F82" w14:textId="4596B705" w:rsidR="006E3079" w:rsidRPr="00262A8A" w:rsidRDefault="006E3079" w:rsidP="00957EF1">
      <w:pPr>
        <w:spacing w:line="480" w:lineRule="auto"/>
        <w:jc w:val="both"/>
        <w:rPr>
          <w:rFonts w:ascii="Times New Roman" w:hAnsi="Times New Roman" w:cs="Times New Roman"/>
          <w:sz w:val="24"/>
          <w:szCs w:val="24"/>
        </w:rPr>
      </w:pPr>
      <w:r w:rsidRPr="00262A8A">
        <w:rPr>
          <w:rFonts w:ascii="Times New Roman" w:hAnsi="Times New Roman" w:cs="Times New Roman"/>
          <w:sz w:val="24"/>
          <w:szCs w:val="24"/>
        </w:rPr>
        <w:t>Legal origin;</w:t>
      </w:r>
      <w:r w:rsidR="00814A21">
        <w:rPr>
          <w:rFonts w:ascii="Times New Roman" w:hAnsi="Times New Roman" w:cs="Times New Roman"/>
          <w:sz w:val="24"/>
          <w:szCs w:val="24"/>
        </w:rPr>
        <w:t xml:space="preserve"> Financial </w:t>
      </w:r>
      <w:r w:rsidRPr="00262A8A">
        <w:rPr>
          <w:rFonts w:ascii="Times New Roman" w:hAnsi="Times New Roman" w:cs="Times New Roman"/>
          <w:sz w:val="24"/>
          <w:szCs w:val="24"/>
        </w:rPr>
        <w:t xml:space="preserve">development; </w:t>
      </w:r>
      <w:r w:rsidR="00262A8A" w:rsidRPr="00262A8A">
        <w:rPr>
          <w:rFonts w:ascii="Times New Roman" w:hAnsi="Times New Roman" w:cs="Times New Roman"/>
          <w:sz w:val="24"/>
          <w:szCs w:val="24"/>
        </w:rPr>
        <w:t xml:space="preserve">Financial markets; Financial </w:t>
      </w:r>
      <w:r w:rsidR="00A40D50">
        <w:rPr>
          <w:rFonts w:ascii="Times New Roman" w:hAnsi="Times New Roman" w:cs="Times New Roman"/>
          <w:sz w:val="24"/>
          <w:szCs w:val="24"/>
        </w:rPr>
        <w:t>i</w:t>
      </w:r>
      <w:r w:rsidR="00262A8A" w:rsidRPr="00262A8A">
        <w:rPr>
          <w:rFonts w:ascii="Times New Roman" w:hAnsi="Times New Roman" w:cs="Times New Roman"/>
          <w:sz w:val="24"/>
          <w:szCs w:val="24"/>
        </w:rPr>
        <w:t xml:space="preserve">nstitutions; </w:t>
      </w:r>
      <w:r w:rsidRPr="00262A8A">
        <w:rPr>
          <w:rFonts w:ascii="Times New Roman" w:hAnsi="Times New Roman" w:cs="Times New Roman"/>
          <w:sz w:val="24"/>
          <w:szCs w:val="24"/>
        </w:rPr>
        <w:t xml:space="preserve">Propensity score matching  </w:t>
      </w:r>
    </w:p>
    <w:p w14:paraId="534CE09D" w14:textId="3E947FD7" w:rsidR="00CE43EA" w:rsidRPr="00CE43EA" w:rsidRDefault="00CE43EA" w:rsidP="00957EF1">
      <w:pPr>
        <w:spacing w:line="480" w:lineRule="auto"/>
        <w:jc w:val="both"/>
        <w:rPr>
          <w:rFonts w:ascii="Times New Roman" w:hAnsi="Times New Roman" w:cs="Times New Roman"/>
          <w:b/>
          <w:sz w:val="24"/>
          <w:szCs w:val="24"/>
        </w:rPr>
      </w:pPr>
      <w:r w:rsidRPr="00CE43EA">
        <w:rPr>
          <w:rFonts w:ascii="Times New Roman" w:hAnsi="Times New Roman" w:cs="Times New Roman"/>
          <w:b/>
          <w:sz w:val="24"/>
          <w:szCs w:val="24"/>
        </w:rPr>
        <w:t>JEL CLASSIFICATION</w:t>
      </w:r>
    </w:p>
    <w:p w14:paraId="2D542BBB" w14:textId="1A327DE0" w:rsidR="00A06B07" w:rsidRDefault="00CE43EA" w:rsidP="00957EF1">
      <w:pPr>
        <w:spacing w:line="480" w:lineRule="auto"/>
        <w:jc w:val="both"/>
        <w:rPr>
          <w:rFonts w:ascii="Times New Roman" w:hAnsi="Times New Roman" w:cs="Times New Roman"/>
          <w:sz w:val="24"/>
          <w:szCs w:val="24"/>
        </w:rPr>
      </w:pPr>
      <w:r w:rsidRPr="00996597">
        <w:rPr>
          <w:rFonts w:ascii="Times New Roman" w:hAnsi="Times New Roman" w:cs="Times New Roman"/>
          <w:sz w:val="24"/>
          <w:szCs w:val="24"/>
        </w:rPr>
        <w:t>C11</w:t>
      </w:r>
      <w:r w:rsidR="006E3079">
        <w:rPr>
          <w:rFonts w:ascii="Times New Roman" w:hAnsi="Times New Roman" w:cs="Times New Roman"/>
          <w:sz w:val="24"/>
          <w:szCs w:val="24"/>
        </w:rPr>
        <w:t>;</w:t>
      </w:r>
      <w:r w:rsidRPr="00996597">
        <w:rPr>
          <w:rFonts w:ascii="Times New Roman" w:hAnsi="Times New Roman" w:cs="Times New Roman"/>
          <w:sz w:val="24"/>
          <w:szCs w:val="24"/>
        </w:rPr>
        <w:t xml:space="preserve"> G28</w:t>
      </w:r>
      <w:r w:rsidR="006E3079">
        <w:rPr>
          <w:rFonts w:ascii="Times New Roman" w:hAnsi="Times New Roman" w:cs="Times New Roman"/>
          <w:sz w:val="24"/>
          <w:szCs w:val="24"/>
        </w:rPr>
        <w:t>;</w:t>
      </w:r>
      <w:r w:rsidRPr="00996597">
        <w:rPr>
          <w:rFonts w:ascii="Times New Roman" w:hAnsi="Times New Roman" w:cs="Times New Roman"/>
          <w:sz w:val="24"/>
          <w:szCs w:val="24"/>
        </w:rPr>
        <w:t xml:space="preserve"> K20</w:t>
      </w:r>
      <w:r w:rsidR="006E3079">
        <w:rPr>
          <w:rFonts w:ascii="Times New Roman" w:hAnsi="Times New Roman" w:cs="Times New Roman"/>
          <w:sz w:val="24"/>
          <w:szCs w:val="24"/>
        </w:rPr>
        <w:t>;</w:t>
      </w:r>
      <w:r w:rsidRPr="00996597">
        <w:rPr>
          <w:rFonts w:ascii="Times New Roman" w:hAnsi="Times New Roman" w:cs="Times New Roman"/>
          <w:sz w:val="24"/>
          <w:szCs w:val="24"/>
        </w:rPr>
        <w:t xml:space="preserve"> O16</w:t>
      </w:r>
      <w:r w:rsidR="006E3079">
        <w:rPr>
          <w:rFonts w:ascii="Times New Roman" w:hAnsi="Times New Roman" w:cs="Times New Roman"/>
          <w:sz w:val="24"/>
          <w:szCs w:val="24"/>
        </w:rPr>
        <w:t>;</w:t>
      </w:r>
      <w:r w:rsidRPr="00996597">
        <w:rPr>
          <w:rFonts w:ascii="Times New Roman" w:hAnsi="Times New Roman" w:cs="Times New Roman"/>
          <w:sz w:val="24"/>
          <w:szCs w:val="24"/>
        </w:rPr>
        <w:t xml:space="preserve"> P5</w:t>
      </w:r>
    </w:p>
    <w:p w14:paraId="397D89BF" w14:textId="77777777" w:rsidR="00CE43EA" w:rsidRDefault="00CE43EA" w:rsidP="0079510C">
      <w:pPr>
        <w:spacing w:line="480" w:lineRule="auto"/>
        <w:rPr>
          <w:rFonts w:ascii="Times New Roman" w:hAnsi="Times New Roman" w:cs="Times New Roman"/>
          <w:b/>
          <w:bCs/>
          <w:sz w:val="24"/>
          <w:szCs w:val="24"/>
        </w:rPr>
      </w:pPr>
    </w:p>
    <w:p w14:paraId="27A0FB78" w14:textId="77777777" w:rsidR="00814A21" w:rsidRDefault="00814A21" w:rsidP="0079510C">
      <w:pPr>
        <w:spacing w:line="480" w:lineRule="auto"/>
        <w:rPr>
          <w:rFonts w:ascii="Times New Roman" w:hAnsi="Times New Roman" w:cs="Times New Roman"/>
          <w:b/>
          <w:bCs/>
          <w:sz w:val="24"/>
          <w:szCs w:val="24"/>
        </w:rPr>
      </w:pPr>
    </w:p>
    <w:p w14:paraId="65DBE63C" w14:textId="77777777" w:rsidR="00814A21" w:rsidRDefault="00814A21" w:rsidP="0079510C">
      <w:pPr>
        <w:spacing w:line="480" w:lineRule="auto"/>
        <w:rPr>
          <w:rFonts w:ascii="Times New Roman" w:hAnsi="Times New Roman" w:cs="Times New Roman"/>
          <w:b/>
          <w:bCs/>
          <w:sz w:val="24"/>
          <w:szCs w:val="24"/>
        </w:rPr>
      </w:pPr>
    </w:p>
    <w:p w14:paraId="24B3BC9E" w14:textId="4053E748" w:rsidR="00BD607B" w:rsidRPr="0079510C" w:rsidRDefault="0079510C" w:rsidP="0079510C">
      <w:pPr>
        <w:spacing w:line="480" w:lineRule="auto"/>
        <w:rPr>
          <w:rFonts w:ascii="Times New Roman" w:hAnsi="Times New Roman" w:cs="Times New Roman"/>
          <w:b/>
          <w:bCs/>
          <w:sz w:val="24"/>
          <w:szCs w:val="24"/>
        </w:rPr>
      </w:pPr>
      <w:bookmarkStart w:id="0" w:name="_GoBack"/>
      <w:bookmarkEnd w:id="0"/>
      <w:r w:rsidRPr="0079510C">
        <w:rPr>
          <w:rFonts w:ascii="Times New Roman" w:hAnsi="Times New Roman" w:cs="Times New Roman"/>
          <w:b/>
          <w:bCs/>
          <w:sz w:val="24"/>
          <w:szCs w:val="24"/>
        </w:rPr>
        <w:lastRenderedPageBreak/>
        <w:t>1 |</w:t>
      </w:r>
      <w:r w:rsidR="00347CCD" w:rsidRPr="0079510C">
        <w:rPr>
          <w:rFonts w:ascii="Times New Roman" w:hAnsi="Times New Roman" w:cs="Times New Roman"/>
          <w:b/>
          <w:bCs/>
          <w:sz w:val="24"/>
          <w:szCs w:val="24"/>
        </w:rPr>
        <w:t xml:space="preserve"> </w:t>
      </w:r>
      <w:r w:rsidR="00BD607B" w:rsidRPr="0079510C">
        <w:rPr>
          <w:rFonts w:ascii="Times New Roman" w:hAnsi="Times New Roman" w:cs="Times New Roman"/>
          <w:b/>
          <w:bCs/>
          <w:sz w:val="24"/>
          <w:szCs w:val="24"/>
        </w:rPr>
        <w:t>I</w:t>
      </w:r>
      <w:r w:rsidR="00347CCD" w:rsidRPr="0079510C">
        <w:rPr>
          <w:rFonts w:ascii="Times New Roman" w:hAnsi="Times New Roman" w:cs="Times New Roman"/>
          <w:b/>
          <w:bCs/>
          <w:sz w:val="24"/>
          <w:szCs w:val="24"/>
        </w:rPr>
        <w:t>NTRODUCTION</w:t>
      </w:r>
    </w:p>
    <w:p w14:paraId="7B74B27A" w14:textId="4AC10CC6" w:rsidR="00EE007D" w:rsidRDefault="005B38EC" w:rsidP="007516A6">
      <w:pPr>
        <w:spacing w:line="480" w:lineRule="auto"/>
        <w:rPr>
          <w:rFonts w:ascii="Times New Roman" w:hAnsi="Times New Roman" w:cs="Times New Roman"/>
          <w:sz w:val="24"/>
          <w:szCs w:val="24"/>
        </w:rPr>
      </w:pPr>
      <w:r>
        <w:rPr>
          <w:rFonts w:ascii="Times New Roman" w:hAnsi="Times New Roman" w:cs="Times New Roman"/>
          <w:sz w:val="24"/>
          <w:szCs w:val="24"/>
        </w:rPr>
        <w:t>Two pioneering studies</w:t>
      </w:r>
      <w:r w:rsidR="007F7A35" w:rsidRPr="007F7A35">
        <w:rPr>
          <w:rFonts w:ascii="Times New Roman" w:hAnsi="Times New Roman" w:cs="Times New Roman"/>
          <w:sz w:val="24"/>
          <w:szCs w:val="24"/>
        </w:rPr>
        <w:t xml:space="preserve"> </w:t>
      </w:r>
      <w:r w:rsidR="003A0167">
        <w:rPr>
          <w:rFonts w:ascii="Times New Roman" w:hAnsi="Times New Roman" w:cs="Times New Roman"/>
          <w:sz w:val="24"/>
          <w:szCs w:val="24"/>
        </w:rPr>
        <w:t xml:space="preserve">on </w:t>
      </w:r>
      <w:r w:rsidR="007F7A35">
        <w:rPr>
          <w:rFonts w:ascii="Times New Roman" w:hAnsi="Times New Roman" w:cs="Times New Roman"/>
          <w:sz w:val="24"/>
          <w:szCs w:val="24"/>
        </w:rPr>
        <w:t>the relationship between law and finance</w:t>
      </w:r>
      <w:r>
        <w:rPr>
          <w:rFonts w:ascii="Times New Roman" w:hAnsi="Times New Roman" w:cs="Times New Roman"/>
          <w:sz w:val="24"/>
          <w:szCs w:val="24"/>
        </w:rPr>
        <w:t xml:space="preserve">, La </w:t>
      </w:r>
      <w:r w:rsidR="00BD607B" w:rsidRPr="00A2644F">
        <w:rPr>
          <w:rFonts w:ascii="Times New Roman" w:hAnsi="Times New Roman" w:cs="Times New Roman"/>
          <w:noProof/>
          <w:sz w:val="24"/>
          <w:szCs w:val="24"/>
        </w:rPr>
        <w:t>Porta</w:t>
      </w:r>
      <w:r w:rsidR="007038B8">
        <w:rPr>
          <w:rFonts w:ascii="Times New Roman" w:hAnsi="Times New Roman" w:cs="Times New Roman"/>
          <w:noProof/>
          <w:sz w:val="24"/>
          <w:szCs w:val="24"/>
        </w:rPr>
        <w:t xml:space="preserve">, </w:t>
      </w:r>
      <w:r w:rsidR="007038B8" w:rsidRPr="0088560D">
        <w:rPr>
          <w:rFonts w:ascii="Times New Roman" w:hAnsi="Times New Roman" w:cs="Times New Roman"/>
          <w:sz w:val="24"/>
          <w:szCs w:val="24"/>
        </w:rPr>
        <w:t>Lopez-</w:t>
      </w:r>
      <w:r w:rsidR="007038B8">
        <w:rPr>
          <w:rFonts w:ascii="Times New Roman" w:hAnsi="Times New Roman" w:cs="Times New Roman"/>
          <w:sz w:val="24"/>
          <w:szCs w:val="24"/>
        </w:rPr>
        <w:t>de-</w:t>
      </w:r>
      <w:r w:rsidR="007038B8" w:rsidRPr="0088560D">
        <w:rPr>
          <w:rFonts w:ascii="Times New Roman" w:hAnsi="Times New Roman" w:cs="Times New Roman"/>
          <w:sz w:val="24"/>
          <w:szCs w:val="24"/>
        </w:rPr>
        <w:t>Silane</w:t>
      </w:r>
      <w:r w:rsidR="007038B8">
        <w:rPr>
          <w:rFonts w:ascii="Times New Roman" w:hAnsi="Times New Roman" w:cs="Times New Roman"/>
          <w:sz w:val="24"/>
          <w:szCs w:val="24"/>
        </w:rPr>
        <w:t xml:space="preserve">s, Shleifer, </w:t>
      </w:r>
      <w:r w:rsidR="00AB5988">
        <w:rPr>
          <w:rFonts w:ascii="Times New Roman" w:hAnsi="Times New Roman" w:cs="Times New Roman"/>
          <w:sz w:val="24"/>
          <w:szCs w:val="24"/>
        </w:rPr>
        <w:t>and</w:t>
      </w:r>
      <w:r w:rsidR="007038B8">
        <w:rPr>
          <w:rFonts w:ascii="Times New Roman" w:hAnsi="Times New Roman" w:cs="Times New Roman"/>
          <w:sz w:val="24"/>
          <w:szCs w:val="24"/>
        </w:rPr>
        <w:t xml:space="preserve"> Vishny</w:t>
      </w:r>
      <w:r w:rsidR="00BD607B" w:rsidRPr="00A2644F">
        <w:rPr>
          <w:rFonts w:ascii="Times New Roman" w:hAnsi="Times New Roman" w:cs="Times New Roman"/>
          <w:noProof/>
          <w:sz w:val="24"/>
          <w:szCs w:val="24"/>
        </w:rPr>
        <w:t xml:space="preserve"> (1997</w:t>
      </w:r>
      <w:r w:rsidR="00140CF5">
        <w:rPr>
          <w:rFonts w:ascii="Times New Roman" w:hAnsi="Times New Roman" w:cs="Times New Roman"/>
          <w:noProof/>
          <w:sz w:val="24"/>
          <w:szCs w:val="24"/>
        </w:rPr>
        <w:t>,</w:t>
      </w:r>
      <w:r w:rsidR="00BE2B3A">
        <w:rPr>
          <w:rFonts w:ascii="Times New Roman" w:hAnsi="Times New Roman" w:cs="Times New Roman"/>
          <w:noProof/>
          <w:sz w:val="24"/>
          <w:szCs w:val="24"/>
        </w:rPr>
        <w:t xml:space="preserve"> </w:t>
      </w:r>
      <w:r w:rsidR="00BD607B" w:rsidRPr="00A2644F">
        <w:rPr>
          <w:rFonts w:ascii="Times New Roman" w:hAnsi="Times New Roman" w:cs="Times New Roman"/>
          <w:noProof/>
          <w:sz w:val="24"/>
          <w:szCs w:val="24"/>
        </w:rPr>
        <w:t>1998</w:t>
      </w:r>
      <w:r w:rsidR="00B10F94">
        <w:rPr>
          <w:rFonts w:ascii="Times New Roman" w:hAnsi="Times New Roman" w:cs="Times New Roman"/>
          <w:noProof/>
          <w:sz w:val="24"/>
          <w:szCs w:val="24"/>
        </w:rPr>
        <w:t>),</w:t>
      </w:r>
      <w:r>
        <w:rPr>
          <w:rFonts w:ascii="Times New Roman" w:hAnsi="Times New Roman" w:cs="Times New Roman"/>
          <w:noProof/>
          <w:sz w:val="24"/>
          <w:szCs w:val="24"/>
        </w:rPr>
        <w:t xml:space="preserve"> </w:t>
      </w:r>
      <w:r w:rsidR="009555EE">
        <w:rPr>
          <w:rFonts w:ascii="Times New Roman" w:hAnsi="Times New Roman" w:cs="Times New Roman"/>
          <w:noProof/>
          <w:sz w:val="24"/>
          <w:szCs w:val="24"/>
        </w:rPr>
        <w:t>highlight tha</w:t>
      </w:r>
      <w:r>
        <w:rPr>
          <w:rFonts w:ascii="Times New Roman" w:hAnsi="Times New Roman" w:cs="Times New Roman"/>
          <w:noProof/>
          <w:sz w:val="24"/>
          <w:szCs w:val="24"/>
        </w:rPr>
        <w:t xml:space="preserve">t </w:t>
      </w:r>
      <w:r w:rsidR="00CF1E1E">
        <w:rPr>
          <w:rFonts w:ascii="Times New Roman" w:hAnsi="Times New Roman" w:cs="Times New Roman"/>
          <w:noProof/>
          <w:sz w:val="24"/>
          <w:szCs w:val="24"/>
        </w:rPr>
        <w:t xml:space="preserve">cross-country differences in </w:t>
      </w:r>
      <w:r w:rsidR="00D0263C">
        <w:rPr>
          <w:rFonts w:ascii="Times New Roman" w:hAnsi="Times New Roman" w:cs="Times New Roman"/>
          <w:noProof/>
          <w:sz w:val="24"/>
          <w:szCs w:val="24"/>
        </w:rPr>
        <w:t xml:space="preserve">legal </w:t>
      </w:r>
      <w:r w:rsidR="00BD607B" w:rsidRPr="00A2644F">
        <w:rPr>
          <w:rFonts w:ascii="Times New Roman" w:hAnsi="Times New Roman" w:cs="Times New Roman"/>
          <w:sz w:val="24"/>
          <w:szCs w:val="24"/>
        </w:rPr>
        <w:t xml:space="preserve">origin associated with </w:t>
      </w:r>
      <w:r w:rsidR="00142FD9">
        <w:rPr>
          <w:rFonts w:ascii="Times New Roman" w:hAnsi="Times New Roman" w:cs="Times New Roman"/>
          <w:sz w:val="24"/>
          <w:szCs w:val="24"/>
        </w:rPr>
        <w:t>various</w:t>
      </w:r>
      <w:r w:rsidR="00142FD9" w:rsidRPr="00A2644F">
        <w:rPr>
          <w:rFonts w:ascii="Times New Roman" w:hAnsi="Times New Roman" w:cs="Times New Roman"/>
          <w:sz w:val="24"/>
          <w:szCs w:val="24"/>
        </w:rPr>
        <w:t xml:space="preserve"> </w:t>
      </w:r>
      <w:r w:rsidR="00DF48DD">
        <w:rPr>
          <w:rFonts w:ascii="Times New Roman" w:hAnsi="Times New Roman" w:cs="Times New Roman"/>
          <w:sz w:val="24"/>
          <w:szCs w:val="24"/>
        </w:rPr>
        <w:t>effect</w:t>
      </w:r>
      <w:r w:rsidR="00142FD9">
        <w:rPr>
          <w:rFonts w:ascii="Times New Roman" w:hAnsi="Times New Roman" w:cs="Times New Roman"/>
          <w:sz w:val="24"/>
          <w:szCs w:val="24"/>
        </w:rPr>
        <w:t>s</w:t>
      </w:r>
      <w:r w:rsidR="00DF48DD">
        <w:rPr>
          <w:rFonts w:ascii="Times New Roman" w:hAnsi="Times New Roman" w:cs="Times New Roman"/>
          <w:sz w:val="24"/>
          <w:szCs w:val="24"/>
        </w:rPr>
        <w:t xml:space="preserve"> of </w:t>
      </w:r>
      <w:r w:rsidR="00C572D6">
        <w:rPr>
          <w:rFonts w:ascii="Times New Roman" w:hAnsi="Times New Roman" w:cs="Times New Roman"/>
          <w:sz w:val="24"/>
          <w:szCs w:val="24"/>
        </w:rPr>
        <w:t>‘</w:t>
      </w:r>
      <w:r w:rsidR="00DF48DD">
        <w:rPr>
          <w:rFonts w:ascii="Times New Roman" w:hAnsi="Times New Roman" w:cs="Times New Roman"/>
          <w:sz w:val="24"/>
          <w:szCs w:val="24"/>
        </w:rPr>
        <w:t>rule of law</w:t>
      </w:r>
      <w:r w:rsidR="00C572D6">
        <w:rPr>
          <w:rFonts w:ascii="Times New Roman" w:hAnsi="Times New Roman" w:cs="Times New Roman"/>
          <w:sz w:val="24"/>
          <w:szCs w:val="24"/>
        </w:rPr>
        <w:t>’</w:t>
      </w:r>
      <w:r w:rsidR="00BE2B3A">
        <w:rPr>
          <w:rFonts w:ascii="Times New Roman" w:hAnsi="Times New Roman" w:cs="Times New Roman"/>
          <w:sz w:val="24"/>
          <w:szCs w:val="24"/>
        </w:rPr>
        <w:t xml:space="preserve"> </w:t>
      </w:r>
      <w:r w:rsidR="00DF48DD">
        <w:rPr>
          <w:rFonts w:ascii="Times New Roman" w:hAnsi="Times New Roman" w:cs="Times New Roman"/>
          <w:sz w:val="24"/>
          <w:szCs w:val="24"/>
        </w:rPr>
        <w:t>are</w:t>
      </w:r>
      <w:r w:rsidR="00BD607B" w:rsidRPr="00A2644F">
        <w:rPr>
          <w:rFonts w:ascii="Times New Roman" w:hAnsi="Times New Roman" w:cs="Times New Roman"/>
          <w:sz w:val="24"/>
          <w:szCs w:val="24"/>
        </w:rPr>
        <w:t xml:space="preserve"> essential </w:t>
      </w:r>
      <w:r w:rsidR="00E75944">
        <w:rPr>
          <w:rFonts w:ascii="Times New Roman" w:hAnsi="Times New Roman" w:cs="Times New Roman"/>
          <w:sz w:val="24"/>
          <w:szCs w:val="24"/>
        </w:rPr>
        <w:t xml:space="preserve">for explaining </w:t>
      </w:r>
      <w:r w:rsidR="00407764" w:rsidRPr="00DC4402">
        <w:rPr>
          <w:rFonts w:ascii="Times New Roman" w:hAnsi="Times New Roman" w:cs="Times New Roman"/>
          <w:noProof/>
          <w:sz w:val="24"/>
          <w:szCs w:val="24"/>
        </w:rPr>
        <w:t>protection</w:t>
      </w:r>
      <w:r w:rsidR="00407764">
        <w:rPr>
          <w:rFonts w:ascii="Times New Roman" w:hAnsi="Times New Roman" w:cs="Times New Roman"/>
          <w:sz w:val="24"/>
          <w:szCs w:val="24"/>
        </w:rPr>
        <w:t xml:space="preserve"> </w:t>
      </w:r>
      <w:r w:rsidR="00D23754">
        <w:rPr>
          <w:rFonts w:ascii="Times New Roman" w:hAnsi="Times New Roman" w:cs="Times New Roman"/>
          <w:sz w:val="24"/>
          <w:szCs w:val="24"/>
        </w:rPr>
        <w:t>o</w:t>
      </w:r>
      <w:r w:rsidR="00407764">
        <w:rPr>
          <w:rFonts w:ascii="Times New Roman" w:hAnsi="Times New Roman" w:cs="Times New Roman"/>
          <w:sz w:val="24"/>
          <w:szCs w:val="24"/>
        </w:rPr>
        <w:t xml:space="preserve">f </w:t>
      </w:r>
      <w:r w:rsidR="00BD607B" w:rsidRPr="00A2644F">
        <w:rPr>
          <w:rFonts w:ascii="Times New Roman" w:hAnsi="Times New Roman" w:cs="Times New Roman"/>
          <w:sz w:val="24"/>
          <w:szCs w:val="24"/>
        </w:rPr>
        <w:t>investor</w:t>
      </w:r>
      <w:r w:rsidR="003B77F8">
        <w:rPr>
          <w:rFonts w:ascii="Times New Roman" w:hAnsi="Times New Roman" w:cs="Times New Roman"/>
          <w:sz w:val="24"/>
          <w:szCs w:val="24"/>
        </w:rPr>
        <w:t xml:space="preserve">, </w:t>
      </w:r>
      <w:r w:rsidR="00BD607B" w:rsidRPr="00A2644F">
        <w:rPr>
          <w:rFonts w:ascii="Times New Roman" w:hAnsi="Times New Roman" w:cs="Times New Roman"/>
          <w:sz w:val="24"/>
          <w:szCs w:val="24"/>
        </w:rPr>
        <w:t>cred</w:t>
      </w:r>
      <w:r w:rsidR="00BF4E0A">
        <w:rPr>
          <w:rFonts w:ascii="Times New Roman" w:hAnsi="Times New Roman" w:cs="Times New Roman"/>
          <w:sz w:val="24"/>
          <w:szCs w:val="24"/>
        </w:rPr>
        <w:t xml:space="preserve">itor </w:t>
      </w:r>
      <w:r w:rsidR="00BD607B" w:rsidRPr="00A2644F">
        <w:rPr>
          <w:rFonts w:ascii="Times New Roman" w:hAnsi="Times New Roman" w:cs="Times New Roman"/>
          <w:sz w:val="24"/>
          <w:szCs w:val="24"/>
        </w:rPr>
        <w:t>and private property rights</w:t>
      </w:r>
      <w:r w:rsidR="009123F3">
        <w:rPr>
          <w:rFonts w:ascii="Times New Roman" w:hAnsi="Times New Roman" w:cs="Times New Roman"/>
          <w:sz w:val="24"/>
          <w:szCs w:val="24"/>
        </w:rPr>
        <w:t xml:space="preserve"> </w:t>
      </w:r>
      <w:r w:rsidR="00E75944">
        <w:rPr>
          <w:rFonts w:ascii="Times New Roman" w:hAnsi="Times New Roman" w:cs="Times New Roman"/>
          <w:sz w:val="24"/>
          <w:szCs w:val="24"/>
        </w:rPr>
        <w:t xml:space="preserve">as well as </w:t>
      </w:r>
      <w:r w:rsidR="00BF4E0A">
        <w:rPr>
          <w:rFonts w:ascii="Times New Roman" w:hAnsi="Times New Roman" w:cs="Times New Roman"/>
          <w:sz w:val="24"/>
          <w:szCs w:val="24"/>
        </w:rPr>
        <w:t xml:space="preserve">the level of </w:t>
      </w:r>
      <w:r w:rsidR="00E75944">
        <w:rPr>
          <w:rFonts w:ascii="Times New Roman" w:hAnsi="Times New Roman" w:cs="Times New Roman"/>
          <w:sz w:val="24"/>
          <w:szCs w:val="24"/>
        </w:rPr>
        <w:t>financial development</w:t>
      </w:r>
      <w:r w:rsidR="00262A8A">
        <w:rPr>
          <w:rFonts w:ascii="Times New Roman" w:hAnsi="Times New Roman" w:cs="Times New Roman"/>
          <w:sz w:val="24"/>
          <w:szCs w:val="24"/>
        </w:rPr>
        <w:t xml:space="preserve"> across </w:t>
      </w:r>
      <w:r w:rsidR="0009373F">
        <w:rPr>
          <w:rFonts w:ascii="Times New Roman" w:hAnsi="Times New Roman" w:cs="Times New Roman"/>
          <w:sz w:val="24"/>
          <w:szCs w:val="24"/>
        </w:rPr>
        <w:t>countries</w:t>
      </w:r>
      <w:r w:rsidR="00483CBD">
        <w:rPr>
          <w:rFonts w:ascii="Times New Roman" w:hAnsi="Times New Roman" w:cs="Times New Roman"/>
          <w:sz w:val="24"/>
          <w:szCs w:val="24"/>
        </w:rPr>
        <w:t>.</w:t>
      </w:r>
      <w:r w:rsidR="00B10F94">
        <w:rPr>
          <w:rFonts w:ascii="Times New Roman" w:hAnsi="Times New Roman" w:cs="Times New Roman"/>
          <w:sz w:val="24"/>
          <w:szCs w:val="24"/>
        </w:rPr>
        <w:t xml:space="preserve"> </w:t>
      </w:r>
    </w:p>
    <w:p w14:paraId="1E57D21E" w14:textId="05114B34" w:rsidR="007A202C" w:rsidRDefault="00C662F7" w:rsidP="001668DD">
      <w:pPr>
        <w:spacing w:line="480" w:lineRule="auto"/>
        <w:ind w:firstLine="720"/>
        <w:rPr>
          <w:rFonts w:ascii="Times New Roman" w:hAnsi="Times New Roman" w:cs="Times New Roman"/>
          <w:noProof/>
          <w:sz w:val="24"/>
          <w:szCs w:val="24"/>
        </w:rPr>
      </w:pPr>
      <w:r>
        <w:rPr>
          <w:rFonts w:ascii="Times New Roman" w:hAnsi="Times New Roman" w:cs="Times New Roman"/>
          <w:sz w:val="24"/>
          <w:szCs w:val="24"/>
        </w:rPr>
        <w:t>Their argument (see also La Porta et al.</w:t>
      </w:r>
      <w:r w:rsidR="00DE41E1">
        <w:rPr>
          <w:rFonts w:ascii="Times New Roman" w:hAnsi="Times New Roman" w:cs="Times New Roman"/>
          <w:sz w:val="24"/>
          <w:szCs w:val="24"/>
        </w:rPr>
        <w:t>,</w:t>
      </w:r>
      <w:r>
        <w:rPr>
          <w:rFonts w:ascii="Times New Roman" w:hAnsi="Times New Roman" w:cs="Times New Roman"/>
          <w:sz w:val="24"/>
          <w:szCs w:val="24"/>
        </w:rPr>
        <w:t xml:space="preserve"> </w:t>
      </w:r>
      <w:r w:rsidR="00B10F94" w:rsidRPr="00A83E0D">
        <w:rPr>
          <w:rFonts w:ascii="Times New Roman" w:hAnsi="Times New Roman" w:cs="Times New Roman"/>
          <w:noProof/>
          <w:sz w:val="24"/>
          <w:szCs w:val="24"/>
        </w:rPr>
        <w:t>2000</w:t>
      </w:r>
      <w:r w:rsidR="00140CF5">
        <w:rPr>
          <w:rFonts w:ascii="Times New Roman" w:hAnsi="Times New Roman" w:cs="Times New Roman"/>
          <w:noProof/>
          <w:sz w:val="24"/>
          <w:szCs w:val="24"/>
        </w:rPr>
        <w:t>,</w:t>
      </w:r>
      <w:r w:rsidR="00B10F94" w:rsidRPr="00A83E0D">
        <w:rPr>
          <w:rFonts w:ascii="Times New Roman" w:hAnsi="Times New Roman" w:cs="Times New Roman"/>
          <w:noProof/>
          <w:sz w:val="24"/>
          <w:szCs w:val="24"/>
        </w:rPr>
        <w:t xml:space="preserve"> 2006</w:t>
      </w:r>
      <w:r w:rsidR="00140CF5">
        <w:rPr>
          <w:rFonts w:ascii="Times New Roman" w:hAnsi="Times New Roman" w:cs="Times New Roman"/>
          <w:noProof/>
          <w:sz w:val="24"/>
          <w:szCs w:val="24"/>
        </w:rPr>
        <w:t>,</w:t>
      </w:r>
      <w:r w:rsidR="00B10F94" w:rsidRPr="00A83E0D">
        <w:rPr>
          <w:rFonts w:ascii="Times New Roman" w:hAnsi="Times New Roman" w:cs="Times New Roman"/>
          <w:noProof/>
          <w:sz w:val="24"/>
          <w:szCs w:val="24"/>
        </w:rPr>
        <w:t xml:space="preserve"> 2008) </w:t>
      </w:r>
      <w:r w:rsidR="00A83E0D">
        <w:rPr>
          <w:rFonts w:ascii="Times New Roman" w:hAnsi="Times New Roman" w:cs="Times New Roman"/>
          <w:noProof/>
          <w:sz w:val="24"/>
          <w:szCs w:val="24"/>
        </w:rPr>
        <w:t>is th</w:t>
      </w:r>
      <w:r w:rsidRPr="00A83E0D">
        <w:rPr>
          <w:rFonts w:ascii="Times New Roman" w:hAnsi="Times New Roman" w:cs="Times New Roman"/>
          <w:noProof/>
          <w:sz w:val="24"/>
          <w:szCs w:val="24"/>
        </w:rPr>
        <w:t xml:space="preserve">at if the </w:t>
      </w:r>
      <w:r w:rsidR="00CB1A5E" w:rsidRPr="00A83E0D">
        <w:rPr>
          <w:rFonts w:ascii="Times New Roman" w:hAnsi="Times New Roman" w:cs="Times New Roman"/>
          <w:sz w:val="24"/>
          <w:szCs w:val="24"/>
        </w:rPr>
        <w:t>legal system</w:t>
      </w:r>
      <w:r w:rsidR="009A186C" w:rsidRPr="00A83E0D">
        <w:rPr>
          <w:rFonts w:ascii="Times New Roman" w:hAnsi="Times New Roman" w:cs="Times New Roman"/>
          <w:sz w:val="24"/>
          <w:szCs w:val="24"/>
        </w:rPr>
        <w:t xml:space="preserve"> </w:t>
      </w:r>
      <w:r w:rsidR="00A83E0D">
        <w:rPr>
          <w:rFonts w:ascii="Times New Roman" w:hAnsi="Times New Roman" w:cs="Times New Roman"/>
          <w:sz w:val="24"/>
          <w:szCs w:val="24"/>
        </w:rPr>
        <w:t>c</w:t>
      </w:r>
      <w:r w:rsidR="009A186C" w:rsidRPr="00A83E0D">
        <w:rPr>
          <w:rFonts w:ascii="Times New Roman" w:hAnsi="Times New Roman" w:cs="Times New Roman"/>
          <w:sz w:val="24"/>
          <w:szCs w:val="24"/>
        </w:rPr>
        <w:t xml:space="preserve">an </w:t>
      </w:r>
      <w:r w:rsidRPr="00A83E0D">
        <w:rPr>
          <w:rFonts w:ascii="Times New Roman" w:hAnsi="Times New Roman" w:cs="Times New Roman"/>
          <w:sz w:val="24"/>
          <w:szCs w:val="24"/>
        </w:rPr>
        <w:t xml:space="preserve">properly </w:t>
      </w:r>
      <w:r w:rsidR="009A186C" w:rsidRPr="00A83E0D">
        <w:rPr>
          <w:rFonts w:ascii="Times New Roman" w:hAnsi="Times New Roman" w:cs="Times New Roman"/>
          <w:sz w:val="24"/>
          <w:szCs w:val="24"/>
        </w:rPr>
        <w:t xml:space="preserve">enforce the </w:t>
      </w:r>
      <w:r w:rsidR="005B27DC" w:rsidRPr="00A83E0D">
        <w:rPr>
          <w:rFonts w:ascii="Times New Roman" w:hAnsi="Times New Roman" w:cs="Times New Roman"/>
          <w:sz w:val="24"/>
          <w:szCs w:val="24"/>
        </w:rPr>
        <w:t>rights</w:t>
      </w:r>
      <w:r w:rsidR="009A186C" w:rsidRPr="00A83E0D">
        <w:rPr>
          <w:rFonts w:ascii="Times New Roman" w:hAnsi="Times New Roman" w:cs="Times New Roman"/>
          <w:sz w:val="24"/>
          <w:szCs w:val="24"/>
        </w:rPr>
        <w:t xml:space="preserve"> of investors (</w:t>
      </w:r>
      <w:r w:rsidR="00A83E0D">
        <w:rPr>
          <w:rFonts w:ascii="Times New Roman" w:hAnsi="Times New Roman" w:cs="Times New Roman"/>
          <w:sz w:val="24"/>
          <w:szCs w:val="24"/>
        </w:rPr>
        <w:t xml:space="preserve">e.g., </w:t>
      </w:r>
      <w:r w:rsidR="009A186C" w:rsidRPr="00A83E0D">
        <w:rPr>
          <w:rFonts w:ascii="Times New Roman" w:hAnsi="Times New Roman" w:cs="Times New Roman"/>
          <w:sz w:val="24"/>
          <w:szCs w:val="24"/>
        </w:rPr>
        <w:t>voting rights) and creditors (</w:t>
      </w:r>
      <w:r w:rsidR="00A83E0D">
        <w:rPr>
          <w:rFonts w:ascii="Times New Roman" w:hAnsi="Times New Roman" w:cs="Times New Roman"/>
          <w:sz w:val="24"/>
          <w:szCs w:val="24"/>
        </w:rPr>
        <w:t xml:space="preserve">e.g., </w:t>
      </w:r>
      <w:r w:rsidR="009A186C" w:rsidRPr="00A83E0D">
        <w:rPr>
          <w:rFonts w:ascii="Times New Roman" w:hAnsi="Times New Roman" w:cs="Times New Roman"/>
          <w:sz w:val="24"/>
          <w:szCs w:val="24"/>
        </w:rPr>
        <w:t>liquidation rights)</w:t>
      </w:r>
      <w:r w:rsidR="005B27DC" w:rsidRPr="00A83E0D">
        <w:rPr>
          <w:rFonts w:ascii="Times New Roman" w:hAnsi="Times New Roman" w:cs="Times New Roman"/>
          <w:sz w:val="24"/>
          <w:szCs w:val="24"/>
        </w:rPr>
        <w:t xml:space="preserve">, investors </w:t>
      </w:r>
      <w:r w:rsidR="009A186C" w:rsidRPr="00A83E0D">
        <w:rPr>
          <w:rFonts w:ascii="Times New Roman" w:hAnsi="Times New Roman" w:cs="Times New Roman"/>
          <w:sz w:val="24"/>
          <w:szCs w:val="24"/>
        </w:rPr>
        <w:t xml:space="preserve">and creditors </w:t>
      </w:r>
      <w:r w:rsidR="00EE007D">
        <w:rPr>
          <w:rFonts w:ascii="Times New Roman" w:hAnsi="Times New Roman" w:cs="Times New Roman"/>
          <w:sz w:val="24"/>
          <w:szCs w:val="24"/>
        </w:rPr>
        <w:t xml:space="preserve">will be </w:t>
      </w:r>
      <w:r w:rsidR="005B27DC" w:rsidRPr="00A83E0D">
        <w:rPr>
          <w:rFonts w:ascii="Times New Roman" w:hAnsi="Times New Roman" w:cs="Times New Roman"/>
          <w:sz w:val="24"/>
          <w:szCs w:val="24"/>
        </w:rPr>
        <w:t>willing to finance firms</w:t>
      </w:r>
      <w:r w:rsidR="00E72453" w:rsidRPr="00A83E0D">
        <w:rPr>
          <w:rFonts w:ascii="Times New Roman" w:hAnsi="Times New Roman" w:cs="Times New Roman"/>
          <w:sz w:val="24"/>
          <w:szCs w:val="24"/>
        </w:rPr>
        <w:t>,</w:t>
      </w:r>
      <w:r w:rsidR="009A186C" w:rsidRPr="00A83E0D">
        <w:rPr>
          <w:rFonts w:ascii="Times New Roman" w:hAnsi="Times New Roman" w:cs="Times New Roman"/>
          <w:sz w:val="24"/>
          <w:szCs w:val="24"/>
        </w:rPr>
        <w:t xml:space="preserve"> </w:t>
      </w:r>
      <w:r w:rsidR="00E72453" w:rsidRPr="00A83E0D">
        <w:rPr>
          <w:rFonts w:ascii="Times New Roman" w:hAnsi="Times New Roman" w:cs="Times New Roman"/>
          <w:sz w:val="24"/>
          <w:szCs w:val="24"/>
        </w:rPr>
        <w:t>as the</w:t>
      </w:r>
      <w:r w:rsidR="00234B62" w:rsidRPr="00A83E0D">
        <w:rPr>
          <w:rFonts w:ascii="Times New Roman" w:hAnsi="Times New Roman" w:cs="Times New Roman"/>
          <w:sz w:val="24"/>
          <w:szCs w:val="24"/>
        </w:rPr>
        <w:t xml:space="preserve"> agency costs </w:t>
      </w:r>
      <w:r w:rsidR="0015585F">
        <w:rPr>
          <w:rFonts w:ascii="Times New Roman" w:hAnsi="Times New Roman" w:cs="Times New Roman"/>
          <w:sz w:val="24"/>
          <w:szCs w:val="24"/>
        </w:rPr>
        <w:t>can be reduced</w:t>
      </w:r>
      <w:r w:rsidR="00234B62" w:rsidRPr="00A83E0D">
        <w:rPr>
          <w:rFonts w:ascii="Times New Roman" w:hAnsi="Times New Roman" w:cs="Times New Roman"/>
          <w:sz w:val="24"/>
          <w:szCs w:val="24"/>
        </w:rPr>
        <w:t xml:space="preserve">, for </w:t>
      </w:r>
      <w:r w:rsidR="00E72453" w:rsidRPr="00A83E0D">
        <w:rPr>
          <w:rFonts w:ascii="Times New Roman" w:hAnsi="Times New Roman" w:cs="Times New Roman"/>
          <w:sz w:val="24"/>
          <w:szCs w:val="24"/>
        </w:rPr>
        <w:t>instance</w:t>
      </w:r>
      <w:r w:rsidR="00234B62" w:rsidRPr="00A83E0D">
        <w:rPr>
          <w:rFonts w:ascii="Times New Roman" w:hAnsi="Times New Roman" w:cs="Times New Roman"/>
          <w:sz w:val="24"/>
          <w:szCs w:val="24"/>
        </w:rPr>
        <w:t xml:space="preserve">, </w:t>
      </w:r>
      <w:r w:rsidR="00831803">
        <w:rPr>
          <w:rFonts w:ascii="Times New Roman" w:hAnsi="Times New Roman" w:cs="Times New Roman"/>
          <w:sz w:val="24"/>
          <w:szCs w:val="24"/>
        </w:rPr>
        <w:t>by e</w:t>
      </w:r>
      <w:r w:rsidR="00234B62" w:rsidRPr="00A83E0D">
        <w:rPr>
          <w:rFonts w:ascii="Times New Roman" w:hAnsi="Times New Roman" w:cs="Times New Roman"/>
          <w:sz w:val="24"/>
          <w:szCs w:val="24"/>
        </w:rPr>
        <w:t xml:space="preserve">ffectively monitoring </w:t>
      </w:r>
      <w:r w:rsidR="00E72453" w:rsidRPr="00A83E0D">
        <w:rPr>
          <w:rFonts w:ascii="Times New Roman" w:hAnsi="Times New Roman" w:cs="Times New Roman"/>
          <w:sz w:val="24"/>
          <w:szCs w:val="24"/>
        </w:rPr>
        <w:t xml:space="preserve">insiders </w:t>
      </w:r>
      <w:r w:rsidR="00234B62" w:rsidRPr="00A83E0D">
        <w:rPr>
          <w:rFonts w:ascii="Times New Roman" w:hAnsi="Times New Roman" w:cs="Times New Roman"/>
          <w:sz w:val="24"/>
          <w:szCs w:val="24"/>
        </w:rPr>
        <w:t xml:space="preserve">or </w:t>
      </w:r>
      <w:r w:rsidR="00FE7E04" w:rsidRPr="00A83E0D">
        <w:rPr>
          <w:rFonts w:ascii="Times New Roman" w:hAnsi="Times New Roman" w:cs="Times New Roman"/>
          <w:sz w:val="24"/>
          <w:szCs w:val="24"/>
        </w:rPr>
        <w:t xml:space="preserve">properly regularising </w:t>
      </w:r>
      <w:r w:rsidR="00234B62" w:rsidRPr="00A83E0D">
        <w:rPr>
          <w:rFonts w:ascii="Times New Roman" w:hAnsi="Times New Roman" w:cs="Times New Roman"/>
          <w:sz w:val="24"/>
          <w:szCs w:val="24"/>
        </w:rPr>
        <w:t>contracts</w:t>
      </w:r>
      <w:r w:rsidR="00831803">
        <w:rPr>
          <w:rFonts w:ascii="Times New Roman" w:hAnsi="Times New Roman" w:cs="Times New Roman"/>
          <w:sz w:val="24"/>
          <w:szCs w:val="24"/>
        </w:rPr>
        <w:t xml:space="preserve"> </w:t>
      </w:r>
      <w:r w:rsidR="00234B62" w:rsidRPr="00A83E0D">
        <w:rPr>
          <w:rFonts w:ascii="Times New Roman" w:hAnsi="Times New Roman" w:cs="Times New Roman"/>
          <w:sz w:val="24"/>
          <w:szCs w:val="24"/>
        </w:rPr>
        <w:t xml:space="preserve">that </w:t>
      </w:r>
      <w:r w:rsidR="00FE7E04" w:rsidRPr="00A83E0D">
        <w:rPr>
          <w:rFonts w:ascii="Times New Roman" w:hAnsi="Times New Roman" w:cs="Times New Roman"/>
          <w:sz w:val="24"/>
          <w:szCs w:val="24"/>
        </w:rPr>
        <w:t>conform</w:t>
      </w:r>
      <w:r w:rsidR="00234B62" w:rsidRPr="00A83E0D">
        <w:rPr>
          <w:rFonts w:ascii="Times New Roman" w:hAnsi="Times New Roman" w:cs="Times New Roman"/>
          <w:sz w:val="24"/>
          <w:szCs w:val="24"/>
        </w:rPr>
        <w:t xml:space="preserve"> </w:t>
      </w:r>
      <w:r w:rsidR="0038447B" w:rsidRPr="00A83E0D">
        <w:rPr>
          <w:rFonts w:ascii="Times New Roman" w:hAnsi="Times New Roman" w:cs="Times New Roman"/>
          <w:sz w:val="24"/>
          <w:szCs w:val="24"/>
        </w:rPr>
        <w:t xml:space="preserve">to </w:t>
      </w:r>
      <w:r w:rsidR="00234B62" w:rsidRPr="00A83E0D">
        <w:rPr>
          <w:rFonts w:ascii="Times New Roman" w:hAnsi="Times New Roman" w:cs="Times New Roman"/>
          <w:sz w:val="24"/>
          <w:szCs w:val="24"/>
        </w:rPr>
        <w:t xml:space="preserve">the incentives of </w:t>
      </w:r>
      <w:r w:rsidR="00FE7E04" w:rsidRPr="00A83E0D">
        <w:rPr>
          <w:rFonts w:ascii="Times New Roman" w:hAnsi="Times New Roman" w:cs="Times New Roman"/>
          <w:sz w:val="24"/>
          <w:szCs w:val="24"/>
        </w:rPr>
        <w:t>insiders</w:t>
      </w:r>
      <w:r w:rsidR="00234B62" w:rsidRPr="00A83E0D">
        <w:rPr>
          <w:rFonts w:ascii="Times New Roman" w:hAnsi="Times New Roman" w:cs="Times New Roman"/>
          <w:sz w:val="24"/>
          <w:szCs w:val="24"/>
        </w:rPr>
        <w:t xml:space="preserve"> and</w:t>
      </w:r>
      <w:r w:rsidR="00FE7E04" w:rsidRPr="00A83E0D">
        <w:rPr>
          <w:rFonts w:ascii="Times New Roman" w:hAnsi="Times New Roman" w:cs="Times New Roman"/>
          <w:sz w:val="24"/>
          <w:szCs w:val="24"/>
        </w:rPr>
        <w:t xml:space="preserve"> the motivation of shareholders</w:t>
      </w:r>
      <w:r w:rsidR="00234B62" w:rsidRPr="00A83E0D">
        <w:rPr>
          <w:rFonts w:ascii="Times New Roman" w:hAnsi="Times New Roman" w:cs="Times New Roman"/>
          <w:sz w:val="24"/>
          <w:szCs w:val="24"/>
        </w:rPr>
        <w:t xml:space="preserve">. The </w:t>
      </w:r>
      <w:r w:rsidR="00E85939" w:rsidRPr="00A83E0D">
        <w:rPr>
          <w:rFonts w:ascii="Times New Roman" w:hAnsi="Times New Roman" w:cs="Times New Roman"/>
          <w:sz w:val="24"/>
          <w:szCs w:val="24"/>
        </w:rPr>
        <w:t>protection</w:t>
      </w:r>
      <w:r w:rsidR="00A83E0D">
        <w:rPr>
          <w:rFonts w:ascii="Times New Roman" w:hAnsi="Times New Roman" w:cs="Times New Roman"/>
          <w:sz w:val="24"/>
          <w:szCs w:val="24"/>
        </w:rPr>
        <w:t>s</w:t>
      </w:r>
      <w:r w:rsidR="00E85939" w:rsidRPr="00A83E0D">
        <w:rPr>
          <w:rFonts w:ascii="Times New Roman" w:hAnsi="Times New Roman" w:cs="Times New Roman"/>
          <w:sz w:val="24"/>
          <w:szCs w:val="24"/>
        </w:rPr>
        <w:t xml:space="preserve"> of</w:t>
      </w:r>
      <w:r w:rsidR="00234B62" w:rsidRPr="00A83E0D">
        <w:rPr>
          <w:rFonts w:ascii="Times New Roman" w:hAnsi="Times New Roman" w:cs="Times New Roman"/>
          <w:sz w:val="24"/>
          <w:szCs w:val="24"/>
        </w:rPr>
        <w:t xml:space="preserve"> </w:t>
      </w:r>
      <w:r w:rsidR="00E85939" w:rsidRPr="00A83E0D">
        <w:rPr>
          <w:rFonts w:ascii="Times New Roman" w:hAnsi="Times New Roman" w:cs="Times New Roman"/>
          <w:sz w:val="24"/>
          <w:szCs w:val="24"/>
        </w:rPr>
        <w:t>investors</w:t>
      </w:r>
      <w:r w:rsidR="00234B62" w:rsidRPr="00A83E0D">
        <w:rPr>
          <w:rFonts w:ascii="Times New Roman" w:hAnsi="Times New Roman" w:cs="Times New Roman"/>
          <w:sz w:val="24"/>
          <w:szCs w:val="24"/>
        </w:rPr>
        <w:t xml:space="preserve"> and creditor</w:t>
      </w:r>
      <w:r w:rsidR="00E85939" w:rsidRPr="00A83E0D">
        <w:rPr>
          <w:rFonts w:ascii="Times New Roman" w:hAnsi="Times New Roman" w:cs="Times New Roman"/>
          <w:sz w:val="24"/>
          <w:szCs w:val="24"/>
        </w:rPr>
        <w:t>s’ rights</w:t>
      </w:r>
      <w:r w:rsidR="00234B62" w:rsidRPr="00A83E0D">
        <w:rPr>
          <w:rFonts w:ascii="Times New Roman" w:hAnsi="Times New Roman" w:cs="Times New Roman"/>
          <w:sz w:val="24"/>
          <w:szCs w:val="24"/>
        </w:rPr>
        <w:t xml:space="preserve"> </w:t>
      </w:r>
      <w:r w:rsidR="00E85939" w:rsidRPr="00A83E0D">
        <w:rPr>
          <w:rFonts w:ascii="Times New Roman" w:hAnsi="Times New Roman" w:cs="Times New Roman"/>
          <w:sz w:val="24"/>
          <w:szCs w:val="24"/>
        </w:rPr>
        <w:t xml:space="preserve">at firm level are </w:t>
      </w:r>
      <w:r w:rsidR="00234B62" w:rsidRPr="00A83E0D">
        <w:rPr>
          <w:rFonts w:ascii="Times New Roman" w:hAnsi="Times New Roman" w:cs="Times New Roman"/>
          <w:sz w:val="24"/>
          <w:szCs w:val="24"/>
        </w:rPr>
        <w:t xml:space="preserve">often embodied in </w:t>
      </w:r>
      <w:r w:rsidR="00E85939" w:rsidRPr="00A83E0D">
        <w:rPr>
          <w:rFonts w:ascii="Times New Roman" w:hAnsi="Times New Roman" w:cs="Times New Roman"/>
          <w:sz w:val="24"/>
          <w:szCs w:val="24"/>
        </w:rPr>
        <w:t>firm</w:t>
      </w:r>
      <w:r w:rsidRPr="00A83E0D">
        <w:rPr>
          <w:rFonts w:ascii="Times New Roman" w:hAnsi="Times New Roman" w:cs="Times New Roman"/>
          <w:sz w:val="24"/>
          <w:szCs w:val="24"/>
        </w:rPr>
        <w:t>s</w:t>
      </w:r>
      <w:r w:rsidR="00E85939" w:rsidRPr="00A83E0D">
        <w:rPr>
          <w:rFonts w:ascii="Times New Roman" w:hAnsi="Times New Roman" w:cs="Times New Roman"/>
          <w:sz w:val="24"/>
          <w:szCs w:val="24"/>
        </w:rPr>
        <w:t xml:space="preserve"> by</w:t>
      </w:r>
      <w:r w:rsidR="00D56994" w:rsidRPr="00A83E0D">
        <w:rPr>
          <w:rFonts w:ascii="Times New Roman" w:hAnsi="Times New Roman" w:cs="Times New Roman"/>
          <w:sz w:val="24"/>
          <w:szCs w:val="24"/>
        </w:rPr>
        <w:t xml:space="preserve"> </w:t>
      </w:r>
      <w:r w:rsidR="00234B62" w:rsidRPr="00A83E0D">
        <w:rPr>
          <w:rFonts w:ascii="Times New Roman" w:hAnsi="Times New Roman" w:cs="Times New Roman"/>
          <w:sz w:val="24"/>
          <w:szCs w:val="24"/>
        </w:rPr>
        <w:t>financial contracts</w:t>
      </w:r>
      <w:r w:rsidR="0038447B" w:rsidRPr="00A83E0D">
        <w:rPr>
          <w:rFonts w:ascii="Times New Roman" w:hAnsi="Times New Roman" w:cs="Times New Roman"/>
          <w:sz w:val="24"/>
          <w:szCs w:val="24"/>
        </w:rPr>
        <w:t xml:space="preserve"> which, however, </w:t>
      </w:r>
      <w:r w:rsidR="00E85939" w:rsidRPr="00A83E0D">
        <w:rPr>
          <w:rFonts w:ascii="Times New Roman" w:hAnsi="Times New Roman" w:cs="Times New Roman"/>
          <w:sz w:val="24"/>
          <w:szCs w:val="24"/>
        </w:rPr>
        <w:t>sometime</w:t>
      </w:r>
      <w:r w:rsidR="0038447B" w:rsidRPr="00A83E0D">
        <w:rPr>
          <w:rFonts w:ascii="Times New Roman" w:hAnsi="Times New Roman" w:cs="Times New Roman"/>
          <w:sz w:val="24"/>
          <w:szCs w:val="24"/>
        </w:rPr>
        <w:t>s</w:t>
      </w:r>
      <w:r w:rsidR="00E85939" w:rsidRPr="00A83E0D">
        <w:rPr>
          <w:rFonts w:ascii="Times New Roman" w:hAnsi="Times New Roman" w:cs="Times New Roman"/>
          <w:sz w:val="24"/>
          <w:szCs w:val="24"/>
        </w:rPr>
        <w:t xml:space="preserve"> </w:t>
      </w:r>
      <w:r w:rsidR="00234B62" w:rsidRPr="00A83E0D">
        <w:rPr>
          <w:rFonts w:ascii="Times New Roman" w:hAnsi="Times New Roman" w:cs="Times New Roman"/>
          <w:sz w:val="24"/>
          <w:szCs w:val="24"/>
        </w:rPr>
        <w:t>impede enforcement</w:t>
      </w:r>
      <w:r w:rsidR="00E85939" w:rsidRPr="00A83E0D">
        <w:rPr>
          <w:rFonts w:ascii="Times New Roman" w:hAnsi="Times New Roman" w:cs="Times New Roman"/>
          <w:sz w:val="24"/>
          <w:szCs w:val="24"/>
        </w:rPr>
        <w:t>, due to the</w:t>
      </w:r>
      <w:r w:rsidRPr="00A83E0D">
        <w:rPr>
          <w:rFonts w:ascii="Times New Roman" w:hAnsi="Times New Roman" w:cs="Times New Roman"/>
          <w:sz w:val="24"/>
          <w:szCs w:val="24"/>
        </w:rPr>
        <w:t>ir c</w:t>
      </w:r>
      <w:r w:rsidR="00E85939" w:rsidRPr="00A83E0D">
        <w:rPr>
          <w:rFonts w:ascii="Times New Roman" w:hAnsi="Times New Roman" w:cs="Times New Roman"/>
          <w:sz w:val="24"/>
          <w:szCs w:val="24"/>
        </w:rPr>
        <w:t>omplexity</w:t>
      </w:r>
      <w:r w:rsidRPr="00A83E0D">
        <w:rPr>
          <w:rFonts w:ascii="Times New Roman" w:hAnsi="Times New Roman" w:cs="Times New Roman"/>
          <w:sz w:val="24"/>
          <w:szCs w:val="24"/>
        </w:rPr>
        <w:t>. It follows that s</w:t>
      </w:r>
      <w:r w:rsidR="00234B62" w:rsidRPr="00A83E0D">
        <w:rPr>
          <w:rFonts w:ascii="Times New Roman" w:hAnsi="Times New Roman" w:cs="Times New Roman"/>
          <w:sz w:val="24"/>
          <w:szCs w:val="24"/>
        </w:rPr>
        <w:t xml:space="preserve">uch </w:t>
      </w:r>
      <w:r w:rsidR="00E85939" w:rsidRPr="00A83E0D">
        <w:rPr>
          <w:rFonts w:ascii="Times New Roman" w:hAnsi="Times New Roman" w:cs="Times New Roman"/>
          <w:sz w:val="24"/>
          <w:szCs w:val="24"/>
        </w:rPr>
        <w:t>protections</w:t>
      </w:r>
      <w:r w:rsidR="00234B62" w:rsidRPr="00A83E0D">
        <w:rPr>
          <w:rFonts w:ascii="Times New Roman" w:hAnsi="Times New Roman" w:cs="Times New Roman"/>
          <w:sz w:val="24"/>
          <w:szCs w:val="24"/>
        </w:rPr>
        <w:t xml:space="preserve"> should </w:t>
      </w:r>
      <w:r w:rsidR="00E85939" w:rsidRPr="00A83E0D">
        <w:rPr>
          <w:rFonts w:ascii="Times New Roman" w:hAnsi="Times New Roman" w:cs="Times New Roman"/>
          <w:sz w:val="24"/>
          <w:szCs w:val="24"/>
        </w:rPr>
        <w:t>be provided by</w:t>
      </w:r>
      <w:r w:rsidR="00234B62" w:rsidRPr="00A83E0D">
        <w:rPr>
          <w:rFonts w:ascii="Times New Roman" w:hAnsi="Times New Roman" w:cs="Times New Roman"/>
          <w:sz w:val="24"/>
          <w:szCs w:val="24"/>
        </w:rPr>
        <w:t xml:space="preserve"> </w:t>
      </w:r>
      <w:r w:rsidR="00E85939" w:rsidRPr="00A83E0D">
        <w:rPr>
          <w:rFonts w:ascii="Times New Roman" w:hAnsi="Times New Roman" w:cs="Times New Roman"/>
          <w:sz w:val="24"/>
          <w:szCs w:val="24"/>
        </w:rPr>
        <w:t xml:space="preserve">securities, </w:t>
      </w:r>
      <w:r w:rsidR="00234B62" w:rsidRPr="00A83E0D">
        <w:rPr>
          <w:rFonts w:ascii="Times New Roman" w:hAnsi="Times New Roman" w:cs="Times New Roman"/>
          <w:sz w:val="24"/>
          <w:szCs w:val="24"/>
        </w:rPr>
        <w:t>company</w:t>
      </w:r>
      <w:r w:rsidR="00E85939" w:rsidRPr="00A83E0D">
        <w:rPr>
          <w:rFonts w:ascii="Times New Roman" w:hAnsi="Times New Roman" w:cs="Times New Roman"/>
          <w:sz w:val="24"/>
          <w:szCs w:val="24"/>
        </w:rPr>
        <w:t xml:space="preserve"> and </w:t>
      </w:r>
      <w:r w:rsidR="00234B62" w:rsidRPr="00A83E0D">
        <w:rPr>
          <w:rFonts w:ascii="Times New Roman" w:hAnsi="Times New Roman" w:cs="Times New Roman"/>
          <w:sz w:val="24"/>
          <w:szCs w:val="24"/>
        </w:rPr>
        <w:t>bankruptcy laws</w:t>
      </w:r>
      <w:r w:rsidR="00E85939" w:rsidRPr="00A83E0D">
        <w:rPr>
          <w:rFonts w:ascii="Times New Roman" w:hAnsi="Times New Roman" w:cs="Times New Roman"/>
          <w:sz w:val="24"/>
          <w:szCs w:val="24"/>
        </w:rPr>
        <w:t xml:space="preserve"> instead</w:t>
      </w:r>
      <w:r w:rsidRPr="00A83E0D">
        <w:rPr>
          <w:rFonts w:ascii="Times New Roman" w:hAnsi="Times New Roman" w:cs="Times New Roman"/>
          <w:sz w:val="24"/>
          <w:szCs w:val="24"/>
        </w:rPr>
        <w:t xml:space="preserve">. As such, we should expect </w:t>
      </w:r>
      <w:r w:rsidR="00234B62" w:rsidRPr="00A83E0D">
        <w:rPr>
          <w:rFonts w:ascii="Times New Roman" w:hAnsi="Times New Roman" w:cs="Times New Roman"/>
          <w:sz w:val="24"/>
          <w:szCs w:val="24"/>
        </w:rPr>
        <w:t>financia</w:t>
      </w:r>
      <w:r w:rsidR="009E44C6" w:rsidRPr="00A83E0D">
        <w:rPr>
          <w:rFonts w:ascii="Times New Roman" w:hAnsi="Times New Roman" w:cs="Times New Roman"/>
          <w:sz w:val="24"/>
          <w:szCs w:val="24"/>
        </w:rPr>
        <w:t xml:space="preserve">l development </w:t>
      </w:r>
      <w:r w:rsidRPr="00A83E0D">
        <w:rPr>
          <w:rFonts w:ascii="Times New Roman" w:hAnsi="Times New Roman" w:cs="Times New Roman"/>
          <w:sz w:val="24"/>
          <w:szCs w:val="24"/>
        </w:rPr>
        <w:t xml:space="preserve">to be </w:t>
      </w:r>
      <w:r w:rsidR="009E44C6" w:rsidRPr="00A83E0D">
        <w:rPr>
          <w:rFonts w:ascii="Times New Roman" w:hAnsi="Times New Roman" w:cs="Times New Roman"/>
          <w:sz w:val="24"/>
          <w:szCs w:val="24"/>
        </w:rPr>
        <w:t xml:space="preserve">higher </w:t>
      </w:r>
      <w:r w:rsidR="00234B62" w:rsidRPr="00A83E0D">
        <w:rPr>
          <w:rFonts w:ascii="Times New Roman" w:hAnsi="Times New Roman" w:cs="Times New Roman"/>
          <w:sz w:val="24"/>
          <w:szCs w:val="24"/>
        </w:rPr>
        <w:t xml:space="preserve">in countries </w:t>
      </w:r>
      <w:r w:rsidR="009E44C6" w:rsidRPr="00A83E0D">
        <w:rPr>
          <w:rFonts w:ascii="Times New Roman" w:hAnsi="Times New Roman" w:cs="Times New Roman"/>
          <w:sz w:val="24"/>
          <w:szCs w:val="24"/>
        </w:rPr>
        <w:t xml:space="preserve">which </w:t>
      </w:r>
      <w:r w:rsidR="00234B62" w:rsidRPr="00A83E0D">
        <w:rPr>
          <w:rFonts w:ascii="Times New Roman" w:hAnsi="Times New Roman" w:cs="Times New Roman"/>
          <w:sz w:val="24"/>
          <w:szCs w:val="24"/>
        </w:rPr>
        <w:t xml:space="preserve">legislate </w:t>
      </w:r>
      <w:r w:rsidR="00A83E0D">
        <w:rPr>
          <w:rFonts w:ascii="Times New Roman" w:hAnsi="Times New Roman" w:cs="Times New Roman"/>
          <w:sz w:val="24"/>
          <w:szCs w:val="24"/>
        </w:rPr>
        <w:t xml:space="preserve">for </w:t>
      </w:r>
      <w:r w:rsidR="009E44C6" w:rsidRPr="00A83E0D">
        <w:rPr>
          <w:rFonts w:ascii="Times New Roman" w:hAnsi="Times New Roman" w:cs="Times New Roman"/>
          <w:sz w:val="24"/>
          <w:szCs w:val="24"/>
        </w:rPr>
        <w:t>protections on investors</w:t>
      </w:r>
      <w:r w:rsidR="00234B62" w:rsidRPr="00A83E0D">
        <w:rPr>
          <w:rFonts w:ascii="Times New Roman" w:hAnsi="Times New Roman" w:cs="Times New Roman"/>
          <w:sz w:val="24"/>
          <w:szCs w:val="24"/>
        </w:rPr>
        <w:t xml:space="preserve"> and creditor</w:t>
      </w:r>
      <w:r w:rsidR="009E44C6" w:rsidRPr="00A83E0D">
        <w:rPr>
          <w:rFonts w:ascii="Times New Roman" w:hAnsi="Times New Roman" w:cs="Times New Roman"/>
          <w:sz w:val="24"/>
          <w:szCs w:val="24"/>
        </w:rPr>
        <w:t>s’ rights</w:t>
      </w:r>
      <w:r w:rsidR="0038447B" w:rsidRPr="00A83E0D">
        <w:rPr>
          <w:rFonts w:ascii="Times New Roman" w:hAnsi="Times New Roman" w:cs="Times New Roman"/>
          <w:sz w:val="24"/>
          <w:szCs w:val="24"/>
        </w:rPr>
        <w:t xml:space="preserve">. </w:t>
      </w:r>
      <w:r w:rsidR="009E44C6" w:rsidRPr="00A83E0D">
        <w:rPr>
          <w:rFonts w:ascii="Times New Roman" w:hAnsi="Times New Roman" w:cs="Times New Roman"/>
          <w:sz w:val="24"/>
          <w:szCs w:val="24"/>
        </w:rPr>
        <w:t xml:space="preserve">La </w:t>
      </w:r>
      <w:r w:rsidR="009E44C6" w:rsidRPr="00A83E0D">
        <w:rPr>
          <w:rFonts w:ascii="Times New Roman" w:hAnsi="Times New Roman" w:cs="Times New Roman"/>
          <w:noProof/>
          <w:sz w:val="24"/>
          <w:szCs w:val="24"/>
        </w:rPr>
        <w:t>Porta et al.</w:t>
      </w:r>
      <w:r w:rsidR="0038447B" w:rsidRPr="00A83E0D">
        <w:rPr>
          <w:rFonts w:ascii="Times New Roman" w:hAnsi="Times New Roman" w:cs="Times New Roman"/>
          <w:noProof/>
          <w:sz w:val="24"/>
          <w:szCs w:val="24"/>
        </w:rPr>
        <w:t xml:space="preserve"> (</w:t>
      </w:r>
      <w:r w:rsidR="00234B62" w:rsidRPr="00A83E0D">
        <w:rPr>
          <w:rFonts w:ascii="Times New Roman" w:hAnsi="Times New Roman" w:cs="Times New Roman"/>
          <w:sz w:val="24"/>
          <w:szCs w:val="24"/>
        </w:rPr>
        <w:t>1997</w:t>
      </w:r>
      <w:r w:rsidR="00140CF5">
        <w:rPr>
          <w:rFonts w:ascii="Times New Roman" w:hAnsi="Times New Roman" w:cs="Times New Roman"/>
          <w:sz w:val="24"/>
          <w:szCs w:val="24"/>
        </w:rPr>
        <w:t>,</w:t>
      </w:r>
      <w:r w:rsidR="00234B62" w:rsidRPr="00A83E0D">
        <w:rPr>
          <w:rFonts w:ascii="Times New Roman" w:hAnsi="Times New Roman" w:cs="Times New Roman"/>
          <w:sz w:val="24"/>
          <w:szCs w:val="24"/>
        </w:rPr>
        <w:t xml:space="preserve"> 1998)</w:t>
      </w:r>
      <w:r w:rsidR="0038447B" w:rsidRPr="00A83E0D">
        <w:rPr>
          <w:rFonts w:ascii="Times New Roman" w:hAnsi="Times New Roman" w:cs="Times New Roman"/>
          <w:sz w:val="24"/>
          <w:szCs w:val="24"/>
        </w:rPr>
        <w:t xml:space="preserve"> test this hypothesis and </w:t>
      </w:r>
      <w:r w:rsidR="00C14884">
        <w:rPr>
          <w:rFonts w:ascii="Times New Roman" w:hAnsi="Times New Roman" w:cs="Times New Roman"/>
          <w:sz w:val="24"/>
          <w:szCs w:val="24"/>
        </w:rPr>
        <w:t xml:space="preserve">show </w:t>
      </w:r>
      <w:r w:rsidR="007423F2">
        <w:rPr>
          <w:rFonts w:ascii="Times New Roman" w:hAnsi="Times New Roman" w:cs="Times New Roman"/>
          <w:sz w:val="24"/>
          <w:szCs w:val="24"/>
        </w:rPr>
        <w:t>t</w:t>
      </w:r>
      <w:r w:rsidR="00BD607B" w:rsidRPr="00A2644F">
        <w:rPr>
          <w:rFonts w:ascii="Times New Roman" w:hAnsi="Times New Roman" w:cs="Times New Roman"/>
          <w:sz w:val="24"/>
          <w:szCs w:val="24"/>
        </w:rPr>
        <w:t xml:space="preserve">hat </w:t>
      </w:r>
      <w:r w:rsidR="00C22451">
        <w:rPr>
          <w:rFonts w:ascii="Times New Roman" w:hAnsi="Times New Roman" w:cs="Times New Roman"/>
          <w:sz w:val="24"/>
          <w:szCs w:val="24"/>
        </w:rPr>
        <w:t>English</w:t>
      </w:r>
      <w:r w:rsidR="00BE2B3A">
        <w:rPr>
          <w:rFonts w:ascii="Times New Roman" w:hAnsi="Times New Roman" w:cs="Times New Roman"/>
          <w:sz w:val="24"/>
          <w:szCs w:val="24"/>
        </w:rPr>
        <w:t xml:space="preserve"> </w:t>
      </w:r>
      <w:r w:rsidR="00BD607B">
        <w:rPr>
          <w:rFonts w:ascii="Times New Roman" w:hAnsi="Times New Roman" w:cs="Times New Roman"/>
          <w:sz w:val="24"/>
          <w:szCs w:val="24"/>
        </w:rPr>
        <w:t>common</w:t>
      </w:r>
      <w:r w:rsidR="00A31AB7">
        <w:rPr>
          <w:rFonts w:ascii="Times New Roman" w:hAnsi="Times New Roman" w:cs="Times New Roman"/>
          <w:sz w:val="24"/>
          <w:szCs w:val="24"/>
        </w:rPr>
        <w:t xml:space="preserve"> </w:t>
      </w:r>
      <w:r w:rsidR="00BD607B">
        <w:rPr>
          <w:rFonts w:ascii="Times New Roman" w:hAnsi="Times New Roman" w:cs="Times New Roman"/>
          <w:sz w:val="24"/>
          <w:szCs w:val="24"/>
        </w:rPr>
        <w:t>law countries have the strongest</w:t>
      </w:r>
      <w:r w:rsidR="00483CBD">
        <w:rPr>
          <w:rFonts w:ascii="Times New Roman" w:hAnsi="Times New Roman" w:cs="Times New Roman"/>
          <w:sz w:val="24"/>
          <w:szCs w:val="24"/>
        </w:rPr>
        <w:t xml:space="preserve"> legal </w:t>
      </w:r>
      <w:r w:rsidR="00483CBD" w:rsidRPr="009D2A9A">
        <w:rPr>
          <w:rFonts w:ascii="Times New Roman" w:hAnsi="Times New Roman" w:cs="Times New Roman"/>
          <w:noProof/>
          <w:sz w:val="24"/>
          <w:szCs w:val="24"/>
        </w:rPr>
        <w:t>pro</w:t>
      </w:r>
      <w:r w:rsidR="00483CBD" w:rsidRPr="00761A76">
        <w:rPr>
          <w:rFonts w:ascii="Times New Roman" w:hAnsi="Times New Roman" w:cs="Times New Roman"/>
          <w:noProof/>
          <w:sz w:val="24"/>
          <w:szCs w:val="24"/>
        </w:rPr>
        <w:t>t</w:t>
      </w:r>
      <w:r w:rsidR="00483CBD" w:rsidRPr="009D2A9A">
        <w:rPr>
          <w:rFonts w:ascii="Times New Roman" w:hAnsi="Times New Roman" w:cs="Times New Roman"/>
          <w:noProof/>
          <w:sz w:val="24"/>
          <w:szCs w:val="24"/>
        </w:rPr>
        <w:t>ection</w:t>
      </w:r>
      <w:r w:rsidR="00483CBD">
        <w:rPr>
          <w:rFonts w:ascii="Times New Roman" w:hAnsi="Times New Roman" w:cs="Times New Roman"/>
          <w:sz w:val="24"/>
          <w:szCs w:val="24"/>
        </w:rPr>
        <w:t xml:space="preserve"> of </w:t>
      </w:r>
      <w:r w:rsidR="00D23754">
        <w:rPr>
          <w:rFonts w:ascii="Times New Roman" w:hAnsi="Times New Roman" w:cs="Times New Roman"/>
          <w:sz w:val="24"/>
          <w:szCs w:val="24"/>
        </w:rPr>
        <w:t xml:space="preserve">private investors’ </w:t>
      </w:r>
      <w:r w:rsidR="00483CBD" w:rsidRPr="00A2644F">
        <w:rPr>
          <w:rFonts w:ascii="Times New Roman" w:hAnsi="Times New Roman" w:cs="Times New Roman"/>
          <w:sz w:val="24"/>
          <w:szCs w:val="24"/>
        </w:rPr>
        <w:t xml:space="preserve">rights </w:t>
      </w:r>
      <w:r w:rsidR="00BE2B3A">
        <w:rPr>
          <w:rFonts w:ascii="Times New Roman" w:hAnsi="Times New Roman" w:cs="Times New Roman"/>
          <w:sz w:val="24"/>
          <w:szCs w:val="24"/>
        </w:rPr>
        <w:t xml:space="preserve">as well as </w:t>
      </w:r>
      <w:r w:rsidR="007A202C">
        <w:rPr>
          <w:rFonts w:ascii="Times New Roman" w:hAnsi="Times New Roman" w:cs="Times New Roman"/>
          <w:sz w:val="24"/>
          <w:szCs w:val="24"/>
        </w:rPr>
        <w:t xml:space="preserve">more </w:t>
      </w:r>
      <w:r w:rsidR="00926397" w:rsidRPr="003B69BE">
        <w:rPr>
          <w:rFonts w:ascii="Times New Roman" w:hAnsi="Times New Roman" w:cs="Times New Roman"/>
          <w:noProof/>
          <w:sz w:val="24"/>
          <w:szCs w:val="24"/>
        </w:rPr>
        <w:t>developed</w:t>
      </w:r>
      <w:r w:rsidR="00926397">
        <w:rPr>
          <w:rFonts w:ascii="Times New Roman" w:hAnsi="Times New Roman" w:cs="Times New Roman"/>
          <w:sz w:val="24"/>
          <w:szCs w:val="24"/>
        </w:rPr>
        <w:t xml:space="preserve"> capital markets</w:t>
      </w:r>
      <w:r w:rsidR="00CE6D77">
        <w:rPr>
          <w:rFonts w:ascii="Times New Roman" w:hAnsi="Times New Roman" w:cs="Times New Roman"/>
          <w:sz w:val="24"/>
          <w:szCs w:val="24"/>
        </w:rPr>
        <w:t>.</w:t>
      </w:r>
      <w:r w:rsidR="00BF4E0A">
        <w:rPr>
          <w:rFonts w:ascii="Times New Roman" w:hAnsi="Times New Roman" w:cs="Times New Roman"/>
          <w:sz w:val="24"/>
          <w:szCs w:val="24"/>
        </w:rPr>
        <w:t xml:space="preserve"> </w:t>
      </w:r>
      <w:r w:rsidR="00BD607B">
        <w:rPr>
          <w:rFonts w:ascii="Times New Roman" w:hAnsi="Times New Roman" w:cs="Times New Roman"/>
          <w:sz w:val="24"/>
          <w:szCs w:val="24"/>
        </w:rPr>
        <w:t>French</w:t>
      </w:r>
      <w:r w:rsidR="008A3794">
        <w:rPr>
          <w:rFonts w:ascii="Times New Roman" w:hAnsi="Times New Roman" w:cs="Times New Roman"/>
          <w:sz w:val="24"/>
          <w:szCs w:val="24"/>
        </w:rPr>
        <w:t xml:space="preserve"> </w:t>
      </w:r>
      <w:r w:rsidR="00BD607B">
        <w:rPr>
          <w:rFonts w:ascii="Times New Roman" w:hAnsi="Times New Roman" w:cs="Times New Roman"/>
          <w:sz w:val="24"/>
          <w:szCs w:val="24"/>
        </w:rPr>
        <w:t>civil</w:t>
      </w:r>
      <w:r w:rsidR="00A31AB7">
        <w:rPr>
          <w:rFonts w:ascii="Times New Roman" w:hAnsi="Times New Roman" w:cs="Times New Roman"/>
          <w:sz w:val="24"/>
          <w:szCs w:val="24"/>
        </w:rPr>
        <w:t xml:space="preserve"> </w:t>
      </w:r>
      <w:r w:rsidR="00BD607B">
        <w:rPr>
          <w:rFonts w:ascii="Times New Roman" w:hAnsi="Times New Roman" w:cs="Times New Roman"/>
          <w:sz w:val="24"/>
          <w:szCs w:val="24"/>
        </w:rPr>
        <w:t>law countries have the weakest</w:t>
      </w:r>
      <w:r w:rsidR="00483CBD">
        <w:rPr>
          <w:rFonts w:ascii="Times New Roman" w:hAnsi="Times New Roman" w:cs="Times New Roman"/>
          <w:sz w:val="24"/>
          <w:szCs w:val="24"/>
        </w:rPr>
        <w:t xml:space="preserve"> </w:t>
      </w:r>
      <w:r w:rsidR="00483CBD" w:rsidRPr="009D2A9A">
        <w:rPr>
          <w:rFonts w:ascii="Times New Roman" w:hAnsi="Times New Roman" w:cs="Times New Roman"/>
          <w:noProof/>
          <w:sz w:val="24"/>
          <w:szCs w:val="24"/>
        </w:rPr>
        <w:t>pro</w:t>
      </w:r>
      <w:r w:rsidR="00483CBD" w:rsidRPr="00761A76">
        <w:rPr>
          <w:rFonts w:ascii="Times New Roman" w:hAnsi="Times New Roman" w:cs="Times New Roman"/>
          <w:noProof/>
          <w:sz w:val="24"/>
          <w:szCs w:val="24"/>
        </w:rPr>
        <w:t>t</w:t>
      </w:r>
      <w:r w:rsidR="00483CBD" w:rsidRPr="009D2A9A">
        <w:rPr>
          <w:rFonts w:ascii="Times New Roman" w:hAnsi="Times New Roman" w:cs="Times New Roman"/>
          <w:noProof/>
          <w:sz w:val="24"/>
          <w:szCs w:val="24"/>
        </w:rPr>
        <w:t>ection</w:t>
      </w:r>
      <w:r w:rsidR="00926397">
        <w:rPr>
          <w:rFonts w:ascii="Times New Roman" w:hAnsi="Times New Roman" w:cs="Times New Roman"/>
          <w:noProof/>
          <w:sz w:val="24"/>
          <w:szCs w:val="24"/>
        </w:rPr>
        <w:t xml:space="preserve"> and </w:t>
      </w:r>
      <w:r w:rsidR="00C265A4">
        <w:rPr>
          <w:rFonts w:ascii="Times New Roman" w:hAnsi="Times New Roman" w:cs="Times New Roman"/>
          <w:noProof/>
          <w:sz w:val="24"/>
          <w:szCs w:val="24"/>
        </w:rPr>
        <w:t xml:space="preserve">the least developed </w:t>
      </w:r>
      <w:r w:rsidR="00C265A4" w:rsidRPr="00D62CA2">
        <w:rPr>
          <w:rFonts w:ascii="Times New Roman" w:hAnsi="Times New Roman" w:cs="Times New Roman"/>
          <w:noProof/>
          <w:sz w:val="24"/>
          <w:szCs w:val="24"/>
        </w:rPr>
        <w:t>capi</w:t>
      </w:r>
      <w:r w:rsidR="00D62CA2">
        <w:rPr>
          <w:rFonts w:ascii="Times New Roman" w:hAnsi="Times New Roman" w:cs="Times New Roman"/>
          <w:noProof/>
          <w:sz w:val="24"/>
          <w:szCs w:val="24"/>
        </w:rPr>
        <w:t>t</w:t>
      </w:r>
      <w:r w:rsidR="00C265A4" w:rsidRPr="00D62CA2">
        <w:rPr>
          <w:rFonts w:ascii="Times New Roman" w:hAnsi="Times New Roman" w:cs="Times New Roman"/>
          <w:noProof/>
          <w:sz w:val="24"/>
          <w:szCs w:val="24"/>
        </w:rPr>
        <w:t>al</w:t>
      </w:r>
      <w:r w:rsidR="00C265A4">
        <w:rPr>
          <w:rFonts w:ascii="Times New Roman" w:hAnsi="Times New Roman" w:cs="Times New Roman"/>
          <w:noProof/>
          <w:sz w:val="24"/>
          <w:szCs w:val="24"/>
        </w:rPr>
        <w:t xml:space="preserve"> markets</w:t>
      </w:r>
      <w:r w:rsidR="00BE2B3A">
        <w:rPr>
          <w:rFonts w:ascii="Times New Roman" w:hAnsi="Times New Roman" w:cs="Times New Roman"/>
          <w:noProof/>
          <w:sz w:val="24"/>
          <w:szCs w:val="24"/>
        </w:rPr>
        <w:t>, with German</w:t>
      </w:r>
      <w:r w:rsidR="00A31AB7">
        <w:rPr>
          <w:rFonts w:ascii="Times New Roman" w:hAnsi="Times New Roman" w:cs="Times New Roman"/>
          <w:noProof/>
          <w:sz w:val="24"/>
          <w:szCs w:val="24"/>
        </w:rPr>
        <w:t xml:space="preserve"> and Scandinavian civil </w:t>
      </w:r>
      <w:r w:rsidR="00BE2B3A">
        <w:rPr>
          <w:rFonts w:ascii="Times New Roman" w:hAnsi="Times New Roman" w:cs="Times New Roman"/>
          <w:noProof/>
          <w:sz w:val="24"/>
          <w:szCs w:val="24"/>
        </w:rPr>
        <w:t xml:space="preserve">law countries </w:t>
      </w:r>
      <w:r w:rsidR="00E75944">
        <w:rPr>
          <w:rFonts w:ascii="Times New Roman" w:hAnsi="Times New Roman" w:cs="Times New Roman"/>
          <w:noProof/>
          <w:sz w:val="24"/>
          <w:szCs w:val="24"/>
        </w:rPr>
        <w:t>rank</w:t>
      </w:r>
      <w:r w:rsidR="0009373F">
        <w:rPr>
          <w:rFonts w:ascii="Times New Roman" w:hAnsi="Times New Roman" w:cs="Times New Roman"/>
          <w:noProof/>
          <w:sz w:val="24"/>
          <w:szCs w:val="24"/>
        </w:rPr>
        <w:t xml:space="preserve">ed </w:t>
      </w:r>
      <w:r w:rsidR="00BE2B3A">
        <w:rPr>
          <w:rFonts w:ascii="Times New Roman" w:hAnsi="Times New Roman" w:cs="Times New Roman"/>
          <w:noProof/>
          <w:sz w:val="24"/>
          <w:szCs w:val="24"/>
        </w:rPr>
        <w:t xml:space="preserve">in the middle.   </w:t>
      </w:r>
    </w:p>
    <w:p w14:paraId="0C15C0AC" w14:textId="77777777" w:rsidR="00137452" w:rsidRDefault="00BD607B" w:rsidP="00DA3D19">
      <w:pPr>
        <w:spacing w:line="480" w:lineRule="auto"/>
        <w:ind w:firstLine="720"/>
        <w:rPr>
          <w:rFonts w:ascii="Times New Roman" w:hAnsi="Times New Roman" w:cs="Times New Roman"/>
          <w:sz w:val="24"/>
          <w:szCs w:val="24"/>
        </w:rPr>
      </w:pPr>
      <w:r w:rsidRPr="007E5CFA">
        <w:rPr>
          <w:rFonts w:ascii="Times New Roman" w:hAnsi="Times New Roman" w:cs="Times New Roman"/>
          <w:noProof/>
          <w:sz w:val="24"/>
          <w:szCs w:val="24"/>
        </w:rPr>
        <w:t>Beck</w:t>
      </w:r>
      <w:r w:rsidR="00A5283F">
        <w:rPr>
          <w:rFonts w:ascii="Times New Roman" w:hAnsi="Times New Roman" w:cs="Times New Roman"/>
          <w:noProof/>
          <w:sz w:val="24"/>
          <w:szCs w:val="24"/>
        </w:rPr>
        <w:t xml:space="preserve">, </w:t>
      </w:r>
      <w:r w:rsidR="00A5283F" w:rsidRPr="00FE1F7D">
        <w:rPr>
          <w:rFonts w:ascii="Times New Roman" w:hAnsi="Times New Roman" w:cs="Times New Roman"/>
          <w:sz w:val="24"/>
          <w:szCs w:val="24"/>
        </w:rPr>
        <w:t xml:space="preserve">Demirguc-Kunt, </w:t>
      </w:r>
      <w:r w:rsidR="00AB5988">
        <w:rPr>
          <w:rFonts w:ascii="Times New Roman" w:hAnsi="Times New Roman" w:cs="Times New Roman"/>
          <w:sz w:val="24"/>
          <w:szCs w:val="24"/>
        </w:rPr>
        <w:t>and</w:t>
      </w:r>
      <w:r w:rsidR="00A5283F">
        <w:rPr>
          <w:rFonts w:ascii="Times New Roman" w:hAnsi="Times New Roman" w:cs="Times New Roman"/>
          <w:sz w:val="24"/>
          <w:szCs w:val="24"/>
        </w:rPr>
        <w:t xml:space="preserve"> </w:t>
      </w:r>
      <w:r w:rsidR="00A5283F" w:rsidRPr="00FE1F7D">
        <w:rPr>
          <w:rFonts w:ascii="Times New Roman" w:hAnsi="Times New Roman" w:cs="Times New Roman"/>
          <w:sz w:val="24"/>
          <w:szCs w:val="24"/>
        </w:rPr>
        <w:t>Levine</w:t>
      </w:r>
      <w:r w:rsidR="00192CC1" w:rsidRPr="007E5CFA">
        <w:rPr>
          <w:rFonts w:ascii="Times New Roman" w:hAnsi="Times New Roman" w:cs="Times New Roman"/>
          <w:noProof/>
          <w:sz w:val="24"/>
          <w:szCs w:val="24"/>
        </w:rPr>
        <w:t xml:space="preserve"> (</w:t>
      </w:r>
      <w:r w:rsidR="00093745">
        <w:rPr>
          <w:rFonts w:ascii="Times New Roman" w:hAnsi="Times New Roman" w:cs="Times New Roman"/>
          <w:noProof/>
          <w:sz w:val="24"/>
          <w:szCs w:val="24"/>
        </w:rPr>
        <w:t>2001</w:t>
      </w:r>
      <w:r w:rsidR="00140CF5">
        <w:rPr>
          <w:rFonts w:ascii="Times New Roman" w:hAnsi="Times New Roman" w:cs="Times New Roman"/>
          <w:noProof/>
          <w:sz w:val="24"/>
          <w:szCs w:val="24"/>
        </w:rPr>
        <w:t>,</w:t>
      </w:r>
      <w:r w:rsidR="006C1F67">
        <w:rPr>
          <w:rFonts w:ascii="Times New Roman" w:hAnsi="Times New Roman" w:cs="Times New Roman"/>
          <w:noProof/>
          <w:sz w:val="24"/>
          <w:szCs w:val="24"/>
        </w:rPr>
        <w:t xml:space="preserve"> </w:t>
      </w:r>
      <w:r w:rsidR="007A202C" w:rsidRPr="007E5CFA">
        <w:rPr>
          <w:rFonts w:ascii="Times New Roman" w:hAnsi="Times New Roman" w:cs="Times New Roman"/>
          <w:noProof/>
          <w:sz w:val="24"/>
          <w:szCs w:val="24"/>
        </w:rPr>
        <w:t>2003</w:t>
      </w:r>
      <w:r w:rsidRPr="007E5CFA">
        <w:rPr>
          <w:rFonts w:ascii="Times New Roman" w:hAnsi="Times New Roman" w:cs="Times New Roman"/>
          <w:noProof/>
          <w:sz w:val="24"/>
          <w:szCs w:val="24"/>
        </w:rPr>
        <w:t>)</w:t>
      </w:r>
      <w:r w:rsidRPr="007E5CFA">
        <w:rPr>
          <w:rFonts w:ascii="Times New Roman" w:hAnsi="Times New Roman" w:cs="Times New Roman"/>
          <w:sz w:val="24"/>
          <w:szCs w:val="24"/>
        </w:rPr>
        <w:t xml:space="preserve"> </w:t>
      </w:r>
      <w:r w:rsidR="0079277A" w:rsidRPr="007E5CFA">
        <w:rPr>
          <w:rFonts w:ascii="Times New Roman" w:hAnsi="Times New Roman" w:cs="Times New Roman"/>
          <w:sz w:val="24"/>
          <w:szCs w:val="24"/>
        </w:rPr>
        <w:t xml:space="preserve">identify two channels </w:t>
      </w:r>
      <w:r w:rsidR="007E5CFA" w:rsidRPr="007E5CFA">
        <w:rPr>
          <w:rFonts w:ascii="Times New Roman" w:hAnsi="Times New Roman" w:cs="Times New Roman"/>
          <w:sz w:val="24"/>
          <w:szCs w:val="24"/>
        </w:rPr>
        <w:t xml:space="preserve">to </w:t>
      </w:r>
      <w:r w:rsidR="00BB3164">
        <w:rPr>
          <w:rFonts w:ascii="Times New Roman" w:hAnsi="Times New Roman" w:cs="Times New Roman"/>
          <w:sz w:val="24"/>
          <w:szCs w:val="24"/>
        </w:rPr>
        <w:t xml:space="preserve">rationalise </w:t>
      </w:r>
      <w:r w:rsidR="007E5CFA" w:rsidRPr="007E5CFA">
        <w:rPr>
          <w:rFonts w:ascii="Times New Roman" w:hAnsi="Times New Roman" w:cs="Times New Roman"/>
          <w:sz w:val="24"/>
          <w:szCs w:val="24"/>
        </w:rPr>
        <w:t xml:space="preserve">the superior performance of </w:t>
      </w:r>
      <w:r w:rsidR="00C22451">
        <w:rPr>
          <w:rFonts w:ascii="Times New Roman" w:hAnsi="Times New Roman" w:cs="Times New Roman"/>
          <w:sz w:val="24"/>
          <w:szCs w:val="24"/>
        </w:rPr>
        <w:t xml:space="preserve">English </w:t>
      </w:r>
      <w:r w:rsidR="00483CBD" w:rsidRPr="007E5CFA">
        <w:rPr>
          <w:rFonts w:ascii="Times New Roman" w:hAnsi="Times New Roman" w:cs="Times New Roman"/>
          <w:sz w:val="24"/>
          <w:szCs w:val="24"/>
        </w:rPr>
        <w:t>legal origin</w:t>
      </w:r>
      <w:r w:rsidR="007E5CFA" w:rsidRPr="007E5CFA">
        <w:rPr>
          <w:rFonts w:ascii="Times New Roman" w:hAnsi="Times New Roman" w:cs="Times New Roman"/>
          <w:sz w:val="24"/>
          <w:szCs w:val="24"/>
        </w:rPr>
        <w:t xml:space="preserve">: </w:t>
      </w:r>
      <w:r w:rsidR="0079277A" w:rsidRPr="007E5CFA">
        <w:rPr>
          <w:rFonts w:ascii="Times New Roman" w:hAnsi="Times New Roman" w:cs="Times New Roman"/>
          <w:sz w:val="24"/>
          <w:szCs w:val="24"/>
        </w:rPr>
        <w:t xml:space="preserve">the </w:t>
      </w:r>
      <w:r w:rsidR="007E5CFA" w:rsidRPr="007E5CFA">
        <w:rPr>
          <w:rFonts w:ascii="Times New Roman" w:hAnsi="Times New Roman" w:cs="Times New Roman"/>
          <w:sz w:val="24"/>
          <w:szCs w:val="24"/>
        </w:rPr>
        <w:t>‘</w:t>
      </w:r>
      <w:r w:rsidR="0079277A" w:rsidRPr="007E5CFA">
        <w:rPr>
          <w:rFonts w:ascii="Times New Roman" w:hAnsi="Times New Roman" w:cs="Times New Roman"/>
          <w:sz w:val="24"/>
          <w:szCs w:val="24"/>
        </w:rPr>
        <w:t>political</w:t>
      </w:r>
      <w:r w:rsidR="007E5CFA" w:rsidRPr="007E5CFA">
        <w:rPr>
          <w:rFonts w:ascii="Times New Roman" w:hAnsi="Times New Roman" w:cs="Times New Roman"/>
          <w:sz w:val="24"/>
          <w:szCs w:val="24"/>
        </w:rPr>
        <w:t>’</w:t>
      </w:r>
      <w:r w:rsidR="0079277A" w:rsidRPr="007E5CFA">
        <w:rPr>
          <w:rFonts w:ascii="Times New Roman" w:hAnsi="Times New Roman" w:cs="Times New Roman"/>
          <w:sz w:val="24"/>
          <w:szCs w:val="24"/>
        </w:rPr>
        <w:t xml:space="preserve"> and </w:t>
      </w:r>
      <w:r w:rsidR="007E5CFA" w:rsidRPr="007E5CFA">
        <w:rPr>
          <w:rFonts w:ascii="Times New Roman" w:hAnsi="Times New Roman" w:cs="Times New Roman"/>
          <w:sz w:val="24"/>
          <w:szCs w:val="24"/>
        </w:rPr>
        <w:t>‘</w:t>
      </w:r>
      <w:r w:rsidR="0079277A" w:rsidRPr="007E5CFA">
        <w:rPr>
          <w:rFonts w:ascii="Times New Roman" w:hAnsi="Times New Roman" w:cs="Times New Roman"/>
          <w:sz w:val="24"/>
          <w:szCs w:val="24"/>
        </w:rPr>
        <w:t>adaptability</w:t>
      </w:r>
      <w:r w:rsidR="007E5CFA" w:rsidRPr="007E5CFA">
        <w:rPr>
          <w:rFonts w:ascii="Times New Roman" w:hAnsi="Times New Roman" w:cs="Times New Roman"/>
          <w:sz w:val="24"/>
          <w:szCs w:val="24"/>
        </w:rPr>
        <w:t>’</w:t>
      </w:r>
      <w:r w:rsidR="0079277A" w:rsidRPr="007E5CFA">
        <w:rPr>
          <w:rFonts w:ascii="Times New Roman" w:hAnsi="Times New Roman" w:cs="Times New Roman"/>
          <w:sz w:val="24"/>
          <w:szCs w:val="24"/>
        </w:rPr>
        <w:t xml:space="preserve"> channels. The </w:t>
      </w:r>
      <w:r w:rsidR="00450D76" w:rsidRPr="007E5CFA">
        <w:rPr>
          <w:rFonts w:ascii="Times New Roman" w:hAnsi="Times New Roman" w:cs="Times New Roman"/>
          <w:sz w:val="24"/>
          <w:szCs w:val="24"/>
        </w:rPr>
        <w:t xml:space="preserve">former </w:t>
      </w:r>
      <w:r w:rsidR="005A1CD2">
        <w:rPr>
          <w:rFonts w:ascii="Times New Roman" w:hAnsi="Times New Roman" w:cs="Times New Roman"/>
          <w:sz w:val="24"/>
          <w:szCs w:val="24"/>
        </w:rPr>
        <w:t xml:space="preserve">highlights </w:t>
      </w:r>
      <w:r w:rsidR="0099647A">
        <w:rPr>
          <w:rFonts w:ascii="Times New Roman" w:hAnsi="Times New Roman" w:cs="Times New Roman"/>
          <w:sz w:val="24"/>
          <w:szCs w:val="24"/>
        </w:rPr>
        <w:t>that w</w:t>
      </w:r>
      <w:r w:rsidR="00650796" w:rsidRPr="007E5CFA">
        <w:rPr>
          <w:rFonts w:ascii="Times New Roman" w:hAnsi="Times New Roman" w:cs="Times New Roman"/>
          <w:sz w:val="24"/>
          <w:szCs w:val="24"/>
        </w:rPr>
        <w:t>hile</w:t>
      </w:r>
      <w:r w:rsidR="00E75944">
        <w:rPr>
          <w:rFonts w:ascii="Times New Roman" w:hAnsi="Times New Roman" w:cs="Times New Roman"/>
          <w:sz w:val="24"/>
          <w:szCs w:val="24"/>
        </w:rPr>
        <w:t xml:space="preserve"> the </w:t>
      </w:r>
      <w:r w:rsidR="00CC3350">
        <w:rPr>
          <w:rFonts w:ascii="Times New Roman" w:hAnsi="Times New Roman" w:cs="Times New Roman"/>
          <w:sz w:val="24"/>
          <w:szCs w:val="24"/>
        </w:rPr>
        <w:t xml:space="preserve">English </w:t>
      </w:r>
      <w:r w:rsidR="00A31AB7">
        <w:rPr>
          <w:rFonts w:ascii="Times New Roman" w:hAnsi="Times New Roman" w:cs="Times New Roman"/>
          <w:sz w:val="24"/>
          <w:szCs w:val="24"/>
        </w:rPr>
        <w:t xml:space="preserve">common </w:t>
      </w:r>
      <w:r w:rsidR="00E75944">
        <w:rPr>
          <w:rFonts w:ascii="Times New Roman" w:hAnsi="Times New Roman" w:cs="Times New Roman"/>
          <w:sz w:val="24"/>
          <w:szCs w:val="24"/>
        </w:rPr>
        <w:t>law tradition of</w:t>
      </w:r>
      <w:r w:rsidR="00650796" w:rsidRPr="007E5CFA">
        <w:rPr>
          <w:rFonts w:ascii="Times New Roman" w:hAnsi="Times New Roman" w:cs="Times New Roman"/>
          <w:sz w:val="24"/>
          <w:szCs w:val="24"/>
        </w:rPr>
        <w:t xml:space="preserve"> private </w:t>
      </w:r>
      <w:r w:rsidR="00650796" w:rsidRPr="00484829">
        <w:rPr>
          <w:rFonts w:ascii="Times New Roman" w:hAnsi="Times New Roman" w:cs="Times New Roman"/>
          <w:sz w:val="24"/>
          <w:szCs w:val="24"/>
        </w:rPr>
        <w:t>property rights form</w:t>
      </w:r>
      <w:r w:rsidR="00CC3350">
        <w:rPr>
          <w:rFonts w:ascii="Times New Roman" w:hAnsi="Times New Roman" w:cs="Times New Roman"/>
          <w:sz w:val="24"/>
          <w:szCs w:val="24"/>
        </w:rPr>
        <w:t>s</w:t>
      </w:r>
      <w:r w:rsidR="00650796" w:rsidRPr="00484829">
        <w:rPr>
          <w:rFonts w:ascii="Times New Roman" w:hAnsi="Times New Roman" w:cs="Times New Roman"/>
          <w:sz w:val="24"/>
          <w:szCs w:val="24"/>
        </w:rPr>
        <w:t xml:space="preserve"> the basis of financial development</w:t>
      </w:r>
      <w:r w:rsidR="00A31AB7">
        <w:rPr>
          <w:rFonts w:ascii="Times New Roman" w:hAnsi="Times New Roman" w:cs="Times New Roman"/>
          <w:sz w:val="24"/>
          <w:szCs w:val="24"/>
        </w:rPr>
        <w:t xml:space="preserve">, civil </w:t>
      </w:r>
      <w:r w:rsidR="00465E1A" w:rsidRPr="00484829">
        <w:rPr>
          <w:rFonts w:ascii="Times New Roman" w:hAnsi="Times New Roman" w:cs="Times New Roman"/>
          <w:sz w:val="24"/>
          <w:szCs w:val="24"/>
        </w:rPr>
        <w:t>law systems</w:t>
      </w:r>
      <w:r w:rsidR="00CE6D77">
        <w:rPr>
          <w:rFonts w:ascii="Times New Roman" w:hAnsi="Times New Roman" w:cs="Times New Roman"/>
          <w:sz w:val="24"/>
          <w:szCs w:val="24"/>
        </w:rPr>
        <w:t>,</w:t>
      </w:r>
      <w:r w:rsidR="00465E1A" w:rsidRPr="00484829">
        <w:rPr>
          <w:rFonts w:ascii="Times New Roman" w:hAnsi="Times New Roman" w:cs="Times New Roman"/>
          <w:sz w:val="24"/>
          <w:szCs w:val="24"/>
        </w:rPr>
        <w:t xml:space="preserve"> </w:t>
      </w:r>
      <w:r w:rsidR="00BF4E0A">
        <w:rPr>
          <w:rFonts w:ascii="Times New Roman" w:hAnsi="Times New Roman" w:cs="Times New Roman"/>
          <w:sz w:val="24"/>
          <w:szCs w:val="24"/>
        </w:rPr>
        <w:t>such as the French</w:t>
      </w:r>
      <w:r w:rsidR="00CE6D77">
        <w:rPr>
          <w:rFonts w:ascii="Times New Roman" w:hAnsi="Times New Roman" w:cs="Times New Roman"/>
          <w:sz w:val="24"/>
          <w:szCs w:val="24"/>
        </w:rPr>
        <w:t>,</w:t>
      </w:r>
      <w:r w:rsidR="00BF4E0A">
        <w:rPr>
          <w:rFonts w:ascii="Times New Roman" w:hAnsi="Times New Roman" w:cs="Times New Roman"/>
          <w:sz w:val="24"/>
          <w:szCs w:val="24"/>
        </w:rPr>
        <w:t xml:space="preserve"> </w:t>
      </w:r>
      <w:r w:rsidR="0099647A">
        <w:rPr>
          <w:rFonts w:ascii="Times New Roman" w:hAnsi="Times New Roman" w:cs="Times New Roman"/>
          <w:sz w:val="24"/>
          <w:szCs w:val="24"/>
        </w:rPr>
        <w:t>promote</w:t>
      </w:r>
      <w:r w:rsidR="00F84CD9" w:rsidRPr="00484829">
        <w:rPr>
          <w:rFonts w:ascii="Times New Roman" w:hAnsi="Times New Roman" w:cs="Times New Roman"/>
          <w:sz w:val="24"/>
          <w:szCs w:val="24"/>
        </w:rPr>
        <w:t xml:space="preserve"> </w:t>
      </w:r>
      <w:r w:rsidR="00465E1A" w:rsidRPr="00484829">
        <w:rPr>
          <w:rFonts w:ascii="Times New Roman" w:hAnsi="Times New Roman" w:cs="Times New Roman"/>
          <w:sz w:val="24"/>
          <w:szCs w:val="24"/>
        </w:rPr>
        <w:t xml:space="preserve">the </w:t>
      </w:r>
      <w:r w:rsidR="00465E1A" w:rsidRPr="00484829">
        <w:rPr>
          <w:rFonts w:ascii="Times New Roman" w:hAnsi="Times New Roman" w:cs="Times New Roman"/>
          <w:sz w:val="24"/>
          <w:szCs w:val="24"/>
        </w:rPr>
        <w:lastRenderedPageBreak/>
        <w:t>development o</w:t>
      </w:r>
      <w:r w:rsidR="007E5CFA" w:rsidRPr="00484829">
        <w:rPr>
          <w:rFonts w:ascii="Times New Roman" w:hAnsi="Times New Roman" w:cs="Times New Roman"/>
          <w:sz w:val="24"/>
          <w:szCs w:val="24"/>
        </w:rPr>
        <w:t>f institutions that strengthen S</w:t>
      </w:r>
      <w:r w:rsidR="00465E1A" w:rsidRPr="00484829">
        <w:rPr>
          <w:rFonts w:ascii="Times New Roman" w:hAnsi="Times New Roman" w:cs="Times New Roman"/>
          <w:sz w:val="24"/>
          <w:szCs w:val="24"/>
        </w:rPr>
        <w:t xml:space="preserve">tate power with negative </w:t>
      </w:r>
      <w:bookmarkStart w:id="1" w:name="_Hlk536792309"/>
      <w:r w:rsidR="00465E1A" w:rsidRPr="00484829">
        <w:rPr>
          <w:rFonts w:ascii="Times New Roman" w:hAnsi="Times New Roman" w:cs="Times New Roman"/>
          <w:sz w:val="24"/>
          <w:szCs w:val="24"/>
        </w:rPr>
        <w:t>consequences for financial development</w:t>
      </w:r>
      <w:bookmarkEnd w:id="1"/>
      <w:r w:rsidR="00465E1A" w:rsidRPr="00484829">
        <w:rPr>
          <w:rFonts w:ascii="Times New Roman" w:hAnsi="Times New Roman" w:cs="Times New Roman"/>
          <w:sz w:val="24"/>
          <w:szCs w:val="24"/>
        </w:rPr>
        <w:t xml:space="preserve">. </w:t>
      </w:r>
      <w:r w:rsidR="0079277A" w:rsidRPr="00484829">
        <w:rPr>
          <w:rFonts w:ascii="Times New Roman" w:hAnsi="Times New Roman" w:cs="Times New Roman"/>
          <w:sz w:val="24"/>
          <w:szCs w:val="24"/>
        </w:rPr>
        <w:t xml:space="preserve">The </w:t>
      </w:r>
      <w:r w:rsidRPr="00484829">
        <w:rPr>
          <w:rFonts w:ascii="Times New Roman" w:hAnsi="Times New Roman" w:cs="Times New Roman"/>
          <w:sz w:val="24"/>
          <w:szCs w:val="24"/>
        </w:rPr>
        <w:t>adaptability channel</w:t>
      </w:r>
      <w:r w:rsidR="00450D76" w:rsidRPr="00484829">
        <w:rPr>
          <w:rFonts w:ascii="Times New Roman" w:hAnsi="Times New Roman" w:cs="Times New Roman"/>
          <w:sz w:val="24"/>
          <w:szCs w:val="24"/>
        </w:rPr>
        <w:t xml:space="preserve"> stresses </w:t>
      </w:r>
      <w:r w:rsidRPr="00484829">
        <w:rPr>
          <w:rFonts w:ascii="Times New Roman" w:hAnsi="Times New Roman" w:cs="Times New Roman"/>
          <w:sz w:val="24"/>
          <w:szCs w:val="24"/>
        </w:rPr>
        <w:t xml:space="preserve">that legal </w:t>
      </w:r>
      <w:r w:rsidR="007423F2">
        <w:rPr>
          <w:rFonts w:ascii="Times New Roman" w:hAnsi="Times New Roman" w:cs="Times New Roman"/>
          <w:sz w:val="24"/>
          <w:szCs w:val="24"/>
        </w:rPr>
        <w:t>s</w:t>
      </w:r>
      <w:r w:rsidRPr="00484829">
        <w:rPr>
          <w:rFonts w:ascii="Times New Roman" w:hAnsi="Times New Roman" w:cs="Times New Roman"/>
          <w:sz w:val="24"/>
          <w:szCs w:val="24"/>
        </w:rPr>
        <w:t xml:space="preserve">ystems that </w:t>
      </w:r>
      <w:r w:rsidR="007423F2">
        <w:rPr>
          <w:rFonts w:ascii="Times New Roman" w:hAnsi="Times New Roman" w:cs="Times New Roman"/>
          <w:sz w:val="24"/>
          <w:szCs w:val="24"/>
        </w:rPr>
        <w:t xml:space="preserve">are able to adapt </w:t>
      </w:r>
      <w:r w:rsidRPr="00484829">
        <w:rPr>
          <w:rFonts w:ascii="Times New Roman" w:hAnsi="Times New Roman" w:cs="Times New Roman"/>
          <w:sz w:val="24"/>
          <w:szCs w:val="24"/>
        </w:rPr>
        <w:t>quickly foster financial development more effectively.</w:t>
      </w:r>
      <w:r w:rsidR="00DA1335" w:rsidRPr="00484829">
        <w:rPr>
          <w:rFonts w:ascii="Times New Roman" w:hAnsi="Times New Roman" w:cs="Times New Roman"/>
          <w:sz w:val="24"/>
          <w:szCs w:val="24"/>
        </w:rPr>
        <w:t xml:space="preserve"> </w:t>
      </w:r>
      <w:r w:rsidR="00BF4E0A">
        <w:rPr>
          <w:rFonts w:ascii="Times New Roman" w:hAnsi="Times New Roman" w:cs="Times New Roman"/>
          <w:sz w:val="24"/>
          <w:szCs w:val="24"/>
        </w:rPr>
        <w:t>Hence</w:t>
      </w:r>
      <w:r w:rsidR="00435160">
        <w:rPr>
          <w:rFonts w:ascii="Times New Roman" w:hAnsi="Times New Roman" w:cs="Times New Roman"/>
          <w:sz w:val="24"/>
          <w:szCs w:val="24"/>
        </w:rPr>
        <w:t xml:space="preserve">, </w:t>
      </w:r>
      <w:r w:rsidR="00841760">
        <w:rPr>
          <w:rFonts w:ascii="Times New Roman" w:hAnsi="Times New Roman" w:cs="Times New Roman"/>
          <w:sz w:val="24"/>
          <w:szCs w:val="24"/>
        </w:rPr>
        <w:t>French legal origin countries are more likely to develop inefficiently rigid legal</w:t>
      </w:r>
      <w:r w:rsidR="00513E1F">
        <w:rPr>
          <w:rFonts w:ascii="Times New Roman" w:hAnsi="Times New Roman" w:cs="Times New Roman"/>
          <w:sz w:val="24"/>
          <w:szCs w:val="24"/>
        </w:rPr>
        <w:t xml:space="preserve"> </w:t>
      </w:r>
      <w:r w:rsidR="00A31AB7">
        <w:rPr>
          <w:rFonts w:ascii="Times New Roman" w:hAnsi="Times New Roman" w:cs="Times New Roman"/>
          <w:sz w:val="24"/>
          <w:szCs w:val="24"/>
        </w:rPr>
        <w:t xml:space="preserve">systems than German civil </w:t>
      </w:r>
      <w:r w:rsidR="00841760">
        <w:rPr>
          <w:rFonts w:ascii="Times New Roman" w:hAnsi="Times New Roman" w:cs="Times New Roman"/>
          <w:sz w:val="24"/>
          <w:szCs w:val="24"/>
        </w:rPr>
        <w:t xml:space="preserve">law </w:t>
      </w:r>
      <w:r w:rsidR="00A31AB7">
        <w:rPr>
          <w:rFonts w:ascii="Times New Roman" w:hAnsi="Times New Roman" w:cs="Times New Roman"/>
          <w:sz w:val="24"/>
          <w:szCs w:val="24"/>
        </w:rPr>
        <w:t xml:space="preserve">and especially English common </w:t>
      </w:r>
      <w:r w:rsidR="0099647A">
        <w:rPr>
          <w:rFonts w:ascii="Times New Roman" w:hAnsi="Times New Roman" w:cs="Times New Roman"/>
          <w:sz w:val="24"/>
          <w:szCs w:val="24"/>
        </w:rPr>
        <w:t xml:space="preserve">law </w:t>
      </w:r>
      <w:r w:rsidR="00841760">
        <w:rPr>
          <w:rFonts w:ascii="Times New Roman" w:hAnsi="Times New Roman" w:cs="Times New Roman"/>
          <w:sz w:val="24"/>
          <w:szCs w:val="24"/>
        </w:rPr>
        <w:t>countries</w:t>
      </w:r>
      <w:r w:rsidR="007F082B">
        <w:rPr>
          <w:rStyle w:val="EndnoteReference"/>
          <w:rFonts w:ascii="Times New Roman" w:hAnsi="Times New Roman" w:cs="Times New Roman"/>
          <w:sz w:val="24"/>
          <w:szCs w:val="24"/>
        </w:rPr>
        <w:endnoteReference w:id="1"/>
      </w:r>
      <w:r w:rsidR="007F082B">
        <w:rPr>
          <w:rFonts w:ascii="Times New Roman" w:hAnsi="Times New Roman" w:cs="Times New Roman"/>
          <w:sz w:val="24"/>
          <w:szCs w:val="24"/>
        </w:rPr>
        <w:t xml:space="preserve"> with negative repercussions for financial development. </w:t>
      </w:r>
      <w:r w:rsidR="007F082B" w:rsidRPr="00484829">
        <w:rPr>
          <w:rFonts w:ascii="Times New Roman" w:hAnsi="Times New Roman" w:cs="Times New Roman"/>
          <w:sz w:val="24"/>
          <w:szCs w:val="24"/>
        </w:rPr>
        <w:t xml:space="preserve">Beck et al. (2003) find evidence more supportive of the </w:t>
      </w:r>
      <w:r w:rsidR="007F082B">
        <w:rPr>
          <w:rFonts w:ascii="Times New Roman" w:hAnsi="Times New Roman" w:cs="Times New Roman"/>
          <w:sz w:val="24"/>
          <w:szCs w:val="24"/>
        </w:rPr>
        <w:t>‘</w:t>
      </w:r>
      <w:r w:rsidR="007F082B" w:rsidRPr="00484829">
        <w:rPr>
          <w:rFonts w:ascii="Times New Roman" w:hAnsi="Times New Roman" w:cs="Times New Roman"/>
          <w:sz w:val="24"/>
          <w:szCs w:val="24"/>
        </w:rPr>
        <w:t>adaptability channel</w:t>
      </w:r>
      <w:r w:rsidR="007F082B">
        <w:rPr>
          <w:rFonts w:ascii="Times New Roman" w:hAnsi="Times New Roman" w:cs="Times New Roman"/>
          <w:sz w:val="24"/>
          <w:szCs w:val="24"/>
        </w:rPr>
        <w:t xml:space="preserve">’. </w:t>
      </w:r>
    </w:p>
    <w:p w14:paraId="6FAB6C2B" w14:textId="230C3AFE" w:rsidR="00DA3D19" w:rsidRPr="008E3B13" w:rsidRDefault="00DA3D19" w:rsidP="00DA3D19">
      <w:pPr>
        <w:spacing w:line="480" w:lineRule="auto"/>
        <w:ind w:firstLine="720"/>
        <w:rPr>
          <w:rFonts w:ascii="Times New Roman" w:hAnsi="Times New Roman" w:cs="Times New Roman"/>
          <w:bCs/>
          <w:sz w:val="24"/>
          <w:szCs w:val="24"/>
        </w:rPr>
      </w:pPr>
      <w:bookmarkStart w:id="2" w:name="_Hlk44333187"/>
      <w:r w:rsidRPr="008E3B13">
        <w:rPr>
          <w:rFonts w:ascii="Times New Roman" w:hAnsi="Times New Roman" w:cs="Times New Roman"/>
          <w:bCs/>
          <w:sz w:val="24"/>
          <w:szCs w:val="24"/>
        </w:rPr>
        <w:t xml:space="preserve">Various extensions and new permutations of the legal origin hypothesis have emerged over the past two decades, themselves based on the </w:t>
      </w:r>
      <w:r w:rsidR="00445263" w:rsidRPr="008E3B13">
        <w:rPr>
          <w:rFonts w:ascii="Times New Roman" w:hAnsi="Times New Roman" w:cs="Times New Roman"/>
          <w:bCs/>
          <w:sz w:val="24"/>
          <w:szCs w:val="24"/>
        </w:rPr>
        <w:t xml:space="preserve">theoretical </w:t>
      </w:r>
      <w:r w:rsidRPr="008E3B13">
        <w:rPr>
          <w:rFonts w:ascii="Times New Roman" w:hAnsi="Times New Roman" w:cs="Times New Roman"/>
          <w:bCs/>
          <w:sz w:val="24"/>
          <w:szCs w:val="24"/>
        </w:rPr>
        <w:t xml:space="preserve">premise that finance is legally </w:t>
      </w:r>
      <w:r w:rsidR="00137452" w:rsidRPr="008E3B13">
        <w:rPr>
          <w:rFonts w:ascii="Times New Roman" w:hAnsi="Times New Roman" w:cs="Times New Roman"/>
          <w:bCs/>
          <w:sz w:val="24"/>
          <w:szCs w:val="24"/>
        </w:rPr>
        <w:t xml:space="preserve">determined or </w:t>
      </w:r>
      <w:r w:rsidRPr="008E3B13">
        <w:rPr>
          <w:rFonts w:ascii="Times New Roman" w:hAnsi="Times New Roman" w:cs="Times New Roman"/>
          <w:bCs/>
          <w:sz w:val="24"/>
          <w:szCs w:val="24"/>
        </w:rPr>
        <w:t xml:space="preserve">constructed. For example, Djankov, McLiesh, </w:t>
      </w:r>
      <w:r w:rsidR="00707374" w:rsidRPr="008E3B13">
        <w:rPr>
          <w:rFonts w:ascii="Times New Roman" w:hAnsi="Times New Roman" w:cs="Times New Roman"/>
          <w:bCs/>
          <w:sz w:val="24"/>
          <w:szCs w:val="24"/>
        </w:rPr>
        <w:t xml:space="preserve">and </w:t>
      </w:r>
      <w:r w:rsidRPr="008E3B13">
        <w:rPr>
          <w:rFonts w:ascii="Times New Roman" w:hAnsi="Times New Roman" w:cs="Times New Roman"/>
          <w:bCs/>
          <w:sz w:val="24"/>
          <w:szCs w:val="24"/>
        </w:rPr>
        <w:t>Shleifer (2007) argued that legal origins are an important determinant of both creditor rights and information-sharing institutions and found that common law countries have more highly developed systems of private credit than civil law ones.</w:t>
      </w:r>
      <w:r w:rsidR="00717BF9" w:rsidRPr="008E3B13">
        <w:rPr>
          <w:rStyle w:val="EndnoteReference"/>
          <w:rFonts w:ascii="Times New Roman" w:hAnsi="Times New Roman" w:cs="Times New Roman"/>
          <w:bCs/>
          <w:sz w:val="24"/>
          <w:szCs w:val="24"/>
        </w:rPr>
        <w:endnoteReference w:id="2"/>
      </w:r>
      <w:r w:rsidRPr="008E3B13">
        <w:rPr>
          <w:rFonts w:ascii="Times New Roman" w:hAnsi="Times New Roman" w:cs="Times New Roman"/>
          <w:bCs/>
          <w:sz w:val="24"/>
          <w:szCs w:val="24"/>
        </w:rPr>
        <w:t xml:space="preserve"> </w:t>
      </w:r>
      <w:r w:rsidR="00717BF9" w:rsidRPr="008E3B13">
        <w:rPr>
          <w:rFonts w:ascii="Times New Roman" w:hAnsi="Times New Roman" w:cs="Times New Roman"/>
          <w:bCs/>
          <w:sz w:val="24"/>
          <w:szCs w:val="24"/>
        </w:rPr>
        <w:t xml:space="preserve"> </w:t>
      </w:r>
      <w:r w:rsidRPr="008E3B13">
        <w:rPr>
          <w:rFonts w:ascii="Times New Roman" w:hAnsi="Times New Roman" w:cs="Times New Roman"/>
          <w:bCs/>
          <w:sz w:val="24"/>
          <w:szCs w:val="24"/>
        </w:rPr>
        <w:t>Pistor (2013) went as far as proposing a legal theory of finance as a foundation for a political economy of finance, arguing that the legal construct of finance is of first-order significance in describing and forecasting the behavior of financial markets globally. Sarpong and Deodutt (2019) recently applied network science to provide empirical evidence from global financial networks in support of Pistor’s (2013) theory</w:t>
      </w:r>
      <w:r w:rsidR="00DA163E" w:rsidRPr="008E3B13">
        <w:rPr>
          <w:rFonts w:ascii="Times New Roman" w:hAnsi="Times New Roman" w:cs="Times New Roman"/>
          <w:bCs/>
          <w:sz w:val="24"/>
          <w:szCs w:val="24"/>
        </w:rPr>
        <w:t>,</w:t>
      </w:r>
      <w:r w:rsidRPr="008E3B13">
        <w:rPr>
          <w:rFonts w:ascii="Times New Roman" w:hAnsi="Times New Roman" w:cs="Times New Roman"/>
          <w:bCs/>
          <w:sz w:val="24"/>
          <w:szCs w:val="24"/>
        </w:rPr>
        <w:t xml:space="preserve"> and they found that global financial networks are hierarchical.</w:t>
      </w:r>
    </w:p>
    <w:p w14:paraId="325DF7F6" w14:textId="0661D73C" w:rsidR="009D3839" w:rsidRPr="008E3B13" w:rsidRDefault="009D3839" w:rsidP="00DA3D19">
      <w:pPr>
        <w:spacing w:line="480" w:lineRule="auto"/>
        <w:ind w:firstLine="720"/>
        <w:rPr>
          <w:rFonts w:ascii="Times New Roman" w:hAnsi="Times New Roman" w:cs="Times New Roman"/>
          <w:sz w:val="24"/>
          <w:szCs w:val="24"/>
        </w:rPr>
      </w:pPr>
      <w:r w:rsidRPr="008E3B13">
        <w:rPr>
          <w:rFonts w:ascii="Times New Roman" w:eastAsia="Times New Roman" w:hAnsi="Times New Roman" w:cs="Times New Roman"/>
          <w:sz w:val="24"/>
          <w:szCs w:val="24"/>
          <w:lang w:eastAsia="en-GB"/>
        </w:rPr>
        <w:t>Despite the above, the theoretical link between law and finance remains a controversial issue. Indeed, as observed by Beck and Levine (2008, p. 252), “</w:t>
      </w:r>
      <w:r w:rsidRPr="008E3B13">
        <w:rPr>
          <w:rFonts w:ascii="Times New Roman" w:hAnsi="Times New Roman" w:cs="Times New Roman"/>
          <w:sz w:val="24"/>
          <w:szCs w:val="24"/>
        </w:rPr>
        <w:t xml:space="preserve">Countervailing theories and evidence challenge both parts of the law and finance theory. Many researchers accept that effective investor protection facilitates efficient corporate financing and growth-enhancing financial development, but reject the law and finance’s view that legal origin is a central determinant of investor protection laws and financial development”.  </w:t>
      </w:r>
      <w:r w:rsidR="00370124" w:rsidRPr="008E3B13">
        <w:rPr>
          <w:rFonts w:ascii="Times New Roman" w:hAnsi="Times New Roman" w:cs="Times New Roman"/>
          <w:sz w:val="24"/>
          <w:szCs w:val="24"/>
        </w:rPr>
        <w:t xml:space="preserve">Along the same lines, </w:t>
      </w:r>
      <w:r w:rsidRPr="008E3B13">
        <w:rPr>
          <w:rFonts w:ascii="Times New Roman" w:hAnsi="Times New Roman" w:cs="Times New Roman"/>
          <w:sz w:val="24"/>
          <w:szCs w:val="24"/>
        </w:rPr>
        <w:t>Acheson</w:t>
      </w:r>
      <w:r w:rsidR="006C15BF" w:rsidRPr="008E3B13">
        <w:rPr>
          <w:rFonts w:ascii="Times New Roman" w:hAnsi="Times New Roman" w:cs="Times New Roman"/>
          <w:sz w:val="24"/>
          <w:szCs w:val="24"/>
        </w:rPr>
        <w:t xml:space="preserve">, Campbell, and Turner (2019) </w:t>
      </w:r>
      <w:r w:rsidRPr="008E3B13">
        <w:rPr>
          <w:rFonts w:ascii="Times New Roman" w:hAnsi="Times New Roman" w:cs="Times New Roman"/>
          <w:sz w:val="24"/>
          <w:szCs w:val="24"/>
        </w:rPr>
        <w:t>substantiate the contentious nature of the law and finance theory by stating</w:t>
      </w:r>
      <w:r w:rsidR="00370124" w:rsidRPr="008E3B13">
        <w:rPr>
          <w:rFonts w:ascii="Times New Roman" w:hAnsi="Times New Roman" w:cs="Times New Roman"/>
          <w:sz w:val="24"/>
          <w:szCs w:val="24"/>
        </w:rPr>
        <w:t xml:space="preserve"> that there has </w:t>
      </w:r>
      <w:r w:rsidRPr="008E3B13">
        <w:rPr>
          <w:rFonts w:ascii="Times New Roman" w:hAnsi="Times New Roman" w:cs="Times New Roman"/>
          <w:sz w:val="24"/>
          <w:szCs w:val="24"/>
        </w:rPr>
        <w:t xml:space="preserve">been substantial criticism, with many researchers </w:t>
      </w:r>
      <w:r w:rsidRPr="008E3B13">
        <w:rPr>
          <w:rFonts w:ascii="Times New Roman" w:hAnsi="Times New Roman" w:cs="Times New Roman"/>
          <w:sz w:val="24"/>
          <w:szCs w:val="24"/>
        </w:rPr>
        <w:lastRenderedPageBreak/>
        <w:t xml:space="preserve">questioning whether law actually does matter </w:t>
      </w:r>
      <w:r w:rsidR="00274E98" w:rsidRPr="008E3B13">
        <w:rPr>
          <w:rFonts w:ascii="Times New Roman" w:hAnsi="Times New Roman" w:cs="Times New Roman"/>
          <w:sz w:val="24"/>
          <w:szCs w:val="24"/>
        </w:rPr>
        <w:t xml:space="preserve">and, in particular, the theoretical premise that the common law system provides a more favourable basis for financial development than the civil law tradition </w:t>
      </w:r>
      <w:r w:rsidRPr="008E3B13">
        <w:rPr>
          <w:rFonts w:ascii="Times New Roman" w:hAnsi="Times New Roman" w:cs="Times New Roman"/>
          <w:sz w:val="24"/>
          <w:szCs w:val="24"/>
        </w:rPr>
        <w:t>(see</w:t>
      </w:r>
      <w:r w:rsidR="00370124" w:rsidRPr="008E3B13">
        <w:rPr>
          <w:rFonts w:ascii="Times New Roman" w:hAnsi="Times New Roman" w:cs="Times New Roman"/>
          <w:sz w:val="24"/>
          <w:szCs w:val="24"/>
        </w:rPr>
        <w:t>, among others,</w:t>
      </w:r>
      <w:r w:rsidRPr="008E3B13">
        <w:rPr>
          <w:rFonts w:ascii="Times New Roman" w:hAnsi="Times New Roman" w:cs="Times New Roman"/>
          <w:sz w:val="24"/>
          <w:szCs w:val="24"/>
        </w:rPr>
        <w:t xml:space="preserve"> </w:t>
      </w:r>
      <w:r w:rsidR="00FD25AB" w:rsidRPr="008E3B13">
        <w:rPr>
          <w:rFonts w:ascii="Times New Roman" w:hAnsi="Times New Roman" w:cs="Times New Roman"/>
          <w:sz w:val="24"/>
          <w:szCs w:val="24"/>
        </w:rPr>
        <w:t>Acemoglu &amp; Johnson, 2005;</w:t>
      </w:r>
      <w:r w:rsidR="00274E98" w:rsidRPr="008E3B13">
        <w:rPr>
          <w:rFonts w:ascii="Times New Roman" w:hAnsi="Times New Roman" w:cs="Times New Roman"/>
          <w:sz w:val="24"/>
          <w:szCs w:val="24"/>
        </w:rPr>
        <w:t xml:space="preserve"> </w:t>
      </w:r>
      <w:r w:rsidR="00320D5F" w:rsidRPr="008E3B13">
        <w:rPr>
          <w:rFonts w:ascii="Times New Roman" w:hAnsi="Times New Roman" w:cs="Times New Roman"/>
          <w:sz w:val="24"/>
          <w:szCs w:val="24"/>
        </w:rPr>
        <w:t xml:space="preserve">Deakin, Sarkar, &amp; Singh, 2011; </w:t>
      </w:r>
      <w:r w:rsidRPr="008E3B13">
        <w:rPr>
          <w:rFonts w:ascii="Times New Roman" w:hAnsi="Times New Roman" w:cs="Times New Roman"/>
          <w:sz w:val="24"/>
          <w:szCs w:val="24"/>
        </w:rPr>
        <w:t xml:space="preserve">Graff, 2008; </w:t>
      </w:r>
      <w:r w:rsidR="006C15BF" w:rsidRPr="008E3B13">
        <w:rPr>
          <w:rFonts w:ascii="Times New Roman" w:hAnsi="Times New Roman" w:cs="Times New Roman"/>
          <w:sz w:val="24"/>
          <w:szCs w:val="24"/>
        </w:rPr>
        <w:t xml:space="preserve">Rajan &amp; Zingales, 2003; </w:t>
      </w:r>
      <w:r w:rsidRPr="008E3B13">
        <w:rPr>
          <w:rFonts w:ascii="Times New Roman" w:hAnsi="Times New Roman" w:cs="Times New Roman"/>
          <w:sz w:val="24"/>
          <w:szCs w:val="24"/>
        </w:rPr>
        <w:t>Roe &amp; Siegel, 2011</w:t>
      </w:r>
      <w:r w:rsidR="00370124" w:rsidRPr="008E3B13">
        <w:rPr>
          <w:rFonts w:ascii="Times New Roman" w:hAnsi="Times New Roman" w:cs="Times New Roman"/>
          <w:sz w:val="24"/>
          <w:szCs w:val="24"/>
        </w:rPr>
        <w:t xml:space="preserve">). </w:t>
      </w:r>
    </w:p>
    <w:bookmarkEnd w:id="2"/>
    <w:p w14:paraId="63A714FE" w14:textId="1BE1D762" w:rsidR="007F082B" w:rsidRDefault="00857670" w:rsidP="00AC4D40">
      <w:pPr>
        <w:spacing w:line="480" w:lineRule="auto"/>
        <w:ind w:firstLine="720"/>
        <w:rPr>
          <w:rFonts w:ascii="Times New Roman" w:hAnsi="Times New Roman" w:cs="Times New Roman"/>
          <w:noProof/>
          <w:sz w:val="24"/>
          <w:szCs w:val="24"/>
        </w:rPr>
      </w:pPr>
      <w:r w:rsidRPr="008E3B13">
        <w:rPr>
          <w:rFonts w:ascii="Times New Roman" w:hAnsi="Times New Roman" w:cs="Times New Roman"/>
          <w:sz w:val="24"/>
          <w:szCs w:val="24"/>
        </w:rPr>
        <w:t>The empirical side of the legal origin</w:t>
      </w:r>
      <w:r w:rsidR="00FD25AB" w:rsidRPr="008E3B13">
        <w:rPr>
          <w:rFonts w:ascii="Times New Roman" w:hAnsi="Times New Roman" w:cs="Times New Roman"/>
          <w:sz w:val="24"/>
          <w:szCs w:val="24"/>
        </w:rPr>
        <w:t xml:space="preserve">-financial development </w:t>
      </w:r>
      <w:r w:rsidRPr="008E3B13">
        <w:rPr>
          <w:rFonts w:ascii="Times New Roman" w:hAnsi="Times New Roman" w:cs="Times New Roman"/>
          <w:sz w:val="24"/>
          <w:szCs w:val="24"/>
        </w:rPr>
        <w:t xml:space="preserve">literature </w:t>
      </w:r>
      <w:r w:rsidR="00FD25AB" w:rsidRPr="008E3B13">
        <w:rPr>
          <w:rFonts w:ascii="Times New Roman" w:hAnsi="Times New Roman" w:cs="Times New Roman"/>
          <w:sz w:val="24"/>
          <w:szCs w:val="24"/>
        </w:rPr>
        <w:t xml:space="preserve">is also mixed. For example, </w:t>
      </w:r>
      <w:r w:rsidR="007F082B" w:rsidRPr="00A83E0D">
        <w:rPr>
          <w:rFonts w:ascii="Times New Roman" w:hAnsi="Times New Roman" w:cs="Times New Roman"/>
          <w:sz w:val="24"/>
          <w:szCs w:val="24"/>
        </w:rPr>
        <w:t xml:space="preserve">Bordo </w:t>
      </w:r>
      <w:r w:rsidR="00AB5988">
        <w:rPr>
          <w:rFonts w:ascii="Times New Roman" w:hAnsi="Times New Roman" w:cs="Times New Roman"/>
          <w:sz w:val="24"/>
          <w:szCs w:val="24"/>
        </w:rPr>
        <w:t>and</w:t>
      </w:r>
      <w:r w:rsidR="007F082B" w:rsidRPr="00A83E0D">
        <w:rPr>
          <w:rFonts w:ascii="Times New Roman" w:hAnsi="Times New Roman" w:cs="Times New Roman"/>
          <w:sz w:val="24"/>
          <w:szCs w:val="24"/>
        </w:rPr>
        <w:t xml:space="preserve"> Rousseau (2006) test the influence of legal origin on financial development measured by broad money </w:t>
      </w:r>
      <w:r w:rsidR="007F082B">
        <w:rPr>
          <w:rFonts w:ascii="Times New Roman" w:hAnsi="Times New Roman" w:cs="Times New Roman"/>
          <w:sz w:val="24"/>
          <w:szCs w:val="24"/>
        </w:rPr>
        <w:t xml:space="preserve">as a ratio to </w:t>
      </w:r>
      <w:r w:rsidR="007F082B" w:rsidRPr="00A83E0D">
        <w:rPr>
          <w:rFonts w:ascii="Times New Roman" w:hAnsi="Times New Roman" w:cs="Times New Roman"/>
          <w:sz w:val="24"/>
          <w:szCs w:val="24"/>
        </w:rPr>
        <w:t xml:space="preserve">GDP for 17 </w:t>
      </w:r>
      <w:r w:rsidR="007F082B" w:rsidRPr="00A83E0D">
        <w:rPr>
          <w:rFonts w:ascii="Times New Roman" w:hAnsi="Times New Roman" w:cs="Times New Roman"/>
          <w:noProof/>
          <w:sz w:val="24"/>
          <w:szCs w:val="24"/>
        </w:rPr>
        <w:t>countries</w:t>
      </w:r>
      <w:r w:rsidR="007F082B" w:rsidRPr="00A83E0D">
        <w:rPr>
          <w:rFonts w:ascii="Times New Roman" w:hAnsi="Times New Roman" w:cs="Times New Roman"/>
          <w:sz w:val="24"/>
          <w:szCs w:val="24"/>
        </w:rPr>
        <w:t xml:space="preserve"> over</w:t>
      </w:r>
      <w:r w:rsidR="006378A3">
        <w:rPr>
          <w:rFonts w:ascii="Times New Roman" w:hAnsi="Times New Roman" w:cs="Times New Roman"/>
          <w:sz w:val="24"/>
          <w:szCs w:val="24"/>
        </w:rPr>
        <w:t xml:space="preserve"> the period</w:t>
      </w:r>
      <w:r w:rsidR="007F082B" w:rsidRPr="00A83E0D">
        <w:rPr>
          <w:rFonts w:ascii="Times New Roman" w:hAnsi="Times New Roman" w:cs="Times New Roman"/>
          <w:sz w:val="24"/>
          <w:szCs w:val="24"/>
        </w:rPr>
        <w:t xml:space="preserve"> 1880-1997</w:t>
      </w:r>
      <w:r w:rsidR="007F082B">
        <w:rPr>
          <w:rFonts w:ascii="Times New Roman" w:hAnsi="Times New Roman" w:cs="Times New Roman"/>
          <w:sz w:val="24"/>
          <w:szCs w:val="24"/>
        </w:rPr>
        <w:t xml:space="preserve">. Their </w:t>
      </w:r>
      <w:r w:rsidR="007F082B" w:rsidRPr="00A83E0D">
        <w:rPr>
          <w:rFonts w:ascii="Times New Roman" w:hAnsi="Times New Roman" w:cs="Times New Roman"/>
          <w:sz w:val="24"/>
          <w:szCs w:val="24"/>
        </w:rPr>
        <w:t xml:space="preserve">results indicate that </w:t>
      </w:r>
      <w:r w:rsidR="007F082B">
        <w:rPr>
          <w:rFonts w:ascii="Times New Roman" w:hAnsi="Times New Roman" w:cs="Times New Roman"/>
          <w:sz w:val="24"/>
          <w:szCs w:val="24"/>
        </w:rPr>
        <w:t xml:space="preserve">the relationship between a country’s legal origin (English, French, German, or Scandinavian) is not persistent. </w:t>
      </w:r>
      <w:r w:rsidR="007F082B" w:rsidRPr="00AC4D40">
        <w:rPr>
          <w:rFonts w:ascii="Times New Roman" w:hAnsi="Times New Roman" w:cs="Times New Roman"/>
          <w:sz w:val="24"/>
          <w:szCs w:val="24"/>
        </w:rPr>
        <w:t>However, as they themselves acknowledge, broad money is an imperfect measure of financial development, one which mainly captures bank sector development but neglects the development of other financial markets</w:t>
      </w:r>
      <w:r w:rsidR="007F082B">
        <w:rPr>
          <w:rFonts w:ascii="Times New Roman" w:hAnsi="Times New Roman" w:cs="Times New Roman"/>
          <w:sz w:val="24"/>
          <w:szCs w:val="24"/>
        </w:rPr>
        <w:t>, e.g., the stock market</w:t>
      </w:r>
      <w:r w:rsidR="007F082B" w:rsidRPr="00AC4D40">
        <w:rPr>
          <w:rFonts w:ascii="Times New Roman" w:hAnsi="Times New Roman" w:cs="Times New Roman"/>
          <w:sz w:val="24"/>
          <w:szCs w:val="24"/>
        </w:rPr>
        <w:t xml:space="preserve">. </w:t>
      </w:r>
      <w:r w:rsidR="007F082B" w:rsidRPr="00A83E0D">
        <w:rPr>
          <w:rFonts w:ascii="Times New Roman" w:hAnsi="Times New Roman" w:cs="Times New Roman"/>
          <w:sz w:val="24"/>
          <w:szCs w:val="24"/>
        </w:rPr>
        <w:t>Graff (2008) questions th</w:t>
      </w:r>
      <w:r w:rsidR="007F082B">
        <w:rPr>
          <w:rFonts w:ascii="Times New Roman" w:hAnsi="Times New Roman" w:cs="Times New Roman"/>
          <w:sz w:val="24"/>
          <w:szCs w:val="24"/>
        </w:rPr>
        <w:t xml:space="preserve">e view that English </w:t>
      </w:r>
      <w:r w:rsidR="007F082B" w:rsidRPr="00A83E0D">
        <w:rPr>
          <w:rFonts w:ascii="Times New Roman" w:hAnsi="Times New Roman" w:cs="Times New Roman"/>
          <w:sz w:val="24"/>
          <w:szCs w:val="24"/>
        </w:rPr>
        <w:t xml:space="preserve">common law provides a more favorable foundation for financial development than civil law and </w:t>
      </w:r>
      <w:r w:rsidR="007F082B" w:rsidRPr="00A83E0D">
        <w:rPr>
          <w:rFonts w:ascii="Times New Roman" w:hAnsi="Times New Roman" w:cs="Times New Roman"/>
          <w:noProof/>
          <w:sz w:val="24"/>
          <w:szCs w:val="24"/>
        </w:rPr>
        <w:t>shows</w:t>
      </w:r>
      <w:r w:rsidR="007F082B" w:rsidRPr="00A83E0D">
        <w:rPr>
          <w:rFonts w:ascii="Times New Roman" w:hAnsi="Times New Roman" w:cs="Times New Roman"/>
          <w:sz w:val="24"/>
          <w:szCs w:val="24"/>
        </w:rPr>
        <w:t xml:space="preserve"> that although legal origin is essential in shaping corporate law, there is not much evidence that English common law </w:t>
      </w:r>
      <w:bookmarkStart w:id="3" w:name="_Hlk35201"/>
      <w:r w:rsidR="007F082B" w:rsidRPr="00A83E0D">
        <w:rPr>
          <w:rFonts w:ascii="Times New Roman" w:hAnsi="Times New Roman" w:cs="Times New Roman"/>
          <w:sz w:val="24"/>
          <w:szCs w:val="24"/>
        </w:rPr>
        <w:t>countries</w:t>
      </w:r>
      <w:bookmarkEnd w:id="3"/>
      <w:r w:rsidR="007F082B" w:rsidRPr="00A83E0D">
        <w:rPr>
          <w:rFonts w:ascii="Times New Roman" w:hAnsi="Times New Roman" w:cs="Times New Roman"/>
          <w:sz w:val="24"/>
          <w:szCs w:val="24"/>
        </w:rPr>
        <w:t xml:space="preserve"> protect financial investors better than civil law countries.</w:t>
      </w:r>
      <w:r w:rsidR="007F082B">
        <w:rPr>
          <w:rFonts w:ascii="Times New Roman" w:hAnsi="Times New Roman" w:cs="Times New Roman"/>
          <w:b/>
          <w:sz w:val="24"/>
          <w:szCs w:val="24"/>
        </w:rPr>
        <w:t xml:space="preserve"> </w:t>
      </w:r>
      <w:r w:rsidR="007F082B">
        <w:rPr>
          <w:rFonts w:ascii="Times New Roman" w:hAnsi="Times New Roman" w:cs="Times New Roman"/>
          <w:sz w:val="24"/>
          <w:szCs w:val="24"/>
        </w:rPr>
        <w:t xml:space="preserve">Armour, </w:t>
      </w:r>
      <w:r w:rsidR="007F082B" w:rsidRPr="006642E9">
        <w:rPr>
          <w:rFonts w:ascii="Times New Roman" w:hAnsi="Times New Roman" w:cs="Times New Roman"/>
          <w:sz w:val="24"/>
          <w:szCs w:val="24"/>
        </w:rPr>
        <w:t>Deakin, Sarkar,</w:t>
      </w:r>
      <w:r w:rsidR="007F082B">
        <w:rPr>
          <w:rFonts w:ascii="Times New Roman" w:hAnsi="Times New Roman" w:cs="Times New Roman"/>
          <w:sz w:val="24"/>
          <w:szCs w:val="24"/>
        </w:rPr>
        <w:t xml:space="preserve"> </w:t>
      </w:r>
      <w:r w:rsidR="007F082B" w:rsidRPr="006642E9">
        <w:rPr>
          <w:rFonts w:ascii="Times New Roman" w:hAnsi="Times New Roman" w:cs="Times New Roman"/>
          <w:sz w:val="24"/>
          <w:szCs w:val="24"/>
        </w:rPr>
        <w:t xml:space="preserve">Siems, </w:t>
      </w:r>
      <w:r w:rsidR="00AB5988">
        <w:rPr>
          <w:rFonts w:ascii="Times New Roman" w:hAnsi="Times New Roman" w:cs="Times New Roman"/>
          <w:sz w:val="24"/>
          <w:szCs w:val="24"/>
        </w:rPr>
        <w:t>and</w:t>
      </w:r>
      <w:r w:rsidR="007F082B">
        <w:rPr>
          <w:rFonts w:ascii="Times New Roman" w:hAnsi="Times New Roman" w:cs="Times New Roman"/>
          <w:sz w:val="24"/>
          <w:szCs w:val="24"/>
        </w:rPr>
        <w:t xml:space="preserve"> </w:t>
      </w:r>
      <w:r w:rsidR="007F082B" w:rsidRPr="006642E9">
        <w:rPr>
          <w:rFonts w:ascii="Times New Roman" w:hAnsi="Times New Roman" w:cs="Times New Roman"/>
          <w:sz w:val="24"/>
          <w:szCs w:val="24"/>
        </w:rPr>
        <w:t>Singh</w:t>
      </w:r>
      <w:r w:rsidR="007F082B">
        <w:rPr>
          <w:rFonts w:ascii="Times New Roman" w:hAnsi="Times New Roman" w:cs="Times New Roman"/>
          <w:sz w:val="24"/>
          <w:szCs w:val="24"/>
        </w:rPr>
        <w:t xml:space="preserve"> (2009) find no correlation between shareholder protection and stock market development. Their analysis fails to find a positive link even after controlling for legal origin and countries’ positions on the World Bank ‘rule of law’ index. </w:t>
      </w:r>
      <w:r w:rsidR="007F082B" w:rsidRPr="007A3A98">
        <w:rPr>
          <w:rFonts w:ascii="Times New Roman" w:hAnsi="Times New Roman" w:cs="Times New Roman"/>
          <w:noProof/>
          <w:sz w:val="24"/>
          <w:szCs w:val="24"/>
        </w:rPr>
        <w:t xml:space="preserve">Oto-Peralías </w:t>
      </w:r>
      <w:r w:rsidR="00AB5988">
        <w:rPr>
          <w:rFonts w:ascii="Times New Roman" w:hAnsi="Times New Roman" w:cs="Times New Roman"/>
          <w:noProof/>
          <w:sz w:val="24"/>
          <w:szCs w:val="24"/>
        </w:rPr>
        <w:t>and</w:t>
      </w:r>
      <w:r w:rsidR="007F082B" w:rsidRPr="007A3A98">
        <w:rPr>
          <w:rFonts w:ascii="Times New Roman" w:hAnsi="Times New Roman" w:cs="Times New Roman"/>
          <w:noProof/>
          <w:sz w:val="24"/>
          <w:szCs w:val="24"/>
        </w:rPr>
        <w:t xml:space="preserve"> Romero-Ávila (2014) </w:t>
      </w:r>
      <w:r w:rsidR="007F082B">
        <w:rPr>
          <w:rFonts w:ascii="Times New Roman" w:hAnsi="Times New Roman" w:cs="Times New Roman"/>
          <w:noProof/>
          <w:sz w:val="24"/>
          <w:szCs w:val="24"/>
        </w:rPr>
        <w:t xml:space="preserve">find </w:t>
      </w:r>
      <w:r w:rsidR="007F082B" w:rsidRPr="007A3A98">
        <w:rPr>
          <w:rFonts w:ascii="Times New Roman" w:hAnsi="Times New Roman" w:cs="Times New Roman"/>
          <w:noProof/>
          <w:sz w:val="24"/>
          <w:szCs w:val="24"/>
        </w:rPr>
        <w:t xml:space="preserve">that </w:t>
      </w:r>
      <w:r w:rsidR="007F082B">
        <w:rPr>
          <w:rFonts w:ascii="Times New Roman" w:hAnsi="Times New Roman" w:cs="Times New Roman"/>
          <w:noProof/>
          <w:sz w:val="24"/>
          <w:szCs w:val="24"/>
        </w:rPr>
        <w:t xml:space="preserve">English common </w:t>
      </w:r>
      <w:r w:rsidR="007F082B" w:rsidRPr="007A3A98">
        <w:rPr>
          <w:rFonts w:ascii="Times New Roman" w:hAnsi="Times New Roman" w:cs="Times New Roman"/>
          <w:noProof/>
          <w:sz w:val="24"/>
          <w:szCs w:val="24"/>
        </w:rPr>
        <w:t>law countries do not exhibit greater financial develop</w:t>
      </w:r>
      <w:r w:rsidR="007F082B">
        <w:rPr>
          <w:rFonts w:ascii="Times New Roman" w:hAnsi="Times New Roman" w:cs="Times New Roman"/>
          <w:noProof/>
          <w:sz w:val="24"/>
          <w:szCs w:val="24"/>
        </w:rPr>
        <w:t xml:space="preserve">ment than French civil </w:t>
      </w:r>
      <w:r w:rsidR="007F082B" w:rsidRPr="007A3A98">
        <w:rPr>
          <w:rFonts w:ascii="Times New Roman" w:hAnsi="Times New Roman" w:cs="Times New Roman"/>
          <w:noProof/>
          <w:sz w:val="24"/>
          <w:szCs w:val="24"/>
        </w:rPr>
        <w:t xml:space="preserve">law countries when </w:t>
      </w:r>
      <w:r w:rsidR="007F082B">
        <w:rPr>
          <w:rFonts w:ascii="Times New Roman" w:hAnsi="Times New Roman" w:cs="Times New Roman"/>
          <w:noProof/>
          <w:sz w:val="24"/>
          <w:szCs w:val="24"/>
        </w:rPr>
        <w:t xml:space="preserve">initial </w:t>
      </w:r>
      <w:r w:rsidR="007F082B" w:rsidRPr="007A3A98">
        <w:rPr>
          <w:rFonts w:ascii="Times New Roman" w:hAnsi="Times New Roman" w:cs="Times New Roman"/>
          <w:noProof/>
          <w:sz w:val="24"/>
          <w:szCs w:val="24"/>
        </w:rPr>
        <w:t>endowments are sufficiently high.</w:t>
      </w:r>
      <w:r w:rsidR="007F082B">
        <w:rPr>
          <w:rFonts w:ascii="Times New Roman" w:hAnsi="Times New Roman" w:cs="Times New Roman"/>
          <w:noProof/>
          <w:sz w:val="24"/>
          <w:szCs w:val="24"/>
        </w:rPr>
        <w:t xml:space="preserve"> </w:t>
      </w:r>
    </w:p>
    <w:p w14:paraId="17226C20" w14:textId="3A8B79E8" w:rsidR="009821E4" w:rsidRPr="008E3B13" w:rsidRDefault="007F082B" w:rsidP="009F03AE">
      <w:pPr>
        <w:spacing w:line="480" w:lineRule="auto"/>
        <w:ind w:firstLine="720"/>
        <w:rPr>
          <w:rFonts w:ascii="Times New Roman" w:hAnsi="Times New Roman" w:cs="Times New Roman"/>
          <w:sz w:val="24"/>
          <w:szCs w:val="24"/>
        </w:rPr>
      </w:pPr>
      <w:bookmarkStart w:id="4" w:name="_Hlk44249880"/>
      <w:r w:rsidRPr="008E3B13">
        <w:rPr>
          <w:rFonts w:ascii="Times New Roman" w:hAnsi="Times New Roman" w:cs="Times New Roman"/>
          <w:sz w:val="24"/>
          <w:szCs w:val="24"/>
        </w:rPr>
        <w:t xml:space="preserve">In this paper we are not specifically concerned with </w:t>
      </w:r>
      <w:r w:rsidR="008A1026" w:rsidRPr="008E3B13">
        <w:rPr>
          <w:rFonts w:ascii="Times New Roman" w:hAnsi="Times New Roman" w:cs="Times New Roman"/>
          <w:sz w:val="24"/>
          <w:szCs w:val="24"/>
        </w:rPr>
        <w:t xml:space="preserve">the wider link between law and finance, with </w:t>
      </w:r>
      <w:r w:rsidRPr="008E3B13">
        <w:rPr>
          <w:rFonts w:ascii="Times New Roman" w:hAnsi="Times New Roman" w:cs="Times New Roman"/>
          <w:sz w:val="24"/>
          <w:szCs w:val="24"/>
        </w:rPr>
        <w:t xml:space="preserve">comparing the </w:t>
      </w:r>
      <w:r w:rsidR="00B743A1" w:rsidRPr="008E3B13">
        <w:rPr>
          <w:rFonts w:ascii="Times New Roman" w:hAnsi="Times New Roman" w:cs="Times New Roman"/>
          <w:sz w:val="24"/>
          <w:szCs w:val="24"/>
        </w:rPr>
        <w:t>historical evolution of the tw</w:t>
      </w:r>
      <w:r w:rsidRPr="008E3B13">
        <w:rPr>
          <w:rFonts w:ascii="Times New Roman" w:hAnsi="Times New Roman" w:cs="Times New Roman"/>
          <w:sz w:val="24"/>
          <w:szCs w:val="24"/>
        </w:rPr>
        <w:t xml:space="preserve">o main secular traditions of common law and civil law, or with the underlying theoretical mechanisms that for a variety of cultural, political or economic reasons underpin how several sub-traditions - French, </w:t>
      </w:r>
      <w:r w:rsidRPr="008E3B13">
        <w:rPr>
          <w:rFonts w:ascii="Times New Roman" w:hAnsi="Times New Roman" w:cs="Times New Roman"/>
          <w:sz w:val="24"/>
          <w:szCs w:val="24"/>
        </w:rPr>
        <w:lastRenderedPageBreak/>
        <w:t>German, Socialist and Scandinavian - within civil law differ among themselves. Rather, our central interest is to square the still unresolved empirical question of how each country-based legal origin compares with all others in affecting financial development.</w:t>
      </w:r>
      <w:r w:rsidR="008A1026" w:rsidRPr="008E3B13">
        <w:rPr>
          <w:rFonts w:ascii="Times New Roman" w:hAnsi="Times New Roman" w:cs="Times New Roman"/>
          <w:sz w:val="24"/>
          <w:szCs w:val="24"/>
        </w:rPr>
        <w:t xml:space="preserve"> This primary objective </w:t>
      </w:r>
      <w:r w:rsidR="00FF6C47" w:rsidRPr="008E3B13">
        <w:rPr>
          <w:rFonts w:ascii="Times New Roman" w:hAnsi="Times New Roman" w:cs="Times New Roman"/>
          <w:sz w:val="24"/>
          <w:szCs w:val="24"/>
        </w:rPr>
        <w:t xml:space="preserve">allows for </w:t>
      </w:r>
      <w:r w:rsidR="008A1026" w:rsidRPr="008E3B13">
        <w:rPr>
          <w:rFonts w:ascii="Times New Roman" w:hAnsi="Times New Roman" w:cs="Times New Roman"/>
          <w:sz w:val="24"/>
          <w:szCs w:val="24"/>
        </w:rPr>
        <w:t>a straightforward empirical assessment of the original version of the legal origin hypothesis</w:t>
      </w:r>
      <w:r w:rsidR="00B743A1" w:rsidRPr="008E3B13">
        <w:rPr>
          <w:rFonts w:ascii="Times New Roman" w:hAnsi="Times New Roman" w:cs="Times New Roman"/>
          <w:sz w:val="24"/>
          <w:szCs w:val="24"/>
        </w:rPr>
        <w:t xml:space="preserve"> (</w:t>
      </w:r>
      <w:r w:rsidR="000D1273" w:rsidRPr="008E3B13">
        <w:rPr>
          <w:rFonts w:ascii="Times New Roman" w:hAnsi="Times New Roman" w:cs="Times New Roman"/>
          <w:sz w:val="24"/>
          <w:szCs w:val="24"/>
        </w:rPr>
        <w:t>La Porta et al., 1998; La Porta et al., 2008; Beck et al., 2001 and 2003</w:t>
      </w:r>
      <w:r w:rsidR="00B743A1" w:rsidRPr="008E3B13">
        <w:rPr>
          <w:rFonts w:ascii="Times New Roman" w:hAnsi="Times New Roman" w:cs="Times New Roman"/>
          <w:sz w:val="24"/>
          <w:szCs w:val="24"/>
        </w:rPr>
        <w:t>)</w:t>
      </w:r>
      <w:r w:rsidR="008A1026" w:rsidRPr="008E3B13">
        <w:rPr>
          <w:rFonts w:ascii="Times New Roman" w:hAnsi="Times New Roman" w:cs="Times New Roman"/>
          <w:sz w:val="24"/>
          <w:szCs w:val="24"/>
        </w:rPr>
        <w:t xml:space="preserve"> that postulates </w:t>
      </w:r>
      <w:r w:rsidR="000D1273" w:rsidRPr="008E3B13">
        <w:rPr>
          <w:rFonts w:ascii="Times New Roman" w:hAnsi="Times New Roman" w:cs="Times New Roman"/>
          <w:sz w:val="24"/>
          <w:szCs w:val="24"/>
        </w:rPr>
        <w:t xml:space="preserve">the supremacy of the common law system versus the civil law tradition in fostering financial development. </w:t>
      </w:r>
      <w:bookmarkStart w:id="5" w:name="_Hlk44331074"/>
      <w:bookmarkEnd w:id="4"/>
      <w:r w:rsidR="00FD25AB" w:rsidRPr="008E3B13">
        <w:rPr>
          <w:rFonts w:ascii="Times New Roman" w:hAnsi="Times New Roman" w:cs="Times New Roman"/>
          <w:sz w:val="24"/>
          <w:szCs w:val="24"/>
        </w:rPr>
        <w:t xml:space="preserve">Several important innovations underlie our contribution, which we discuss below.  </w:t>
      </w:r>
    </w:p>
    <w:bookmarkEnd w:id="5"/>
    <w:p w14:paraId="72DEA783" w14:textId="4210BCA9" w:rsidR="007F082B" w:rsidRDefault="007F082B" w:rsidP="009F03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common element of all empirical </w:t>
      </w:r>
      <w:r w:rsidRPr="00DC4402">
        <w:rPr>
          <w:rFonts w:ascii="Times New Roman" w:hAnsi="Times New Roman" w:cs="Times New Roman"/>
          <w:noProof/>
          <w:sz w:val="24"/>
          <w:szCs w:val="24"/>
        </w:rPr>
        <w:t>studies</w:t>
      </w:r>
      <w:r>
        <w:rPr>
          <w:rFonts w:ascii="Times New Roman" w:hAnsi="Times New Roman" w:cs="Times New Roman"/>
          <w:sz w:val="24"/>
          <w:szCs w:val="24"/>
        </w:rPr>
        <w:t xml:space="preserve"> to date is the use of standard, linear regression analysis. However, if there are any nonlinearities in the relationship between </w:t>
      </w:r>
      <w:r w:rsidRPr="00172101">
        <w:rPr>
          <w:rFonts w:ascii="Times New Roman" w:hAnsi="Times New Roman" w:cs="Times New Roman"/>
          <w:sz w:val="24"/>
          <w:szCs w:val="24"/>
        </w:rPr>
        <w:t>any independent variables other than non-</w:t>
      </w:r>
      <w:r w:rsidRPr="00172101">
        <w:rPr>
          <w:rFonts w:ascii="Times New Roman" w:hAnsi="Times New Roman" w:cs="Times New Roman" w:hint="eastAsia"/>
          <w:sz w:val="24"/>
          <w:szCs w:val="24"/>
        </w:rPr>
        <w:t>legal</w:t>
      </w:r>
      <w:r w:rsidRPr="00172101">
        <w:rPr>
          <w:rFonts w:ascii="Times New Roman" w:hAnsi="Times New Roman" w:cs="Times New Roman"/>
          <w:sz w:val="24"/>
          <w:szCs w:val="24"/>
        </w:rPr>
        <w:t xml:space="preserve"> </w:t>
      </w:r>
      <w:r w:rsidRPr="00172101">
        <w:rPr>
          <w:rFonts w:ascii="Times New Roman" w:hAnsi="Times New Roman" w:cs="Times New Roman" w:hint="eastAsia"/>
          <w:sz w:val="24"/>
          <w:szCs w:val="24"/>
        </w:rPr>
        <w:t>origin</w:t>
      </w:r>
      <w:r w:rsidRPr="00172101">
        <w:rPr>
          <w:rFonts w:ascii="Times New Roman" w:hAnsi="Times New Roman" w:cs="Times New Roman"/>
          <w:sz w:val="24"/>
          <w:szCs w:val="24"/>
        </w:rPr>
        <w:t xml:space="preserve"> and financial development, and </w:t>
      </w:r>
      <w:r>
        <w:rPr>
          <w:rFonts w:ascii="Times New Roman" w:hAnsi="Times New Roman" w:cs="Times New Roman"/>
          <w:sz w:val="24"/>
          <w:szCs w:val="24"/>
        </w:rPr>
        <w:t xml:space="preserve">if </w:t>
      </w:r>
      <w:r w:rsidRPr="00172101">
        <w:rPr>
          <w:rFonts w:ascii="Times New Roman" w:hAnsi="Times New Roman" w:cs="Times New Roman"/>
          <w:sz w:val="24"/>
          <w:szCs w:val="24"/>
        </w:rPr>
        <w:t xml:space="preserve">such variables are </w:t>
      </w:r>
      <w:r>
        <w:rPr>
          <w:rFonts w:ascii="Times New Roman" w:hAnsi="Times New Roman" w:cs="Times New Roman"/>
          <w:sz w:val="24"/>
          <w:szCs w:val="24"/>
        </w:rPr>
        <w:t xml:space="preserve">also </w:t>
      </w:r>
      <w:r w:rsidRPr="00172101">
        <w:rPr>
          <w:rFonts w:ascii="Times New Roman" w:hAnsi="Times New Roman" w:cs="Times New Roman"/>
          <w:sz w:val="24"/>
          <w:szCs w:val="24"/>
        </w:rPr>
        <w:t xml:space="preserve">correlated with </w:t>
      </w:r>
      <w:r w:rsidRPr="0024783B">
        <w:rPr>
          <w:rFonts w:ascii="Times New Roman" w:hAnsi="Times New Roman" w:cs="Times New Roman" w:hint="eastAsia"/>
          <w:noProof/>
          <w:sz w:val="24"/>
          <w:szCs w:val="24"/>
        </w:rPr>
        <w:t>legal</w:t>
      </w:r>
      <w:r w:rsidRPr="00172101">
        <w:rPr>
          <w:rFonts w:ascii="Times New Roman" w:hAnsi="Times New Roman" w:cs="Times New Roman"/>
          <w:sz w:val="24"/>
          <w:szCs w:val="24"/>
        </w:rPr>
        <w:t xml:space="preserve"> </w:t>
      </w:r>
      <w:r w:rsidRPr="00172101">
        <w:rPr>
          <w:rFonts w:ascii="Times New Roman" w:hAnsi="Times New Roman" w:cs="Times New Roman" w:hint="eastAsia"/>
          <w:sz w:val="24"/>
          <w:szCs w:val="24"/>
        </w:rPr>
        <w:t>origin</w:t>
      </w:r>
      <w:r>
        <w:rPr>
          <w:rFonts w:ascii="Times New Roman" w:hAnsi="Times New Roman" w:cs="Times New Roman"/>
          <w:sz w:val="24"/>
          <w:szCs w:val="24"/>
        </w:rPr>
        <w:t>,</w:t>
      </w:r>
      <w:r w:rsidRPr="00172101">
        <w:rPr>
          <w:rFonts w:ascii="Times New Roman" w:hAnsi="Times New Roman" w:cs="Times New Roman"/>
          <w:sz w:val="24"/>
          <w:szCs w:val="24"/>
        </w:rPr>
        <w:t xml:space="preserve"> a linear regression </w:t>
      </w:r>
      <w:r>
        <w:rPr>
          <w:rFonts w:ascii="Times New Roman" w:hAnsi="Times New Roman" w:cs="Times New Roman"/>
          <w:sz w:val="24"/>
          <w:szCs w:val="24"/>
        </w:rPr>
        <w:t xml:space="preserve">failing </w:t>
      </w:r>
      <w:r w:rsidRPr="00172101">
        <w:rPr>
          <w:rFonts w:ascii="Times New Roman" w:hAnsi="Times New Roman" w:cs="Times New Roman"/>
          <w:sz w:val="24"/>
          <w:szCs w:val="24"/>
        </w:rPr>
        <w:t xml:space="preserve">to account for such nonlinearities </w:t>
      </w:r>
      <w:r>
        <w:rPr>
          <w:rFonts w:ascii="Times New Roman" w:hAnsi="Times New Roman" w:cs="Times New Roman"/>
          <w:sz w:val="24"/>
          <w:szCs w:val="24"/>
        </w:rPr>
        <w:t>and correlations will be mis</w:t>
      </w:r>
      <w:r w:rsidR="00A02BE2">
        <w:rPr>
          <w:rFonts w:ascii="Times New Roman" w:hAnsi="Times New Roman" w:cs="Times New Roman"/>
          <w:sz w:val="24"/>
          <w:szCs w:val="24"/>
        </w:rPr>
        <w:t>-</w:t>
      </w:r>
      <w:r>
        <w:rPr>
          <w:rFonts w:ascii="Times New Roman" w:hAnsi="Times New Roman" w:cs="Times New Roman"/>
          <w:sz w:val="24"/>
          <w:szCs w:val="24"/>
        </w:rPr>
        <w:t>s</w:t>
      </w:r>
      <w:r w:rsidRPr="00172101">
        <w:rPr>
          <w:rFonts w:ascii="Times New Roman" w:hAnsi="Times New Roman" w:cs="Times New Roman"/>
          <w:sz w:val="24"/>
          <w:szCs w:val="24"/>
        </w:rPr>
        <w:t xml:space="preserve">pecified. The problem does exist, since there is evidence pointing to a nonlinear </w:t>
      </w:r>
      <w:r w:rsidRPr="00172101">
        <w:rPr>
          <w:rFonts w:ascii="Times New Roman" w:hAnsi="Times New Roman" w:cs="Times New Roman"/>
          <w:noProof/>
          <w:sz w:val="24"/>
          <w:szCs w:val="24"/>
        </w:rPr>
        <w:t>relationship</w:t>
      </w:r>
      <w:r w:rsidRPr="00172101">
        <w:rPr>
          <w:rFonts w:ascii="Times New Roman" w:hAnsi="Times New Roman" w:cs="Times New Roman"/>
          <w:sz w:val="24"/>
          <w:szCs w:val="24"/>
        </w:rPr>
        <w:t xml:space="preserve"> between institutional quality and financial d</w:t>
      </w:r>
      <w:r>
        <w:rPr>
          <w:rFonts w:ascii="Times New Roman" w:hAnsi="Times New Roman" w:cs="Times New Roman"/>
          <w:sz w:val="24"/>
          <w:szCs w:val="24"/>
        </w:rPr>
        <w:t>evelopment (Law &amp; Azman-Saini,</w:t>
      </w:r>
      <w:r w:rsidRPr="00172101">
        <w:rPr>
          <w:rFonts w:ascii="Times New Roman" w:hAnsi="Times New Roman" w:cs="Times New Roman"/>
          <w:sz w:val="24"/>
          <w:szCs w:val="24"/>
        </w:rPr>
        <w:t xml:space="preserve"> 2012), and legal </w:t>
      </w:r>
      <w:r w:rsidRPr="00172101">
        <w:rPr>
          <w:rFonts w:ascii="Times New Roman" w:hAnsi="Times New Roman" w:cs="Times New Roman"/>
          <w:noProof/>
          <w:sz w:val="24"/>
          <w:szCs w:val="24"/>
        </w:rPr>
        <w:t xml:space="preserve">origin is a </w:t>
      </w:r>
      <w:r w:rsidRPr="00172101">
        <w:rPr>
          <w:rFonts w:ascii="Times New Roman" w:hAnsi="Times New Roman" w:cs="Times New Roman"/>
          <w:sz w:val="24"/>
          <w:szCs w:val="24"/>
        </w:rPr>
        <w:t>key determinant of i</w:t>
      </w:r>
      <w:r>
        <w:rPr>
          <w:rFonts w:ascii="Times New Roman" w:hAnsi="Times New Roman" w:cs="Times New Roman"/>
          <w:sz w:val="24"/>
          <w:szCs w:val="24"/>
        </w:rPr>
        <w:t>nstitutional quality (Fergusson,</w:t>
      </w:r>
      <w:r w:rsidRPr="00172101">
        <w:rPr>
          <w:rFonts w:ascii="Times New Roman" w:hAnsi="Times New Roman" w:cs="Times New Roman"/>
          <w:sz w:val="24"/>
          <w:szCs w:val="24"/>
        </w:rPr>
        <w:t xml:space="preserve"> 2006). </w:t>
      </w:r>
      <w:r>
        <w:rPr>
          <w:rFonts w:ascii="Times New Roman" w:hAnsi="Times New Roman" w:cs="Times New Roman"/>
          <w:sz w:val="24"/>
          <w:szCs w:val="24"/>
        </w:rPr>
        <w:t xml:space="preserve">Several </w:t>
      </w:r>
      <w:r w:rsidRPr="0060364C">
        <w:rPr>
          <w:rFonts w:ascii="Times New Roman" w:hAnsi="Times New Roman" w:cs="Times New Roman"/>
          <w:noProof/>
          <w:sz w:val="24"/>
          <w:szCs w:val="24"/>
        </w:rPr>
        <w:t>prior</w:t>
      </w:r>
      <w:r w:rsidRPr="0060364C">
        <w:rPr>
          <w:rFonts w:ascii="Times New Roman" w:hAnsi="Times New Roman" w:cs="Times New Roman"/>
          <w:sz w:val="24"/>
          <w:szCs w:val="24"/>
        </w:rPr>
        <w:t xml:space="preserve"> studies </w:t>
      </w:r>
      <w:r w:rsidRPr="0060364C">
        <w:rPr>
          <w:rFonts w:ascii="Times New Roman" w:hAnsi="Times New Roman" w:cs="Times New Roman"/>
          <w:noProof/>
          <w:sz w:val="24"/>
          <w:szCs w:val="24"/>
        </w:rPr>
        <w:t xml:space="preserve">rely on </w:t>
      </w:r>
      <w:r w:rsidRPr="0060364C">
        <w:rPr>
          <w:rFonts w:ascii="Times New Roman" w:hAnsi="Times New Roman" w:cs="Times New Roman"/>
          <w:sz w:val="24"/>
          <w:szCs w:val="24"/>
        </w:rPr>
        <w:t xml:space="preserve">instrumental </w:t>
      </w:r>
      <w:r w:rsidRPr="0060364C">
        <w:rPr>
          <w:rFonts w:ascii="Times New Roman" w:hAnsi="Times New Roman" w:cs="Times New Roman"/>
          <w:noProof/>
          <w:sz w:val="24"/>
          <w:szCs w:val="24"/>
        </w:rPr>
        <w:t xml:space="preserve">variables (IV) estimation </w:t>
      </w:r>
      <w:r>
        <w:rPr>
          <w:rFonts w:ascii="Times New Roman" w:hAnsi="Times New Roman" w:cs="Times New Roman"/>
          <w:sz w:val="24"/>
          <w:szCs w:val="24"/>
        </w:rPr>
        <w:t>(e.g., Beck et al.,</w:t>
      </w:r>
      <w:r w:rsidRPr="0060364C">
        <w:rPr>
          <w:rFonts w:ascii="Times New Roman" w:hAnsi="Times New Roman" w:cs="Times New Roman"/>
          <w:sz w:val="24"/>
          <w:szCs w:val="24"/>
        </w:rPr>
        <w:t xml:space="preserve"> 2003), w</w:t>
      </w:r>
      <w:r w:rsidRPr="0060364C">
        <w:rPr>
          <w:rFonts w:ascii="Times New Roman" w:hAnsi="Times New Roman" w:cs="Times New Roman"/>
          <w:noProof/>
          <w:sz w:val="24"/>
          <w:szCs w:val="24"/>
        </w:rPr>
        <w:t xml:space="preserve">hich treats </w:t>
      </w:r>
      <w:r w:rsidRPr="0060364C">
        <w:rPr>
          <w:rFonts w:ascii="Times New Roman" w:hAnsi="Times New Roman" w:cs="Times New Roman"/>
          <w:sz w:val="24"/>
          <w:szCs w:val="24"/>
        </w:rPr>
        <w:t>legal origins as instruments to deal with endogeneity i</w:t>
      </w:r>
      <w:r>
        <w:rPr>
          <w:rFonts w:ascii="Times New Roman" w:hAnsi="Times New Roman" w:cs="Times New Roman"/>
          <w:sz w:val="24"/>
          <w:szCs w:val="24"/>
        </w:rPr>
        <w:t>n the second-</w:t>
      </w:r>
      <w:r w:rsidRPr="0060364C">
        <w:rPr>
          <w:rFonts w:ascii="Times New Roman" w:hAnsi="Times New Roman" w:cs="Times New Roman"/>
          <w:sz w:val="24"/>
          <w:szCs w:val="24"/>
        </w:rPr>
        <w:t xml:space="preserve">stage </w:t>
      </w:r>
      <w:r>
        <w:rPr>
          <w:rFonts w:ascii="Times New Roman" w:hAnsi="Times New Roman" w:cs="Times New Roman"/>
          <w:sz w:val="24"/>
          <w:szCs w:val="24"/>
        </w:rPr>
        <w:t>regression</w:t>
      </w:r>
      <w:r w:rsidRPr="0060364C">
        <w:rPr>
          <w:rFonts w:ascii="Times New Roman" w:hAnsi="Times New Roman" w:cs="Times New Roman"/>
          <w:sz w:val="24"/>
          <w:szCs w:val="24"/>
        </w:rPr>
        <w:t xml:space="preserve">. </w:t>
      </w:r>
      <w:r>
        <w:rPr>
          <w:rFonts w:ascii="Times New Roman" w:hAnsi="Times New Roman" w:cs="Times New Roman"/>
          <w:sz w:val="24"/>
          <w:szCs w:val="24"/>
        </w:rPr>
        <w:t xml:space="preserve">But if such </w:t>
      </w:r>
      <w:r w:rsidRPr="0060364C">
        <w:rPr>
          <w:rFonts w:ascii="Times New Roman" w:hAnsi="Times New Roman" w:cs="Times New Roman"/>
          <w:sz w:val="24"/>
          <w:szCs w:val="24"/>
        </w:rPr>
        <w:t>instruments</w:t>
      </w:r>
      <w:r>
        <w:rPr>
          <w:rFonts w:ascii="Times New Roman" w:hAnsi="Times New Roman" w:cs="Times New Roman"/>
          <w:sz w:val="24"/>
          <w:szCs w:val="24"/>
        </w:rPr>
        <w:t xml:space="preserve"> are correlated with the second-</w:t>
      </w:r>
      <w:r w:rsidRPr="0060364C">
        <w:rPr>
          <w:rFonts w:ascii="Times New Roman" w:hAnsi="Times New Roman" w:cs="Times New Roman"/>
          <w:sz w:val="24"/>
          <w:szCs w:val="24"/>
        </w:rPr>
        <w:t>stage residuals</w:t>
      </w:r>
      <w:r>
        <w:rPr>
          <w:rFonts w:ascii="Times New Roman" w:hAnsi="Times New Roman" w:cs="Times New Roman"/>
          <w:sz w:val="24"/>
          <w:szCs w:val="24"/>
        </w:rPr>
        <w:t xml:space="preserve"> - leading to a violation of the exclusion restriction -</w:t>
      </w:r>
      <w:r w:rsidRPr="0060364C">
        <w:rPr>
          <w:rFonts w:ascii="Times New Roman" w:hAnsi="Times New Roman" w:cs="Times New Roman"/>
          <w:sz w:val="24"/>
          <w:szCs w:val="24"/>
        </w:rPr>
        <w:t xml:space="preserve"> results obtained from IV estimation will be</w:t>
      </w:r>
      <w:r w:rsidRPr="0060364C">
        <w:rPr>
          <w:rFonts w:ascii="Times New Roman" w:hAnsi="Times New Roman" w:cs="Times New Roman"/>
          <w:noProof/>
          <w:sz w:val="24"/>
          <w:szCs w:val="24"/>
        </w:rPr>
        <w:t xml:space="preserve"> inconsistent</w:t>
      </w:r>
      <w:r>
        <w:rPr>
          <w:rFonts w:ascii="Times New Roman" w:hAnsi="Times New Roman" w:cs="Times New Roman"/>
          <w:noProof/>
          <w:sz w:val="24"/>
          <w:szCs w:val="24"/>
        </w:rPr>
        <w:t xml:space="preserve"> (Nunn, 2007)</w:t>
      </w:r>
      <w:r w:rsidRPr="0060364C">
        <w:rPr>
          <w:rFonts w:ascii="Times New Roman" w:hAnsi="Times New Roman" w:cs="Times New Roman"/>
          <w:sz w:val="24"/>
          <w:szCs w:val="24"/>
        </w:rPr>
        <w:t xml:space="preserve">.  </w:t>
      </w:r>
    </w:p>
    <w:p w14:paraId="6018FF27" w14:textId="78243508" w:rsidR="007F082B" w:rsidRPr="00754849" w:rsidRDefault="007F082B" w:rsidP="00C64FBF">
      <w:pPr>
        <w:spacing w:line="480" w:lineRule="auto"/>
        <w:ind w:firstLine="720"/>
        <w:rPr>
          <w:shd w:val="clear" w:color="auto" w:fill="FFFFFF"/>
        </w:rPr>
      </w:pPr>
      <w:r>
        <w:rPr>
          <w:rFonts w:ascii="Times New Roman" w:hAnsi="Times New Roman" w:cs="Times New Roman"/>
          <w:sz w:val="24"/>
          <w:szCs w:val="24"/>
        </w:rPr>
        <w:t xml:space="preserve">Against this backcloth, we contribute to this debate by advancing on prior empirical work in several respects. First, as a major methodological advance over what has gone before, we use propensity score </w:t>
      </w:r>
      <w:r w:rsidRPr="00F30874">
        <w:rPr>
          <w:rFonts w:ascii="Times New Roman" w:hAnsi="Times New Roman" w:cs="Times New Roman"/>
          <w:sz w:val="24"/>
          <w:szCs w:val="24"/>
        </w:rPr>
        <w:t>matching (PSM) to investigate the effect of legal origin on financial development. PSM has been described as the most developed and popular approach for processing data to improve causal inference i</w:t>
      </w:r>
      <w:r>
        <w:rPr>
          <w:rFonts w:ascii="Times New Roman" w:hAnsi="Times New Roman" w:cs="Times New Roman"/>
          <w:sz w:val="24"/>
          <w:szCs w:val="24"/>
        </w:rPr>
        <w:t xml:space="preserve">n observational studies (Pearl, </w:t>
      </w:r>
      <w:r w:rsidRPr="00F30874">
        <w:rPr>
          <w:rFonts w:ascii="Times New Roman" w:hAnsi="Times New Roman" w:cs="Times New Roman"/>
          <w:sz w:val="24"/>
          <w:szCs w:val="24"/>
        </w:rPr>
        <w:t>2010).</w:t>
      </w:r>
      <w:r>
        <w:rPr>
          <w:rFonts w:ascii="Times New Roman" w:hAnsi="Times New Roman" w:cs="Times New Roman"/>
          <w:sz w:val="24"/>
          <w:szCs w:val="24"/>
        </w:rPr>
        <w:t xml:space="preserve"> </w:t>
      </w:r>
      <w:r w:rsidRPr="001751A3">
        <w:rPr>
          <w:rFonts w:ascii="Times New Roman" w:hAnsi="Times New Roman" w:cs="Times New Roman"/>
          <w:sz w:val="24"/>
          <w:szCs w:val="24"/>
        </w:rPr>
        <w:t xml:space="preserve">The </w:t>
      </w:r>
      <w:r w:rsidRPr="001751A3">
        <w:rPr>
          <w:rFonts w:ascii="Times New Roman" w:hAnsi="Times New Roman" w:cs="Times New Roman"/>
          <w:sz w:val="24"/>
          <w:szCs w:val="24"/>
        </w:rPr>
        <w:lastRenderedPageBreak/>
        <w:t xml:space="preserve">main advantage of PSM in our context is that it does not rely on classical regression assumptions such as </w:t>
      </w:r>
      <w:r w:rsidRPr="001751A3">
        <w:rPr>
          <w:rFonts w:ascii="Times New Roman" w:hAnsi="Times New Roman" w:cs="Times New Roman"/>
          <w:noProof/>
          <w:sz w:val="24"/>
          <w:szCs w:val="24"/>
        </w:rPr>
        <w:t>linear</w:t>
      </w:r>
      <w:r w:rsidRPr="001751A3">
        <w:rPr>
          <w:rFonts w:ascii="Times New Roman" w:hAnsi="Times New Roman" w:cs="Times New Roman"/>
          <w:sz w:val="24"/>
          <w:szCs w:val="24"/>
        </w:rPr>
        <w:t xml:space="preserve"> functional form or serially non-correlated errors, and can satisfactorily deal with </w:t>
      </w:r>
      <w:r>
        <w:rPr>
          <w:rFonts w:ascii="Times New Roman" w:hAnsi="Times New Roman" w:cs="Times New Roman"/>
          <w:sz w:val="24"/>
          <w:szCs w:val="24"/>
        </w:rPr>
        <w:t xml:space="preserve">the </w:t>
      </w:r>
      <w:r w:rsidRPr="001751A3">
        <w:rPr>
          <w:rFonts w:ascii="Times New Roman" w:hAnsi="Times New Roman" w:cs="Times New Roman"/>
          <w:sz w:val="24"/>
          <w:szCs w:val="24"/>
        </w:rPr>
        <w:t xml:space="preserve">endogeneity problem (Cushman </w:t>
      </w:r>
      <w:r>
        <w:rPr>
          <w:rFonts w:ascii="Times New Roman" w:hAnsi="Times New Roman" w:cs="Times New Roman"/>
          <w:sz w:val="24"/>
          <w:szCs w:val="24"/>
        </w:rPr>
        <w:t>&amp;</w:t>
      </w:r>
      <w:r w:rsidRPr="001751A3">
        <w:rPr>
          <w:rFonts w:ascii="Times New Roman" w:hAnsi="Times New Roman" w:cs="Times New Roman"/>
          <w:sz w:val="24"/>
          <w:szCs w:val="24"/>
        </w:rPr>
        <w:t xml:space="preserve"> De Vita</w:t>
      </w:r>
      <w:r>
        <w:rPr>
          <w:rFonts w:ascii="Times New Roman" w:hAnsi="Times New Roman" w:cs="Times New Roman"/>
          <w:sz w:val="24"/>
          <w:szCs w:val="24"/>
        </w:rPr>
        <w:t>,</w:t>
      </w:r>
      <w:r w:rsidRPr="001751A3">
        <w:rPr>
          <w:rFonts w:ascii="Times New Roman" w:hAnsi="Times New Roman" w:cs="Times New Roman"/>
          <w:sz w:val="24"/>
          <w:szCs w:val="24"/>
        </w:rPr>
        <w:t xml:space="preserve"> 2017</w:t>
      </w:r>
      <w:r>
        <w:rPr>
          <w:rFonts w:ascii="Times New Roman" w:hAnsi="Times New Roman" w:cs="Times New Roman"/>
          <w:sz w:val="24"/>
          <w:szCs w:val="24"/>
        </w:rPr>
        <w:t>; Liu, Xiao, &amp; Xie, 2019</w:t>
      </w:r>
      <w:r w:rsidRPr="001751A3">
        <w:rPr>
          <w:rFonts w:ascii="Times New Roman" w:hAnsi="Times New Roman" w:cs="Times New Roman"/>
          <w:sz w:val="24"/>
          <w:szCs w:val="24"/>
        </w:rPr>
        <w:t xml:space="preserve">). </w:t>
      </w:r>
      <w:r w:rsidRPr="00754849">
        <w:rPr>
          <w:rFonts w:ascii="Times New Roman" w:hAnsi="Times New Roman" w:cs="Times New Roman"/>
          <w:sz w:val="24"/>
          <w:szCs w:val="24"/>
        </w:rPr>
        <w:t xml:space="preserve">The latter virtue could be particularly advantageous in application to the present study given that </w:t>
      </w:r>
      <w:r w:rsidRPr="00754849">
        <w:rPr>
          <w:rFonts w:ascii="Times New Roman" w:hAnsi="Times New Roman" w:cs="Times New Roman"/>
          <w:sz w:val="24"/>
          <w:szCs w:val="24"/>
          <w:shd w:val="clear" w:color="auto" w:fill="FFFFFF"/>
        </w:rPr>
        <w:t xml:space="preserve">legal origin is a variable </w:t>
      </w:r>
      <w:r>
        <w:rPr>
          <w:rFonts w:ascii="Times New Roman" w:hAnsi="Times New Roman" w:cs="Times New Roman"/>
          <w:sz w:val="24"/>
          <w:szCs w:val="24"/>
          <w:shd w:val="clear" w:color="auto" w:fill="FFFFFF"/>
        </w:rPr>
        <w:t xml:space="preserve">that </w:t>
      </w:r>
      <w:r w:rsidRPr="00754849">
        <w:rPr>
          <w:rFonts w:ascii="Times New Roman" w:hAnsi="Times New Roman" w:cs="Times New Roman"/>
          <w:sz w:val="24"/>
          <w:szCs w:val="24"/>
          <w:shd w:val="clear" w:color="auto" w:fill="FFFFFF"/>
        </w:rPr>
        <w:t>is constant at the country level and there may be many other country-level factors correlated to it</w:t>
      </w:r>
      <w:r w:rsidR="00BA5D7B">
        <w:rPr>
          <w:rFonts w:ascii="Times New Roman" w:hAnsi="Times New Roman" w:cs="Times New Roman"/>
          <w:sz w:val="24"/>
          <w:szCs w:val="24"/>
          <w:shd w:val="clear" w:color="auto" w:fill="FFFFFF"/>
        </w:rPr>
        <w:t>,</w:t>
      </w:r>
      <w:r w:rsidRPr="00754849">
        <w:rPr>
          <w:rFonts w:ascii="Times New Roman" w:hAnsi="Times New Roman" w:cs="Times New Roman"/>
          <w:sz w:val="24"/>
          <w:szCs w:val="24"/>
          <w:shd w:val="clear" w:color="auto" w:fill="FFFFFF"/>
        </w:rPr>
        <w:t xml:space="preserve"> so it is impossible to isolate the effect of legal origin from the effect of other country-wide institutions. </w:t>
      </w:r>
      <w:r>
        <w:rPr>
          <w:rFonts w:ascii="Times New Roman" w:hAnsi="Times New Roman" w:cs="Times New Roman"/>
          <w:sz w:val="24"/>
          <w:szCs w:val="24"/>
          <w:shd w:val="clear" w:color="auto" w:fill="FFFFFF"/>
        </w:rPr>
        <w:t>Conceptually, this does not constitute an issue since, a</w:t>
      </w:r>
      <w:r w:rsidRPr="00754849">
        <w:rPr>
          <w:rFonts w:ascii="Times New Roman" w:hAnsi="Times New Roman" w:cs="Times New Roman"/>
          <w:sz w:val="24"/>
          <w:szCs w:val="24"/>
          <w:shd w:val="clear" w:color="auto" w:fill="FFFFFF"/>
        </w:rPr>
        <w:t>ccording to the updated definition by La Porta et al. (2008), legal origin is best viewed as a broad concept that includes how the state approaches the social control of the economy, literally, "legal origin as a style of social control of economic life (and maybe of other aspects of life as well)" (p. 285). </w:t>
      </w:r>
      <w:r>
        <w:rPr>
          <w:rFonts w:ascii="Times New Roman" w:hAnsi="Times New Roman" w:cs="Times New Roman"/>
          <w:sz w:val="24"/>
          <w:szCs w:val="24"/>
          <w:shd w:val="clear" w:color="auto" w:fill="FFFFFF"/>
        </w:rPr>
        <w:t>However, for empirical estimation, t</w:t>
      </w:r>
      <w:r w:rsidRPr="00754849">
        <w:rPr>
          <w:rFonts w:ascii="Times New Roman" w:hAnsi="Times New Roman" w:cs="Times New Roman"/>
          <w:sz w:val="24"/>
          <w:szCs w:val="24"/>
          <w:shd w:val="clear" w:color="auto" w:fill="FFFFFF"/>
        </w:rPr>
        <w:t xml:space="preserve">his also means that differences between the French, German and Scandinavian law systems based on the civil law tradition may reflect influences of their respective cultures, and as recently shown by Ang (2019), national culture </w:t>
      </w:r>
      <w:r>
        <w:rPr>
          <w:rFonts w:ascii="Times New Roman" w:hAnsi="Times New Roman" w:cs="Times New Roman"/>
          <w:sz w:val="24"/>
          <w:szCs w:val="24"/>
          <w:shd w:val="clear" w:color="auto" w:fill="FFFFFF"/>
        </w:rPr>
        <w:t>(</w:t>
      </w:r>
      <w:r w:rsidRPr="00754849">
        <w:rPr>
          <w:rFonts w:ascii="Times New Roman" w:hAnsi="Times New Roman" w:cs="Times New Roman"/>
          <w:sz w:val="24"/>
          <w:szCs w:val="24"/>
          <w:shd w:val="clear" w:color="auto" w:fill="FFFFFF"/>
        </w:rPr>
        <w:t>measured by an orientation towards individualism or collectivism</w:t>
      </w:r>
      <w:r>
        <w:rPr>
          <w:rFonts w:ascii="Times New Roman" w:hAnsi="Times New Roman" w:cs="Times New Roman"/>
          <w:sz w:val="24"/>
          <w:szCs w:val="24"/>
          <w:shd w:val="clear" w:color="auto" w:fill="FFFFFF"/>
        </w:rPr>
        <w:t>)</w:t>
      </w:r>
      <w:r w:rsidRPr="00754849">
        <w:rPr>
          <w:rFonts w:ascii="Times New Roman" w:hAnsi="Times New Roman" w:cs="Times New Roman"/>
          <w:sz w:val="24"/>
          <w:szCs w:val="24"/>
          <w:shd w:val="clear" w:color="auto" w:fill="FFFFFF"/>
        </w:rPr>
        <w:t xml:space="preserve"> </w:t>
      </w:r>
      <w:r w:rsidRPr="00754849">
        <w:rPr>
          <w:rFonts w:ascii="Times New Roman" w:hAnsi="Times New Roman" w:cs="Times New Roman"/>
          <w:sz w:val="24"/>
          <w:szCs w:val="24"/>
        </w:rPr>
        <w:t>can also be highly correlated with financial development, raising fresh concerns for potential endogeneity issues.</w:t>
      </w:r>
    </w:p>
    <w:p w14:paraId="09C78A59" w14:textId="34E9E493" w:rsidR="007F082B" w:rsidRDefault="007F082B" w:rsidP="009F03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whilst most empirical studies approximate financial </w:t>
      </w:r>
      <w:r w:rsidRPr="004864EE">
        <w:rPr>
          <w:rFonts w:ascii="Times New Roman" w:hAnsi="Times New Roman" w:cs="Times New Roman"/>
          <w:sz w:val="24"/>
          <w:szCs w:val="24"/>
        </w:rPr>
        <w:t xml:space="preserve">development </w:t>
      </w:r>
      <w:r>
        <w:rPr>
          <w:rFonts w:ascii="Times New Roman" w:hAnsi="Times New Roman" w:cs="Times New Roman"/>
          <w:sz w:val="24"/>
          <w:szCs w:val="24"/>
        </w:rPr>
        <w:t>using</w:t>
      </w:r>
      <w:r w:rsidRPr="004864EE">
        <w:rPr>
          <w:rFonts w:ascii="Times New Roman" w:hAnsi="Times New Roman" w:cs="Times New Roman"/>
          <w:sz w:val="24"/>
          <w:szCs w:val="24"/>
        </w:rPr>
        <w:t xml:space="preserve"> </w:t>
      </w:r>
      <w:r>
        <w:rPr>
          <w:rFonts w:ascii="Times New Roman" w:hAnsi="Times New Roman" w:cs="Times New Roman"/>
          <w:sz w:val="24"/>
          <w:szCs w:val="24"/>
        </w:rPr>
        <w:t xml:space="preserve">very narrow and admittedly inadequate </w:t>
      </w:r>
      <w:r w:rsidRPr="004864EE">
        <w:rPr>
          <w:rFonts w:ascii="Times New Roman" w:hAnsi="Times New Roman" w:cs="Times New Roman"/>
          <w:sz w:val="24"/>
          <w:szCs w:val="24"/>
        </w:rPr>
        <w:t>me</w:t>
      </w:r>
      <w:r>
        <w:rPr>
          <w:rFonts w:ascii="Times New Roman" w:hAnsi="Times New Roman" w:cs="Times New Roman"/>
          <w:sz w:val="24"/>
          <w:szCs w:val="24"/>
        </w:rPr>
        <w:t xml:space="preserve">asures of financial depth (thus often plaguing the reliability of results reported), we adopt </w:t>
      </w:r>
      <w:r w:rsidRPr="00115A65">
        <w:rPr>
          <w:rFonts w:ascii="Times New Roman" w:hAnsi="Times New Roman" w:cs="Times New Roman"/>
          <w:sz w:val="24"/>
          <w:szCs w:val="24"/>
        </w:rPr>
        <w:t xml:space="preserve">a </w:t>
      </w:r>
      <w:r w:rsidRPr="00761A76">
        <w:rPr>
          <w:rFonts w:ascii="Times New Roman" w:hAnsi="Times New Roman" w:cs="Times New Roman"/>
          <w:noProof/>
          <w:sz w:val="24"/>
          <w:szCs w:val="24"/>
        </w:rPr>
        <w:t>new</w:t>
      </w:r>
      <w:r>
        <w:rPr>
          <w:rFonts w:ascii="Times New Roman" w:hAnsi="Times New Roman" w:cs="Times New Roman"/>
          <w:noProof/>
          <w:sz w:val="24"/>
          <w:szCs w:val="24"/>
        </w:rPr>
        <w:t>ly</w:t>
      </w:r>
      <w:r w:rsidRPr="00115A65">
        <w:rPr>
          <w:rFonts w:ascii="Times New Roman" w:hAnsi="Times New Roman" w:cs="Times New Roman"/>
          <w:sz w:val="24"/>
          <w:szCs w:val="24"/>
        </w:rPr>
        <w:t xml:space="preserve"> </w:t>
      </w:r>
      <w:r>
        <w:rPr>
          <w:rFonts w:ascii="Times New Roman" w:hAnsi="Times New Roman" w:cs="Times New Roman"/>
          <w:sz w:val="24"/>
          <w:szCs w:val="24"/>
        </w:rPr>
        <w:t xml:space="preserve">developed </w:t>
      </w:r>
      <w:r>
        <w:rPr>
          <w:rFonts w:ascii="Times New Roman" w:hAnsi="Times New Roman" w:cs="Times New Roman"/>
          <w:noProof/>
          <w:sz w:val="24"/>
          <w:szCs w:val="24"/>
        </w:rPr>
        <w:t>(</w:t>
      </w:r>
      <w:r w:rsidRPr="00115A65">
        <w:rPr>
          <w:rFonts w:ascii="Times New Roman" w:hAnsi="Times New Roman" w:cs="Times New Roman"/>
          <w:noProof/>
          <w:sz w:val="24"/>
          <w:szCs w:val="24"/>
        </w:rPr>
        <w:t>Svirydzenka</w:t>
      </w:r>
      <w:r>
        <w:rPr>
          <w:rFonts w:ascii="Times New Roman" w:hAnsi="Times New Roman" w:cs="Times New Roman"/>
          <w:noProof/>
          <w:sz w:val="24"/>
          <w:szCs w:val="24"/>
        </w:rPr>
        <w:t xml:space="preserve">, </w:t>
      </w:r>
      <w:r w:rsidRPr="00115A65">
        <w:rPr>
          <w:rFonts w:ascii="Times New Roman" w:hAnsi="Times New Roman" w:cs="Times New Roman"/>
          <w:noProof/>
          <w:sz w:val="24"/>
          <w:szCs w:val="24"/>
        </w:rPr>
        <w:t>2016)</w:t>
      </w:r>
      <w:r>
        <w:rPr>
          <w:rFonts w:ascii="Times New Roman" w:hAnsi="Times New Roman" w:cs="Times New Roman"/>
          <w:sz w:val="24"/>
          <w:szCs w:val="24"/>
        </w:rPr>
        <w:t xml:space="preserve">, </w:t>
      </w:r>
      <w:r w:rsidRPr="00115A65">
        <w:rPr>
          <w:rFonts w:ascii="Times New Roman" w:hAnsi="Times New Roman" w:cs="Times New Roman"/>
          <w:sz w:val="24"/>
          <w:szCs w:val="24"/>
        </w:rPr>
        <w:t>broad-based financial development index</w:t>
      </w:r>
      <w:r>
        <w:rPr>
          <w:rFonts w:ascii="Times New Roman" w:hAnsi="Times New Roman" w:cs="Times New Roman"/>
          <w:sz w:val="24"/>
          <w:szCs w:val="24"/>
        </w:rPr>
        <w:t>. B</w:t>
      </w:r>
      <w:r w:rsidRPr="00066708">
        <w:rPr>
          <w:rFonts w:ascii="Times New Roman" w:hAnsi="Times New Roman" w:cs="Times New Roman"/>
          <w:sz w:val="24"/>
          <w:szCs w:val="24"/>
        </w:rPr>
        <w:t xml:space="preserve">y </w:t>
      </w:r>
      <w:r>
        <w:rPr>
          <w:rFonts w:ascii="Times New Roman" w:hAnsi="Times New Roman" w:cs="Times New Roman"/>
          <w:sz w:val="24"/>
          <w:szCs w:val="24"/>
        </w:rPr>
        <w:t xml:space="preserve">incorporating information on a broader range of financial development features and a wider array of </w:t>
      </w:r>
      <w:r w:rsidRPr="00DD031A">
        <w:rPr>
          <w:rFonts w:ascii="Times New Roman" w:hAnsi="Times New Roman" w:cs="Times New Roman"/>
          <w:sz w:val="24"/>
          <w:szCs w:val="24"/>
        </w:rPr>
        <w:t>financial agents and</w:t>
      </w:r>
      <w:r w:rsidR="00BA5D7B">
        <w:rPr>
          <w:rFonts w:ascii="Times New Roman" w:hAnsi="Times New Roman" w:cs="Times New Roman"/>
          <w:sz w:val="24"/>
          <w:szCs w:val="24"/>
        </w:rPr>
        <w:t>, in addition, by</w:t>
      </w:r>
      <w:r w:rsidRPr="00DD031A">
        <w:rPr>
          <w:rFonts w:ascii="Times New Roman" w:hAnsi="Times New Roman" w:cs="Times New Roman"/>
          <w:sz w:val="24"/>
          <w:szCs w:val="24"/>
        </w:rPr>
        <w:t xml:space="preserve"> capturing how</w:t>
      </w:r>
      <w:r>
        <w:rPr>
          <w:rFonts w:ascii="Times New Roman" w:hAnsi="Times New Roman" w:cs="Times New Roman"/>
          <w:b/>
          <w:sz w:val="24"/>
          <w:szCs w:val="24"/>
        </w:rPr>
        <w:t xml:space="preserve"> </w:t>
      </w:r>
      <w:r>
        <w:rPr>
          <w:rFonts w:ascii="Times New Roman" w:hAnsi="Times New Roman" w:cs="Times New Roman"/>
          <w:sz w:val="24"/>
          <w:szCs w:val="24"/>
        </w:rPr>
        <w:t xml:space="preserve">developed financial institutions and financial markets are in terms of their depth, access and efficiency, such index better reflects </w:t>
      </w:r>
      <w:r w:rsidRPr="00066708">
        <w:rPr>
          <w:rFonts w:ascii="Times New Roman" w:hAnsi="Times New Roman" w:cs="Times New Roman"/>
          <w:sz w:val="24"/>
          <w:szCs w:val="24"/>
        </w:rPr>
        <w:t>the overall level of financial system development</w:t>
      </w:r>
      <w:r>
        <w:rPr>
          <w:rFonts w:ascii="Times New Roman" w:hAnsi="Times New Roman" w:cs="Times New Roman"/>
          <w:sz w:val="24"/>
          <w:szCs w:val="24"/>
        </w:rPr>
        <w:t xml:space="preserve"> across countries</w:t>
      </w:r>
      <w:r w:rsidRPr="00066708">
        <w:rPr>
          <w:rFonts w:ascii="Times New Roman" w:hAnsi="Times New Roman" w:cs="Times New Roman"/>
          <w:sz w:val="24"/>
          <w:szCs w:val="24"/>
        </w:rPr>
        <w:t>.</w:t>
      </w:r>
    </w:p>
    <w:p w14:paraId="07CFE3AF" w14:textId="178E2C1F" w:rsidR="007F082B" w:rsidRDefault="007F082B" w:rsidP="009F03A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Third, we further investigate the separate effect of legal origin on the two main components of aggregate financial development, namely, </w:t>
      </w:r>
      <w:r w:rsidRPr="00CE5F2A">
        <w:rPr>
          <w:rFonts w:ascii="Times New Roman" w:hAnsi="Times New Roman" w:cs="Times New Roman"/>
          <w:sz w:val="24"/>
          <w:szCs w:val="24"/>
        </w:rPr>
        <w:t>financial market</w:t>
      </w:r>
      <w:r>
        <w:rPr>
          <w:rFonts w:ascii="Times New Roman" w:hAnsi="Times New Roman" w:cs="Times New Roman"/>
          <w:sz w:val="24"/>
          <w:szCs w:val="24"/>
        </w:rPr>
        <w:t>s</w:t>
      </w:r>
      <w:r w:rsidRPr="00CE5F2A">
        <w:rPr>
          <w:rFonts w:ascii="Times New Roman" w:hAnsi="Times New Roman" w:cs="Times New Roman"/>
          <w:sz w:val="24"/>
          <w:szCs w:val="24"/>
        </w:rPr>
        <w:t xml:space="preserve"> development and financial institutions development</w:t>
      </w:r>
      <w:r>
        <w:rPr>
          <w:rFonts w:ascii="Times New Roman" w:hAnsi="Times New Roman" w:cs="Times New Roman"/>
          <w:sz w:val="24"/>
          <w:szCs w:val="24"/>
        </w:rPr>
        <w:t>, an analysis that is absent in prior literature.</w:t>
      </w:r>
    </w:p>
    <w:p w14:paraId="2F45AA47" w14:textId="2B86E44D" w:rsidR="007F082B" w:rsidRDefault="007F082B" w:rsidP="009F03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our analysis benefits from the largest and most up-to-date dataset employed in the analysis of the legal origin-financial development nexus, covering 178 countries over up to 37 years of annual data (from 1980 through to 2016). </w:t>
      </w:r>
    </w:p>
    <w:p w14:paraId="46700FD9" w14:textId="0FD672C6" w:rsidR="007F082B" w:rsidRDefault="007F082B" w:rsidP="009072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main results, which prove robust to a wide range of sensitivity tests, show that </w:t>
      </w:r>
      <w:r w:rsidRPr="00C15F0B">
        <w:rPr>
          <w:rFonts w:ascii="Times New Roman" w:hAnsi="Times New Roman" w:cs="Times New Roman"/>
          <w:sz w:val="24"/>
          <w:szCs w:val="24"/>
        </w:rPr>
        <w:t xml:space="preserve">German civil law countries </w:t>
      </w:r>
      <w:r w:rsidRPr="00C15F0B">
        <w:rPr>
          <w:rFonts w:ascii="Times New Roman" w:hAnsi="Times New Roman" w:cs="Times New Roman"/>
          <w:noProof/>
          <w:sz w:val="24"/>
          <w:szCs w:val="24"/>
        </w:rPr>
        <w:t>have</w:t>
      </w:r>
      <w:r w:rsidRPr="00C15F0B">
        <w:rPr>
          <w:rFonts w:ascii="Times New Roman" w:hAnsi="Times New Roman" w:cs="Times New Roman"/>
          <w:sz w:val="24"/>
          <w:szCs w:val="24"/>
        </w:rPr>
        <w:t xml:space="preserve"> </w:t>
      </w:r>
      <w:r>
        <w:rPr>
          <w:rFonts w:ascii="Times New Roman" w:hAnsi="Times New Roman" w:cs="Times New Roman"/>
          <w:sz w:val="24"/>
          <w:szCs w:val="24"/>
        </w:rPr>
        <w:t xml:space="preserve">the highest </w:t>
      </w:r>
      <w:r w:rsidRPr="00C15F0B">
        <w:rPr>
          <w:rFonts w:ascii="Times New Roman" w:hAnsi="Times New Roman" w:cs="Times New Roman"/>
          <w:sz w:val="24"/>
          <w:szCs w:val="24"/>
        </w:rPr>
        <w:t>level of financial development</w:t>
      </w:r>
      <w:r>
        <w:rPr>
          <w:rFonts w:ascii="Times New Roman" w:hAnsi="Times New Roman" w:cs="Times New Roman"/>
          <w:sz w:val="24"/>
          <w:szCs w:val="24"/>
        </w:rPr>
        <w:t xml:space="preserve"> and that German legal origin has a stronger positive impact on financial development than English common law. </w:t>
      </w:r>
      <w:r w:rsidR="009A465E">
        <w:rPr>
          <w:rFonts w:ascii="Times New Roman" w:hAnsi="Times New Roman" w:cs="Times New Roman"/>
          <w:sz w:val="24"/>
          <w:szCs w:val="24"/>
        </w:rPr>
        <w:t xml:space="preserve">This is, by itself, an important result, but a significantly novel further contribution we make to this literature via our </w:t>
      </w:r>
      <w:r>
        <w:rPr>
          <w:rFonts w:ascii="Times New Roman" w:hAnsi="Times New Roman" w:cs="Times New Roman"/>
          <w:sz w:val="24"/>
          <w:szCs w:val="24"/>
        </w:rPr>
        <w:t>disaggregated analysis</w:t>
      </w:r>
      <w:r w:rsidR="009A465E">
        <w:rPr>
          <w:rFonts w:ascii="Times New Roman" w:hAnsi="Times New Roman" w:cs="Times New Roman"/>
          <w:sz w:val="24"/>
          <w:szCs w:val="24"/>
        </w:rPr>
        <w:t>,</w:t>
      </w:r>
      <w:r>
        <w:rPr>
          <w:rFonts w:ascii="Times New Roman" w:hAnsi="Times New Roman" w:cs="Times New Roman"/>
          <w:sz w:val="24"/>
          <w:szCs w:val="24"/>
        </w:rPr>
        <w:t xml:space="preserve"> </w:t>
      </w:r>
      <w:r w:rsidR="009A465E">
        <w:rPr>
          <w:rFonts w:ascii="Times New Roman" w:hAnsi="Times New Roman" w:cs="Times New Roman"/>
          <w:sz w:val="24"/>
          <w:szCs w:val="24"/>
        </w:rPr>
        <w:t>is to unveil w</w:t>
      </w:r>
      <w:r>
        <w:rPr>
          <w:rFonts w:ascii="Times New Roman" w:hAnsi="Times New Roman" w:cs="Times New Roman"/>
          <w:sz w:val="24"/>
          <w:szCs w:val="24"/>
        </w:rPr>
        <w:t xml:space="preserve">hat drives this result. </w:t>
      </w:r>
      <w:r w:rsidR="009A465E">
        <w:rPr>
          <w:rFonts w:ascii="Times New Roman" w:hAnsi="Times New Roman" w:cs="Times New Roman"/>
          <w:sz w:val="24"/>
          <w:szCs w:val="24"/>
        </w:rPr>
        <w:t>Specifically, w</w:t>
      </w:r>
      <w:r>
        <w:rPr>
          <w:rFonts w:ascii="Times New Roman" w:hAnsi="Times New Roman" w:cs="Times New Roman"/>
          <w:sz w:val="24"/>
          <w:szCs w:val="24"/>
        </w:rPr>
        <w:t xml:space="preserve">hilst German legal origin is found to have a positive and significant effect on both financial market </w:t>
      </w:r>
      <w:r w:rsidRPr="00456236">
        <w:rPr>
          <w:rFonts w:ascii="Times New Roman" w:hAnsi="Times New Roman" w:cs="Times New Roman"/>
          <w:sz w:val="24"/>
          <w:szCs w:val="24"/>
        </w:rPr>
        <w:t xml:space="preserve">development and </w:t>
      </w:r>
      <w:r>
        <w:rPr>
          <w:rFonts w:ascii="Times New Roman" w:hAnsi="Times New Roman" w:cs="Times New Roman"/>
          <w:sz w:val="24"/>
          <w:szCs w:val="24"/>
        </w:rPr>
        <w:t xml:space="preserve">financial </w:t>
      </w:r>
      <w:r w:rsidRPr="00456236">
        <w:rPr>
          <w:rFonts w:ascii="Times New Roman" w:hAnsi="Times New Roman" w:cs="Times New Roman"/>
          <w:sz w:val="24"/>
          <w:szCs w:val="24"/>
        </w:rPr>
        <w:t>institutions development</w:t>
      </w:r>
      <w:r>
        <w:rPr>
          <w:rFonts w:ascii="Times New Roman" w:hAnsi="Times New Roman" w:cs="Times New Roman"/>
          <w:sz w:val="24"/>
          <w:szCs w:val="24"/>
        </w:rPr>
        <w:t xml:space="preserve">, </w:t>
      </w:r>
      <w:r w:rsidRPr="00456236">
        <w:rPr>
          <w:rFonts w:ascii="Times New Roman" w:hAnsi="Times New Roman" w:cs="Times New Roman"/>
          <w:sz w:val="24"/>
          <w:szCs w:val="24"/>
        </w:rPr>
        <w:t xml:space="preserve">English legal origin only has a </w:t>
      </w:r>
      <w:r w:rsidRPr="00456236">
        <w:rPr>
          <w:rFonts w:ascii="Times New Roman" w:hAnsi="Times New Roman" w:cs="Times New Roman"/>
          <w:noProof/>
          <w:sz w:val="24"/>
          <w:szCs w:val="24"/>
        </w:rPr>
        <w:t>positive</w:t>
      </w:r>
      <w:r w:rsidRPr="00456236">
        <w:rPr>
          <w:rFonts w:ascii="Times New Roman" w:hAnsi="Times New Roman" w:cs="Times New Roman"/>
          <w:sz w:val="24"/>
          <w:szCs w:val="24"/>
        </w:rPr>
        <w:t xml:space="preserve"> effect on financial institutions </w:t>
      </w:r>
      <w:r w:rsidRPr="00456236">
        <w:rPr>
          <w:rFonts w:ascii="Times New Roman" w:hAnsi="Times New Roman" w:cs="Times New Roman"/>
          <w:noProof/>
          <w:sz w:val="24"/>
          <w:szCs w:val="24"/>
        </w:rPr>
        <w:t>development</w:t>
      </w:r>
      <w:r>
        <w:rPr>
          <w:rFonts w:ascii="Times New Roman" w:hAnsi="Times New Roman" w:cs="Times New Roman"/>
          <w:sz w:val="24"/>
          <w:szCs w:val="24"/>
        </w:rPr>
        <w:t xml:space="preserve">. </w:t>
      </w:r>
    </w:p>
    <w:p w14:paraId="40106380" w14:textId="081D0A4F" w:rsidR="007F082B" w:rsidRPr="00AD3110" w:rsidRDefault="007F082B" w:rsidP="001668DD">
      <w:pPr>
        <w:spacing w:line="480" w:lineRule="auto"/>
        <w:ind w:firstLine="720"/>
        <w:rPr>
          <w:rFonts w:ascii="Times New Roman" w:hAnsi="Times New Roman" w:cs="Times New Roman"/>
          <w:sz w:val="24"/>
          <w:szCs w:val="24"/>
        </w:rPr>
      </w:pPr>
      <w:r w:rsidRPr="00AD3110">
        <w:rPr>
          <w:rFonts w:ascii="Times New Roman" w:hAnsi="Times New Roman" w:cs="Times New Roman"/>
          <w:sz w:val="24"/>
          <w:szCs w:val="24"/>
        </w:rPr>
        <w:t xml:space="preserve">The paper is organized as follows. Section </w:t>
      </w:r>
      <w:r w:rsidR="00AB5988">
        <w:rPr>
          <w:rFonts w:ascii="Times New Roman" w:hAnsi="Times New Roman" w:cs="Times New Roman"/>
          <w:sz w:val="24"/>
          <w:szCs w:val="24"/>
        </w:rPr>
        <w:t>2</w:t>
      </w:r>
      <w:r w:rsidRPr="00AD3110">
        <w:rPr>
          <w:rFonts w:ascii="Times New Roman" w:hAnsi="Times New Roman" w:cs="Times New Roman"/>
          <w:sz w:val="24"/>
          <w:szCs w:val="24"/>
        </w:rPr>
        <w:t xml:space="preserve"> describes the data used. Section </w:t>
      </w:r>
      <w:r w:rsidR="00AB5988">
        <w:rPr>
          <w:rFonts w:ascii="Times New Roman" w:hAnsi="Times New Roman" w:cs="Times New Roman"/>
          <w:sz w:val="24"/>
          <w:szCs w:val="24"/>
        </w:rPr>
        <w:t xml:space="preserve">3 </w:t>
      </w:r>
      <w:r w:rsidRPr="00AD3110">
        <w:rPr>
          <w:rFonts w:ascii="Times New Roman" w:hAnsi="Times New Roman" w:cs="Times New Roman"/>
          <w:sz w:val="24"/>
          <w:szCs w:val="24"/>
        </w:rPr>
        <w:t>explains the methodology</w:t>
      </w:r>
      <w:r>
        <w:rPr>
          <w:rFonts w:ascii="Times New Roman" w:hAnsi="Times New Roman" w:cs="Times New Roman"/>
          <w:sz w:val="24"/>
          <w:szCs w:val="24"/>
        </w:rPr>
        <w:t>, PSM</w:t>
      </w:r>
      <w:r w:rsidRPr="00AD3110">
        <w:rPr>
          <w:rFonts w:ascii="Times New Roman" w:hAnsi="Times New Roman" w:cs="Times New Roman"/>
          <w:sz w:val="24"/>
          <w:szCs w:val="24"/>
        </w:rPr>
        <w:t xml:space="preserve">, and its implementation. Section </w:t>
      </w:r>
      <w:r w:rsidR="00AB5988">
        <w:rPr>
          <w:rFonts w:ascii="Times New Roman" w:hAnsi="Times New Roman" w:cs="Times New Roman"/>
          <w:sz w:val="24"/>
          <w:szCs w:val="24"/>
        </w:rPr>
        <w:t>4</w:t>
      </w:r>
      <w:r w:rsidRPr="00AD3110">
        <w:rPr>
          <w:rFonts w:ascii="Times New Roman" w:hAnsi="Times New Roman" w:cs="Times New Roman"/>
          <w:sz w:val="24"/>
          <w:szCs w:val="24"/>
        </w:rPr>
        <w:t xml:space="preserve"> presents and discusse</w:t>
      </w:r>
      <w:r>
        <w:rPr>
          <w:rFonts w:ascii="Times New Roman" w:hAnsi="Times New Roman" w:cs="Times New Roman"/>
          <w:sz w:val="24"/>
          <w:szCs w:val="24"/>
        </w:rPr>
        <w:t>s</w:t>
      </w:r>
      <w:r w:rsidRPr="00AD3110">
        <w:rPr>
          <w:rFonts w:ascii="Times New Roman" w:hAnsi="Times New Roman" w:cs="Times New Roman"/>
          <w:sz w:val="24"/>
          <w:szCs w:val="24"/>
        </w:rPr>
        <w:t xml:space="preserve"> the </w:t>
      </w:r>
      <w:r>
        <w:rPr>
          <w:rFonts w:ascii="Times New Roman" w:hAnsi="Times New Roman" w:cs="Times New Roman"/>
          <w:sz w:val="24"/>
          <w:szCs w:val="24"/>
        </w:rPr>
        <w:t xml:space="preserve">empirical </w:t>
      </w:r>
      <w:r w:rsidRPr="00AD3110">
        <w:rPr>
          <w:rFonts w:ascii="Times New Roman" w:hAnsi="Times New Roman" w:cs="Times New Roman"/>
          <w:sz w:val="24"/>
          <w:szCs w:val="24"/>
        </w:rPr>
        <w:t>results</w:t>
      </w:r>
      <w:r>
        <w:rPr>
          <w:rFonts w:ascii="Times New Roman" w:hAnsi="Times New Roman" w:cs="Times New Roman"/>
          <w:sz w:val="24"/>
          <w:szCs w:val="24"/>
        </w:rPr>
        <w:t xml:space="preserve">, including robustness tests and a further analysis </w:t>
      </w:r>
      <w:r w:rsidRPr="00AD3110">
        <w:rPr>
          <w:rFonts w:ascii="Times New Roman" w:hAnsi="Times New Roman" w:cs="Times New Roman"/>
          <w:sz w:val="24"/>
          <w:szCs w:val="24"/>
        </w:rPr>
        <w:t xml:space="preserve">of the effect of legal origin on the </w:t>
      </w:r>
      <w:r>
        <w:rPr>
          <w:rFonts w:ascii="Times New Roman" w:hAnsi="Times New Roman" w:cs="Times New Roman"/>
          <w:sz w:val="24"/>
          <w:szCs w:val="24"/>
        </w:rPr>
        <w:t xml:space="preserve">two main </w:t>
      </w:r>
      <w:r w:rsidRPr="00AD3110">
        <w:rPr>
          <w:rFonts w:ascii="Times New Roman" w:hAnsi="Times New Roman" w:cs="Times New Roman"/>
          <w:sz w:val="24"/>
          <w:szCs w:val="24"/>
        </w:rPr>
        <w:t>component</w:t>
      </w:r>
      <w:r>
        <w:rPr>
          <w:rFonts w:ascii="Times New Roman" w:hAnsi="Times New Roman" w:cs="Times New Roman"/>
          <w:sz w:val="24"/>
          <w:szCs w:val="24"/>
        </w:rPr>
        <w:t xml:space="preserve">s of financial development. </w:t>
      </w:r>
      <w:r w:rsidRPr="00AD3110">
        <w:rPr>
          <w:rFonts w:ascii="Times New Roman" w:hAnsi="Times New Roman" w:cs="Times New Roman"/>
          <w:sz w:val="24"/>
          <w:szCs w:val="24"/>
        </w:rPr>
        <w:t xml:space="preserve">Section </w:t>
      </w:r>
      <w:r w:rsidR="00AB5988">
        <w:rPr>
          <w:rFonts w:ascii="Times New Roman" w:hAnsi="Times New Roman" w:cs="Times New Roman"/>
          <w:sz w:val="24"/>
          <w:szCs w:val="24"/>
        </w:rPr>
        <w:t>5</w:t>
      </w:r>
      <w:r w:rsidRPr="00AD3110">
        <w:rPr>
          <w:rFonts w:ascii="Times New Roman" w:hAnsi="Times New Roman" w:cs="Times New Roman"/>
          <w:sz w:val="24"/>
          <w:szCs w:val="24"/>
        </w:rPr>
        <w:t xml:space="preserve"> concludes.</w:t>
      </w:r>
    </w:p>
    <w:p w14:paraId="6D25A085" w14:textId="77777777" w:rsidR="007F082B" w:rsidRDefault="007F082B" w:rsidP="001668DD">
      <w:pPr>
        <w:spacing w:line="480" w:lineRule="auto"/>
        <w:rPr>
          <w:rFonts w:ascii="Times New Roman" w:hAnsi="Times New Roman" w:cs="Times New Roman"/>
          <w:b/>
          <w:sz w:val="24"/>
          <w:szCs w:val="24"/>
        </w:rPr>
      </w:pPr>
    </w:p>
    <w:p w14:paraId="20EAB655" w14:textId="4218FD0C" w:rsidR="007F082B" w:rsidRPr="0079510C" w:rsidRDefault="0079510C" w:rsidP="0079510C">
      <w:pPr>
        <w:spacing w:line="480" w:lineRule="auto"/>
        <w:rPr>
          <w:rFonts w:ascii="Times New Roman" w:hAnsi="Times New Roman" w:cs="Times New Roman"/>
          <w:b/>
          <w:bCs/>
          <w:sz w:val="24"/>
          <w:szCs w:val="24"/>
        </w:rPr>
      </w:pPr>
      <w:r w:rsidRPr="0079510C">
        <w:rPr>
          <w:rFonts w:ascii="Times New Roman" w:hAnsi="Times New Roman" w:cs="Times New Roman"/>
          <w:b/>
          <w:bCs/>
          <w:sz w:val="24"/>
          <w:szCs w:val="24"/>
        </w:rPr>
        <w:t xml:space="preserve">2 | </w:t>
      </w:r>
      <w:r w:rsidR="007F082B" w:rsidRPr="0079510C">
        <w:rPr>
          <w:rFonts w:ascii="Times New Roman" w:hAnsi="Times New Roman" w:cs="Times New Roman"/>
          <w:b/>
          <w:bCs/>
          <w:sz w:val="24"/>
          <w:szCs w:val="24"/>
        </w:rPr>
        <w:t xml:space="preserve"> DATA</w:t>
      </w:r>
    </w:p>
    <w:p w14:paraId="3AE561D0" w14:textId="02483455" w:rsidR="007F082B" w:rsidRDefault="007F082B" w:rsidP="007516A6">
      <w:pPr>
        <w:spacing w:line="480" w:lineRule="auto"/>
        <w:rPr>
          <w:rFonts w:ascii="Times New Roman" w:hAnsi="Times New Roman" w:cs="Times New Roman"/>
          <w:sz w:val="24"/>
          <w:szCs w:val="24"/>
        </w:rPr>
      </w:pPr>
      <w:r>
        <w:rPr>
          <w:rFonts w:ascii="Times New Roman" w:hAnsi="Times New Roman" w:cs="Times New Roman"/>
          <w:sz w:val="24"/>
          <w:szCs w:val="24"/>
        </w:rPr>
        <w:t>We use a large dataset comprising 178 countries over the period 1980-2014 (though as part of our robustness tests we extend the sample period to 2016)</w:t>
      </w:r>
      <w:r w:rsidRPr="00115A65">
        <w:rPr>
          <w:rFonts w:ascii="Times New Roman" w:hAnsi="Times New Roman" w:cs="Times New Roman"/>
          <w:sz w:val="24"/>
          <w:szCs w:val="24"/>
        </w:rPr>
        <w:t xml:space="preserve">. Our sample </w:t>
      </w:r>
      <w:r>
        <w:rPr>
          <w:rFonts w:ascii="Times New Roman" w:hAnsi="Times New Roman" w:cs="Times New Roman"/>
          <w:sz w:val="24"/>
          <w:szCs w:val="24"/>
        </w:rPr>
        <w:t xml:space="preserve">includes </w:t>
      </w:r>
      <w:r w:rsidRPr="004A57FC">
        <w:rPr>
          <w:rFonts w:ascii="Times New Roman" w:hAnsi="Times New Roman" w:cs="Times New Roman"/>
          <w:sz w:val="24"/>
          <w:szCs w:val="24"/>
        </w:rPr>
        <w:t xml:space="preserve">60 </w:t>
      </w:r>
      <w:r w:rsidRPr="00115A65">
        <w:rPr>
          <w:rFonts w:ascii="Times New Roman" w:hAnsi="Times New Roman" w:cs="Times New Roman"/>
          <w:sz w:val="24"/>
          <w:szCs w:val="24"/>
        </w:rPr>
        <w:t>cou</w:t>
      </w:r>
      <w:r>
        <w:rPr>
          <w:rFonts w:ascii="Times New Roman" w:hAnsi="Times New Roman" w:cs="Times New Roman"/>
          <w:sz w:val="24"/>
          <w:szCs w:val="24"/>
        </w:rPr>
        <w:t>ntries with English common law, 76</w:t>
      </w:r>
      <w:r w:rsidRPr="00115A65">
        <w:rPr>
          <w:rFonts w:ascii="Times New Roman" w:hAnsi="Times New Roman" w:cs="Times New Roman"/>
          <w:sz w:val="24"/>
          <w:szCs w:val="24"/>
        </w:rPr>
        <w:t xml:space="preserve"> </w:t>
      </w:r>
      <w:r>
        <w:rPr>
          <w:rFonts w:ascii="Times New Roman" w:hAnsi="Times New Roman" w:cs="Times New Roman"/>
          <w:sz w:val="24"/>
          <w:szCs w:val="24"/>
        </w:rPr>
        <w:t xml:space="preserve">countries </w:t>
      </w:r>
      <w:r w:rsidRPr="00115A65">
        <w:rPr>
          <w:rFonts w:ascii="Times New Roman" w:hAnsi="Times New Roman" w:cs="Times New Roman"/>
          <w:sz w:val="24"/>
          <w:szCs w:val="24"/>
        </w:rPr>
        <w:t>with French civil</w:t>
      </w:r>
      <w:r>
        <w:rPr>
          <w:rFonts w:ascii="Times New Roman" w:hAnsi="Times New Roman" w:cs="Times New Roman"/>
          <w:sz w:val="24"/>
          <w:szCs w:val="24"/>
        </w:rPr>
        <w:t xml:space="preserve"> </w:t>
      </w:r>
      <w:r w:rsidRPr="00115A65">
        <w:rPr>
          <w:rFonts w:ascii="Times New Roman" w:hAnsi="Times New Roman" w:cs="Times New Roman"/>
          <w:sz w:val="24"/>
          <w:szCs w:val="24"/>
        </w:rPr>
        <w:t xml:space="preserve">law, </w:t>
      </w:r>
      <w:r>
        <w:rPr>
          <w:rFonts w:ascii="Times New Roman" w:hAnsi="Times New Roman" w:cs="Times New Roman"/>
          <w:sz w:val="24"/>
          <w:szCs w:val="24"/>
        </w:rPr>
        <w:t xml:space="preserve">32 countries with </w:t>
      </w:r>
      <w:r>
        <w:rPr>
          <w:rFonts w:ascii="Times New Roman" w:hAnsi="Times New Roman" w:cs="Times New Roman"/>
          <w:noProof/>
          <w:sz w:val="24"/>
          <w:szCs w:val="24"/>
        </w:rPr>
        <w:t>S</w:t>
      </w:r>
      <w:r w:rsidRPr="003B69BE">
        <w:rPr>
          <w:rFonts w:ascii="Times New Roman" w:hAnsi="Times New Roman" w:cs="Times New Roman"/>
          <w:noProof/>
          <w:sz w:val="24"/>
          <w:szCs w:val="24"/>
        </w:rPr>
        <w:t>ocialist</w:t>
      </w:r>
      <w:r>
        <w:rPr>
          <w:rFonts w:ascii="Times New Roman" w:hAnsi="Times New Roman" w:cs="Times New Roman"/>
          <w:noProof/>
          <w:sz w:val="24"/>
          <w:szCs w:val="24"/>
        </w:rPr>
        <w:t xml:space="preserve"> </w:t>
      </w:r>
      <w:r>
        <w:rPr>
          <w:rFonts w:ascii="Times New Roman" w:hAnsi="Times New Roman" w:cs="Times New Roman"/>
          <w:sz w:val="24"/>
          <w:szCs w:val="24"/>
        </w:rPr>
        <w:t>law, five</w:t>
      </w:r>
      <w:r w:rsidRPr="00115A65">
        <w:rPr>
          <w:rFonts w:ascii="Times New Roman" w:hAnsi="Times New Roman" w:cs="Times New Roman"/>
          <w:sz w:val="24"/>
          <w:szCs w:val="24"/>
        </w:rPr>
        <w:t xml:space="preserve"> </w:t>
      </w:r>
      <w:r>
        <w:rPr>
          <w:rFonts w:ascii="Times New Roman" w:hAnsi="Times New Roman" w:cs="Times New Roman"/>
          <w:sz w:val="24"/>
          <w:szCs w:val="24"/>
        </w:rPr>
        <w:t xml:space="preserve">countries with German civil law, </w:t>
      </w:r>
      <w:r w:rsidRPr="00115A65">
        <w:rPr>
          <w:rFonts w:ascii="Times New Roman" w:hAnsi="Times New Roman" w:cs="Times New Roman"/>
          <w:sz w:val="24"/>
          <w:szCs w:val="24"/>
        </w:rPr>
        <w:t xml:space="preserve">and </w:t>
      </w:r>
      <w:r>
        <w:rPr>
          <w:rFonts w:ascii="Times New Roman" w:hAnsi="Times New Roman" w:cs="Times New Roman"/>
          <w:sz w:val="24"/>
          <w:szCs w:val="24"/>
        </w:rPr>
        <w:t>five</w:t>
      </w:r>
      <w:r w:rsidRPr="00115A65">
        <w:rPr>
          <w:rFonts w:ascii="Times New Roman" w:hAnsi="Times New Roman" w:cs="Times New Roman"/>
          <w:sz w:val="24"/>
          <w:szCs w:val="24"/>
        </w:rPr>
        <w:t xml:space="preserve"> Scandinavian civil</w:t>
      </w:r>
      <w:r>
        <w:rPr>
          <w:rFonts w:ascii="Times New Roman" w:hAnsi="Times New Roman" w:cs="Times New Roman"/>
          <w:sz w:val="24"/>
          <w:szCs w:val="24"/>
        </w:rPr>
        <w:t xml:space="preserve"> </w:t>
      </w:r>
      <w:r w:rsidRPr="00115A65">
        <w:rPr>
          <w:rFonts w:ascii="Times New Roman" w:hAnsi="Times New Roman" w:cs="Times New Roman"/>
          <w:sz w:val="24"/>
          <w:szCs w:val="24"/>
        </w:rPr>
        <w:t>law countries.</w:t>
      </w:r>
    </w:p>
    <w:p w14:paraId="41D1F3E4" w14:textId="67EFEC7E" w:rsidR="007F082B" w:rsidRDefault="007F082B" w:rsidP="001668DD">
      <w:pPr>
        <w:spacing w:line="480" w:lineRule="auto"/>
        <w:ind w:firstLine="720"/>
        <w:rPr>
          <w:rFonts w:ascii="Times New Roman" w:hAnsi="Times New Roman" w:cs="Times New Roman"/>
          <w:sz w:val="24"/>
          <w:szCs w:val="24"/>
        </w:rPr>
      </w:pPr>
      <w:r w:rsidRPr="00367B62">
        <w:rPr>
          <w:rFonts w:ascii="Times New Roman" w:hAnsi="Times New Roman" w:cs="Times New Roman"/>
          <w:sz w:val="24"/>
          <w:szCs w:val="24"/>
        </w:rPr>
        <w:lastRenderedPageBreak/>
        <w:t>In PSM one variable is the response or outcome variable</w:t>
      </w:r>
      <w:r>
        <w:rPr>
          <w:rFonts w:ascii="Times New Roman" w:hAnsi="Times New Roman" w:cs="Times New Roman"/>
          <w:sz w:val="24"/>
          <w:szCs w:val="24"/>
        </w:rPr>
        <w:t xml:space="preserve"> - </w:t>
      </w:r>
      <w:r w:rsidRPr="00367B62">
        <w:rPr>
          <w:rFonts w:ascii="Times New Roman" w:hAnsi="Times New Roman" w:cs="Times New Roman"/>
          <w:sz w:val="24"/>
          <w:szCs w:val="24"/>
        </w:rPr>
        <w:t xml:space="preserve">here, financial </w:t>
      </w:r>
      <w:r>
        <w:rPr>
          <w:rFonts w:ascii="Times New Roman" w:hAnsi="Times New Roman" w:cs="Times New Roman"/>
          <w:sz w:val="24"/>
          <w:szCs w:val="24"/>
        </w:rPr>
        <w:t>d</w:t>
      </w:r>
      <w:r w:rsidRPr="00367B62">
        <w:rPr>
          <w:rFonts w:ascii="Times New Roman" w:hAnsi="Times New Roman" w:cs="Times New Roman"/>
          <w:sz w:val="24"/>
          <w:szCs w:val="24"/>
        </w:rPr>
        <w:t>evelopment</w:t>
      </w:r>
      <w:r>
        <w:rPr>
          <w:rFonts w:ascii="Times New Roman" w:hAnsi="Times New Roman" w:cs="Times New Roman"/>
          <w:sz w:val="24"/>
          <w:szCs w:val="24"/>
        </w:rPr>
        <w:t xml:space="preserve"> - </w:t>
      </w:r>
      <w:r w:rsidRPr="00367B62">
        <w:rPr>
          <w:rFonts w:ascii="Times New Roman" w:hAnsi="Times New Roman" w:cs="Times New Roman"/>
          <w:sz w:val="24"/>
          <w:szCs w:val="24"/>
        </w:rPr>
        <w:t>and another a treatment assigned variable</w:t>
      </w:r>
      <w:r>
        <w:rPr>
          <w:rFonts w:ascii="Times New Roman" w:hAnsi="Times New Roman" w:cs="Times New Roman"/>
          <w:sz w:val="24"/>
          <w:szCs w:val="24"/>
        </w:rPr>
        <w:t xml:space="preserve">, </w:t>
      </w:r>
      <w:r w:rsidRPr="00367B62">
        <w:rPr>
          <w:rFonts w:ascii="Times New Roman" w:hAnsi="Times New Roman" w:cs="Times New Roman"/>
          <w:sz w:val="24"/>
          <w:szCs w:val="24"/>
        </w:rPr>
        <w:t>here, legal origin.</w:t>
      </w:r>
      <w:r>
        <w:rPr>
          <w:rStyle w:val="EndnoteReference"/>
          <w:rFonts w:ascii="Times New Roman" w:hAnsi="Times New Roman" w:cs="Times New Roman"/>
          <w:sz w:val="24"/>
          <w:szCs w:val="24"/>
        </w:rPr>
        <w:endnoteReference w:id="3"/>
      </w:r>
      <w:r w:rsidRPr="00367B62">
        <w:rPr>
          <w:rFonts w:ascii="Times New Roman" w:hAnsi="Times New Roman" w:cs="Times New Roman"/>
          <w:sz w:val="24"/>
          <w:szCs w:val="24"/>
        </w:rPr>
        <w:t xml:space="preserve"> </w:t>
      </w:r>
      <w:r>
        <w:rPr>
          <w:rFonts w:ascii="Times New Roman" w:hAnsi="Times New Roman" w:cs="Times New Roman"/>
          <w:sz w:val="24"/>
          <w:szCs w:val="24"/>
        </w:rPr>
        <w:t xml:space="preserve"> Most previous empirical studies approximate financial </w:t>
      </w:r>
      <w:r w:rsidRPr="004864EE">
        <w:rPr>
          <w:rFonts w:ascii="Times New Roman" w:hAnsi="Times New Roman" w:cs="Times New Roman"/>
          <w:sz w:val="24"/>
          <w:szCs w:val="24"/>
        </w:rPr>
        <w:t xml:space="preserve">development </w:t>
      </w:r>
      <w:r>
        <w:rPr>
          <w:rFonts w:ascii="Times New Roman" w:hAnsi="Times New Roman" w:cs="Times New Roman"/>
          <w:sz w:val="24"/>
          <w:szCs w:val="24"/>
        </w:rPr>
        <w:t>using</w:t>
      </w:r>
      <w:r w:rsidRPr="004864EE">
        <w:rPr>
          <w:rFonts w:ascii="Times New Roman" w:hAnsi="Times New Roman" w:cs="Times New Roman"/>
          <w:sz w:val="24"/>
          <w:szCs w:val="24"/>
        </w:rPr>
        <w:t xml:space="preserve"> one of </w:t>
      </w:r>
      <w:r w:rsidRPr="007C6D5E">
        <w:rPr>
          <w:rFonts w:ascii="Times New Roman" w:hAnsi="Times New Roman" w:cs="Times New Roman"/>
          <w:sz w:val="24"/>
          <w:szCs w:val="24"/>
        </w:rPr>
        <w:t>two measures of financial depth: the ratio of private credit to Gross Domestic Product (GDP) (see, e.g., Ang</w:t>
      </w:r>
      <w:r w:rsidR="00205C0F">
        <w:rPr>
          <w:rFonts w:ascii="Times New Roman" w:hAnsi="Times New Roman" w:cs="Times New Roman"/>
          <w:sz w:val="24"/>
          <w:szCs w:val="24"/>
        </w:rPr>
        <w:t>,</w:t>
      </w:r>
      <w:r w:rsidRPr="007C6D5E">
        <w:rPr>
          <w:rFonts w:ascii="Times New Roman" w:hAnsi="Times New Roman" w:cs="Times New Roman"/>
          <w:sz w:val="24"/>
          <w:szCs w:val="24"/>
        </w:rPr>
        <w:t xml:space="preserve"> 2019, who uses the average ratio of private credit to GDP), and stock market capitalization, again as a ratio to GDP.</w:t>
      </w:r>
      <w:r>
        <w:rPr>
          <w:rFonts w:ascii="Times New Roman" w:hAnsi="Times New Roman" w:cs="Times New Roman"/>
          <w:sz w:val="24"/>
          <w:szCs w:val="24"/>
        </w:rPr>
        <w:t xml:space="preserve"> Nevertheless, such narrow measures do not reflect the </w:t>
      </w:r>
      <w:r w:rsidRPr="00486EDC">
        <w:rPr>
          <w:rFonts w:ascii="Times New Roman" w:hAnsi="Times New Roman" w:cs="Times New Roman"/>
          <w:sz w:val="24"/>
          <w:szCs w:val="24"/>
        </w:rPr>
        <w:t>multi</w:t>
      </w:r>
      <w:r>
        <w:rPr>
          <w:rFonts w:ascii="Times New Roman" w:hAnsi="Times New Roman" w:cs="Times New Roman"/>
          <w:sz w:val="24"/>
          <w:szCs w:val="24"/>
        </w:rPr>
        <w:t>-faceted make-up of financial de</w:t>
      </w:r>
      <w:r w:rsidRPr="00486EDC">
        <w:rPr>
          <w:rFonts w:ascii="Times New Roman" w:hAnsi="Times New Roman" w:cs="Times New Roman"/>
          <w:sz w:val="24"/>
          <w:szCs w:val="24"/>
        </w:rPr>
        <w:t>velopment</w:t>
      </w:r>
      <w:r>
        <w:rPr>
          <w:rFonts w:ascii="Times New Roman" w:hAnsi="Times New Roman" w:cs="Times New Roman"/>
          <w:sz w:val="24"/>
          <w:szCs w:val="24"/>
        </w:rPr>
        <w:t>, especially given the diversity of financial systems across countries. To overcome the drawbacks inherent in adopting single, narrow indicators as proxies for financial development, as</w:t>
      </w:r>
      <w:r w:rsidRPr="00115A65">
        <w:rPr>
          <w:rFonts w:ascii="Times New Roman" w:hAnsi="Times New Roman" w:cs="Times New Roman"/>
          <w:sz w:val="24"/>
          <w:szCs w:val="24"/>
        </w:rPr>
        <w:t xml:space="preserve"> </w:t>
      </w:r>
      <w:r>
        <w:rPr>
          <w:rFonts w:ascii="Times New Roman" w:hAnsi="Times New Roman" w:cs="Times New Roman"/>
          <w:sz w:val="24"/>
          <w:szCs w:val="24"/>
        </w:rPr>
        <w:t>our</w:t>
      </w:r>
      <w:r w:rsidRPr="00115A65">
        <w:rPr>
          <w:rFonts w:ascii="Times New Roman" w:hAnsi="Times New Roman" w:cs="Times New Roman"/>
          <w:sz w:val="24"/>
          <w:szCs w:val="24"/>
        </w:rPr>
        <w:t xml:space="preserve"> outcome variable </w:t>
      </w:r>
      <w:r>
        <w:rPr>
          <w:rFonts w:ascii="Times New Roman" w:hAnsi="Times New Roman" w:cs="Times New Roman"/>
          <w:sz w:val="24"/>
          <w:szCs w:val="24"/>
        </w:rPr>
        <w:t xml:space="preserve">we </w:t>
      </w:r>
      <w:r w:rsidRPr="00115A65">
        <w:rPr>
          <w:rFonts w:ascii="Times New Roman" w:hAnsi="Times New Roman" w:cs="Times New Roman"/>
          <w:sz w:val="24"/>
          <w:szCs w:val="24"/>
        </w:rPr>
        <w:t xml:space="preserve">employ a </w:t>
      </w:r>
      <w:r w:rsidRPr="00761A76">
        <w:rPr>
          <w:rFonts w:ascii="Times New Roman" w:hAnsi="Times New Roman" w:cs="Times New Roman"/>
          <w:noProof/>
          <w:sz w:val="24"/>
          <w:szCs w:val="24"/>
        </w:rPr>
        <w:t>new</w:t>
      </w:r>
      <w:r>
        <w:rPr>
          <w:rFonts w:ascii="Times New Roman" w:hAnsi="Times New Roman" w:cs="Times New Roman"/>
          <w:noProof/>
          <w:sz w:val="24"/>
          <w:szCs w:val="24"/>
        </w:rPr>
        <w:t>ly</w:t>
      </w:r>
      <w:r w:rsidRPr="00115A65">
        <w:rPr>
          <w:rFonts w:ascii="Times New Roman" w:hAnsi="Times New Roman" w:cs="Times New Roman"/>
          <w:sz w:val="24"/>
          <w:szCs w:val="24"/>
        </w:rPr>
        <w:t xml:space="preserve"> </w:t>
      </w:r>
      <w:r>
        <w:rPr>
          <w:rFonts w:ascii="Times New Roman" w:hAnsi="Times New Roman" w:cs="Times New Roman"/>
          <w:sz w:val="24"/>
          <w:szCs w:val="24"/>
        </w:rPr>
        <w:t>proposed</w:t>
      </w:r>
      <w:r w:rsidRPr="00E51D0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15A65">
        <w:rPr>
          <w:rFonts w:ascii="Times New Roman" w:hAnsi="Times New Roman" w:cs="Times New Roman"/>
          <w:noProof/>
          <w:sz w:val="24"/>
          <w:szCs w:val="24"/>
        </w:rPr>
        <w:t>Svirydzenka</w:t>
      </w:r>
      <w:r>
        <w:rPr>
          <w:rFonts w:ascii="Times New Roman" w:hAnsi="Times New Roman" w:cs="Times New Roman"/>
          <w:noProof/>
          <w:sz w:val="24"/>
          <w:szCs w:val="24"/>
        </w:rPr>
        <w:t xml:space="preserve">, </w:t>
      </w:r>
      <w:r w:rsidRPr="00115A65">
        <w:rPr>
          <w:rFonts w:ascii="Times New Roman" w:hAnsi="Times New Roman" w:cs="Times New Roman"/>
          <w:noProof/>
          <w:sz w:val="24"/>
          <w:szCs w:val="24"/>
        </w:rPr>
        <w:t>2016)</w:t>
      </w:r>
      <w:r>
        <w:rPr>
          <w:rFonts w:ascii="Times New Roman" w:hAnsi="Times New Roman" w:cs="Times New Roman"/>
          <w:sz w:val="24"/>
          <w:szCs w:val="24"/>
        </w:rPr>
        <w:t xml:space="preserve">, </w:t>
      </w:r>
      <w:r w:rsidRPr="00D26A00">
        <w:rPr>
          <w:rFonts w:ascii="Times New Roman" w:hAnsi="Times New Roman" w:cs="Times New Roman"/>
          <w:sz w:val="24"/>
          <w:szCs w:val="24"/>
        </w:rPr>
        <w:t xml:space="preserve">broad-based financial development index. In constructing this aggregate index, </w:t>
      </w:r>
      <w:r w:rsidRPr="00D26A00">
        <w:rPr>
          <w:rFonts w:ascii="Times New Roman" w:hAnsi="Times New Roman" w:cs="Times New Roman"/>
          <w:noProof/>
          <w:sz w:val="24"/>
          <w:szCs w:val="24"/>
        </w:rPr>
        <w:t xml:space="preserve">Svirydzenka’s (2016) methodology draws on </w:t>
      </w:r>
      <w:r w:rsidRPr="00FE1F7D">
        <w:rPr>
          <w:rFonts w:ascii="Times New Roman" w:hAnsi="Times New Roman" w:cs="Times New Roman"/>
          <w:sz w:val="24"/>
          <w:szCs w:val="24"/>
        </w:rPr>
        <w:t xml:space="preserve">Čihák, Demirgüç-Kunt, Feyen, </w:t>
      </w:r>
      <w:r w:rsidR="00205C0F">
        <w:rPr>
          <w:rFonts w:ascii="Times New Roman" w:hAnsi="Times New Roman" w:cs="Times New Roman"/>
          <w:sz w:val="24"/>
          <w:szCs w:val="24"/>
        </w:rPr>
        <w:t>and</w:t>
      </w:r>
      <w:r>
        <w:rPr>
          <w:rFonts w:ascii="Times New Roman" w:hAnsi="Times New Roman" w:cs="Times New Roman"/>
          <w:sz w:val="24"/>
          <w:szCs w:val="24"/>
        </w:rPr>
        <w:t xml:space="preserve"> </w:t>
      </w:r>
      <w:r w:rsidRPr="00FE1F7D">
        <w:rPr>
          <w:rFonts w:ascii="Times New Roman" w:hAnsi="Times New Roman" w:cs="Times New Roman"/>
          <w:sz w:val="24"/>
          <w:szCs w:val="24"/>
        </w:rPr>
        <w:t>Levine</w:t>
      </w:r>
      <w:r w:rsidRPr="00D26A00">
        <w:rPr>
          <w:rFonts w:ascii="Times New Roman" w:hAnsi="Times New Roman" w:cs="Times New Roman"/>
          <w:noProof/>
          <w:sz w:val="24"/>
          <w:szCs w:val="24"/>
        </w:rPr>
        <w:t>’s (2012) conceptual approach to defining financial development. However, as she notes, her dataset advances on Čihák et al.’s Global Fin</w:t>
      </w:r>
      <w:r>
        <w:rPr>
          <w:rFonts w:ascii="Times New Roman" w:hAnsi="Times New Roman" w:cs="Times New Roman"/>
          <w:noProof/>
          <w:sz w:val="24"/>
          <w:szCs w:val="24"/>
        </w:rPr>
        <w:t>anci</w:t>
      </w:r>
      <w:r w:rsidRPr="00D26A00">
        <w:rPr>
          <w:rFonts w:ascii="Times New Roman" w:hAnsi="Times New Roman" w:cs="Times New Roman"/>
          <w:noProof/>
          <w:sz w:val="24"/>
          <w:szCs w:val="24"/>
        </w:rPr>
        <w:t>al Development Database (GFDD) by supplementing t</w:t>
      </w:r>
      <w:r w:rsidRPr="00D26A00">
        <w:rPr>
          <w:rFonts w:ascii="Times New Roman" w:hAnsi="Times New Roman" w:cs="Times New Roman"/>
          <w:sz w:val="24"/>
          <w:szCs w:val="24"/>
        </w:rPr>
        <w:t>he World Bank FinStats</w:t>
      </w:r>
      <w:r>
        <w:rPr>
          <w:rFonts w:ascii="Times New Roman" w:hAnsi="Times New Roman" w:cs="Times New Roman"/>
          <w:sz w:val="24"/>
          <w:szCs w:val="24"/>
        </w:rPr>
        <w:t xml:space="preserve"> (</w:t>
      </w:r>
      <w:r w:rsidRPr="00D26A00">
        <w:rPr>
          <w:rFonts w:ascii="Times New Roman" w:hAnsi="Times New Roman" w:cs="Times New Roman"/>
          <w:sz w:val="24"/>
          <w:szCs w:val="24"/>
        </w:rPr>
        <w:t>a mor</w:t>
      </w:r>
      <w:r>
        <w:rPr>
          <w:rFonts w:ascii="Times New Roman" w:hAnsi="Times New Roman" w:cs="Times New Roman"/>
          <w:sz w:val="24"/>
          <w:szCs w:val="24"/>
        </w:rPr>
        <w:t>e updated version of the GFDD</w:t>
      </w:r>
      <w:r w:rsidRPr="00D26A00">
        <w:rPr>
          <w:rFonts w:ascii="Times New Roman" w:hAnsi="Times New Roman" w:cs="Times New Roman"/>
          <w:sz w:val="24"/>
          <w:szCs w:val="24"/>
        </w:rPr>
        <w:t xml:space="preserve"> introduced by Čihák et al.</w:t>
      </w:r>
      <w:r>
        <w:rPr>
          <w:rFonts w:ascii="Times New Roman" w:hAnsi="Times New Roman" w:cs="Times New Roman"/>
          <w:sz w:val="24"/>
          <w:szCs w:val="24"/>
        </w:rPr>
        <w:t>,</w:t>
      </w:r>
      <w:r w:rsidRPr="00D26A00">
        <w:rPr>
          <w:rFonts w:ascii="Times New Roman" w:hAnsi="Times New Roman" w:cs="Times New Roman"/>
          <w:sz w:val="24"/>
          <w:szCs w:val="24"/>
        </w:rPr>
        <w:t xml:space="preserve"> </w:t>
      </w:r>
      <w:r>
        <w:rPr>
          <w:rFonts w:ascii="Times New Roman" w:hAnsi="Times New Roman" w:cs="Times New Roman"/>
          <w:sz w:val="24"/>
          <w:szCs w:val="24"/>
        </w:rPr>
        <w:t>2012)</w:t>
      </w:r>
      <w:r w:rsidRPr="00D26A00">
        <w:rPr>
          <w:rFonts w:ascii="Times New Roman" w:hAnsi="Times New Roman" w:cs="Times New Roman"/>
          <w:sz w:val="24"/>
          <w:szCs w:val="24"/>
        </w:rPr>
        <w:t xml:space="preserve"> with additional data from the Bank of International Settlements (BIS) debt securities database, the Dealogic corporate debt database, and the IMF Financial Access Survey.  </w:t>
      </w:r>
      <w:r w:rsidRPr="00D26A00">
        <w:rPr>
          <w:rFonts w:ascii="Times New Roman" w:hAnsi="Times New Roman" w:cs="Times New Roman"/>
          <w:noProof/>
          <w:sz w:val="24"/>
          <w:szCs w:val="24"/>
        </w:rPr>
        <w:t>Svirydzenka</w:t>
      </w:r>
      <w:r w:rsidRPr="00D26A00">
        <w:rPr>
          <w:rFonts w:ascii="Times New Roman" w:hAnsi="Times New Roman" w:cs="Times New Roman"/>
          <w:sz w:val="24"/>
          <w:szCs w:val="24"/>
        </w:rPr>
        <w:t xml:space="preserve"> aggregates numerous sub-indices (originally developed by </w:t>
      </w:r>
      <w:r w:rsidRPr="000E300B">
        <w:rPr>
          <w:rFonts w:ascii="Times New Roman" w:hAnsi="Times New Roman" w:cs="Times New Roman"/>
          <w:sz w:val="24"/>
          <w:szCs w:val="24"/>
        </w:rPr>
        <w:t>Sahay, Čihák, N'Diaye, &amp; Barajas</w:t>
      </w:r>
      <w:r>
        <w:rPr>
          <w:rFonts w:ascii="Times New Roman" w:hAnsi="Times New Roman" w:cs="Times New Roman"/>
          <w:sz w:val="24"/>
          <w:szCs w:val="24"/>
        </w:rPr>
        <w:t xml:space="preserve">, </w:t>
      </w:r>
      <w:r w:rsidRPr="000E300B">
        <w:rPr>
          <w:rFonts w:ascii="Times New Roman" w:hAnsi="Times New Roman" w:cs="Times New Roman"/>
          <w:sz w:val="24"/>
          <w:szCs w:val="24"/>
        </w:rPr>
        <w:t>2015</w:t>
      </w:r>
      <w:r w:rsidRPr="00D26A00">
        <w:rPr>
          <w:rFonts w:ascii="Times New Roman" w:hAnsi="Times New Roman" w:cs="Times New Roman"/>
          <w:sz w:val="24"/>
          <w:szCs w:val="24"/>
        </w:rPr>
        <w:t>) that summarize how developed financial institutions and financial markets are in terms of their depth, access and efficiency.</w:t>
      </w:r>
      <w:r w:rsidRPr="00D26A00">
        <w:rPr>
          <w:rStyle w:val="EndnoteReference"/>
          <w:rFonts w:ascii="Times New Roman" w:hAnsi="Times New Roman" w:cs="Times New Roman"/>
          <w:sz w:val="24"/>
          <w:szCs w:val="24"/>
        </w:rPr>
        <w:endnoteReference w:id="4"/>
      </w:r>
      <w:r w:rsidRPr="00D26A00">
        <w:rPr>
          <w:rFonts w:ascii="Times New Roman" w:hAnsi="Times New Roman" w:cs="Times New Roman"/>
          <w:sz w:val="24"/>
          <w:szCs w:val="24"/>
        </w:rPr>
        <w:t xml:space="preserve"> </w:t>
      </w:r>
      <w:r>
        <w:rPr>
          <w:rFonts w:ascii="Times New Roman" w:hAnsi="Times New Roman" w:cs="Times New Roman"/>
          <w:sz w:val="24"/>
          <w:szCs w:val="24"/>
        </w:rPr>
        <w:t>F</w:t>
      </w:r>
      <w:r w:rsidRPr="00D26A00">
        <w:rPr>
          <w:rFonts w:ascii="Times New Roman" w:hAnsi="Times New Roman" w:cs="Times New Roman"/>
          <w:noProof/>
          <w:sz w:val="24"/>
          <w:szCs w:val="24"/>
        </w:rPr>
        <w:t>inancial institutions include banks, insurance companies, mutual and pension funds, while financial markets comprise of stock and bond markets.</w:t>
      </w:r>
      <w:r w:rsidRPr="007C6D5E">
        <w:rPr>
          <w:rFonts w:ascii="Times New Roman" w:hAnsi="Times New Roman" w:cs="Times New Roman"/>
          <w:noProof/>
          <w:sz w:val="24"/>
          <w:szCs w:val="24"/>
        </w:rPr>
        <w:t xml:space="preserve"> </w:t>
      </w:r>
      <w:r w:rsidRPr="00215F1A">
        <w:rPr>
          <w:rFonts w:ascii="Times New Roman" w:hAnsi="Times New Roman" w:cs="Times New Roman"/>
          <w:noProof/>
          <w:sz w:val="24"/>
          <w:szCs w:val="24"/>
        </w:rPr>
        <w:t>Another significant advantage of this recently developed financial development measure vis-à-vis alternatives lies in its vast coverage of country-year observations. Unlike alternative</w:t>
      </w:r>
      <w:r>
        <w:rPr>
          <w:rFonts w:ascii="Times New Roman" w:hAnsi="Times New Roman" w:cs="Times New Roman"/>
          <w:noProof/>
          <w:sz w:val="24"/>
          <w:szCs w:val="24"/>
        </w:rPr>
        <w:t xml:space="preserve"> proxies</w:t>
      </w:r>
      <w:r w:rsidRPr="00215F1A">
        <w:rPr>
          <w:rFonts w:ascii="Times New Roman" w:hAnsi="Times New Roman" w:cs="Times New Roman"/>
          <w:noProof/>
          <w:sz w:val="24"/>
          <w:szCs w:val="24"/>
        </w:rPr>
        <w:t xml:space="preserve"> that exhibit considerable limitations in terms of data availability,</w:t>
      </w:r>
      <w:r>
        <w:rPr>
          <w:rFonts w:ascii="Times New Roman" w:hAnsi="Times New Roman" w:cs="Times New Roman"/>
          <w:noProof/>
          <w:sz w:val="24"/>
          <w:szCs w:val="24"/>
        </w:rPr>
        <w:t xml:space="preserve"> </w:t>
      </w:r>
      <w:r w:rsidRPr="00215F1A">
        <w:rPr>
          <w:rFonts w:ascii="Times New Roman" w:hAnsi="Times New Roman" w:cs="Times New Roman"/>
          <w:noProof/>
          <w:sz w:val="24"/>
          <w:szCs w:val="24"/>
        </w:rPr>
        <w:t>with many missing markets and observations, this b</w:t>
      </w:r>
      <w:r>
        <w:rPr>
          <w:rFonts w:ascii="Times New Roman" w:hAnsi="Times New Roman" w:cs="Times New Roman"/>
          <w:noProof/>
          <w:sz w:val="24"/>
          <w:szCs w:val="24"/>
        </w:rPr>
        <w:t>r</w:t>
      </w:r>
      <w:r w:rsidRPr="00215F1A">
        <w:rPr>
          <w:rFonts w:ascii="Times New Roman" w:hAnsi="Times New Roman" w:cs="Times New Roman"/>
          <w:noProof/>
          <w:sz w:val="24"/>
          <w:szCs w:val="24"/>
        </w:rPr>
        <w:t>oad-based index offers a large sample of adjusted series constructed through a</w:t>
      </w:r>
      <w:r w:rsidRPr="007C6D5E">
        <w:rPr>
          <w:rFonts w:ascii="Times New Roman" w:hAnsi="Times New Roman" w:cs="Times New Roman"/>
          <w:b/>
          <w:noProof/>
          <w:sz w:val="24"/>
          <w:szCs w:val="24"/>
        </w:rPr>
        <w:t xml:space="preserve"> </w:t>
      </w:r>
      <w:r w:rsidRPr="00215F1A">
        <w:rPr>
          <w:rFonts w:ascii="Times New Roman" w:hAnsi="Times New Roman" w:cs="Times New Roman"/>
          <w:noProof/>
          <w:sz w:val="24"/>
          <w:szCs w:val="24"/>
        </w:rPr>
        <w:t xml:space="preserve">robust procedure that </w:t>
      </w:r>
      <w:r w:rsidRPr="00215F1A">
        <w:rPr>
          <w:rFonts w:ascii="Times New Roman" w:hAnsi="Times New Roman" w:cs="Times New Roman"/>
          <w:noProof/>
          <w:sz w:val="24"/>
          <w:szCs w:val="24"/>
        </w:rPr>
        <w:lastRenderedPageBreak/>
        <w:t>avoids the creation of arti</w:t>
      </w:r>
      <w:r>
        <w:rPr>
          <w:rFonts w:ascii="Times New Roman" w:hAnsi="Times New Roman" w:cs="Times New Roman"/>
          <w:noProof/>
          <w:sz w:val="24"/>
          <w:szCs w:val="24"/>
        </w:rPr>
        <w:t xml:space="preserve">ficial </w:t>
      </w:r>
      <w:r w:rsidRPr="00215F1A">
        <w:rPr>
          <w:rFonts w:ascii="Times New Roman" w:hAnsi="Times New Roman" w:cs="Times New Roman"/>
          <w:noProof/>
          <w:sz w:val="24"/>
          <w:szCs w:val="24"/>
        </w:rPr>
        <w:t>data</w:t>
      </w:r>
      <w:r>
        <w:rPr>
          <w:rFonts w:ascii="Times New Roman" w:hAnsi="Times New Roman" w:cs="Times New Roman"/>
          <w:noProof/>
          <w:sz w:val="24"/>
          <w:szCs w:val="24"/>
        </w:rPr>
        <w:t xml:space="preserve">. The procedure entails </w:t>
      </w:r>
      <w:r w:rsidRPr="00215F1A">
        <w:rPr>
          <w:rFonts w:ascii="Times New Roman" w:hAnsi="Times New Roman" w:cs="Times New Roman"/>
          <w:noProof/>
          <w:sz w:val="24"/>
          <w:szCs w:val="24"/>
        </w:rPr>
        <w:t>applying data treatment to actual, observed data, winsoriz</w:t>
      </w:r>
      <w:r>
        <w:rPr>
          <w:rFonts w:ascii="Times New Roman" w:hAnsi="Times New Roman" w:cs="Times New Roman"/>
          <w:noProof/>
          <w:sz w:val="24"/>
          <w:szCs w:val="24"/>
        </w:rPr>
        <w:t>ing</w:t>
      </w:r>
      <w:r w:rsidRPr="00215F1A">
        <w:rPr>
          <w:rFonts w:ascii="Times New Roman" w:hAnsi="Times New Roman" w:cs="Times New Roman"/>
          <w:noProof/>
          <w:sz w:val="24"/>
          <w:szCs w:val="24"/>
        </w:rPr>
        <w:t xml:space="preserve"> at the 5</w:t>
      </w:r>
      <w:r w:rsidRPr="00215F1A">
        <w:rPr>
          <w:rFonts w:ascii="Times New Roman" w:hAnsi="Times New Roman" w:cs="Times New Roman"/>
          <w:noProof/>
          <w:sz w:val="24"/>
          <w:szCs w:val="24"/>
          <w:vertAlign w:val="superscript"/>
        </w:rPr>
        <w:t>th</w:t>
      </w:r>
      <w:r w:rsidRPr="00215F1A">
        <w:rPr>
          <w:rFonts w:ascii="Times New Roman" w:hAnsi="Times New Roman" w:cs="Times New Roman"/>
          <w:noProof/>
          <w:sz w:val="24"/>
          <w:szCs w:val="24"/>
        </w:rPr>
        <w:t xml:space="preserve"> and 95</w:t>
      </w:r>
      <w:r w:rsidRPr="00215F1A">
        <w:rPr>
          <w:rFonts w:ascii="Times New Roman" w:hAnsi="Times New Roman" w:cs="Times New Roman"/>
          <w:noProof/>
          <w:sz w:val="24"/>
          <w:szCs w:val="24"/>
          <w:vertAlign w:val="superscript"/>
        </w:rPr>
        <w:t>th</w:t>
      </w:r>
      <w:r w:rsidRPr="00215F1A">
        <w:rPr>
          <w:rFonts w:ascii="Times New Roman" w:hAnsi="Times New Roman" w:cs="Times New Roman"/>
          <w:noProof/>
          <w:sz w:val="24"/>
          <w:szCs w:val="24"/>
        </w:rPr>
        <w:t xml:space="preserve"> percentiles cut off levels to avoid extreme observations, rank</w:t>
      </w:r>
      <w:r>
        <w:rPr>
          <w:rFonts w:ascii="Times New Roman" w:hAnsi="Times New Roman" w:cs="Times New Roman"/>
          <w:noProof/>
          <w:sz w:val="24"/>
          <w:szCs w:val="24"/>
        </w:rPr>
        <w:t>ing</w:t>
      </w:r>
      <w:r w:rsidRPr="00215F1A">
        <w:rPr>
          <w:rFonts w:ascii="Times New Roman" w:hAnsi="Times New Roman" w:cs="Times New Roman"/>
          <w:noProof/>
          <w:sz w:val="24"/>
          <w:szCs w:val="24"/>
        </w:rPr>
        <w:t xml:space="preserve"> countries for each indicator using the min-max technique, and construct</w:t>
      </w:r>
      <w:r>
        <w:rPr>
          <w:rFonts w:ascii="Times New Roman" w:hAnsi="Times New Roman" w:cs="Times New Roman"/>
          <w:noProof/>
          <w:sz w:val="24"/>
          <w:szCs w:val="24"/>
        </w:rPr>
        <w:t>ing</w:t>
      </w:r>
      <w:r w:rsidRPr="00215F1A">
        <w:rPr>
          <w:rFonts w:ascii="Times New Roman" w:hAnsi="Times New Roman" w:cs="Times New Roman"/>
          <w:noProof/>
          <w:sz w:val="24"/>
          <w:szCs w:val="24"/>
        </w:rPr>
        <w:t xml:space="preserve"> sub-indices as </w:t>
      </w:r>
      <w:r>
        <w:rPr>
          <w:rFonts w:ascii="Times New Roman" w:hAnsi="Times New Roman" w:cs="Times New Roman"/>
          <w:noProof/>
          <w:sz w:val="24"/>
          <w:szCs w:val="24"/>
        </w:rPr>
        <w:t xml:space="preserve">a </w:t>
      </w:r>
      <w:r w:rsidRPr="00215F1A">
        <w:rPr>
          <w:rFonts w:ascii="Times New Roman" w:hAnsi="Times New Roman" w:cs="Times New Roman"/>
          <w:noProof/>
          <w:sz w:val="24"/>
          <w:szCs w:val="24"/>
        </w:rPr>
        <w:t xml:space="preserve">weighted average of the underlying series, where the weights are squared factor loadings (sum to 1) from principal component analysis of the underlying series </w:t>
      </w:r>
      <w:r w:rsidRPr="00215F1A">
        <w:rPr>
          <w:rFonts w:ascii="Times New Roman" w:hAnsi="Times New Roman" w:cs="Times New Roman"/>
          <w:sz w:val="24"/>
          <w:szCs w:val="24"/>
        </w:rPr>
        <w:t>(Svirydzenka</w:t>
      </w:r>
      <w:r>
        <w:rPr>
          <w:rFonts w:ascii="Times New Roman" w:hAnsi="Times New Roman" w:cs="Times New Roman"/>
          <w:sz w:val="24"/>
          <w:szCs w:val="24"/>
        </w:rPr>
        <w:t>,</w:t>
      </w:r>
      <w:r w:rsidRPr="00215F1A">
        <w:rPr>
          <w:rFonts w:ascii="Times New Roman" w:hAnsi="Times New Roman" w:cs="Times New Roman"/>
          <w:sz w:val="24"/>
          <w:szCs w:val="24"/>
        </w:rPr>
        <w:t xml:space="preserve"> 2016).</w:t>
      </w:r>
    </w:p>
    <w:p w14:paraId="67619EC4" w14:textId="2FE2BEA5" w:rsidR="007F082B" w:rsidRPr="00CE5F2A" w:rsidRDefault="007F082B" w:rsidP="001668DD">
      <w:pPr>
        <w:spacing w:line="480" w:lineRule="auto"/>
        <w:ind w:firstLine="720"/>
        <w:rPr>
          <w:rFonts w:ascii="Times New Roman" w:hAnsi="Times New Roman" w:cs="Times New Roman"/>
          <w:sz w:val="24"/>
          <w:szCs w:val="24"/>
        </w:rPr>
      </w:pPr>
      <w:r w:rsidRPr="00333161">
        <w:rPr>
          <w:rFonts w:ascii="Times New Roman" w:hAnsi="Times New Roman" w:cs="Times New Roman"/>
          <w:noProof/>
          <w:sz w:val="24"/>
          <w:szCs w:val="24"/>
        </w:rPr>
        <w:t>Additionally,</w:t>
      </w:r>
      <w:r>
        <w:rPr>
          <w:rFonts w:ascii="Times New Roman" w:hAnsi="Times New Roman" w:cs="Times New Roman"/>
          <w:b/>
          <w:noProof/>
          <w:sz w:val="24"/>
          <w:szCs w:val="24"/>
        </w:rPr>
        <w:t xml:space="preserve"> </w:t>
      </w:r>
      <w:r w:rsidRPr="00CE5F2A">
        <w:rPr>
          <w:rFonts w:ascii="Times New Roman" w:hAnsi="Times New Roman" w:cs="Times New Roman"/>
          <w:sz w:val="24"/>
          <w:szCs w:val="24"/>
        </w:rPr>
        <w:t xml:space="preserve">we use disaggregated measures of </w:t>
      </w:r>
      <w:r>
        <w:rPr>
          <w:rFonts w:ascii="Times New Roman" w:hAnsi="Times New Roman" w:cs="Times New Roman"/>
          <w:sz w:val="24"/>
          <w:szCs w:val="24"/>
        </w:rPr>
        <w:t xml:space="preserve">the </w:t>
      </w:r>
      <w:r w:rsidRPr="00CE5F2A">
        <w:rPr>
          <w:rFonts w:ascii="Times New Roman" w:hAnsi="Times New Roman" w:cs="Times New Roman"/>
          <w:sz w:val="24"/>
          <w:szCs w:val="24"/>
        </w:rPr>
        <w:t xml:space="preserve">two </w:t>
      </w:r>
      <w:bookmarkStart w:id="6" w:name="_Hlk35440"/>
      <w:r w:rsidRPr="00CE5F2A">
        <w:rPr>
          <w:rFonts w:ascii="Times New Roman" w:hAnsi="Times New Roman" w:cs="Times New Roman"/>
          <w:sz w:val="24"/>
          <w:szCs w:val="24"/>
        </w:rPr>
        <w:t>main components</w:t>
      </w:r>
      <w:bookmarkEnd w:id="6"/>
      <w:r w:rsidRPr="00CE5F2A">
        <w:rPr>
          <w:rFonts w:ascii="Times New Roman" w:hAnsi="Times New Roman" w:cs="Times New Roman"/>
          <w:sz w:val="24"/>
          <w:szCs w:val="24"/>
        </w:rPr>
        <w:t xml:space="preserve"> </w:t>
      </w:r>
      <w:r>
        <w:rPr>
          <w:rFonts w:ascii="Times New Roman" w:hAnsi="Times New Roman" w:cs="Times New Roman"/>
          <w:sz w:val="24"/>
          <w:szCs w:val="24"/>
        </w:rPr>
        <w:t xml:space="preserve">of this aggregate financial development index - </w:t>
      </w:r>
      <w:r w:rsidRPr="00CE5F2A">
        <w:rPr>
          <w:rFonts w:ascii="Times New Roman" w:hAnsi="Times New Roman" w:cs="Times New Roman"/>
          <w:sz w:val="24"/>
          <w:szCs w:val="24"/>
        </w:rPr>
        <w:t>financial market</w:t>
      </w:r>
      <w:r>
        <w:rPr>
          <w:rFonts w:ascii="Times New Roman" w:hAnsi="Times New Roman" w:cs="Times New Roman"/>
          <w:sz w:val="24"/>
          <w:szCs w:val="24"/>
        </w:rPr>
        <w:t>s</w:t>
      </w:r>
      <w:r w:rsidRPr="00CE5F2A">
        <w:rPr>
          <w:rFonts w:ascii="Times New Roman" w:hAnsi="Times New Roman" w:cs="Times New Roman"/>
          <w:sz w:val="24"/>
          <w:szCs w:val="24"/>
        </w:rPr>
        <w:t xml:space="preserve"> development and financial institutions development</w:t>
      </w:r>
      <w:r>
        <w:rPr>
          <w:rFonts w:ascii="Times New Roman" w:hAnsi="Times New Roman" w:cs="Times New Roman"/>
          <w:sz w:val="24"/>
          <w:szCs w:val="24"/>
        </w:rPr>
        <w:t xml:space="preserve"> - </w:t>
      </w:r>
      <w:r w:rsidRPr="00CE5F2A">
        <w:rPr>
          <w:rFonts w:ascii="Times New Roman" w:hAnsi="Times New Roman" w:cs="Times New Roman"/>
          <w:sz w:val="24"/>
          <w:szCs w:val="24"/>
        </w:rPr>
        <w:t>separately for further analysis.</w:t>
      </w:r>
    </w:p>
    <w:p w14:paraId="3B6D2FCC" w14:textId="5B3E4F74" w:rsidR="007F082B" w:rsidRDefault="007F082B" w:rsidP="006425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our </w:t>
      </w:r>
      <w:r w:rsidRPr="00115A65">
        <w:rPr>
          <w:rFonts w:ascii="Times New Roman" w:hAnsi="Times New Roman" w:cs="Times New Roman"/>
          <w:sz w:val="24"/>
          <w:szCs w:val="24"/>
        </w:rPr>
        <w:t>treatment variable</w:t>
      </w:r>
      <w:r>
        <w:rPr>
          <w:rFonts w:ascii="Times New Roman" w:hAnsi="Times New Roman" w:cs="Times New Roman"/>
          <w:sz w:val="24"/>
          <w:szCs w:val="24"/>
        </w:rPr>
        <w:t>, we use the updated version of the legal origin dataset of L</w:t>
      </w:r>
      <w:r>
        <w:rPr>
          <w:rFonts w:ascii="Times New Roman" w:hAnsi="Times New Roman" w:cs="Times New Roman" w:hint="eastAsia"/>
          <w:sz w:val="24"/>
          <w:szCs w:val="24"/>
        </w:rPr>
        <w:t>a</w:t>
      </w:r>
      <w:r w:rsidRPr="002408A0">
        <w:rPr>
          <w:rFonts w:ascii="Times New Roman" w:hAnsi="Times New Roman" w:cs="Times New Roman"/>
          <w:sz w:val="24"/>
          <w:szCs w:val="24"/>
        </w:rPr>
        <w:t xml:space="preserve"> Porta et al. (199</w:t>
      </w:r>
      <w:r>
        <w:rPr>
          <w:rFonts w:ascii="Times New Roman" w:hAnsi="Times New Roman" w:cs="Times New Roman"/>
          <w:sz w:val="24"/>
          <w:szCs w:val="24"/>
        </w:rPr>
        <w:t>9</w:t>
      </w:r>
      <w:r w:rsidRPr="002408A0">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This dataset, which extends that of La Porta et al. (1998), identifies the legal origin of the Company Law or Commercial Code of each country in our sample. There are five different possible origins: (i) English Common Law; (ii) French Commercial Code; (iii) German Commercial Code; (iv) Scandinavian Commercial Code; (v) Socialist/Communist Law. We then employ dummy variables to</w:t>
      </w:r>
      <w:r w:rsidRPr="00115A65">
        <w:rPr>
          <w:rFonts w:ascii="Times New Roman" w:hAnsi="Times New Roman" w:cs="Times New Roman"/>
          <w:sz w:val="24"/>
          <w:szCs w:val="24"/>
        </w:rPr>
        <w:t xml:space="preserve"> </w:t>
      </w:r>
      <w:r>
        <w:rPr>
          <w:rFonts w:ascii="Times New Roman" w:hAnsi="Times New Roman" w:cs="Times New Roman"/>
          <w:sz w:val="24"/>
          <w:szCs w:val="24"/>
        </w:rPr>
        <w:t>capture the local origin effect</w:t>
      </w:r>
      <w:r w:rsidRPr="00773D94">
        <w:rPr>
          <w:rFonts w:ascii="Times New Roman" w:hAnsi="Times New Roman" w:cs="Times New Roman"/>
          <w:sz w:val="24"/>
          <w:szCs w:val="24"/>
        </w:rPr>
        <w:t xml:space="preserve"> </w:t>
      </w:r>
      <w:r>
        <w:rPr>
          <w:rFonts w:ascii="Times New Roman" w:hAnsi="Times New Roman" w:cs="Times New Roman"/>
          <w:sz w:val="24"/>
          <w:szCs w:val="24"/>
        </w:rPr>
        <w:t>between control and treatment groups.</w:t>
      </w:r>
      <w:r w:rsidRPr="00115A65">
        <w:rPr>
          <w:rFonts w:ascii="Times New Roman" w:hAnsi="Times New Roman" w:cs="Times New Roman"/>
          <w:sz w:val="24"/>
          <w:szCs w:val="24"/>
        </w:rPr>
        <w:t xml:space="preserve"> </w:t>
      </w:r>
    </w:p>
    <w:p w14:paraId="5629744D" w14:textId="763B257E" w:rsidR="007F082B" w:rsidRDefault="007F082B" w:rsidP="006425C1">
      <w:pPr>
        <w:spacing w:line="480" w:lineRule="auto"/>
        <w:ind w:firstLine="720"/>
        <w:rPr>
          <w:rFonts w:ascii="Times New Roman" w:hAnsi="Times New Roman" w:cs="Times New Roman"/>
          <w:sz w:val="24"/>
        </w:rPr>
      </w:pPr>
      <w:r>
        <w:rPr>
          <w:rFonts w:ascii="Times New Roman" w:hAnsi="Times New Roman" w:cs="Times New Roman"/>
          <w:sz w:val="24"/>
          <w:szCs w:val="24"/>
        </w:rPr>
        <w:t xml:space="preserve">In the section below we discuss decisions regarding additional variables (covariates or confounders) to be included (or otherwise) in the model. </w:t>
      </w:r>
      <w:r w:rsidRPr="00367B62">
        <w:rPr>
          <w:rFonts w:ascii="Times New Roman" w:hAnsi="Times New Roman" w:cs="Times New Roman"/>
          <w:sz w:val="24"/>
          <w:szCs w:val="24"/>
        </w:rPr>
        <w:t xml:space="preserve">The definition of each variable </w:t>
      </w:r>
      <w:r>
        <w:rPr>
          <w:rFonts w:ascii="Times New Roman" w:hAnsi="Times New Roman" w:cs="Times New Roman"/>
          <w:sz w:val="24"/>
          <w:szCs w:val="24"/>
        </w:rPr>
        <w:t>used</w:t>
      </w:r>
      <w:r w:rsidR="00BA5D7B">
        <w:rPr>
          <w:rFonts w:ascii="Times New Roman" w:hAnsi="Times New Roman" w:cs="Times New Roman"/>
          <w:sz w:val="24"/>
          <w:szCs w:val="24"/>
        </w:rPr>
        <w:t>,</w:t>
      </w:r>
      <w:r>
        <w:rPr>
          <w:rFonts w:ascii="Times New Roman" w:hAnsi="Times New Roman" w:cs="Times New Roman"/>
          <w:sz w:val="24"/>
          <w:szCs w:val="24"/>
        </w:rPr>
        <w:t xml:space="preserve"> </w:t>
      </w:r>
      <w:r w:rsidRPr="00367B62">
        <w:rPr>
          <w:rFonts w:ascii="Times New Roman" w:hAnsi="Times New Roman" w:cs="Times New Roman"/>
          <w:sz w:val="24"/>
          <w:szCs w:val="24"/>
        </w:rPr>
        <w:t xml:space="preserve">and </w:t>
      </w:r>
      <w:r>
        <w:rPr>
          <w:rFonts w:ascii="Times New Roman" w:hAnsi="Times New Roman" w:cs="Times New Roman"/>
          <w:sz w:val="24"/>
          <w:szCs w:val="24"/>
        </w:rPr>
        <w:t xml:space="preserve">their </w:t>
      </w:r>
      <w:r w:rsidRPr="00367B62">
        <w:rPr>
          <w:rFonts w:ascii="Times New Roman" w:hAnsi="Times New Roman" w:cs="Times New Roman"/>
          <w:sz w:val="24"/>
          <w:szCs w:val="24"/>
        </w:rPr>
        <w:t>respective sources</w:t>
      </w:r>
      <w:r w:rsidR="00BA5D7B">
        <w:rPr>
          <w:rFonts w:ascii="Times New Roman" w:hAnsi="Times New Roman" w:cs="Times New Roman"/>
          <w:sz w:val="24"/>
          <w:szCs w:val="24"/>
        </w:rPr>
        <w:t>,</w:t>
      </w:r>
      <w:r>
        <w:rPr>
          <w:rFonts w:ascii="Times New Roman" w:hAnsi="Times New Roman" w:cs="Times New Roman"/>
          <w:sz w:val="24"/>
          <w:szCs w:val="24"/>
        </w:rPr>
        <w:t xml:space="preserve"> are </w:t>
      </w:r>
      <w:r w:rsidRPr="00367B62">
        <w:rPr>
          <w:rFonts w:ascii="Times New Roman" w:hAnsi="Times New Roman" w:cs="Times New Roman"/>
          <w:sz w:val="24"/>
          <w:szCs w:val="24"/>
        </w:rPr>
        <w:t>detailed in</w:t>
      </w:r>
      <w:r>
        <w:rPr>
          <w:rFonts w:ascii="Times New Roman" w:hAnsi="Times New Roman" w:cs="Times New Roman"/>
          <w:sz w:val="24"/>
          <w:szCs w:val="24"/>
        </w:rPr>
        <w:t xml:space="preserve"> the on-line</w:t>
      </w:r>
      <w:r w:rsidRPr="00367B62">
        <w:rPr>
          <w:rFonts w:ascii="Times New Roman" w:hAnsi="Times New Roman" w:cs="Times New Roman"/>
          <w:sz w:val="24"/>
          <w:szCs w:val="24"/>
        </w:rPr>
        <w:t xml:space="preserve"> Appendix </w:t>
      </w:r>
      <w:r>
        <w:rPr>
          <w:rFonts w:ascii="Times New Roman" w:hAnsi="Times New Roman" w:cs="Times New Roman"/>
          <w:sz w:val="24"/>
          <w:szCs w:val="24"/>
        </w:rPr>
        <w:t>A, Table A1</w:t>
      </w:r>
      <w:r w:rsidRPr="00367B62">
        <w:rPr>
          <w:rFonts w:ascii="Times New Roman" w:hAnsi="Times New Roman" w:cs="Times New Roman"/>
          <w:sz w:val="24"/>
          <w:szCs w:val="24"/>
        </w:rPr>
        <w:t>.</w:t>
      </w:r>
      <w:r>
        <w:rPr>
          <w:rFonts w:ascii="Times New Roman" w:hAnsi="Times New Roman" w:cs="Times New Roman"/>
          <w:sz w:val="24"/>
          <w:szCs w:val="24"/>
        </w:rPr>
        <w:t xml:space="preserve"> Table A2 of Appendix A additionally presents </w:t>
      </w:r>
      <w:r w:rsidRPr="00462BA4">
        <w:rPr>
          <w:rFonts w:ascii="Times New Roman" w:hAnsi="Times New Roman" w:cs="Times New Roman"/>
          <w:sz w:val="24"/>
        </w:rPr>
        <w:t>summary statistics</w:t>
      </w:r>
      <w:r>
        <w:rPr>
          <w:rFonts w:ascii="Times New Roman" w:hAnsi="Times New Roman" w:cs="Times New Roman"/>
          <w:sz w:val="24"/>
        </w:rPr>
        <w:t xml:space="preserve"> for the full sample (Panel A), also with respect to the mean value of each variable by legal origin (Panel B)</w:t>
      </w:r>
      <w:r w:rsidRPr="00462BA4">
        <w:rPr>
          <w:rFonts w:ascii="Times New Roman" w:hAnsi="Times New Roman" w:cs="Times New Roman"/>
          <w:sz w:val="24"/>
        </w:rPr>
        <w:t xml:space="preserve">. </w:t>
      </w:r>
    </w:p>
    <w:p w14:paraId="17B16FAE" w14:textId="561A54C6" w:rsidR="007F082B" w:rsidRPr="00A60CD5" w:rsidRDefault="007F082B" w:rsidP="006425C1">
      <w:pPr>
        <w:spacing w:line="480" w:lineRule="auto"/>
        <w:ind w:firstLine="720"/>
        <w:rPr>
          <w:rFonts w:ascii="Times New Roman" w:hAnsi="Times New Roman" w:cs="Times New Roman"/>
          <w:color w:val="000000"/>
          <w:sz w:val="24"/>
          <w:szCs w:val="24"/>
        </w:rPr>
      </w:pPr>
      <w:r>
        <w:rPr>
          <w:rFonts w:ascii="Times New Roman" w:hAnsi="Times New Roman" w:cs="Times New Roman"/>
          <w:sz w:val="24"/>
        </w:rPr>
        <w:t xml:space="preserve">From Table A2 we can see that over the full sample (Panel A), </w:t>
      </w:r>
      <w:r w:rsidRPr="00A60CD5">
        <w:rPr>
          <w:rFonts w:ascii="Times New Roman" w:hAnsi="Times New Roman" w:cs="Times New Roman"/>
          <w:sz w:val="24"/>
        </w:rPr>
        <w:t>average financial development is 0.249</w:t>
      </w:r>
      <w:r w:rsidR="00BA5D7B">
        <w:rPr>
          <w:rFonts w:ascii="Times New Roman" w:hAnsi="Times New Roman" w:cs="Times New Roman"/>
          <w:sz w:val="24"/>
        </w:rPr>
        <w:t>,</w:t>
      </w:r>
      <w:r w:rsidRPr="00A60CD5">
        <w:rPr>
          <w:rFonts w:ascii="Times New Roman" w:hAnsi="Times New Roman" w:cs="Times New Roman"/>
          <w:sz w:val="24"/>
        </w:rPr>
        <w:t xml:space="preserve"> with a standard deviation of </w:t>
      </w:r>
      <w:r w:rsidRPr="00A60CD5">
        <w:rPr>
          <w:rFonts w:ascii="Times New Roman" w:hAnsi="Times New Roman" w:cs="Times New Roman"/>
          <w:color w:val="000000"/>
          <w:sz w:val="24"/>
          <w:szCs w:val="24"/>
        </w:rPr>
        <w:t xml:space="preserve">0.211. </w:t>
      </w:r>
      <w:r>
        <w:rPr>
          <w:rFonts w:ascii="Times New Roman" w:hAnsi="Times New Roman" w:cs="Times New Roman"/>
          <w:color w:val="000000"/>
          <w:sz w:val="24"/>
          <w:szCs w:val="24"/>
        </w:rPr>
        <w:t>On</w:t>
      </w:r>
      <w:r w:rsidRPr="00A60CD5">
        <w:rPr>
          <w:rFonts w:ascii="Times New Roman" w:hAnsi="Times New Roman" w:cs="Times New Roman"/>
          <w:color w:val="000000"/>
          <w:sz w:val="24"/>
          <w:szCs w:val="24"/>
        </w:rPr>
        <w:t xml:space="preserve"> average, the level of financial institutions development (mean = 0.336) is higher than the level of </w:t>
      </w:r>
      <w:r>
        <w:rPr>
          <w:rFonts w:ascii="Times New Roman" w:hAnsi="Times New Roman" w:cs="Times New Roman"/>
          <w:color w:val="000000"/>
          <w:sz w:val="24"/>
          <w:szCs w:val="24"/>
        </w:rPr>
        <w:t xml:space="preserve">financial markets </w:t>
      </w:r>
      <w:r>
        <w:rPr>
          <w:rFonts w:ascii="Times New Roman" w:hAnsi="Times New Roman" w:cs="Times New Roman"/>
          <w:color w:val="000000"/>
          <w:sz w:val="24"/>
          <w:szCs w:val="24"/>
        </w:rPr>
        <w:lastRenderedPageBreak/>
        <w:t>development (m</w:t>
      </w:r>
      <w:r w:rsidRPr="00A60CD5">
        <w:rPr>
          <w:rFonts w:ascii="Times New Roman" w:hAnsi="Times New Roman" w:cs="Times New Roman"/>
          <w:color w:val="000000"/>
          <w:sz w:val="24"/>
          <w:szCs w:val="24"/>
        </w:rPr>
        <w:t xml:space="preserve">ean = 0.159). As shown, the standard deviations for </w:t>
      </w:r>
      <w:r w:rsidRPr="00A60CD5">
        <w:rPr>
          <w:rFonts w:ascii="Times New Roman" w:hAnsi="Times New Roman" w:cs="Times New Roman"/>
          <w:sz w:val="24"/>
        </w:rPr>
        <w:t xml:space="preserve">financial development, </w:t>
      </w:r>
      <w:r w:rsidRPr="00A60CD5">
        <w:rPr>
          <w:rFonts w:ascii="Times New Roman" w:hAnsi="Times New Roman" w:cs="Times New Roman"/>
          <w:color w:val="000000"/>
          <w:sz w:val="24"/>
          <w:szCs w:val="24"/>
        </w:rPr>
        <w:t>financial institutions development and financial market</w:t>
      </w:r>
      <w:r>
        <w:rPr>
          <w:rFonts w:ascii="Times New Roman" w:hAnsi="Times New Roman" w:cs="Times New Roman"/>
          <w:color w:val="000000"/>
          <w:sz w:val="24"/>
          <w:szCs w:val="24"/>
        </w:rPr>
        <w:t>s</w:t>
      </w:r>
      <w:r w:rsidRPr="00A60CD5">
        <w:rPr>
          <w:rFonts w:ascii="Times New Roman" w:hAnsi="Times New Roman" w:cs="Times New Roman"/>
          <w:color w:val="000000"/>
          <w:sz w:val="24"/>
          <w:szCs w:val="24"/>
        </w:rPr>
        <w:t xml:space="preserve"> development</w:t>
      </w:r>
      <w:r>
        <w:rPr>
          <w:rFonts w:ascii="Times New Roman" w:hAnsi="Times New Roman" w:cs="Times New Roman"/>
          <w:color w:val="000000"/>
          <w:sz w:val="24"/>
          <w:szCs w:val="24"/>
        </w:rPr>
        <w:t>,</w:t>
      </w:r>
      <w:r w:rsidRPr="00A60CD5">
        <w:rPr>
          <w:rFonts w:ascii="Times New Roman" w:hAnsi="Times New Roman" w:cs="Times New Roman"/>
          <w:color w:val="000000"/>
          <w:sz w:val="24"/>
          <w:szCs w:val="24"/>
        </w:rPr>
        <w:t xml:space="preserve"> are quite dispersed around the</w:t>
      </w:r>
      <w:r>
        <w:rPr>
          <w:rFonts w:ascii="Times New Roman" w:hAnsi="Times New Roman" w:cs="Times New Roman"/>
          <w:color w:val="000000"/>
          <w:sz w:val="24"/>
          <w:szCs w:val="24"/>
        </w:rPr>
        <w:t>ir</w:t>
      </w:r>
      <w:r w:rsidRPr="00A60CD5">
        <w:rPr>
          <w:rFonts w:ascii="Times New Roman" w:hAnsi="Times New Roman" w:cs="Times New Roman"/>
          <w:color w:val="000000"/>
          <w:sz w:val="24"/>
          <w:szCs w:val="24"/>
        </w:rPr>
        <w:t xml:space="preserve"> mean. Panel B of Table A2 shows that German legal origin countries have the highest level of financial development </w:t>
      </w:r>
      <w:r>
        <w:rPr>
          <w:rFonts w:ascii="Times New Roman" w:hAnsi="Times New Roman" w:cs="Times New Roman"/>
          <w:color w:val="000000"/>
          <w:sz w:val="24"/>
          <w:szCs w:val="24"/>
        </w:rPr>
        <w:t>(</w:t>
      </w:r>
      <w:r w:rsidRPr="00A60CD5">
        <w:rPr>
          <w:rFonts w:ascii="Times New Roman" w:hAnsi="Times New Roman" w:cs="Times New Roman"/>
          <w:color w:val="000000"/>
          <w:sz w:val="24"/>
          <w:szCs w:val="24"/>
        </w:rPr>
        <w:t>0.679</w:t>
      </w:r>
      <w:r>
        <w:rPr>
          <w:rFonts w:ascii="Times New Roman" w:hAnsi="Times New Roman" w:cs="Times New Roman"/>
          <w:color w:val="000000"/>
          <w:sz w:val="24"/>
          <w:szCs w:val="24"/>
        </w:rPr>
        <w:t>)</w:t>
      </w:r>
      <w:r w:rsidRPr="00A60CD5">
        <w:rPr>
          <w:rFonts w:ascii="Times New Roman" w:hAnsi="Times New Roman" w:cs="Times New Roman"/>
          <w:color w:val="000000"/>
          <w:sz w:val="24"/>
          <w:szCs w:val="24"/>
        </w:rPr>
        <w:t xml:space="preserve">, followed </w:t>
      </w:r>
      <w:r>
        <w:rPr>
          <w:rFonts w:ascii="Times New Roman" w:hAnsi="Times New Roman" w:cs="Times New Roman"/>
          <w:color w:val="000000"/>
          <w:sz w:val="24"/>
          <w:szCs w:val="24"/>
        </w:rPr>
        <w:t>by Scandinavian</w:t>
      </w:r>
      <w:r w:rsidRPr="00A60CD5">
        <w:rPr>
          <w:rFonts w:ascii="Times New Roman" w:hAnsi="Times New Roman" w:cs="Times New Roman"/>
          <w:color w:val="000000"/>
          <w:sz w:val="24"/>
          <w:szCs w:val="24"/>
        </w:rPr>
        <w:t xml:space="preserve"> (0.565), Eng</w:t>
      </w:r>
      <w:r>
        <w:rPr>
          <w:rFonts w:ascii="Times New Roman" w:hAnsi="Times New Roman" w:cs="Times New Roman"/>
          <w:color w:val="000000"/>
          <w:sz w:val="24"/>
          <w:szCs w:val="24"/>
        </w:rPr>
        <w:t>lish (0.267), French</w:t>
      </w:r>
      <w:r w:rsidRPr="00A60CD5">
        <w:rPr>
          <w:rFonts w:ascii="Times New Roman" w:hAnsi="Times New Roman" w:cs="Times New Roman"/>
          <w:color w:val="000000"/>
          <w:sz w:val="24"/>
          <w:szCs w:val="24"/>
        </w:rPr>
        <w:t xml:space="preserve"> (0.221), and Socialist legal origin countries (0.168). </w:t>
      </w:r>
    </w:p>
    <w:p w14:paraId="744EDE2F" w14:textId="77777777" w:rsidR="007F082B" w:rsidRDefault="007F082B" w:rsidP="00AD7ACA">
      <w:pPr>
        <w:spacing w:line="480" w:lineRule="auto"/>
        <w:ind w:firstLine="720"/>
        <w:rPr>
          <w:rFonts w:ascii="Times New Roman" w:hAnsi="Times New Roman" w:cs="Times New Roman"/>
          <w:sz w:val="24"/>
          <w:szCs w:val="24"/>
        </w:rPr>
      </w:pPr>
    </w:p>
    <w:p w14:paraId="683C900C" w14:textId="02840B0E" w:rsidR="007F082B" w:rsidRPr="0079510C" w:rsidRDefault="0079510C" w:rsidP="0079510C">
      <w:pPr>
        <w:spacing w:line="480" w:lineRule="auto"/>
        <w:rPr>
          <w:rFonts w:ascii="Times New Roman" w:hAnsi="Times New Roman" w:cs="Times New Roman"/>
          <w:b/>
          <w:bCs/>
          <w:sz w:val="24"/>
          <w:szCs w:val="24"/>
        </w:rPr>
      </w:pPr>
      <w:r w:rsidRPr="0079510C">
        <w:rPr>
          <w:rFonts w:ascii="Times New Roman" w:hAnsi="Times New Roman" w:cs="Times New Roman"/>
          <w:b/>
          <w:bCs/>
          <w:sz w:val="24"/>
          <w:szCs w:val="24"/>
        </w:rPr>
        <w:t xml:space="preserve">3 | </w:t>
      </w:r>
      <w:r w:rsidR="007F082B" w:rsidRPr="0079510C">
        <w:rPr>
          <w:rFonts w:ascii="Times New Roman" w:hAnsi="Times New Roman" w:cs="Times New Roman"/>
          <w:b/>
          <w:bCs/>
          <w:sz w:val="24"/>
          <w:szCs w:val="24"/>
        </w:rPr>
        <w:t>METHODOLOGY</w:t>
      </w:r>
    </w:p>
    <w:p w14:paraId="14BCB0A8" w14:textId="71D523DB" w:rsidR="007F082B" w:rsidRPr="00367B62" w:rsidRDefault="007F082B" w:rsidP="007516A6">
      <w:pPr>
        <w:spacing w:line="480" w:lineRule="auto"/>
        <w:rPr>
          <w:rFonts w:ascii="Times New Roman" w:hAnsi="Times New Roman" w:cs="Times New Roman"/>
          <w:sz w:val="24"/>
          <w:szCs w:val="24"/>
        </w:rPr>
      </w:pPr>
      <w:r w:rsidRPr="00367B62">
        <w:rPr>
          <w:rFonts w:ascii="Times New Roman" w:hAnsi="Times New Roman" w:cs="Times New Roman"/>
          <w:sz w:val="24"/>
          <w:szCs w:val="24"/>
        </w:rPr>
        <w:t xml:space="preserve">Despite its technical complexity, </w:t>
      </w:r>
      <w:r>
        <w:rPr>
          <w:rFonts w:ascii="Times New Roman" w:hAnsi="Times New Roman" w:cs="Times New Roman"/>
          <w:sz w:val="24"/>
          <w:szCs w:val="24"/>
        </w:rPr>
        <w:t>PSM</w:t>
      </w:r>
      <w:r w:rsidRPr="00367B62">
        <w:rPr>
          <w:rFonts w:ascii="Times New Roman" w:hAnsi="Times New Roman" w:cs="Times New Roman"/>
          <w:sz w:val="24"/>
          <w:szCs w:val="24"/>
        </w:rPr>
        <w:t xml:space="preserve"> </w:t>
      </w:r>
      <w:r>
        <w:rPr>
          <w:rFonts w:ascii="Times New Roman" w:hAnsi="Times New Roman" w:cs="Times New Roman"/>
          <w:sz w:val="24"/>
          <w:szCs w:val="24"/>
        </w:rPr>
        <w:t>(Rosenbaum &amp; Rubin,</w:t>
      </w:r>
      <w:r w:rsidRPr="00367B62">
        <w:rPr>
          <w:rFonts w:ascii="Times New Roman" w:hAnsi="Times New Roman" w:cs="Times New Roman"/>
          <w:sz w:val="24"/>
          <w:szCs w:val="24"/>
        </w:rPr>
        <w:t xml:space="preserve"> 1983) has become a popular </w:t>
      </w:r>
      <w:r>
        <w:rPr>
          <w:rFonts w:ascii="Times New Roman" w:hAnsi="Times New Roman" w:cs="Times New Roman"/>
          <w:sz w:val="24"/>
          <w:szCs w:val="24"/>
        </w:rPr>
        <w:t>strategy for causal analysis of treatment effects</w:t>
      </w:r>
      <w:r w:rsidRPr="00367B62">
        <w:rPr>
          <w:rFonts w:ascii="Times New Roman" w:hAnsi="Times New Roman" w:cs="Times New Roman"/>
          <w:sz w:val="24"/>
          <w:szCs w:val="24"/>
        </w:rPr>
        <w:t>. In addition to the aforementioned advantage</w:t>
      </w:r>
      <w:r>
        <w:rPr>
          <w:rFonts w:ascii="Times New Roman" w:hAnsi="Times New Roman" w:cs="Times New Roman"/>
          <w:sz w:val="24"/>
          <w:szCs w:val="24"/>
        </w:rPr>
        <w:t>s</w:t>
      </w:r>
      <w:r w:rsidR="00BA5D7B">
        <w:rPr>
          <w:rFonts w:ascii="Times New Roman" w:hAnsi="Times New Roman" w:cs="Times New Roman"/>
          <w:sz w:val="24"/>
          <w:szCs w:val="24"/>
        </w:rPr>
        <w:t xml:space="preserve"> (</w:t>
      </w:r>
      <w:r w:rsidRPr="00367B62">
        <w:rPr>
          <w:rFonts w:ascii="Times New Roman" w:hAnsi="Times New Roman" w:cs="Times New Roman"/>
          <w:sz w:val="24"/>
          <w:szCs w:val="24"/>
        </w:rPr>
        <w:t xml:space="preserve">of not having to rely on regression assumptions such as </w:t>
      </w:r>
      <w:r w:rsidRPr="00367B62">
        <w:rPr>
          <w:rFonts w:ascii="Times New Roman" w:hAnsi="Times New Roman" w:cs="Times New Roman"/>
          <w:noProof/>
          <w:sz w:val="24"/>
          <w:szCs w:val="24"/>
        </w:rPr>
        <w:t>linear</w:t>
      </w:r>
      <w:r w:rsidRPr="00367B62">
        <w:rPr>
          <w:rFonts w:ascii="Times New Roman" w:hAnsi="Times New Roman" w:cs="Times New Roman"/>
          <w:sz w:val="24"/>
          <w:szCs w:val="24"/>
        </w:rPr>
        <w:t xml:space="preserve"> functional form, serially non-correlated errors or lack of endogeneity</w:t>
      </w:r>
      <w:r w:rsidR="00BA5D7B">
        <w:rPr>
          <w:rFonts w:ascii="Times New Roman" w:hAnsi="Times New Roman" w:cs="Times New Roman"/>
          <w:sz w:val="24"/>
          <w:szCs w:val="24"/>
        </w:rPr>
        <w:t>)</w:t>
      </w:r>
      <w:r w:rsidRPr="00367B62">
        <w:rPr>
          <w:rFonts w:ascii="Times New Roman" w:hAnsi="Times New Roman" w:cs="Times New Roman"/>
          <w:sz w:val="24"/>
          <w:szCs w:val="24"/>
        </w:rPr>
        <w:t>, PSM satisfactorily deals with the selection bias problem</w:t>
      </w:r>
      <w:r>
        <w:rPr>
          <w:rFonts w:ascii="Times New Roman" w:hAnsi="Times New Roman" w:cs="Times New Roman"/>
          <w:sz w:val="24"/>
          <w:szCs w:val="24"/>
        </w:rPr>
        <w:t xml:space="preserve">. PSM searches for </w:t>
      </w:r>
      <w:r w:rsidRPr="00367B62">
        <w:rPr>
          <w:rFonts w:ascii="Times New Roman" w:hAnsi="Times New Roman" w:cs="Times New Roman"/>
          <w:sz w:val="24"/>
          <w:szCs w:val="24"/>
        </w:rPr>
        <w:t>a dataset that might have resulted from a randomi</w:t>
      </w:r>
      <w:r>
        <w:rPr>
          <w:rFonts w:ascii="Times New Roman" w:hAnsi="Times New Roman" w:cs="Times New Roman"/>
          <w:sz w:val="24"/>
          <w:szCs w:val="24"/>
        </w:rPr>
        <w:t>z</w:t>
      </w:r>
      <w:r w:rsidRPr="00367B62">
        <w:rPr>
          <w:rFonts w:ascii="Times New Roman" w:hAnsi="Times New Roman" w:cs="Times New Roman"/>
          <w:sz w:val="24"/>
          <w:szCs w:val="24"/>
        </w:rPr>
        <w:t xml:space="preserve">ed </w:t>
      </w:r>
      <w:r>
        <w:rPr>
          <w:rFonts w:ascii="Times New Roman" w:hAnsi="Times New Roman" w:cs="Times New Roman"/>
          <w:sz w:val="24"/>
          <w:szCs w:val="24"/>
        </w:rPr>
        <w:t xml:space="preserve">trial </w:t>
      </w:r>
      <w:r w:rsidRPr="00367B62">
        <w:rPr>
          <w:rFonts w:ascii="Times New Roman" w:hAnsi="Times New Roman" w:cs="Times New Roman"/>
          <w:sz w:val="24"/>
          <w:szCs w:val="24"/>
        </w:rPr>
        <w:t xml:space="preserve">but is hidden in the </w:t>
      </w:r>
      <w:r>
        <w:rPr>
          <w:rFonts w:ascii="Times New Roman" w:hAnsi="Times New Roman" w:cs="Times New Roman"/>
          <w:sz w:val="24"/>
          <w:szCs w:val="24"/>
        </w:rPr>
        <w:t>data at hand, the observational dataset (Austin, 2011)</w:t>
      </w:r>
      <w:r w:rsidRPr="00367B62">
        <w:rPr>
          <w:rFonts w:ascii="Times New Roman" w:hAnsi="Times New Roman" w:cs="Times New Roman"/>
          <w:sz w:val="24"/>
          <w:szCs w:val="24"/>
        </w:rPr>
        <w:t xml:space="preserve">. </w:t>
      </w:r>
      <w:r>
        <w:rPr>
          <w:rFonts w:ascii="Times New Roman" w:hAnsi="Times New Roman" w:cs="Times New Roman"/>
          <w:sz w:val="24"/>
          <w:szCs w:val="24"/>
        </w:rPr>
        <w:t>Its matching process ensures</w:t>
      </w:r>
      <w:r w:rsidRPr="00367B62">
        <w:rPr>
          <w:rFonts w:ascii="Times New Roman" w:hAnsi="Times New Roman" w:cs="Times New Roman"/>
          <w:sz w:val="24"/>
          <w:szCs w:val="24"/>
        </w:rPr>
        <w:t xml:space="preserve"> that </w:t>
      </w:r>
      <w:r>
        <w:rPr>
          <w:rFonts w:ascii="Times New Roman" w:hAnsi="Times New Roman" w:cs="Times New Roman"/>
          <w:sz w:val="24"/>
          <w:szCs w:val="24"/>
        </w:rPr>
        <w:t xml:space="preserve">both </w:t>
      </w:r>
      <w:r w:rsidRPr="00367B62">
        <w:rPr>
          <w:rFonts w:ascii="Times New Roman" w:hAnsi="Times New Roman" w:cs="Times New Roman"/>
          <w:sz w:val="24"/>
          <w:szCs w:val="24"/>
        </w:rPr>
        <w:t>the treatment and control gro</w:t>
      </w:r>
      <w:r>
        <w:rPr>
          <w:rFonts w:ascii="Times New Roman" w:hAnsi="Times New Roman" w:cs="Times New Roman"/>
          <w:sz w:val="24"/>
          <w:szCs w:val="24"/>
        </w:rPr>
        <w:t>ups have a similar distribution</w:t>
      </w:r>
      <w:r w:rsidRPr="00367B62">
        <w:rPr>
          <w:rFonts w:ascii="Times New Roman" w:hAnsi="Times New Roman" w:cs="Times New Roman"/>
          <w:sz w:val="24"/>
          <w:szCs w:val="24"/>
        </w:rPr>
        <w:t xml:space="preserve"> of covariates</w:t>
      </w:r>
      <w:r>
        <w:rPr>
          <w:rFonts w:ascii="Times New Roman" w:hAnsi="Times New Roman" w:cs="Times New Roman"/>
          <w:sz w:val="24"/>
          <w:szCs w:val="24"/>
        </w:rPr>
        <w:t>,</w:t>
      </w:r>
      <w:r w:rsidRPr="00367B62">
        <w:rPr>
          <w:rFonts w:ascii="Times New Roman" w:hAnsi="Times New Roman" w:cs="Times New Roman"/>
          <w:sz w:val="24"/>
          <w:szCs w:val="24"/>
        </w:rPr>
        <w:t xml:space="preserve"> and that a treatment impact mimics that of a randomi</w:t>
      </w:r>
      <w:r>
        <w:rPr>
          <w:rFonts w:ascii="Times New Roman" w:hAnsi="Times New Roman" w:cs="Times New Roman"/>
          <w:sz w:val="24"/>
          <w:szCs w:val="24"/>
        </w:rPr>
        <w:t>z</w:t>
      </w:r>
      <w:r w:rsidRPr="00367B62">
        <w:rPr>
          <w:rFonts w:ascii="Times New Roman" w:hAnsi="Times New Roman" w:cs="Times New Roman"/>
          <w:sz w:val="24"/>
          <w:szCs w:val="24"/>
        </w:rPr>
        <w:t xml:space="preserve">ed </w:t>
      </w:r>
      <w:r>
        <w:rPr>
          <w:rFonts w:ascii="Times New Roman" w:hAnsi="Times New Roman" w:cs="Times New Roman"/>
          <w:sz w:val="24"/>
          <w:szCs w:val="24"/>
        </w:rPr>
        <w:t>control trial</w:t>
      </w:r>
      <w:r w:rsidRPr="00367B62">
        <w:rPr>
          <w:rFonts w:ascii="Times New Roman" w:hAnsi="Times New Roman" w:cs="Times New Roman"/>
          <w:sz w:val="24"/>
          <w:szCs w:val="24"/>
        </w:rPr>
        <w:t>.</w:t>
      </w:r>
      <w:r>
        <w:rPr>
          <w:rStyle w:val="EndnoteReference"/>
          <w:rFonts w:ascii="Times New Roman" w:hAnsi="Times New Roman" w:cs="Times New Roman"/>
          <w:sz w:val="24"/>
          <w:szCs w:val="24"/>
        </w:rPr>
        <w:endnoteReference w:id="6"/>
      </w:r>
      <w:r w:rsidRPr="00367B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7B62">
        <w:rPr>
          <w:rFonts w:ascii="Times New Roman" w:hAnsi="Times New Roman" w:cs="Times New Roman"/>
          <w:sz w:val="24"/>
          <w:szCs w:val="24"/>
        </w:rPr>
        <w:t xml:space="preserve">By reducing the imbalance in the distribution of the pre-treatment confounders </w:t>
      </w:r>
      <w:r>
        <w:rPr>
          <w:rFonts w:ascii="Times New Roman" w:hAnsi="Times New Roman" w:cs="Times New Roman"/>
          <w:sz w:val="24"/>
          <w:szCs w:val="24"/>
        </w:rPr>
        <w:t xml:space="preserve">(covariates) </w:t>
      </w:r>
      <w:r w:rsidRPr="00367B62">
        <w:rPr>
          <w:rFonts w:ascii="Times New Roman" w:hAnsi="Times New Roman" w:cs="Times New Roman"/>
          <w:sz w:val="24"/>
          <w:szCs w:val="24"/>
        </w:rPr>
        <w:t>between the treated and control groups (St</w:t>
      </w:r>
      <w:r>
        <w:rPr>
          <w:rFonts w:ascii="Times New Roman" w:hAnsi="Times New Roman" w:cs="Times New Roman"/>
          <w:sz w:val="24"/>
          <w:szCs w:val="24"/>
        </w:rPr>
        <w:t>uart,</w:t>
      </w:r>
      <w:r w:rsidRPr="00367B62">
        <w:rPr>
          <w:rFonts w:ascii="Times New Roman" w:hAnsi="Times New Roman" w:cs="Times New Roman"/>
          <w:sz w:val="24"/>
          <w:szCs w:val="24"/>
        </w:rPr>
        <w:t xml:space="preserve"> 2010), PSM reduces the degree of model dependence in estimation of causal effects</w:t>
      </w:r>
      <w:r>
        <w:rPr>
          <w:rFonts w:ascii="Times New Roman" w:hAnsi="Times New Roman" w:cs="Times New Roman"/>
          <w:sz w:val="24"/>
          <w:szCs w:val="24"/>
        </w:rPr>
        <w:t>,</w:t>
      </w:r>
      <w:r w:rsidRPr="00367B62">
        <w:rPr>
          <w:rFonts w:ascii="Times New Roman" w:hAnsi="Times New Roman" w:cs="Times New Roman"/>
          <w:sz w:val="24"/>
          <w:szCs w:val="24"/>
        </w:rPr>
        <w:t xml:space="preserve"> thereby lowering both inefficiency and bias</w:t>
      </w:r>
      <w:r>
        <w:rPr>
          <w:rFonts w:ascii="Times New Roman" w:hAnsi="Times New Roman" w:cs="Times New Roman"/>
          <w:sz w:val="24"/>
          <w:szCs w:val="24"/>
        </w:rPr>
        <w:t xml:space="preserve"> (Iacus, </w:t>
      </w:r>
      <w:r w:rsidRPr="006330E6">
        <w:rPr>
          <w:rFonts w:ascii="Times New Roman" w:hAnsi="Times New Roman" w:cs="Times New Roman"/>
          <w:sz w:val="24"/>
          <w:szCs w:val="24"/>
        </w:rPr>
        <w:t xml:space="preserve">King, </w:t>
      </w:r>
      <w:r>
        <w:rPr>
          <w:rFonts w:ascii="Times New Roman" w:hAnsi="Times New Roman" w:cs="Times New Roman"/>
          <w:sz w:val="24"/>
          <w:szCs w:val="24"/>
        </w:rPr>
        <w:t xml:space="preserve">&amp; </w:t>
      </w:r>
      <w:r w:rsidRPr="006330E6">
        <w:rPr>
          <w:rFonts w:ascii="Times New Roman" w:hAnsi="Times New Roman" w:cs="Times New Roman"/>
          <w:sz w:val="24"/>
          <w:szCs w:val="24"/>
        </w:rPr>
        <w:t>Porro</w:t>
      </w:r>
      <w:r>
        <w:rPr>
          <w:rFonts w:ascii="Times New Roman" w:hAnsi="Times New Roman" w:cs="Times New Roman"/>
          <w:sz w:val="24"/>
          <w:szCs w:val="24"/>
        </w:rPr>
        <w:t xml:space="preserve">, </w:t>
      </w:r>
      <w:r w:rsidRPr="00367B62">
        <w:rPr>
          <w:rFonts w:ascii="Times New Roman" w:hAnsi="Times New Roman" w:cs="Times New Roman"/>
          <w:sz w:val="24"/>
          <w:szCs w:val="24"/>
        </w:rPr>
        <w:t xml:space="preserve">2011).   </w:t>
      </w:r>
    </w:p>
    <w:p w14:paraId="4C72A7BA" w14:textId="13CCB61E" w:rsidR="007F082B" w:rsidRPr="00367B62" w:rsidRDefault="007F082B" w:rsidP="00404200">
      <w:pPr>
        <w:spacing w:line="480" w:lineRule="auto"/>
        <w:ind w:firstLine="720"/>
        <w:rPr>
          <w:rFonts w:ascii="Times New Roman" w:hAnsi="Times New Roman" w:cs="Times New Roman"/>
          <w:sz w:val="24"/>
          <w:szCs w:val="24"/>
        </w:rPr>
      </w:pPr>
      <w:r w:rsidRPr="00367B62">
        <w:rPr>
          <w:rFonts w:ascii="Times New Roman" w:hAnsi="Times New Roman" w:cs="Times New Roman"/>
          <w:sz w:val="24"/>
          <w:szCs w:val="24"/>
        </w:rPr>
        <w:t xml:space="preserve">PSM begins with a model estimating the fitted probability or ‘propensity score’ to receive treatment, controlling for other covariates. Next, it matches observations sharing a </w:t>
      </w:r>
      <w:r w:rsidRPr="00367B62">
        <w:rPr>
          <w:rFonts w:ascii="Times New Roman" w:hAnsi="Times New Roman" w:cs="Times New Roman"/>
          <w:noProof/>
          <w:sz w:val="24"/>
          <w:szCs w:val="24"/>
        </w:rPr>
        <w:t>similar</w:t>
      </w:r>
      <w:r w:rsidRPr="00367B62">
        <w:rPr>
          <w:rFonts w:ascii="Times New Roman" w:hAnsi="Times New Roman" w:cs="Times New Roman"/>
          <w:sz w:val="24"/>
          <w:szCs w:val="24"/>
        </w:rPr>
        <w:t xml:space="preserve"> propensity score to be in either the treated or non-treated (control) group</w:t>
      </w:r>
      <w:r>
        <w:rPr>
          <w:rFonts w:ascii="Times New Roman" w:hAnsi="Times New Roman" w:cs="Times New Roman"/>
          <w:sz w:val="24"/>
          <w:szCs w:val="24"/>
        </w:rPr>
        <w:t>s</w:t>
      </w:r>
      <w:r w:rsidRPr="00367B62">
        <w:rPr>
          <w:rFonts w:ascii="Times New Roman" w:hAnsi="Times New Roman" w:cs="Times New Roman"/>
          <w:sz w:val="24"/>
          <w:szCs w:val="24"/>
        </w:rPr>
        <w:t xml:space="preserve"> with any difference in the mean outcome being attributable to the treatment. Finally, the mean difference in outcome between treated and controls across </w:t>
      </w:r>
      <w:r w:rsidRPr="00367B62">
        <w:rPr>
          <w:rFonts w:ascii="Times New Roman" w:hAnsi="Times New Roman" w:cs="Times New Roman"/>
          <w:noProof/>
          <w:sz w:val="24"/>
          <w:szCs w:val="24"/>
        </w:rPr>
        <w:t>groups</w:t>
      </w:r>
      <w:r w:rsidRPr="00367B62">
        <w:rPr>
          <w:rFonts w:ascii="Times New Roman" w:hAnsi="Times New Roman" w:cs="Times New Roman"/>
          <w:sz w:val="24"/>
          <w:szCs w:val="24"/>
        </w:rPr>
        <w:t xml:space="preserve"> gives the estimate of the </w:t>
      </w:r>
      <w:r w:rsidRPr="00367B62">
        <w:rPr>
          <w:rFonts w:ascii="Times New Roman" w:hAnsi="Times New Roman" w:cs="Times New Roman"/>
          <w:sz w:val="24"/>
          <w:szCs w:val="24"/>
        </w:rPr>
        <w:lastRenderedPageBreak/>
        <w:t>treatment effect, which is analogous to the interpretation of the</w:t>
      </w:r>
      <w:r>
        <w:rPr>
          <w:rFonts w:ascii="Times New Roman" w:hAnsi="Times New Roman" w:cs="Times New Roman"/>
          <w:sz w:val="24"/>
          <w:szCs w:val="24"/>
        </w:rPr>
        <w:t xml:space="preserve"> coefficient for a leg</w:t>
      </w:r>
      <w:r w:rsidRPr="00367B62">
        <w:rPr>
          <w:rFonts w:ascii="Times New Roman" w:hAnsi="Times New Roman" w:cs="Times New Roman"/>
          <w:sz w:val="24"/>
          <w:szCs w:val="24"/>
        </w:rPr>
        <w:t>al origin dummy variable in a regression model.</w:t>
      </w:r>
    </w:p>
    <w:p w14:paraId="4A3679D6" w14:textId="125B08D0" w:rsidR="007F082B" w:rsidRPr="00367B62" w:rsidRDefault="007F082B" w:rsidP="00404200">
      <w:pPr>
        <w:spacing w:line="480" w:lineRule="auto"/>
        <w:ind w:firstLine="720"/>
        <w:rPr>
          <w:rFonts w:ascii="Times New Roman" w:hAnsi="Times New Roman" w:cs="Times New Roman"/>
          <w:sz w:val="24"/>
          <w:szCs w:val="24"/>
        </w:rPr>
      </w:pPr>
      <w:r w:rsidRPr="00367B62">
        <w:rPr>
          <w:rFonts w:ascii="Times New Roman" w:hAnsi="Times New Roman" w:cs="Times New Roman"/>
          <w:sz w:val="24"/>
          <w:szCs w:val="24"/>
        </w:rPr>
        <w:t xml:space="preserve"> When estimating the pr</w:t>
      </w:r>
      <w:r>
        <w:rPr>
          <w:rFonts w:ascii="Times New Roman" w:hAnsi="Times New Roman" w:cs="Times New Roman"/>
          <w:sz w:val="24"/>
          <w:szCs w:val="24"/>
        </w:rPr>
        <w:t xml:space="preserve">opensity score, </w:t>
      </w:r>
      <w:r w:rsidRPr="00367B62">
        <w:rPr>
          <w:rFonts w:ascii="Times New Roman" w:hAnsi="Times New Roman" w:cs="Times New Roman"/>
          <w:sz w:val="24"/>
          <w:szCs w:val="24"/>
        </w:rPr>
        <w:t xml:space="preserve">two initial </w:t>
      </w:r>
      <w:r>
        <w:rPr>
          <w:rFonts w:ascii="Times New Roman" w:hAnsi="Times New Roman" w:cs="Times New Roman"/>
          <w:sz w:val="24"/>
          <w:szCs w:val="24"/>
        </w:rPr>
        <w:t xml:space="preserve">decisions </w:t>
      </w:r>
      <w:r w:rsidRPr="00367B62">
        <w:rPr>
          <w:rFonts w:ascii="Times New Roman" w:hAnsi="Times New Roman" w:cs="Times New Roman"/>
          <w:sz w:val="24"/>
          <w:szCs w:val="24"/>
        </w:rPr>
        <w:t>must be made: (i) the model to be used for estimation;</w:t>
      </w:r>
      <w:r>
        <w:rPr>
          <w:rFonts w:ascii="Times New Roman" w:hAnsi="Times New Roman" w:cs="Times New Roman"/>
          <w:sz w:val="24"/>
          <w:szCs w:val="24"/>
        </w:rPr>
        <w:t xml:space="preserve"> and</w:t>
      </w:r>
      <w:r w:rsidRPr="00367B62">
        <w:rPr>
          <w:rFonts w:ascii="Times New Roman" w:hAnsi="Times New Roman" w:cs="Times New Roman"/>
          <w:sz w:val="24"/>
          <w:szCs w:val="24"/>
        </w:rPr>
        <w:t xml:space="preserve"> (ii) the variables to be included in the model. With respect to (i), we estimate a logit model to obtain </w:t>
      </w:r>
      <w:r w:rsidRPr="00367B62">
        <w:rPr>
          <w:rFonts w:ascii="Times New Roman" w:hAnsi="Times New Roman" w:cs="Times New Roman"/>
          <w:noProof/>
          <w:sz w:val="24"/>
          <w:szCs w:val="24"/>
        </w:rPr>
        <w:t>the propensity score</w:t>
      </w:r>
      <w:r w:rsidRPr="00367B62">
        <w:rPr>
          <w:rFonts w:ascii="Times New Roman" w:hAnsi="Times New Roman" w:cs="Times New Roman"/>
          <w:sz w:val="24"/>
          <w:szCs w:val="24"/>
        </w:rPr>
        <w:t>.</w:t>
      </w:r>
      <w:r w:rsidRPr="00367B62">
        <w:rPr>
          <w:rStyle w:val="EndnoteReference"/>
          <w:rFonts w:ascii="Times New Roman" w:hAnsi="Times New Roman" w:cs="Times New Roman"/>
          <w:sz w:val="24"/>
          <w:szCs w:val="24"/>
        </w:rPr>
        <w:endnoteReference w:id="7"/>
      </w:r>
      <w:r w:rsidRPr="00367B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7B62">
        <w:rPr>
          <w:rFonts w:ascii="Times New Roman" w:hAnsi="Times New Roman" w:cs="Times New Roman"/>
          <w:sz w:val="24"/>
          <w:szCs w:val="24"/>
        </w:rPr>
        <w:t>The superiority of logit (or probit) models over linear probability models lies in the well-known shortcomings of the latter</w:t>
      </w:r>
      <w:r>
        <w:rPr>
          <w:rFonts w:ascii="Times New Roman" w:hAnsi="Times New Roman" w:cs="Times New Roman"/>
          <w:sz w:val="24"/>
          <w:szCs w:val="24"/>
        </w:rPr>
        <w:t xml:space="preserve"> (see discussion in Caliendo &amp; Kopeinig,</w:t>
      </w:r>
      <w:r w:rsidRPr="00DF640C">
        <w:rPr>
          <w:rFonts w:ascii="Times New Roman" w:hAnsi="Times New Roman" w:cs="Times New Roman"/>
          <w:sz w:val="24"/>
          <w:szCs w:val="24"/>
        </w:rPr>
        <w:t xml:space="preserve"> 2008).</w:t>
      </w:r>
      <w:r w:rsidRPr="00367B62">
        <w:rPr>
          <w:rFonts w:ascii="Times New Roman" w:hAnsi="Times New Roman" w:cs="Times New Roman"/>
          <w:sz w:val="24"/>
          <w:szCs w:val="24"/>
        </w:rPr>
        <w:t xml:space="preserve"> </w:t>
      </w:r>
    </w:p>
    <w:p w14:paraId="45C41235" w14:textId="37F6BA12" w:rsidR="007F082B" w:rsidRDefault="007F082B" w:rsidP="00404200">
      <w:pPr>
        <w:spacing w:line="480" w:lineRule="auto"/>
        <w:ind w:firstLine="720"/>
        <w:rPr>
          <w:rFonts w:ascii="Times New Roman" w:hAnsi="Times New Roman" w:cs="Times New Roman"/>
          <w:sz w:val="24"/>
          <w:szCs w:val="24"/>
        </w:rPr>
      </w:pPr>
      <w:bookmarkStart w:id="7" w:name="_Hlk44060544"/>
      <w:r w:rsidRPr="00367B62">
        <w:rPr>
          <w:rFonts w:ascii="Times New Roman" w:hAnsi="Times New Roman" w:cs="Times New Roman"/>
          <w:sz w:val="24"/>
          <w:szCs w:val="24"/>
        </w:rPr>
        <w:t xml:space="preserve">In terms of variable choice, i.e. the inclusion (or exclusion) of covariates in the propensity score model, our matching strategy builds on the </w:t>
      </w:r>
      <w:r>
        <w:rPr>
          <w:rFonts w:ascii="Times New Roman" w:hAnsi="Times New Roman" w:cs="Times New Roman"/>
          <w:sz w:val="24"/>
          <w:szCs w:val="24"/>
        </w:rPr>
        <w:t>C</w:t>
      </w:r>
      <w:r w:rsidRPr="00367B62">
        <w:rPr>
          <w:rFonts w:ascii="Times New Roman" w:hAnsi="Times New Roman" w:cs="Times New Roman"/>
          <w:sz w:val="24"/>
          <w:szCs w:val="24"/>
        </w:rPr>
        <w:t xml:space="preserve">onditional </w:t>
      </w:r>
      <w:r>
        <w:rPr>
          <w:rFonts w:ascii="Times New Roman" w:hAnsi="Times New Roman" w:cs="Times New Roman"/>
          <w:sz w:val="24"/>
          <w:szCs w:val="24"/>
        </w:rPr>
        <w:t>I</w:t>
      </w:r>
      <w:r w:rsidRPr="00367B62">
        <w:rPr>
          <w:rFonts w:ascii="Times New Roman" w:hAnsi="Times New Roman" w:cs="Times New Roman"/>
          <w:sz w:val="24"/>
          <w:szCs w:val="24"/>
        </w:rPr>
        <w:t xml:space="preserve">ndependence </w:t>
      </w:r>
      <w:r>
        <w:rPr>
          <w:rFonts w:ascii="Times New Roman" w:hAnsi="Times New Roman" w:cs="Times New Roman"/>
          <w:sz w:val="24"/>
          <w:szCs w:val="24"/>
        </w:rPr>
        <w:t>A</w:t>
      </w:r>
      <w:r w:rsidRPr="00367B62">
        <w:rPr>
          <w:rFonts w:ascii="Times New Roman" w:hAnsi="Times New Roman" w:cs="Times New Roman"/>
          <w:sz w:val="24"/>
          <w:szCs w:val="24"/>
        </w:rPr>
        <w:t xml:space="preserve">ssumption (CIA), requiring the outcome variable </w:t>
      </w:r>
      <w:r>
        <w:rPr>
          <w:rFonts w:ascii="Times New Roman" w:hAnsi="Times New Roman" w:cs="Times New Roman"/>
          <w:sz w:val="24"/>
          <w:szCs w:val="24"/>
        </w:rPr>
        <w:t xml:space="preserve">to </w:t>
      </w:r>
      <w:r w:rsidRPr="00367B62">
        <w:rPr>
          <w:rFonts w:ascii="Times New Roman" w:hAnsi="Times New Roman" w:cs="Times New Roman"/>
          <w:sz w:val="24"/>
          <w:szCs w:val="24"/>
        </w:rPr>
        <w:t>be independent of treatment conditional on the propensity score</w:t>
      </w:r>
      <w:bookmarkEnd w:id="7"/>
      <w:r w:rsidRPr="00367B62">
        <w:rPr>
          <w:rFonts w:ascii="Times New Roman" w:hAnsi="Times New Roman" w:cs="Times New Roman"/>
          <w:sz w:val="24"/>
          <w:szCs w:val="24"/>
        </w:rPr>
        <w:t>. Our matching approach</w:t>
      </w:r>
      <w:r>
        <w:rPr>
          <w:rFonts w:ascii="Times New Roman" w:hAnsi="Times New Roman" w:cs="Times New Roman"/>
          <w:sz w:val="24"/>
          <w:szCs w:val="24"/>
        </w:rPr>
        <w:t xml:space="preserve">, therefore, starts by </w:t>
      </w:r>
      <w:r w:rsidRPr="00367B62">
        <w:rPr>
          <w:rFonts w:ascii="Times New Roman" w:hAnsi="Times New Roman" w:cs="Times New Roman"/>
          <w:sz w:val="24"/>
          <w:szCs w:val="24"/>
        </w:rPr>
        <w:t xml:space="preserve">choosing a set of variables that credibly satisfy the CIA condition. In choosing the right-hand variables for the specification of the logit equation, as discussed in Cushman </w:t>
      </w:r>
      <w:r w:rsidR="00205C0F">
        <w:rPr>
          <w:rFonts w:ascii="Times New Roman" w:hAnsi="Times New Roman" w:cs="Times New Roman"/>
          <w:sz w:val="24"/>
          <w:szCs w:val="24"/>
        </w:rPr>
        <w:t>and</w:t>
      </w:r>
      <w:r w:rsidRPr="00367B62">
        <w:rPr>
          <w:rFonts w:ascii="Times New Roman" w:hAnsi="Times New Roman" w:cs="Times New Roman"/>
          <w:sz w:val="24"/>
          <w:szCs w:val="24"/>
        </w:rPr>
        <w:t xml:space="preserve"> De Vita (2017), we </w:t>
      </w:r>
      <w:r>
        <w:rPr>
          <w:rFonts w:ascii="Times New Roman" w:hAnsi="Times New Roman" w:cs="Times New Roman"/>
          <w:sz w:val="24"/>
          <w:szCs w:val="24"/>
        </w:rPr>
        <w:t xml:space="preserve">consider both </w:t>
      </w:r>
      <w:r w:rsidRPr="00367B62">
        <w:rPr>
          <w:rFonts w:ascii="Times New Roman" w:hAnsi="Times New Roman" w:cs="Times New Roman"/>
          <w:sz w:val="24"/>
          <w:szCs w:val="24"/>
        </w:rPr>
        <w:t xml:space="preserve">‘potential confounders’ that affect outcome (i.e., financial development), and ‘true confounders’ that affect both treatment assignment and outcome (legal origin and financial development). To this end, we began by considering the variables used in </w:t>
      </w:r>
      <w:r w:rsidRPr="00367B62">
        <w:rPr>
          <w:rFonts w:ascii="Times New Roman" w:hAnsi="Times New Roman" w:cs="Times New Roman"/>
          <w:noProof/>
          <w:sz w:val="24"/>
          <w:szCs w:val="24"/>
        </w:rPr>
        <w:t>Beck et al. (2003)</w:t>
      </w:r>
      <w:r w:rsidRPr="00367B62">
        <w:rPr>
          <w:rFonts w:ascii="Times New Roman" w:hAnsi="Times New Roman" w:cs="Times New Roman"/>
          <w:sz w:val="24"/>
          <w:szCs w:val="24"/>
        </w:rPr>
        <w:t>. They use two-stage l</w:t>
      </w:r>
      <w:r>
        <w:rPr>
          <w:rFonts w:ascii="Times New Roman" w:hAnsi="Times New Roman" w:cs="Times New Roman"/>
          <w:sz w:val="24"/>
          <w:szCs w:val="24"/>
        </w:rPr>
        <w:t>east squares IV</w:t>
      </w:r>
      <w:r w:rsidRPr="00367B62">
        <w:rPr>
          <w:rFonts w:ascii="Times New Roman" w:hAnsi="Times New Roman" w:cs="Times New Roman"/>
          <w:sz w:val="24"/>
          <w:szCs w:val="24"/>
        </w:rPr>
        <w:t xml:space="preserve"> regressions of financial development on political indicators such as</w:t>
      </w:r>
      <w:r w:rsidRPr="00367B62">
        <w:rPr>
          <w:rFonts w:ascii="Times New Roman" w:hAnsi="Times New Roman" w:cs="Times New Roman"/>
          <w:i/>
          <w:sz w:val="24"/>
          <w:szCs w:val="24"/>
        </w:rPr>
        <w:t xml:space="preserve"> </w:t>
      </w:r>
      <w:r w:rsidRPr="00A41949">
        <w:rPr>
          <w:rFonts w:ascii="Times New Roman" w:hAnsi="Times New Roman" w:cs="Times New Roman"/>
          <w:sz w:val="24"/>
          <w:szCs w:val="24"/>
        </w:rPr>
        <w:t>‘</w:t>
      </w:r>
      <w:r>
        <w:rPr>
          <w:rFonts w:ascii="Times New Roman" w:hAnsi="Times New Roman" w:cs="Times New Roman"/>
          <w:sz w:val="24"/>
          <w:szCs w:val="24"/>
        </w:rPr>
        <w:t>te</w:t>
      </w:r>
      <w:r w:rsidRPr="00A41949">
        <w:rPr>
          <w:rFonts w:ascii="Times New Roman" w:hAnsi="Times New Roman" w:cs="Times New Roman"/>
          <w:sz w:val="24"/>
          <w:szCs w:val="24"/>
        </w:rPr>
        <w:t>nure of supreme-court judges</w:t>
      </w:r>
      <w:r>
        <w:rPr>
          <w:rFonts w:ascii="Times New Roman" w:hAnsi="Times New Roman" w:cs="Times New Roman"/>
          <w:sz w:val="24"/>
          <w:szCs w:val="24"/>
        </w:rPr>
        <w:t>’</w:t>
      </w:r>
      <w:r w:rsidRPr="00367B62">
        <w:rPr>
          <w:rFonts w:ascii="Times New Roman" w:hAnsi="Times New Roman" w:cs="Times New Roman"/>
          <w:sz w:val="24"/>
          <w:szCs w:val="24"/>
        </w:rPr>
        <w:t xml:space="preserve"> and </w:t>
      </w:r>
      <w:r>
        <w:rPr>
          <w:rFonts w:ascii="Times New Roman" w:hAnsi="Times New Roman" w:cs="Times New Roman"/>
          <w:sz w:val="24"/>
          <w:szCs w:val="24"/>
        </w:rPr>
        <w:t>‘</w:t>
      </w:r>
      <w:r w:rsidRPr="00A41949">
        <w:rPr>
          <w:rFonts w:ascii="Times New Roman" w:hAnsi="Times New Roman" w:cs="Times New Roman"/>
          <w:sz w:val="24"/>
          <w:szCs w:val="24"/>
        </w:rPr>
        <w:t>supreme-court power</w:t>
      </w:r>
      <w:r>
        <w:rPr>
          <w:rFonts w:ascii="Times New Roman" w:hAnsi="Times New Roman" w:cs="Times New Roman"/>
          <w:sz w:val="24"/>
          <w:szCs w:val="24"/>
        </w:rPr>
        <w:t>’</w:t>
      </w:r>
      <w:r w:rsidRPr="00367B62">
        <w:rPr>
          <w:rFonts w:ascii="Times New Roman" w:hAnsi="Times New Roman" w:cs="Times New Roman"/>
          <w:i/>
          <w:sz w:val="24"/>
          <w:szCs w:val="24"/>
        </w:rPr>
        <w:t xml:space="preserve"> </w:t>
      </w:r>
      <w:r w:rsidRPr="00367B62">
        <w:rPr>
          <w:rFonts w:ascii="Times New Roman" w:hAnsi="Times New Roman" w:cs="Times New Roman"/>
          <w:sz w:val="24"/>
          <w:szCs w:val="24"/>
        </w:rPr>
        <w:t xml:space="preserve">in the second-stage regression, and legal origin variables as instruments for political indicators in the first-stage regression. </w:t>
      </w:r>
      <w:r w:rsidRPr="00A44F5F">
        <w:rPr>
          <w:rFonts w:ascii="Times New Roman" w:hAnsi="Times New Roman" w:cs="Times New Roman"/>
          <w:sz w:val="24"/>
          <w:szCs w:val="24"/>
        </w:rPr>
        <w:t xml:space="preserve">Nevertheless, </w:t>
      </w:r>
      <w:bookmarkStart w:id="8" w:name="_Hlk44060651"/>
      <w:r w:rsidRPr="00A44F5F">
        <w:rPr>
          <w:rFonts w:ascii="Times New Roman" w:hAnsi="Times New Roman" w:cs="Times New Roman"/>
          <w:sz w:val="24"/>
          <w:szCs w:val="24"/>
        </w:rPr>
        <w:t>to avoid po</w:t>
      </w:r>
      <w:r>
        <w:rPr>
          <w:rFonts w:ascii="Times New Roman" w:hAnsi="Times New Roman" w:cs="Times New Roman"/>
          <w:sz w:val="24"/>
          <w:szCs w:val="24"/>
        </w:rPr>
        <w:t>st-treatment bias - stemming fro</w:t>
      </w:r>
      <w:r w:rsidRPr="00A44F5F">
        <w:rPr>
          <w:rFonts w:ascii="Times New Roman" w:hAnsi="Times New Roman" w:cs="Times New Roman"/>
          <w:sz w:val="24"/>
          <w:szCs w:val="24"/>
        </w:rPr>
        <w:t xml:space="preserve">m the </w:t>
      </w:r>
      <w:r w:rsidRPr="00A44F5F">
        <w:rPr>
          <w:rFonts w:ascii="Times New Roman" w:hAnsi="Times New Roman" w:cs="Times New Roman"/>
          <w:noProof/>
          <w:sz w:val="24"/>
          <w:szCs w:val="24"/>
        </w:rPr>
        <w:t>inclusion</w:t>
      </w:r>
      <w:r w:rsidRPr="00A44F5F">
        <w:rPr>
          <w:rFonts w:ascii="Times New Roman" w:hAnsi="Times New Roman" w:cs="Times New Roman"/>
          <w:sz w:val="24"/>
          <w:szCs w:val="24"/>
        </w:rPr>
        <w:t xml:space="preserve"> of a consequence-of-treatment variable as a covariate - we exclude any institutional quality variables such as supreme-court power and democracy</w:t>
      </w:r>
      <w:bookmarkEnd w:id="8"/>
      <w:r w:rsidRPr="00A44F5F">
        <w:rPr>
          <w:rFonts w:ascii="Times New Roman" w:hAnsi="Times New Roman" w:cs="Times New Roman"/>
          <w:sz w:val="24"/>
          <w:szCs w:val="24"/>
        </w:rPr>
        <w:t>.</w:t>
      </w:r>
      <w:r w:rsidRPr="00A44F5F">
        <w:rPr>
          <w:rStyle w:val="EndnoteReference"/>
          <w:rFonts w:ascii="Times New Roman" w:hAnsi="Times New Roman" w:cs="Times New Roman"/>
          <w:sz w:val="24"/>
          <w:szCs w:val="24"/>
        </w:rPr>
        <w:t xml:space="preserve"> </w:t>
      </w:r>
      <w:r w:rsidRPr="00A44F5F">
        <w:rPr>
          <w:rFonts w:ascii="Times New Roman" w:hAnsi="Times New Roman" w:cs="Times New Roman"/>
          <w:sz w:val="24"/>
          <w:szCs w:val="24"/>
        </w:rPr>
        <w:t>For example, Beck et al. (2003) indicate that civil law countries are less likely to grant lifelong tenure to judges than common law countries. Moreover, v</w:t>
      </w:r>
      <w:r w:rsidRPr="00A44F5F">
        <w:rPr>
          <w:rFonts w:ascii="Times New Roman" w:hAnsi="Times New Roman" w:cs="Times New Roman"/>
          <w:sz w:val="24"/>
          <w:szCs w:val="24"/>
          <w:shd w:val="clear" w:color="auto" w:fill="FFFFFF"/>
        </w:rPr>
        <w:t xml:space="preserve">ariables related to a supreme court could be just a proxy for non-civil law systems. Indeed, one frequent characteristic of the civil law tradition is to have a </w:t>
      </w:r>
      <w:r w:rsidRPr="00A44F5F">
        <w:rPr>
          <w:rFonts w:ascii="Times New Roman" w:hAnsi="Times New Roman" w:cs="Times New Roman"/>
          <w:sz w:val="24"/>
          <w:szCs w:val="24"/>
          <w:shd w:val="clear" w:color="auto" w:fill="FFFFFF"/>
        </w:rPr>
        <w:lastRenderedPageBreak/>
        <w:t xml:space="preserve">dual legal system, a private and an administrative one, without a common supreme court but two ‘supreme courts’, for instance, in France, </w:t>
      </w:r>
      <w:r w:rsidRPr="00A44F5F">
        <w:rPr>
          <w:rFonts w:ascii="Times New Roman" w:hAnsi="Times New Roman" w:cs="Times New Roman"/>
          <w:i/>
          <w:sz w:val="24"/>
          <w:szCs w:val="24"/>
          <w:shd w:val="clear" w:color="auto" w:fill="FFFFFF"/>
        </w:rPr>
        <w:t>Cour de Cassation</w:t>
      </w:r>
      <w:r w:rsidRPr="00A44F5F">
        <w:rPr>
          <w:rFonts w:ascii="Times New Roman" w:hAnsi="Times New Roman" w:cs="Times New Roman"/>
          <w:sz w:val="24"/>
          <w:szCs w:val="24"/>
          <w:shd w:val="clear" w:color="auto" w:fill="FFFFFF"/>
        </w:rPr>
        <w:t xml:space="preserve"> and </w:t>
      </w:r>
      <w:r w:rsidRPr="00A44F5F">
        <w:rPr>
          <w:rFonts w:ascii="Times New Roman" w:hAnsi="Times New Roman" w:cs="Times New Roman"/>
          <w:i/>
          <w:sz w:val="24"/>
          <w:szCs w:val="24"/>
          <w:shd w:val="clear" w:color="auto" w:fill="FFFFFF"/>
        </w:rPr>
        <w:t>Conseil d'Etat</w:t>
      </w:r>
      <w:r w:rsidRPr="00A44F5F">
        <w:rPr>
          <w:rFonts w:ascii="Times New Roman" w:hAnsi="Times New Roman" w:cs="Times New Roman"/>
          <w:sz w:val="24"/>
          <w:szCs w:val="24"/>
          <w:shd w:val="clear" w:color="auto" w:fill="FFFFFF"/>
        </w:rPr>
        <w:t>.</w:t>
      </w:r>
      <w:r w:rsidRPr="00A44F5F">
        <w:rPr>
          <w:rFonts w:ascii="Times New Roman" w:hAnsi="Times New Roman" w:cs="Times New Roman"/>
          <w:sz w:val="24"/>
          <w:szCs w:val="24"/>
        </w:rPr>
        <w:t xml:space="preserve"> </w:t>
      </w:r>
      <w:r>
        <w:rPr>
          <w:rFonts w:ascii="Times New Roman" w:hAnsi="Times New Roman" w:cs="Times New Roman"/>
          <w:sz w:val="24"/>
          <w:szCs w:val="24"/>
        </w:rPr>
        <w:t>Hence, exclusion is warranted.</w:t>
      </w:r>
      <w:r w:rsidRPr="00A44F5F">
        <w:rPr>
          <w:rFonts w:ascii="Times New Roman" w:hAnsi="Times New Roman" w:cs="Times New Roman"/>
          <w:sz w:val="24"/>
          <w:szCs w:val="24"/>
        </w:rPr>
        <w:t xml:space="preserve"> </w:t>
      </w:r>
      <w:r w:rsidRPr="00F16007">
        <w:rPr>
          <w:rFonts w:ascii="Times New Roman" w:hAnsi="Times New Roman" w:cs="Times New Roman"/>
          <w:sz w:val="24"/>
          <w:szCs w:val="24"/>
        </w:rPr>
        <w:t>We</w:t>
      </w:r>
      <w:r w:rsidRPr="00367B62">
        <w:rPr>
          <w:rFonts w:ascii="Times New Roman" w:hAnsi="Times New Roman" w:cs="Times New Roman"/>
          <w:sz w:val="24"/>
          <w:szCs w:val="24"/>
        </w:rPr>
        <w:t xml:space="preserve"> then reviewed the list of variables used by </w:t>
      </w:r>
      <w:r w:rsidRPr="00367B62">
        <w:rPr>
          <w:rFonts w:ascii="Times New Roman" w:hAnsi="Times New Roman" w:cs="Times New Roman"/>
          <w:noProof/>
          <w:sz w:val="24"/>
          <w:szCs w:val="24"/>
        </w:rPr>
        <w:t xml:space="preserve">Chinn </w:t>
      </w:r>
      <w:r w:rsidR="004D23E5">
        <w:rPr>
          <w:rFonts w:ascii="Times New Roman" w:hAnsi="Times New Roman" w:cs="Times New Roman"/>
          <w:noProof/>
          <w:sz w:val="24"/>
          <w:szCs w:val="24"/>
        </w:rPr>
        <w:t>and</w:t>
      </w:r>
      <w:r w:rsidRPr="00367B62">
        <w:rPr>
          <w:rFonts w:ascii="Times New Roman" w:hAnsi="Times New Roman" w:cs="Times New Roman"/>
          <w:noProof/>
          <w:sz w:val="24"/>
          <w:szCs w:val="24"/>
        </w:rPr>
        <w:t xml:space="preserve"> Ito (2006). They </w:t>
      </w:r>
      <w:r w:rsidRPr="00367B62">
        <w:rPr>
          <w:rFonts w:ascii="Times New Roman" w:hAnsi="Times New Roman" w:cs="Times New Roman"/>
          <w:sz w:val="24"/>
          <w:szCs w:val="24"/>
        </w:rPr>
        <w:t xml:space="preserve">investigate various factors expected to influence financial development and find that both </w:t>
      </w:r>
      <w:r w:rsidRPr="00BE2E54">
        <w:rPr>
          <w:rFonts w:ascii="Times New Roman" w:hAnsi="Times New Roman" w:cs="Times New Roman"/>
          <w:sz w:val="24"/>
          <w:szCs w:val="24"/>
        </w:rPr>
        <w:t>financial openness</w:t>
      </w:r>
      <w:r w:rsidRPr="00367B62">
        <w:rPr>
          <w:rFonts w:ascii="Times New Roman" w:hAnsi="Times New Roman" w:cs="Times New Roman"/>
          <w:sz w:val="24"/>
          <w:szCs w:val="24"/>
        </w:rPr>
        <w:t xml:space="preserve"> and </w:t>
      </w:r>
      <w:r w:rsidRPr="00BE2E54">
        <w:rPr>
          <w:rFonts w:ascii="Times New Roman" w:hAnsi="Times New Roman" w:cs="Times New Roman"/>
          <w:sz w:val="24"/>
          <w:szCs w:val="24"/>
        </w:rPr>
        <w:t>trade openness</w:t>
      </w:r>
      <w:r w:rsidRPr="00367B62">
        <w:rPr>
          <w:rFonts w:ascii="Times New Roman" w:hAnsi="Times New Roman" w:cs="Times New Roman"/>
          <w:sz w:val="24"/>
          <w:szCs w:val="24"/>
        </w:rPr>
        <w:t xml:space="preserve"> are important determinants. Next,</w:t>
      </w:r>
      <w:r>
        <w:rPr>
          <w:rFonts w:ascii="Times New Roman" w:hAnsi="Times New Roman" w:cs="Times New Roman"/>
          <w:sz w:val="24"/>
          <w:szCs w:val="24"/>
        </w:rPr>
        <w:t xml:space="preserve"> </w:t>
      </w:r>
      <w:r w:rsidRPr="00367B62">
        <w:rPr>
          <w:rFonts w:ascii="Times New Roman" w:hAnsi="Times New Roman" w:cs="Times New Roman"/>
          <w:sz w:val="24"/>
          <w:szCs w:val="24"/>
        </w:rPr>
        <w:t xml:space="preserve">macroeconomic variables such as </w:t>
      </w:r>
      <w:r w:rsidRPr="00BE2E54">
        <w:rPr>
          <w:rFonts w:ascii="Times New Roman" w:hAnsi="Times New Roman" w:cs="Times New Roman"/>
          <w:sz w:val="24"/>
          <w:szCs w:val="24"/>
        </w:rPr>
        <w:t>GDP growth</w:t>
      </w:r>
      <w:r w:rsidRPr="00367B62">
        <w:rPr>
          <w:rFonts w:ascii="Times New Roman" w:hAnsi="Times New Roman" w:cs="Times New Roman"/>
          <w:i/>
          <w:sz w:val="24"/>
          <w:szCs w:val="24"/>
        </w:rPr>
        <w:t xml:space="preserve"> </w:t>
      </w:r>
      <w:r w:rsidRPr="00367B62">
        <w:rPr>
          <w:rFonts w:ascii="Times New Roman" w:hAnsi="Times New Roman" w:cs="Times New Roman"/>
          <w:sz w:val="24"/>
          <w:szCs w:val="24"/>
        </w:rPr>
        <w:t>and</w:t>
      </w:r>
      <w:r w:rsidRPr="00367B62">
        <w:rPr>
          <w:rFonts w:ascii="Times New Roman" w:hAnsi="Times New Roman" w:cs="Times New Roman"/>
          <w:i/>
          <w:sz w:val="24"/>
          <w:szCs w:val="24"/>
        </w:rPr>
        <w:t xml:space="preserve"> </w:t>
      </w:r>
      <w:r w:rsidRPr="00BE2E54">
        <w:rPr>
          <w:rFonts w:ascii="Times New Roman" w:hAnsi="Times New Roman" w:cs="Times New Roman"/>
          <w:sz w:val="24"/>
          <w:szCs w:val="24"/>
        </w:rPr>
        <w:t>inflation,</w:t>
      </w:r>
      <w:r w:rsidRPr="00367B62">
        <w:rPr>
          <w:rFonts w:ascii="Times New Roman" w:hAnsi="Times New Roman" w:cs="Times New Roman"/>
          <w:sz w:val="24"/>
          <w:szCs w:val="24"/>
        </w:rPr>
        <w:t xml:space="preserve"> and</w:t>
      </w:r>
      <w:r>
        <w:rPr>
          <w:rFonts w:ascii="Times New Roman" w:hAnsi="Times New Roman" w:cs="Times New Roman"/>
          <w:sz w:val="24"/>
          <w:szCs w:val="24"/>
        </w:rPr>
        <w:t xml:space="preserve"> a</w:t>
      </w:r>
      <w:r w:rsidRPr="00367B62">
        <w:rPr>
          <w:rFonts w:ascii="Times New Roman" w:hAnsi="Times New Roman" w:cs="Times New Roman"/>
          <w:sz w:val="24"/>
          <w:szCs w:val="24"/>
        </w:rPr>
        <w:t xml:space="preserve"> </w:t>
      </w:r>
      <w:r w:rsidRPr="00BE2E54">
        <w:rPr>
          <w:rFonts w:ascii="Times New Roman" w:hAnsi="Times New Roman" w:cs="Times New Roman"/>
          <w:sz w:val="24"/>
          <w:szCs w:val="24"/>
        </w:rPr>
        <w:t>time trend</w:t>
      </w:r>
      <w:r>
        <w:rPr>
          <w:rFonts w:ascii="Times New Roman" w:hAnsi="Times New Roman" w:cs="Times New Roman"/>
          <w:sz w:val="24"/>
          <w:szCs w:val="24"/>
        </w:rPr>
        <w:t>, are commonly used as right-hand variables of regression models in previous</w:t>
      </w:r>
      <w:r w:rsidRPr="00367B62">
        <w:rPr>
          <w:rFonts w:ascii="Times New Roman" w:hAnsi="Times New Roman" w:cs="Times New Roman"/>
          <w:sz w:val="24"/>
          <w:szCs w:val="24"/>
        </w:rPr>
        <w:t xml:space="preserve"> financial devel</w:t>
      </w:r>
      <w:r>
        <w:rPr>
          <w:rFonts w:ascii="Times New Roman" w:hAnsi="Times New Roman" w:cs="Times New Roman"/>
          <w:sz w:val="24"/>
          <w:szCs w:val="24"/>
        </w:rPr>
        <w:t>opment studies (see, e.g., Yang,</w:t>
      </w:r>
      <w:r w:rsidRPr="00367B62">
        <w:rPr>
          <w:rFonts w:ascii="Times New Roman" w:hAnsi="Times New Roman" w:cs="Times New Roman"/>
          <w:sz w:val="24"/>
          <w:szCs w:val="24"/>
        </w:rPr>
        <w:t xml:space="preserve"> 2011). Therefore, </w:t>
      </w:r>
      <w:bookmarkStart w:id="9" w:name="_Hlk44060741"/>
      <w:r w:rsidRPr="00367B62">
        <w:rPr>
          <w:rFonts w:ascii="Times New Roman" w:hAnsi="Times New Roman" w:cs="Times New Roman"/>
          <w:sz w:val="24"/>
          <w:szCs w:val="24"/>
        </w:rPr>
        <w:t xml:space="preserve">we include the following covariates: </w:t>
      </w:r>
      <w:r w:rsidRPr="00367B62">
        <w:rPr>
          <w:rFonts w:ascii="Times New Roman" w:hAnsi="Times New Roman" w:cs="Times New Roman"/>
          <w:i/>
          <w:sz w:val="24"/>
          <w:szCs w:val="24"/>
        </w:rPr>
        <w:t>inflation</w:t>
      </w:r>
      <w:r w:rsidRPr="00367B62">
        <w:rPr>
          <w:rFonts w:ascii="Times New Roman" w:hAnsi="Times New Roman" w:cs="Times New Roman"/>
          <w:sz w:val="24"/>
          <w:szCs w:val="24"/>
        </w:rPr>
        <w:t xml:space="preserve">, </w:t>
      </w:r>
      <w:r w:rsidRPr="00367B62">
        <w:rPr>
          <w:rFonts w:ascii="Times New Roman" w:hAnsi="Times New Roman" w:cs="Times New Roman"/>
          <w:i/>
          <w:sz w:val="24"/>
          <w:szCs w:val="24"/>
        </w:rPr>
        <w:t>financial openness</w:t>
      </w:r>
      <w:r w:rsidRPr="00367B62">
        <w:rPr>
          <w:rFonts w:ascii="Times New Roman" w:hAnsi="Times New Roman" w:cs="Times New Roman"/>
          <w:sz w:val="24"/>
          <w:szCs w:val="24"/>
        </w:rPr>
        <w:t xml:space="preserve">, </w:t>
      </w:r>
      <w:r w:rsidRPr="00367B62">
        <w:rPr>
          <w:rFonts w:ascii="Times New Roman" w:hAnsi="Times New Roman" w:cs="Times New Roman"/>
          <w:i/>
          <w:sz w:val="24"/>
          <w:szCs w:val="24"/>
        </w:rPr>
        <w:t xml:space="preserve">GDP </w:t>
      </w:r>
      <w:r>
        <w:rPr>
          <w:rFonts w:ascii="Times New Roman" w:hAnsi="Times New Roman" w:cs="Times New Roman" w:hint="eastAsia"/>
          <w:i/>
          <w:sz w:val="24"/>
          <w:szCs w:val="24"/>
        </w:rPr>
        <w:t>per</w:t>
      </w:r>
      <w:r>
        <w:rPr>
          <w:rFonts w:ascii="Times New Roman" w:hAnsi="Times New Roman" w:cs="Times New Roman"/>
          <w:i/>
          <w:sz w:val="24"/>
          <w:szCs w:val="24"/>
        </w:rPr>
        <w:t xml:space="preserve"> </w:t>
      </w:r>
      <w:r>
        <w:rPr>
          <w:rFonts w:ascii="Times New Roman" w:hAnsi="Times New Roman" w:cs="Times New Roman" w:hint="eastAsia"/>
          <w:i/>
          <w:sz w:val="24"/>
          <w:szCs w:val="24"/>
        </w:rPr>
        <w:t>capita</w:t>
      </w:r>
      <w:r w:rsidRPr="00367B62">
        <w:rPr>
          <w:rFonts w:ascii="Times New Roman" w:hAnsi="Times New Roman" w:cs="Times New Roman"/>
          <w:sz w:val="24"/>
          <w:szCs w:val="24"/>
        </w:rPr>
        <w:t xml:space="preserve">, </w:t>
      </w:r>
      <w:r w:rsidRPr="00367B62">
        <w:rPr>
          <w:rFonts w:ascii="Times New Roman" w:hAnsi="Times New Roman" w:cs="Times New Roman"/>
          <w:i/>
          <w:sz w:val="24"/>
          <w:szCs w:val="24"/>
        </w:rPr>
        <w:t>trade openness</w:t>
      </w:r>
      <w:r w:rsidRPr="00367B62">
        <w:rPr>
          <w:rFonts w:ascii="Times New Roman" w:hAnsi="Times New Roman" w:cs="Times New Roman"/>
          <w:sz w:val="24"/>
          <w:szCs w:val="24"/>
        </w:rPr>
        <w:t xml:space="preserve"> and a </w:t>
      </w:r>
      <w:r w:rsidRPr="00367B62">
        <w:rPr>
          <w:rFonts w:ascii="Times New Roman" w:hAnsi="Times New Roman" w:cs="Times New Roman"/>
          <w:i/>
          <w:sz w:val="24"/>
          <w:szCs w:val="24"/>
        </w:rPr>
        <w:t>time trend</w:t>
      </w:r>
      <w:bookmarkEnd w:id="9"/>
      <w:r w:rsidRPr="00367B62">
        <w:rPr>
          <w:rFonts w:ascii="Times New Roman" w:hAnsi="Times New Roman" w:cs="Times New Roman"/>
          <w:i/>
          <w:sz w:val="24"/>
          <w:szCs w:val="24"/>
        </w:rPr>
        <w:t>.</w:t>
      </w:r>
      <w:r w:rsidRPr="00367B62">
        <w:rPr>
          <w:rFonts w:ascii="Times New Roman" w:hAnsi="Times New Roman" w:cs="Times New Roman"/>
          <w:sz w:val="24"/>
          <w:szCs w:val="24"/>
        </w:rPr>
        <w:t xml:space="preserve"> </w:t>
      </w:r>
    </w:p>
    <w:p w14:paraId="2CAFDB28" w14:textId="59B1C077" w:rsidR="007F082B" w:rsidRPr="00367B62" w:rsidRDefault="007F082B" w:rsidP="00404200">
      <w:pPr>
        <w:spacing w:line="480" w:lineRule="auto"/>
        <w:ind w:firstLine="720"/>
        <w:rPr>
          <w:rFonts w:ascii="Times New Roman" w:hAnsi="Times New Roman" w:cs="Times New Roman"/>
          <w:sz w:val="24"/>
          <w:szCs w:val="24"/>
        </w:rPr>
      </w:pPr>
      <w:r w:rsidRPr="00367B62">
        <w:rPr>
          <w:rFonts w:ascii="Times New Roman" w:hAnsi="Times New Roman" w:cs="Times New Roman"/>
          <w:sz w:val="24"/>
          <w:szCs w:val="24"/>
        </w:rPr>
        <w:t>Following the ‘sequential elimination of regressors’ procedure (</w:t>
      </w:r>
      <w:r>
        <w:rPr>
          <w:rFonts w:ascii="Times New Roman" w:hAnsi="Times New Roman" w:cs="Times New Roman"/>
          <w:sz w:val="24"/>
          <w:szCs w:val="24"/>
        </w:rPr>
        <w:t>as in Cushman &amp; De Vita,</w:t>
      </w:r>
      <w:r w:rsidRPr="00367B62">
        <w:rPr>
          <w:rFonts w:ascii="Times New Roman" w:hAnsi="Times New Roman" w:cs="Times New Roman"/>
          <w:sz w:val="24"/>
          <w:szCs w:val="24"/>
        </w:rPr>
        <w:t xml:space="preserve"> 2017), we </w:t>
      </w:r>
      <w:r>
        <w:rPr>
          <w:rFonts w:ascii="Times New Roman" w:hAnsi="Times New Roman" w:cs="Times New Roman"/>
          <w:sz w:val="24"/>
          <w:szCs w:val="24"/>
        </w:rPr>
        <w:t>rely on statistical significance and general-to-specific modelling in our search for a parsimonious specification of the model.</w:t>
      </w:r>
      <w:r>
        <w:rPr>
          <w:rStyle w:val="EndnoteReference"/>
          <w:rFonts w:ascii="Times New Roman" w:hAnsi="Times New Roman" w:cs="Times New Roman"/>
          <w:sz w:val="24"/>
          <w:szCs w:val="24"/>
        </w:rPr>
        <w:endnoteReference w:id="8"/>
      </w:r>
      <w:r w:rsidRPr="00367B62">
        <w:rPr>
          <w:rFonts w:ascii="Times New Roman" w:hAnsi="Times New Roman" w:cs="Times New Roman"/>
          <w:sz w:val="24"/>
          <w:szCs w:val="24"/>
        </w:rPr>
        <w:t xml:space="preserve"> </w:t>
      </w:r>
      <w:r>
        <w:rPr>
          <w:rFonts w:ascii="Times New Roman" w:hAnsi="Times New Roman" w:cs="Times New Roman"/>
          <w:sz w:val="24"/>
          <w:szCs w:val="24"/>
        </w:rPr>
        <w:t xml:space="preserve"> We begin this process by dropping th</w:t>
      </w:r>
      <w:r w:rsidRPr="00367B62">
        <w:rPr>
          <w:rFonts w:ascii="Times New Roman" w:hAnsi="Times New Roman" w:cs="Times New Roman"/>
          <w:sz w:val="24"/>
          <w:szCs w:val="24"/>
        </w:rPr>
        <w:t>e least statistically significant variable. Next, we estimate the resulting model and</w:t>
      </w:r>
      <w:r>
        <w:rPr>
          <w:rFonts w:ascii="Times New Roman" w:hAnsi="Times New Roman" w:cs="Times New Roman"/>
          <w:sz w:val="24"/>
          <w:szCs w:val="24"/>
        </w:rPr>
        <w:t>,</w:t>
      </w:r>
      <w:r w:rsidRPr="00367B62">
        <w:rPr>
          <w:rFonts w:ascii="Times New Roman" w:hAnsi="Times New Roman" w:cs="Times New Roman"/>
          <w:sz w:val="24"/>
          <w:szCs w:val="24"/>
        </w:rPr>
        <w:t xml:space="preserve"> once again</w:t>
      </w:r>
      <w:r>
        <w:rPr>
          <w:rFonts w:ascii="Times New Roman" w:hAnsi="Times New Roman" w:cs="Times New Roman"/>
          <w:sz w:val="24"/>
          <w:szCs w:val="24"/>
        </w:rPr>
        <w:t>,</w:t>
      </w:r>
      <w:r w:rsidRPr="00367B62">
        <w:rPr>
          <w:rFonts w:ascii="Times New Roman" w:hAnsi="Times New Roman" w:cs="Times New Roman"/>
          <w:sz w:val="24"/>
          <w:szCs w:val="24"/>
        </w:rPr>
        <w:t xml:space="preserve"> drop the least significant variable until all remaining variables are significant at the 0.10 level. </w:t>
      </w:r>
    </w:p>
    <w:p w14:paraId="6101E817" w14:textId="48BDEC94" w:rsidR="007F082B" w:rsidRDefault="007F082B" w:rsidP="00404200">
      <w:pPr>
        <w:spacing w:line="480" w:lineRule="auto"/>
        <w:ind w:firstLine="720"/>
        <w:rPr>
          <w:rFonts w:ascii="Times New Roman" w:hAnsi="Times New Roman" w:cs="Times New Roman"/>
          <w:sz w:val="24"/>
          <w:szCs w:val="24"/>
        </w:rPr>
      </w:pPr>
      <w:r w:rsidRPr="00367B62">
        <w:rPr>
          <w:rFonts w:ascii="Times New Roman" w:hAnsi="Times New Roman" w:cs="Times New Roman"/>
          <w:sz w:val="24"/>
          <w:szCs w:val="24"/>
        </w:rPr>
        <w:t xml:space="preserve">Consistent with </w:t>
      </w:r>
      <w:r w:rsidRPr="00367B62">
        <w:rPr>
          <w:rFonts w:ascii="Times New Roman" w:hAnsi="Times New Roman" w:cs="Times New Roman"/>
          <w:noProof/>
          <w:sz w:val="24"/>
          <w:szCs w:val="24"/>
        </w:rPr>
        <w:t xml:space="preserve">Rosenbaum </w:t>
      </w:r>
      <w:r w:rsidR="00205C0F">
        <w:rPr>
          <w:rFonts w:ascii="Times New Roman" w:hAnsi="Times New Roman" w:cs="Times New Roman"/>
          <w:noProof/>
          <w:sz w:val="24"/>
          <w:szCs w:val="24"/>
        </w:rPr>
        <w:t>and</w:t>
      </w:r>
      <w:r w:rsidRPr="00367B62">
        <w:rPr>
          <w:rFonts w:ascii="Times New Roman" w:hAnsi="Times New Roman" w:cs="Times New Roman"/>
          <w:noProof/>
          <w:sz w:val="24"/>
          <w:szCs w:val="24"/>
        </w:rPr>
        <w:t xml:space="preserve"> Rubin (1983), we</w:t>
      </w:r>
      <w:r w:rsidRPr="00367B62">
        <w:rPr>
          <w:rFonts w:ascii="Times New Roman" w:hAnsi="Times New Roman" w:cs="Times New Roman"/>
          <w:sz w:val="24"/>
          <w:szCs w:val="24"/>
        </w:rPr>
        <w:t xml:space="preserve"> define the propensity score for unit </w:t>
      </w:r>
      <w:r w:rsidRPr="00367B62">
        <w:rPr>
          <w:rFonts w:ascii="Times New Roman" w:hAnsi="Times New Roman" w:cs="Times New Roman"/>
          <w:i/>
          <w:noProof/>
          <w:sz w:val="24"/>
          <w:szCs w:val="24"/>
        </w:rPr>
        <w:t>i</w:t>
      </w:r>
      <w:r w:rsidRPr="00367B62">
        <w:rPr>
          <w:rFonts w:ascii="Times New Roman" w:hAnsi="Times New Roman" w:cs="Times New Roman"/>
          <w:i/>
          <w:sz w:val="24"/>
          <w:szCs w:val="24"/>
        </w:rPr>
        <w:t xml:space="preserve"> </w:t>
      </w:r>
      <w:r w:rsidRPr="00367B62">
        <w:rPr>
          <w:rFonts w:ascii="Times New Roman" w:hAnsi="Times New Roman" w:cs="Times New Roman"/>
          <w:sz w:val="24"/>
          <w:szCs w:val="24"/>
        </w:rPr>
        <w:t xml:space="preserve">as the conditional probability of assignment to treatment (T = 1) </w:t>
      </w:r>
      <w:r w:rsidRPr="00367B62">
        <w:rPr>
          <w:rFonts w:ascii="Times New Roman" w:hAnsi="Times New Roman" w:cs="Times New Roman"/>
          <w:i/>
          <w:sz w:val="24"/>
          <w:szCs w:val="24"/>
        </w:rPr>
        <w:t>vs.</w:t>
      </w:r>
      <w:r w:rsidRPr="00367B62">
        <w:rPr>
          <w:rFonts w:ascii="Times New Roman" w:hAnsi="Times New Roman" w:cs="Times New Roman"/>
          <w:sz w:val="24"/>
          <w:szCs w:val="24"/>
        </w:rPr>
        <w:t xml:space="preserve"> comparison (T = 0) given covariates, X:</w:t>
      </w:r>
      <w:r>
        <w:rPr>
          <w:rFonts w:ascii="Times New Roman" w:hAnsi="Times New Roman" w:cs="Times New Roman"/>
          <w:sz w:val="24"/>
          <w:szCs w:val="24"/>
        </w:rPr>
        <w:t xml:space="preserve"> </w:t>
      </w:r>
    </w:p>
    <w:p w14:paraId="30688A2A" w14:textId="36EBF2F4" w:rsidR="007F082B" w:rsidRPr="00E94ED7" w:rsidRDefault="007F082B" w:rsidP="00DB7D00">
      <w:pPr>
        <w:pStyle w:val="ListParagraph"/>
        <w:numPr>
          <w:ilvl w:val="0"/>
          <w:numId w:val="6"/>
        </w:numPr>
        <w:spacing w:line="480" w:lineRule="auto"/>
        <w:rPr>
          <w:rFonts w:ascii="Times New Roman" w:hAnsi="Times New Roman" w:cs="Times New Roman"/>
          <w:sz w:val="24"/>
          <w:szCs w:val="24"/>
        </w:rPr>
      </w:pPr>
      <w:r w:rsidRPr="00E94ED7">
        <w:rPr>
          <w:rFonts w:ascii="Times New Roman"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 xml:space="preserve">PS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r>
          <m:rPr>
            <m:sty m:val="p"/>
          </m:rPr>
          <w:rPr>
            <w:rFonts w:ascii="Cambria Math" w:hAnsi="Cambria Math" w:cs="Times New Roman"/>
            <w:sz w:val="24"/>
            <w:szCs w:val="24"/>
          </w:rPr>
          <m:t>Pr⁡</m:t>
        </m:r>
        <m:r>
          <w:rPr>
            <w:rFonts w:ascii="Cambria Math" w:hAnsi="Cambria Math" w:cs="Times New Roman"/>
            <w:sz w:val="24"/>
            <w:szCs w:val="24"/>
          </w:rPr>
          <m:t>(T=1|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oMath>
      <w:r w:rsidRPr="00E94ED7">
        <w:rPr>
          <w:rFonts w:ascii="Times New Roman" w:hAnsi="Times New Roman" w:cs="Times New Roman"/>
          <w:sz w:val="24"/>
          <w:szCs w:val="24"/>
        </w:rPr>
        <w:tab/>
      </w:r>
      <w:r w:rsidRPr="00E94ED7">
        <w:rPr>
          <w:rFonts w:ascii="Times New Roman" w:hAnsi="Times New Roman" w:cs="Times New Roman"/>
          <w:sz w:val="24"/>
          <w:szCs w:val="24"/>
        </w:rPr>
        <w:tab/>
      </w:r>
      <w:r w:rsidRPr="00E94ED7">
        <w:rPr>
          <w:rFonts w:ascii="Times New Roman" w:hAnsi="Times New Roman" w:cs="Times New Roman"/>
          <w:sz w:val="24"/>
          <w:szCs w:val="24"/>
        </w:rPr>
        <w:tab/>
      </w:r>
      <w:r w:rsidRPr="00E94ED7">
        <w:rPr>
          <w:rFonts w:ascii="Times New Roman" w:hAnsi="Times New Roman" w:cs="Times New Roman"/>
          <w:sz w:val="24"/>
          <w:szCs w:val="24"/>
        </w:rPr>
        <w:tab/>
      </w:r>
    </w:p>
    <w:p w14:paraId="358939FC" w14:textId="14F0E413" w:rsidR="007F082B" w:rsidRPr="00367B62" w:rsidRDefault="007F082B" w:rsidP="00AC0674">
      <w:pPr>
        <w:spacing w:line="480" w:lineRule="auto"/>
        <w:ind w:firstLine="720"/>
        <w:rPr>
          <w:rFonts w:ascii="Times New Roman" w:hAnsi="Times New Roman" w:cs="Times New Roman"/>
          <w:sz w:val="24"/>
          <w:szCs w:val="24"/>
        </w:rPr>
      </w:pPr>
      <w:r w:rsidRPr="00367B62">
        <w:rPr>
          <w:rFonts w:ascii="Times New Roman" w:hAnsi="Times New Roman" w:cs="Times New Roman"/>
          <w:sz w:val="24"/>
          <w:szCs w:val="24"/>
        </w:rPr>
        <w:t xml:space="preserve">Once </w:t>
      </w:r>
      <w:r>
        <w:rPr>
          <w:rFonts w:ascii="Times New Roman" w:hAnsi="Times New Roman" w:cs="Times New Roman"/>
          <w:sz w:val="24"/>
          <w:szCs w:val="24"/>
        </w:rPr>
        <w:t>the propensity score (</w:t>
      </w:r>
      <w:r w:rsidRPr="00AC0674">
        <w:rPr>
          <w:rFonts w:ascii="Times New Roman" w:hAnsi="Times New Roman" w:cs="Times New Roman"/>
          <w:i/>
          <w:sz w:val="24"/>
          <w:szCs w:val="24"/>
        </w:rPr>
        <w:t>PS</w:t>
      </w:r>
      <w:r>
        <w:rPr>
          <w:rFonts w:ascii="Times New Roman" w:hAnsi="Times New Roman" w:cs="Times New Roman"/>
          <w:sz w:val="24"/>
          <w:szCs w:val="24"/>
        </w:rPr>
        <w:t xml:space="preserve">) is </w:t>
      </w:r>
      <w:r w:rsidRPr="00367B62">
        <w:rPr>
          <w:rFonts w:ascii="Times New Roman" w:hAnsi="Times New Roman" w:cs="Times New Roman"/>
          <w:sz w:val="24"/>
          <w:szCs w:val="24"/>
        </w:rPr>
        <w:t xml:space="preserve">calculated, we check if </w:t>
      </w:r>
      <w:r>
        <w:rPr>
          <w:rFonts w:ascii="Times New Roman" w:hAnsi="Times New Roman" w:cs="Times New Roman"/>
          <w:sz w:val="24"/>
          <w:szCs w:val="24"/>
        </w:rPr>
        <w:t xml:space="preserve">it </w:t>
      </w:r>
      <w:r w:rsidRPr="00367B62">
        <w:rPr>
          <w:rFonts w:ascii="Times New Roman" w:hAnsi="Times New Roman" w:cs="Times New Roman"/>
          <w:sz w:val="24"/>
          <w:szCs w:val="24"/>
        </w:rPr>
        <w:t xml:space="preserve">is balanced (equal mean </w:t>
      </w:r>
      <w:r w:rsidRPr="00AC0674">
        <w:rPr>
          <w:rFonts w:ascii="Times New Roman" w:hAnsi="Times New Roman" w:cs="Times New Roman"/>
          <w:i/>
          <w:sz w:val="24"/>
          <w:szCs w:val="24"/>
        </w:rPr>
        <w:t>PS</w:t>
      </w:r>
      <w:r w:rsidRPr="00367B62">
        <w:rPr>
          <w:rFonts w:ascii="Times New Roman" w:hAnsi="Times New Roman" w:cs="Times New Roman"/>
          <w:sz w:val="24"/>
          <w:szCs w:val="24"/>
        </w:rPr>
        <w:t xml:space="preserve">) within blocks across treatment and control groups. That is, whether the two groups are balanced in the observables to the treated sample. Next, we check each covariate across the two groups within blocks of the </w:t>
      </w:r>
      <w:r w:rsidRPr="00EE7A03">
        <w:rPr>
          <w:rFonts w:ascii="Times New Roman" w:hAnsi="Times New Roman" w:cs="Times New Roman"/>
          <w:i/>
          <w:sz w:val="24"/>
          <w:szCs w:val="24"/>
        </w:rPr>
        <w:t>PS</w:t>
      </w:r>
      <w:r w:rsidRPr="00367B62">
        <w:rPr>
          <w:rFonts w:ascii="Times New Roman" w:hAnsi="Times New Roman" w:cs="Times New Roman"/>
          <w:sz w:val="24"/>
          <w:szCs w:val="24"/>
        </w:rPr>
        <w:t xml:space="preserve">. If the balancing test fails (at the Simes-adjusted 0.05 level), </w:t>
      </w:r>
      <w:r>
        <w:rPr>
          <w:rFonts w:ascii="Times New Roman" w:hAnsi="Times New Roman" w:cs="Times New Roman"/>
          <w:sz w:val="24"/>
          <w:szCs w:val="24"/>
        </w:rPr>
        <w:t xml:space="preserve">following </w:t>
      </w:r>
      <w:r w:rsidRPr="00367B62">
        <w:rPr>
          <w:rFonts w:ascii="Times New Roman" w:hAnsi="Times New Roman" w:cs="Times New Roman"/>
          <w:sz w:val="24"/>
          <w:szCs w:val="24"/>
        </w:rPr>
        <w:t xml:space="preserve">Dehejia </w:t>
      </w:r>
      <w:r w:rsidR="00205C0F">
        <w:rPr>
          <w:rFonts w:ascii="Times New Roman" w:hAnsi="Times New Roman" w:cs="Times New Roman"/>
          <w:sz w:val="24"/>
          <w:szCs w:val="24"/>
        </w:rPr>
        <w:t>and</w:t>
      </w:r>
      <w:r w:rsidRPr="00367B62">
        <w:rPr>
          <w:rFonts w:ascii="Times New Roman" w:hAnsi="Times New Roman" w:cs="Times New Roman"/>
          <w:sz w:val="24"/>
          <w:szCs w:val="24"/>
        </w:rPr>
        <w:t xml:space="preserve"> Wahba</w:t>
      </w:r>
      <w:r>
        <w:rPr>
          <w:rFonts w:ascii="Times New Roman" w:hAnsi="Times New Roman" w:cs="Times New Roman"/>
          <w:sz w:val="24"/>
          <w:szCs w:val="24"/>
        </w:rPr>
        <w:t xml:space="preserve"> (</w:t>
      </w:r>
      <w:r w:rsidRPr="00367B62">
        <w:rPr>
          <w:rFonts w:ascii="Times New Roman" w:hAnsi="Times New Roman" w:cs="Times New Roman"/>
          <w:sz w:val="24"/>
          <w:szCs w:val="24"/>
        </w:rPr>
        <w:t>2002</w:t>
      </w:r>
      <w:r>
        <w:rPr>
          <w:rFonts w:ascii="Times New Roman" w:hAnsi="Times New Roman" w:cs="Times New Roman"/>
          <w:sz w:val="24"/>
          <w:szCs w:val="24"/>
        </w:rPr>
        <w:t xml:space="preserve">), we revise </w:t>
      </w:r>
      <w:r w:rsidRPr="00367B62">
        <w:rPr>
          <w:rFonts w:ascii="Times New Roman" w:hAnsi="Times New Roman" w:cs="Times New Roman"/>
          <w:sz w:val="24"/>
          <w:szCs w:val="24"/>
        </w:rPr>
        <w:t xml:space="preserve">the </w:t>
      </w:r>
      <w:r w:rsidRPr="00AC0674">
        <w:rPr>
          <w:rFonts w:ascii="Times New Roman" w:hAnsi="Times New Roman" w:cs="Times New Roman"/>
          <w:i/>
          <w:sz w:val="24"/>
          <w:szCs w:val="24"/>
        </w:rPr>
        <w:t>PS</w:t>
      </w:r>
      <w:r w:rsidRPr="00367B62">
        <w:rPr>
          <w:rFonts w:ascii="Times New Roman" w:hAnsi="Times New Roman" w:cs="Times New Roman"/>
          <w:sz w:val="24"/>
          <w:szCs w:val="24"/>
        </w:rPr>
        <w:t xml:space="preserve"> specification by adding </w:t>
      </w:r>
      <w:r w:rsidRPr="00367B62">
        <w:rPr>
          <w:rFonts w:ascii="Times New Roman" w:hAnsi="Times New Roman" w:cs="Times New Roman"/>
          <w:noProof/>
          <w:sz w:val="24"/>
          <w:szCs w:val="24"/>
        </w:rPr>
        <w:t>higher order</w:t>
      </w:r>
      <w:r>
        <w:rPr>
          <w:rFonts w:ascii="Times New Roman" w:hAnsi="Times New Roman" w:cs="Times New Roman"/>
          <w:noProof/>
          <w:sz w:val="24"/>
          <w:szCs w:val="24"/>
        </w:rPr>
        <w:t xml:space="preserve"> terms of the </w:t>
      </w:r>
      <w:r w:rsidRPr="00367B62">
        <w:rPr>
          <w:rFonts w:ascii="Times New Roman" w:hAnsi="Times New Roman" w:cs="Times New Roman"/>
          <w:noProof/>
          <w:sz w:val="24"/>
          <w:szCs w:val="24"/>
        </w:rPr>
        <w:t>covariate</w:t>
      </w:r>
      <w:r>
        <w:rPr>
          <w:rFonts w:ascii="Times New Roman" w:hAnsi="Times New Roman" w:cs="Times New Roman"/>
          <w:noProof/>
          <w:sz w:val="24"/>
          <w:szCs w:val="24"/>
        </w:rPr>
        <w:t>s</w:t>
      </w:r>
      <w:r w:rsidRPr="00367B62">
        <w:rPr>
          <w:rFonts w:ascii="Times New Roman" w:hAnsi="Times New Roman" w:cs="Times New Roman"/>
          <w:sz w:val="24"/>
          <w:szCs w:val="24"/>
        </w:rPr>
        <w:t xml:space="preserve"> until the test is passed. </w:t>
      </w:r>
    </w:p>
    <w:p w14:paraId="6C825262" w14:textId="71C478ED" w:rsidR="007F082B" w:rsidRPr="00367B62" w:rsidRDefault="007F082B" w:rsidP="0040420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further requirement </w:t>
      </w:r>
      <w:r w:rsidRPr="00AC0674">
        <w:rPr>
          <w:rFonts w:ascii="Times New Roman" w:hAnsi="Times New Roman" w:cs="Times New Roman"/>
          <w:sz w:val="24"/>
          <w:szCs w:val="24"/>
        </w:rPr>
        <w:t>is to check the overlap condition, i.e. the region of common support between treatment and comparison group</w:t>
      </w:r>
      <w:r>
        <w:rPr>
          <w:rFonts w:ascii="Times New Roman" w:hAnsi="Times New Roman" w:cs="Times New Roman"/>
          <w:sz w:val="24"/>
          <w:szCs w:val="24"/>
        </w:rPr>
        <w:t>s.</w:t>
      </w:r>
      <w:r w:rsidRPr="00AC0674">
        <w:rPr>
          <w:rStyle w:val="EndnoteReference"/>
          <w:rFonts w:ascii="Times New Roman" w:hAnsi="Times New Roman" w:cs="Times New Roman"/>
          <w:sz w:val="24"/>
          <w:szCs w:val="24"/>
        </w:rPr>
        <w:endnoteReference w:id="9"/>
      </w:r>
      <w:r w:rsidRPr="00367B6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67B62">
        <w:rPr>
          <w:rFonts w:ascii="Times New Roman" w:hAnsi="Times New Roman" w:cs="Times New Roman"/>
          <w:sz w:val="24"/>
          <w:szCs w:val="24"/>
        </w:rPr>
        <w:t>Following Lechner</w:t>
      </w:r>
      <w:r w:rsidRPr="00367B62">
        <w:rPr>
          <w:rFonts w:ascii="Times New Roman" w:hAnsi="Times New Roman" w:cs="Times New Roman"/>
          <w:noProof/>
          <w:sz w:val="24"/>
          <w:szCs w:val="24"/>
        </w:rPr>
        <w:t xml:space="preserve"> (2008),</w:t>
      </w:r>
      <w:r w:rsidRPr="00367B62">
        <w:rPr>
          <w:rFonts w:ascii="Times New Roman" w:hAnsi="Times New Roman" w:cs="Times New Roman"/>
          <w:sz w:val="24"/>
          <w:szCs w:val="24"/>
        </w:rPr>
        <w:t xml:space="preserve"> we use visual analysis of the </w:t>
      </w:r>
      <w:r w:rsidRPr="00367B62">
        <w:rPr>
          <w:rFonts w:ascii="Times New Roman" w:hAnsi="Times New Roman" w:cs="Times New Roman"/>
          <w:noProof/>
          <w:sz w:val="24"/>
          <w:szCs w:val="24"/>
        </w:rPr>
        <w:t>density</w:t>
      </w:r>
      <w:r w:rsidRPr="00367B62">
        <w:rPr>
          <w:rFonts w:ascii="Times New Roman" w:hAnsi="Times New Roman" w:cs="Times New Roman"/>
          <w:sz w:val="24"/>
          <w:szCs w:val="24"/>
        </w:rPr>
        <w:t xml:space="preserve"> distribution of the </w:t>
      </w:r>
      <w:r w:rsidRPr="00A41949">
        <w:rPr>
          <w:rFonts w:ascii="Times New Roman" w:hAnsi="Times New Roman" w:cs="Times New Roman"/>
          <w:i/>
          <w:sz w:val="24"/>
          <w:szCs w:val="24"/>
        </w:rPr>
        <w:t>PS</w:t>
      </w:r>
      <w:r w:rsidRPr="00367B62">
        <w:rPr>
          <w:rFonts w:ascii="Times New Roman" w:hAnsi="Times New Roman" w:cs="Times New Roman"/>
          <w:sz w:val="24"/>
          <w:szCs w:val="24"/>
        </w:rPr>
        <w:t xml:space="preserve"> graph to verify the </w:t>
      </w:r>
      <w:r>
        <w:rPr>
          <w:rFonts w:ascii="Times New Roman" w:hAnsi="Times New Roman" w:cs="Times New Roman"/>
          <w:sz w:val="24"/>
          <w:szCs w:val="24"/>
        </w:rPr>
        <w:t>common support condition</w:t>
      </w:r>
      <w:r w:rsidRPr="00367B62">
        <w:rPr>
          <w:rFonts w:ascii="Times New Roman" w:hAnsi="Times New Roman" w:cs="Times New Roman"/>
          <w:sz w:val="24"/>
          <w:szCs w:val="24"/>
        </w:rPr>
        <w:t>.</w:t>
      </w:r>
      <w:r w:rsidRPr="00367B62">
        <w:rPr>
          <w:rStyle w:val="EndnoteReference"/>
          <w:rFonts w:ascii="Times New Roman" w:hAnsi="Times New Roman" w:cs="Times New Roman"/>
          <w:sz w:val="24"/>
          <w:szCs w:val="24"/>
        </w:rPr>
        <w:endnoteReference w:id="10"/>
      </w:r>
      <w:r w:rsidRPr="00367B62">
        <w:rPr>
          <w:rFonts w:ascii="Times New Roman" w:hAnsi="Times New Roman" w:cs="Times New Roman"/>
          <w:sz w:val="24"/>
          <w:szCs w:val="24"/>
        </w:rPr>
        <w:t xml:space="preserve">  Figure</w:t>
      </w:r>
      <w:r>
        <w:rPr>
          <w:rFonts w:ascii="Times New Roman" w:hAnsi="Times New Roman" w:cs="Times New Roman"/>
          <w:sz w:val="24"/>
          <w:szCs w:val="24"/>
        </w:rPr>
        <w:t>s</w:t>
      </w:r>
      <w:r w:rsidRPr="00367B62">
        <w:rPr>
          <w:rFonts w:ascii="Times New Roman" w:hAnsi="Times New Roman" w:cs="Times New Roman"/>
          <w:sz w:val="24"/>
          <w:szCs w:val="24"/>
        </w:rPr>
        <w:t xml:space="preserve"> </w:t>
      </w:r>
      <w:r>
        <w:rPr>
          <w:rFonts w:ascii="Times New Roman" w:hAnsi="Times New Roman" w:cs="Times New Roman"/>
          <w:sz w:val="24"/>
          <w:szCs w:val="24"/>
        </w:rPr>
        <w:t>B</w:t>
      </w:r>
      <w:r w:rsidRPr="00367B62">
        <w:rPr>
          <w:rFonts w:ascii="Times New Roman" w:hAnsi="Times New Roman" w:cs="Times New Roman"/>
          <w:sz w:val="24"/>
          <w:szCs w:val="24"/>
        </w:rPr>
        <w:t xml:space="preserve">1 to </w:t>
      </w:r>
      <w:r>
        <w:rPr>
          <w:rFonts w:ascii="Times New Roman" w:hAnsi="Times New Roman" w:cs="Times New Roman"/>
          <w:sz w:val="24"/>
          <w:szCs w:val="24"/>
        </w:rPr>
        <w:t>B</w:t>
      </w:r>
      <w:r w:rsidRPr="00367B62">
        <w:rPr>
          <w:rFonts w:ascii="Times New Roman" w:hAnsi="Times New Roman" w:cs="Times New Roman"/>
          <w:sz w:val="24"/>
          <w:szCs w:val="24"/>
        </w:rPr>
        <w:t xml:space="preserve">5 in </w:t>
      </w:r>
      <w:r>
        <w:rPr>
          <w:rFonts w:ascii="Times New Roman" w:hAnsi="Times New Roman" w:cs="Times New Roman"/>
          <w:sz w:val="24"/>
          <w:szCs w:val="24"/>
        </w:rPr>
        <w:t xml:space="preserve">the on-line </w:t>
      </w:r>
      <w:r w:rsidRPr="00367B62">
        <w:rPr>
          <w:rFonts w:ascii="Times New Roman" w:hAnsi="Times New Roman" w:cs="Times New Roman"/>
          <w:noProof/>
          <w:sz w:val="24"/>
          <w:szCs w:val="24"/>
        </w:rPr>
        <w:t>Appendix</w:t>
      </w:r>
      <w:r w:rsidRPr="00367B62">
        <w:rPr>
          <w:rFonts w:ascii="Times New Roman" w:hAnsi="Times New Roman" w:cs="Times New Roman"/>
          <w:sz w:val="24"/>
          <w:szCs w:val="24"/>
        </w:rPr>
        <w:t xml:space="preserve"> </w:t>
      </w:r>
      <w:r>
        <w:rPr>
          <w:rFonts w:ascii="Times New Roman" w:hAnsi="Times New Roman" w:cs="Times New Roman"/>
          <w:sz w:val="24"/>
          <w:szCs w:val="24"/>
        </w:rPr>
        <w:t>B,</w:t>
      </w:r>
      <w:r w:rsidRPr="00367B62">
        <w:rPr>
          <w:rFonts w:ascii="Times New Roman" w:hAnsi="Times New Roman" w:cs="Times New Roman"/>
          <w:sz w:val="24"/>
          <w:szCs w:val="24"/>
        </w:rPr>
        <w:t xml:space="preserve"> </w:t>
      </w:r>
      <w:r w:rsidRPr="00367B62">
        <w:rPr>
          <w:rFonts w:ascii="Times New Roman" w:hAnsi="Times New Roman" w:cs="Times New Roman"/>
          <w:noProof/>
          <w:sz w:val="24"/>
          <w:szCs w:val="24"/>
        </w:rPr>
        <w:t>show</w:t>
      </w:r>
      <w:r w:rsidRPr="00367B62">
        <w:rPr>
          <w:rFonts w:ascii="Times New Roman" w:hAnsi="Times New Roman" w:cs="Times New Roman"/>
          <w:sz w:val="24"/>
          <w:szCs w:val="24"/>
        </w:rPr>
        <w:t xml:space="preserve"> that ther</w:t>
      </w:r>
      <w:r>
        <w:rPr>
          <w:rFonts w:ascii="Times New Roman" w:hAnsi="Times New Roman" w:cs="Times New Roman"/>
          <w:sz w:val="24"/>
          <w:szCs w:val="24"/>
        </w:rPr>
        <w:t xml:space="preserve">e is a good overlap between our </w:t>
      </w:r>
      <w:r w:rsidRPr="00367B62">
        <w:rPr>
          <w:rFonts w:ascii="Times New Roman" w:hAnsi="Times New Roman" w:cs="Times New Roman"/>
          <w:sz w:val="24"/>
          <w:szCs w:val="24"/>
        </w:rPr>
        <w:t xml:space="preserve">treatment and control groups.  </w:t>
      </w:r>
    </w:p>
    <w:p w14:paraId="316E577E" w14:textId="48AD5B63" w:rsidR="007F082B" w:rsidRDefault="007F082B" w:rsidP="00F655CB">
      <w:pPr>
        <w:spacing w:line="480" w:lineRule="auto"/>
        <w:ind w:firstLine="720"/>
        <w:rPr>
          <w:rFonts w:ascii="Times New Roman" w:hAnsi="Times New Roman" w:cs="Times New Roman"/>
          <w:sz w:val="24"/>
          <w:szCs w:val="24"/>
        </w:rPr>
      </w:pPr>
      <w:r w:rsidRPr="00367B62">
        <w:rPr>
          <w:rFonts w:ascii="Times New Roman" w:hAnsi="Times New Roman" w:cs="Times New Roman"/>
          <w:sz w:val="24"/>
          <w:szCs w:val="24"/>
        </w:rPr>
        <w:t xml:space="preserve">Finally, we compute the average treatment effect on the treated (ATT). ATT refers to the mean value of the </w:t>
      </w:r>
      <w:r w:rsidRPr="00367B62">
        <w:rPr>
          <w:rFonts w:ascii="Times New Roman" w:hAnsi="Times New Roman" w:cs="Times New Roman"/>
          <w:noProof/>
          <w:sz w:val="24"/>
          <w:szCs w:val="24"/>
        </w:rPr>
        <w:t>difference</w:t>
      </w:r>
      <w:r w:rsidRPr="00367B62">
        <w:rPr>
          <w:rFonts w:ascii="Times New Roman" w:hAnsi="Times New Roman" w:cs="Times New Roman"/>
          <w:sz w:val="24"/>
          <w:szCs w:val="24"/>
        </w:rPr>
        <w:t xml:space="preserve"> in outcome for each matched treated and control unit after conditioning on the </w:t>
      </w:r>
      <w:r w:rsidRPr="00A41949">
        <w:rPr>
          <w:rFonts w:ascii="Times New Roman" w:hAnsi="Times New Roman" w:cs="Times New Roman"/>
          <w:i/>
          <w:sz w:val="24"/>
          <w:szCs w:val="24"/>
        </w:rPr>
        <w:t>PS</w:t>
      </w:r>
      <w:r w:rsidRPr="00367B62">
        <w:rPr>
          <w:rFonts w:ascii="Times New Roman" w:hAnsi="Times New Roman" w:cs="Times New Roman"/>
          <w:sz w:val="24"/>
          <w:szCs w:val="24"/>
        </w:rPr>
        <w:t xml:space="preserve">. For comprehensiveness and to verify robustness, we apply four </w:t>
      </w:r>
      <w:r>
        <w:rPr>
          <w:rFonts w:ascii="Times New Roman" w:hAnsi="Times New Roman" w:cs="Times New Roman"/>
          <w:sz w:val="24"/>
          <w:szCs w:val="24"/>
        </w:rPr>
        <w:t xml:space="preserve">distinct </w:t>
      </w:r>
      <w:r w:rsidRPr="00367B62">
        <w:rPr>
          <w:rFonts w:ascii="Times New Roman" w:hAnsi="Times New Roman" w:cs="Times New Roman"/>
          <w:sz w:val="24"/>
          <w:szCs w:val="24"/>
        </w:rPr>
        <w:t>matching algorithms to compute ATT:</w:t>
      </w:r>
      <w:r w:rsidRPr="00367B62">
        <w:rPr>
          <w:rFonts w:ascii="Times New Roman" w:hAnsi="Times New Roman" w:cs="Times New Roman"/>
          <w:i/>
          <w:sz w:val="24"/>
          <w:szCs w:val="24"/>
        </w:rPr>
        <w:t xml:space="preserve"> E (Y</w:t>
      </w:r>
      <w:r w:rsidRPr="00367B62">
        <w:rPr>
          <w:rFonts w:ascii="Times New Roman" w:hAnsi="Times New Roman" w:cs="Times New Roman"/>
          <w:i/>
          <w:sz w:val="24"/>
          <w:szCs w:val="24"/>
          <w:vertAlign w:val="subscript"/>
        </w:rPr>
        <w:t>1</w:t>
      </w:r>
      <w:r w:rsidRPr="00367B62">
        <w:rPr>
          <w:rFonts w:ascii="Times New Roman" w:hAnsi="Times New Roman" w:cs="Times New Roman"/>
          <w:i/>
          <w:sz w:val="24"/>
          <w:szCs w:val="24"/>
        </w:rPr>
        <w:t xml:space="preserve"> – Y</w:t>
      </w:r>
      <w:r w:rsidRPr="00367B62">
        <w:rPr>
          <w:rFonts w:ascii="Times New Roman" w:hAnsi="Times New Roman" w:cs="Times New Roman"/>
          <w:i/>
          <w:sz w:val="24"/>
          <w:szCs w:val="24"/>
          <w:vertAlign w:val="subscript"/>
        </w:rPr>
        <w:t>0</w:t>
      </w:r>
      <w:r w:rsidRPr="00367B62">
        <w:rPr>
          <w:rFonts w:ascii="Times New Roman" w:hAnsi="Times New Roman" w:cs="Times New Roman"/>
          <w:i/>
          <w:sz w:val="24"/>
          <w:szCs w:val="24"/>
        </w:rPr>
        <w:t xml:space="preserve">|X, T =1), </w:t>
      </w:r>
      <w:r>
        <w:rPr>
          <w:rFonts w:ascii="Times New Roman" w:hAnsi="Times New Roman" w:cs="Times New Roman"/>
          <w:sz w:val="24"/>
          <w:szCs w:val="24"/>
        </w:rPr>
        <w:t>namely, nearest neighbo</w:t>
      </w:r>
      <w:r w:rsidRPr="00367B62">
        <w:rPr>
          <w:rFonts w:ascii="Times New Roman" w:hAnsi="Times New Roman" w:cs="Times New Roman"/>
          <w:sz w:val="24"/>
          <w:szCs w:val="24"/>
        </w:rPr>
        <w:t>r (</w:t>
      </w:r>
      <w:r w:rsidRPr="00367B62">
        <w:rPr>
          <w:rFonts w:ascii="Times New Roman" w:hAnsi="Times New Roman" w:cs="Times New Roman"/>
          <w:noProof/>
          <w:sz w:val="24"/>
          <w:szCs w:val="24"/>
        </w:rPr>
        <w:t>ATTnd</w:t>
      </w:r>
      <w:r w:rsidRPr="00367B62">
        <w:rPr>
          <w:rFonts w:ascii="Times New Roman" w:hAnsi="Times New Roman" w:cs="Times New Roman"/>
          <w:sz w:val="24"/>
          <w:szCs w:val="24"/>
        </w:rPr>
        <w:t xml:space="preserve">), radius (ATTr), stratification (ATTs), and kernel (ATTk). </w:t>
      </w:r>
    </w:p>
    <w:p w14:paraId="2B6823FC" w14:textId="04725269" w:rsidR="007F082B" w:rsidRPr="00367B62" w:rsidRDefault="007F082B" w:rsidP="00F655CB">
      <w:pPr>
        <w:spacing w:line="480" w:lineRule="auto"/>
        <w:ind w:firstLine="720"/>
        <w:rPr>
          <w:rFonts w:ascii="Times New Roman" w:hAnsi="Times New Roman" w:cs="Times New Roman"/>
          <w:sz w:val="24"/>
          <w:szCs w:val="24"/>
        </w:rPr>
      </w:pPr>
      <w:r w:rsidRPr="00367B62">
        <w:rPr>
          <w:rFonts w:ascii="Times New Roman" w:hAnsi="Times New Roman" w:cs="Times New Roman"/>
          <w:sz w:val="24"/>
          <w:szCs w:val="24"/>
        </w:rPr>
        <w:t>There are inevitable trade-offs involved in each algorithm, particularly with respect to bias and variance. ‘</w:t>
      </w:r>
      <w:r w:rsidRPr="00367B62">
        <w:rPr>
          <w:rFonts w:ascii="Times New Roman" w:hAnsi="Times New Roman" w:cs="Times New Roman"/>
          <w:noProof/>
          <w:sz w:val="24"/>
          <w:szCs w:val="24"/>
        </w:rPr>
        <w:t>ATTnd</w:t>
      </w:r>
      <w:r w:rsidRPr="00367B62">
        <w:rPr>
          <w:rFonts w:ascii="Times New Roman" w:hAnsi="Times New Roman" w:cs="Times New Roman"/>
          <w:sz w:val="24"/>
          <w:szCs w:val="24"/>
        </w:rPr>
        <w:t>’ p</w:t>
      </w:r>
      <w:r>
        <w:rPr>
          <w:rFonts w:ascii="Times New Roman" w:hAnsi="Times New Roman" w:cs="Times New Roman"/>
          <w:sz w:val="24"/>
          <w:szCs w:val="24"/>
        </w:rPr>
        <w:t xml:space="preserve">oses </w:t>
      </w:r>
      <w:r w:rsidRPr="00367B62">
        <w:rPr>
          <w:rFonts w:ascii="Times New Roman" w:hAnsi="Times New Roman" w:cs="Times New Roman"/>
          <w:sz w:val="24"/>
          <w:szCs w:val="24"/>
        </w:rPr>
        <w:t>the risk of bad</w:t>
      </w:r>
      <w:r>
        <w:rPr>
          <w:rFonts w:ascii="Times New Roman" w:hAnsi="Times New Roman" w:cs="Times New Roman"/>
          <w:sz w:val="24"/>
          <w:szCs w:val="24"/>
        </w:rPr>
        <w:t xml:space="preserve"> matches if the nearest neighbo</w:t>
      </w:r>
      <w:r w:rsidRPr="00367B62">
        <w:rPr>
          <w:rFonts w:ascii="Times New Roman" w:hAnsi="Times New Roman" w:cs="Times New Roman"/>
          <w:sz w:val="24"/>
          <w:szCs w:val="24"/>
        </w:rPr>
        <w:t>r (in terms of propensity score) is far away. ATTr reduces the risk of bad matches by imposing a tolerance limit on the maximum propensity score distance (radius) and then usi</w:t>
      </w:r>
      <w:r>
        <w:rPr>
          <w:rFonts w:ascii="Times New Roman" w:hAnsi="Times New Roman" w:cs="Times New Roman"/>
          <w:sz w:val="24"/>
          <w:szCs w:val="24"/>
        </w:rPr>
        <w:t>ng not only the nearest neighbour,</w:t>
      </w:r>
      <w:r w:rsidRPr="00367B62">
        <w:rPr>
          <w:rFonts w:ascii="Times New Roman" w:hAnsi="Times New Roman" w:cs="Times New Roman"/>
          <w:sz w:val="24"/>
          <w:szCs w:val="24"/>
        </w:rPr>
        <w:t xml:space="preserve"> but all the comparison members within the radius</w:t>
      </w:r>
      <w:r>
        <w:rPr>
          <w:rFonts w:ascii="Times New Roman" w:hAnsi="Times New Roman" w:cs="Times New Roman"/>
          <w:sz w:val="24"/>
          <w:szCs w:val="24"/>
        </w:rPr>
        <w:t xml:space="preserve">. Here we use a radius of 0.1, </w:t>
      </w:r>
      <w:r w:rsidRPr="00367B62">
        <w:rPr>
          <w:rFonts w:ascii="Times New Roman" w:hAnsi="Times New Roman" w:cs="Times New Roman"/>
          <w:sz w:val="24"/>
          <w:szCs w:val="24"/>
        </w:rPr>
        <w:t>t</w:t>
      </w:r>
      <w:r>
        <w:rPr>
          <w:rFonts w:ascii="Times New Roman" w:hAnsi="Times New Roman" w:cs="Times New Roman"/>
          <w:sz w:val="24"/>
          <w:szCs w:val="24"/>
        </w:rPr>
        <w:t>hus i</w:t>
      </w:r>
      <w:r w:rsidRPr="00367B62">
        <w:rPr>
          <w:rFonts w:ascii="Times New Roman" w:hAnsi="Times New Roman" w:cs="Times New Roman"/>
          <w:sz w:val="24"/>
          <w:szCs w:val="24"/>
        </w:rPr>
        <w:t>ncreas</w:t>
      </w:r>
      <w:r>
        <w:rPr>
          <w:rFonts w:ascii="Times New Roman" w:hAnsi="Times New Roman" w:cs="Times New Roman"/>
          <w:sz w:val="24"/>
          <w:szCs w:val="24"/>
        </w:rPr>
        <w:t>ing</w:t>
      </w:r>
      <w:r w:rsidRPr="00367B62">
        <w:rPr>
          <w:rFonts w:ascii="Times New Roman" w:hAnsi="Times New Roman" w:cs="Times New Roman"/>
          <w:sz w:val="24"/>
          <w:szCs w:val="24"/>
        </w:rPr>
        <w:t xml:space="preserve"> matching quality. ATTs entails partitioning the common support of the propensity score into a set of strata and then computing the effect within each stratum by taking the mean difference in outcomes between treated and control units. The </w:t>
      </w:r>
      <w:r>
        <w:rPr>
          <w:rFonts w:ascii="Times New Roman" w:hAnsi="Times New Roman" w:cs="Times New Roman"/>
          <w:sz w:val="24"/>
          <w:szCs w:val="24"/>
        </w:rPr>
        <w:t xml:space="preserve">resulting </w:t>
      </w:r>
      <w:r w:rsidRPr="00367B62">
        <w:rPr>
          <w:rFonts w:ascii="Times New Roman" w:hAnsi="Times New Roman" w:cs="Times New Roman"/>
          <w:sz w:val="24"/>
          <w:szCs w:val="24"/>
        </w:rPr>
        <w:t xml:space="preserve">advantage </w:t>
      </w:r>
      <w:r>
        <w:rPr>
          <w:rFonts w:ascii="Times New Roman" w:hAnsi="Times New Roman" w:cs="Times New Roman"/>
          <w:sz w:val="24"/>
          <w:szCs w:val="24"/>
        </w:rPr>
        <w:t xml:space="preserve">of this algorithm </w:t>
      </w:r>
      <w:r w:rsidRPr="00367B62">
        <w:rPr>
          <w:rFonts w:ascii="Times New Roman" w:hAnsi="Times New Roman" w:cs="Times New Roman"/>
          <w:sz w:val="24"/>
          <w:szCs w:val="24"/>
        </w:rPr>
        <w:t>is a reduction of bias associated with the covariates</w:t>
      </w:r>
      <w:r>
        <w:rPr>
          <w:rFonts w:ascii="Times New Roman" w:hAnsi="Times New Roman" w:cs="Times New Roman"/>
          <w:sz w:val="24"/>
          <w:szCs w:val="24"/>
        </w:rPr>
        <w:t>. T</w:t>
      </w:r>
      <w:r w:rsidRPr="00367B62">
        <w:rPr>
          <w:rFonts w:ascii="Times New Roman" w:hAnsi="Times New Roman" w:cs="Times New Roman"/>
          <w:sz w:val="24"/>
          <w:szCs w:val="24"/>
        </w:rPr>
        <w:t>he drawback is that the number of strata required to remove most if not all of such bias</w:t>
      </w:r>
      <w:r>
        <w:rPr>
          <w:rFonts w:ascii="Times New Roman" w:hAnsi="Times New Roman" w:cs="Times New Roman"/>
          <w:sz w:val="24"/>
          <w:szCs w:val="24"/>
        </w:rPr>
        <w:t>,</w:t>
      </w:r>
      <w:r w:rsidRPr="00367B62">
        <w:rPr>
          <w:rFonts w:ascii="Times New Roman" w:hAnsi="Times New Roman" w:cs="Times New Roman"/>
          <w:sz w:val="24"/>
          <w:szCs w:val="24"/>
        </w:rPr>
        <w:t xml:space="preserve"> is </w:t>
      </w:r>
      <w:r>
        <w:rPr>
          <w:rFonts w:ascii="Times New Roman" w:hAnsi="Times New Roman" w:cs="Times New Roman"/>
          <w:sz w:val="24"/>
          <w:szCs w:val="24"/>
        </w:rPr>
        <w:t>not kn</w:t>
      </w:r>
      <w:r w:rsidRPr="00367B62">
        <w:rPr>
          <w:rFonts w:ascii="Times New Roman" w:hAnsi="Times New Roman" w:cs="Times New Roman"/>
          <w:sz w:val="24"/>
          <w:szCs w:val="24"/>
        </w:rPr>
        <w:t>own</w:t>
      </w:r>
      <w:r>
        <w:rPr>
          <w:rFonts w:ascii="Times New Roman" w:hAnsi="Times New Roman" w:cs="Times New Roman"/>
          <w:sz w:val="24"/>
          <w:szCs w:val="24"/>
        </w:rPr>
        <w:t xml:space="preserve"> </w:t>
      </w:r>
      <w:r>
        <w:rPr>
          <w:rFonts w:ascii="Times New Roman" w:hAnsi="Times New Roman" w:cs="Times New Roman"/>
          <w:i/>
          <w:sz w:val="24"/>
          <w:szCs w:val="24"/>
        </w:rPr>
        <w:t>a priori</w:t>
      </w:r>
      <w:r w:rsidRPr="00367B62">
        <w:rPr>
          <w:rFonts w:ascii="Times New Roman" w:hAnsi="Times New Roman" w:cs="Times New Roman"/>
          <w:sz w:val="24"/>
          <w:szCs w:val="24"/>
        </w:rPr>
        <w:t xml:space="preserve">. We </w:t>
      </w:r>
      <w:r>
        <w:rPr>
          <w:rFonts w:ascii="Times New Roman" w:hAnsi="Times New Roman" w:cs="Times New Roman"/>
          <w:sz w:val="24"/>
          <w:szCs w:val="24"/>
        </w:rPr>
        <w:t xml:space="preserve">choose five strata </w:t>
      </w:r>
      <w:r w:rsidRPr="00367B62">
        <w:rPr>
          <w:rFonts w:ascii="Times New Roman" w:hAnsi="Times New Roman" w:cs="Times New Roman"/>
          <w:sz w:val="24"/>
          <w:szCs w:val="24"/>
        </w:rPr>
        <w:t>follow</w:t>
      </w:r>
      <w:r>
        <w:rPr>
          <w:rFonts w:ascii="Times New Roman" w:hAnsi="Times New Roman" w:cs="Times New Roman"/>
          <w:sz w:val="24"/>
          <w:szCs w:val="24"/>
        </w:rPr>
        <w:t>ing</w:t>
      </w:r>
      <w:r w:rsidRPr="00367B62">
        <w:rPr>
          <w:rFonts w:ascii="Times New Roman" w:hAnsi="Times New Roman" w:cs="Times New Roman"/>
          <w:sz w:val="24"/>
          <w:szCs w:val="24"/>
        </w:rPr>
        <w:t xml:space="preserve"> </w:t>
      </w:r>
      <w:r>
        <w:rPr>
          <w:rFonts w:ascii="Times New Roman" w:hAnsi="Times New Roman" w:cs="Times New Roman"/>
          <w:sz w:val="24"/>
          <w:szCs w:val="24"/>
        </w:rPr>
        <w:t xml:space="preserve">the advice of </w:t>
      </w:r>
      <w:r w:rsidRPr="00367B62">
        <w:rPr>
          <w:rFonts w:ascii="Times New Roman" w:hAnsi="Times New Roman" w:cs="Times New Roman"/>
          <w:sz w:val="24"/>
          <w:szCs w:val="24"/>
        </w:rPr>
        <w:t xml:space="preserve">Cochrane </w:t>
      </w:r>
      <w:r w:rsidR="00205C0F">
        <w:rPr>
          <w:rFonts w:ascii="Times New Roman" w:hAnsi="Times New Roman" w:cs="Times New Roman"/>
          <w:sz w:val="24"/>
          <w:szCs w:val="24"/>
        </w:rPr>
        <w:t>and</w:t>
      </w:r>
      <w:r w:rsidRPr="00367B62">
        <w:rPr>
          <w:rFonts w:ascii="Times New Roman" w:hAnsi="Times New Roman" w:cs="Times New Roman"/>
          <w:sz w:val="24"/>
          <w:szCs w:val="24"/>
        </w:rPr>
        <w:t xml:space="preserve"> Chambers (1965)</w:t>
      </w:r>
      <w:r>
        <w:rPr>
          <w:rFonts w:ascii="Times New Roman" w:hAnsi="Times New Roman" w:cs="Times New Roman"/>
          <w:sz w:val="24"/>
          <w:szCs w:val="24"/>
        </w:rPr>
        <w:t xml:space="preserve">. </w:t>
      </w:r>
      <w:r w:rsidRPr="00367B62">
        <w:rPr>
          <w:rFonts w:ascii="Times New Roman" w:hAnsi="Times New Roman" w:cs="Times New Roman"/>
          <w:sz w:val="24"/>
          <w:szCs w:val="24"/>
        </w:rPr>
        <w:t>They show that five strata are often enough to remove 95</w:t>
      </w:r>
      <w:r>
        <w:rPr>
          <w:rFonts w:ascii="Times New Roman" w:hAnsi="Times New Roman" w:cs="Times New Roman"/>
          <w:sz w:val="24"/>
          <w:szCs w:val="24"/>
        </w:rPr>
        <w:t>%</w:t>
      </w:r>
      <w:r w:rsidRPr="00367B62">
        <w:rPr>
          <w:rFonts w:ascii="Times New Roman" w:hAnsi="Times New Roman" w:cs="Times New Roman"/>
          <w:sz w:val="24"/>
          <w:szCs w:val="24"/>
        </w:rPr>
        <w:t xml:space="preserve"> of the bias associated with a single covariate.</w:t>
      </w:r>
      <w:r w:rsidRPr="00367B62">
        <w:rPr>
          <w:rStyle w:val="EndnoteReference"/>
          <w:rFonts w:ascii="Times New Roman" w:hAnsi="Times New Roman" w:cs="Times New Roman"/>
          <w:sz w:val="24"/>
          <w:szCs w:val="24"/>
        </w:rPr>
        <w:endnoteReference w:id="11"/>
      </w:r>
      <w:r w:rsidRPr="00367B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7B62">
        <w:rPr>
          <w:rFonts w:ascii="Times New Roman" w:hAnsi="Times New Roman" w:cs="Times New Roman"/>
          <w:sz w:val="24"/>
          <w:szCs w:val="24"/>
        </w:rPr>
        <w:t xml:space="preserve">Unlike the matching algorithms discussed above </w:t>
      </w:r>
      <w:r>
        <w:rPr>
          <w:rFonts w:ascii="Times New Roman" w:hAnsi="Times New Roman" w:cs="Times New Roman"/>
          <w:sz w:val="24"/>
          <w:szCs w:val="24"/>
        </w:rPr>
        <w:t xml:space="preserve">- </w:t>
      </w:r>
      <w:r w:rsidRPr="00367B62">
        <w:rPr>
          <w:rFonts w:ascii="Times New Roman" w:hAnsi="Times New Roman" w:cs="Times New Roman"/>
          <w:sz w:val="24"/>
          <w:szCs w:val="24"/>
        </w:rPr>
        <w:t>which only use a few observations to generate the counterfactual outcome of treatment</w:t>
      </w:r>
      <w:r>
        <w:rPr>
          <w:rFonts w:ascii="Times New Roman" w:hAnsi="Times New Roman" w:cs="Times New Roman"/>
          <w:sz w:val="24"/>
          <w:szCs w:val="24"/>
        </w:rPr>
        <w:t xml:space="preserve"> - </w:t>
      </w:r>
      <w:r w:rsidRPr="00367B62">
        <w:rPr>
          <w:rFonts w:ascii="Times New Roman" w:hAnsi="Times New Roman" w:cs="Times New Roman"/>
          <w:sz w:val="24"/>
          <w:szCs w:val="24"/>
        </w:rPr>
        <w:t xml:space="preserve">ATTk is a non-parametric matching estimator that uses weighted averages of all units in the control group to </w:t>
      </w:r>
      <w:r w:rsidRPr="00367B62">
        <w:rPr>
          <w:rFonts w:ascii="Times New Roman" w:hAnsi="Times New Roman" w:cs="Times New Roman"/>
          <w:sz w:val="24"/>
          <w:szCs w:val="24"/>
        </w:rPr>
        <w:lastRenderedPageBreak/>
        <w:t xml:space="preserve">construct the outcome. Hence, by using more data, </w:t>
      </w:r>
      <w:r>
        <w:rPr>
          <w:rFonts w:ascii="Times New Roman" w:hAnsi="Times New Roman" w:cs="Times New Roman"/>
          <w:sz w:val="24"/>
          <w:szCs w:val="24"/>
        </w:rPr>
        <w:t xml:space="preserve">the kernel algorithm </w:t>
      </w:r>
      <w:r w:rsidRPr="00367B62">
        <w:rPr>
          <w:rFonts w:ascii="Times New Roman" w:hAnsi="Times New Roman" w:cs="Times New Roman"/>
          <w:sz w:val="24"/>
          <w:szCs w:val="24"/>
        </w:rPr>
        <w:t xml:space="preserve">has the advantage of a lower variance, at the cost of potentially using observations that are ‘bad matches’. Because of this, </w:t>
      </w:r>
      <w:r w:rsidR="00B22D22">
        <w:rPr>
          <w:rFonts w:ascii="Times New Roman" w:hAnsi="Times New Roman" w:cs="Times New Roman"/>
          <w:sz w:val="24"/>
          <w:szCs w:val="24"/>
        </w:rPr>
        <w:t xml:space="preserve">the </w:t>
      </w:r>
      <w:r w:rsidRPr="00367B62">
        <w:rPr>
          <w:rFonts w:ascii="Times New Roman" w:hAnsi="Times New Roman" w:cs="Times New Roman"/>
          <w:sz w:val="24"/>
          <w:szCs w:val="24"/>
        </w:rPr>
        <w:t xml:space="preserve">reliability of ATTk relies more heavily on the satisfaction of the common support condition.  </w:t>
      </w:r>
    </w:p>
    <w:p w14:paraId="1B3674B9" w14:textId="77777777" w:rsidR="007F082B" w:rsidRDefault="007F082B" w:rsidP="001668DD">
      <w:pPr>
        <w:spacing w:line="480" w:lineRule="auto"/>
        <w:ind w:firstLine="720"/>
        <w:rPr>
          <w:rFonts w:ascii="Times New Roman" w:hAnsi="Times New Roman" w:cs="Times New Roman"/>
          <w:sz w:val="24"/>
          <w:szCs w:val="24"/>
        </w:rPr>
      </w:pPr>
    </w:p>
    <w:p w14:paraId="7AE9403B" w14:textId="252DAC02" w:rsidR="007F082B" w:rsidRPr="0079510C" w:rsidRDefault="0079510C" w:rsidP="007507EE">
      <w:pPr>
        <w:tabs>
          <w:tab w:val="left" w:pos="2908"/>
          <w:tab w:val="center" w:pos="4513"/>
        </w:tabs>
        <w:spacing w:line="480" w:lineRule="auto"/>
        <w:rPr>
          <w:rFonts w:ascii="Times New Roman" w:hAnsi="Times New Roman" w:cs="Times New Roman"/>
          <w:b/>
          <w:bCs/>
          <w:sz w:val="24"/>
          <w:szCs w:val="24"/>
        </w:rPr>
      </w:pPr>
      <w:r w:rsidRPr="0079510C">
        <w:rPr>
          <w:rFonts w:ascii="Times New Roman" w:hAnsi="Times New Roman" w:cs="Times New Roman"/>
          <w:b/>
          <w:bCs/>
          <w:sz w:val="24"/>
          <w:szCs w:val="24"/>
        </w:rPr>
        <w:t xml:space="preserve">4 | </w:t>
      </w:r>
      <w:r w:rsidR="007F082B" w:rsidRPr="0079510C">
        <w:rPr>
          <w:rFonts w:ascii="Times New Roman" w:hAnsi="Times New Roman" w:cs="Times New Roman"/>
          <w:b/>
          <w:bCs/>
          <w:sz w:val="24"/>
          <w:szCs w:val="24"/>
        </w:rPr>
        <w:t>EMPIRICAL RESULTS</w:t>
      </w:r>
    </w:p>
    <w:p w14:paraId="5650E962" w14:textId="61337AAE" w:rsidR="007F082B" w:rsidRPr="004D23E5" w:rsidRDefault="004D23E5" w:rsidP="001668DD">
      <w:pPr>
        <w:spacing w:line="480" w:lineRule="auto"/>
        <w:rPr>
          <w:rFonts w:ascii="Times New Roman" w:hAnsi="Times New Roman" w:cs="Times New Roman"/>
          <w:b/>
          <w:i/>
          <w:sz w:val="24"/>
          <w:szCs w:val="24"/>
        </w:rPr>
      </w:pPr>
      <w:r w:rsidRPr="004D23E5">
        <w:rPr>
          <w:rFonts w:ascii="Times New Roman" w:hAnsi="Times New Roman" w:cs="Times New Roman"/>
          <w:b/>
          <w:sz w:val="24"/>
          <w:szCs w:val="24"/>
        </w:rPr>
        <w:t>4.1</w:t>
      </w:r>
      <w:r w:rsidRPr="004D23E5">
        <w:rPr>
          <w:rFonts w:ascii="Times New Roman" w:hAnsi="Times New Roman" w:cs="Times New Roman"/>
          <w:b/>
          <w:i/>
          <w:sz w:val="24"/>
          <w:szCs w:val="24"/>
        </w:rPr>
        <w:t xml:space="preserve"> </w:t>
      </w:r>
      <w:r w:rsidRPr="004D23E5">
        <w:rPr>
          <w:rFonts w:ascii="Times New Roman" w:hAnsi="Times New Roman" w:cs="Times New Roman"/>
          <w:b/>
          <w:bCs/>
          <w:sz w:val="24"/>
          <w:szCs w:val="24"/>
        </w:rPr>
        <w:t xml:space="preserve">| </w:t>
      </w:r>
      <w:r w:rsidR="007F082B" w:rsidRPr="004D23E5">
        <w:rPr>
          <w:rFonts w:ascii="Times New Roman" w:hAnsi="Times New Roman" w:cs="Times New Roman"/>
          <w:b/>
          <w:sz w:val="24"/>
          <w:szCs w:val="24"/>
        </w:rPr>
        <w:t>Main</w:t>
      </w:r>
      <w:r w:rsidR="007F082B" w:rsidRPr="004D23E5">
        <w:rPr>
          <w:rFonts w:ascii="Times New Roman" w:hAnsi="Times New Roman" w:cs="Times New Roman"/>
          <w:b/>
          <w:i/>
          <w:sz w:val="24"/>
          <w:szCs w:val="24"/>
        </w:rPr>
        <w:t xml:space="preserve"> </w:t>
      </w:r>
      <w:r w:rsidR="007F082B" w:rsidRPr="004D23E5">
        <w:rPr>
          <w:rFonts w:ascii="Times New Roman" w:hAnsi="Times New Roman" w:cs="Times New Roman"/>
          <w:b/>
          <w:sz w:val="24"/>
          <w:szCs w:val="24"/>
        </w:rPr>
        <w:t xml:space="preserve">PSM </w:t>
      </w:r>
      <w:r w:rsidRPr="004D23E5">
        <w:rPr>
          <w:rFonts w:ascii="Times New Roman" w:hAnsi="Times New Roman" w:cs="Times New Roman"/>
          <w:b/>
          <w:sz w:val="24"/>
          <w:szCs w:val="24"/>
        </w:rPr>
        <w:t>r</w:t>
      </w:r>
      <w:r w:rsidR="007F082B" w:rsidRPr="004D23E5">
        <w:rPr>
          <w:rFonts w:ascii="Times New Roman" w:hAnsi="Times New Roman" w:cs="Times New Roman"/>
          <w:b/>
          <w:sz w:val="24"/>
          <w:szCs w:val="24"/>
        </w:rPr>
        <w:t>esults</w:t>
      </w:r>
    </w:p>
    <w:p w14:paraId="2ABE729D" w14:textId="2528CEF2" w:rsidR="007F082B" w:rsidRPr="00880BBB" w:rsidRDefault="007F082B" w:rsidP="004D23E5">
      <w:pPr>
        <w:spacing w:line="480" w:lineRule="auto"/>
        <w:rPr>
          <w:rFonts w:ascii="Times New Roman" w:hAnsi="Times New Roman" w:cs="Times New Roman"/>
          <w:b/>
          <w:sz w:val="24"/>
          <w:szCs w:val="24"/>
        </w:rPr>
      </w:pPr>
      <w:r>
        <w:rPr>
          <w:rFonts w:ascii="Times New Roman" w:hAnsi="Times New Roman" w:cs="Times New Roman"/>
          <w:sz w:val="24"/>
          <w:szCs w:val="24"/>
        </w:rPr>
        <w:t xml:space="preserve">This section presents and discusses our main PSM results. </w:t>
      </w:r>
      <w:r>
        <w:rPr>
          <w:rFonts w:ascii="Times New Roman" w:hAnsi="Times New Roman" w:cs="Times New Roman" w:hint="eastAsia"/>
          <w:sz w:val="24"/>
          <w:szCs w:val="24"/>
        </w:rPr>
        <w:t>T</w:t>
      </w:r>
      <w:r>
        <w:rPr>
          <w:rFonts w:ascii="Times New Roman" w:hAnsi="Times New Roman" w:cs="Times New Roman"/>
          <w:sz w:val="24"/>
          <w:szCs w:val="24"/>
        </w:rPr>
        <w:t>h</w:t>
      </w:r>
      <w:r>
        <w:rPr>
          <w:rFonts w:ascii="Times New Roman" w:hAnsi="Times New Roman" w:cs="Times New Roman" w:hint="eastAsia"/>
          <w:sz w:val="24"/>
          <w:szCs w:val="24"/>
        </w:rPr>
        <w:t>e</w:t>
      </w:r>
      <w:r>
        <w:rPr>
          <w:rFonts w:ascii="Times New Roman" w:hAnsi="Times New Roman" w:cs="Times New Roman"/>
          <w:sz w:val="24"/>
          <w:szCs w:val="24"/>
        </w:rPr>
        <w:t xml:space="preserve"> ATT results from different matching methods are reported in </w:t>
      </w:r>
      <w:r w:rsidRPr="00877868">
        <w:rPr>
          <w:rFonts w:ascii="Times New Roman" w:hAnsi="Times New Roman" w:cs="Times New Roman"/>
          <w:sz w:val="24"/>
          <w:szCs w:val="24"/>
        </w:rPr>
        <w:t>Fig</w:t>
      </w:r>
      <w:r>
        <w:rPr>
          <w:rFonts w:ascii="Times New Roman" w:hAnsi="Times New Roman" w:cs="Times New Roman"/>
          <w:sz w:val="24"/>
          <w:szCs w:val="24"/>
        </w:rPr>
        <w:t xml:space="preserve">. </w:t>
      </w:r>
      <w:r w:rsidRPr="00880BBB">
        <w:rPr>
          <w:rFonts w:ascii="Times New Roman" w:hAnsi="Times New Roman" w:cs="Times New Roman"/>
          <w:sz w:val="24"/>
          <w:szCs w:val="24"/>
        </w:rPr>
        <w:t xml:space="preserve">1 </w:t>
      </w:r>
      <w:r>
        <w:rPr>
          <w:rFonts w:ascii="Times New Roman" w:hAnsi="Times New Roman" w:cs="Times New Roman"/>
          <w:sz w:val="24"/>
          <w:szCs w:val="24"/>
        </w:rPr>
        <w:t xml:space="preserve">to </w:t>
      </w:r>
      <w:r w:rsidRPr="00880BBB">
        <w:rPr>
          <w:rFonts w:ascii="Times New Roman" w:hAnsi="Times New Roman" w:cs="Times New Roman"/>
          <w:sz w:val="24"/>
          <w:szCs w:val="24"/>
        </w:rPr>
        <w:t>5</w:t>
      </w:r>
      <w:r w:rsidRPr="00877868">
        <w:rPr>
          <w:rFonts w:ascii="Times New Roman" w:hAnsi="Times New Roman" w:cs="Times New Roman"/>
          <w:sz w:val="24"/>
          <w:szCs w:val="24"/>
        </w:rPr>
        <w:t xml:space="preserve"> and Table 1</w:t>
      </w:r>
      <w:r>
        <w:rPr>
          <w:rFonts w:ascii="Times New Roman" w:hAnsi="Times New Roman" w:cs="Times New Roman"/>
          <w:sz w:val="24"/>
          <w:szCs w:val="24"/>
        </w:rPr>
        <w:t xml:space="preserve"> to 5</w:t>
      </w:r>
      <w:r w:rsidRPr="00877868">
        <w:rPr>
          <w:rFonts w:ascii="Times New Roman" w:hAnsi="Times New Roman" w:cs="Times New Roman"/>
          <w:sz w:val="24"/>
          <w:szCs w:val="24"/>
        </w:rPr>
        <w:t>.</w:t>
      </w:r>
      <w:r>
        <w:rPr>
          <w:rFonts w:ascii="Times New Roman" w:hAnsi="Times New Roman" w:cs="Times New Roman"/>
          <w:sz w:val="24"/>
          <w:szCs w:val="24"/>
        </w:rPr>
        <w:t xml:space="preserve"> For each method, bootstrapping is based on 1,000 replications. Each figure</w:t>
      </w:r>
      <w:r w:rsidRPr="00AA0EC5">
        <w:rPr>
          <w:rFonts w:ascii="Times New Roman" w:hAnsi="Times New Roman" w:cs="Times New Roman"/>
          <w:sz w:val="24"/>
          <w:szCs w:val="24"/>
        </w:rPr>
        <w:t xml:space="preserve"> pres</w:t>
      </w:r>
      <w:r>
        <w:rPr>
          <w:rFonts w:ascii="Times New Roman" w:hAnsi="Times New Roman" w:cs="Times New Roman"/>
          <w:sz w:val="24"/>
          <w:szCs w:val="24"/>
        </w:rPr>
        <w:t>ents four confidence intervals with different</w:t>
      </w:r>
      <w:r w:rsidRPr="00EB34FF">
        <w:rPr>
          <w:rFonts w:ascii="Times New Roman" w:hAnsi="Times New Roman" w:cs="Times New Roman"/>
          <w:sz w:val="24"/>
          <w:szCs w:val="24"/>
        </w:rPr>
        <w:t xml:space="preserve"> </w:t>
      </w:r>
      <w:r w:rsidRPr="00AA0EC5">
        <w:rPr>
          <w:rFonts w:ascii="Times New Roman" w:hAnsi="Times New Roman" w:cs="Times New Roman"/>
          <w:sz w:val="24"/>
          <w:szCs w:val="24"/>
        </w:rPr>
        <w:t>ATT values</w:t>
      </w:r>
      <w:r>
        <w:rPr>
          <w:rFonts w:ascii="Times New Roman" w:hAnsi="Times New Roman" w:cs="Times New Roman"/>
          <w:sz w:val="24"/>
          <w:szCs w:val="24"/>
        </w:rPr>
        <w:t xml:space="preserve"> (from left to right, ATTk, ATTnd, ATTr, and ATTs). </w:t>
      </w:r>
      <w:r w:rsidRPr="00370BBD">
        <w:rPr>
          <w:rFonts w:ascii="Times New Roman" w:hAnsi="Times New Roman" w:cs="Times New Roman"/>
          <w:sz w:val="24"/>
          <w:szCs w:val="24"/>
        </w:rPr>
        <w:t>We analy</w:t>
      </w:r>
      <w:r>
        <w:rPr>
          <w:rFonts w:ascii="Times New Roman" w:hAnsi="Times New Roman" w:cs="Times New Roman"/>
          <w:sz w:val="24"/>
          <w:szCs w:val="24"/>
        </w:rPr>
        <w:t>z</w:t>
      </w:r>
      <w:r w:rsidRPr="00370BBD">
        <w:rPr>
          <w:rFonts w:ascii="Times New Roman" w:hAnsi="Times New Roman" w:cs="Times New Roman"/>
          <w:sz w:val="24"/>
          <w:szCs w:val="24"/>
        </w:rPr>
        <w:t xml:space="preserve">e graphs using both the </w:t>
      </w:r>
      <w:r w:rsidRPr="00370BBD">
        <w:rPr>
          <w:rFonts w:ascii="Times New Roman" w:hAnsi="Times New Roman" w:cs="Times New Roman"/>
          <w:noProof/>
          <w:sz w:val="24"/>
          <w:szCs w:val="24"/>
        </w:rPr>
        <w:t>Bayesian</w:t>
      </w:r>
      <w:r w:rsidRPr="00370BBD">
        <w:rPr>
          <w:rFonts w:ascii="Times New Roman" w:hAnsi="Times New Roman" w:cs="Times New Roman"/>
          <w:sz w:val="24"/>
          <w:szCs w:val="24"/>
        </w:rPr>
        <w:t xml:space="preserve"> posterior probabilities and the standard statistical approach. </w:t>
      </w:r>
      <w:r>
        <w:rPr>
          <w:rFonts w:ascii="Times New Roman" w:hAnsi="Times New Roman" w:cs="Times New Roman"/>
          <w:sz w:val="24"/>
          <w:szCs w:val="24"/>
        </w:rPr>
        <w:t xml:space="preserve">As noted by Greenland </w:t>
      </w:r>
      <w:r w:rsidR="00205C0F">
        <w:rPr>
          <w:rFonts w:ascii="Times New Roman" w:hAnsi="Times New Roman" w:cs="Times New Roman"/>
          <w:sz w:val="24"/>
          <w:szCs w:val="24"/>
        </w:rPr>
        <w:t>and</w:t>
      </w:r>
      <w:r>
        <w:rPr>
          <w:rFonts w:ascii="Times New Roman" w:hAnsi="Times New Roman" w:cs="Times New Roman"/>
          <w:sz w:val="24"/>
          <w:szCs w:val="24"/>
        </w:rPr>
        <w:t xml:space="preserve"> Poole (2013),</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w:r w:rsidRPr="00EB68A4">
        <w:rPr>
          <w:rFonts w:ascii="Times New Roman" w:hAnsi="Times New Roman" w:cs="Times New Roman"/>
          <w:sz w:val="24"/>
          <w:szCs w:val="24"/>
        </w:rPr>
        <w:t xml:space="preserve">Cushman </w:t>
      </w:r>
      <w:r w:rsidR="00205C0F">
        <w:rPr>
          <w:rFonts w:ascii="Times New Roman" w:hAnsi="Times New Roman" w:cs="Times New Roman"/>
          <w:sz w:val="24"/>
          <w:szCs w:val="24"/>
        </w:rPr>
        <w:t>and</w:t>
      </w:r>
      <w:r w:rsidRPr="00EB68A4">
        <w:rPr>
          <w:rFonts w:ascii="Times New Roman" w:hAnsi="Times New Roman" w:cs="Times New Roman"/>
          <w:sz w:val="24"/>
          <w:szCs w:val="24"/>
        </w:rPr>
        <w:t xml:space="preserve"> De Vita (2017</w:t>
      </w:r>
      <w:r>
        <w:rPr>
          <w:rFonts w:ascii="Times New Roman" w:hAnsi="Times New Roman" w:cs="Times New Roman"/>
          <w:sz w:val="24"/>
          <w:szCs w:val="24"/>
        </w:rPr>
        <w:t>, p. 151</w:t>
      </w:r>
      <w:r w:rsidRPr="00EB68A4">
        <w:rPr>
          <w:rFonts w:ascii="Times New Roman" w:hAnsi="Times New Roman" w:cs="Times New Roman"/>
          <w:sz w:val="24"/>
          <w:szCs w:val="24"/>
        </w:rPr>
        <w:t>)</w:t>
      </w:r>
      <w:r>
        <w:rPr>
          <w:rFonts w:ascii="Times New Roman" w:hAnsi="Times New Roman" w:cs="Times New Roman"/>
          <w:sz w:val="24"/>
          <w:szCs w:val="24"/>
        </w:rPr>
        <w:t xml:space="preserve">, </w:t>
      </w:r>
      <w:r w:rsidRPr="008B41AB">
        <w:rPr>
          <w:rFonts w:ascii="Times New Roman" w:hAnsi="Times New Roman" w:cs="Times New Roman"/>
          <w:sz w:val="24"/>
          <w:szCs w:val="24"/>
        </w:rPr>
        <w:t xml:space="preserve">“A classical x percent confidence </w:t>
      </w:r>
      <w:r w:rsidRPr="008B41AB">
        <w:rPr>
          <w:rFonts w:ascii="Times New Roman" w:hAnsi="Times New Roman" w:cs="Times New Roman"/>
          <w:noProof/>
          <w:sz w:val="24"/>
          <w:szCs w:val="24"/>
        </w:rPr>
        <w:t>interval</w:t>
      </w:r>
      <w:r w:rsidRPr="008B41AB">
        <w:rPr>
          <w:rFonts w:ascii="Times New Roman" w:hAnsi="Times New Roman" w:cs="Times New Roman"/>
          <w:sz w:val="24"/>
          <w:szCs w:val="24"/>
        </w:rPr>
        <w:t xml:space="preserve"> is approximately a Bayesian x </w:t>
      </w:r>
      <w:r w:rsidRPr="008B41AB">
        <w:rPr>
          <w:rFonts w:ascii="Times New Roman" w:hAnsi="Times New Roman" w:cs="Times New Roman"/>
          <w:noProof/>
          <w:sz w:val="24"/>
          <w:szCs w:val="24"/>
        </w:rPr>
        <w:t>percent</w:t>
      </w:r>
      <w:r w:rsidRPr="008B41AB">
        <w:rPr>
          <w:rFonts w:ascii="Times New Roman" w:hAnsi="Times New Roman" w:cs="Times New Roman"/>
          <w:sz w:val="24"/>
          <w:szCs w:val="24"/>
        </w:rPr>
        <w:t xml:space="preserve"> posterior probability interval under weak priors”.</w:t>
      </w:r>
      <w:r w:rsidRPr="00370BBD">
        <w:rPr>
          <w:rFonts w:ascii="Times New Roman" w:hAnsi="Times New Roman" w:cs="Times New Roman"/>
          <w:sz w:val="24"/>
          <w:szCs w:val="24"/>
        </w:rPr>
        <w:t xml:space="preserve"> The heading of each figure and table gives the pair of treatment and control groups. For example, the heading of </w:t>
      </w:r>
      <w:r>
        <w:rPr>
          <w:rFonts w:ascii="Times New Roman" w:hAnsi="Times New Roman" w:cs="Times New Roman"/>
          <w:sz w:val="24"/>
          <w:szCs w:val="24"/>
        </w:rPr>
        <w:t>F</w:t>
      </w:r>
      <w:r w:rsidRPr="00370BBD">
        <w:rPr>
          <w:rFonts w:ascii="Times New Roman" w:hAnsi="Times New Roman" w:cs="Times New Roman"/>
          <w:sz w:val="24"/>
          <w:szCs w:val="24"/>
        </w:rPr>
        <w:t>ig</w:t>
      </w:r>
      <w:r>
        <w:rPr>
          <w:rFonts w:ascii="Times New Roman" w:hAnsi="Times New Roman" w:cs="Times New Roman"/>
          <w:sz w:val="24"/>
          <w:szCs w:val="24"/>
        </w:rPr>
        <w:t>.</w:t>
      </w:r>
      <w:r w:rsidRPr="00370BBD">
        <w:rPr>
          <w:rFonts w:ascii="Times New Roman" w:hAnsi="Times New Roman" w:cs="Times New Roman"/>
          <w:sz w:val="24"/>
          <w:szCs w:val="24"/>
        </w:rPr>
        <w:t xml:space="preserve"> 1, </w:t>
      </w:r>
      <w:r>
        <w:rPr>
          <w:rFonts w:ascii="Times New Roman" w:hAnsi="Times New Roman" w:cs="Times New Roman"/>
          <w:sz w:val="24"/>
          <w:szCs w:val="24"/>
        </w:rPr>
        <w:t xml:space="preserve">‘English </w:t>
      </w:r>
      <w:r w:rsidRPr="00086F8D">
        <w:rPr>
          <w:rFonts w:ascii="Times New Roman" w:hAnsi="Times New Roman" w:cs="Times New Roman"/>
          <w:i/>
          <w:sz w:val="24"/>
          <w:szCs w:val="24"/>
        </w:rPr>
        <w:t>vs.</w:t>
      </w:r>
      <w:r>
        <w:rPr>
          <w:rFonts w:ascii="Times New Roman" w:hAnsi="Times New Roman" w:cs="Times New Roman"/>
          <w:sz w:val="24"/>
          <w:szCs w:val="24"/>
        </w:rPr>
        <w:t xml:space="preserve"> </w:t>
      </w:r>
      <w:r w:rsidRPr="00370BBD">
        <w:rPr>
          <w:rFonts w:ascii="Times New Roman" w:hAnsi="Times New Roman" w:cs="Times New Roman"/>
          <w:sz w:val="24"/>
          <w:szCs w:val="24"/>
        </w:rPr>
        <w:t>Non-</w:t>
      </w:r>
      <w:r>
        <w:rPr>
          <w:rFonts w:ascii="Times New Roman" w:hAnsi="Times New Roman" w:cs="Times New Roman"/>
          <w:sz w:val="24"/>
          <w:szCs w:val="24"/>
        </w:rPr>
        <w:t>English’</w:t>
      </w:r>
      <w:r w:rsidRPr="00370BBD">
        <w:rPr>
          <w:rFonts w:ascii="Times New Roman" w:hAnsi="Times New Roman" w:cs="Times New Roman"/>
          <w:sz w:val="24"/>
          <w:szCs w:val="24"/>
        </w:rPr>
        <w:t xml:space="preserve"> refers to countries with English legal origin a</w:t>
      </w:r>
      <w:r>
        <w:rPr>
          <w:rFonts w:ascii="Times New Roman" w:hAnsi="Times New Roman" w:cs="Times New Roman"/>
          <w:sz w:val="24"/>
          <w:szCs w:val="24"/>
        </w:rPr>
        <w:t>s</w:t>
      </w:r>
      <w:r w:rsidRPr="00370BBD">
        <w:rPr>
          <w:rFonts w:ascii="Times New Roman" w:hAnsi="Times New Roman" w:cs="Times New Roman"/>
          <w:sz w:val="24"/>
          <w:szCs w:val="24"/>
        </w:rPr>
        <w:t xml:space="preserve"> the treatment group </w:t>
      </w:r>
      <w:r w:rsidRPr="005F2889">
        <w:rPr>
          <w:rFonts w:ascii="Times New Roman" w:hAnsi="Times New Roman" w:cs="Times New Roman"/>
          <w:i/>
          <w:sz w:val="24"/>
          <w:szCs w:val="24"/>
        </w:rPr>
        <w:t>vs.</w:t>
      </w:r>
      <w:r>
        <w:rPr>
          <w:rFonts w:ascii="Times New Roman" w:hAnsi="Times New Roman" w:cs="Times New Roman"/>
          <w:sz w:val="24"/>
          <w:szCs w:val="24"/>
        </w:rPr>
        <w:t xml:space="preserve"> c</w:t>
      </w:r>
      <w:r w:rsidRPr="00370BBD">
        <w:rPr>
          <w:rFonts w:ascii="Times New Roman" w:hAnsi="Times New Roman" w:cs="Times New Roman"/>
          <w:sz w:val="24"/>
          <w:szCs w:val="24"/>
        </w:rPr>
        <w:t>ountries with Non-English legal origin a</w:t>
      </w:r>
      <w:r>
        <w:rPr>
          <w:rFonts w:ascii="Times New Roman" w:hAnsi="Times New Roman" w:cs="Times New Roman"/>
          <w:sz w:val="24"/>
          <w:szCs w:val="24"/>
        </w:rPr>
        <w:t xml:space="preserve">s </w:t>
      </w:r>
      <w:r w:rsidRPr="00370BBD">
        <w:rPr>
          <w:rFonts w:ascii="Times New Roman" w:hAnsi="Times New Roman" w:cs="Times New Roman"/>
          <w:sz w:val="24"/>
          <w:szCs w:val="24"/>
        </w:rPr>
        <w:t>the control group.</w:t>
      </w:r>
    </w:p>
    <w:p w14:paraId="265BAEC9" w14:textId="17029934" w:rsidR="007F082B" w:rsidRDefault="007F082B" w:rsidP="001668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 1 shows that the confidence intervals (CIs) lie largely on the positive side of zero implying </w:t>
      </w:r>
      <w:r w:rsidRPr="00CD33C8">
        <w:rPr>
          <w:rFonts w:ascii="Times New Roman" w:hAnsi="Times New Roman" w:cs="Times New Roman"/>
          <w:sz w:val="24"/>
          <w:szCs w:val="24"/>
        </w:rPr>
        <w:t>Bayesian posterior probabilities</w:t>
      </w:r>
      <w:r>
        <w:rPr>
          <w:rFonts w:ascii="Times New Roman" w:hAnsi="Times New Roman" w:cs="Times New Roman"/>
          <w:sz w:val="24"/>
          <w:szCs w:val="24"/>
        </w:rPr>
        <w:t xml:space="preserve"> substantially in excess of 0.50 for a positive effect </w:t>
      </w:r>
      <w:r w:rsidRPr="00CD33C8">
        <w:rPr>
          <w:rFonts w:ascii="Times New Roman" w:hAnsi="Times New Roman" w:cs="Times New Roman"/>
          <w:sz w:val="24"/>
          <w:szCs w:val="24"/>
        </w:rPr>
        <w:t xml:space="preserve">of </w:t>
      </w:r>
      <w:r>
        <w:rPr>
          <w:rFonts w:ascii="Times New Roman" w:hAnsi="Times New Roman" w:cs="Times New Roman"/>
          <w:sz w:val="24"/>
          <w:szCs w:val="24"/>
        </w:rPr>
        <w:t>English legal origin on financial development</w:t>
      </w:r>
      <w:r w:rsidRPr="00CD33C8">
        <w:rPr>
          <w:rFonts w:ascii="Times New Roman" w:hAnsi="Times New Roman" w:cs="Times New Roman"/>
          <w:sz w:val="24"/>
          <w:szCs w:val="24"/>
        </w:rPr>
        <w:t>.</w:t>
      </w:r>
      <w:r>
        <w:rPr>
          <w:rFonts w:ascii="Times New Roman" w:hAnsi="Times New Roman" w:cs="Times New Roman"/>
          <w:sz w:val="24"/>
          <w:szCs w:val="24"/>
        </w:rPr>
        <w:t xml:space="preserve"> However, </w:t>
      </w:r>
      <w:r w:rsidRPr="00DD30CA">
        <w:rPr>
          <w:rFonts w:ascii="Times New Roman" w:hAnsi="Times New Roman" w:cs="Times New Roman"/>
          <w:sz w:val="24"/>
          <w:szCs w:val="24"/>
        </w:rPr>
        <w:t xml:space="preserve">all ATT 0.95 </w:t>
      </w:r>
      <w:r>
        <w:rPr>
          <w:rFonts w:ascii="Times New Roman" w:hAnsi="Times New Roman" w:cs="Times New Roman"/>
          <w:sz w:val="24"/>
          <w:szCs w:val="24"/>
        </w:rPr>
        <w:t xml:space="preserve">CIs include zero, suggesting that, statistically, the significance of English legal origin is weak. In Fig. 2 all CIs </w:t>
      </w:r>
      <w:r w:rsidRPr="00144B0F">
        <w:rPr>
          <w:rFonts w:ascii="Times New Roman" w:hAnsi="Times New Roman" w:cs="Times New Roman"/>
          <w:sz w:val="24"/>
          <w:szCs w:val="24"/>
        </w:rPr>
        <w:t>lie below</w:t>
      </w:r>
      <w:r>
        <w:rPr>
          <w:rFonts w:ascii="Times New Roman" w:hAnsi="Times New Roman" w:cs="Times New Roman"/>
          <w:sz w:val="24"/>
          <w:szCs w:val="24"/>
        </w:rPr>
        <w:t xml:space="preserve"> zero. Both the Bayesian perspective and standard statistical significance suggest that French legal origin has a negative effect on financial development. In Fig. 3, </w:t>
      </w:r>
      <w:r w:rsidRPr="00144B0F">
        <w:rPr>
          <w:rFonts w:ascii="Times New Roman" w:hAnsi="Times New Roman" w:cs="Times New Roman"/>
          <w:sz w:val="24"/>
          <w:szCs w:val="24"/>
        </w:rPr>
        <w:t xml:space="preserve">the </w:t>
      </w:r>
      <w:r>
        <w:rPr>
          <w:rFonts w:ascii="Times New Roman" w:hAnsi="Times New Roman" w:cs="Times New Roman"/>
          <w:sz w:val="24"/>
          <w:szCs w:val="24"/>
        </w:rPr>
        <w:t xml:space="preserve">CIs </w:t>
      </w:r>
      <w:r w:rsidRPr="00144B0F">
        <w:rPr>
          <w:rFonts w:ascii="Times New Roman" w:hAnsi="Times New Roman" w:cs="Times New Roman"/>
          <w:sz w:val="24"/>
          <w:szCs w:val="24"/>
        </w:rPr>
        <w:t xml:space="preserve">lie </w:t>
      </w:r>
      <w:r w:rsidRPr="00144B0F">
        <w:rPr>
          <w:rFonts w:ascii="Times New Roman" w:hAnsi="Times New Roman" w:cs="Times New Roman"/>
          <w:sz w:val="24"/>
          <w:szCs w:val="24"/>
        </w:rPr>
        <w:lastRenderedPageBreak/>
        <w:t>entirely</w:t>
      </w:r>
      <w:r>
        <w:rPr>
          <w:rFonts w:ascii="Times New Roman" w:hAnsi="Times New Roman" w:cs="Times New Roman"/>
          <w:sz w:val="24"/>
          <w:szCs w:val="24"/>
        </w:rPr>
        <w:t xml:space="preserve"> above zero, offering strong evidence in favor of a positive effect of German legal origin. Fig. 4 exhibits a negative effect of </w:t>
      </w:r>
      <w:r w:rsidRPr="004E101E">
        <w:rPr>
          <w:rFonts w:ascii="Times New Roman" w:hAnsi="Times New Roman" w:cs="Times New Roman"/>
          <w:sz w:val="24"/>
          <w:szCs w:val="24"/>
        </w:rPr>
        <w:t>Scandinavia</w:t>
      </w:r>
      <w:r>
        <w:rPr>
          <w:rFonts w:ascii="Times New Roman" w:hAnsi="Times New Roman" w:cs="Times New Roman"/>
          <w:sz w:val="24"/>
          <w:szCs w:val="24"/>
        </w:rPr>
        <w:t>n</w:t>
      </w:r>
      <w:r w:rsidRPr="004E101E">
        <w:rPr>
          <w:rFonts w:ascii="Times New Roman" w:hAnsi="Times New Roman" w:cs="Times New Roman"/>
          <w:sz w:val="24"/>
          <w:szCs w:val="24"/>
        </w:rPr>
        <w:t xml:space="preserve"> legal origin </w:t>
      </w:r>
      <w:r>
        <w:rPr>
          <w:rFonts w:ascii="Times New Roman" w:hAnsi="Times New Roman" w:cs="Times New Roman"/>
          <w:sz w:val="24"/>
          <w:szCs w:val="24"/>
        </w:rPr>
        <w:t xml:space="preserve">while </w:t>
      </w:r>
      <w:r w:rsidRPr="004E101E">
        <w:rPr>
          <w:rFonts w:ascii="Times New Roman" w:hAnsi="Times New Roman" w:cs="Times New Roman"/>
          <w:sz w:val="24"/>
          <w:szCs w:val="24"/>
        </w:rPr>
        <w:t>Fig</w:t>
      </w:r>
      <w:r>
        <w:rPr>
          <w:rFonts w:ascii="Times New Roman" w:hAnsi="Times New Roman" w:cs="Times New Roman"/>
          <w:sz w:val="24"/>
          <w:szCs w:val="24"/>
        </w:rPr>
        <w:t xml:space="preserve">. </w:t>
      </w:r>
      <w:r w:rsidRPr="004E101E">
        <w:rPr>
          <w:rFonts w:ascii="Times New Roman" w:hAnsi="Times New Roman" w:cs="Times New Roman"/>
          <w:sz w:val="24"/>
          <w:szCs w:val="24"/>
        </w:rPr>
        <w:t xml:space="preserve">5 </w:t>
      </w:r>
      <w:r>
        <w:rPr>
          <w:rFonts w:ascii="Times New Roman" w:hAnsi="Times New Roman" w:cs="Times New Roman"/>
          <w:sz w:val="24"/>
          <w:szCs w:val="24"/>
        </w:rPr>
        <w:t>suggests</w:t>
      </w:r>
      <w:r w:rsidRPr="004E101E">
        <w:rPr>
          <w:rFonts w:ascii="Times New Roman" w:hAnsi="Times New Roman" w:cs="Times New Roman"/>
          <w:sz w:val="24"/>
          <w:szCs w:val="24"/>
        </w:rPr>
        <w:t xml:space="preserve"> that Socialist</w:t>
      </w:r>
      <w:r>
        <w:rPr>
          <w:rFonts w:ascii="Times New Roman" w:hAnsi="Times New Roman" w:cs="Times New Roman"/>
          <w:sz w:val="24"/>
          <w:szCs w:val="24"/>
        </w:rPr>
        <w:t xml:space="preserve"> law has no statistically significant e</w:t>
      </w:r>
      <w:r w:rsidRPr="004E101E">
        <w:rPr>
          <w:rFonts w:ascii="Times New Roman" w:hAnsi="Times New Roman" w:cs="Times New Roman"/>
          <w:sz w:val="24"/>
          <w:szCs w:val="24"/>
        </w:rPr>
        <w:t xml:space="preserve">ffect. </w:t>
      </w:r>
    </w:p>
    <w:p w14:paraId="79C9B115" w14:textId="78FC8230" w:rsidR="007F082B" w:rsidRPr="00EE7A03" w:rsidRDefault="007F082B" w:rsidP="00351E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reported in Table 1 to 5, are consistent with those illustrated by the graphs. The mean of the four ATT values is reported in the bottom row of each table. Table 1 shows that English legal origin countries have a 1% higher level of financial development than </w:t>
      </w:r>
      <w:r w:rsidRPr="00761A76">
        <w:rPr>
          <w:rFonts w:ascii="Times New Roman" w:hAnsi="Times New Roman" w:cs="Times New Roman"/>
          <w:sz w:val="24"/>
          <w:szCs w:val="24"/>
        </w:rPr>
        <w:t>Non-</w:t>
      </w:r>
      <w:r>
        <w:rPr>
          <w:rFonts w:ascii="Times New Roman" w:hAnsi="Times New Roman" w:cs="Times New Roman"/>
          <w:sz w:val="24"/>
          <w:szCs w:val="24"/>
        </w:rPr>
        <w:t xml:space="preserve">English legal origin countries. In Table 3, the level of financial development in German legal origin countries </w:t>
      </w:r>
      <w:r>
        <w:rPr>
          <w:rFonts w:ascii="Times New Roman" w:hAnsi="Times New Roman" w:cs="Times New Roman"/>
          <w:noProof/>
          <w:sz w:val="24"/>
          <w:szCs w:val="24"/>
        </w:rPr>
        <w:t>is</w:t>
      </w:r>
      <w:r>
        <w:rPr>
          <w:rFonts w:ascii="Times New Roman" w:hAnsi="Times New Roman" w:cs="Times New Roman"/>
          <w:sz w:val="24"/>
          <w:szCs w:val="24"/>
        </w:rPr>
        <w:t xml:space="preserve"> 19.6% higher than Non-German legal origin countries. By </w:t>
      </w:r>
      <w:r>
        <w:rPr>
          <w:rFonts w:ascii="Times New Roman" w:hAnsi="Times New Roman" w:cs="Times New Roman" w:hint="eastAsia"/>
          <w:sz w:val="24"/>
          <w:szCs w:val="24"/>
        </w:rPr>
        <w:t>con</w:t>
      </w:r>
      <w:r>
        <w:rPr>
          <w:rFonts w:ascii="Times New Roman" w:hAnsi="Times New Roman" w:cs="Times New Roman"/>
          <w:sz w:val="24"/>
          <w:szCs w:val="24"/>
        </w:rPr>
        <w:t xml:space="preserve">trast, countries with French and </w:t>
      </w:r>
      <w:r w:rsidRPr="00746CF9">
        <w:rPr>
          <w:rFonts w:ascii="Times New Roman" w:hAnsi="Times New Roman" w:cs="Times New Roman"/>
          <w:sz w:val="24"/>
          <w:szCs w:val="24"/>
        </w:rPr>
        <w:t>Scandinavia</w:t>
      </w:r>
      <w:r>
        <w:rPr>
          <w:rFonts w:ascii="Times New Roman" w:hAnsi="Times New Roman" w:cs="Times New Roman"/>
          <w:sz w:val="24"/>
          <w:szCs w:val="24"/>
        </w:rPr>
        <w:t>n legal origin</w:t>
      </w:r>
      <w:r w:rsidDel="009E2A59">
        <w:rPr>
          <w:rFonts w:ascii="Times New Roman" w:hAnsi="Times New Roman" w:cs="Times New Roman"/>
          <w:sz w:val="24"/>
          <w:szCs w:val="24"/>
        </w:rPr>
        <w:t xml:space="preserve"> </w:t>
      </w:r>
      <w:r>
        <w:rPr>
          <w:rFonts w:ascii="Times New Roman" w:hAnsi="Times New Roman" w:cs="Times New Roman"/>
          <w:sz w:val="24"/>
          <w:szCs w:val="24"/>
        </w:rPr>
        <w:t xml:space="preserve">(see Table 2 and 4, respectively) have a 7.9% and 5.8% lower level of financial development, respectively, compared to other countries. The impact of Socialist law on financial development, shown in Table 5 (average ATT = 0.002), appears to be insignificant. </w:t>
      </w:r>
      <w:r w:rsidRPr="00EE7A03">
        <w:rPr>
          <w:rFonts w:ascii="Times New Roman" w:hAnsi="Times New Roman" w:cs="Times New Roman"/>
          <w:sz w:val="24"/>
          <w:szCs w:val="24"/>
        </w:rPr>
        <w:t>Although consistent with the results inferred from the graph, this is a surprising finding when considering that, at least for the stock market development component of financial system development, the 32 Socialist law countries included in our sample exhibited a very weak level that is difficult to reconcile with</w:t>
      </w:r>
      <w:r>
        <w:rPr>
          <w:rFonts w:ascii="Times New Roman" w:hAnsi="Times New Roman" w:cs="Times New Roman"/>
          <w:sz w:val="24"/>
          <w:szCs w:val="24"/>
        </w:rPr>
        <w:t xml:space="preserve"> the absence of an effect of</w:t>
      </w:r>
      <w:r w:rsidRPr="00EE7A03">
        <w:rPr>
          <w:rFonts w:ascii="Times New Roman" w:hAnsi="Times New Roman" w:cs="Times New Roman"/>
          <w:sz w:val="24"/>
          <w:szCs w:val="24"/>
        </w:rPr>
        <w:t xml:space="preserve"> Socialist legal origin</w:t>
      </w:r>
      <w:r>
        <w:rPr>
          <w:rFonts w:ascii="Times New Roman" w:hAnsi="Times New Roman" w:cs="Times New Roman"/>
          <w:sz w:val="24"/>
          <w:szCs w:val="24"/>
        </w:rPr>
        <w:t xml:space="preserve">; </w:t>
      </w:r>
      <w:r w:rsidRPr="00EE7A03">
        <w:rPr>
          <w:rFonts w:ascii="Times New Roman" w:hAnsi="Times New Roman" w:cs="Times New Roman"/>
          <w:sz w:val="24"/>
          <w:szCs w:val="24"/>
        </w:rPr>
        <w:t>an issue we will return to in our robustness tests.</w:t>
      </w:r>
    </w:p>
    <w:p w14:paraId="09FB9BDE" w14:textId="66E61D02" w:rsidR="007F082B" w:rsidRPr="00FF14DA" w:rsidRDefault="007F082B" w:rsidP="00351E77">
      <w:pPr>
        <w:spacing w:line="480" w:lineRule="auto"/>
        <w:ind w:firstLine="720"/>
        <w:rPr>
          <w:rFonts w:ascii="Times New Roman" w:hAnsi="Times New Roman" w:cs="Times New Roman"/>
          <w:sz w:val="24"/>
          <w:szCs w:val="24"/>
        </w:rPr>
      </w:pPr>
      <w:r w:rsidRPr="00FF14DA">
        <w:rPr>
          <w:rFonts w:ascii="Times New Roman" w:hAnsi="Times New Roman" w:cs="Times New Roman"/>
          <w:sz w:val="24"/>
          <w:szCs w:val="24"/>
        </w:rPr>
        <w:t xml:space="preserve">King </w:t>
      </w:r>
      <w:r w:rsidR="004D23E5">
        <w:rPr>
          <w:rFonts w:ascii="Times New Roman" w:hAnsi="Times New Roman" w:cs="Times New Roman"/>
          <w:sz w:val="24"/>
          <w:szCs w:val="24"/>
        </w:rPr>
        <w:t>and</w:t>
      </w:r>
      <w:r w:rsidRPr="00FF14DA">
        <w:rPr>
          <w:rFonts w:ascii="Times New Roman" w:hAnsi="Times New Roman" w:cs="Times New Roman"/>
          <w:sz w:val="24"/>
          <w:szCs w:val="24"/>
        </w:rPr>
        <w:t xml:space="preserve"> Nielsen (201</w:t>
      </w:r>
      <w:r>
        <w:rPr>
          <w:rFonts w:ascii="Times New Roman" w:hAnsi="Times New Roman" w:cs="Times New Roman"/>
          <w:sz w:val="24"/>
          <w:szCs w:val="24"/>
        </w:rPr>
        <w:t>6</w:t>
      </w:r>
      <w:r w:rsidRPr="00FF14DA">
        <w:rPr>
          <w:rFonts w:ascii="Times New Roman" w:hAnsi="Times New Roman" w:cs="Times New Roman"/>
          <w:sz w:val="24"/>
          <w:szCs w:val="24"/>
        </w:rPr>
        <w:t xml:space="preserve">) recommend that when using PSM, the researcher should closely follow the advice in the literature and provide full information and diagnostics to </w:t>
      </w:r>
      <w:r>
        <w:rPr>
          <w:rFonts w:ascii="Times New Roman" w:hAnsi="Times New Roman" w:cs="Times New Roman"/>
          <w:sz w:val="24"/>
          <w:szCs w:val="24"/>
        </w:rPr>
        <w:t>r</w:t>
      </w:r>
      <w:r w:rsidRPr="00FF14DA">
        <w:rPr>
          <w:rFonts w:ascii="Times New Roman" w:hAnsi="Times New Roman" w:cs="Times New Roman"/>
          <w:sz w:val="24"/>
          <w:szCs w:val="24"/>
        </w:rPr>
        <w:t xml:space="preserve">eaders so that they can understand what was done. They also argue that PSM is more efficient in cases where relatively large sample sizes are available after matching so as to </w:t>
      </w:r>
      <w:r>
        <w:rPr>
          <w:rFonts w:ascii="Times New Roman" w:hAnsi="Times New Roman" w:cs="Times New Roman"/>
          <w:sz w:val="24"/>
          <w:szCs w:val="24"/>
        </w:rPr>
        <w:t xml:space="preserve">both </w:t>
      </w:r>
      <w:r w:rsidRPr="00FF14DA">
        <w:rPr>
          <w:rFonts w:ascii="Times New Roman" w:hAnsi="Times New Roman" w:cs="Times New Roman"/>
          <w:sz w:val="24"/>
          <w:szCs w:val="24"/>
        </w:rPr>
        <w:t xml:space="preserve">avoid going past the point of complete randomization and evidence that the difference after matching between </w:t>
      </w:r>
      <w:r>
        <w:rPr>
          <w:rFonts w:ascii="Times New Roman" w:hAnsi="Times New Roman" w:cs="Times New Roman"/>
          <w:sz w:val="24"/>
          <w:szCs w:val="24"/>
        </w:rPr>
        <w:t xml:space="preserve">PSM </w:t>
      </w:r>
      <w:r w:rsidRPr="00FF14DA">
        <w:rPr>
          <w:rFonts w:ascii="Times New Roman" w:hAnsi="Times New Roman" w:cs="Times New Roman"/>
          <w:sz w:val="24"/>
          <w:szCs w:val="24"/>
        </w:rPr>
        <w:t xml:space="preserve">and </w:t>
      </w:r>
      <w:r>
        <w:rPr>
          <w:rFonts w:ascii="Times New Roman" w:hAnsi="Times New Roman" w:cs="Times New Roman"/>
          <w:sz w:val="24"/>
          <w:szCs w:val="24"/>
        </w:rPr>
        <w:t xml:space="preserve">a </w:t>
      </w:r>
      <w:r w:rsidRPr="00FF14DA">
        <w:rPr>
          <w:rFonts w:ascii="Times New Roman" w:hAnsi="Times New Roman" w:cs="Times New Roman"/>
          <w:sz w:val="24"/>
          <w:szCs w:val="24"/>
        </w:rPr>
        <w:t xml:space="preserve">completely randomized experiment is small and inconsequential. We follow their advice by also reporting </w:t>
      </w:r>
      <w:r>
        <w:rPr>
          <w:rFonts w:ascii="Times New Roman" w:hAnsi="Times New Roman" w:cs="Times New Roman"/>
          <w:sz w:val="24"/>
          <w:szCs w:val="24"/>
        </w:rPr>
        <w:t>as a diagnostic measure in Table 1 to</w:t>
      </w:r>
      <w:r w:rsidRPr="00FF14DA">
        <w:rPr>
          <w:rFonts w:ascii="Times New Roman" w:hAnsi="Times New Roman" w:cs="Times New Roman"/>
          <w:sz w:val="24"/>
          <w:szCs w:val="24"/>
        </w:rPr>
        <w:t xml:space="preserve"> 5 the number of observations </w:t>
      </w:r>
      <w:r>
        <w:rPr>
          <w:rFonts w:ascii="Times New Roman" w:hAnsi="Times New Roman" w:cs="Times New Roman"/>
          <w:sz w:val="24"/>
          <w:szCs w:val="24"/>
        </w:rPr>
        <w:t>(or units) ‘</w:t>
      </w:r>
      <w:r w:rsidRPr="00FF14DA">
        <w:rPr>
          <w:rFonts w:ascii="Times New Roman" w:hAnsi="Times New Roman" w:cs="Times New Roman"/>
          <w:sz w:val="24"/>
          <w:szCs w:val="24"/>
        </w:rPr>
        <w:t>after matching</w:t>
      </w:r>
      <w:r>
        <w:rPr>
          <w:rFonts w:ascii="Times New Roman" w:hAnsi="Times New Roman" w:cs="Times New Roman"/>
          <w:sz w:val="24"/>
          <w:szCs w:val="24"/>
        </w:rPr>
        <w:t>’,</w:t>
      </w:r>
      <w:r w:rsidRPr="00FF14DA">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FF14DA">
        <w:rPr>
          <w:rFonts w:ascii="Times New Roman" w:hAnsi="Times New Roman" w:cs="Times New Roman"/>
          <w:sz w:val="24"/>
          <w:szCs w:val="24"/>
        </w:rPr>
        <w:t>each algorithm. When compared to the sample sizes before matching (repo</w:t>
      </w:r>
      <w:r>
        <w:rPr>
          <w:rFonts w:ascii="Times New Roman" w:hAnsi="Times New Roman" w:cs="Times New Roman"/>
          <w:sz w:val="24"/>
          <w:szCs w:val="24"/>
        </w:rPr>
        <w:t xml:space="preserve">rted </w:t>
      </w:r>
      <w:r w:rsidRPr="00FF14DA">
        <w:rPr>
          <w:rFonts w:ascii="Times New Roman" w:hAnsi="Times New Roman" w:cs="Times New Roman"/>
          <w:sz w:val="24"/>
          <w:szCs w:val="24"/>
        </w:rPr>
        <w:t>in our summary statistics</w:t>
      </w:r>
      <w:r>
        <w:rPr>
          <w:rFonts w:ascii="Times New Roman" w:hAnsi="Times New Roman" w:cs="Times New Roman"/>
          <w:sz w:val="24"/>
          <w:szCs w:val="24"/>
        </w:rPr>
        <w:t xml:space="preserve"> of the </w:t>
      </w:r>
      <w:r>
        <w:rPr>
          <w:rFonts w:ascii="Times New Roman" w:hAnsi="Times New Roman" w:cs="Times New Roman"/>
          <w:sz w:val="24"/>
          <w:szCs w:val="24"/>
        </w:rPr>
        <w:lastRenderedPageBreak/>
        <w:t>Appendix Table A2</w:t>
      </w:r>
      <w:r w:rsidRPr="00FF14DA">
        <w:rPr>
          <w:rFonts w:ascii="Times New Roman" w:hAnsi="Times New Roman" w:cs="Times New Roman"/>
          <w:sz w:val="24"/>
          <w:szCs w:val="24"/>
        </w:rPr>
        <w:t xml:space="preserve">), it is evident that </w:t>
      </w:r>
      <w:r>
        <w:rPr>
          <w:rFonts w:ascii="Times New Roman" w:hAnsi="Times New Roman" w:cs="Times New Roman"/>
          <w:sz w:val="24"/>
          <w:szCs w:val="24"/>
        </w:rPr>
        <w:t xml:space="preserve">‘after matching’ </w:t>
      </w:r>
      <w:r w:rsidRPr="00FF14DA">
        <w:rPr>
          <w:rFonts w:ascii="Times New Roman" w:hAnsi="Times New Roman" w:cs="Times New Roman"/>
          <w:sz w:val="24"/>
          <w:szCs w:val="24"/>
        </w:rPr>
        <w:t xml:space="preserve">we are still availing ourselves of a large number of observations (relatively large </w:t>
      </w:r>
      <w:r>
        <w:rPr>
          <w:rFonts w:ascii="Times New Roman" w:hAnsi="Times New Roman" w:cs="Times New Roman"/>
          <w:sz w:val="24"/>
          <w:szCs w:val="24"/>
        </w:rPr>
        <w:t xml:space="preserve">‘matched’ </w:t>
      </w:r>
      <w:r w:rsidRPr="00FF14DA">
        <w:rPr>
          <w:rFonts w:ascii="Times New Roman" w:hAnsi="Times New Roman" w:cs="Times New Roman"/>
          <w:sz w:val="24"/>
          <w:szCs w:val="24"/>
        </w:rPr>
        <w:t xml:space="preserve">sample sizes) distributed across the respective treated and control groups. For example, for each legal origin, before matching we have 6,230 observations between treated and control groups, with the number of </w:t>
      </w:r>
      <w:r>
        <w:rPr>
          <w:rFonts w:ascii="Times New Roman" w:hAnsi="Times New Roman" w:cs="Times New Roman"/>
          <w:sz w:val="24"/>
          <w:szCs w:val="24"/>
        </w:rPr>
        <w:t>‘</w:t>
      </w:r>
      <w:r w:rsidRPr="00FF14DA">
        <w:rPr>
          <w:rFonts w:ascii="Times New Roman" w:hAnsi="Times New Roman" w:cs="Times New Roman"/>
          <w:sz w:val="24"/>
          <w:szCs w:val="24"/>
        </w:rPr>
        <w:t>treated</w:t>
      </w:r>
      <w:r>
        <w:rPr>
          <w:rFonts w:ascii="Times New Roman" w:hAnsi="Times New Roman" w:cs="Times New Roman"/>
          <w:sz w:val="24"/>
          <w:szCs w:val="24"/>
        </w:rPr>
        <w:t xml:space="preserve">’ </w:t>
      </w:r>
      <w:r w:rsidRPr="00FF14DA">
        <w:rPr>
          <w:rFonts w:ascii="Times New Roman" w:hAnsi="Times New Roman" w:cs="Times New Roman"/>
          <w:sz w:val="24"/>
          <w:szCs w:val="24"/>
        </w:rPr>
        <w:t>units ranging from 175 for German and Scandinavian legal origin to 2,660 for French civil law. After matching, taking</w:t>
      </w:r>
      <w:r>
        <w:rPr>
          <w:rFonts w:ascii="Times New Roman" w:hAnsi="Times New Roman" w:cs="Times New Roman"/>
          <w:sz w:val="24"/>
          <w:szCs w:val="24"/>
        </w:rPr>
        <w:t xml:space="preserve"> kernel (</w:t>
      </w:r>
      <w:r w:rsidRPr="00FF14DA">
        <w:rPr>
          <w:rFonts w:ascii="Times New Roman" w:hAnsi="Times New Roman" w:cs="Times New Roman"/>
          <w:sz w:val="24"/>
          <w:szCs w:val="24"/>
        </w:rPr>
        <w:t>ATTk</w:t>
      </w:r>
      <w:r>
        <w:rPr>
          <w:rFonts w:ascii="Times New Roman" w:hAnsi="Times New Roman" w:cs="Times New Roman"/>
          <w:sz w:val="24"/>
          <w:szCs w:val="24"/>
        </w:rPr>
        <w:t>)</w:t>
      </w:r>
      <w:r w:rsidRPr="00FF14DA">
        <w:rPr>
          <w:rFonts w:ascii="Times New Roman" w:hAnsi="Times New Roman" w:cs="Times New Roman"/>
          <w:sz w:val="24"/>
          <w:szCs w:val="24"/>
        </w:rPr>
        <w:t xml:space="preserve"> as the algorithm of reference, the </w:t>
      </w:r>
      <w:r>
        <w:rPr>
          <w:rFonts w:ascii="Times New Roman" w:hAnsi="Times New Roman" w:cs="Times New Roman"/>
          <w:sz w:val="24"/>
          <w:szCs w:val="24"/>
        </w:rPr>
        <w:t xml:space="preserve">‘matched’ </w:t>
      </w:r>
      <w:r w:rsidRPr="00FF14DA">
        <w:rPr>
          <w:rFonts w:ascii="Times New Roman" w:hAnsi="Times New Roman" w:cs="Times New Roman"/>
          <w:sz w:val="24"/>
          <w:szCs w:val="24"/>
        </w:rPr>
        <w:t xml:space="preserve">sample sizes for the </w:t>
      </w:r>
      <w:r>
        <w:rPr>
          <w:rFonts w:ascii="Times New Roman" w:hAnsi="Times New Roman" w:cs="Times New Roman"/>
          <w:sz w:val="24"/>
          <w:szCs w:val="24"/>
        </w:rPr>
        <w:t xml:space="preserve">various </w:t>
      </w:r>
      <w:r w:rsidRPr="00FF14DA">
        <w:rPr>
          <w:rFonts w:ascii="Times New Roman" w:hAnsi="Times New Roman" w:cs="Times New Roman"/>
          <w:sz w:val="24"/>
          <w:szCs w:val="24"/>
        </w:rPr>
        <w:t xml:space="preserve">legal origins </w:t>
      </w:r>
      <w:r>
        <w:rPr>
          <w:rFonts w:ascii="Times New Roman" w:hAnsi="Times New Roman" w:cs="Times New Roman"/>
          <w:sz w:val="24"/>
          <w:szCs w:val="24"/>
        </w:rPr>
        <w:t xml:space="preserve">examined </w:t>
      </w:r>
      <w:r w:rsidRPr="00FF14DA">
        <w:rPr>
          <w:rFonts w:ascii="Times New Roman" w:hAnsi="Times New Roman" w:cs="Times New Roman"/>
          <w:sz w:val="24"/>
          <w:szCs w:val="24"/>
        </w:rPr>
        <w:t xml:space="preserve">remain relatively large, ranging from 667 </w:t>
      </w:r>
      <w:r>
        <w:rPr>
          <w:rFonts w:ascii="Times New Roman" w:hAnsi="Times New Roman" w:cs="Times New Roman"/>
          <w:sz w:val="24"/>
          <w:szCs w:val="24"/>
        </w:rPr>
        <w:t xml:space="preserve">observations </w:t>
      </w:r>
      <w:r w:rsidRPr="00FF14DA">
        <w:rPr>
          <w:rFonts w:ascii="Times New Roman" w:hAnsi="Times New Roman" w:cs="Times New Roman"/>
          <w:sz w:val="24"/>
          <w:szCs w:val="24"/>
        </w:rPr>
        <w:t xml:space="preserve">for Scandinavian civil law (156 </w:t>
      </w:r>
      <w:r>
        <w:rPr>
          <w:rFonts w:ascii="Times New Roman" w:hAnsi="Times New Roman" w:cs="Times New Roman"/>
          <w:sz w:val="24"/>
          <w:szCs w:val="24"/>
        </w:rPr>
        <w:t>‘</w:t>
      </w:r>
      <w:r w:rsidRPr="00FF14DA">
        <w:rPr>
          <w:rFonts w:ascii="Times New Roman" w:hAnsi="Times New Roman" w:cs="Times New Roman"/>
          <w:sz w:val="24"/>
          <w:szCs w:val="24"/>
        </w:rPr>
        <w:t>treated</w:t>
      </w:r>
      <w:r>
        <w:rPr>
          <w:rFonts w:ascii="Times New Roman" w:hAnsi="Times New Roman" w:cs="Times New Roman"/>
          <w:sz w:val="24"/>
          <w:szCs w:val="24"/>
        </w:rPr>
        <w:t>’</w:t>
      </w:r>
      <w:r w:rsidRPr="00FF14DA">
        <w:rPr>
          <w:rFonts w:ascii="Times New Roman" w:hAnsi="Times New Roman" w:cs="Times New Roman"/>
          <w:sz w:val="24"/>
          <w:szCs w:val="24"/>
        </w:rPr>
        <w:t xml:space="preserve"> and 511 </w:t>
      </w:r>
      <w:r>
        <w:rPr>
          <w:rFonts w:ascii="Times New Roman" w:hAnsi="Times New Roman" w:cs="Times New Roman"/>
          <w:sz w:val="24"/>
          <w:szCs w:val="24"/>
        </w:rPr>
        <w:t>‘</w:t>
      </w:r>
      <w:r w:rsidRPr="00FF14DA">
        <w:rPr>
          <w:rFonts w:ascii="Times New Roman" w:hAnsi="Times New Roman" w:cs="Times New Roman"/>
          <w:sz w:val="24"/>
          <w:szCs w:val="24"/>
        </w:rPr>
        <w:t>control</w:t>
      </w:r>
      <w:r>
        <w:rPr>
          <w:rFonts w:ascii="Times New Roman" w:hAnsi="Times New Roman" w:cs="Times New Roman"/>
          <w:sz w:val="24"/>
          <w:szCs w:val="24"/>
        </w:rPr>
        <w:t>’</w:t>
      </w:r>
      <w:r w:rsidRPr="00FF14DA">
        <w:rPr>
          <w:rFonts w:ascii="Times New Roman" w:hAnsi="Times New Roman" w:cs="Times New Roman"/>
          <w:sz w:val="24"/>
          <w:szCs w:val="24"/>
        </w:rPr>
        <w:t xml:space="preserve"> units) to 4,763 </w:t>
      </w:r>
      <w:r>
        <w:rPr>
          <w:rFonts w:ascii="Times New Roman" w:hAnsi="Times New Roman" w:cs="Times New Roman"/>
          <w:sz w:val="24"/>
          <w:szCs w:val="24"/>
        </w:rPr>
        <w:t xml:space="preserve">observations </w:t>
      </w:r>
      <w:r w:rsidRPr="00FF14DA">
        <w:rPr>
          <w:rFonts w:ascii="Times New Roman" w:hAnsi="Times New Roman" w:cs="Times New Roman"/>
          <w:sz w:val="24"/>
          <w:szCs w:val="24"/>
        </w:rPr>
        <w:t xml:space="preserve">for French civil law (2,083 </w:t>
      </w:r>
      <w:r>
        <w:rPr>
          <w:rFonts w:ascii="Times New Roman" w:hAnsi="Times New Roman" w:cs="Times New Roman"/>
          <w:sz w:val="24"/>
          <w:szCs w:val="24"/>
        </w:rPr>
        <w:t>‘</w:t>
      </w:r>
      <w:r w:rsidRPr="00FF14DA">
        <w:rPr>
          <w:rFonts w:ascii="Times New Roman" w:hAnsi="Times New Roman" w:cs="Times New Roman"/>
          <w:sz w:val="24"/>
          <w:szCs w:val="24"/>
        </w:rPr>
        <w:t>treated</w:t>
      </w:r>
      <w:r>
        <w:rPr>
          <w:rFonts w:ascii="Times New Roman" w:hAnsi="Times New Roman" w:cs="Times New Roman"/>
          <w:sz w:val="24"/>
          <w:szCs w:val="24"/>
        </w:rPr>
        <w:t>’</w:t>
      </w:r>
      <w:r w:rsidRPr="00FF14DA">
        <w:rPr>
          <w:rFonts w:ascii="Times New Roman" w:hAnsi="Times New Roman" w:cs="Times New Roman"/>
          <w:sz w:val="24"/>
          <w:szCs w:val="24"/>
        </w:rPr>
        <w:t xml:space="preserve"> and </w:t>
      </w:r>
      <w:r>
        <w:rPr>
          <w:rFonts w:ascii="Times New Roman" w:hAnsi="Times New Roman" w:cs="Times New Roman"/>
          <w:sz w:val="24"/>
          <w:szCs w:val="24"/>
        </w:rPr>
        <w:t>‘</w:t>
      </w:r>
      <w:r w:rsidRPr="00FF14DA">
        <w:rPr>
          <w:rFonts w:ascii="Times New Roman" w:hAnsi="Times New Roman" w:cs="Times New Roman"/>
          <w:sz w:val="24"/>
          <w:szCs w:val="24"/>
        </w:rPr>
        <w:t>2,680</w:t>
      </w:r>
      <w:r>
        <w:rPr>
          <w:rFonts w:ascii="Times New Roman" w:hAnsi="Times New Roman" w:cs="Times New Roman"/>
          <w:sz w:val="24"/>
          <w:szCs w:val="24"/>
        </w:rPr>
        <w:t>’</w:t>
      </w:r>
      <w:r w:rsidRPr="00FF14DA">
        <w:rPr>
          <w:rFonts w:ascii="Times New Roman" w:hAnsi="Times New Roman" w:cs="Times New Roman"/>
          <w:sz w:val="24"/>
          <w:szCs w:val="24"/>
        </w:rPr>
        <w:t xml:space="preserve"> control units).     </w:t>
      </w:r>
    </w:p>
    <w:p w14:paraId="3468070B" w14:textId="77777777" w:rsidR="007F082B" w:rsidRDefault="007F082B" w:rsidP="001668DD">
      <w:pPr>
        <w:spacing w:line="480" w:lineRule="auto"/>
        <w:ind w:firstLine="720"/>
        <w:rPr>
          <w:rFonts w:ascii="Times New Roman" w:hAnsi="Times New Roman" w:cs="Times New Roman"/>
          <w:sz w:val="24"/>
          <w:szCs w:val="24"/>
        </w:rPr>
      </w:pPr>
    </w:p>
    <w:p w14:paraId="0F082A64" w14:textId="3DB9AE6E" w:rsidR="007F082B" w:rsidRPr="004D23E5" w:rsidRDefault="004D23E5" w:rsidP="00BD59F7">
      <w:pPr>
        <w:spacing w:line="480" w:lineRule="auto"/>
        <w:rPr>
          <w:rFonts w:ascii="Times New Roman" w:hAnsi="Times New Roman" w:cs="Times New Roman"/>
          <w:b/>
          <w:sz w:val="24"/>
          <w:szCs w:val="24"/>
        </w:rPr>
      </w:pPr>
      <w:bookmarkStart w:id="10" w:name="_Hlk43903659"/>
      <w:r w:rsidRPr="004D23E5">
        <w:rPr>
          <w:rFonts w:ascii="Times New Roman" w:hAnsi="Times New Roman" w:cs="Times New Roman"/>
          <w:b/>
          <w:sz w:val="24"/>
          <w:szCs w:val="24"/>
        </w:rPr>
        <w:t xml:space="preserve">4.2 | </w:t>
      </w:r>
      <w:r w:rsidR="007F082B" w:rsidRPr="004D23E5">
        <w:rPr>
          <w:rFonts w:ascii="Times New Roman" w:hAnsi="Times New Roman" w:cs="Times New Roman"/>
          <w:b/>
          <w:sz w:val="24"/>
          <w:szCs w:val="24"/>
        </w:rPr>
        <w:t xml:space="preserve">Robustness and </w:t>
      </w:r>
      <w:r w:rsidRPr="004D23E5">
        <w:rPr>
          <w:rFonts w:ascii="Times New Roman" w:hAnsi="Times New Roman" w:cs="Times New Roman"/>
          <w:b/>
          <w:sz w:val="24"/>
          <w:szCs w:val="24"/>
        </w:rPr>
        <w:t>s</w:t>
      </w:r>
      <w:r w:rsidR="007F082B" w:rsidRPr="004D23E5">
        <w:rPr>
          <w:rFonts w:ascii="Times New Roman" w:hAnsi="Times New Roman" w:cs="Times New Roman"/>
          <w:b/>
          <w:sz w:val="24"/>
          <w:szCs w:val="24"/>
        </w:rPr>
        <w:t xml:space="preserve">ensitivity </w:t>
      </w:r>
      <w:r w:rsidRPr="004D23E5">
        <w:rPr>
          <w:rFonts w:ascii="Times New Roman" w:hAnsi="Times New Roman" w:cs="Times New Roman"/>
          <w:b/>
          <w:sz w:val="24"/>
          <w:szCs w:val="24"/>
        </w:rPr>
        <w:t>t</w:t>
      </w:r>
      <w:r w:rsidR="007F082B" w:rsidRPr="004D23E5">
        <w:rPr>
          <w:rFonts w:ascii="Times New Roman" w:hAnsi="Times New Roman" w:cs="Times New Roman"/>
          <w:b/>
          <w:sz w:val="24"/>
          <w:szCs w:val="24"/>
        </w:rPr>
        <w:t>ests</w:t>
      </w:r>
    </w:p>
    <w:bookmarkEnd w:id="10"/>
    <w:p w14:paraId="2583F1CA" w14:textId="44E42FD9" w:rsidR="007F082B" w:rsidRPr="009C4362" w:rsidRDefault="007F082B" w:rsidP="004D23E5">
      <w:pPr>
        <w:spacing w:line="480" w:lineRule="auto"/>
        <w:rPr>
          <w:rFonts w:ascii="Times New Roman" w:hAnsi="Times New Roman" w:cs="Times New Roman"/>
          <w:b/>
          <w:sz w:val="24"/>
          <w:szCs w:val="24"/>
        </w:rPr>
      </w:pPr>
      <w:r w:rsidRPr="009C4362">
        <w:rPr>
          <w:rFonts w:ascii="Times New Roman" w:hAnsi="Times New Roman" w:cs="Times New Roman"/>
          <w:sz w:val="24"/>
          <w:szCs w:val="24"/>
        </w:rPr>
        <w:t xml:space="preserve">To reassure as to the robustness of our results, we subject them to a battery of sensitivity tests. First, still using PSM, we directly compare the strength of the effect of </w:t>
      </w:r>
      <w:r>
        <w:rPr>
          <w:rFonts w:ascii="Times New Roman" w:hAnsi="Times New Roman" w:cs="Times New Roman"/>
          <w:sz w:val="24"/>
          <w:szCs w:val="24"/>
        </w:rPr>
        <w:t xml:space="preserve">German civil law </w:t>
      </w:r>
      <w:r w:rsidRPr="007C7EBB">
        <w:rPr>
          <w:rFonts w:ascii="Times New Roman" w:hAnsi="Times New Roman" w:cs="Times New Roman"/>
          <w:i/>
          <w:sz w:val="24"/>
          <w:szCs w:val="24"/>
        </w:rPr>
        <w:t>vs.</w:t>
      </w:r>
      <w:r>
        <w:rPr>
          <w:rFonts w:ascii="Times New Roman" w:hAnsi="Times New Roman" w:cs="Times New Roman"/>
          <w:sz w:val="24"/>
          <w:szCs w:val="24"/>
        </w:rPr>
        <w:t xml:space="preserve"> </w:t>
      </w:r>
      <w:r w:rsidRPr="009C4362">
        <w:rPr>
          <w:rFonts w:ascii="Times New Roman" w:hAnsi="Times New Roman" w:cs="Times New Roman"/>
          <w:sz w:val="24"/>
          <w:szCs w:val="24"/>
        </w:rPr>
        <w:t xml:space="preserve">English </w:t>
      </w:r>
      <w:r>
        <w:rPr>
          <w:rFonts w:ascii="Times New Roman" w:hAnsi="Times New Roman" w:cs="Times New Roman"/>
          <w:sz w:val="24"/>
          <w:szCs w:val="24"/>
        </w:rPr>
        <w:t xml:space="preserve">common law </w:t>
      </w:r>
      <w:r w:rsidRPr="009C4362">
        <w:rPr>
          <w:rFonts w:ascii="Times New Roman" w:hAnsi="Times New Roman" w:cs="Times New Roman"/>
          <w:sz w:val="24"/>
          <w:szCs w:val="24"/>
        </w:rPr>
        <w:t xml:space="preserve">on financial development. The </w:t>
      </w:r>
      <w:r>
        <w:rPr>
          <w:rFonts w:ascii="Times New Roman" w:hAnsi="Times New Roman" w:cs="Times New Roman"/>
          <w:sz w:val="24"/>
          <w:szCs w:val="24"/>
        </w:rPr>
        <w:t>r</w:t>
      </w:r>
      <w:r w:rsidRPr="009C4362">
        <w:rPr>
          <w:rFonts w:ascii="Times New Roman" w:hAnsi="Times New Roman" w:cs="Times New Roman"/>
          <w:sz w:val="24"/>
          <w:szCs w:val="24"/>
        </w:rPr>
        <w:t>esults from this permutation</w:t>
      </w:r>
      <w:r>
        <w:rPr>
          <w:rFonts w:ascii="Times New Roman" w:hAnsi="Times New Roman" w:cs="Times New Roman"/>
          <w:sz w:val="24"/>
          <w:szCs w:val="24"/>
        </w:rPr>
        <w:t xml:space="preserve">, </w:t>
      </w:r>
      <w:r w:rsidRPr="009C4362">
        <w:rPr>
          <w:rFonts w:ascii="Times New Roman" w:hAnsi="Times New Roman" w:cs="Times New Roman"/>
          <w:sz w:val="24"/>
          <w:szCs w:val="24"/>
        </w:rPr>
        <w:t>shown in Table 6</w:t>
      </w:r>
      <w:r>
        <w:rPr>
          <w:rFonts w:ascii="Times New Roman" w:hAnsi="Times New Roman" w:cs="Times New Roman"/>
          <w:sz w:val="24"/>
          <w:szCs w:val="24"/>
        </w:rPr>
        <w:t xml:space="preserve">, </w:t>
      </w:r>
      <w:r w:rsidRPr="009C4362">
        <w:rPr>
          <w:rFonts w:ascii="Times New Roman" w:hAnsi="Times New Roman" w:cs="Times New Roman"/>
          <w:sz w:val="24"/>
          <w:szCs w:val="24"/>
        </w:rPr>
        <w:t xml:space="preserve">indicate that </w:t>
      </w:r>
      <w:bookmarkStart w:id="11" w:name="_Hlk120530"/>
      <w:r w:rsidRPr="009C4362">
        <w:rPr>
          <w:rFonts w:ascii="Times New Roman" w:hAnsi="Times New Roman" w:cs="Times New Roman"/>
          <w:sz w:val="24"/>
          <w:szCs w:val="24"/>
        </w:rPr>
        <w:t xml:space="preserve">the level of financial development in German civil law countries is </w:t>
      </w:r>
      <w:r>
        <w:rPr>
          <w:rFonts w:ascii="Times New Roman" w:hAnsi="Times New Roman" w:cs="Times New Roman"/>
          <w:sz w:val="24"/>
          <w:szCs w:val="24"/>
        </w:rPr>
        <w:t>21</w:t>
      </w:r>
      <w:r w:rsidRPr="009C4362">
        <w:rPr>
          <w:rFonts w:ascii="Times New Roman" w:hAnsi="Times New Roman" w:cs="Times New Roman"/>
          <w:sz w:val="24"/>
          <w:szCs w:val="24"/>
        </w:rPr>
        <w:t>.5</w:t>
      </w:r>
      <w:r>
        <w:rPr>
          <w:rFonts w:ascii="Times New Roman" w:hAnsi="Times New Roman" w:cs="Times New Roman"/>
          <w:sz w:val="24"/>
          <w:szCs w:val="24"/>
        </w:rPr>
        <w:t>%</w:t>
      </w:r>
      <w:r w:rsidRPr="009C4362">
        <w:rPr>
          <w:rFonts w:ascii="Times New Roman" w:hAnsi="Times New Roman" w:cs="Times New Roman"/>
          <w:sz w:val="24"/>
          <w:szCs w:val="24"/>
        </w:rPr>
        <w:t xml:space="preserve"> higher than in English common law countries.</w:t>
      </w:r>
      <w:bookmarkEnd w:id="11"/>
      <w:r w:rsidRPr="009C4362">
        <w:rPr>
          <w:rFonts w:ascii="Times New Roman" w:hAnsi="Times New Roman" w:cs="Times New Roman"/>
          <w:sz w:val="24"/>
          <w:szCs w:val="24"/>
        </w:rPr>
        <w:t xml:space="preserve"> </w:t>
      </w:r>
      <w:r>
        <w:rPr>
          <w:rFonts w:ascii="Times New Roman" w:hAnsi="Times New Roman" w:cs="Times New Roman"/>
          <w:sz w:val="24"/>
          <w:szCs w:val="24"/>
        </w:rPr>
        <w:t>Fig. 6 corroborates this result.</w:t>
      </w:r>
    </w:p>
    <w:p w14:paraId="271F3245" w14:textId="4BECB57A" w:rsidR="007F082B" w:rsidRPr="00F361AC" w:rsidRDefault="007F082B" w:rsidP="006E4B6D">
      <w:pPr>
        <w:spacing w:line="480" w:lineRule="auto"/>
        <w:ind w:firstLine="720"/>
        <w:rPr>
          <w:rFonts w:ascii="Times New Roman" w:hAnsi="Times New Roman" w:cs="Times New Roman"/>
          <w:sz w:val="24"/>
          <w:szCs w:val="24"/>
          <w:shd w:val="clear" w:color="auto" w:fill="FFFFFF"/>
        </w:rPr>
      </w:pPr>
      <w:r w:rsidRPr="00F361AC">
        <w:rPr>
          <w:rFonts w:ascii="Times New Roman" w:hAnsi="Times New Roman" w:cs="Times New Roman"/>
          <w:sz w:val="24"/>
          <w:szCs w:val="24"/>
          <w:shd w:val="clear" w:color="auto" w:fill="FFFFFF"/>
        </w:rPr>
        <w:t>Second, we wish to investigate further the finding of no effect of the Socialist law group of countries. As noted by La Porta et al. (2008), the Socialist legal tradition originates in the Soviet Union, and was spread by the Soviet armies first to the former Soviet republics and later to Eastern European countries under the communist regime. Yet, after the fall of the Berlin Wall, many such Eastern European countries reverted</w:t>
      </w:r>
      <w:r>
        <w:rPr>
          <w:rFonts w:ascii="Times New Roman" w:hAnsi="Times New Roman" w:cs="Times New Roman"/>
          <w:sz w:val="24"/>
          <w:szCs w:val="24"/>
          <w:shd w:val="clear" w:color="auto" w:fill="FFFFFF"/>
        </w:rPr>
        <w:t>-</w:t>
      </w:r>
      <w:r w:rsidRPr="00F361AC">
        <w:rPr>
          <w:rFonts w:ascii="Times New Roman" w:hAnsi="Times New Roman" w:cs="Times New Roman"/>
          <w:sz w:val="24"/>
          <w:szCs w:val="24"/>
          <w:shd w:val="clear" w:color="auto" w:fill="FFFFFF"/>
        </w:rPr>
        <w:t xml:space="preserve">back to their pre-World War II legal systems based on German or French civil law. The updated legal origin data set by La Porta et al. (1999) </w:t>
      </w:r>
      <w:r>
        <w:rPr>
          <w:rFonts w:ascii="Times New Roman" w:hAnsi="Times New Roman" w:cs="Times New Roman"/>
          <w:sz w:val="24"/>
          <w:szCs w:val="24"/>
          <w:shd w:val="clear" w:color="auto" w:fill="FFFFFF"/>
        </w:rPr>
        <w:t xml:space="preserve">that we have used thus far, </w:t>
      </w:r>
      <w:r w:rsidRPr="00F361AC">
        <w:rPr>
          <w:rFonts w:ascii="Times New Roman" w:hAnsi="Times New Roman" w:cs="Times New Roman"/>
          <w:sz w:val="24"/>
          <w:szCs w:val="24"/>
          <w:shd w:val="clear" w:color="auto" w:fill="FFFFFF"/>
        </w:rPr>
        <w:t xml:space="preserve">classifies these transition economies as having </w:t>
      </w:r>
      <w:r w:rsidRPr="00F361AC">
        <w:rPr>
          <w:rFonts w:ascii="Times New Roman" w:hAnsi="Times New Roman" w:cs="Times New Roman"/>
          <w:sz w:val="24"/>
          <w:szCs w:val="24"/>
          <w:shd w:val="clear" w:color="auto" w:fill="FFFFFF"/>
        </w:rPr>
        <w:lastRenderedPageBreak/>
        <w:t>the Socialist legal system, a choice susceptible to objections.  Accordingly, we now re-estimate our model using an alternative data set developed by La Porta et al</w:t>
      </w:r>
      <w:r w:rsidR="006B2F2A">
        <w:rPr>
          <w:rFonts w:ascii="Times New Roman" w:hAnsi="Times New Roman" w:cs="Times New Roman"/>
          <w:sz w:val="24"/>
          <w:szCs w:val="24"/>
          <w:shd w:val="clear" w:color="auto" w:fill="FFFFFF"/>
        </w:rPr>
        <w:t>.</w:t>
      </w:r>
      <w:r w:rsidRPr="00F361AC">
        <w:rPr>
          <w:rFonts w:ascii="Times New Roman" w:hAnsi="Times New Roman" w:cs="Times New Roman"/>
          <w:sz w:val="24"/>
          <w:szCs w:val="24"/>
          <w:shd w:val="clear" w:color="auto" w:fill="FFFFFF"/>
        </w:rPr>
        <w:t xml:space="preserve"> (2008)</w:t>
      </w:r>
      <w:r>
        <w:rPr>
          <w:rFonts w:ascii="Times New Roman" w:hAnsi="Times New Roman" w:cs="Times New Roman"/>
          <w:sz w:val="24"/>
          <w:szCs w:val="24"/>
          <w:shd w:val="clear" w:color="auto" w:fill="FFFFFF"/>
        </w:rPr>
        <w:t>,</w:t>
      </w:r>
      <w:r w:rsidRPr="00F361AC">
        <w:rPr>
          <w:rFonts w:ascii="Times New Roman" w:hAnsi="Times New Roman" w:cs="Times New Roman"/>
          <w:sz w:val="24"/>
          <w:szCs w:val="24"/>
          <w:shd w:val="clear" w:color="auto" w:fill="FFFFFF"/>
        </w:rPr>
        <w:t xml:space="preserve"> which re-classifies such countries </w:t>
      </w:r>
      <w:r w:rsidR="006B2F2A">
        <w:rPr>
          <w:rFonts w:ascii="Times New Roman" w:hAnsi="Times New Roman" w:cs="Times New Roman"/>
          <w:sz w:val="24"/>
          <w:szCs w:val="24"/>
          <w:shd w:val="clear" w:color="auto" w:fill="FFFFFF"/>
        </w:rPr>
        <w:t xml:space="preserve">based </w:t>
      </w:r>
      <w:r w:rsidRPr="00F361AC">
        <w:rPr>
          <w:rFonts w:ascii="Times New Roman" w:hAnsi="Times New Roman" w:cs="Times New Roman"/>
          <w:sz w:val="24"/>
          <w:szCs w:val="24"/>
          <w:shd w:val="clear" w:color="auto" w:fill="FFFFFF"/>
        </w:rPr>
        <w:t>on their new commercial laws</w:t>
      </w:r>
      <w:r>
        <w:rPr>
          <w:rFonts w:ascii="Times New Roman" w:hAnsi="Times New Roman" w:cs="Times New Roman"/>
          <w:sz w:val="24"/>
          <w:szCs w:val="24"/>
          <w:shd w:val="clear" w:color="auto" w:fill="FFFFFF"/>
        </w:rPr>
        <w:t>,</w:t>
      </w:r>
      <w:r w:rsidRPr="00F361AC">
        <w:rPr>
          <w:rFonts w:ascii="Times New Roman" w:hAnsi="Times New Roman" w:cs="Times New Roman"/>
          <w:sz w:val="24"/>
          <w:szCs w:val="24"/>
          <w:shd w:val="clear" w:color="auto" w:fill="FFFFFF"/>
        </w:rPr>
        <w:t xml:space="preserve"> precisely to address these criticisms. In practice, this results in a drop in our sample of Socialist law countries from 32 to one, namely, Myanmar. Additionally, we </w:t>
      </w:r>
      <w:r w:rsidRPr="000344CC">
        <w:rPr>
          <w:rFonts w:ascii="Times New Roman" w:hAnsi="Times New Roman" w:cs="Times New Roman"/>
          <w:sz w:val="24"/>
          <w:szCs w:val="24"/>
          <w:shd w:val="clear" w:color="auto" w:fill="FFFFFF"/>
        </w:rPr>
        <w:t xml:space="preserve">lose </w:t>
      </w:r>
      <w:r w:rsidRPr="00F361AC">
        <w:rPr>
          <w:rFonts w:ascii="Times New Roman" w:hAnsi="Times New Roman" w:cs="Times New Roman"/>
          <w:sz w:val="24"/>
          <w:szCs w:val="24"/>
          <w:shd w:val="clear" w:color="auto" w:fill="FFFFFF"/>
        </w:rPr>
        <w:t>three countries that due to data unavailability no longer feature in the La Porta et al. (2008) data set</w:t>
      </w:r>
      <w:r w:rsidRPr="00F361AC">
        <w:rPr>
          <w:rFonts w:ascii="Times New Roman" w:hAnsi="Times New Roman" w:cs="Times New Roman"/>
          <w:sz w:val="24"/>
          <w:szCs w:val="24"/>
        </w:rPr>
        <w:t xml:space="preserve"> (Marshall Islands, Republic of Kiribati, and Brunei Darussalam). This new sample, from 1980 to 2014 for 175 countries, now includes 57 countries with English common law, 19 countries with German civil law, 93 countries with French civil law,</w:t>
      </w:r>
      <w:r>
        <w:rPr>
          <w:rFonts w:ascii="Times New Roman" w:hAnsi="Times New Roman" w:cs="Times New Roman"/>
          <w:sz w:val="24"/>
          <w:szCs w:val="24"/>
        </w:rPr>
        <w:t xml:space="preserve"> one country with Socialist law, and</w:t>
      </w:r>
      <w:r w:rsidRPr="00F361AC">
        <w:rPr>
          <w:rFonts w:ascii="Times New Roman" w:hAnsi="Times New Roman" w:cs="Times New Roman"/>
          <w:sz w:val="24"/>
          <w:szCs w:val="24"/>
        </w:rPr>
        <w:t xml:space="preserve"> five Scandinavian civil law countries. Despite a slightly smaller sample of English common law countries (from 60 to 57) and a considerably larger sample of German civil law countries (from five to 19), the results (not reported to conserve space but available from the authors) confirm that German legal origin countries have the highest positive impact on financial development, with an effect higher than English legal origin countries by 6.5</w:t>
      </w:r>
      <w:r>
        <w:rPr>
          <w:rFonts w:ascii="Times New Roman" w:hAnsi="Times New Roman" w:cs="Times New Roman"/>
          <w:sz w:val="24"/>
          <w:szCs w:val="24"/>
        </w:rPr>
        <w:t>%</w:t>
      </w:r>
      <w:r w:rsidRPr="00F361AC">
        <w:rPr>
          <w:rFonts w:ascii="Times New Roman" w:hAnsi="Times New Roman" w:cs="Times New Roman"/>
          <w:sz w:val="24"/>
          <w:szCs w:val="24"/>
        </w:rPr>
        <w:t xml:space="preserve"> (0.065). In terms of the effect of Socialist legal origin</w:t>
      </w:r>
      <w:r w:rsidRPr="00F361AC">
        <w:rPr>
          <w:rFonts w:ascii="Times New Roman" w:hAnsi="Times New Roman" w:cs="Times New Roman"/>
          <w:sz w:val="24"/>
          <w:szCs w:val="24"/>
          <w:shd w:val="clear" w:color="auto" w:fill="FFFFFF"/>
        </w:rPr>
        <w:t xml:space="preserve">, the average ATT value is negative (-0.099), but it is impossible to ascertain whether such an effect is statistically significant since there is only one country (Myanmar) in our sample and we are, therefore, unable to obtain 95% confidence intervals or p-values via bootstrapping for all our ATT matching methods. Given such uncertainty, we additionally re-estimate the </w:t>
      </w:r>
      <w:r>
        <w:rPr>
          <w:rFonts w:ascii="Times New Roman" w:hAnsi="Times New Roman" w:cs="Times New Roman"/>
          <w:sz w:val="24"/>
          <w:szCs w:val="24"/>
          <w:shd w:val="clear" w:color="auto" w:fill="FFFFFF"/>
        </w:rPr>
        <w:t>data set based on L</w:t>
      </w:r>
      <w:r w:rsidRPr="00F361AC">
        <w:rPr>
          <w:rFonts w:ascii="Times New Roman" w:hAnsi="Times New Roman" w:cs="Times New Roman"/>
          <w:sz w:val="24"/>
          <w:szCs w:val="24"/>
          <w:shd w:val="clear" w:color="auto" w:fill="FFFFFF"/>
        </w:rPr>
        <w:t>a Porta et al.</w:t>
      </w:r>
      <w:r>
        <w:rPr>
          <w:rFonts w:ascii="Times New Roman" w:hAnsi="Times New Roman" w:cs="Times New Roman"/>
          <w:sz w:val="24"/>
          <w:szCs w:val="24"/>
          <w:shd w:val="clear" w:color="auto" w:fill="FFFFFF"/>
        </w:rPr>
        <w:t>’s</w:t>
      </w:r>
      <w:r w:rsidRPr="00F361AC">
        <w:rPr>
          <w:rFonts w:ascii="Times New Roman" w:hAnsi="Times New Roman" w:cs="Times New Roman"/>
          <w:sz w:val="24"/>
          <w:szCs w:val="24"/>
          <w:shd w:val="clear" w:color="auto" w:fill="FFFFFF"/>
        </w:rPr>
        <w:t xml:space="preserve"> (1999) Socialist legal origin countries while restricting the sample period from 1980 to 1989, the year marking the fall of the Berlin Wall. As shown in Fig. </w:t>
      </w:r>
      <w:r>
        <w:rPr>
          <w:rFonts w:ascii="Times New Roman" w:hAnsi="Times New Roman" w:cs="Times New Roman"/>
          <w:sz w:val="24"/>
          <w:szCs w:val="24"/>
          <w:shd w:val="clear" w:color="auto" w:fill="FFFFFF"/>
        </w:rPr>
        <w:t>7</w:t>
      </w:r>
      <w:r w:rsidRPr="00F361AC">
        <w:rPr>
          <w:rFonts w:ascii="Times New Roman" w:hAnsi="Times New Roman" w:cs="Times New Roman"/>
          <w:sz w:val="24"/>
          <w:szCs w:val="24"/>
          <w:shd w:val="clear" w:color="auto" w:fill="FFFFFF"/>
        </w:rPr>
        <w:t xml:space="preserve"> and Table </w:t>
      </w:r>
      <w:r>
        <w:rPr>
          <w:rFonts w:ascii="Times New Roman" w:hAnsi="Times New Roman" w:cs="Times New Roman"/>
          <w:sz w:val="24"/>
          <w:szCs w:val="24"/>
          <w:shd w:val="clear" w:color="auto" w:fill="FFFFFF"/>
        </w:rPr>
        <w:t>7</w:t>
      </w:r>
      <w:r w:rsidRPr="00F361AC">
        <w:rPr>
          <w:rFonts w:ascii="Times New Roman" w:hAnsi="Times New Roman" w:cs="Times New Roman"/>
          <w:sz w:val="24"/>
          <w:szCs w:val="24"/>
          <w:shd w:val="clear" w:color="auto" w:fill="FFFFFF"/>
        </w:rPr>
        <w:t xml:space="preserve">, also these PSM results based on a larger sample of Socialist law countries from 1980 to 1989, confirm the lack of a statistically significant effect of the Socialist/Communist legal origin on financial development, according to both the Bayesian and the conventional statistical approach.  </w:t>
      </w:r>
    </w:p>
    <w:p w14:paraId="46BD19E1" w14:textId="558079D2" w:rsidR="007F082B" w:rsidRDefault="007F082B" w:rsidP="00E13C9E">
      <w:pPr>
        <w:spacing w:line="480" w:lineRule="auto"/>
        <w:ind w:firstLine="720"/>
        <w:rPr>
          <w:rFonts w:ascii="Times New Roman" w:hAnsi="Times New Roman" w:cs="Times New Roman"/>
          <w:b/>
          <w:sz w:val="24"/>
          <w:szCs w:val="24"/>
        </w:rPr>
      </w:pPr>
      <w:r w:rsidRPr="00F361AC">
        <w:rPr>
          <w:rFonts w:ascii="Times New Roman" w:hAnsi="Times New Roman" w:cs="Times New Roman"/>
          <w:sz w:val="24"/>
          <w:szCs w:val="24"/>
        </w:rPr>
        <w:lastRenderedPageBreak/>
        <w:t xml:space="preserve">Third, </w:t>
      </w:r>
      <w:r w:rsidRPr="00E13C9E">
        <w:rPr>
          <w:rFonts w:ascii="Times New Roman" w:hAnsi="Times New Roman" w:cs="Times New Roman"/>
          <w:sz w:val="24"/>
          <w:szCs w:val="24"/>
        </w:rPr>
        <w:t xml:space="preserve">availing </w:t>
      </w:r>
      <w:r>
        <w:rPr>
          <w:rFonts w:ascii="Times New Roman" w:hAnsi="Times New Roman" w:cs="Times New Roman"/>
          <w:sz w:val="24"/>
          <w:szCs w:val="24"/>
        </w:rPr>
        <w:t>ourselves (at March 2019</w:t>
      </w:r>
      <w:r w:rsidRPr="00BB6EB2">
        <w:rPr>
          <w:rFonts w:ascii="Times New Roman" w:hAnsi="Times New Roman" w:cs="Times New Roman"/>
          <w:sz w:val="24"/>
          <w:szCs w:val="24"/>
        </w:rPr>
        <w:t xml:space="preserve">) of a further updated version of </w:t>
      </w:r>
      <w:r w:rsidRPr="00BB6EB2">
        <w:rPr>
          <w:rFonts w:ascii="Times New Roman" w:hAnsi="Times New Roman" w:cs="Times New Roman"/>
          <w:noProof/>
          <w:sz w:val="24"/>
          <w:szCs w:val="24"/>
        </w:rPr>
        <w:t xml:space="preserve">Svirydzenka’s (2016) financial development index with data up to 2016 (see </w:t>
      </w:r>
      <w:hyperlink r:id="rId11" w:history="1">
        <w:r w:rsidRPr="00BB6EB2">
          <w:rPr>
            <w:rStyle w:val="Hyperlink"/>
            <w:rFonts w:ascii="Times New Roman" w:hAnsi="Times New Roman" w:cs="Times New Roman"/>
            <w:noProof/>
            <w:sz w:val="24"/>
            <w:szCs w:val="24"/>
          </w:rPr>
          <w:t>http://data.imf.org/?sk=F8032E80-B36C-43B1-AC26-493C5B1CD33B</w:t>
        </w:r>
      </w:hyperlink>
      <w:r w:rsidRPr="00BB6EB2">
        <w:rPr>
          <w:rFonts w:ascii="Times New Roman" w:hAnsi="Times New Roman" w:cs="Times New Roman"/>
          <w:noProof/>
          <w:sz w:val="24"/>
          <w:szCs w:val="24"/>
        </w:rPr>
        <w:t xml:space="preserve">), we re-estimate the </w:t>
      </w:r>
      <w:r>
        <w:rPr>
          <w:rFonts w:ascii="Times New Roman" w:hAnsi="Times New Roman" w:cs="Times New Roman"/>
          <w:noProof/>
          <w:sz w:val="24"/>
          <w:szCs w:val="24"/>
        </w:rPr>
        <w:t xml:space="preserve">main </w:t>
      </w:r>
      <w:r w:rsidRPr="00BB6EB2">
        <w:rPr>
          <w:rFonts w:ascii="Times New Roman" w:hAnsi="Times New Roman" w:cs="Times New Roman"/>
          <w:noProof/>
          <w:sz w:val="24"/>
          <w:szCs w:val="24"/>
        </w:rPr>
        <w:t>PSM results reported in the section above using two additional years of data (1980</w:t>
      </w:r>
      <w:r>
        <w:rPr>
          <w:rFonts w:ascii="Times New Roman" w:hAnsi="Times New Roman" w:cs="Times New Roman"/>
          <w:noProof/>
          <w:sz w:val="24"/>
          <w:szCs w:val="24"/>
        </w:rPr>
        <w:t xml:space="preserve"> to </w:t>
      </w:r>
      <w:r w:rsidRPr="00BB6EB2">
        <w:rPr>
          <w:rFonts w:ascii="Times New Roman" w:hAnsi="Times New Roman" w:cs="Times New Roman"/>
          <w:noProof/>
          <w:sz w:val="24"/>
          <w:szCs w:val="24"/>
        </w:rPr>
        <w:t xml:space="preserve">2016). The results </w:t>
      </w:r>
      <w:r>
        <w:rPr>
          <w:rFonts w:ascii="Times New Roman" w:hAnsi="Times New Roman" w:cs="Times New Roman"/>
          <w:noProof/>
          <w:sz w:val="24"/>
          <w:szCs w:val="24"/>
        </w:rPr>
        <w:t xml:space="preserve">from </w:t>
      </w:r>
      <w:r w:rsidRPr="00BB6EB2">
        <w:rPr>
          <w:rFonts w:ascii="Times New Roman" w:hAnsi="Times New Roman" w:cs="Times New Roman"/>
          <w:noProof/>
          <w:sz w:val="24"/>
          <w:szCs w:val="24"/>
        </w:rPr>
        <w:t xml:space="preserve">this </w:t>
      </w:r>
      <w:r>
        <w:rPr>
          <w:rFonts w:ascii="Times New Roman" w:hAnsi="Times New Roman" w:cs="Times New Roman"/>
          <w:noProof/>
          <w:sz w:val="24"/>
          <w:szCs w:val="24"/>
        </w:rPr>
        <w:t xml:space="preserve">extended </w:t>
      </w:r>
      <w:r w:rsidRPr="00BB6EB2">
        <w:rPr>
          <w:rFonts w:ascii="Times New Roman" w:hAnsi="Times New Roman" w:cs="Times New Roman"/>
          <w:noProof/>
          <w:sz w:val="24"/>
          <w:szCs w:val="24"/>
        </w:rPr>
        <w:t xml:space="preserve">sample </w:t>
      </w:r>
      <w:r>
        <w:rPr>
          <w:rFonts w:ascii="Times New Roman" w:hAnsi="Times New Roman" w:cs="Times New Roman"/>
          <w:noProof/>
          <w:sz w:val="24"/>
          <w:szCs w:val="24"/>
        </w:rPr>
        <w:t>(</w:t>
      </w:r>
      <w:r w:rsidRPr="00BB6EB2">
        <w:rPr>
          <w:rFonts w:ascii="Times New Roman" w:hAnsi="Times New Roman" w:cs="Times New Roman"/>
          <w:noProof/>
          <w:sz w:val="24"/>
          <w:szCs w:val="24"/>
        </w:rPr>
        <w:t xml:space="preserve">not reported </w:t>
      </w:r>
      <w:r>
        <w:rPr>
          <w:rFonts w:ascii="Times New Roman" w:hAnsi="Times New Roman" w:cs="Times New Roman"/>
          <w:noProof/>
          <w:sz w:val="24"/>
          <w:szCs w:val="24"/>
        </w:rPr>
        <w:t xml:space="preserve">here </w:t>
      </w:r>
      <w:r w:rsidRPr="00BB6EB2">
        <w:rPr>
          <w:rFonts w:ascii="Times New Roman" w:hAnsi="Times New Roman" w:cs="Times New Roman"/>
          <w:noProof/>
          <w:sz w:val="24"/>
          <w:szCs w:val="24"/>
        </w:rPr>
        <w:t>to conserve space but available from the</w:t>
      </w:r>
      <w:r>
        <w:rPr>
          <w:rFonts w:ascii="Times New Roman" w:hAnsi="Times New Roman" w:cs="Times New Roman"/>
          <w:noProof/>
          <w:sz w:val="24"/>
          <w:szCs w:val="24"/>
        </w:rPr>
        <w:t xml:space="preserve"> authors) are similar to the earlier PSM results based on the period 1980-2014, leading to the same conclusions. They show that </w:t>
      </w:r>
      <w:r w:rsidRPr="0082267C">
        <w:rPr>
          <w:rFonts w:ascii="Times New Roman" w:hAnsi="Times New Roman" w:cs="Times New Roman"/>
          <w:sz w:val="24"/>
          <w:szCs w:val="24"/>
          <w:shd w:val="clear" w:color="auto" w:fill="FFFFFF"/>
        </w:rPr>
        <w:t>English legal origin countries have a 1.6</w:t>
      </w:r>
      <w:r>
        <w:rPr>
          <w:rFonts w:ascii="Times New Roman" w:hAnsi="Times New Roman" w:cs="Times New Roman"/>
          <w:sz w:val="24"/>
          <w:szCs w:val="24"/>
          <w:shd w:val="clear" w:color="auto" w:fill="FFFFFF"/>
        </w:rPr>
        <w:t>%</w:t>
      </w:r>
      <w:r w:rsidRPr="0082267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(0.016) </w:t>
      </w:r>
      <w:r w:rsidRPr="0082267C">
        <w:rPr>
          <w:rFonts w:ascii="Times New Roman" w:hAnsi="Times New Roman" w:cs="Times New Roman"/>
          <w:sz w:val="24"/>
          <w:szCs w:val="24"/>
          <w:shd w:val="clear" w:color="auto" w:fill="FFFFFF"/>
        </w:rPr>
        <w:t>higher level of financial development than Non-English legal origin countries (compared to 1</w:t>
      </w:r>
      <w:r>
        <w:rPr>
          <w:rFonts w:ascii="Times New Roman" w:hAnsi="Times New Roman" w:cs="Times New Roman"/>
          <w:sz w:val="24"/>
          <w:szCs w:val="24"/>
          <w:shd w:val="clear" w:color="auto" w:fill="FFFFFF"/>
        </w:rPr>
        <w:t>%</w:t>
      </w:r>
      <w:r w:rsidRPr="0082267C">
        <w:rPr>
          <w:rFonts w:ascii="Times New Roman" w:hAnsi="Times New Roman" w:cs="Times New Roman"/>
          <w:sz w:val="24"/>
          <w:szCs w:val="24"/>
          <w:shd w:val="clear" w:color="auto" w:fill="FFFFFF"/>
        </w:rPr>
        <w:t xml:space="preserve"> higher in Table 1) while the level of financial development in German legal origin countries is 14.9</w:t>
      </w:r>
      <w:r>
        <w:rPr>
          <w:rFonts w:ascii="Times New Roman" w:hAnsi="Times New Roman" w:cs="Times New Roman"/>
          <w:sz w:val="24"/>
          <w:szCs w:val="24"/>
          <w:shd w:val="clear" w:color="auto" w:fill="FFFFFF"/>
        </w:rPr>
        <w:t>%</w:t>
      </w:r>
      <w:r w:rsidRPr="0082267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higher (0.149) </w:t>
      </w:r>
      <w:r w:rsidRPr="0082267C">
        <w:rPr>
          <w:rFonts w:ascii="Times New Roman" w:hAnsi="Times New Roman" w:cs="Times New Roman"/>
          <w:sz w:val="24"/>
          <w:szCs w:val="24"/>
          <w:shd w:val="clear" w:color="auto" w:fill="FFFFFF"/>
        </w:rPr>
        <w:t>than Non-German legal origin countries (compared to 19.6</w:t>
      </w:r>
      <w:r>
        <w:rPr>
          <w:rFonts w:ascii="Times New Roman" w:hAnsi="Times New Roman" w:cs="Times New Roman"/>
          <w:sz w:val="24"/>
          <w:szCs w:val="24"/>
          <w:shd w:val="clear" w:color="auto" w:fill="FFFFFF"/>
        </w:rPr>
        <w:t>%</w:t>
      </w:r>
      <w:r w:rsidRPr="0082267C">
        <w:rPr>
          <w:rFonts w:ascii="Times New Roman" w:hAnsi="Times New Roman" w:cs="Times New Roman"/>
          <w:sz w:val="24"/>
          <w:szCs w:val="24"/>
          <w:shd w:val="clear" w:color="auto" w:fill="FFFFFF"/>
        </w:rPr>
        <w:t xml:space="preserve"> in Table 3). Countries with French and Scandinavian legal origin have a 6.5</w:t>
      </w:r>
      <w:r>
        <w:rPr>
          <w:rFonts w:ascii="Times New Roman" w:hAnsi="Times New Roman" w:cs="Times New Roman"/>
          <w:sz w:val="24"/>
          <w:szCs w:val="24"/>
          <w:shd w:val="clear" w:color="auto" w:fill="FFFFFF"/>
        </w:rPr>
        <w:t>%</w:t>
      </w:r>
      <w:r w:rsidRPr="0082267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82267C">
        <w:rPr>
          <w:rFonts w:ascii="Times New Roman" w:hAnsi="Times New Roman" w:cs="Times New Roman"/>
          <w:sz w:val="24"/>
          <w:szCs w:val="24"/>
          <w:shd w:val="clear" w:color="auto" w:fill="FFFFFF"/>
        </w:rPr>
        <w:t>0.065) and 9.1</w:t>
      </w:r>
      <w:r>
        <w:rPr>
          <w:rFonts w:ascii="Times New Roman" w:hAnsi="Times New Roman" w:cs="Times New Roman"/>
          <w:sz w:val="24"/>
          <w:szCs w:val="24"/>
          <w:shd w:val="clear" w:color="auto" w:fill="FFFFFF"/>
        </w:rPr>
        <w:t>%</w:t>
      </w:r>
      <w:r w:rsidRPr="0082267C">
        <w:rPr>
          <w:rFonts w:ascii="Times New Roman" w:hAnsi="Times New Roman" w:cs="Times New Roman"/>
          <w:sz w:val="24"/>
          <w:szCs w:val="24"/>
          <w:shd w:val="clear" w:color="auto" w:fill="FFFFFF"/>
        </w:rPr>
        <w:t xml:space="preserve"> (- 0.091) lower level of financial development, respectively, compared to other countries </w:t>
      </w:r>
      <w:r>
        <w:rPr>
          <w:rFonts w:ascii="Times New Roman" w:hAnsi="Times New Roman" w:cs="Times New Roman"/>
          <w:sz w:val="24"/>
          <w:szCs w:val="24"/>
          <w:shd w:val="clear" w:color="auto" w:fill="FFFFFF"/>
        </w:rPr>
        <w:t xml:space="preserve">- results </w:t>
      </w:r>
      <w:r w:rsidRPr="0082267C">
        <w:rPr>
          <w:rFonts w:ascii="Times New Roman" w:hAnsi="Times New Roman" w:cs="Times New Roman"/>
          <w:sz w:val="24"/>
          <w:szCs w:val="24"/>
          <w:shd w:val="clear" w:color="auto" w:fill="FFFFFF"/>
        </w:rPr>
        <w:t>which again are fairly consistent with the 7.9</w:t>
      </w:r>
      <w:r>
        <w:rPr>
          <w:rFonts w:ascii="Times New Roman" w:hAnsi="Times New Roman" w:cs="Times New Roman"/>
          <w:sz w:val="24"/>
          <w:szCs w:val="24"/>
          <w:shd w:val="clear" w:color="auto" w:fill="FFFFFF"/>
        </w:rPr>
        <w:t>%</w:t>
      </w:r>
      <w:r w:rsidRPr="0082267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(- 0.079) </w:t>
      </w:r>
      <w:r w:rsidRPr="0082267C">
        <w:rPr>
          <w:rFonts w:ascii="Times New Roman" w:hAnsi="Times New Roman" w:cs="Times New Roman"/>
          <w:sz w:val="24"/>
          <w:szCs w:val="24"/>
          <w:shd w:val="clear" w:color="auto" w:fill="FFFFFF"/>
        </w:rPr>
        <w:t>and 5.8</w:t>
      </w:r>
      <w:r>
        <w:rPr>
          <w:rFonts w:ascii="Times New Roman" w:hAnsi="Times New Roman" w:cs="Times New Roman"/>
          <w:sz w:val="24"/>
          <w:szCs w:val="24"/>
          <w:shd w:val="clear" w:color="auto" w:fill="FFFFFF"/>
        </w:rPr>
        <w:t>%</w:t>
      </w:r>
      <w:r w:rsidRPr="0082267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(- 0.058) </w:t>
      </w:r>
      <w:r w:rsidRPr="0082267C">
        <w:rPr>
          <w:rFonts w:ascii="Times New Roman" w:hAnsi="Times New Roman" w:cs="Times New Roman"/>
          <w:sz w:val="24"/>
          <w:szCs w:val="24"/>
          <w:shd w:val="clear" w:color="auto" w:fill="FFFFFF"/>
        </w:rPr>
        <w:t>lower level of financial development reported for these countries in Table</w:t>
      </w:r>
      <w:r>
        <w:rPr>
          <w:rFonts w:ascii="Times New Roman" w:hAnsi="Times New Roman" w:cs="Times New Roman"/>
          <w:sz w:val="24"/>
          <w:szCs w:val="24"/>
          <w:shd w:val="clear" w:color="auto" w:fill="FFFFFF"/>
        </w:rPr>
        <w:t xml:space="preserve"> 2 and</w:t>
      </w:r>
      <w:r w:rsidRPr="0082267C">
        <w:rPr>
          <w:rFonts w:ascii="Times New Roman" w:hAnsi="Times New Roman" w:cs="Times New Roman"/>
          <w:sz w:val="24"/>
          <w:szCs w:val="24"/>
          <w:shd w:val="clear" w:color="auto" w:fill="FFFFFF"/>
        </w:rPr>
        <w:t xml:space="preserve"> 4, respectively. </w:t>
      </w:r>
      <w:r>
        <w:rPr>
          <w:rFonts w:ascii="Times New Roman" w:hAnsi="Times New Roman" w:cs="Times New Roman"/>
          <w:sz w:val="24"/>
          <w:szCs w:val="24"/>
          <w:shd w:val="clear" w:color="auto" w:fill="FFFFFF"/>
        </w:rPr>
        <w:t xml:space="preserve">The effect of </w:t>
      </w:r>
      <w:r w:rsidRPr="0082267C">
        <w:rPr>
          <w:rFonts w:ascii="Times New Roman" w:hAnsi="Times New Roman" w:cs="Times New Roman"/>
          <w:sz w:val="24"/>
          <w:szCs w:val="24"/>
          <w:shd w:val="clear" w:color="auto" w:fill="FFFFFF"/>
        </w:rPr>
        <w:t>Socialist law</w:t>
      </w:r>
      <w:r>
        <w:rPr>
          <w:rFonts w:ascii="Times New Roman" w:hAnsi="Times New Roman" w:cs="Times New Roman"/>
          <w:sz w:val="24"/>
          <w:szCs w:val="24"/>
          <w:shd w:val="clear" w:color="auto" w:fill="FFFFFF"/>
        </w:rPr>
        <w:t xml:space="preserve"> on financial development</w:t>
      </w:r>
      <w:r w:rsidRPr="0082267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also in this extended sample period, is statistically insignificant, re</w:t>
      </w:r>
      <w:r w:rsidR="00690E51">
        <w:rPr>
          <w:rFonts w:ascii="Times New Roman" w:hAnsi="Times New Roman" w:cs="Times New Roman"/>
          <w:sz w:val="24"/>
          <w:szCs w:val="24"/>
          <w:shd w:val="clear" w:color="auto" w:fill="FFFFFF"/>
        </w:rPr>
        <w:t>gistering</w:t>
      </w:r>
      <w:r>
        <w:rPr>
          <w:rFonts w:ascii="Times New Roman" w:hAnsi="Times New Roman" w:cs="Times New Roman"/>
          <w:sz w:val="24"/>
          <w:szCs w:val="24"/>
          <w:shd w:val="clear" w:color="auto" w:fill="FFFFFF"/>
        </w:rPr>
        <w:t xml:space="preserve"> a </w:t>
      </w:r>
      <w:r w:rsidR="00690E51">
        <w:rPr>
          <w:rFonts w:ascii="Times New Roman" w:hAnsi="Times New Roman" w:cs="Times New Roman"/>
          <w:sz w:val="24"/>
          <w:szCs w:val="24"/>
          <w:shd w:val="clear" w:color="auto" w:fill="FFFFFF"/>
        </w:rPr>
        <w:t xml:space="preserve">negative </w:t>
      </w:r>
      <w:r>
        <w:rPr>
          <w:rFonts w:ascii="Times New Roman" w:hAnsi="Times New Roman" w:cs="Times New Roman"/>
          <w:sz w:val="24"/>
          <w:szCs w:val="24"/>
          <w:shd w:val="clear" w:color="auto" w:fill="FFFFFF"/>
        </w:rPr>
        <w:t>percentage value of 0.8 (-0.008) compared to a positive 0.2% in Table 5 (0.002).</w:t>
      </w:r>
      <w:r w:rsidRPr="0082267C">
        <w:rPr>
          <w:rFonts w:ascii="Times New Roman" w:hAnsi="Times New Roman" w:cs="Times New Roman"/>
          <w:sz w:val="24"/>
          <w:szCs w:val="24"/>
          <w:shd w:val="clear" w:color="auto" w:fill="FFFFFF"/>
        </w:rPr>
        <w:t xml:space="preserve">  </w:t>
      </w:r>
    </w:p>
    <w:p w14:paraId="592E8D06" w14:textId="779965D8" w:rsidR="00043A96" w:rsidRPr="008E3B13" w:rsidRDefault="007F082B" w:rsidP="00E13C9E">
      <w:pPr>
        <w:spacing w:line="480" w:lineRule="auto"/>
        <w:ind w:firstLine="720"/>
        <w:rPr>
          <w:rFonts w:ascii="Times New Roman" w:eastAsia="Times New Roman" w:hAnsi="Times New Roman" w:cs="Times New Roman"/>
          <w:sz w:val="24"/>
          <w:szCs w:val="24"/>
          <w:lang w:eastAsia="en-GB"/>
        </w:rPr>
      </w:pPr>
      <w:bookmarkStart w:id="12" w:name="_Hlk44060935"/>
      <w:bookmarkStart w:id="13" w:name="_Hlk44144478"/>
      <w:r w:rsidRPr="00CC66B7">
        <w:rPr>
          <w:rFonts w:ascii="Times New Roman" w:hAnsi="Times New Roman" w:cs="Times New Roman"/>
          <w:sz w:val="24"/>
          <w:szCs w:val="24"/>
        </w:rPr>
        <w:t>Finally,</w:t>
      </w:r>
      <w:r>
        <w:rPr>
          <w:rFonts w:ascii="Times New Roman" w:hAnsi="Times New Roman" w:cs="Times New Roman"/>
          <w:b/>
          <w:sz w:val="24"/>
          <w:szCs w:val="24"/>
        </w:rPr>
        <w:t xml:space="preserve"> </w:t>
      </w:r>
      <w:r>
        <w:rPr>
          <w:rFonts w:ascii="Times New Roman" w:hAnsi="Times New Roman" w:cs="Times New Roman"/>
          <w:sz w:val="24"/>
          <w:szCs w:val="24"/>
        </w:rPr>
        <w:t>to d</w:t>
      </w:r>
      <w:r w:rsidRPr="00C03831">
        <w:rPr>
          <w:rFonts w:ascii="Times New Roman" w:hAnsi="Times New Roman" w:cs="Times New Roman"/>
          <w:sz w:val="24"/>
          <w:szCs w:val="24"/>
        </w:rPr>
        <w:t>etermine the sensitivity of our results to the methodology employed</w:t>
      </w:r>
      <w:r>
        <w:rPr>
          <w:rFonts w:ascii="Times New Roman" w:hAnsi="Times New Roman" w:cs="Times New Roman"/>
          <w:sz w:val="24"/>
          <w:szCs w:val="24"/>
        </w:rPr>
        <w:t xml:space="preserve"> (PSM)</w:t>
      </w:r>
      <w:r w:rsidRPr="00C03831">
        <w:rPr>
          <w:rFonts w:ascii="Times New Roman" w:hAnsi="Times New Roman" w:cs="Times New Roman"/>
          <w:sz w:val="24"/>
          <w:szCs w:val="24"/>
        </w:rPr>
        <w:t xml:space="preserve">, we also re-estimate the model using pooled </w:t>
      </w:r>
      <w:r>
        <w:rPr>
          <w:rFonts w:ascii="Times New Roman" w:hAnsi="Times New Roman" w:cs="Times New Roman"/>
          <w:sz w:val="24"/>
          <w:szCs w:val="24"/>
        </w:rPr>
        <w:t>Ordinary Least Square (</w:t>
      </w:r>
      <w:r w:rsidRPr="00C03831">
        <w:rPr>
          <w:rFonts w:ascii="Times New Roman" w:hAnsi="Times New Roman" w:cs="Times New Roman"/>
          <w:sz w:val="24"/>
          <w:szCs w:val="24"/>
        </w:rPr>
        <w:t>OLS</w:t>
      </w:r>
      <w:r>
        <w:rPr>
          <w:rFonts w:ascii="Times New Roman" w:hAnsi="Times New Roman" w:cs="Times New Roman"/>
          <w:sz w:val="24"/>
          <w:szCs w:val="24"/>
        </w:rPr>
        <w:t>)</w:t>
      </w:r>
      <w:r w:rsidRPr="00C03831">
        <w:rPr>
          <w:rFonts w:ascii="Times New Roman" w:hAnsi="Times New Roman" w:cs="Times New Roman"/>
          <w:sz w:val="24"/>
          <w:szCs w:val="24"/>
        </w:rPr>
        <w:t xml:space="preserve"> (</w:t>
      </w:r>
      <w:r>
        <w:rPr>
          <w:rFonts w:ascii="Times New Roman" w:hAnsi="Times New Roman" w:cs="Times New Roman"/>
          <w:sz w:val="24"/>
          <w:szCs w:val="24"/>
        </w:rPr>
        <w:t xml:space="preserve">columns 1 and 2 of </w:t>
      </w:r>
      <w:r w:rsidRPr="00C03831">
        <w:rPr>
          <w:rFonts w:ascii="Times New Roman" w:hAnsi="Times New Roman" w:cs="Times New Roman"/>
          <w:sz w:val="24"/>
          <w:szCs w:val="24"/>
        </w:rPr>
        <w:t xml:space="preserve">Table </w:t>
      </w:r>
      <w:r>
        <w:rPr>
          <w:rFonts w:ascii="Times New Roman" w:hAnsi="Times New Roman" w:cs="Times New Roman"/>
          <w:sz w:val="24"/>
          <w:szCs w:val="24"/>
        </w:rPr>
        <w:t>8</w:t>
      </w:r>
      <w:r w:rsidRPr="00C03831">
        <w:rPr>
          <w:rFonts w:ascii="Times New Roman" w:hAnsi="Times New Roman" w:cs="Times New Roman"/>
          <w:sz w:val="24"/>
          <w:szCs w:val="24"/>
        </w:rPr>
        <w:t>), a regression method commonly employed in empirical studies linking legal origin to financial, economic or social outcomes (se</w:t>
      </w:r>
      <w:r>
        <w:rPr>
          <w:rFonts w:ascii="Times New Roman" w:hAnsi="Times New Roman" w:cs="Times New Roman"/>
          <w:sz w:val="24"/>
          <w:szCs w:val="24"/>
        </w:rPr>
        <w:t>e, e.g., D’Amico &amp; Williamson</w:t>
      </w:r>
      <w:r w:rsidR="003D310D">
        <w:rPr>
          <w:rFonts w:ascii="Times New Roman" w:hAnsi="Times New Roman" w:cs="Times New Roman"/>
          <w:sz w:val="24"/>
          <w:szCs w:val="24"/>
        </w:rPr>
        <w:t>,</w:t>
      </w:r>
      <w:r w:rsidRPr="00C03831">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5516A3">
        <w:rPr>
          <w:rFonts w:ascii="Times New Roman" w:hAnsi="Times New Roman" w:cs="Times New Roman"/>
          <w:sz w:val="24"/>
          <w:szCs w:val="24"/>
          <w:shd w:val="clear" w:color="auto" w:fill="FFFFFF"/>
        </w:rPr>
        <w:t>Rambaccussing &amp; Power</w:t>
      </w:r>
      <w:r>
        <w:rPr>
          <w:rFonts w:ascii="Times New Roman" w:hAnsi="Times New Roman" w:cs="Times New Roman"/>
          <w:sz w:val="24"/>
          <w:szCs w:val="24"/>
          <w:shd w:val="clear" w:color="auto" w:fill="FFFFFF"/>
        </w:rPr>
        <w:t>, 2018</w:t>
      </w:r>
      <w:r w:rsidRPr="00C03831">
        <w:rPr>
          <w:rFonts w:ascii="Times New Roman" w:hAnsi="Times New Roman" w:cs="Times New Roman"/>
          <w:sz w:val="24"/>
          <w:szCs w:val="24"/>
        </w:rPr>
        <w:t>)</w:t>
      </w:r>
      <w:r>
        <w:rPr>
          <w:rFonts w:ascii="Times New Roman" w:hAnsi="Times New Roman" w:cs="Times New Roman"/>
          <w:sz w:val="24"/>
          <w:szCs w:val="24"/>
        </w:rPr>
        <w:t>, and cross-section OLS (columns 3 and 4 of Table 8)</w:t>
      </w:r>
      <w:r w:rsidRPr="00C03831">
        <w:rPr>
          <w:rFonts w:ascii="Times New Roman" w:hAnsi="Times New Roman" w:cs="Times New Roman"/>
          <w:sz w:val="24"/>
          <w:szCs w:val="24"/>
        </w:rPr>
        <w:t>.</w:t>
      </w:r>
      <w:r>
        <w:rPr>
          <w:rFonts w:ascii="Times New Roman" w:hAnsi="Times New Roman" w:cs="Times New Roman"/>
          <w:sz w:val="24"/>
          <w:szCs w:val="24"/>
        </w:rPr>
        <w:t xml:space="preserve"> </w:t>
      </w:r>
      <w:bookmarkEnd w:id="12"/>
      <w:r>
        <w:rPr>
          <w:rFonts w:ascii="Times New Roman" w:hAnsi="Times New Roman" w:cs="Times New Roman"/>
          <w:sz w:val="24"/>
          <w:szCs w:val="24"/>
        </w:rPr>
        <w:t xml:space="preserve">At the cost of losing many country-year observations for the covariates, the latter cross-section OLS empirical exercise may be justified by the fact that our </w:t>
      </w:r>
      <w:r w:rsidRPr="00CC66B7">
        <w:rPr>
          <w:rFonts w:ascii="Times New Roman" w:hAnsi="Times New Roman" w:cs="Times New Roman"/>
          <w:sz w:val="24"/>
          <w:szCs w:val="24"/>
        </w:rPr>
        <w:t xml:space="preserve">treatment variable (legal origin) is constant over time, hence we take averages (over the full sample period) of the outcome </w:t>
      </w:r>
      <w:r w:rsidRPr="00CC66B7">
        <w:rPr>
          <w:rFonts w:ascii="Times New Roman" w:hAnsi="Times New Roman" w:cs="Times New Roman"/>
          <w:sz w:val="24"/>
          <w:szCs w:val="24"/>
        </w:rPr>
        <w:lastRenderedPageBreak/>
        <w:t xml:space="preserve">variable and covariates and use a cross-section of countries rather than a panel, as done, for example, by Beck et al. (2003).  </w:t>
      </w:r>
      <w:bookmarkEnd w:id="13"/>
      <w:r>
        <w:rPr>
          <w:rFonts w:ascii="Times New Roman" w:eastAsia="Times New Roman" w:hAnsi="Times New Roman" w:cs="Times New Roman"/>
          <w:color w:val="212121"/>
          <w:sz w:val="24"/>
          <w:szCs w:val="24"/>
          <w:lang w:eastAsia="en-GB"/>
        </w:rPr>
        <w:t>Akin to our PSM estimations of Table 6, the</w:t>
      </w:r>
      <w:r w:rsidRPr="00C03831">
        <w:rPr>
          <w:rFonts w:ascii="Times New Roman" w:hAnsi="Times New Roman" w:cs="Times New Roman"/>
          <w:sz w:val="24"/>
          <w:szCs w:val="24"/>
        </w:rPr>
        <w:t xml:space="preserve"> pooled OLS estimations reported in column</w:t>
      </w:r>
      <w:r>
        <w:rPr>
          <w:rFonts w:ascii="Times New Roman" w:hAnsi="Times New Roman" w:cs="Times New Roman"/>
          <w:sz w:val="24"/>
          <w:szCs w:val="24"/>
        </w:rPr>
        <w:t>s</w:t>
      </w:r>
      <w:r w:rsidRPr="00C03831">
        <w:rPr>
          <w:rFonts w:ascii="Times New Roman" w:hAnsi="Times New Roman" w:cs="Times New Roman"/>
          <w:sz w:val="24"/>
          <w:szCs w:val="24"/>
        </w:rPr>
        <w:t xml:space="preserve"> (1) </w:t>
      </w:r>
      <w:r>
        <w:rPr>
          <w:rFonts w:ascii="Times New Roman" w:hAnsi="Times New Roman" w:cs="Times New Roman"/>
          <w:sz w:val="24"/>
          <w:szCs w:val="24"/>
        </w:rPr>
        <w:t xml:space="preserve">and (3) </w:t>
      </w:r>
      <w:r w:rsidRPr="00C03831">
        <w:rPr>
          <w:rFonts w:ascii="Times New Roman" w:hAnsi="Times New Roman" w:cs="Times New Roman"/>
          <w:sz w:val="24"/>
          <w:szCs w:val="24"/>
        </w:rPr>
        <w:t xml:space="preserve">of Table </w:t>
      </w:r>
      <w:r>
        <w:rPr>
          <w:rFonts w:ascii="Times New Roman" w:hAnsi="Times New Roman" w:cs="Times New Roman"/>
          <w:sz w:val="24"/>
          <w:szCs w:val="24"/>
        </w:rPr>
        <w:t>8</w:t>
      </w:r>
      <w:r w:rsidRPr="00C03831">
        <w:rPr>
          <w:rFonts w:ascii="Times New Roman" w:hAnsi="Times New Roman" w:cs="Times New Roman"/>
          <w:sz w:val="24"/>
          <w:szCs w:val="24"/>
        </w:rPr>
        <w:t xml:space="preserve"> </w:t>
      </w:r>
      <w:r w:rsidRPr="001B62B0">
        <w:rPr>
          <w:rFonts w:ascii="Times New Roman" w:eastAsia="Times New Roman" w:hAnsi="Times New Roman" w:cs="Times New Roman"/>
          <w:color w:val="212121"/>
          <w:sz w:val="24"/>
          <w:szCs w:val="24"/>
          <w:lang w:eastAsia="en-GB"/>
        </w:rPr>
        <w:t xml:space="preserve">only use </w:t>
      </w:r>
      <w:r w:rsidRPr="00C03831">
        <w:rPr>
          <w:rFonts w:ascii="Times New Roman" w:eastAsia="Times New Roman" w:hAnsi="Times New Roman" w:cs="Times New Roman"/>
          <w:color w:val="212121"/>
          <w:sz w:val="24"/>
          <w:szCs w:val="24"/>
          <w:lang w:eastAsia="en-GB"/>
        </w:rPr>
        <w:t>observations for German legal origin countries</w:t>
      </w:r>
      <w:r w:rsidRPr="007C738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03831">
        <w:rPr>
          <w:rFonts w:ascii="Times New Roman" w:hAnsi="Times New Roman" w:cs="Times New Roman"/>
          <w:sz w:val="24"/>
          <w:szCs w:val="24"/>
        </w:rPr>
        <w:t>English common law countries</w:t>
      </w:r>
      <w:r>
        <w:rPr>
          <w:rFonts w:ascii="Times New Roman" w:hAnsi="Times New Roman" w:cs="Times New Roman"/>
          <w:sz w:val="24"/>
          <w:szCs w:val="24"/>
        </w:rPr>
        <w:t xml:space="preserve">, </w:t>
      </w:r>
      <w:r>
        <w:rPr>
          <w:rFonts w:ascii="Times New Roman" w:eastAsia="Times New Roman" w:hAnsi="Times New Roman" w:cs="Times New Roman"/>
          <w:color w:val="212121"/>
          <w:sz w:val="24"/>
          <w:szCs w:val="24"/>
          <w:lang w:eastAsia="en-GB"/>
        </w:rPr>
        <w:t xml:space="preserve">with their distinct effect this time captured by </w:t>
      </w:r>
      <w:r w:rsidRPr="00C03831">
        <w:rPr>
          <w:rFonts w:ascii="Times New Roman" w:eastAsia="Times New Roman" w:hAnsi="Times New Roman" w:cs="Times New Roman"/>
          <w:color w:val="212121"/>
          <w:sz w:val="24"/>
          <w:szCs w:val="24"/>
          <w:lang w:eastAsia="en-GB"/>
        </w:rPr>
        <w:t xml:space="preserve">means of a </w:t>
      </w:r>
      <w:r w:rsidRPr="001B62B0">
        <w:rPr>
          <w:rFonts w:ascii="Times New Roman" w:eastAsia="Times New Roman" w:hAnsi="Times New Roman" w:cs="Times New Roman"/>
          <w:color w:val="212121"/>
          <w:sz w:val="24"/>
          <w:szCs w:val="24"/>
          <w:lang w:eastAsia="en-GB"/>
        </w:rPr>
        <w:t xml:space="preserve">dummy variable </w:t>
      </w:r>
      <w:r>
        <w:rPr>
          <w:rFonts w:ascii="Times New Roman" w:eastAsia="Times New Roman" w:hAnsi="Times New Roman" w:cs="Times New Roman"/>
          <w:color w:val="212121"/>
          <w:sz w:val="24"/>
          <w:szCs w:val="24"/>
          <w:lang w:eastAsia="en-GB"/>
        </w:rPr>
        <w:t xml:space="preserve">(‘Ger-Eng’) which takes </w:t>
      </w:r>
      <w:r w:rsidRPr="00C03831">
        <w:rPr>
          <w:rFonts w:ascii="Times New Roman" w:eastAsia="Times New Roman" w:hAnsi="Times New Roman" w:cs="Times New Roman"/>
          <w:color w:val="212121"/>
          <w:sz w:val="24"/>
          <w:szCs w:val="24"/>
          <w:lang w:eastAsia="en-GB"/>
        </w:rPr>
        <w:t xml:space="preserve">the value of one for German legal origin and zero for English legal origin. </w:t>
      </w:r>
      <w:r w:rsidR="00D60C8E" w:rsidRPr="008E3B13">
        <w:rPr>
          <w:rFonts w:ascii="Times New Roman" w:eastAsia="Times New Roman" w:hAnsi="Times New Roman" w:cs="Times New Roman"/>
          <w:sz w:val="24"/>
          <w:szCs w:val="24"/>
          <w:lang w:eastAsia="en-GB"/>
        </w:rPr>
        <w:t xml:space="preserve">Moreover, </w:t>
      </w:r>
      <w:r w:rsidR="00043A96" w:rsidRPr="008E3B13">
        <w:rPr>
          <w:rFonts w:ascii="Times New Roman" w:eastAsia="Times New Roman" w:hAnsi="Times New Roman" w:cs="Times New Roman"/>
          <w:sz w:val="24"/>
          <w:szCs w:val="24"/>
          <w:lang w:eastAsia="en-GB"/>
        </w:rPr>
        <w:t xml:space="preserve">without the constraints posed by PSM in terms of potential </w:t>
      </w:r>
      <w:r w:rsidR="00043A96" w:rsidRPr="008E3B13">
        <w:rPr>
          <w:rFonts w:ascii="Times New Roman" w:hAnsi="Times New Roman" w:cs="Times New Roman"/>
          <w:sz w:val="24"/>
          <w:szCs w:val="24"/>
        </w:rPr>
        <w:t xml:space="preserve">post-treatment bias stemming from the inclusion of consequence-of-treatment variables as covariates, we are now able to add </w:t>
      </w:r>
      <w:r w:rsidR="00D60C8E" w:rsidRPr="008E3B13">
        <w:rPr>
          <w:rFonts w:ascii="Times New Roman" w:hAnsi="Times New Roman" w:cs="Times New Roman"/>
          <w:sz w:val="24"/>
          <w:szCs w:val="24"/>
        </w:rPr>
        <w:t>several add</w:t>
      </w:r>
      <w:r w:rsidR="00043A96" w:rsidRPr="008E3B13">
        <w:rPr>
          <w:rFonts w:ascii="Times New Roman" w:hAnsi="Times New Roman" w:cs="Times New Roman"/>
          <w:sz w:val="24"/>
          <w:szCs w:val="24"/>
        </w:rPr>
        <w:t xml:space="preserve">itional control variables. Specifically, following Acemoglu, </w:t>
      </w:r>
      <w:r w:rsidR="00043A96" w:rsidRPr="008E3B13">
        <w:rPr>
          <w:rFonts w:ascii="Times New Roman" w:eastAsia="Times New Roman" w:hAnsi="Times New Roman" w:cs="Times New Roman"/>
          <w:sz w:val="24"/>
          <w:szCs w:val="24"/>
          <w:lang w:eastAsia="en-GB"/>
        </w:rPr>
        <w:t>Johnson, Robinson, and Yared (2008)</w:t>
      </w:r>
      <w:r w:rsidR="00043A96" w:rsidRPr="008E3B13">
        <w:rPr>
          <w:rFonts w:ascii="Times New Roman" w:hAnsi="Times New Roman" w:cs="Times New Roman"/>
          <w:sz w:val="24"/>
          <w:szCs w:val="24"/>
        </w:rPr>
        <w:t>, we now include the year of independence (‘Ind-Year’)</w:t>
      </w:r>
      <w:r w:rsidR="00D60C8E" w:rsidRPr="008E3B13">
        <w:rPr>
          <w:rFonts w:ascii="Times New Roman" w:hAnsi="Times New Roman" w:cs="Times New Roman"/>
          <w:sz w:val="24"/>
          <w:szCs w:val="24"/>
        </w:rPr>
        <w:t xml:space="preserve"> to the regressions</w:t>
      </w:r>
      <w:r w:rsidR="00043A96" w:rsidRPr="008E3B13">
        <w:rPr>
          <w:rFonts w:ascii="Times New Roman" w:hAnsi="Times New Roman" w:cs="Times New Roman"/>
          <w:sz w:val="24"/>
          <w:szCs w:val="24"/>
        </w:rPr>
        <w:t xml:space="preserve">, with data sourced from the world factbook. We also now include ‘Population’, measured as the natural logarithm of total population, and institutional quality (‘Ins-Quality’). Following Khan, </w:t>
      </w:r>
      <w:r w:rsidR="00043A96" w:rsidRPr="008E3B13">
        <w:rPr>
          <w:rFonts w:ascii="Times New Roman" w:eastAsia="Times New Roman" w:hAnsi="Times New Roman" w:cs="Times New Roman"/>
          <w:sz w:val="24"/>
          <w:szCs w:val="24"/>
          <w:lang w:eastAsia="en-GB"/>
        </w:rPr>
        <w:t xml:space="preserve">Khan, Abdulahi, Liaqat, and Shah </w:t>
      </w:r>
      <w:r w:rsidR="00043A96" w:rsidRPr="008E3B13">
        <w:rPr>
          <w:rFonts w:ascii="Times New Roman" w:hAnsi="Times New Roman" w:cs="Times New Roman"/>
          <w:sz w:val="24"/>
          <w:szCs w:val="24"/>
        </w:rPr>
        <w:t>(2019), ‘Ins-Quality’ is measured by taking the average of six indicators (namely, government stability, corruption, democratic accountability, bureaucratic quality, law and order, and investment profile) with data sourced from the International Country Risk Guide (ICRG) database.</w:t>
      </w:r>
      <w:r w:rsidR="00043A96" w:rsidRPr="008E3B13">
        <w:rPr>
          <w:rFonts w:cs="Times New Roman"/>
        </w:rPr>
        <w:t xml:space="preserve"> </w:t>
      </w:r>
    </w:p>
    <w:p w14:paraId="089C0E23" w14:textId="48F43C76" w:rsidR="000A24EC" w:rsidRPr="00CC66B7" w:rsidRDefault="007F082B" w:rsidP="00E13C9E">
      <w:pPr>
        <w:spacing w:line="480" w:lineRule="auto"/>
        <w:ind w:firstLine="720"/>
        <w:rPr>
          <w:rFonts w:ascii="Times New Roman" w:hAnsi="Times New Roman" w:cs="Times New Roman"/>
          <w:sz w:val="24"/>
          <w:szCs w:val="24"/>
        </w:rPr>
      </w:pPr>
      <w:r w:rsidRPr="00C03831">
        <w:rPr>
          <w:rFonts w:ascii="Times New Roman" w:eastAsia="Times New Roman" w:hAnsi="Times New Roman" w:cs="Times New Roman"/>
          <w:color w:val="212121"/>
          <w:sz w:val="24"/>
          <w:szCs w:val="24"/>
          <w:lang w:eastAsia="en-GB"/>
        </w:rPr>
        <w:t xml:space="preserve">As shown in column (1) of </w:t>
      </w:r>
      <w:r w:rsidRPr="008E3B13">
        <w:rPr>
          <w:rFonts w:ascii="Times New Roman" w:eastAsia="Times New Roman" w:hAnsi="Times New Roman" w:cs="Times New Roman"/>
          <w:sz w:val="24"/>
          <w:szCs w:val="24"/>
          <w:lang w:eastAsia="en-GB"/>
        </w:rPr>
        <w:t xml:space="preserve">Table 8, ‘Ger-Eng’ is positive (with an estimated value of </w:t>
      </w:r>
      <w:r w:rsidRPr="008E3B13">
        <w:rPr>
          <w:rFonts w:ascii="Times New Roman" w:eastAsia="Times New Roman" w:hAnsi="Times New Roman" w:cs="Times New Roman"/>
          <w:sz w:val="24"/>
          <w:szCs w:val="24"/>
        </w:rPr>
        <w:t>0.</w:t>
      </w:r>
      <w:r w:rsidR="00FB3CF2" w:rsidRPr="008E3B13">
        <w:rPr>
          <w:rFonts w:ascii="Times New Roman" w:eastAsia="Times New Roman" w:hAnsi="Times New Roman" w:cs="Times New Roman"/>
          <w:sz w:val="24"/>
          <w:szCs w:val="24"/>
        </w:rPr>
        <w:t>033</w:t>
      </w:r>
      <w:r w:rsidRPr="008E3B13">
        <w:rPr>
          <w:rFonts w:ascii="Times New Roman" w:eastAsia="Times New Roman" w:hAnsi="Times New Roman" w:cs="Times New Roman"/>
          <w:sz w:val="24"/>
          <w:szCs w:val="24"/>
        </w:rPr>
        <w:t xml:space="preserve">) </w:t>
      </w:r>
      <w:r w:rsidRPr="008E3B13">
        <w:rPr>
          <w:rFonts w:ascii="Times New Roman" w:eastAsia="Times New Roman" w:hAnsi="Times New Roman" w:cs="Times New Roman"/>
          <w:sz w:val="24"/>
          <w:szCs w:val="24"/>
          <w:lang w:eastAsia="en-GB"/>
        </w:rPr>
        <w:t xml:space="preserve">and </w:t>
      </w:r>
      <w:r w:rsidRPr="008E3B13">
        <w:rPr>
          <w:rFonts w:ascii="Times New Roman" w:eastAsia="Times New Roman" w:hAnsi="Times New Roman" w:cs="Times New Roman"/>
          <w:sz w:val="24"/>
          <w:szCs w:val="24"/>
        </w:rPr>
        <w:t xml:space="preserve">statistically significant at the </w:t>
      </w:r>
      <w:r w:rsidR="00FB3CF2" w:rsidRPr="008E3B13">
        <w:rPr>
          <w:rFonts w:ascii="Times New Roman" w:eastAsia="Times New Roman" w:hAnsi="Times New Roman" w:cs="Times New Roman"/>
          <w:sz w:val="24"/>
          <w:szCs w:val="24"/>
        </w:rPr>
        <w:t>1</w:t>
      </w:r>
      <w:r w:rsidRPr="008E3B13">
        <w:rPr>
          <w:rFonts w:ascii="Times New Roman" w:eastAsia="Times New Roman" w:hAnsi="Times New Roman" w:cs="Times New Roman"/>
          <w:sz w:val="24"/>
          <w:szCs w:val="24"/>
        </w:rPr>
        <w:t>% level</w:t>
      </w:r>
      <w:r w:rsidRPr="00C03831">
        <w:rPr>
          <w:rFonts w:ascii="Times New Roman" w:eastAsia="Times New Roman" w:hAnsi="Times New Roman" w:cs="Times New Roman"/>
          <w:color w:val="212121"/>
          <w:sz w:val="24"/>
          <w:szCs w:val="24"/>
          <w:lang w:eastAsia="en-GB"/>
        </w:rPr>
        <w:t>, thus corroborating our PSM results.</w:t>
      </w:r>
      <w:r>
        <w:rPr>
          <w:rStyle w:val="EndnoteReference"/>
          <w:rFonts w:ascii="Times New Roman" w:eastAsia="Times New Roman" w:hAnsi="Times New Roman" w:cs="Times New Roman"/>
          <w:color w:val="212121"/>
          <w:sz w:val="24"/>
          <w:szCs w:val="24"/>
          <w:lang w:eastAsia="en-GB"/>
        </w:rPr>
        <w:endnoteReference w:id="12"/>
      </w:r>
      <w:r w:rsidRPr="00C03831">
        <w:rPr>
          <w:rFonts w:ascii="Times New Roman" w:eastAsia="Times New Roman" w:hAnsi="Times New Roman" w:cs="Times New Roman"/>
          <w:color w:val="212121"/>
          <w:sz w:val="24"/>
          <w:szCs w:val="24"/>
          <w:lang w:eastAsia="en-GB"/>
        </w:rPr>
        <w:t xml:space="preserve"> </w:t>
      </w:r>
      <w:r w:rsidR="00B67654">
        <w:rPr>
          <w:rFonts w:ascii="Times New Roman" w:eastAsia="Times New Roman" w:hAnsi="Times New Roman" w:cs="Times New Roman"/>
          <w:color w:val="212121"/>
          <w:sz w:val="24"/>
          <w:szCs w:val="24"/>
          <w:lang w:eastAsia="en-GB"/>
        </w:rPr>
        <w:t xml:space="preserve"> </w:t>
      </w:r>
      <w:r w:rsidR="00C03831" w:rsidRPr="00C03831">
        <w:rPr>
          <w:rFonts w:ascii="Times New Roman" w:eastAsia="Times New Roman" w:hAnsi="Times New Roman" w:cs="Times New Roman"/>
          <w:color w:val="212121"/>
          <w:sz w:val="24"/>
          <w:szCs w:val="24"/>
          <w:lang w:eastAsia="en-GB"/>
        </w:rPr>
        <w:t xml:space="preserve">In column (2) of Table </w:t>
      </w:r>
      <w:r w:rsidR="00CC66B7">
        <w:rPr>
          <w:rFonts w:ascii="Times New Roman" w:eastAsia="Times New Roman" w:hAnsi="Times New Roman" w:cs="Times New Roman"/>
          <w:color w:val="212121"/>
          <w:sz w:val="24"/>
          <w:szCs w:val="24"/>
          <w:lang w:eastAsia="en-GB"/>
        </w:rPr>
        <w:t>8</w:t>
      </w:r>
      <w:r w:rsidR="00C03831" w:rsidRPr="00C03831">
        <w:rPr>
          <w:rFonts w:ascii="Times New Roman" w:eastAsia="Times New Roman" w:hAnsi="Times New Roman" w:cs="Times New Roman"/>
          <w:color w:val="212121"/>
          <w:sz w:val="24"/>
          <w:szCs w:val="24"/>
          <w:lang w:eastAsia="en-GB"/>
        </w:rPr>
        <w:t xml:space="preserve">, we also report </w:t>
      </w:r>
      <w:r w:rsidR="00D7712A" w:rsidRPr="00C03831">
        <w:rPr>
          <w:rFonts w:ascii="Times New Roman" w:eastAsia="Times New Roman" w:hAnsi="Times New Roman" w:cs="Times New Roman"/>
          <w:color w:val="212121"/>
          <w:sz w:val="24"/>
          <w:szCs w:val="24"/>
          <w:lang w:eastAsia="en-GB"/>
        </w:rPr>
        <w:t>pooled OLS</w:t>
      </w:r>
      <w:r w:rsidR="00C03831" w:rsidRPr="00C03831">
        <w:rPr>
          <w:rFonts w:ascii="Times New Roman" w:eastAsia="Times New Roman" w:hAnsi="Times New Roman" w:cs="Times New Roman"/>
          <w:color w:val="212121"/>
          <w:sz w:val="24"/>
          <w:szCs w:val="24"/>
          <w:lang w:eastAsia="en-GB"/>
        </w:rPr>
        <w:t xml:space="preserve"> estimations using the full sample, </w:t>
      </w:r>
      <w:r w:rsidR="00BB2E5B">
        <w:rPr>
          <w:rFonts w:ascii="Times New Roman" w:eastAsia="Times New Roman" w:hAnsi="Times New Roman" w:cs="Times New Roman"/>
          <w:color w:val="212121"/>
          <w:sz w:val="24"/>
          <w:szCs w:val="24"/>
          <w:lang w:eastAsia="en-GB"/>
        </w:rPr>
        <w:t xml:space="preserve">where we included </w:t>
      </w:r>
      <w:r w:rsidR="00D7712A" w:rsidRPr="00E5579A">
        <w:rPr>
          <w:rFonts w:ascii="Times New Roman" w:eastAsia="Times New Roman" w:hAnsi="Times New Roman" w:cs="Times New Roman"/>
          <w:sz w:val="24"/>
          <w:szCs w:val="24"/>
          <w:lang w:eastAsia="en-GB"/>
        </w:rPr>
        <w:t>two dummies</w:t>
      </w:r>
      <w:r w:rsidR="00BB2E5B">
        <w:rPr>
          <w:rFonts w:ascii="Times New Roman" w:eastAsia="Times New Roman" w:hAnsi="Times New Roman" w:cs="Times New Roman"/>
          <w:sz w:val="24"/>
          <w:szCs w:val="24"/>
          <w:lang w:eastAsia="en-GB"/>
        </w:rPr>
        <w:t xml:space="preserve"> in the regression model</w:t>
      </w:r>
      <w:r w:rsidR="00D7712A" w:rsidRPr="00E5579A">
        <w:rPr>
          <w:rFonts w:ascii="Times New Roman" w:eastAsia="Times New Roman" w:hAnsi="Times New Roman" w:cs="Times New Roman"/>
          <w:sz w:val="24"/>
          <w:szCs w:val="24"/>
          <w:lang w:eastAsia="en-GB"/>
        </w:rPr>
        <w:t xml:space="preserve">, </w:t>
      </w:r>
      <w:r w:rsidR="00B67654">
        <w:rPr>
          <w:rFonts w:ascii="Times New Roman" w:eastAsia="Times New Roman" w:hAnsi="Times New Roman" w:cs="Times New Roman"/>
          <w:sz w:val="24"/>
          <w:szCs w:val="24"/>
          <w:lang w:eastAsia="en-GB"/>
        </w:rPr>
        <w:t>‘</w:t>
      </w:r>
      <w:r w:rsidR="00D7712A" w:rsidRPr="00E5579A">
        <w:rPr>
          <w:rFonts w:ascii="Times New Roman" w:eastAsia="Times New Roman" w:hAnsi="Times New Roman" w:cs="Times New Roman"/>
          <w:sz w:val="24"/>
          <w:szCs w:val="24"/>
          <w:lang w:eastAsia="en-GB"/>
        </w:rPr>
        <w:t xml:space="preserve">English </w:t>
      </w:r>
      <w:r w:rsidR="00D7712A" w:rsidRPr="00E5579A">
        <w:rPr>
          <w:rFonts w:ascii="Times New Roman" w:eastAsia="Times New Roman" w:hAnsi="Times New Roman" w:cs="Times New Roman"/>
          <w:i/>
          <w:sz w:val="24"/>
          <w:szCs w:val="24"/>
          <w:lang w:eastAsia="en-GB"/>
        </w:rPr>
        <w:t>vs.</w:t>
      </w:r>
      <w:r w:rsidR="00BC7E86">
        <w:rPr>
          <w:rFonts w:ascii="Times New Roman" w:eastAsia="Times New Roman" w:hAnsi="Times New Roman" w:cs="Times New Roman"/>
          <w:sz w:val="24"/>
          <w:szCs w:val="24"/>
          <w:lang w:eastAsia="en-GB"/>
        </w:rPr>
        <w:t xml:space="preserve"> Non-English’</w:t>
      </w:r>
      <w:r w:rsidR="00D7712A" w:rsidRPr="00E5579A">
        <w:rPr>
          <w:rFonts w:ascii="Times New Roman" w:eastAsia="Times New Roman" w:hAnsi="Times New Roman" w:cs="Times New Roman"/>
          <w:sz w:val="24"/>
          <w:szCs w:val="24"/>
          <w:lang w:eastAsia="en-GB"/>
        </w:rPr>
        <w:t xml:space="preserve"> and ‘German </w:t>
      </w:r>
      <w:r w:rsidR="00D7712A" w:rsidRPr="00E5579A">
        <w:rPr>
          <w:rFonts w:ascii="Times New Roman" w:eastAsia="Times New Roman" w:hAnsi="Times New Roman" w:cs="Times New Roman"/>
          <w:i/>
          <w:sz w:val="24"/>
          <w:szCs w:val="24"/>
          <w:lang w:eastAsia="en-GB"/>
        </w:rPr>
        <w:t>vs.</w:t>
      </w:r>
      <w:r w:rsidR="00D7712A" w:rsidRPr="00E5579A">
        <w:rPr>
          <w:rFonts w:ascii="Times New Roman" w:eastAsia="Times New Roman" w:hAnsi="Times New Roman" w:cs="Times New Roman"/>
          <w:sz w:val="24"/>
          <w:szCs w:val="24"/>
          <w:lang w:eastAsia="en-GB"/>
        </w:rPr>
        <w:t xml:space="preserve"> Non-German’ legal origin. </w:t>
      </w:r>
      <w:r w:rsidR="00AC46D6">
        <w:rPr>
          <w:rFonts w:ascii="Times New Roman" w:eastAsia="Times New Roman" w:hAnsi="Times New Roman" w:cs="Times New Roman"/>
          <w:sz w:val="24"/>
          <w:szCs w:val="24"/>
          <w:lang w:eastAsia="en-GB"/>
        </w:rPr>
        <w:t xml:space="preserve">Once again, the results </w:t>
      </w:r>
      <w:r w:rsidR="00D7712A" w:rsidRPr="00E5579A">
        <w:rPr>
          <w:rFonts w:ascii="Times New Roman" w:eastAsia="Times New Roman" w:hAnsi="Times New Roman" w:cs="Times New Roman"/>
          <w:sz w:val="24"/>
          <w:szCs w:val="24"/>
          <w:lang w:eastAsia="en-GB"/>
        </w:rPr>
        <w:t xml:space="preserve">support our earlier findings by indicating that whilst both </w:t>
      </w:r>
      <w:r w:rsidR="001B62B0" w:rsidRPr="00E5579A">
        <w:rPr>
          <w:rFonts w:ascii="Times New Roman" w:eastAsia="Times New Roman" w:hAnsi="Times New Roman" w:cs="Times New Roman"/>
          <w:sz w:val="24"/>
          <w:szCs w:val="24"/>
          <w:lang w:eastAsia="en-GB"/>
        </w:rPr>
        <w:t xml:space="preserve">dummies </w:t>
      </w:r>
      <w:r w:rsidR="00D7712A" w:rsidRPr="00E5579A">
        <w:rPr>
          <w:rFonts w:ascii="Times New Roman" w:eastAsia="Times New Roman" w:hAnsi="Times New Roman" w:cs="Times New Roman"/>
          <w:sz w:val="24"/>
          <w:szCs w:val="24"/>
          <w:lang w:eastAsia="en-GB"/>
        </w:rPr>
        <w:t xml:space="preserve">record </w:t>
      </w:r>
      <w:r w:rsidR="001B62B0" w:rsidRPr="00E5579A">
        <w:rPr>
          <w:rFonts w:ascii="Times New Roman" w:eastAsia="Times New Roman" w:hAnsi="Times New Roman" w:cs="Times New Roman"/>
          <w:sz w:val="24"/>
          <w:szCs w:val="24"/>
          <w:lang w:eastAsia="en-GB"/>
        </w:rPr>
        <w:t>positive</w:t>
      </w:r>
      <w:r w:rsidR="00D7712A" w:rsidRPr="00E5579A">
        <w:rPr>
          <w:rFonts w:ascii="Times New Roman" w:eastAsia="Times New Roman" w:hAnsi="Times New Roman" w:cs="Times New Roman"/>
          <w:sz w:val="24"/>
          <w:szCs w:val="24"/>
          <w:lang w:eastAsia="en-GB"/>
        </w:rPr>
        <w:t xml:space="preserve"> values, </w:t>
      </w:r>
      <w:r w:rsidR="001B62B0" w:rsidRPr="00E5579A">
        <w:rPr>
          <w:rFonts w:ascii="Times New Roman" w:eastAsia="Times New Roman" w:hAnsi="Times New Roman" w:cs="Times New Roman"/>
          <w:sz w:val="24"/>
          <w:szCs w:val="24"/>
          <w:lang w:eastAsia="en-GB"/>
        </w:rPr>
        <w:t xml:space="preserve">the </w:t>
      </w:r>
      <w:r w:rsidR="00E5579A" w:rsidRPr="00E5579A">
        <w:rPr>
          <w:rFonts w:ascii="Times New Roman" w:eastAsia="Times New Roman" w:hAnsi="Times New Roman" w:cs="Times New Roman"/>
          <w:sz w:val="24"/>
          <w:szCs w:val="24"/>
          <w:lang w:eastAsia="en-GB"/>
        </w:rPr>
        <w:t xml:space="preserve">estimated </w:t>
      </w:r>
      <w:r w:rsidR="001B62B0" w:rsidRPr="00E5579A">
        <w:rPr>
          <w:rFonts w:ascii="Times New Roman" w:eastAsia="Times New Roman" w:hAnsi="Times New Roman" w:cs="Times New Roman"/>
          <w:sz w:val="24"/>
          <w:szCs w:val="24"/>
          <w:lang w:eastAsia="en-GB"/>
        </w:rPr>
        <w:t xml:space="preserve">coefficient </w:t>
      </w:r>
      <w:r w:rsidR="00D7712A" w:rsidRPr="00E5579A">
        <w:rPr>
          <w:rFonts w:ascii="Times New Roman" w:eastAsia="Times New Roman" w:hAnsi="Times New Roman" w:cs="Times New Roman"/>
          <w:sz w:val="24"/>
          <w:szCs w:val="24"/>
          <w:lang w:eastAsia="en-GB"/>
        </w:rPr>
        <w:t xml:space="preserve">for the ‘German </w:t>
      </w:r>
      <w:r w:rsidR="00D7712A" w:rsidRPr="00E5579A">
        <w:rPr>
          <w:rFonts w:ascii="Times New Roman" w:eastAsia="Times New Roman" w:hAnsi="Times New Roman" w:cs="Times New Roman"/>
          <w:i/>
          <w:sz w:val="24"/>
          <w:szCs w:val="24"/>
          <w:lang w:eastAsia="en-GB"/>
        </w:rPr>
        <w:t>vs.</w:t>
      </w:r>
      <w:r w:rsidR="00D7712A" w:rsidRPr="00E5579A">
        <w:rPr>
          <w:rFonts w:ascii="Times New Roman" w:eastAsia="Times New Roman" w:hAnsi="Times New Roman" w:cs="Times New Roman"/>
          <w:sz w:val="24"/>
          <w:szCs w:val="24"/>
          <w:lang w:eastAsia="en-GB"/>
        </w:rPr>
        <w:t xml:space="preserve"> Non-German’ legal origin dummy</w:t>
      </w:r>
      <w:r w:rsidR="00E5579A" w:rsidRPr="00E5579A">
        <w:rPr>
          <w:rFonts w:ascii="Times New Roman" w:eastAsia="Times New Roman" w:hAnsi="Times New Roman" w:cs="Times New Roman"/>
          <w:sz w:val="24"/>
          <w:szCs w:val="24"/>
          <w:lang w:eastAsia="en-GB"/>
        </w:rPr>
        <w:t xml:space="preserve"> (</w:t>
      </w:r>
      <w:r w:rsidR="00BB2E5B">
        <w:rPr>
          <w:rFonts w:ascii="Times New Roman" w:eastAsia="Times New Roman" w:hAnsi="Times New Roman" w:cs="Times New Roman"/>
          <w:sz w:val="24"/>
          <w:szCs w:val="24"/>
          <w:lang w:eastAsia="en-GB"/>
        </w:rPr>
        <w:t>with a</w:t>
      </w:r>
      <w:r w:rsidR="004A3C39">
        <w:rPr>
          <w:rFonts w:ascii="Times New Roman" w:eastAsia="Times New Roman" w:hAnsi="Times New Roman" w:cs="Times New Roman"/>
          <w:sz w:val="24"/>
          <w:szCs w:val="24"/>
          <w:lang w:eastAsia="en-GB"/>
        </w:rPr>
        <w:t xml:space="preserve"> </w:t>
      </w:r>
      <w:r w:rsidR="00BB2E5B" w:rsidRPr="008E3B13">
        <w:rPr>
          <w:rFonts w:ascii="Times New Roman" w:eastAsia="Times New Roman" w:hAnsi="Times New Roman" w:cs="Times New Roman"/>
          <w:sz w:val="24"/>
          <w:szCs w:val="24"/>
          <w:lang w:eastAsia="en-GB"/>
        </w:rPr>
        <w:t>value of</w:t>
      </w:r>
      <w:r w:rsidR="00E5579A" w:rsidRPr="008E3B13">
        <w:rPr>
          <w:rFonts w:ascii="Times New Roman" w:eastAsia="Times New Roman" w:hAnsi="Times New Roman" w:cs="Times New Roman"/>
          <w:sz w:val="24"/>
          <w:szCs w:val="24"/>
          <w:lang w:eastAsia="en-GB"/>
        </w:rPr>
        <w:t xml:space="preserve"> </w:t>
      </w:r>
      <w:r w:rsidR="00E5579A" w:rsidRPr="008E3B13">
        <w:rPr>
          <w:rFonts w:ascii="Times New Roman" w:eastAsia="Times New Roman" w:hAnsi="Times New Roman" w:cs="Times New Roman"/>
          <w:sz w:val="24"/>
          <w:szCs w:val="24"/>
        </w:rPr>
        <w:t>0.1</w:t>
      </w:r>
      <w:r w:rsidR="00FB3CF2" w:rsidRPr="008E3B13">
        <w:rPr>
          <w:rFonts w:ascii="Times New Roman" w:eastAsia="Times New Roman" w:hAnsi="Times New Roman" w:cs="Times New Roman"/>
          <w:sz w:val="24"/>
          <w:szCs w:val="24"/>
        </w:rPr>
        <w:t>16</w:t>
      </w:r>
      <w:r w:rsidR="00E5579A" w:rsidRPr="008E3B13">
        <w:rPr>
          <w:rFonts w:ascii="Times New Roman" w:eastAsia="Times New Roman" w:hAnsi="Times New Roman" w:cs="Times New Roman"/>
          <w:sz w:val="24"/>
          <w:szCs w:val="24"/>
        </w:rPr>
        <w:t xml:space="preserve">, </w:t>
      </w:r>
      <w:r w:rsidR="00AC46D6" w:rsidRPr="008E3B13">
        <w:rPr>
          <w:rFonts w:ascii="Times New Roman" w:eastAsia="Times New Roman" w:hAnsi="Times New Roman" w:cs="Times New Roman"/>
          <w:sz w:val="24"/>
          <w:szCs w:val="24"/>
        </w:rPr>
        <w:t xml:space="preserve">statistically </w:t>
      </w:r>
      <w:r w:rsidR="00E5579A" w:rsidRPr="008E3B13">
        <w:rPr>
          <w:rFonts w:ascii="Times New Roman" w:eastAsia="Times New Roman" w:hAnsi="Times New Roman" w:cs="Times New Roman"/>
          <w:sz w:val="24"/>
          <w:szCs w:val="24"/>
        </w:rPr>
        <w:t>significant at 1</w:t>
      </w:r>
      <w:r w:rsidR="00AC46D6" w:rsidRPr="008E3B13">
        <w:rPr>
          <w:rFonts w:ascii="Times New Roman" w:eastAsia="Times New Roman" w:hAnsi="Times New Roman" w:cs="Times New Roman"/>
          <w:sz w:val="24"/>
          <w:szCs w:val="24"/>
        </w:rPr>
        <w:t>%</w:t>
      </w:r>
      <w:r w:rsidR="00E5579A" w:rsidRPr="008E3B13">
        <w:rPr>
          <w:rFonts w:ascii="Times New Roman" w:eastAsia="Times New Roman" w:hAnsi="Times New Roman" w:cs="Times New Roman"/>
          <w:sz w:val="24"/>
          <w:szCs w:val="24"/>
        </w:rPr>
        <w:t xml:space="preserve">) </w:t>
      </w:r>
      <w:r w:rsidR="00D7712A" w:rsidRPr="008E3B13">
        <w:rPr>
          <w:rFonts w:ascii="Times New Roman" w:eastAsia="Times New Roman" w:hAnsi="Times New Roman" w:cs="Times New Roman"/>
          <w:sz w:val="24"/>
          <w:szCs w:val="24"/>
          <w:lang w:eastAsia="en-GB"/>
        </w:rPr>
        <w:t>is</w:t>
      </w:r>
      <w:r w:rsidR="001B62B0" w:rsidRPr="008E3B13">
        <w:rPr>
          <w:rFonts w:ascii="Times New Roman" w:eastAsia="Times New Roman" w:hAnsi="Times New Roman" w:cs="Times New Roman"/>
          <w:sz w:val="24"/>
          <w:szCs w:val="24"/>
          <w:lang w:eastAsia="en-GB"/>
        </w:rPr>
        <w:t xml:space="preserve"> </w:t>
      </w:r>
      <w:r w:rsidR="00B67654" w:rsidRPr="008E3B13">
        <w:rPr>
          <w:rFonts w:ascii="Times New Roman" w:eastAsia="Times New Roman" w:hAnsi="Times New Roman" w:cs="Times New Roman"/>
          <w:sz w:val="24"/>
          <w:szCs w:val="24"/>
          <w:lang w:eastAsia="en-GB"/>
        </w:rPr>
        <w:t xml:space="preserve">considerably </w:t>
      </w:r>
      <w:r w:rsidR="001B62B0" w:rsidRPr="008E3B13">
        <w:rPr>
          <w:rFonts w:ascii="Times New Roman" w:eastAsia="Times New Roman" w:hAnsi="Times New Roman" w:cs="Times New Roman"/>
          <w:sz w:val="24"/>
          <w:szCs w:val="24"/>
          <w:lang w:eastAsia="en-GB"/>
        </w:rPr>
        <w:t xml:space="preserve">larger than </w:t>
      </w:r>
      <w:r w:rsidR="00D7712A" w:rsidRPr="008E3B13">
        <w:rPr>
          <w:rFonts w:ascii="Times New Roman" w:eastAsia="Times New Roman" w:hAnsi="Times New Roman" w:cs="Times New Roman"/>
          <w:sz w:val="24"/>
          <w:szCs w:val="24"/>
          <w:lang w:eastAsia="en-GB"/>
        </w:rPr>
        <w:t xml:space="preserve">the coefficient for ‘English </w:t>
      </w:r>
      <w:r w:rsidR="00D7712A" w:rsidRPr="008E3B13">
        <w:rPr>
          <w:rFonts w:ascii="Times New Roman" w:eastAsia="Times New Roman" w:hAnsi="Times New Roman" w:cs="Times New Roman"/>
          <w:i/>
          <w:sz w:val="24"/>
          <w:szCs w:val="24"/>
          <w:lang w:eastAsia="en-GB"/>
        </w:rPr>
        <w:t>vs.</w:t>
      </w:r>
      <w:r w:rsidR="00D7712A" w:rsidRPr="008E3B13">
        <w:rPr>
          <w:rFonts w:ascii="Times New Roman" w:eastAsia="Times New Roman" w:hAnsi="Times New Roman" w:cs="Times New Roman"/>
          <w:sz w:val="24"/>
          <w:szCs w:val="24"/>
          <w:lang w:eastAsia="en-GB"/>
        </w:rPr>
        <w:t xml:space="preserve"> Non-English’ legal origin</w:t>
      </w:r>
      <w:r w:rsidR="00E5579A" w:rsidRPr="008E3B13">
        <w:rPr>
          <w:rFonts w:ascii="Times New Roman" w:eastAsia="Times New Roman" w:hAnsi="Times New Roman" w:cs="Times New Roman"/>
          <w:sz w:val="24"/>
          <w:szCs w:val="24"/>
          <w:lang w:eastAsia="en-GB"/>
        </w:rPr>
        <w:t xml:space="preserve"> </w:t>
      </w:r>
      <w:r w:rsidR="00E5579A" w:rsidRPr="008E3B13">
        <w:rPr>
          <w:rFonts w:ascii="Times New Roman" w:hAnsi="Times New Roman" w:cs="Times New Roman"/>
          <w:sz w:val="24"/>
          <w:szCs w:val="24"/>
        </w:rPr>
        <w:t>(</w:t>
      </w:r>
      <w:r w:rsidR="00BB2E5B" w:rsidRPr="008E3B13">
        <w:rPr>
          <w:rFonts w:ascii="Times New Roman" w:hAnsi="Times New Roman" w:cs="Times New Roman"/>
          <w:sz w:val="24"/>
          <w:szCs w:val="24"/>
        </w:rPr>
        <w:t xml:space="preserve">equal to </w:t>
      </w:r>
      <w:r w:rsidR="00E5579A" w:rsidRPr="008E3B13">
        <w:rPr>
          <w:rFonts w:ascii="Times New Roman" w:eastAsia="Times New Roman" w:hAnsi="Times New Roman" w:cs="Times New Roman"/>
          <w:sz w:val="24"/>
          <w:szCs w:val="24"/>
        </w:rPr>
        <w:t>0.0</w:t>
      </w:r>
      <w:r w:rsidR="00FB3CF2" w:rsidRPr="008E3B13">
        <w:rPr>
          <w:rFonts w:ascii="Times New Roman" w:eastAsia="Times New Roman" w:hAnsi="Times New Roman" w:cs="Times New Roman"/>
          <w:sz w:val="24"/>
          <w:szCs w:val="24"/>
        </w:rPr>
        <w:t>64</w:t>
      </w:r>
      <w:r w:rsidR="00E5579A" w:rsidRPr="008E3B13">
        <w:rPr>
          <w:rFonts w:ascii="Times New Roman" w:eastAsia="Times New Roman" w:hAnsi="Times New Roman" w:cs="Times New Roman"/>
          <w:sz w:val="24"/>
          <w:szCs w:val="24"/>
        </w:rPr>
        <w:t xml:space="preserve">, </w:t>
      </w:r>
      <w:r w:rsidR="00FB3CF2" w:rsidRPr="008E3B13">
        <w:rPr>
          <w:rFonts w:ascii="Times New Roman" w:eastAsia="Times New Roman" w:hAnsi="Times New Roman" w:cs="Times New Roman"/>
          <w:sz w:val="24"/>
          <w:szCs w:val="24"/>
        </w:rPr>
        <w:t xml:space="preserve">also </w:t>
      </w:r>
      <w:r w:rsidR="009921EC" w:rsidRPr="008E3B13">
        <w:rPr>
          <w:rFonts w:ascii="Times New Roman" w:eastAsia="Times New Roman" w:hAnsi="Times New Roman" w:cs="Times New Roman"/>
          <w:sz w:val="24"/>
          <w:szCs w:val="24"/>
        </w:rPr>
        <w:t>s</w:t>
      </w:r>
      <w:r w:rsidR="00E5579A" w:rsidRPr="008E3B13">
        <w:rPr>
          <w:rFonts w:ascii="Times New Roman" w:eastAsia="Times New Roman" w:hAnsi="Times New Roman" w:cs="Times New Roman"/>
          <w:sz w:val="24"/>
          <w:szCs w:val="24"/>
        </w:rPr>
        <w:t>ignificant at 1</w:t>
      </w:r>
      <w:r w:rsidR="00AC46D6" w:rsidRPr="008E3B13">
        <w:rPr>
          <w:rFonts w:ascii="Times New Roman" w:eastAsia="Times New Roman" w:hAnsi="Times New Roman" w:cs="Times New Roman"/>
          <w:sz w:val="24"/>
          <w:szCs w:val="24"/>
        </w:rPr>
        <w:t>%</w:t>
      </w:r>
      <w:r w:rsidR="00E5579A" w:rsidRPr="008E3B13">
        <w:rPr>
          <w:rFonts w:ascii="Times New Roman" w:hAnsi="Times New Roman" w:cs="Times New Roman"/>
          <w:sz w:val="24"/>
          <w:szCs w:val="24"/>
        </w:rPr>
        <w:t>).</w:t>
      </w:r>
      <w:r w:rsidR="000A24EC" w:rsidRPr="008E3B13">
        <w:rPr>
          <w:rFonts w:ascii="Times New Roman" w:hAnsi="Times New Roman" w:cs="Times New Roman"/>
          <w:sz w:val="24"/>
          <w:szCs w:val="24"/>
        </w:rPr>
        <w:t xml:space="preserve"> Almost identical conclusions </w:t>
      </w:r>
      <w:r w:rsidR="000A24EC" w:rsidRPr="00CC66B7">
        <w:rPr>
          <w:rFonts w:ascii="Times New Roman" w:hAnsi="Times New Roman" w:cs="Times New Roman"/>
          <w:sz w:val="24"/>
          <w:szCs w:val="24"/>
        </w:rPr>
        <w:t xml:space="preserve">can be drawn with </w:t>
      </w:r>
      <w:r w:rsidR="000A24EC" w:rsidRPr="00CC66B7">
        <w:rPr>
          <w:rFonts w:ascii="Times New Roman" w:hAnsi="Times New Roman" w:cs="Times New Roman"/>
          <w:sz w:val="24"/>
          <w:szCs w:val="24"/>
        </w:rPr>
        <w:lastRenderedPageBreak/>
        <w:t xml:space="preserve">respect to the cross-section OLS estimates reported in columns (3) and (4) of Table </w:t>
      </w:r>
      <w:r w:rsidR="00724EB5">
        <w:rPr>
          <w:rFonts w:ascii="Times New Roman" w:hAnsi="Times New Roman" w:cs="Times New Roman"/>
          <w:sz w:val="24"/>
          <w:szCs w:val="24"/>
        </w:rPr>
        <w:t>8</w:t>
      </w:r>
      <w:r w:rsidR="000A24EC" w:rsidRPr="00CC66B7">
        <w:rPr>
          <w:rFonts w:ascii="Times New Roman" w:hAnsi="Times New Roman" w:cs="Times New Roman"/>
          <w:sz w:val="24"/>
          <w:szCs w:val="24"/>
        </w:rPr>
        <w:t>, obtained using averages of the outcome variable and covariates.</w:t>
      </w:r>
    </w:p>
    <w:p w14:paraId="561CCB81" w14:textId="7EB5D8B7" w:rsidR="004B0C67" w:rsidRPr="00CC66B7" w:rsidRDefault="00F26860" w:rsidP="004B0C67">
      <w:pPr>
        <w:spacing w:line="480" w:lineRule="auto"/>
        <w:ind w:firstLine="720"/>
        <w:rPr>
          <w:rFonts w:ascii="Times New Roman" w:hAnsi="Times New Roman" w:cs="Times New Roman"/>
          <w:b/>
          <w:sz w:val="24"/>
          <w:szCs w:val="24"/>
        </w:rPr>
      </w:pPr>
      <w:r w:rsidRPr="00CC66B7">
        <w:rPr>
          <w:rFonts w:ascii="Times New Roman" w:hAnsi="Times New Roman" w:cs="Times New Roman"/>
          <w:sz w:val="24"/>
          <w:szCs w:val="24"/>
        </w:rPr>
        <w:t xml:space="preserve">While we consider the PSM results as the most reliable, it is somewhat reassuring that despite their susceptibility to violation of standard regression analysis assumptions, pooled as well as cross-section OLS estimations yield results broadly consistent with those obtained using PSM. Contrary to several prior studies (see, e.g., </w:t>
      </w:r>
      <w:r w:rsidR="00AC46D6" w:rsidRPr="00CC66B7">
        <w:rPr>
          <w:rFonts w:ascii="Times New Roman" w:hAnsi="Times New Roman" w:cs="Times New Roman"/>
          <w:sz w:val="24"/>
          <w:szCs w:val="24"/>
        </w:rPr>
        <w:t>Beck et al.</w:t>
      </w:r>
      <w:r w:rsidR="00942A4F">
        <w:rPr>
          <w:rFonts w:ascii="Times New Roman" w:hAnsi="Times New Roman" w:cs="Times New Roman"/>
          <w:sz w:val="24"/>
          <w:szCs w:val="24"/>
        </w:rPr>
        <w:t>,</w:t>
      </w:r>
      <w:r w:rsidR="00AC46D6" w:rsidRPr="00CC66B7">
        <w:rPr>
          <w:rFonts w:ascii="Times New Roman" w:hAnsi="Times New Roman" w:cs="Times New Roman"/>
          <w:sz w:val="24"/>
          <w:szCs w:val="24"/>
        </w:rPr>
        <w:t xml:space="preserve"> 2003</w:t>
      </w:r>
      <w:r w:rsidR="00AC46D6">
        <w:rPr>
          <w:rFonts w:ascii="Times New Roman" w:hAnsi="Times New Roman" w:cs="Times New Roman"/>
          <w:sz w:val="24"/>
          <w:szCs w:val="24"/>
        </w:rPr>
        <w:t xml:space="preserve">; </w:t>
      </w:r>
      <w:r w:rsidRPr="00CC66B7">
        <w:rPr>
          <w:rFonts w:ascii="Times New Roman" w:hAnsi="Times New Roman" w:cs="Times New Roman"/>
          <w:sz w:val="24"/>
          <w:szCs w:val="24"/>
        </w:rPr>
        <w:t>La Porta et al.</w:t>
      </w:r>
      <w:r w:rsidR="00942A4F">
        <w:rPr>
          <w:rFonts w:ascii="Times New Roman" w:hAnsi="Times New Roman" w:cs="Times New Roman"/>
          <w:sz w:val="24"/>
          <w:szCs w:val="24"/>
        </w:rPr>
        <w:t>,</w:t>
      </w:r>
      <w:r w:rsidRPr="00CC66B7">
        <w:rPr>
          <w:rFonts w:ascii="Times New Roman" w:hAnsi="Times New Roman" w:cs="Times New Roman"/>
          <w:sz w:val="24"/>
          <w:szCs w:val="24"/>
        </w:rPr>
        <w:t xml:space="preserve"> 1998), </w:t>
      </w:r>
      <w:bookmarkStart w:id="14" w:name="_Hlk43904085"/>
      <w:r w:rsidRPr="00CC66B7">
        <w:rPr>
          <w:rFonts w:ascii="Times New Roman" w:hAnsi="Times New Roman" w:cs="Times New Roman"/>
          <w:sz w:val="24"/>
          <w:szCs w:val="24"/>
        </w:rPr>
        <w:t xml:space="preserve">we consistently find that German civil law has </w:t>
      </w:r>
      <w:r w:rsidRPr="00CC66B7">
        <w:rPr>
          <w:rFonts w:ascii="Times New Roman" w:hAnsi="Times New Roman" w:cs="Times New Roman"/>
          <w:noProof/>
          <w:sz w:val="24"/>
          <w:szCs w:val="24"/>
        </w:rPr>
        <w:t>the highest</w:t>
      </w:r>
      <w:r w:rsidRPr="00CC66B7">
        <w:rPr>
          <w:rFonts w:ascii="Times New Roman" w:hAnsi="Times New Roman" w:cs="Times New Roman"/>
          <w:sz w:val="24"/>
          <w:szCs w:val="24"/>
        </w:rPr>
        <w:t xml:space="preserve"> positive impact on financial development</w:t>
      </w:r>
      <w:r w:rsidRPr="00A9787D">
        <w:rPr>
          <w:rFonts w:ascii="Times New Roman" w:hAnsi="Times New Roman" w:cs="Times New Roman"/>
          <w:sz w:val="24"/>
          <w:szCs w:val="24"/>
        </w:rPr>
        <w:t xml:space="preserve">. English common law countries follow. </w:t>
      </w:r>
      <w:bookmarkEnd w:id="14"/>
      <w:r w:rsidRPr="00A9787D">
        <w:rPr>
          <w:rFonts w:ascii="Times New Roman" w:hAnsi="Times New Roman" w:cs="Times New Roman"/>
          <w:sz w:val="24"/>
          <w:szCs w:val="24"/>
        </w:rPr>
        <w:t>However, given our robustness tests, the discrepancy cannot be accounted for by our use of PSM. Rather we take our use of the newly developed, broad-based, financial development index,</w:t>
      </w:r>
      <w:r w:rsidRPr="00A9787D">
        <w:rPr>
          <w:rFonts w:ascii="Times New Roman" w:hAnsi="Times New Roman" w:cs="Times New Roman"/>
          <w:noProof/>
          <w:sz w:val="24"/>
          <w:szCs w:val="24"/>
        </w:rPr>
        <w:t xml:space="preserve"> </w:t>
      </w:r>
      <w:r w:rsidR="00BC7E86">
        <w:rPr>
          <w:rFonts w:ascii="Times New Roman" w:hAnsi="Times New Roman" w:cs="Times New Roman"/>
          <w:sz w:val="24"/>
          <w:szCs w:val="24"/>
        </w:rPr>
        <w:t>and the largest</w:t>
      </w:r>
      <w:r w:rsidRPr="00A9787D">
        <w:rPr>
          <w:rFonts w:ascii="Times New Roman" w:hAnsi="Times New Roman" w:cs="Times New Roman"/>
          <w:sz w:val="24"/>
          <w:szCs w:val="24"/>
        </w:rPr>
        <w:t xml:space="preserve"> </w:t>
      </w:r>
      <w:r w:rsidR="00BC7E86">
        <w:rPr>
          <w:rFonts w:ascii="Times New Roman" w:hAnsi="Times New Roman" w:cs="Times New Roman"/>
          <w:sz w:val="24"/>
          <w:szCs w:val="24"/>
        </w:rPr>
        <w:t xml:space="preserve">and </w:t>
      </w:r>
      <w:r w:rsidRPr="00A9787D">
        <w:rPr>
          <w:rFonts w:ascii="Times New Roman" w:hAnsi="Times New Roman" w:cs="Times New Roman"/>
          <w:sz w:val="24"/>
          <w:szCs w:val="24"/>
        </w:rPr>
        <w:t>mo</w:t>
      </w:r>
      <w:r w:rsidR="00BC7E86">
        <w:rPr>
          <w:rFonts w:ascii="Times New Roman" w:hAnsi="Times New Roman" w:cs="Times New Roman"/>
          <w:sz w:val="24"/>
          <w:szCs w:val="24"/>
        </w:rPr>
        <w:t xml:space="preserve">st comprehensive </w:t>
      </w:r>
      <w:r w:rsidRPr="00A9787D">
        <w:rPr>
          <w:rFonts w:ascii="Times New Roman" w:hAnsi="Times New Roman" w:cs="Times New Roman"/>
          <w:sz w:val="24"/>
          <w:szCs w:val="24"/>
        </w:rPr>
        <w:t>dataset employed to date in the analysis of the legal origin-financial development nexus, as the defining features that explain the</w:t>
      </w:r>
      <w:r w:rsidRPr="00CC66B7">
        <w:rPr>
          <w:rFonts w:ascii="Times New Roman" w:hAnsi="Times New Roman" w:cs="Times New Roman"/>
          <w:b/>
          <w:sz w:val="24"/>
          <w:szCs w:val="24"/>
        </w:rPr>
        <w:t xml:space="preserve"> </w:t>
      </w:r>
      <w:r w:rsidRPr="00A9787D">
        <w:rPr>
          <w:rFonts w:ascii="Times New Roman" w:hAnsi="Times New Roman" w:cs="Times New Roman"/>
          <w:sz w:val="24"/>
          <w:szCs w:val="24"/>
        </w:rPr>
        <w:t xml:space="preserve">difference between our results and those obtained in existing studies. </w:t>
      </w:r>
      <w:r w:rsidR="004B0C67" w:rsidRPr="00A9787D">
        <w:rPr>
          <w:rFonts w:ascii="Times New Roman" w:hAnsi="Times New Roman" w:cs="Times New Roman"/>
          <w:sz w:val="24"/>
          <w:szCs w:val="24"/>
        </w:rPr>
        <w:t xml:space="preserve">For example, </w:t>
      </w:r>
      <w:r w:rsidR="00E67EC8" w:rsidRPr="00A9787D">
        <w:rPr>
          <w:rFonts w:ascii="Times New Roman" w:hAnsi="Times New Roman" w:cs="Times New Roman"/>
          <w:sz w:val="24"/>
          <w:szCs w:val="24"/>
        </w:rPr>
        <w:t>Beck et al. (2003) use private credits over GDP (financial intermediary credits to the private sector divided by</w:t>
      </w:r>
      <w:r w:rsidR="004B0C67" w:rsidRPr="00A9787D">
        <w:rPr>
          <w:rFonts w:ascii="Times New Roman" w:hAnsi="Times New Roman" w:cs="Times New Roman"/>
          <w:sz w:val="24"/>
          <w:szCs w:val="24"/>
        </w:rPr>
        <w:t xml:space="preserve"> GDP</w:t>
      </w:r>
      <w:r w:rsidR="00E67EC8" w:rsidRPr="00A9787D">
        <w:rPr>
          <w:rFonts w:ascii="Times New Roman" w:hAnsi="Times New Roman" w:cs="Times New Roman"/>
          <w:sz w:val="24"/>
          <w:szCs w:val="24"/>
        </w:rPr>
        <w:t>) and stock market development (total value of outstanding equity shares as a fraction of GDP) as prox</w:t>
      </w:r>
      <w:r w:rsidR="004B0C67" w:rsidRPr="00A9787D">
        <w:rPr>
          <w:rFonts w:ascii="Times New Roman" w:hAnsi="Times New Roman" w:cs="Times New Roman"/>
          <w:sz w:val="24"/>
          <w:szCs w:val="24"/>
        </w:rPr>
        <w:t xml:space="preserve">ies for </w:t>
      </w:r>
      <w:r w:rsidR="00E67EC8" w:rsidRPr="00A9787D">
        <w:rPr>
          <w:rFonts w:ascii="Times New Roman" w:hAnsi="Times New Roman" w:cs="Times New Roman"/>
          <w:sz w:val="24"/>
          <w:szCs w:val="24"/>
        </w:rPr>
        <w:t xml:space="preserve">financial development. </w:t>
      </w:r>
      <w:r w:rsidR="004B0C67" w:rsidRPr="00A9787D">
        <w:rPr>
          <w:rFonts w:ascii="Times New Roman" w:hAnsi="Times New Roman" w:cs="Times New Roman"/>
          <w:sz w:val="24"/>
          <w:szCs w:val="24"/>
        </w:rPr>
        <w:t xml:space="preserve">Both these measures are very narrow, and incapable of capturing the depth, </w:t>
      </w:r>
      <w:r w:rsidR="00A9787D">
        <w:rPr>
          <w:rFonts w:ascii="Times New Roman" w:hAnsi="Times New Roman" w:cs="Times New Roman"/>
          <w:sz w:val="24"/>
          <w:szCs w:val="24"/>
        </w:rPr>
        <w:t>access and efficiency of financial institutions and financial markets, especially across diverse financial systems across countries. For example, p</w:t>
      </w:r>
      <w:r w:rsidR="004B0C67" w:rsidRPr="00CC66B7">
        <w:rPr>
          <w:rFonts w:ascii="Times New Roman" w:hAnsi="Times New Roman" w:cs="Times New Roman"/>
          <w:sz w:val="24"/>
          <w:szCs w:val="24"/>
        </w:rPr>
        <w:t>rivate credit excludes credit to the public sector and cross claims of one group of intermediaries on another. Hence</w:t>
      </w:r>
      <w:r w:rsidR="00690E51">
        <w:rPr>
          <w:rFonts w:ascii="Times New Roman" w:hAnsi="Times New Roman" w:cs="Times New Roman"/>
          <w:sz w:val="24"/>
          <w:szCs w:val="24"/>
        </w:rPr>
        <w:t>,</w:t>
      </w:r>
      <w:r w:rsidR="004B0C67" w:rsidRPr="00CC66B7">
        <w:rPr>
          <w:rFonts w:ascii="Times New Roman" w:hAnsi="Times New Roman" w:cs="Times New Roman"/>
          <w:sz w:val="24"/>
          <w:szCs w:val="24"/>
        </w:rPr>
        <w:t xml:space="preserve"> it </w:t>
      </w:r>
      <w:r w:rsidR="00A9787D">
        <w:rPr>
          <w:rFonts w:ascii="Times New Roman" w:hAnsi="Times New Roman" w:cs="Times New Roman"/>
          <w:sz w:val="24"/>
          <w:szCs w:val="24"/>
        </w:rPr>
        <w:t xml:space="preserve">captures </w:t>
      </w:r>
      <w:r w:rsidR="004B0C67" w:rsidRPr="00CC66B7">
        <w:rPr>
          <w:rFonts w:ascii="Times New Roman" w:hAnsi="Times New Roman" w:cs="Times New Roman"/>
          <w:sz w:val="24"/>
          <w:szCs w:val="24"/>
        </w:rPr>
        <w:t>solely the amount of savings channe</w:t>
      </w:r>
      <w:r w:rsidR="0078276C">
        <w:rPr>
          <w:rFonts w:ascii="Times New Roman" w:hAnsi="Times New Roman" w:cs="Times New Roman"/>
          <w:sz w:val="24"/>
          <w:szCs w:val="24"/>
        </w:rPr>
        <w:t>l</w:t>
      </w:r>
      <w:r w:rsidR="004B0C67" w:rsidRPr="00CC66B7">
        <w:rPr>
          <w:rFonts w:ascii="Times New Roman" w:hAnsi="Times New Roman" w:cs="Times New Roman"/>
          <w:sz w:val="24"/>
          <w:szCs w:val="24"/>
        </w:rPr>
        <w:t xml:space="preserve">led through debt-issuing financial intermediaries to private borrowers. </w:t>
      </w:r>
      <w:r w:rsidR="00A9787D">
        <w:rPr>
          <w:rFonts w:ascii="Times New Roman" w:hAnsi="Times New Roman" w:cs="Times New Roman"/>
          <w:sz w:val="24"/>
          <w:szCs w:val="24"/>
        </w:rPr>
        <w:t>Similarly, s</w:t>
      </w:r>
      <w:r w:rsidR="004B0C67" w:rsidRPr="00CC66B7">
        <w:rPr>
          <w:rFonts w:ascii="Times New Roman" w:hAnsi="Times New Roman" w:cs="Times New Roman"/>
          <w:sz w:val="24"/>
          <w:szCs w:val="24"/>
        </w:rPr>
        <w:t>tock market development equals the total value of outstanding equity shares as a fraction of GDP</w:t>
      </w:r>
      <w:r w:rsidR="00A9787D">
        <w:rPr>
          <w:rFonts w:ascii="Times New Roman" w:hAnsi="Times New Roman" w:cs="Times New Roman"/>
          <w:sz w:val="24"/>
          <w:szCs w:val="24"/>
        </w:rPr>
        <w:t xml:space="preserve">, </w:t>
      </w:r>
      <w:r w:rsidR="00012D89">
        <w:rPr>
          <w:rFonts w:ascii="Times New Roman" w:hAnsi="Times New Roman" w:cs="Times New Roman"/>
          <w:sz w:val="24"/>
          <w:szCs w:val="24"/>
        </w:rPr>
        <w:t xml:space="preserve">a measure suitable </w:t>
      </w:r>
      <w:r w:rsidR="00012D89" w:rsidRPr="00012D89">
        <w:rPr>
          <w:rFonts w:ascii="Times New Roman" w:hAnsi="Times New Roman" w:cs="Times New Roman"/>
          <w:sz w:val="24"/>
          <w:szCs w:val="24"/>
        </w:rPr>
        <w:t>to approximate the overall size of the equity market relative to the size of the economy but one that neglects banking sector development, a critical component of financial system</w:t>
      </w:r>
      <w:r w:rsidR="00012D89">
        <w:rPr>
          <w:rFonts w:ascii="Times New Roman" w:hAnsi="Times New Roman" w:cs="Times New Roman"/>
          <w:sz w:val="24"/>
          <w:szCs w:val="24"/>
        </w:rPr>
        <w:t xml:space="preserve"> development</w:t>
      </w:r>
      <w:r w:rsidR="00012D89" w:rsidRPr="00012D89">
        <w:rPr>
          <w:rFonts w:ascii="Times New Roman" w:hAnsi="Times New Roman" w:cs="Times New Roman"/>
          <w:sz w:val="24"/>
          <w:szCs w:val="24"/>
        </w:rPr>
        <w:t xml:space="preserve">. </w:t>
      </w:r>
      <w:r w:rsidR="004B0C67" w:rsidRPr="00012D89">
        <w:rPr>
          <w:rFonts w:ascii="Times New Roman" w:hAnsi="Times New Roman" w:cs="Times New Roman"/>
          <w:sz w:val="24"/>
          <w:szCs w:val="24"/>
        </w:rPr>
        <w:t>Moreover, in Beck et al</w:t>
      </w:r>
      <w:r w:rsidR="004B0C67" w:rsidRPr="00CC66B7">
        <w:rPr>
          <w:rFonts w:ascii="Times New Roman" w:hAnsi="Times New Roman" w:cs="Times New Roman"/>
          <w:sz w:val="24"/>
          <w:szCs w:val="24"/>
        </w:rPr>
        <w:t>. (2003) both measures are averaged from 1990 to 1995 in their cross-</w:t>
      </w:r>
      <w:r w:rsidR="004B0C67" w:rsidRPr="00CC66B7">
        <w:rPr>
          <w:rFonts w:ascii="Times New Roman" w:hAnsi="Times New Roman" w:cs="Times New Roman"/>
          <w:sz w:val="24"/>
          <w:szCs w:val="24"/>
        </w:rPr>
        <w:lastRenderedPageBreak/>
        <w:t xml:space="preserve">section estimations, a relatively short sample period that compares </w:t>
      </w:r>
      <w:r w:rsidR="00655FF7" w:rsidRPr="00CC66B7">
        <w:rPr>
          <w:rFonts w:ascii="Times New Roman" w:hAnsi="Times New Roman" w:cs="Times New Roman"/>
          <w:sz w:val="24"/>
          <w:szCs w:val="24"/>
        </w:rPr>
        <w:t xml:space="preserve">rather </w:t>
      </w:r>
      <w:r w:rsidR="004B0C67" w:rsidRPr="00CC66B7">
        <w:rPr>
          <w:rFonts w:ascii="Times New Roman" w:hAnsi="Times New Roman" w:cs="Times New Roman"/>
          <w:sz w:val="24"/>
          <w:szCs w:val="24"/>
        </w:rPr>
        <w:t xml:space="preserve">unfavourably </w:t>
      </w:r>
      <w:r w:rsidR="00655FF7" w:rsidRPr="00CC66B7">
        <w:rPr>
          <w:rFonts w:ascii="Times New Roman" w:hAnsi="Times New Roman" w:cs="Times New Roman"/>
          <w:sz w:val="24"/>
          <w:szCs w:val="24"/>
        </w:rPr>
        <w:t xml:space="preserve">with our panel </w:t>
      </w:r>
      <w:r w:rsidR="00012D89">
        <w:rPr>
          <w:rFonts w:ascii="Times New Roman" w:hAnsi="Times New Roman" w:cs="Times New Roman"/>
          <w:sz w:val="24"/>
          <w:szCs w:val="24"/>
        </w:rPr>
        <w:t xml:space="preserve">data estimations </w:t>
      </w:r>
      <w:r w:rsidR="00655FF7" w:rsidRPr="00CC66B7">
        <w:rPr>
          <w:rFonts w:ascii="Times New Roman" w:hAnsi="Times New Roman" w:cs="Times New Roman"/>
          <w:sz w:val="24"/>
          <w:szCs w:val="24"/>
        </w:rPr>
        <w:t>of 178 countries of country-year observations over an extended sample period running from 1980 through to 2016</w:t>
      </w:r>
      <w:r w:rsidR="004B0C67" w:rsidRPr="00CC66B7">
        <w:rPr>
          <w:rFonts w:ascii="Times New Roman" w:hAnsi="Times New Roman" w:cs="Times New Roman"/>
          <w:sz w:val="24"/>
          <w:szCs w:val="24"/>
        </w:rPr>
        <w:t>.</w:t>
      </w:r>
    </w:p>
    <w:p w14:paraId="424AF75E" w14:textId="77777777" w:rsidR="00012D89" w:rsidRDefault="00012D89" w:rsidP="001668DD">
      <w:pPr>
        <w:tabs>
          <w:tab w:val="left" w:pos="8160"/>
        </w:tabs>
        <w:spacing w:line="480" w:lineRule="auto"/>
        <w:rPr>
          <w:rFonts w:ascii="Times New Roman" w:hAnsi="Times New Roman" w:cs="Times New Roman"/>
          <w:i/>
          <w:sz w:val="24"/>
          <w:szCs w:val="24"/>
        </w:rPr>
      </w:pPr>
    </w:p>
    <w:p w14:paraId="70FE0147" w14:textId="5D6F22A3" w:rsidR="00BD607B" w:rsidRPr="004D23E5" w:rsidRDefault="004D23E5" w:rsidP="001668DD">
      <w:pPr>
        <w:tabs>
          <w:tab w:val="left" w:pos="8160"/>
        </w:tabs>
        <w:spacing w:line="480" w:lineRule="auto"/>
        <w:rPr>
          <w:rFonts w:ascii="Times New Roman" w:hAnsi="Times New Roman" w:cs="Times New Roman"/>
          <w:b/>
          <w:sz w:val="24"/>
          <w:szCs w:val="24"/>
        </w:rPr>
      </w:pPr>
      <w:r w:rsidRPr="004D23E5">
        <w:rPr>
          <w:rFonts w:ascii="Times New Roman" w:hAnsi="Times New Roman" w:cs="Times New Roman"/>
          <w:b/>
          <w:sz w:val="24"/>
          <w:szCs w:val="24"/>
        </w:rPr>
        <w:t>4.3</w:t>
      </w:r>
      <w:r>
        <w:rPr>
          <w:rFonts w:ascii="Times New Roman" w:hAnsi="Times New Roman" w:cs="Times New Roman"/>
          <w:b/>
          <w:sz w:val="24"/>
          <w:szCs w:val="24"/>
        </w:rPr>
        <w:t xml:space="preserve"> </w:t>
      </w:r>
      <w:r w:rsidRPr="004D23E5">
        <w:rPr>
          <w:rFonts w:ascii="Times New Roman" w:hAnsi="Times New Roman" w:cs="Times New Roman"/>
          <w:b/>
          <w:sz w:val="24"/>
          <w:szCs w:val="24"/>
        </w:rPr>
        <w:t xml:space="preserve">| </w:t>
      </w:r>
      <w:r w:rsidR="00C333C0" w:rsidRPr="004D23E5">
        <w:rPr>
          <w:rFonts w:ascii="Times New Roman" w:hAnsi="Times New Roman" w:cs="Times New Roman"/>
          <w:b/>
          <w:sz w:val="24"/>
          <w:szCs w:val="24"/>
        </w:rPr>
        <w:t xml:space="preserve">Further </w:t>
      </w:r>
      <w:r w:rsidRPr="004D23E5">
        <w:rPr>
          <w:rFonts w:ascii="Times New Roman" w:hAnsi="Times New Roman" w:cs="Times New Roman"/>
          <w:b/>
          <w:sz w:val="24"/>
          <w:szCs w:val="24"/>
        </w:rPr>
        <w:t>a</w:t>
      </w:r>
      <w:r w:rsidR="000620F8" w:rsidRPr="004D23E5">
        <w:rPr>
          <w:rFonts w:ascii="Times New Roman" w:hAnsi="Times New Roman" w:cs="Times New Roman"/>
          <w:b/>
          <w:sz w:val="24"/>
          <w:szCs w:val="24"/>
        </w:rPr>
        <w:t>nalysis</w:t>
      </w:r>
    </w:p>
    <w:p w14:paraId="26ED64CE" w14:textId="016A9F92" w:rsidR="001241E9" w:rsidRPr="00B200BD" w:rsidRDefault="009E505D" w:rsidP="004D23E5">
      <w:pPr>
        <w:spacing w:line="480" w:lineRule="auto"/>
        <w:rPr>
          <w:rFonts w:ascii="Times New Roman" w:hAnsi="Times New Roman" w:cs="Times New Roman"/>
          <w:sz w:val="24"/>
          <w:szCs w:val="24"/>
        </w:rPr>
      </w:pPr>
      <w:r w:rsidRPr="00B200BD">
        <w:rPr>
          <w:rFonts w:ascii="Times New Roman" w:hAnsi="Times New Roman" w:cs="Times New Roman"/>
          <w:sz w:val="24"/>
          <w:szCs w:val="24"/>
        </w:rPr>
        <w:t xml:space="preserve">The results presented above indicate </w:t>
      </w:r>
      <w:r w:rsidR="007221C6" w:rsidRPr="00B200BD">
        <w:rPr>
          <w:rFonts w:ascii="Times New Roman" w:hAnsi="Times New Roman" w:cs="Times New Roman"/>
          <w:sz w:val="24"/>
          <w:szCs w:val="24"/>
        </w:rPr>
        <w:t xml:space="preserve">that </w:t>
      </w:r>
      <w:r w:rsidR="00A8302E" w:rsidRPr="00B200BD">
        <w:rPr>
          <w:rFonts w:ascii="Times New Roman" w:hAnsi="Times New Roman" w:cs="Times New Roman"/>
          <w:sz w:val="24"/>
          <w:szCs w:val="24"/>
        </w:rPr>
        <w:t>German c</w:t>
      </w:r>
      <w:r w:rsidR="00A31AB7">
        <w:rPr>
          <w:rFonts w:ascii="Times New Roman" w:hAnsi="Times New Roman" w:cs="Times New Roman"/>
          <w:sz w:val="24"/>
          <w:szCs w:val="24"/>
        </w:rPr>
        <w:t xml:space="preserve">ivil </w:t>
      </w:r>
      <w:r w:rsidR="00A8302E" w:rsidRPr="00B200BD">
        <w:rPr>
          <w:rFonts w:ascii="Times New Roman" w:hAnsi="Times New Roman" w:cs="Times New Roman"/>
          <w:sz w:val="24"/>
          <w:szCs w:val="24"/>
        </w:rPr>
        <w:t>law countries have the highest level of financial development</w:t>
      </w:r>
      <w:r w:rsidR="00796FBC" w:rsidRPr="00B200BD">
        <w:rPr>
          <w:rFonts w:ascii="Times New Roman" w:hAnsi="Times New Roman" w:cs="Times New Roman"/>
          <w:sz w:val="24"/>
          <w:szCs w:val="24"/>
        </w:rPr>
        <w:t xml:space="preserve"> and </w:t>
      </w:r>
      <w:r w:rsidR="00A31AB7">
        <w:rPr>
          <w:rFonts w:ascii="Times New Roman" w:hAnsi="Times New Roman" w:cs="Times New Roman"/>
          <w:sz w:val="24"/>
          <w:szCs w:val="24"/>
        </w:rPr>
        <w:t xml:space="preserve">English common </w:t>
      </w:r>
      <w:r w:rsidR="00A8302E" w:rsidRPr="00B200BD">
        <w:rPr>
          <w:rFonts w:ascii="Times New Roman" w:hAnsi="Times New Roman" w:cs="Times New Roman"/>
          <w:sz w:val="24"/>
          <w:szCs w:val="24"/>
        </w:rPr>
        <w:t>law countries follow</w:t>
      </w:r>
      <w:r w:rsidR="002977C0" w:rsidRPr="00B200BD">
        <w:rPr>
          <w:rFonts w:ascii="Times New Roman" w:hAnsi="Times New Roman" w:cs="Times New Roman"/>
          <w:sz w:val="24"/>
          <w:szCs w:val="24"/>
        </w:rPr>
        <w:t>.</w:t>
      </w:r>
      <w:r w:rsidR="00D5455E" w:rsidRPr="00B200BD">
        <w:rPr>
          <w:rFonts w:ascii="Times New Roman" w:hAnsi="Times New Roman" w:cs="Times New Roman"/>
          <w:sz w:val="24"/>
          <w:szCs w:val="24"/>
        </w:rPr>
        <w:t xml:space="preserve"> </w:t>
      </w:r>
      <w:r w:rsidR="00B200BD" w:rsidRPr="00B200BD">
        <w:rPr>
          <w:rFonts w:ascii="Times New Roman" w:hAnsi="Times New Roman" w:cs="Times New Roman"/>
          <w:sz w:val="24"/>
          <w:szCs w:val="24"/>
        </w:rPr>
        <w:t xml:space="preserve">A </w:t>
      </w:r>
      <w:r w:rsidR="009806D3" w:rsidRPr="00B200BD">
        <w:rPr>
          <w:rFonts w:ascii="Times New Roman" w:hAnsi="Times New Roman" w:cs="Times New Roman"/>
          <w:sz w:val="24"/>
          <w:szCs w:val="24"/>
        </w:rPr>
        <w:t>further question</w:t>
      </w:r>
      <w:r w:rsidR="007221C6" w:rsidRPr="00B200BD">
        <w:rPr>
          <w:rFonts w:ascii="Times New Roman" w:hAnsi="Times New Roman" w:cs="Times New Roman"/>
          <w:sz w:val="24"/>
          <w:szCs w:val="24"/>
        </w:rPr>
        <w:t xml:space="preserve"> </w:t>
      </w:r>
      <w:r w:rsidR="00F90BF9" w:rsidRPr="00B200BD">
        <w:rPr>
          <w:rFonts w:ascii="Times New Roman" w:hAnsi="Times New Roman" w:cs="Times New Roman"/>
          <w:sz w:val="24"/>
          <w:szCs w:val="24"/>
        </w:rPr>
        <w:t>begs</w:t>
      </w:r>
      <w:r w:rsidR="002977C0" w:rsidRPr="00B200BD">
        <w:rPr>
          <w:rFonts w:ascii="Times New Roman" w:hAnsi="Times New Roman" w:cs="Times New Roman"/>
          <w:sz w:val="24"/>
          <w:szCs w:val="24"/>
        </w:rPr>
        <w:t>:</w:t>
      </w:r>
      <w:r w:rsidR="007221C6" w:rsidRPr="00B200BD">
        <w:rPr>
          <w:rFonts w:ascii="Times New Roman" w:hAnsi="Times New Roman" w:cs="Times New Roman"/>
          <w:sz w:val="24"/>
          <w:szCs w:val="24"/>
        </w:rPr>
        <w:t xml:space="preserve"> </w:t>
      </w:r>
      <w:r w:rsidR="00B200BD" w:rsidRPr="00B200BD">
        <w:rPr>
          <w:rFonts w:ascii="Times New Roman" w:hAnsi="Times New Roman" w:cs="Times New Roman"/>
          <w:sz w:val="24"/>
          <w:szCs w:val="24"/>
        </w:rPr>
        <w:t>W</w:t>
      </w:r>
      <w:r w:rsidR="007221C6" w:rsidRPr="00B200BD">
        <w:rPr>
          <w:rFonts w:ascii="Times New Roman" w:hAnsi="Times New Roman" w:cs="Times New Roman"/>
          <w:sz w:val="24"/>
          <w:szCs w:val="24"/>
        </w:rPr>
        <w:t xml:space="preserve">hich component of </w:t>
      </w:r>
      <w:r w:rsidR="00D5455E" w:rsidRPr="00B200BD">
        <w:rPr>
          <w:rFonts w:ascii="Times New Roman" w:hAnsi="Times New Roman" w:cs="Times New Roman"/>
          <w:sz w:val="24"/>
          <w:szCs w:val="24"/>
        </w:rPr>
        <w:t xml:space="preserve">financial development </w:t>
      </w:r>
      <w:r w:rsidR="007221C6" w:rsidRPr="00B200BD">
        <w:rPr>
          <w:rFonts w:ascii="Times New Roman" w:hAnsi="Times New Roman" w:cs="Times New Roman"/>
          <w:sz w:val="24"/>
          <w:szCs w:val="24"/>
        </w:rPr>
        <w:t xml:space="preserve">is driving </w:t>
      </w:r>
      <w:r w:rsidR="002977C0" w:rsidRPr="00B200BD">
        <w:rPr>
          <w:rFonts w:ascii="Times New Roman" w:hAnsi="Times New Roman" w:cs="Times New Roman"/>
          <w:sz w:val="24"/>
          <w:szCs w:val="24"/>
        </w:rPr>
        <w:t>such</w:t>
      </w:r>
      <w:r w:rsidR="007221C6" w:rsidRPr="00B200BD">
        <w:rPr>
          <w:rFonts w:ascii="Times New Roman" w:hAnsi="Times New Roman" w:cs="Times New Roman"/>
          <w:sz w:val="24"/>
          <w:szCs w:val="24"/>
        </w:rPr>
        <w:t xml:space="preserve"> effect?</w:t>
      </w:r>
      <w:r w:rsidR="002F264E" w:rsidRPr="00B200BD">
        <w:rPr>
          <w:rFonts w:ascii="Times New Roman" w:hAnsi="Times New Roman" w:cs="Times New Roman"/>
          <w:sz w:val="24"/>
          <w:szCs w:val="24"/>
        </w:rPr>
        <w:t xml:space="preserve"> </w:t>
      </w:r>
    </w:p>
    <w:p w14:paraId="31443C39" w14:textId="5CFF3685" w:rsidR="00EB64C5" w:rsidRDefault="002F264E" w:rsidP="00A723FF">
      <w:pPr>
        <w:spacing w:line="480" w:lineRule="auto"/>
        <w:ind w:firstLine="720"/>
        <w:rPr>
          <w:rFonts w:ascii="Times New Roman" w:hAnsi="Times New Roman" w:cs="Times New Roman"/>
          <w:b/>
          <w:sz w:val="24"/>
          <w:szCs w:val="24"/>
        </w:rPr>
      </w:pPr>
      <w:r w:rsidRPr="00B200BD">
        <w:rPr>
          <w:rFonts w:ascii="Times New Roman" w:hAnsi="Times New Roman" w:cs="Times New Roman"/>
          <w:sz w:val="24"/>
          <w:szCs w:val="24"/>
        </w:rPr>
        <w:t>To address this question, we</w:t>
      </w:r>
      <w:r w:rsidR="002977C0" w:rsidRPr="00B200BD">
        <w:rPr>
          <w:rFonts w:ascii="Times New Roman" w:hAnsi="Times New Roman" w:cs="Times New Roman"/>
          <w:sz w:val="24"/>
          <w:szCs w:val="24"/>
        </w:rPr>
        <w:t xml:space="preserve"> </w:t>
      </w:r>
      <w:r w:rsidR="00B200BD" w:rsidRPr="00B200BD">
        <w:rPr>
          <w:rFonts w:ascii="Times New Roman" w:hAnsi="Times New Roman" w:cs="Times New Roman"/>
          <w:sz w:val="24"/>
          <w:szCs w:val="24"/>
        </w:rPr>
        <w:t xml:space="preserve">interrogate the data further by </w:t>
      </w:r>
      <w:r w:rsidR="00B67654">
        <w:rPr>
          <w:rFonts w:ascii="Times New Roman" w:hAnsi="Times New Roman" w:cs="Times New Roman"/>
          <w:sz w:val="24"/>
          <w:szCs w:val="24"/>
        </w:rPr>
        <w:t xml:space="preserve">separately </w:t>
      </w:r>
      <w:r w:rsidR="00B200BD" w:rsidRPr="00B200BD">
        <w:rPr>
          <w:rFonts w:ascii="Times New Roman" w:hAnsi="Times New Roman" w:cs="Times New Roman"/>
          <w:sz w:val="24"/>
          <w:szCs w:val="24"/>
        </w:rPr>
        <w:t xml:space="preserve">testing the effect of legal origin on the </w:t>
      </w:r>
      <w:r w:rsidR="00C03831">
        <w:rPr>
          <w:rFonts w:ascii="Times New Roman" w:hAnsi="Times New Roman" w:cs="Times New Roman"/>
          <w:sz w:val="24"/>
          <w:szCs w:val="24"/>
        </w:rPr>
        <w:t xml:space="preserve">two main </w:t>
      </w:r>
      <w:r w:rsidR="00B200BD" w:rsidRPr="00B200BD">
        <w:rPr>
          <w:rFonts w:ascii="Times New Roman" w:hAnsi="Times New Roman" w:cs="Times New Roman"/>
          <w:sz w:val="24"/>
          <w:szCs w:val="24"/>
        </w:rPr>
        <w:t>component</w:t>
      </w:r>
      <w:r w:rsidR="00C03831">
        <w:rPr>
          <w:rFonts w:ascii="Times New Roman" w:hAnsi="Times New Roman" w:cs="Times New Roman"/>
          <w:sz w:val="24"/>
          <w:szCs w:val="24"/>
        </w:rPr>
        <w:t>s</w:t>
      </w:r>
      <w:r w:rsidR="00B200BD" w:rsidRPr="00B200BD">
        <w:rPr>
          <w:rFonts w:ascii="Times New Roman" w:hAnsi="Times New Roman" w:cs="Times New Roman"/>
          <w:sz w:val="24"/>
          <w:szCs w:val="24"/>
        </w:rPr>
        <w:t xml:space="preserve"> of </w:t>
      </w:r>
      <w:r w:rsidR="000F1613" w:rsidRPr="00B200BD">
        <w:rPr>
          <w:rFonts w:ascii="Times New Roman" w:hAnsi="Times New Roman" w:cs="Times New Roman"/>
          <w:sz w:val="24"/>
          <w:szCs w:val="24"/>
        </w:rPr>
        <w:t>financial development</w:t>
      </w:r>
      <w:r w:rsidR="002977C0" w:rsidRPr="00B200BD">
        <w:rPr>
          <w:rFonts w:ascii="Times New Roman" w:hAnsi="Times New Roman" w:cs="Times New Roman"/>
          <w:sz w:val="24"/>
          <w:szCs w:val="24"/>
        </w:rPr>
        <w:t>,</w:t>
      </w:r>
      <w:r w:rsidR="0084212B" w:rsidRPr="00B200BD">
        <w:rPr>
          <w:rFonts w:ascii="Times New Roman" w:hAnsi="Times New Roman" w:cs="Times New Roman"/>
          <w:sz w:val="24"/>
          <w:szCs w:val="24"/>
        </w:rPr>
        <w:t xml:space="preserve"> </w:t>
      </w:r>
      <w:r w:rsidR="009F033F">
        <w:rPr>
          <w:rFonts w:ascii="Times New Roman" w:hAnsi="Times New Roman" w:cs="Times New Roman"/>
          <w:sz w:val="24"/>
          <w:szCs w:val="24"/>
        </w:rPr>
        <w:t xml:space="preserve">namely, </w:t>
      </w:r>
      <w:r w:rsidR="000F1613" w:rsidRPr="00B200BD">
        <w:rPr>
          <w:rFonts w:ascii="Times New Roman" w:hAnsi="Times New Roman" w:cs="Times New Roman"/>
          <w:sz w:val="24"/>
          <w:szCs w:val="24"/>
        </w:rPr>
        <w:t>financial market</w:t>
      </w:r>
      <w:r w:rsidR="00BC7E86">
        <w:rPr>
          <w:rFonts w:ascii="Times New Roman" w:hAnsi="Times New Roman" w:cs="Times New Roman"/>
          <w:sz w:val="24"/>
          <w:szCs w:val="24"/>
        </w:rPr>
        <w:t>s</w:t>
      </w:r>
      <w:r w:rsidR="000F1613" w:rsidRPr="00B200BD">
        <w:rPr>
          <w:rFonts w:ascii="Times New Roman" w:hAnsi="Times New Roman" w:cs="Times New Roman"/>
          <w:sz w:val="24"/>
          <w:szCs w:val="24"/>
        </w:rPr>
        <w:t xml:space="preserve"> </w:t>
      </w:r>
      <w:r w:rsidR="006907C9">
        <w:rPr>
          <w:rFonts w:ascii="Times New Roman" w:hAnsi="Times New Roman" w:cs="Times New Roman"/>
          <w:sz w:val="24"/>
          <w:szCs w:val="24"/>
        </w:rPr>
        <w:t xml:space="preserve">development </w:t>
      </w:r>
      <w:r w:rsidR="000F1613" w:rsidRPr="00B200BD">
        <w:rPr>
          <w:rFonts w:ascii="Times New Roman" w:hAnsi="Times New Roman" w:cs="Times New Roman"/>
          <w:sz w:val="24"/>
          <w:szCs w:val="24"/>
        </w:rPr>
        <w:t xml:space="preserve">and financial </w:t>
      </w:r>
      <w:r w:rsidR="0084212B" w:rsidRPr="00B200BD">
        <w:rPr>
          <w:rFonts w:ascii="Times New Roman" w:hAnsi="Times New Roman" w:cs="Times New Roman"/>
          <w:sz w:val="24"/>
          <w:szCs w:val="24"/>
        </w:rPr>
        <w:t>institutions</w:t>
      </w:r>
      <w:r w:rsidR="006907C9">
        <w:rPr>
          <w:rFonts w:ascii="Times New Roman" w:hAnsi="Times New Roman" w:cs="Times New Roman"/>
          <w:sz w:val="24"/>
          <w:szCs w:val="24"/>
        </w:rPr>
        <w:t xml:space="preserve"> development.</w:t>
      </w:r>
      <w:r w:rsidR="00751DE1" w:rsidRPr="00B200BD">
        <w:rPr>
          <w:rFonts w:ascii="Times New Roman" w:hAnsi="Times New Roman" w:cs="Times New Roman"/>
          <w:sz w:val="24"/>
          <w:szCs w:val="24"/>
        </w:rPr>
        <w:t xml:space="preserve"> </w:t>
      </w:r>
      <w:r w:rsidR="002B64F0" w:rsidRPr="00B200BD">
        <w:rPr>
          <w:rFonts w:ascii="Times New Roman" w:hAnsi="Times New Roman" w:cs="Times New Roman" w:hint="eastAsia"/>
          <w:sz w:val="24"/>
          <w:szCs w:val="24"/>
        </w:rPr>
        <w:t>T</w:t>
      </w:r>
      <w:r w:rsidR="002B64F0" w:rsidRPr="00B200BD">
        <w:rPr>
          <w:rFonts w:ascii="Times New Roman" w:hAnsi="Times New Roman" w:cs="Times New Roman"/>
          <w:sz w:val="24"/>
          <w:szCs w:val="24"/>
        </w:rPr>
        <w:t>h</w:t>
      </w:r>
      <w:r w:rsidR="002B64F0" w:rsidRPr="00B200BD">
        <w:rPr>
          <w:rFonts w:ascii="Times New Roman" w:hAnsi="Times New Roman" w:cs="Times New Roman" w:hint="eastAsia"/>
          <w:sz w:val="24"/>
          <w:szCs w:val="24"/>
        </w:rPr>
        <w:t>e</w:t>
      </w:r>
      <w:r w:rsidR="002B64F0" w:rsidRPr="00B200BD">
        <w:rPr>
          <w:rFonts w:ascii="Times New Roman" w:hAnsi="Times New Roman" w:cs="Times New Roman"/>
          <w:sz w:val="24"/>
          <w:szCs w:val="24"/>
        </w:rPr>
        <w:t xml:space="preserve"> ATT </w:t>
      </w:r>
      <w:r w:rsidR="00751DE1" w:rsidRPr="00B200BD">
        <w:rPr>
          <w:rFonts w:ascii="Times New Roman" w:hAnsi="Times New Roman" w:cs="Times New Roman"/>
          <w:sz w:val="24"/>
          <w:szCs w:val="24"/>
        </w:rPr>
        <w:t>results</w:t>
      </w:r>
      <w:r w:rsidR="00E0554F" w:rsidRPr="00B200BD">
        <w:rPr>
          <w:rFonts w:ascii="Times New Roman" w:hAnsi="Times New Roman" w:cs="Times New Roman"/>
          <w:sz w:val="24"/>
          <w:szCs w:val="24"/>
        </w:rPr>
        <w:t xml:space="preserve"> using financial market</w:t>
      </w:r>
      <w:r w:rsidR="00BC7E86">
        <w:rPr>
          <w:rFonts w:ascii="Times New Roman" w:hAnsi="Times New Roman" w:cs="Times New Roman"/>
          <w:sz w:val="24"/>
          <w:szCs w:val="24"/>
        </w:rPr>
        <w:t>s</w:t>
      </w:r>
      <w:r w:rsidR="00E0554F" w:rsidRPr="00B200BD">
        <w:rPr>
          <w:rFonts w:ascii="Times New Roman" w:hAnsi="Times New Roman" w:cs="Times New Roman"/>
          <w:sz w:val="24"/>
          <w:szCs w:val="24"/>
        </w:rPr>
        <w:t xml:space="preserve"> development as the outcome variable </w:t>
      </w:r>
      <w:r w:rsidR="00751DE1" w:rsidRPr="00B200BD">
        <w:rPr>
          <w:rFonts w:ascii="Times New Roman" w:hAnsi="Times New Roman" w:cs="Times New Roman"/>
          <w:sz w:val="24"/>
          <w:szCs w:val="24"/>
        </w:rPr>
        <w:t>are shown in Fig</w:t>
      </w:r>
      <w:r w:rsidR="00A72970">
        <w:rPr>
          <w:rFonts w:ascii="Times New Roman" w:hAnsi="Times New Roman" w:cs="Times New Roman"/>
          <w:sz w:val="24"/>
          <w:szCs w:val="24"/>
        </w:rPr>
        <w:t>.</w:t>
      </w:r>
      <w:r w:rsidR="00F90BF9" w:rsidRPr="00B200BD">
        <w:rPr>
          <w:rFonts w:ascii="Times New Roman" w:hAnsi="Times New Roman" w:cs="Times New Roman"/>
          <w:sz w:val="24"/>
          <w:szCs w:val="24"/>
        </w:rPr>
        <w:t xml:space="preserve"> </w:t>
      </w:r>
      <w:r w:rsidR="00012D89">
        <w:rPr>
          <w:rFonts w:ascii="Times New Roman" w:hAnsi="Times New Roman" w:cs="Times New Roman"/>
          <w:sz w:val="24"/>
          <w:szCs w:val="24"/>
        </w:rPr>
        <w:t>8</w:t>
      </w:r>
      <w:r w:rsidR="00BC7E86">
        <w:rPr>
          <w:rFonts w:ascii="Times New Roman" w:hAnsi="Times New Roman" w:cs="Times New Roman"/>
          <w:sz w:val="24"/>
          <w:szCs w:val="24"/>
        </w:rPr>
        <w:t xml:space="preserve"> to</w:t>
      </w:r>
      <w:r w:rsidR="00A72970">
        <w:rPr>
          <w:rFonts w:ascii="Times New Roman" w:hAnsi="Times New Roman" w:cs="Times New Roman"/>
          <w:sz w:val="24"/>
          <w:szCs w:val="24"/>
        </w:rPr>
        <w:t xml:space="preserve"> </w:t>
      </w:r>
      <w:r w:rsidR="007B7D24" w:rsidRPr="00B200BD">
        <w:rPr>
          <w:rFonts w:ascii="Times New Roman" w:hAnsi="Times New Roman" w:cs="Times New Roman"/>
          <w:sz w:val="24"/>
          <w:szCs w:val="24"/>
        </w:rPr>
        <w:t>1</w:t>
      </w:r>
      <w:r w:rsidR="00012D89">
        <w:rPr>
          <w:rFonts w:ascii="Times New Roman" w:hAnsi="Times New Roman" w:cs="Times New Roman"/>
          <w:sz w:val="24"/>
          <w:szCs w:val="24"/>
        </w:rPr>
        <w:t>2</w:t>
      </w:r>
      <w:r w:rsidR="00E611D0" w:rsidRPr="00B200BD">
        <w:rPr>
          <w:rFonts w:ascii="Times New Roman" w:hAnsi="Times New Roman" w:cs="Times New Roman"/>
          <w:sz w:val="24"/>
          <w:szCs w:val="24"/>
        </w:rPr>
        <w:t xml:space="preserve"> and Table </w:t>
      </w:r>
      <w:r w:rsidR="00012D89">
        <w:rPr>
          <w:rFonts w:ascii="Times New Roman" w:hAnsi="Times New Roman" w:cs="Times New Roman"/>
          <w:sz w:val="24"/>
          <w:szCs w:val="24"/>
        </w:rPr>
        <w:t>9</w:t>
      </w:r>
      <w:r w:rsidR="00FC2831" w:rsidRPr="00B200BD">
        <w:rPr>
          <w:rFonts w:ascii="Times New Roman" w:hAnsi="Times New Roman" w:cs="Times New Roman"/>
          <w:sz w:val="24"/>
          <w:szCs w:val="24"/>
        </w:rPr>
        <w:t xml:space="preserve"> </w:t>
      </w:r>
      <w:r w:rsidR="00F90BF9" w:rsidRPr="00B200BD">
        <w:rPr>
          <w:rFonts w:ascii="Times New Roman" w:hAnsi="Times New Roman" w:cs="Times New Roman"/>
          <w:sz w:val="24"/>
          <w:szCs w:val="24"/>
        </w:rPr>
        <w:t>to</w:t>
      </w:r>
      <w:r w:rsidR="009F033F">
        <w:rPr>
          <w:rFonts w:ascii="Times New Roman" w:hAnsi="Times New Roman" w:cs="Times New Roman"/>
          <w:sz w:val="24"/>
          <w:szCs w:val="24"/>
        </w:rPr>
        <w:t xml:space="preserve"> </w:t>
      </w:r>
      <w:r w:rsidR="00FC2831" w:rsidRPr="00B200BD">
        <w:rPr>
          <w:rFonts w:ascii="Times New Roman" w:hAnsi="Times New Roman" w:cs="Times New Roman"/>
          <w:sz w:val="24"/>
          <w:szCs w:val="24"/>
        </w:rPr>
        <w:t>1</w:t>
      </w:r>
      <w:r w:rsidR="00012D89">
        <w:rPr>
          <w:rFonts w:ascii="Times New Roman" w:hAnsi="Times New Roman" w:cs="Times New Roman"/>
          <w:sz w:val="24"/>
          <w:szCs w:val="24"/>
        </w:rPr>
        <w:t>3</w:t>
      </w:r>
      <w:r w:rsidR="00B200BD">
        <w:rPr>
          <w:rFonts w:ascii="Times New Roman" w:hAnsi="Times New Roman" w:cs="Times New Roman"/>
          <w:sz w:val="24"/>
          <w:szCs w:val="24"/>
        </w:rPr>
        <w:t xml:space="preserve">. </w:t>
      </w:r>
      <w:r w:rsidR="00B200BD" w:rsidRPr="00B200BD">
        <w:rPr>
          <w:rFonts w:ascii="Times New Roman" w:hAnsi="Times New Roman" w:cs="Times New Roman"/>
          <w:sz w:val="24"/>
          <w:szCs w:val="24"/>
        </w:rPr>
        <w:t xml:space="preserve">The </w:t>
      </w:r>
      <w:r w:rsidR="00E0554F" w:rsidRPr="00B200BD">
        <w:rPr>
          <w:rFonts w:ascii="Times New Roman" w:hAnsi="Times New Roman" w:cs="Times New Roman"/>
          <w:sz w:val="24"/>
          <w:szCs w:val="24"/>
        </w:rPr>
        <w:t xml:space="preserve">results using financial institutions development as the outcome variable are shown in </w:t>
      </w:r>
      <w:r w:rsidR="00183500" w:rsidRPr="00B200BD">
        <w:rPr>
          <w:rFonts w:ascii="Times New Roman" w:hAnsi="Times New Roman" w:cs="Times New Roman"/>
          <w:sz w:val="24"/>
          <w:szCs w:val="24"/>
        </w:rPr>
        <w:t>Fig</w:t>
      </w:r>
      <w:r w:rsidR="00A72970">
        <w:rPr>
          <w:rFonts w:ascii="Times New Roman" w:hAnsi="Times New Roman" w:cs="Times New Roman"/>
          <w:sz w:val="24"/>
          <w:szCs w:val="24"/>
        </w:rPr>
        <w:t>.</w:t>
      </w:r>
      <w:r w:rsidR="00183500" w:rsidRPr="00B200BD">
        <w:rPr>
          <w:rFonts w:ascii="Times New Roman" w:hAnsi="Times New Roman" w:cs="Times New Roman"/>
          <w:sz w:val="24"/>
          <w:szCs w:val="24"/>
        </w:rPr>
        <w:t xml:space="preserve"> </w:t>
      </w:r>
      <w:r w:rsidR="007B7D24" w:rsidRPr="00B200BD">
        <w:rPr>
          <w:rFonts w:ascii="Times New Roman" w:hAnsi="Times New Roman" w:cs="Times New Roman"/>
          <w:sz w:val="24"/>
          <w:szCs w:val="24"/>
        </w:rPr>
        <w:t>1</w:t>
      </w:r>
      <w:r w:rsidR="00012D89">
        <w:rPr>
          <w:rFonts w:ascii="Times New Roman" w:hAnsi="Times New Roman" w:cs="Times New Roman"/>
          <w:sz w:val="24"/>
          <w:szCs w:val="24"/>
        </w:rPr>
        <w:t>3</w:t>
      </w:r>
      <w:r w:rsidR="00BC7E86">
        <w:rPr>
          <w:rFonts w:ascii="Times New Roman" w:hAnsi="Times New Roman" w:cs="Times New Roman"/>
          <w:sz w:val="24"/>
          <w:szCs w:val="24"/>
        </w:rPr>
        <w:t xml:space="preserve"> to </w:t>
      </w:r>
      <w:r w:rsidR="00A72970">
        <w:rPr>
          <w:rFonts w:ascii="Times New Roman" w:hAnsi="Times New Roman" w:cs="Times New Roman"/>
          <w:sz w:val="24"/>
          <w:szCs w:val="24"/>
        </w:rPr>
        <w:t>1</w:t>
      </w:r>
      <w:r w:rsidR="00012D89">
        <w:rPr>
          <w:rFonts w:ascii="Times New Roman" w:hAnsi="Times New Roman" w:cs="Times New Roman"/>
          <w:sz w:val="24"/>
          <w:szCs w:val="24"/>
        </w:rPr>
        <w:t>7</w:t>
      </w:r>
      <w:r w:rsidR="00183500" w:rsidRPr="00B200BD">
        <w:rPr>
          <w:rFonts w:ascii="Times New Roman" w:hAnsi="Times New Roman" w:cs="Times New Roman"/>
          <w:sz w:val="24"/>
          <w:szCs w:val="24"/>
        </w:rPr>
        <w:t xml:space="preserve"> and Table 1</w:t>
      </w:r>
      <w:r w:rsidR="00012D89">
        <w:rPr>
          <w:rFonts w:ascii="Times New Roman" w:hAnsi="Times New Roman" w:cs="Times New Roman"/>
          <w:sz w:val="24"/>
          <w:szCs w:val="24"/>
        </w:rPr>
        <w:t>4</w:t>
      </w:r>
      <w:r w:rsidR="007B7D24" w:rsidRPr="00B200BD">
        <w:rPr>
          <w:rFonts w:ascii="Times New Roman" w:hAnsi="Times New Roman" w:cs="Times New Roman"/>
          <w:sz w:val="24"/>
          <w:szCs w:val="24"/>
        </w:rPr>
        <w:t xml:space="preserve"> </w:t>
      </w:r>
      <w:r w:rsidR="00BC7E86">
        <w:rPr>
          <w:rFonts w:ascii="Times New Roman" w:hAnsi="Times New Roman" w:cs="Times New Roman"/>
          <w:sz w:val="24"/>
          <w:szCs w:val="24"/>
        </w:rPr>
        <w:t>to</w:t>
      </w:r>
      <w:r w:rsidR="009F033F">
        <w:rPr>
          <w:rFonts w:ascii="Times New Roman" w:hAnsi="Times New Roman" w:cs="Times New Roman"/>
          <w:sz w:val="24"/>
          <w:szCs w:val="24"/>
        </w:rPr>
        <w:t xml:space="preserve"> </w:t>
      </w:r>
      <w:r w:rsidR="005518CA" w:rsidRPr="00B200BD">
        <w:rPr>
          <w:rFonts w:ascii="Times New Roman" w:hAnsi="Times New Roman" w:cs="Times New Roman"/>
          <w:sz w:val="24"/>
          <w:szCs w:val="24"/>
        </w:rPr>
        <w:t>1</w:t>
      </w:r>
      <w:r w:rsidR="00012D89">
        <w:rPr>
          <w:rFonts w:ascii="Times New Roman" w:hAnsi="Times New Roman" w:cs="Times New Roman"/>
          <w:sz w:val="24"/>
          <w:szCs w:val="24"/>
        </w:rPr>
        <w:t>8</w:t>
      </w:r>
      <w:r w:rsidR="005518CA" w:rsidRPr="00B200BD">
        <w:rPr>
          <w:rFonts w:ascii="Times New Roman" w:hAnsi="Times New Roman" w:cs="Times New Roman"/>
          <w:sz w:val="24"/>
          <w:szCs w:val="24"/>
        </w:rPr>
        <w:t>.</w:t>
      </w:r>
      <w:r w:rsidR="005518CA" w:rsidRPr="002C09AD">
        <w:rPr>
          <w:rFonts w:ascii="Times New Roman" w:hAnsi="Times New Roman" w:cs="Times New Roman"/>
          <w:b/>
          <w:sz w:val="24"/>
          <w:szCs w:val="24"/>
        </w:rPr>
        <w:t xml:space="preserve"> </w:t>
      </w:r>
    </w:p>
    <w:p w14:paraId="5EBFF7D7" w14:textId="7BA6BAC5" w:rsidR="009A4ED6" w:rsidRPr="002C09AD" w:rsidRDefault="00E575ED" w:rsidP="00EB64C5">
      <w:pPr>
        <w:spacing w:line="480" w:lineRule="auto"/>
        <w:ind w:firstLine="720"/>
        <w:rPr>
          <w:rFonts w:ascii="Times New Roman" w:hAnsi="Times New Roman" w:cs="Times New Roman"/>
          <w:b/>
          <w:sz w:val="24"/>
          <w:szCs w:val="24"/>
        </w:rPr>
      </w:pPr>
      <w:r w:rsidRPr="00EB64C5">
        <w:rPr>
          <w:rFonts w:ascii="Times New Roman" w:hAnsi="Times New Roman" w:cs="Times New Roman"/>
          <w:sz w:val="24"/>
          <w:szCs w:val="24"/>
        </w:rPr>
        <w:t>Fig</w:t>
      </w:r>
      <w:r w:rsidR="00EB64C5">
        <w:rPr>
          <w:rFonts w:ascii="Times New Roman" w:hAnsi="Times New Roman" w:cs="Times New Roman"/>
          <w:sz w:val="24"/>
          <w:szCs w:val="24"/>
        </w:rPr>
        <w:t>.</w:t>
      </w:r>
      <w:r w:rsidRPr="00EB64C5">
        <w:rPr>
          <w:rFonts w:ascii="Times New Roman" w:hAnsi="Times New Roman" w:cs="Times New Roman"/>
          <w:sz w:val="24"/>
          <w:szCs w:val="24"/>
        </w:rPr>
        <w:t xml:space="preserve"> </w:t>
      </w:r>
      <w:r w:rsidR="00012D89">
        <w:rPr>
          <w:rFonts w:ascii="Times New Roman" w:hAnsi="Times New Roman" w:cs="Times New Roman"/>
          <w:sz w:val="24"/>
          <w:szCs w:val="24"/>
        </w:rPr>
        <w:t>8</w:t>
      </w:r>
      <w:r w:rsidRPr="00EB64C5">
        <w:rPr>
          <w:rFonts w:ascii="Times New Roman" w:hAnsi="Times New Roman" w:cs="Times New Roman"/>
          <w:sz w:val="24"/>
          <w:szCs w:val="24"/>
        </w:rPr>
        <w:t xml:space="preserve"> </w:t>
      </w:r>
      <w:r w:rsidR="00495AA2" w:rsidRPr="00EB64C5">
        <w:rPr>
          <w:rFonts w:ascii="Times New Roman" w:hAnsi="Times New Roman" w:cs="Times New Roman"/>
          <w:sz w:val="24"/>
          <w:szCs w:val="24"/>
        </w:rPr>
        <w:t xml:space="preserve">and Table </w:t>
      </w:r>
      <w:r w:rsidR="00012D89">
        <w:rPr>
          <w:rFonts w:ascii="Times New Roman" w:hAnsi="Times New Roman" w:cs="Times New Roman"/>
          <w:sz w:val="24"/>
          <w:szCs w:val="24"/>
        </w:rPr>
        <w:t>9</w:t>
      </w:r>
      <w:r w:rsidR="00495AA2" w:rsidRPr="00EB64C5">
        <w:rPr>
          <w:rFonts w:ascii="Times New Roman" w:hAnsi="Times New Roman" w:cs="Times New Roman"/>
          <w:sz w:val="24"/>
          <w:szCs w:val="24"/>
        </w:rPr>
        <w:t xml:space="preserve"> </w:t>
      </w:r>
      <w:r w:rsidR="00B200BD" w:rsidRPr="00EB64C5">
        <w:rPr>
          <w:rFonts w:ascii="Times New Roman" w:hAnsi="Times New Roman" w:cs="Times New Roman"/>
          <w:sz w:val="24"/>
          <w:szCs w:val="24"/>
        </w:rPr>
        <w:t>suggest t</w:t>
      </w:r>
      <w:r w:rsidR="00E0554F" w:rsidRPr="00EB64C5">
        <w:rPr>
          <w:rFonts w:ascii="Times New Roman" w:hAnsi="Times New Roman" w:cs="Times New Roman"/>
          <w:sz w:val="24"/>
          <w:szCs w:val="24"/>
        </w:rPr>
        <w:t>hat</w:t>
      </w:r>
      <w:r w:rsidRPr="00EB64C5">
        <w:rPr>
          <w:rFonts w:ascii="Times New Roman" w:hAnsi="Times New Roman" w:cs="Times New Roman"/>
          <w:sz w:val="24"/>
          <w:szCs w:val="24"/>
        </w:rPr>
        <w:t xml:space="preserve"> </w:t>
      </w:r>
      <w:r w:rsidR="00F21DCB" w:rsidRPr="00EB64C5">
        <w:rPr>
          <w:rFonts w:ascii="Times New Roman" w:hAnsi="Times New Roman" w:cs="Times New Roman"/>
          <w:sz w:val="24"/>
          <w:szCs w:val="24"/>
        </w:rPr>
        <w:t>English legal origin ha</w:t>
      </w:r>
      <w:r w:rsidR="00BC7E86">
        <w:rPr>
          <w:rFonts w:ascii="Times New Roman" w:hAnsi="Times New Roman" w:cs="Times New Roman"/>
          <w:sz w:val="24"/>
          <w:szCs w:val="24"/>
        </w:rPr>
        <w:t xml:space="preserve">s no effect on financial markets </w:t>
      </w:r>
      <w:r w:rsidR="00F21DCB" w:rsidRPr="00EB64C5">
        <w:rPr>
          <w:rFonts w:ascii="Times New Roman" w:hAnsi="Times New Roman" w:cs="Times New Roman"/>
          <w:sz w:val="24"/>
          <w:szCs w:val="24"/>
        </w:rPr>
        <w:t>development.</w:t>
      </w:r>
      <w:r w:rsidR="004C0898" w:rsidRPr="00EB64C5">
        <w:rPr>
          <w:rFonts w:ascii="Times New Roman" w:hAnsi="Times New Roman" w:cs="Times New Roman"/>
          <w:sz w:val="24"/>
          <w:szCs w:val="24"/>
        </w:rPr>
        <w:t xml:space="preserve"> </w:t>
      </w:r>
      <w:r w:rsidR="00A014F2" w:rsidRPr="00EB64C5">
        <w:rPr>
          <w:rFonts w:ascii="Times New Roman" w:hAnsi="Times New Roman" w:cs="Times New Roman"/>
          <w:sz w:val="24"/>
          <w:szCs w:val="24"/>
        </w:rPr>
        <w:t>In Fig</w:t>
      </w:r>
      <w:r w:rsidR="00EB64C5">
        <w:rPr>
          <w:rFonts w:ascii="Times New Roman" w:hAnsi="Times New Roman" w:cs="Times New Roman"/>
          <w:sz w:val="24"/>
          <w:szCs w:val="24"/>
        </w:rPr>
        <w:t>.</w:t>
      </w:r>
      <w:r w:rsidR="007B7D24" w:rsidRPr="00EB64C5">
        <w:rPr>
          <w:rFonts w:ascii="Times New Roman" w:hAnsi="Times New Roman" w:cs="Times New Roman"/>
          <w:sz w:val="24"/>
          <w:szCs w:val="24"/>
        </w:rPr>
        <w:t xml:space="preserve"> </w:t>
      </w:r>
      <w:r w:rsidR="00012D89">
        <w:rPr>
          <w:rFonts w:ascii="Times New Roman" w:hAnsi="Times New Roman" w:cs="Times New Roman"/>
          <w:sz w:val="24"/>
          <w:szCs w:val="24"/>
        </w:rPr>
        <w:t>9</w:t>
      </w:r>
      <w:r w:rsidR="00E0554F" w:rsidRPr="00EB64C5">
        <w:rPr>
          <w:rFonts w:ascii="Times New Roman" w:hAnsi="Times New Roman" w:cs="Times New Roman"/>
          <w:sz w:val="24"/>
          <w:szCs w:val="24"/>
        </w:rPr>
        <w:t xml:space="preserve">, </w:t>
      </w:r>
      <w:r w:rsidR="00A014F2" w:rsidRPr="00EB64C5">
        <w:rPr>
          <w:rFonts w:ascii="Times New Roman" w:hAnsi="Times New Roman" w:cs="Times New Roman"/>
          <w:sz w:val="24"/>
          <w:szCs w:val="24"/>
        </w:rPr>
        <w:t>all C</w:t>
      </w:r>
      <w:r w:rsidR="00EB64C5" w:rsidRPr="00EB64C5">
        <w:rPr>
          <w:rFonts w:ascii="Times New Roman" w:hAnsi="Times New Roman" w:cs="Times New Roman"/>
          <w:sz w:val="24"/>
          <w:szCs w:val="24"/>
        </w:rPr>
        <w:t>I</w:t>
      </w:r>
      <w:r w:rsidR="00A014F2" w:rsidRPr="00EB64C5">
        <w:rPr>
          <w:rFonts w:ascii="Times New Roman" w:hAnsi="Times New Roman" w:cs="Times New Roman"/>
          <w:sz w:val="24"/>
          <w:szCs w:val="24"/>
        </w:rPr>
        <w:t>s lie below zero</w:t>
      </w:r>
      <w:r w:rsidR="00E0554F" w:rsidRPr="00EB64C5">
        <w:rPr>
          <w:rFonts w:ascii="Times New Roman" w:hAnsi="Times New Roman" w:cs="Times New Roman"/>
          <w:sz w:val="24"/>
          <w:szCs w:val="24"/>
        </w:rPr>
        <w:t>, indicating</w:t>
      </w:r>
      <w:r w:rsidR="00A014F2" w:rsidRPr="00EB64C5">
        <w:rPr>
          <w:rFonts w:ascii="Times New Roman" w:hAnsi="Times New Roman" w:cs="Times New Roman"/>
          <w:sz w:val="24"/>
          <w:szCs w:val="24"/>
        </w:rPr>
        <w:t xml:space="preserve"> that French legal origin has a negative effect on financial market</w:t>
      </w:r>
      <w:r w:rsidR="00BC7E86">
        <w:rPr>
          <w:rFonts w:ascii="Times New Roman" w:hAnsi="Times New Roman" w:cs="Times New Roman"/>
          <w:sz w:val="24"/>
          <w:szCs w:val="24"/>
        </w:rPr>
        <w:t>s</w:t>
      </w:r>
      <w:r w:rsidR="00A014F2" w:rsidRPr="00EB64C5">
        <w:rPr>
          <w:rFonts w:ascii="Times New Roman" w:hAnsi="Times New Roman" w:cs="Times New Roman"/>
          <w:sz w:val="24"/>
          <w:szCs w:val="24"/>
        </w:rPr>
        <w:t xml:space="preserve"> development</w:t>
      </w:r>
      <w:r w:rsidR="00E0554F" w:rsidRPr="00EB64C5">
        <w:rPr>
          <w:rFonts w:ascii="Times New Roman" w:hAnsi="Times New Roman" w:cs="Times New Roman"/>
          <w:sz w:val="24"/>
          <w:szCs w:val="24"/>
        </w:rPr>
        <w:t xml:space="preserve"> </w:t>
      </w:r>
      <w:r w:rsidR="009F033F">
        <w:rPr>
          <w:rFonts w:ascii="Times New Roman" w:hAnsi="Times New Roman" w:cs="Times New Roman"/>
          <w:sz w:val="24"/>
          <w:szCs w:val="24"/>
        </w:rPr>
        <w:t>based on</w:t>
      </w:r>
      <w:r w:rsidR="00EB64C5" w:rsidRPr="00EB64C5">
        <w:rPr>
          <w:rFonts w:ascii="Times New Roman" w:hAnsi="Times New Roman" w:cs="Times New Roman"/>
          <w:sz w:val="24"/>
          <w:szCs w:val="24"/>
        </w:rPr>
        <w:t xml:space="preserve"> the </w:t>
      </w:r>
      <w:r w:rsidR="00E0554F" w:rsidRPr="00EB64C5">
        <w:rPr>
          <w:rFonts w:ascii="Times New Roman" w:hAnsi="Times New Roman" w:cs="Times New Roman"/>
          <w:sz w:val="24"/>
          <w:szCs w:val="24"/>
        </w:rPr>
        <w:t>Bayesian perspective</w:t>
      </w:r>
      <w:r w:rsidR="00EB64C5" w:rsidRPr="00EB64C5">
        <w:rPr>
          <w:rFonts w:ascii="Times New Roman" w:hAnsi="Times New Roman" w:cs="Times New Roman"/>
          <w:sz w:val="24"/>
          <w:szCs w:val="24"/>
        </w:rPr>
        <w:t xml:space="preserve"> but according to the standard statistical approach, as shown in Table </w:t>
      </w:r>
      <w:r w:rsidR="00012D89">
        <w:rPr>
          <w:rFonts w:ascii="Times New Roman" w:hAnsi="Times New Roman" w:cs="Times New Roman"/>
          <w:sz w:val="24"/>
          <w:szCs w:val="24"/>
        </w:rPr>
        <w:t>10</w:t>
      </w:r>
      <w:r w:rsidR="00EB64C5" w:rsidRPr="00EB64C5">
        <w:rPr>
          <w:rFonts w:ascii="Times New Roman" w:hAnsi="Times New Roman" w:cs="Times New Roman"/>
          <w:sz w:val="24"/>
          <w:szCs w:val="24"/>
        </w:rPr>
        <w:t xml:space="preserve">, </w:t>
      </w:r>
      <w:r w:rsidR="008C528C" w:rsidRPr="00EB64C5">
        <w:rPr>
          <w:rFonts w:ascii="Times New Roman" w:hAnsi="Times New Roman" w:cs="Times New Roman"/>
          <w:sz w:val="24"/>
          <w:szCs w:val="24"/>
        </w:rPr>
        <w:t>French legal origin</w:t>
      </w:r>
      <w:r w:rsidR="00057351" w:rsidRPr="00EB64C5">
        <w:rPr>
          <w:rFonts w:ascii="Times New Roman" w:hAnsi="Times New Roman" w:cs="Times New Roman"/>
          <w:sz w:val="24"/>
          <w:szCs w:val="24"/>
        </w:rPr>
        <w:t xml:space="preserve"> </w:t>
      </w:r>
      <w:r w:rsidR="00EB64C5" w:rsidRPr="00EB64C5">
        <w:rPr>
          <w:rFonts w:ascii="Times New Roman" w:hAnsi="Times New Roman" w:cs="Times New Roman"/>
          <w:sz w:val="24"/>
          <w:szCs w:val="24"/>
        </w:rPr>
        <w:t xml:space="preserve">has no statistically significant effect </w:t>
      </w:r>
      <w:r w:rsidR="00057351" w:rsidRPr="00EB64C5">
        <w:rPr>
          <w:rFonts w:ascii="Times New Roman" w:hAnsi="Times New Roman" w:cs="Times New Roman"/>
          <w:sz w:val="24"/>
          <w:szCs w:val="24"/>
        </w:rPr>
        <w:t>on financial market</w:t>
      </w:r>
      <w:r w:rsidR="00BC7E86">
        <w:rPr>
          <w:rFonts w:ascii="Times New Roman" w:hAnsi="Times New Roman" w:cs="Times New Roman"/>
          <w:sz w:val="24"/>
          <w:szCs w:val="24"/>
        </w:rPr>
        <w:t>s</w:t>
      </w:r>
      <w:r w:rsidR="00057351" w:rsidRPr="00EB64C5">
        <w:rPr>
          <w:rFonts w:ascii="Times New Roman" w:hAnsi="Times New Roman" w:cs="Times New Roman"/>
          <w:sz w:val="24"/>
          <w:szCs w:val="24"/>
        </w:rPr>
        <w:t xml:space="preserve"> development</w:t>
      </w:r>
      <w:r w:rsidR="008C528C" w:rsidRPr="00EB64C5">
        <w:rPr>
          <w:rFonts w:ascii="Times New Roman" w:hAnsi="Times New Roman" w:cs="Times New Roman"/>
          <w:sz w:val="24"/>
          <w:szCs w:val="24"/>
        </w:rPr>
        <w:t>.</w:t>
      </w:r>
      <w:r w:rsidR="00887851" w:rsidRPr="002C09AD">
        <w:rPr>
          <w:rFonts w:ascii="Times New Roman" w:hAnsi="Times New Roman" w:cs="Times New Roman"/>
          <w:b/>
          <w:sz w:val="24"/>
          <w:szCs w:val="24"/>
        </w:rPr>
        <w:t xml:space="preserve"> </w:t>
      </w:r>
      <w:r w:rsidR="00887851" w:rsidRPr="00EB64C5">
        <w:rPr>
          <w:rFonts w:ascii="Times New Roman" w:hAnsi="Times New Roman" w:cs="Times New Roman"/>
          <w:sz w:val="24"/>
          <w:szCs w:val="24"/>
        </w:rPr>
        <w:t>Fig</w:t>
      </w:r>
      <w:r w:rsidR="0024174B" w:rsidRPr="00EB64C5">
        <w:rPr>
          <w:rFonts w:ascii="Times New Roman" w:hAnsi="Times New Roman" w:cs="Times New Roman"/>
          <w:sz w:val="24"/>
          <w:szCs w:val="24"/>
        </w:rPr>
        <w:t>.</w:t>
      </w:r>
      <w:r w:rsidR="00887851" w:rsidRPr="00EB64C5">
        <w:rPr>
          <w:rFonts w:ascii="Times New Roman" w:hAnsi="Times New Roman" w:cs="Times New Roman"/>
          <w:sz w:val="24"/>
          <w:szCs w:val="24"/>
        </w:rPr>
        <w:t xml:space="preserve"> </w:t>
      </w:r>
      <w:r w:rsidR="00012D89">
        <w:rPr>
          <w:rFonts w:ascii="Times New Roman" w:hAnsi="Times New Roman" w:cs="Times New Roman"/>
          <w:sz w:val="24"/>
          <w:szCs w:val="24"/>
        </w:rPr>
        <w:t>10</w:t>
      </w:r>
      <w:r w:rsidR="00887851" w:rsidRPr="00EB64C5">
        <w:rPr>
          <w:rFonts w:ascii="Times New Roman" w:hAnsi="Times New Roman" w:cs="Times New Roman"/>
          <w:sz w:val="24"/>
          <w:szCs w:val="24"/>
        </w:rPr>
        <w:t xml:space="preserve"> and Table </w:t>
      </w:r>
      <w:r w:rsidR="003B5356">
        <w:rPr>
          <w:rFonts w:ascii="Times New Roman" w:hAnsi="Times New Roman" w:cs="Times New Roman"/>
          <w:sz w:val="24"/>
          <w:szCs w:val="24"/>
        </w:rPr>
        <w:t>1</w:t>
      </w:r>
      <w:r w:rsidR="00012D89">
        <w:rPr>
          <w:rFonts w:ascii="Times New Roman" w:hAnsi="Times New Roman" w:cs="Times New Roman"/>
          <w:sz w:val="24"/>
          <w:szCs w:val="24"/>
        </w:rPr>
        <w:t>1</w:t>
      </w:r>
      <w:r w:rsidR="00887851" w:rsidRPr="00EB64C5">
        <w:rPr>
          <w:rFonts w:ascii="Times New Roman" w:hAnsi="Times New Roman" w:cs="Times New Roman"/>
          <w:sz w:val="24"/>
          <w:szCs w:val="24"/>
        </w:rPr>
        <w:t xml:space="preserve"> provide strong evidence </w:t>
      </w:r>
      <w:r w:rsidR="00EB64C5" w:rsidRPr="00EB64C5">
        <w:rPr>
          <w:rFonts w:ascii="Times New Roman" w:hAnsi="Times New Roman" w:cs="Times New Roman"/>
          <w:sz w:val="24"/>
          <w:szCs w:val="24"/>
        </w:rPr>
        <w:t xml:space="preserve">in favor of </w:t>
      </w:r>
      <w:r w:rsidR="00887851" w:rsidRPr="00EB64C5">
        <w:rPr>
          <w:rFonts w:ascii="Times New Roman" w:hAnsi="Times New Roman" w:cs="Times New Roman"/>
          <w:sz w:val="24"/>
          <w:szCs w:val="24"/>
        </w:rPr>
        <w:t>a positive effect of German legal origin</w:t>
      </w:r>
      <w:r w:rsidR="00076FDE" w:rsidRPr="00EB64C5">
        <w:rPr>
          <w:rFonts w:ascii="Times New Roman" w:hAnsi="Times New Roman" w:cs="Times New Roman"/>
          <w:sz w:val="24"/>
          <w:szCs w:val="24"/>
        </w:rPr>
        <w:t xml:space="preserve"> on financial market</w:t>
      </w:r>
      <w:r w:rsidR="00BC7E86">
        <w:rPr>
          <w:rFonts w:ascii="Times New Roman" w:hAnsi="Times New Roman" w:cs="Times New Roman"/>
          <w:sz w:val="24"/>
          <w:szCs w:val="24"/>
        </w:rPr>
        <w:t>s</w:t>
      </w:r>
      <w:r w:rsidR="00076FDE" w:rsidRPr="00EB64C5">
        <w:rPr>
          <w:rFonts w:ascii="Times New Roman" w:hAnsi="Times New Roman" w:cs="Times New Roman"/>
          <w:sz w:val="24"/>
          <w:szCs w:val="24"/>
        </w:rPr>
        <w:t xml:space="preserve"> development</w:t>
      </w:r>
      <w:r w:rsidR="009A4ED6" w:rsidRPr="00EB64C5">
        <w:rPr>
          <w:rFonts w:ascii="Times New Roman" w:hAnsi="Times New Roman" w:cs="Times New Roman"/>
          <w:sz w:val="24"/>
          <w:szCs w:val="24"/>
        </w:rPr>
        <w:t xml:space="preserve"> based on both </w:t>
      </w:r>
      <w:r w:rsidR="00EB64C5" w:rsidRPr="00EB64C5">
        <w:rPr>
          <w:rFonts w:ascii="Times New Roman" w:hAnsi="Times New Roman" w:cs="Times New Roman"/>
          <w:sz w:val="24"/>
          <w:szCs w:val="24"/>
        </w:rPr>
        <w:t xml:space="preserve">the </w:t>
      </w:r>
      <w:r w:rsidR="009A4ED6" w:rsidRPr="00EB64C5">
        <w:rPr>
          <w:rFonts w:ascii="Times New Roman" w:hAnsi="Times New Roman" w:cs="Times New Roman"/>
          <w:sz w:val="24"/>
          <w:szCs w:val="24"/>
        </w:rPr>
        <w:t xml:space="preserve">Bayesian perspective and </w:t>
      </w:r>
      <w:r w:rsidR="0078449C">
        <w:rPr>
          <w:rFonts w:ascii="Times New Roman" w:hAnsi="Times New Roman" w:cs="Times New Roman"/>
          <w:sz w:val="24"/>
          <w:szCs w:val="24"/>
        </w:rPr>
        <w:t xml:space="preserve">the </w:t>
      </w:r>
      <w:r w:rsidR="009A4ED6" w:rsidRPr="00EB64C5">
        <w:rPr>
          <w:rFonts w:ascii="Times New Roman" w:hAnsi="Times New Roman" w:cs="Times New Roman"/>
          <w:sz w:val="24"/>
          <w:szCs w:val="24"/>
        </w:rPr>
        <w:t>s</w:t>
      </w:r>
      <w:r w:rsidR="009F033F">
        <w:rPr>
          <w:rFonts w:ascii="Times New Roman" w:hAnsi="Times New Roman" w:cs="Times New Roman"/>
          <w:sz w:val="24"/>
          <w:szCs w:val="24"/>
        </w:rPr>
        <w:t xml:space="preserve">tandard statistical </w:t>
      </w:r>
      <w:r w:rsidR="0078449C">
        <w:rPr>
          <w:rFonts w:ascii="Times New Roman" w:hAnsi="Times New Roman" w:cs="Times New Roman"/>
          <w:sz w:val="24"/>
          <w:szCs w:val="24"/>
        </w:rPr>
        <w:t>approach</w:t>
      </w:r>
      <w:r w:rsidR="00076FDE" w:rsidRPr="00EB64C5">
        <w:rPr>
          <w:rFonts w:ascii="Times New Roman" w:hAnsi="Times New Roman" w:cs="Times New Roman"/>
          <w:sz w:val="24"/>
          <w:szCs w:val="24"/>
        </w:rPr>
        <w:t>.</w:t>
      </w:r>
      <w:r w:rsidR="005E42B9" w:rsidRPr="00EB64C5">
        <w:rPr>
          <w:rFonts w:ascii="Times New Roman" w:hAnsi="Times New Roman" w:cs="Times New Roman"/>
          <w:sz w:val="24"/>
          <w:szCs w:val="24"/>
        </w:rPr>
        <w:t xml:space="preserve"> In Fig</w:t>
      </w:r>
      <w:r w:rsidR="0024174B" w:rsidRPr="00EB64C5">
        <w:rPr>
          <w:rFonts w:ascii="Times New Roman" w:hAnsi="Times New Roman" w:cs="Times New Roman"/>
          <w:sz w:val="24"/>
          <w:szCs w:val="24"/>
        </w:rPr>
        <w:t>.</w:t>
      </w:r>
      <w:r w:rsidR="005E42B9" w:rsidRPr="00EB64C5">
        <w:rPr>
          <w:rFonts w:ascii="Times New Roman" w:hAnsi="Times New Roman" w:cs="Times New Roman"/>
          <w:sz w:val="24"/>
          <w:szCs w:val="24"/>
        </w:rPr>
        <w:t xml:space="preserve"> </w:t>
      </w:r>
      <w:r w:rsidR="007B7D24" w:rsidRPr="00EB64C5">
        <w:rPr>
          <w:rFonts w:ascii="Times New Roman" w:hAnsi="Times New Roman" w:cs="Times New Roman"/>
          <w:sz w:val="24"/>
          <w:szCs w:val="24"/>
        </w:rPr>
        <w:t>1</w:t>
      </w:r>
      <w:r w:rsidR="00012D89">
        <w:rPr>
          <w:rFonts w:ascii="Times New Roman" w:hAnsi="Times New Roman" w:cs="Times New Roman"/>
          <w:sz w:val="24"/>
          <w:szCs w:val="24"/>
        </w:rPr>
        <w:t>1</w:t>
      </w:r>
      <w:r w:rsidR="00EB64C5" w:rsidRPr="00EB64C5">
        <w:rPr>
          <w:rFonts w:ascii="Times New Roman" w:hAnsi="Times New Roman" w:cs="Times New Roman"/>
          <w:sz w:val="24"/>
          <w:szCs w:val="24"/>
        </w:rPr>
        <w:t xml:space="preserve"> and </w:t>
      </w:r>
      <w:r w:rsidR="005E42B9" w:rsidRPr="00EB64C5">
        <w:rPr>
          <w:rFonts w:ascii="Times New Roman" w:hAnsi="Times New Roman" w:cs="Times New Roman"/>
          <w:sz w:val="24"/>
          <w:szCs w:val="24"/>
        </w:rPr>
        <w:t xml:space="preserve">Table </w:t>
      </w:r>
      <w:r w:rsidR="007B7D24" w:rsidRPr="00EB64C5">
        <w:rPr>
          <w:rFonts w:ascii="Times New Roman" w:hAnsi="Times New Roman" w:cs="Times New Roman"/>
          <w:sz w:val="24"/>
          <w:szCs w:val="24"/>
        </w:rPr>
        <w:t>1</w:t>
      </w:r>
      <w:r w:rsidR="00012D89">
        <w:rPr>
          <w:rFonts w:ascii="Times New Roman" w:hAnsi="Times New Roman" w:cs="Times New Roman"/>
          <w:sz w:val="24"/>
          <w:szCs w:val="24"/>
        </w:rPr>
        <w:t>2</w:t>
      </w:r>
      <w:r w:rsidR="004C09C4" w:rsidRPr="00EB64C5">
        <w:rPr>
          <w:rFonts w:ascii="Times New Roman" w:hAnsi="Times New Roman" w:cs="Times New Roman"/>
          <w:sz w:val="24"/>
          <w:szCs w:val="24"/>
        </w:rPr>
        <w:t xml:space="preserve">, </w:t>
      </w:r>
      <w:r w:rsidR="00EB64C5" w:rsidRPr="00EB64C5">
        <w:rPr>
          <w:rFonts w:ascii="Times New Roman" w:hAnsi="Times New Roman" w:cs="Times New Roman"/>
          <w:sz w:val="24"/>
          <w:szCs w:val="24"/>
        </w:rPr>
        <w:t xml:space="preserve">and </w:t>
      </w:r>
      <w:r w:rsidR="005E42B9" w:rsidRPr="00EB64C5">
        <w:rPr>
          <w:rFonts w:ascii="Times New Roman" w:hAnsi="Times New Roman" w:cs="Times New Roman"/>
          <w:sz w:val="24"/>
          <w:szCs w:val="24"/>
        </w:rPr>
        <w:t>Fig</w:t>
      </w:r>
      <w:r w:rsidR="00C333C0">
        <w:rPr>
          <w:rFonts w:ascii="Times New Roman" w:hAnsi="Times New Roman" w:cs="Times New Roman"/>
          <w:sz w:val="24"/>
          <w:szCs w:val="24"/>
        </w:rPr>
        <w:t>. 1</w:t>
      </w:r>
      <w:r w:rsidR="00012D89">
        <w:rPr>
          <w:rFonts w:ascii="Times New Roman" w:hAnsi="Times New Roman" w:cs="Times New Roman"/>
          <w:sz w:val="24"/>
          <w:szCs w:val="24"/>
        </w:rPr>
        <w:t>2</w:t>
      </w:r>
      <w:r w:rsidR="005E42B9" w:rsidRPr="00EB64C5">
        <w:rPr>
          <w:rFonts w:ascii="Times New Roman" w:hAnsi="Times New Roman" w:cs="Times New Roman"/>
          <w:sz w:val="24"/>
          <w:szCs w:val="24"/>
        </w:rPr>
        <w:t xml:space="preserve"> and Table </w:t>
      </w:r>
      <w:r w:rsidR="009A4ED6" w:rsidRPr="00EB64C5">
        <w:rPr>
          <w:rFonts w:ascii="Times New Roman" w:hAnsi="Times New Roman" w:cs="Times New Roman"/>
          <w:sz w:val="24"/>
          <w:szCs w:val="24"/>
        </w:rPr>
        <w:t>1</w:t>
      </w:r>
      <w:r w:rsidR="00012D89">
        <w:rPr>
          <w:rFonts w:ascii="Times New Roman" w:hAnsi="Times New Roman" w:cs="Times New Roman"/>
          <w:sz w:val="24"/>
          <w:szCs w:val="24"/>
        </w:rPr>
        <w:t>3</w:t>
      </w:r>
      <w:r w:rsidR="009A4ED6" w:rsidRPr="00EB64C5">
        <w:rPr>
          <w:rFonts w:ascii="Times New Roman" w:hAnsi="Times New Roman" w:cs="Times New Roman"/>
          <w:sz w:val="24"/>
          <w:szCs w:val="24"/>
        </w:rPr>
        <w:t xml:space="preserve">, the </w:t>
      </w:r>
      <w:r w:rsidR="004C09C4" w:rsidRPr="00EB64C5">
        <w:rPr>
          <w:rFonts w:ascii="Times New Roman" w:hAnsi="Times New Roman" w:cs="Times New Roman"/>
          <w:sz w:val="24"/>
          <w:szCs w:val="24"/>
        </w:rPr>
        <w:t>results</w:t>
      </w:r>
      <w:r w:rsidR="005E42B9" w:rsidRPr="00EB64C5">
        <w:rPr>
          <w:rFonts w:ascii="Times New Roman" w:hAnsi="Times New Roman" w:cs="Times New Roman"/>
          <w:sz w:val="24"/>
          <w:szCs w:val="24"/>
        </w:rPr>
        <w:t xml:space="preserve"> suggest that </w:t>
      </w:r>
      <w:r w:rsidR="006C1F67" w:rsidRPr="00EB64C5">
        <w:rPr>
          <w:rFonts w:ascii="Times New Roman" w:hAnsi="Times New Roman" w:cs="Times New Roman"/>
          <w:sz w:val="24"/>
          <w:szCs w:val="24"/>
        </w:rPr>
        <w:t xml:space="preserve">both </w:t>
      </w:r>
      <w:r w:rsidR="00D458A1" w:rsidRPr="00EB64C5">
        <w:rPr>
          <w:rFonts w:ascii="Times New Roman" w:hAnsi="Times New Roman" w:cs="Times New Roman"/>
          <w:sz w:val="24"/>
          <w:szCs w:val="24"/>
        </w:rPr>
        <w:t xml:space="preserve">Scandinavian legal origin and </w:t>
      </w:r>
      <w:r w:rsidR="00D80332">
        <w:rPr>
          <w:rFonts w:ascii="Times New Roman" w:hAnsi="Times New Roman" w:cs="Times New Roman"/>
          <w:sz w:val="24"/>
          <w:szCs w:val="24"/>
        </w:rPr>
        <w:t xml:space="preserve">Socialist </w:t>
      </w:r>
      <w:r w:rsidR="005E42B9" w:rsidRPr="00EB64C5">
        <w:rPr>
          <w:rFonts w:ascii="Times New Roman" w:hAnsi="Times New Roman" w:cs="Times New Roman"/>
          <w:sz w:val="24"/>
          <w:szCs w:val="24"/>
        </w:rPr>
        <w:t>law ha</w:t>
      </w:r>
      <w:r w:rsidR="009A4ED6" w:rsidRPr="00EB64C5">
        <w:rPr>
          <w:rFonts w:ascii="Times New Roman" w:hAnsi="Times New Roman" w:cs="Times New Roman"/>
          <w:sz w:val="24"/>
          <w:szCs w:val="24"/>
        </w:rPr>
        <w:t>ve</w:t>
      </w:r>
      <w:r w:rsidR="005E42B9" w:rsidRPr="00EB64C5">
        <w:rPr>
          <w:rFonts w:ascii="Times New Roman" w:hAnsi="Times New Roman" w:cs="Times New Roman"/>
          <w:sz w:val="24"/>
          <w:szCs w:val="24"/>
        </w:rPr>
        <w:t xml:space="preserve"> no effect</w:t>
      </w:r>
      <w:r w:rsidR="009A4ED6" w:rsidRPr="00EB64C5">
        <w:rPr>
          <w:rFonts w:ascii="Times New Roman" w:hAnsi="Times New Roman" w:cs="Times New Roman"/>
          <w:sz w:val="24"/>
          <w:szCs w:val="24"/>
        </w:rPr>
        <w:t xml:space="preserve"> on financial market</w:t>
      </w:r>
      <w:r w:rsidR="00F92774">
        <w:rPr>
          <w:rFonts w:ascii="Times New Roman" w:hAnsi="Times New Roman" w:cs="Times New Roman"/>
          <w:sz w:val="24"/>
          <w:szCs w:val="24"/>
        </w:rPr>
        <w:t>s</w:t>
      </w:r>
      <w:r w:rsidR="009A4ED6" w:rsidRPr="00EB64C5">
        <w:rPr>
          <w:rFonts w:ascii="Times New Roman" w:hAnsi="Times New Roman" w:cs="Times New Roman"/>
          <w:sz w:val="24"/>
          <w:szCs w:val="24"/>
        </w:rPr>
        <w:t xml:space="preserve"> development</w:t>
      </w:r>
      <w:r w:rsidR="00EB64C5" w:rsidRPr="00EB64C5">
        <w:rPr>
          <w:rFonts w:ascii="Times New Roman" w:hAnsi="Times New Roman" w:cs="Times New Roman"/>
          <w:sz w:val="24"/>
          <w:szCs w:val="24"/>
        </w:rPr>
        <w:t>.</w:t>
      </w:r>
      <w:r w:rsidR="005E42B9" w:rsidRPr="002C09AD">
        <w:rPr>
          <w:rFonts w:ascii="Times New Roman" w:hAnsi="Times New Roman" w:cs="Times New Roman"/>
          <w:b/>
          <w:sz w:val="24"/>
          <w:szCs w:val="24"/>
        </w:rPr>
        <w:t xml:space="preserve"> </w:t>
      </w:r>
    </w:p>
    <w:p w14:paraId="2454525A" w14:textId="4D20BAE3" w:rsidR="005E42B9" w:rsidRPr="00352587" w:rsidRDefault="006D698D" w:rsidP="00352587">
      <w:pPr>
        <w:spacing w:line="480" w:lineRule="auto"/>
        <w:ind w:firstLine="720"/>
        <w:rPr>
          <w:rFonts w:ascii="Times New Roman" w:hAnsi="Times New Roman" w:cs="Times New Roman"/>
          <w:sz w:val="24"/>
          <w:szCs w:val="24"/>
        </w:rPr>
      </w:pPr>
      <w:r w:rsidRPr="0078449C">
        <w:rPr>
          <w:rFonts w:ascii="Times New Roman" w:hAnsi="Times New Roman" w:cs="Times New Roman"/>
          <w:sz w:val="24"/>
          <w:szCs w:val="24"/>
        </w:rPr>
        <w:lastRenderedPageBreak/>
        <w:t xml:space="preserve">Turning to the results </w:t>
      </w:r>
      <w:r w:rsidR="00B67654">
        <w:rPr>
          <w:rFonts w:ascii="Times New Roman" w:hAnsi="Times New Roman" w:cs="Times New Roman"/>
          <w:sz w:val="24"/>
          <w:szCs w:val="24"/>
        </w:rPr>
        <w:t xml:space="preserve">for </w:t>
      </w:r>
      <w:r w:rsidR="00B12DB2" w:rsidRPr="0078449C">
        <w:rPr>
          <w:rFonts w:ascii="Times New Roman" w:hAnsi="Times New Roman" w:cs="Times New Roman"/>
          <w:sz w:val="24"/>
          <w:szCs w:val="24"/>
        </w:rPr>
        <w:t xml:space="preserve">financial </w:t>
      </w:r>
      <w:r w:rsidR="006C1F67" w:rsidRPr="0078449C">
        <w:rPr>
          <w:rFonts w:ascii="Times New Roman" w:hAnsi="Times New Roman" w:cs="Times New Roman"/>
          <w:sz w:val="24"/>
          <w:szCs w:val="24"/>
        </w:rPr>
        <w:t>institutions</w:t>
      </w:r>
      <w:r w:rsidR="00B12DB2" w:rsidRPr="0078449C">
        <w:rPr>
          <w:rFonts w:ascii="Times New Roman" w:hAnsi="Times New Roman" w:cs="Times New Roman"/>
          <w:sz w:val="24"/>
          <w:szCs w:val="24"/>
        </w:rPr>
        <w:t xml:space="preserve"> </w:t>
      </w:r>
      <w:r w:rsidR="009A4ED6" w:rsidRPr="0078449C">
        <w:rPr>
          <w:rFonts w:ascii="Times New Roman" w:hAnsi="Times New Roman" w:cs="Times New Roman"/>
          <w:sz w:val="24"/>
          <w:szCs w:val="24"/>
        </w:rPr>
        <w:t xml:space="preserve">development, </w:t>
      </w:r>
      <w:r w:rsidR="007A054B" w:rsidRPr="0078449C">
        <w:rPr>
          <w:rFonts w:ascii="Times New Roman" w:hAnsi="Times New Roman" w:cs="Times New Roman"/>
          <w:sz w:val="24"/>
          <w:szCs w:val="24"/>
        </w:rPr>
        <w:t xml:space="preserve">Fig. </w:t>
      </w:r>
      <w:r w:rsidR="004C09C4" w:rsidRPr="0078449C">
        <w:rPr>
          <w:rFonts w:ascii="Times New Roman" w:hAnsi="Times New Roman" w:cs="Times New Roman"/>
          <w:sz w:val="24"/>
          <w:szCs w:val="24"/>
        </w:rPr>
        <w:t>1</w:t>
      </w:r>
      <w:r w:rsidR="00012D89">
        <w:rPr>
          <w:rFonts w:ascii="Times New Roman" w:hAnsi="Times New Roman" w:cs="Times New Roman"/>
          <w:sz w:val="24"/>
          <w:szCs w:val="24"/>
        </w:rPr>
        <w:t>3</w:t>
      </w:r>
      <w:r w:rsidR="007A054B" w:rsidRPr="0078449C">
        <w:rPr>
          <w:rFonts w:ascii="Times New Roman" w:hAnsi="Times New Roman" w:cs="Times New Roman"/>
          <w:sz w:val="24"/>
          <w:szCs w:val="24"/>
        </w:rPr>
        <w:t xml:space="preserve"> and Table </w:t>
      </w:r>
      <w:r w:rsidR="004C09C4" w:rsidRPr="0078449C">
        <w:rPr>
          <w:rFonts w:ascii="Times New Roman" w:hAnsi="Times New Roman" w:cs="Times New Roman"/>
          <w:sz w:val="24"/>
          <w:szCs w:val="24"/>
        </w:rPr>
        <w:t>1</w:t>
      </w:r>
      <w:r w:rsidR="00012D89">
        <w:rPr>
          <w:rFonts w:ascii="Times New Roman" w:hAnsi="Times New Roman" w:cs="Times New Roman"/>
          <w:sz w:val="24"/>
          <w:szCs w:val="24"/>
        </w:rPr>
        <w:t>4</w:t>
      </w:r>
      <w:r w:rsidR="004C09C4" w:rsidRPr="0078449C">
        <w:rPr>
          <w:rFonts w:ascii="Times New Roman" w:hAnsi="Times New Roman" w:cs="Times New Roman"/>
          <w:sz w:val="24"/>
          <w:szCs w:val="24"/>
        </w:rPr>
        <w:t xml:space="preserve"> </w:t>
      </w:r>
      <w:r w:rsidR="0078449C" w:rsidRPr="0078449C">
        <w:rPr>
          <w:rFonts w:ascii="Times New Roman" w:hAnsi="Times New Roman" w:cs="Times New Roman"/>
          <w:sz w:val="24"/>
          <w:szCs w:val="24"/>
        </w:rPr>
        <w:t xml:space="preserve">show </w:t>
      </w:r>
      <w:r w:rsidR="007A054B" w:rsidRPr="0078449C">
        <w:rPr>
          <w:rFonts w:ascii="Times New Roman" w:hAnsi="Times New Roman" w:cs="Times New Roman"/>
          <w:sz w:val="24"/>
          <w:szCs w:val="24"/>
        </w:rPr>
        <w:t xml:space="preserve">that </w:t>
      </w:r>
      <w:r w:rsidR="0078449C" w:rsidRPr="0078449C">
        <w:rPr>
          <w:rFonts w:ascii="Times New Roman" w:hAnsi="Times New Roman" w:cs="Times New Roman"/>
          <w:sz w:val="24"/>
          <w:szCs w:val="24"/>
        </w:rPr>
        <w:t>according to both the Bayesian perspective and standard statistical significance</w:t>
      </w:r>
      <w:r w:rsidR="009F033F">
        <w:rPr>
          <w:rFonts w:ascii="Times New Roman" w:hAnsi="Times New Roman" w:cs="Times New Roman"/>
          <w:sz w:val="24"/>
          <w:szCs w:val="24"/>
        </w:rPr>
        <w:t>,</w:t>
      </w:r>
      <w:r w:rsidR="0078449C">
        <w:rPr>
          <w:rFonts w:ascii="Times New Roman" w:hAnsi="Times New Roman" w:cs="Times New Roman"/>
          <w:sz w:val="24"/>
          <w:szCs w:val="24"/>
        </w:rPr>
        <w:t xml:space="preserve"> </w:t>
      </w:r>
      <w:r w:rsidR="007A054B" w:rsidRPr="0078449C">
        <w:rPr>
          <w:rFonts w:ascii="Times New Roman" w:hAnsi="Times New Roman" w:cs="Times New Roman"/>
          <w:sz w:val="24"/>
          <w:szCs w:val="24"/>
        </w:rPr>
        <w:t xml:space="preserve">English legal origin </w:t>
      </w:r>
      <w:r w:rsidR="009F033F">
        <w:rPr>
          <w:rFonts w:ascii="Times New Roman" w:hAnsi="Times New Roman" w:cs="Times New Roman"/>
          <w:sz w:val="24"/>
          <w:szCs w:val="24"/>
        </w:rPr>
        <w:t>countries have higher</w:t>
      </w:r>
      <w:r w:rsidR="007A054B" w:rsidRPr="0078449C">
        <w:rPr>
          <w:rFonts w:ascii="Times New Roman" w:hAnsi="Times New Roman" w:cs="Times New Roman"/>
          <w:sz w:val="24"/>
          <w:szCs w:val="24"/>
        </w:rPr>
        <w:t xml:space="preserve"> </w:t>
      </w:r>
      <w:r w:rsidR="00CB0F43" w:rsidRPr="0078449C">
        <w:rPr>
          <w:rFonts w:ascii="Times New Roman" w:hAnsi="Times New Roman" w:cs="Times New Roman"/>
          <w:sz w:val="24"/>
          <w:szCs w:val="24"/>
        </w:rPr>
        <w:t xml:space="preserve">financial </w:t>
      </w:r>
      <w:r w:rsidR="006C1F67" w:rsidRPr="0078449C">
        <w:rPr>
          <w:rFonts w:ascii="Times New Roman" w:hAnsi="Times New Roman" w:cs="Times New Roman"/>
          <w:sz w:val="24"/>
          <w:szCs w:val="24"/>
        </w:rPr>
        <w:t xml:space="preserve">institutions </w:t>
      </w:r>
      <w:r w:rsidR="007A054B" w:rsidRPr="0078449C">
        <w:rPr>
          <w:rFonts w:ascii="Times New Roman" w:hAnsi="Times New Roman" w:cs="Times New Roman"/>
          <w:sz w:val="24"/>
          <w:szCs w:val="24"/>
        </w:rPr>
        <w:t>development than Non-English legal origin countries</w:t>
      </w:r>
      <w:r w:rsidR="0078449C">
        <w:rPr>
          <w:rFonts w:ascii="Times New Roman" w:hAnsi="Times New Roman" w:cs="Times New Roman"/>
          <w:sz w:val="24"/>
          <w:szCs w:val="24"/>
        </w:rPr>
        <w:t xml:space="preserve">. </w:t>
      </w:r>
      <w:r w:rsidR="0078449C" w:rsidRPr="00E5414F">
        <w:rPr>
          <w:rFonts w:ascii="Times New Roman" w:hAnsi="Times New Roman" w:cs="Times New Roman"/>
          <w:sz w:val="24"/>
          <w:szCs w:val="24"/>
        </w:rPr>
        <w:t xml:space="preserve">The </w:t>
      </w:r>
      <w:r w:rsidR="004D5EEB" w:rsidRPr="00E5414F">
        <w:rPr>
          <w:rFonts w:ascii="Times New Roman" w:hAnsi="Times New Roman" w:cs="Times New Roman"/>
          <w:sz w:val="24"/>
          <w:szCs w:val="24"/>
        </w:rPr>
        <w:t xml:space="preserve">Bayesian interpretation of the </w:t>
      </w:r>
      <w:r w:rsidR="0078449C" w:rsidRPr="00E5414F">
        <w:rPr>
          <w:rFonts w:ascii="Times New Roman" w:hAnsi="Times New Roman" w:cs="Times New Roman"/>
          <w:sz w:val="24"/>
          <w:szCs w:val="24"/>
        </w:rPr>
        <w:t xml:space="preserve">CIs </w:t>
      </w:r>
      <w:r w:rsidR="004D5EEB" w:rsidRPr="00E5414F">
        <w:rPr>
          <w:rFonts w:ascii="Times New Roman" w:hAnsi="Times New Roman" w:cs="Times New Roman"/>
          <w:sz w:val="24"/>
          <w:szCs w:val="24"/>
        </w:rPr>
        <w:t xml:space="preserve">in </w:t>
      </w:r>
      <w:r w:rsidR="00516A66" w:rsidRPr="00E5414F">
        <w:rPr>
          <w:rFonts w:ascii="Times New Roman" w:hAnsi="Times New Roman" w:cs="Times New Roman"/>
          <w:sz w:val="24"/>
          <w:szCs w:val="24"/>
        </w:rPr>
        <w:t xml:space="preserve">Fig. </w:t>
      </w:r>
      <w:r w:rsidR="004C09C4" w:rsidRPr="00E5414F">
        <w:rPr>
          <w:rFonts w:ascii="Times New Roman" w:hAnsi="Times New Roman" w:cs="Times New Roman"/>
          <w:sz w:val="24"/>
          <w:szCs w:val="24"/>
        </w:rPr>
        <w:t>1</w:t>
      </w:r>
      <w:r w:rsidR="00012D89">
        <w:rPr>
          <w:rFonts w:ascii="Times New Roman" w:hAnsi="Times New Roman" w:cs="Times New Roman"/>
          <w:sz w:val="24"/>
          <w:szCs w:val="24"/>
        </w:rPr>
        <w:t>4</w:t>
      </w:r>
      <w:r w:rsidR="00516A66" w:rsidRPr="00E5414F">
        <w:rPr>
          <w:rFonts w:ascii="Times New Roman" w:hAnsi="Times New Roman" w:cs="Times New Roman"/>
          <w:sz w:val="24"/>
          <w:szCs w:val="24"/>
        </w:rPr>
        <w:t xml:space="preserve"> </w:t>
      </w:r>
      <w:r w:rsidR="00F92774">
        <w:rPr>
          <w:rFonts w:ascii="Times New Roman" w:hAnsi="Times New Roman" w:cs="Times New Roman"/>
          <w:sz w:val="24"/>
          <w:szCs w:val="24"/>
        </w:rPr>
        <w:t>and</w:t>
      </w:r>
      <w:r w:rsidR="004C09C4" w:rsidRPr="00E5414F">
        <w:rPr>
          <w:rFonts w:ascii="Times New Roman" w:hAnsi="Times New Roman" w:cs="Times New Roman"/>
          <w:sz w:val="24"/>
          <w:szCs w:val="24"/>
        </w:rPr>
        <w:t xml:space="preserve"> 1</w:t>
      </w:r>
      <w:r w:rsidR="00012D89">
        <w:rPr>
          <w:rFonts w:ascii="Times New Roman" w:hAnsi="Times New Roman" w:cs="Times New Roman"/>
          <w:sz w:val="24"/>
          <w:szCs w:val="24"/>
        </w:rPr>
        <w:t>6</w:t>
      </w:r>
      <w:r w:rsidR="00D55450" w:rsidRPr="00E5414F">
        <w:rPr>
          <w:rFonts w:ascii="Times New Roman" w:hAnsi="Times New Roman" w:cs="Times New Roman"/>
          <w:sz w:val="24"/>
          <w:szCs w:val="24"/>
        </w:rPr>
        <w:t xml:space="preserve"> </w:t>
      </w:r>
      <w:r w:rsidR="00B67654">
        <w:rPr>
          <w:rFonts w:ascii="Times New Roman" w:hAnsi="Times New Roman" w:cs="Times New Roman"/>
          <w:sz w:val="24"/>
          <w:szCs w:val="24"/>
        </w:rPr>
        <w:t xml:space="preserve">would </w:t>
      </w:r>
      <w:r w:rsidR="0078449C" w:rsidRPr="00E5414F">
        <w:rPr>
          <w:rFonts w:ascii="Times New Roman" w:hAnsi="Times New Roman" w:cs="Times New Roman"/>
          <w:sz w:val="24"/>
          <w:szCs w:val="24"/>
        </w:rPr>
        <w:t xml:space="preserve">suggest </w:t>
      </w:r>
      <w:r w:rsidR="00C80D83" w:rsidRPr="00E5414F">
        <w:rPr>
          <w:rFonts w:ascii="Times New Roman" w:hAnsi="Times New Roman" w:cs="Times New Roman"/>
          <w:sz w:val="24"/>
          <w:szCs w:val="24"/>
        </w:rPr>
        <w:t xml:space="preserve">a negative effect of French and Scandinavian legal </w:t>
      </w:r>
      <w:r w:rsidR="00940A76" w:rsidRPr="00E5414F">
        <w:rPr>
          <w:rFonts w:ascii="Times New Roman" w:hAnsi="Times New Roman" w:cs="Times New Roman"/>
          <w:sz w:val="24"/>
          <w:szCs w:val="24"/>
        </w:rPr>
        <w:t>origin</w:t>
      </w:r>
      <w:r w:rsidR="0078449C" w:rsidRPr="00E5414F">
        <w:rPr>
          <w:rFonts w:ascii="Times New Roman" w:hAnsi="Times New Roman" w:cs="Times New Roman"/>
          <w:sz w:val="24"/>
          <w:szCs w:val="24"/>
        </w:rPr>
        <w:t xml:space="preserve"> on financial institutions development. However</w:t>
      </w:r>
      <w:r w:rsidR="009F033F">
        <w:rPr>
          <w:rFonts w:ascii="Times New Roman" w:hAnsi="Times New Roman" w:cs="Times New Roman"/>
          <w:sz w:val="24"/>
          <w:szCs w:val="24"/>
        </w:rPr>
        <w:t>,</w:t>
      </w:r>
      <w:r w:rsidR="0078449C" w:rsidRPr="00E5414F">
        <w:rPr>
          <w:rFonts w:ascii="Times New Roman" w:hAnsi="Times New Roman" w:cs="Times New Roman"/>
          <w:sz w:val="24"/>
          <w:szCs w:val="24"/>
        </w:rPr>
        <w:t xml:space="preserve"> </w:t>
      </w:r>
      <w:r w:rsidR="009A4ED6" w:rsidRPr="00E5414F">
        <w:rPr>
          <w:rFonts w:ascii="Times New Roman" w:hAnsi="Times New Roman" w:cs="Times New Roman"/>
          <w:sz w:val="24"/>
          <w:szCs w:val="24"/>
        </w:rPr>
        <w:t xml:space="preserve">large </w:t>
      </w:r>
      <w:r w:rsidR="00940A76" w:rsidRPr="00E5414F">
        <w:rPr>
          <w:rFonts w:ascii="Times New Roman" w:hAnsi="Times New Roman" w:cs="Times New Roman"/>
          <w:sz w:val="24"/>
          <w:szCs w:val="24"/>
        </w:rPr>
        <w:t>p-values in Table 1</w:t>
      </w:r>
      <w:r w:rsidR="00012D89">
        <w:rPr>
          <w:rFonts w:ascii="Times New Roman" w:hAnsi="Times New Roman" w:cs="Times New Roman"/>
          <w:sz w:val="24"/>
          <w:szCs w:val="24"/>
        </w:rPr>
        <w:t>5</w:t>
      </w:r>
      <w:r w:rsidR="00F92774">
        <w:rPr>
          <w:rFonts w:ascii="Times New Roman" w:hAnsi="Times New Roman" w:cs="Times New Roman"/>
          <w:sz w:val="24"/>
          <w:szCs w:val="24"/>
        </w:rPr>
        <w:t xml:space="preserve"> and </w:t>
      </w:r>
      <w:r w:rsidR="00940A76" w:rsidRPr="00E5414F">
        <w:rPr>
          <w:rFonts w:ascii="Times New Roman" w:hAnsi="Times New Roman" w:cs="Times New Roman"/>
          <w:sz w:val="24"/>
          <w:szCs w:val="24"/>
        </w:rPr>
        <w:t>1</w:t>
      </w:r>
      <w:r w:rsidR="00012D89">
        <w:rPr>
          <w:rFonts w:ascii="Times New Roman" w:hAnsi="Times New Roman" w:cs="Times New Roman"/>
          <w:sz w:val="24"/>
          <w:szCs w:val="24"/>
        </w:rPr>
        <w:t>7</w:t>
      </w:r>
      <w:r w:rsidR="00940A76" w:rsidRPr="00E5414F">
        <w:rPr>
          <w:rFonts w:ascii="Times New Roman" w:hAnsi="Times New Roman" w:cs="Times New Roman"/>
          <w:sz w:val="24"/>
          <w:szCs w:val="24"/>
        </w:rPr>
        <w:t xml:space="preserve"> </w:t>
      </w:r>
      <w:r w:rsidR="009A4ED6" w:rsidRPr="00E5414F">
        <w:rPr>
          <w:rFonts w:ascii="Times New Roman" w:hAnsi="Times New Roman" w:cs="Times New Roman"/>
          <w:sz w:val="24"/>
          <w:szCs w:val="24"/>
        </w:rPr>
        <w:t xml:space="preserve">indicate </w:t>
      </w:r>
      <w:r w:rsidR="00E5414F" w:rsidRPr="00E5414F">
        <w:rPr>
          <w:rFonts w:ascii="Times New Roman" w:hAnsi="Times New Roman" w:cs="Times New Roman"/>
          <w:sz w:val="24"/>
          <w:szCs w:val="24"/>
        </w:rPr>
        <w:t>that such negative effects can be discounted at statistically significant levels with any credibility.</w:t>
      </w:r>
      <w:r w:rsidR="00893D86" w:rsidRPr="002C09AD">
        <w:rPr>
          <w:rFonts w:ascii="Times New Roman" w:hAnsi="Times New Roman" w:cs="Times New Roman"/>
          <w:b/>
          <w:sz w:val="24"/>
          <w:szCs w:val="24"/>
        </w:rPr>
        <w:t xml:space="preserve"> </w:t>
      </w:r>
      <w:r w:rsidR="007524D1" w:rsidRPr="00352587">
        <w:rPr>
          <w:rFonts w:ascii="Times New Roman" w:hAnsi="Times New Roman" w:cs="Times New Roman"/>
          <w:sz w:val="24"/>
          <w:szCs w:val="24"/>
        </w:rPr>
        <w:t>Fig</w:t>
      </w:r>
      <w:r w:rsidR="00352587" w:rsidRPr="00352587">
        <w:rPr>
          <w:rFonts w:ascii="Times New Roman" w:hAnsi="Times New Roman" w:cs="Times New Roman"/>
          <w:sz w:val="24"/>
          <w:szCs w:val="24"/>
        </w:rPr>
        <w:t>.</w:t>
      </w:r>
      <w:r w:rsidR="007524D1" w:rsidRPr="00352587">
        <w:rPr>
          <w:rFonts w:ascii="Times New Roman" w:hAnsi="Times New Roman" w:cs="Times New Roman"/>
          <w:sz w:val="24"/>
          <w:szCs w:val="24"/>
        </w:rPr>
        <w:t xml:space="preserve"> 1</w:t>
      </w:r>
      <w:r w:rsidR="00012D89">
        <w:rPr>
          <w:rFonts w:ascii="Times New Roman" w:hAnsi="Times New Roman" w:cs="Times New Roman"/>
          <w:sz w:val="24"/>
          <w:szCs w:val="24"/>
        </w:rPr>
        <w:t>5</w:t>
      </w:r>
      <w:r w:rsidR="007524D1" w:rsidRPr="00352587">
        <w:rPr>
          <w:rFonts w:ascii="Times New Roman" w:hAnsi="Times New Roman" w:cs="Times New Roman"/>
          <w:sz w:val="24"/>
          <w:szCs w:val="24"/>
        </w:rPr>
        <w:t xml:space="preserve"> and Table 1</w:t>
      </w:r>
      <w:r w:rsidR="00012D89">
        <w:rPr>
          <w:rFonts w:ascii="Times New Roman" w:hAnsi="Times New Roman" w:cs="Times New Roman"/>
          <w:sz w:val="24"/>
          <w:szCs w:val="24"/>
        </w:rPr>
        <w:t>6</w:t>
      </w:r>
      <w:r w:rsidR="007524D1" w:rsidRPr="00352587">
        <w:rPr>
          <w:rFonts w:ascii="Times New Roman" w:hAnsi="Times New Roman" w:cs="Times New Roman"/>
          <w:sz w:val="24"/>
          <w:szCs w:val="24"/>
        </w:rPr>
        <w:t xml:space="preserve"> both show a positive effect of German legal origin on financial </w:t>
      </w:r>
      <w:r w:rsidR="006C1F67" w:rsidRPr="00352587">
        <w:rPr>
          <w:rFonts w:ascii="Times New Roman" w:hAnsi="Times New Roman" w:cs="Times New Roman"/>
          <w:sz w:val="24"/>
          <w:szCs w:val="24"/>
        </w:rPr>
        <w:t xml:space="preserve">institutions </w:t>
      </w:r>
      <w:r w:rsidR="007524D1" w:rsidRPr="00352587">
        <w:rPr>
          <w:rFonts w:ascii="Times New Roman" w:hAnsi="Times New Roman" w:cs="Times New Roman"/>
          <w:sz w:val="24"/>
          <w:szCs w:val="24"/>
        </w:rPr>
        <w:t xml:space="preserve">development. </w:t>
      </w:r>
      <w:r w:rsidR="00352587" w:rsidRPr="00352587">
        <w:rPr>
          <w:rFonts w:ascii="Times New Roman" w:hAnsi="Times New Roman" w:cs="Times New Roman"/>
          <w:sz w:val="24"/>
          <w:szCs w:val="24"/>
        </w:rPr>
        <w:t xml:space="preserve">Finally, </w:t>
      </w:r>
      <w:r w:rsidR="007524D1" w:rsidRPr="00352587">
        <w:rPr>
          <w:rFonts w:ascii="Times New Roman" w:hAnsi="Times New Roman" w:cs="Times New Roman"/>
          <w:sz w:val="24"/>
          <w:szCs w:val="24"/>
        </w:rPr>
        <w:t>Fig</w:t>
      </w:r>
      <w:r w:rsidR="003F25DC" w:rsidRPr="00352587">
        <w:rPr>
          <w:rFonts w:ascii="Times New Roman" w:hAnsi="Times New Roman" w:cs="Times New Roman"/>
          <w:sz w:val="24"/>
          <w:szCs w:val="24"/>
        </w:rPr>
        <w:t>. 1</w:t>
      </w:r>
      <w:r w:rsidR="00012D89">
        <w:rPr>
          <w:rFonts w:ascii="Times New Roman" w:hAnsi="Times New Roman" w:cs="Times New Roman"/>
          <w:sz w:val="24"/>
          <w:szCs w:val="24"/>
        </w:rPr>
        <w:t>7</w:t>
      </w:r>
      <w:r w:rsidR="003F25DC" w:rsidRPr="00352587">
        <w:rPr>
          <w:rFonts w:ascii="Times New Roman" w:hAnsi="Times New Roman" w:cs="Times New Roman"/>
          <w:sz w:val="24"/>
          <w:szCs w:val="24"/>
        </w:rPr>
        <w:t xml:space="preserve"> and Table 1</w:t>
      </w:r>
      <w:r w:rsidR="00012D89">
        <w:rPr>
          <w:rFonts w:ascii="Times New Roman" w:hAnsi="Times New Roman" w:cs="Times New Roman"/>
          <w:sz w:val="24"/>
          <w:szCs w:val="24"/>
        </w:rPr>
        <w:t>8</w:t>
      </w:r>
      <w:r w:rsidR="003F25DC" w:rsidRPr="00352587">
        <w:rPr>
          <w:rFonts w:ascii="Times New Roman" w:hAnsi="Times New Roman" w:cs="Times New Roman"/>
          <w:sz w:val="24"/>
          <w:szCs w:val="24"/>
        </w:rPr>
        <w:t xml:space="preserve"> </w:t>
      </w:r>
      <w:r w:rsidR="00352587" w:rsidRPr="00352587">
        <w:rPr>
          <w:rFonts w:ascii="Times New Roman" w:hAnsi="Times New Roman" w:cs="Times New Roman"/>
          <w:sz w:val="24"/>
          <w:szCs w:val="24"/>
        </w:rPr>
        <w:t xml:space="preserve">concur in indicating </w:t>
      </w:r>
      <w:r w:rsidR="00D80332">
        <w:rPr>
          <w:rFonts w:ascii="Times New Roman" w:hAnsi="Times New Roman" w:cs="Times New Roman"/>
          <w:sz w:val="24"/>
          <w:szCs w:val="24"/>
        </w:rPr>
        <w:t xml:space="preserve">that Socialist </w:t>
      </w:r>
      <w:r w:rsidR="003F25DC" w:rsidRPr="00352587">
        <w:rPr>
          <w:rFonts w:ascii="Times New Roman" w:hAnsi="Times New Roman" w:cs="Times New Roman"/>
          <w:sz w:val="24"/>
          <w:szCs w:val="24"/>
        </w:rPr>
        <w:t xml:space="preserve">law has no </w:t>
      </w:r>
      <w:r w:rsidR="00716A69">
        <w:rPr>
          <w:rFonts w:ascii="Times New Roman" w:hAnsi="Times New Roman" w:cs="Times New Roman"/>
          <w:sz w:val="24"/>
          <w:szCs w:val="24"/>
        </w:rPr>
        <w:t xml:space="preserve">significant </w:t>
      </w:r>
      <w:r w:rsidR="003F25DC" w:rsidRPr="00352587">
        <w:rPr>
          <w:rFonts w:ascii="Times New Roman" w:hAnsi="Times New Roman" w:cs="Times New Roman"/>
          <w:sz w:val="24"/>
          <w:szCs w:val="24"/>
        </w:rPr>
        <w:t>effect</w:t>
      </w:r>
      <w:r w:rsidR="00937C80" w:rsidRPr="00352587">
        <w:rPr>
          <w:rFonts w:ascii="Times New Roman" w:hAnsi="Times New Roman" w:cs="Times New Roman"/>
          <w:sz w:val="24"/>
          <w:szCs w:val="24"/>
        </w:rPr>
        <w:t>.</w:t>
      </w:r>
    </w:p>
    <w:p w14:paraId="758FE867" w14:textId="5EB0B4D9" w:rsidR="00370EBE" w:rsidRPr="00456236" w:rsidRDefault="000C5FC6" w:rsidP="001668DD">
      <w:pPr>
        <w:spacing w:line="480" w:lineRule="auto"/>
        <w:ind w:firstLine="720"/>
        <w:rPr>
          <w:rFonts w:ascii="Times New Roman" w:hAnsi="Times New Roman" w:cs="Times New Roman"/>
          <w:b/>
          <w:sz w:val="24"/>
          <w:szCs w:val="24"/>
        </w:rPr>
      </w:pPr>
      <w:r w:rsidRPr="00456236">
        <w:rPr>
          <w:rFonts w:ascii="Times New Roman" w:hAnsi="Times New Roman" w:cs="Times New Roman"/>
          <w:sz w:val="24"/>
          <w:szCs w:val="24"/>
        </w:rPr>
        <w:t>The results</w:t>
      </w:r>
      <w:r w:rsidR="00575A4B" w:rsidRPr="00456236">
        <w:rPr>
          <w:rFonts w:ascii="Times New Roman" w:hAnsi="Times New Roman" w:cs="Times New Roman"/>
          <w:sz w:val="24"/>
          <w:szCs w:val="24"/>
        </w:rPr>
        <w:t xml:space="preserve"> </w:t>
      </w:r>
      <w:r w:rsidR="00950E30" w:rsidRPr="00456236">
        <w:rPr>
          <w:rFonts w:ascii="Times New Roman" w:hAnsi="Times New Roman" w:cs="Times New Roman"/>
          <w:sz w:val="24"/>
          <w:szCs w:val="24"/>
        </w:rPr>
        <w:t xml:space="preserve">presented </w:t>
      </w:r>
      <w:r w:rsidR="00575A4B" w:rsidRPr="00456236">
        <w:rPr>
          <w:rFonts w:ascii="Times New Roman" w:hAnsi="Times New Roman" w:cs="Times New Roman"/>
          <w:sz w:val="24"/>
          <w:szCs w:val="24"/>
        </w:rPr>
        <w:t>in this section</w:t>
      </w:r>
      <w:r w:rsidRPr="00456236">
        <w:rPr>
          <w:rFonts w:ascii="Times New Roman" w:hAnsi="Times New Roman" w:cs="Times New Roman"/>
          <w:sz w:val="24"/>
          <w:szCs w:val="24"/>
        </w:rPr>
        <w:t xml:space="preserve"> </w:t>
      </w:r>
      <w:r w:rsidR="007647CD" w:rsidRPr="00456236">
        <w:rPr>
          <w:rFonts w:ascii="Times New Roman" w:hAnsi="Times New Roman" w:cs="Times New Roman"/>
          <w:sz w:val="24"/>
          <w:szCs w:val="24"/>
        </w:rPr>
        <w:t>provide further evidence</w:t>
      </w:r>
      <w:r w:rsidR="00575A4B" w:rsidRPr="00456236">
        <w:rPr>
          <w:rFonts w:ascii="Times New Roman" w:hAnsi="Times New Roman" w:cs="Times New Roman"/>
          <w:sz w:val="24"/>
          <w:szCs w:val="24"/>
        </w:rPr>
        <w:t xml:space="preserve"> </w:t>
      </w:r>
      <w:r w:rsidR="00950E30" w:rsidRPr="00456236">
        <w:rPr>
          <w:rFonts w:ascii="Times New Roman" w:hAnsi="Times New Roman" w:cs="Times New Roman"/>
          <w:sz w:val="24"/>
          <w:szCs w:val="24"/>
        </w:rPr>
        <w:t xml:space="preserve">in </w:t>
      </w:r>
      <w:r w:rsidR="00575A4B" w:rsidRPr="00456236">
        <w:rPr>
          <w:rFonts w:ascii="Times New Roman" w:hAnsi="Times New Roman" w:cs="Times New Roman"/>
          <w:sz w:val="24"/>
          <w:szCs w:val="24"/>
        </w:rPr>
        <w:t>support</w:t>
      </w:r>
      <w:r w:rsidR="00C27D09" w:rsidRPr="00456236">
        <w:rPr>
          <w:rFonts w:ascii="Times New Roman" w:hAnsi="Times New Roman" w:cs="Times New Roman"/>
          <w:sz w:val="24"/>
          <w:szCs w:val="24"/>
        </w:rPr>
        <w:t xml:space="preserve"> </w:t>
      </w:r>
      <w:r w:rsidR="009F033F">
        <w:rPr>
          <w:rFonts w:ascii="Times New Roman" w:hAnsi="Times New Roman" w:cs="Times New Roman"/>
          <w:sz w:val="24"/>
          <w:szCs w:val="24"/>
        </w:rPr>
        <w:t xml:space="preserve">of </w:t>
      </w:r>
      <w:r w:rsidR="001A7726" w:rsidRPr="00456236">
        <w:rPr>
          <w:rFonts w:ascii="Times New Roman" w:hAnsi="Times New Roman" w:cs="Times New Roman"/>
          <w:sz w:val="24"/>
          <w:szCs w:val="24"/>
        </w:rPr>
        <w:t xml:space="preserve">our main </w:t>
      </w:r>
      <w:r w:rsidR="00B67654">
        <w:rPr>
          <w:rFonts w:ascii="Times New Roman" w:hAnsi="Times New Roman" w:cs="Times New Roman"/>
          <w:sz w:val="24"/>
          <w:szCs w:val="24"/>
        </w:rPr>
        <w:t xml:space="preserve">findings </w:t>
      </w:r>
      <w:r w:rsidR="00716A69">
        <w:rPr>
          <w:rFonts w:ascii="Times New Roman" w:hAnsi="Times New Roman" w:cs="Times New Roman"/>
          <w:sz w:val="24"/>
          <w:szCs w:val="24"/>
        </w:rPr>
        <w:t>a</w:t>
      </w:r>
      <w:r w:rsidR="00950E30" w:rsidRPr="00456236">
        <w:rPr>
          <w:rFonts w:ascii="Times New Roman" w:hAnsi="Times New Roman" w:cs="Times New Roman"/>
          <w:sz w:val="24"/>
          <w:szCs w:val="24"/>
        </w:rPr>
        <w:t xml:space="preserve">nd, additionally, unveil what drives them. The higher level of financial development in </w:t>
      </w:r>
      <w:r w:rsidR="00A31AB7">
        <w:rPr>
          <w:rFonts w:ascii="Times New Roman" w:hAnsi="Times New Roman" w:cs="Times New Roman"/>
          <w:sz w:val="24"/>
          <w:szCs w:val="24"/>
        </w:rPr>
        <w:t xml:space="preserve">German civil </w:t>
      </w:r>
      <w:r w:rsidR="001A7726" w:rsidRPr="00456236">
        <w:rPr>
          <w:rFonts w:ascii="Times New Roman" w:hAnsi="Times New Roman" w:cs="Times New Roman"/>
          <w:sz w:val="24"/>
          <w:szCs w:val="24"/>
        </w:rPr>
        <w:t xml:space="preserve">law countries </w:t>
      </w:r>
      <w:r w:rsidR="00950E30" w:rsidRPr="00456236">
        <w:rPr>
          <w:rFonts w:ascii="Times New Roman" w:hAnsi="Times New Roman" w:cs="Times New Roman"/>
          <w:sz w:val="24"/>
          <w:szCs w:val="24"/>
        </w:rPr>
        <w:t xml:space="preserve">stems from </w:t>
      </w:r>
      <w:r w:rsidR="001A7726" w:rsidRPr="00456236">
        <w:rPr>
          <w:rFonts w:ascii="Times New Roman" w:hAnsi="Times New Roman" w:cs="Times New Roman"/>
          <w:sz w:val="24"/>
          <w:szCs w:val="24"/>
        </w:rPr>
        <w:t xml:space="preserve">both </w:t>
      </w:r>
      <w:r w:rsidR="004F4351" w:rsidRPr="00456236">
        <w:rPr>
          <w:rFonts w:ascii="Times New Roman" w:hAnsi="Times New Roman" w:cs="Times New Roman"/>
          <w:sz w:val="24"/>
          <w:szCs w:val="24"/>
        </w:rPr>
        <w:t xml:space="preserve">high </w:t>
      </w:r>
      <w:r w:rsidR="004F4351" w:rsidRPr="00456236">
        <w:rPr>
          <w:rFonts w:ascii="Times New Roman" w:hAnsi="Times New Roman" w:cs="Times New Roman"/>
          <w:noProof/>
          <w:sz w:val="24"/>
          <w:szCs w:val="24"/>
        </w:rPr>
        <w:t>level</w:t>
      </w:r>
      <w:r w:rsidR="00DC4402" w:rsidRPr="00456236">
        <w:rPr>
          <w:rFonts w:ascii="Times New Roman" w:hAnsi="Times New Roman" w:cs="Times New Roman"/>
          <w:noProof/>
          <w:sz w:val="24"/>
          <w:szCs w:val="24"/>
        </w:rPr>
        <w:t>s</w:t>
      </w:r>
      <w:r w:rsidR="004F4351" w:rsidRPr="00456236">
        <w:rPr>
          <w:rFonts w:ascii="Times New Roman" w:hAnsi="Times New Roman" w:cs="Times New Roman"/>
          <w:sz w:val="24"/>
          <w:szCs w:val="24"/>
        </w:rPr>
        <w:t xml:space="preserve"> of financial market</w:t>
      </w:r>
      <w:r w:rsidR="00F92774">
        <w:rPr>
          <w:rFonts w:ascii="Times New Roman" w:hAnsi="Times New Roman" w:cs="Times New Roman"/>
          <w:sz w:val="24"/>
          <w:szCs w:val="24"/>
        </w:rPr>
        <w:t>s</w:t>
      </w:r>
      <w:r w:rsidR="004F4351" w:rsidRPr="00456236">
        <w:rPr>
          <w:rFonts w:ascii="Times New Roman" w:hAnsi="Times New Roman" w:cs="Times New Roman"/>
          <w:sz w:val="24"/>
          <w:szCs w:val="24"/>
        </w:rPr>
        <w:t xml:space="preserve"> </w:t>
      </w:r>
      <w:r w:rsidR="00950E30" w:rsidRPr="00456236">
        <w:rPr>
          <w:rFonts w:ascii="Times New Roman" w:hAnsi="Times New Roman" w:cs="Times New Roman"/>
          <w:sz w:val="24"/>
          <w:szCs w:val="24"/>
        </w:rPr>
        <w:t xml:space="preserve">development </w:t>
      </w:r>
      <w:r w:rsidR="004F4351" w:rsidRPr="00456236">
        <w:rPr>
          <w:rFonts w:ascii="Times New Roman" w:hAnsi="Times New Roman" w:cs="Times New Roman"/>
          <w:sz w:val="24"/>
          <w:szCs w:val="24"/>
        </w:rPr>
        <w:t xml:space="preserve">and </w:t>
      </w:r>
      <w:r w:rsidR="009F033F">
        <w:rPr>
          <w:rFonts w:ascii="Times New Roman" w:hAnsi="Times New Roman" w:cs="Times New Roman"/>
          <w:sz w:val="24"/>
          <w:szCs w:val="24"/>
        </w:rPr>
        <w:t xml:space="preserve">financial </w:t>
      </w:r>
      <w:r w:rsidR="004F4351" w:rsidRPr="00456236">
        <w:rPr>
          <w:rFonts w:ascii="Times New Roman" w:hAnsi="Times New Roman" w:cs="Times New Roman"/>
          <w:sz w:val="24"/>
          <w:szCs w:val="24"/>
        </w:rPr>
        <w:t xml:space="preserve">institutions development. </w:t>
      </w:r>
      <w:r w:rsidR="00950E30" w:rsidRPr="00456236">
        <w:rPr>
          <w:rFonts w:ascii="Times New Roman" w:hAnsi="Times New Roman" w:cs="Times New Roman"/>
          <w:sz w:val="24"/>
          <w:szCs w:val="24"/>
        </w:rPr>
        <w:t xml:space="preserve">On the other hand, </w:t>
      </w:r>
      <w:r w:rsidR="004F4351" w:rsidRPr="00456236">
        <w:rPr>
          <w:rFonts w:ascii="Times New Roman" w:hAnsi="Times New Roman" w:cs="Times New Roman"/>
          <w:sz w:val="24"/>
          <w:szCs w:val="24"/>
        </w:rPr>
        <w:t xml:space="preserve">English </w:t>
      </w:r>
      <w:r w:rsidR="00BB6D1C" w:rsidRPr="00456236">
        <w:rPr>
          <w:rFonts w:ascii="Times New Roman" w:hAnsi="Times New Roman" w:cs="Times New Roman"/>
          <w:sz w:val="24"/>
          <w:szCs w:val="24"/>
        </w:rPr>
        <w:t>legal origin</w:t>
      </w:r>
      <w:r w:rsidR="004F4351" w:rsidRPr="00456236">
        <w:rPr>
          <w:rFonts w:ascii="Times New Roman" w:hAnsi="Times New Roman" w:cs="Times New Roman"/>
          <w:sz w:val="24"/>
          <w:szCs w:val="24"/>
        </w:rPr>
        <w:t xml:space="preserve"> only ha</w:t>
      </w:r>
      <w:r w:rsidR="00BB6D1C" w:rsidRPr="00456236">
        <w:rPr>
          <w:rFonts w:ascii="Times New Roman" w:hAnsi="Times New Roman" w:cs="Times New Roman"/>
          <w:sz w:val="24"/>
          <w:szCs w:val="24"/>
        </w:rPr>
        <w:t>s</w:t>
      </w:r>
      <w:r w:rsidR="004F4351" w:rsidRPr="00456236">
        <w:rPr>
          <w:rFonts w:ascii="Times New Roman" w:hAnsi="Times New Roman" w:cs="Times New Roman"/>
          <w:sz w:val="24"/>
          <w:szCs w:val="24"/>
        </w:rPr>
        <w:t xml:space="preserve"> </w:t>
      </w:r>
      <w:r w:rsidR="00DC4402" w:rsidRPr="00456236">
        <w:rPr>
          <w:rFonts w:ascii="Times New Roman" w:hAnsi="Times New Roman" w:cs="Times New Roman"/>
          <w:sz w:val="24"/>
          <w:szCs w:val="24"/>
        </w:rPr>
        <w:t xml:space="preserve">a </w:t>
      </w:r>
      <w:r w:rsidR="004F4351" w:rsidRPr="00456236">
        <w:rPr>
          <w:rFonts w:ascii="Times New Roman" w:hAnsi="Times New Roman" w:cs="Times New Roman"/>
          <w:noProof/>
          <w:sz w:val="24"/>
          <w:szCs w:val="24"/>
        </w:rPr>
        <w:t>positive</w:t>
      </w:r>
      <w:r w:rsidR="004F4351" w:rsidRPr="00456236">
        <w:rPr>
          <w:rFonts w:ascii="Times New Roman" w:hAnsi="Times New Roman" w:cs="Times New Roman"/>
          <w:sz w:val="24"/>
          <w:szCs w:val="24"/>
        </w:rPr>
        <w:t xml:space="preserve"> </w:t>
      </w:r>
      <w:r w:rsidR="00D93B17" w:rsidRPr="00456236">
        <w:rPr>
          <w:rFonts w:ascii="Times New Roman" w:hAnsi="Times New Roman" w:cs="Times New Roman"/>
          <w:sz w:val="24"/>
          <w:szCs w:val="24"/>
        </w:rPr>
        <w:t xml:space="preserve">effect on </w:t>
      </w:r>
      <w:r w:rsidR="004F4351" w:rsidRPr="00456236">
        <w:rPr>
          <w:rFonts w:ascii="Times New Roman" w:hAnsi="Times New Roman" w:cs="Times New Roman"/>
          <w:sz w:val="24"/>
          <w:szCs w:val="24"/>
        </w:rPr>
        <w:t xml:space="preserve">financial institutions </w:t>
      </w:r>
      <w:r w:rsidR="004F4351" w:rsidRPr="00456236">
        <w:rPr>
          <w:rFonts w:ascii="Times New Roman" w:hAnsi="Times New Roman" w:cs="Times New Roman"/>
          <w:noProof/>
          <w:sz w:val="24"/>
          <w:szCs w:val="24"/>
        </w:rPr>
        <w:t>development</w:t>
      </w:r>
      <w:r w:rsidR="00456236" w:rsidRPr="00456236">
        <w:rPr>
          <w:rFonts w:ascii="Times New Roman" w:hAnsi="Times New Roman" w:cs="Times New Roman"/>
          <w:noProof/>
          <w:sz w:val="24"/>
          <w:szCs w:val="24"/>
        </w:rPr>
        <w:t xml:space="preserve">, with </w:t>
      </w:r>
      <w:r w:rsidR="004F4351" w:rsidRPr="00456236">
        <w:rPr>
          <w:rFonts w:ascii="Times New Roman" w:hAnsi="Times New Roman" w:cs="Times New Roman"/>
          <w:sz w:val="24"/>
          <w:szCs w:val="24"/>
        </w:rPr>
        <w:t>no effect on financial market</w:t>
      </w:r>
      <w:r w:rsidR="00F92774">
        <w:rPr>
          <w:rFonts w:ascii="Times New Roman" w:hAnsi="Times New Roman" w:cs="Times New Roman"/>
          <w:sz w:val="24"/>
          <w:szCs w:val="24"/>
        </w:rPr>
        <w:t>s</w:t>
      </w:r>
      <w:r w:rsidR="004F4351" w:rsidRPr="00456236">
        <w:rPr>
          <w:rFonts w:ascii="Times New Roman" w:hAnsi="Times New Roman" w:cs="Times New Roman"/>
          <w:sz w:val="24"/>
          <w:szCs w:val="24"/>
        </w:rPr>
        <w:t xml:space="preserve"> development</w:t>
      </w:r>
      <w:r w:rsidR="00456236" w:rsidRPr="00456236">
        <w:rPr>
          <w:rFonts w:ascii="Times New Roman" w:hAnsi="Times New Roman" w:cs="Times New Roman"/>
          <w:sz w:val="24"/>
          <w:szCs w:val="24"/>
        </w:rPr>
        <w:t xml:space="preserve"> according to our data. This result goes some way towa</w:t>
      </w:r>
      <w:r w:rsidR="00A31AB7">
        <w:rPr>
          <w:rFonts w:ascii="Times New Roman" w:hAnsi="Times New Roman" w:cs="Times New Roman"/>
          <w:sz w:val="24"/>
          <w:szCs w:val="24"/>
        </w:rPr>
        <w:t xml:space="preserve">rds explaining why German civil </w:t>
      </w:r>
      <w:r w:rsidR="00456236" w:rsidRPr="00456236">
        <w:rPr>
          <w:rFonts w:ascii="Times New Roman" w:hAnsi="Times New Roman" w:cs="Times New Roman"/>
          <w:sz w:val="24"/>
          <w:szCs w:val="24"/>
        </w:rPr>
        <w:t xml:space="preserve">law countries emerge as having a higher level of (aggregate) financial </w:t>
      </w:r>
      <w:r w:rsidR="00A31AB7">
        <w:rPr>
          <w:rFonts w:ascii="Times New Roman" w:hAnsi="Times New Roman" w:cs="Times New Roman"/>
          <w:sz w:val="24"/>
          <w:szCs w:val="24"/>
        </w:rPr>
        <w:t xml:space="preserve">development than English common </w:t>
      </w:r>
      <w:r w:rsidR="00456236" w:rsidRPr="00456236">
        <w:rPr>
          <w:rFonts w:ascii="Times New Roman" w:hAnsi="Times New Roman" w:cs="Times New Roman"/>
          <w:sz w:val="24"/>
          <w:szCs w:val="24"/>
        </w:rPr>
        <w:t xml:space="preserve">law countries. </w:t>
      </w:r>
    </w:p>
    <w:p w14:paraId="6E31EF2E" w14:textId="77777777" w:rsidR="00043A96" w:rsidRDefault="00043A96" w:rsidP="0079510C">
      <w:pPr>
        <w:tabs>
          <w:tab w:val="left" w:pos="8160"/>
        </w:tabs>
        <w:spacing w:line="480" w:lineRule="auto"/>
        <w:rPr>
          <w:rFonts w:ascii="Times New Roman" w:hAnsi="Times New Roman" w:cs="Times New Roman"/>
          <w:b/>
          <w:bCs/>
          <w:sz w:val="24"/>
          <w:szCs w:val="24"/>
        </w:rPr>
      </w:pPr>
    </w:p>
    <w:p w14:paraId="5B83F681" w14:textId="07F21C3C" w:rsidR="00BD607B" w:rsidRPr="0079510C" w:rsidRDefault="0079510C" w:rsidP="0079510C">
      <w:pPr>
        <w:tabs>
          <w:tab w:val="left" w:pos="8160"/>
        </w:tabs>
        <w:spacing w:line="480" w:lineRule="auto"/>
        <w:rPr>
          <w:rFonts w:ascii="Times New Roman" w:hAnsi="Times New Roman" w:cs="Times New Roman"/>
          <w:b/>
          <w:bCs/>
          <w:sz w:val="24"/>
          <w:szCs w:val="24"/>
        </w:rPr>
      </w:pPr>
      <w:r w:rsidRPr="0079510C">
        <w:rPr>
          <w:rFonts w:ascii="Times New Roman" w:hAnsi="Times New Roman" w:cs="Times New Roman"/>
          <w:b/>
          <w:bCs/>
          <w:sz w:val="24"/>
          <w:szCs w:val="24"/>
        </w:rPr>
        <w:t>5</w:t>
      </w:r>
      <w:r w:rsidR="003D310D">
        <w:rPr>
          <w:rFonts w:ascii="Times New Roman" w:hAnsi="Times New Roman" w:cs="Times New Roman"/>
          <w:b/>
          <w:bCs/>
          <w:sz w:val="24"/>
          <w:szCs w:val="24"/>
        </w:rPr>
        <w:t xml:space="preserve"> </w:t>
      </w:r>
      <w:r w:rsidRPr="0079510C">
        <w:rPr>
          <w:rFonts w:ascii="Times New Roman" w:hAnsi="Times New Roman" w:cs="Times New Roman"/>
          <w:b/>
          <w:bCs/>
          <w:sz w:val="24"/>
          <w:szCs w:val="24"/>
        </w:rPr>
        <w:t>|</w:t>
      </w:r>
      <w:r w:rsidR="003D310D">
        <w:rPr>
          <w:rFonts w:ascii="Times New Roman" w:hAnsi="Times New Roman" w:cs="Times New Roman"/>
          <w:b/>
          <w:bCs/>
          <w:sz w:val="24"/>
          <w:szCs w:val="24"/>
        </w:rPr>
        <w:t xml:space="preserve"> </w:t>
      </w:r>
      <w:r w:rsidR="00BD607B" w:rsidRPr="0079510C">
        <w:rPr>
          <w:rFonts w:ascii="Times New Roman" w:hAnsi="Times New Roman" w:cs="Times New Roman"/>
          <w:b/>
          <w:bCs/>
          <w:sz w:val="24"/>
          <w:szCs w:val="24"/>
        </w:rPr>
        <w:t>C</w:t>
      </w:r>
      <w:r w:rsidR="00C333C0" w:rsidRPr="0079510C">
        <w:rPr>
          <w:rFonts w:ascii="Times New Roman" w:hAnsi="Times New Roman" w:cs="Times New Roman"/>
          <w:b/>
          <w:bCs/>
          <w:sz w:val="24"/>
          <w:szCs w:val="24"/>
        </w:rPr>
        <w:t>ONCLUSION</w:t>
      </w:r>
    </w:p>
    <w:p w14:paraId="1CE4851B" w14:textId="2EF8FE4D" w:rsidR="00EE5842" w:rsidRPr="009969E6" w:rsidRDefault="00FA0F92" w:rsidP="004D23E5">
      <w:pPr>
        <w:spacing w:line="480" w:lineRule="auto"/>
        <w:rPr>
          <w:rFonts w:ascii="Times New Roman" w:hAnsi="Times New Roman" w:cs="Times New Roman"/>
          <w:b/>
          <w:sz w:val="24"/>
          <w:szCs w:val="24"/>
        </w:rPr>
      </w:pPr>
      <w:r w:rsidRPr="00C15F0B">
        <w:rPr>
          <w:rFonts w:ascii="Times New Roman" w:hAnsi="Times New Roman" w:cs="Times New Roman"/>
          <w:sz w:val="24"/>
          <w:szCs w:val="24"/>
        </w:rPr>
        <w:t xml:space="preserve">Whilst it is generally acknowledged </w:t>
      </w:r>
      <w:r w:rsidR="00E8638B" w:rsidRPr="00C15F0B">
        <w:rPr>
          <w:rFonts w:ascii="Times New Roman" w:hAnsi="Times New Roman" w:cs="Times New Roman"/>
          <w:sz w:val="24"/>
          <w:szCs w:val="24"/>
        </w:rPr>
        <w:t>that financial development can promote economic growth (</w:t>
      </w:r>
      <w:r w:rsidR="00724D04" w:rsidRPr="00C15F0B">
        <w:rPr>
          <w:rFonts w:ascii="Times New Roman" w:hAnsi="Times New Roman" w:cs="Times New Roman"/>
          <w:sz w:val="24"/>
          <w:szCs w:val="24"/>
        </w:rPr>
        <w:t xml:space="preserve">see, e.g., </w:t>
      </w:r>
      <w:r w:rsidR="002D509B" w:rsidRPr="00C15F0B">
        <w:rPr>
          <w:rFonts w:ascii="Times New Roman" w:hAnsi="Times New Roman" w:cs="Times New Roman"/>
          <w:sz w:val="24"/>
          <w:szCs w:val="24"/>
        </w:rPr>
        <w:t>Levine</w:t>
      </w:r>
      <w:r w:rsidR="003D310D">
        <w:rPr>
          <w:rFonts w:ascii="Times New Roman" w:hAnsi="Times New Roman" w:cs="Times New Roman"/>
          <w:sz w:val="24"/>
          <w:szCs w:val="24"/>
        </w:rPr>
        <w:t>,</w:t>
      </w:r>
      <w:r w:rsidR="00E8638B" w:rsidRPr="00C15F0B">
        <w:rPr>
          <w:rFonts w:ascii="Times New Roman" w:hAnsi="Times New Roman" w:cs="Times New Roman"/>
          <w:sz w:val="24"/>
          <w:szCs w:val="24"/>
        </w:rPr>
        <w:t xml:space="preserve"> </w:t>
      </w:r>
      <w:r w:rsidR="002D509B" w:rsidRPr="00C15F0B">
        <w:rPr>
          <w:rFonts w:ascii="Times New Roman" w:hAnsi="Times New Roman" w:cs="Times New Roman"/>
          <w:sz w:val="24"/>
          <w:szCs w:val="24"/>
        </w:rPr>
        <w:t>1997</w:t>
      </w:r>
      <w:r w:rsidR="00E8638B" w:rsidRPr="00C15F0B">
        <w:rPr>
          <w:rFonts w:ascii="Times New Roman" w:hAnsi="Times New Roman" w:cs="Times New Roman"/>
          <w:sz w:val="24"/>
          <w:szCs w:val="24"/>
        </w:rPr>
        <w:t>),</w:t>
      </w:r>
      <w:r w:rsidR="00E8638B" w:rsidRPr="008E3B13">
        <w:rPr>
          <w:rFonts w:ascii="Times New Roman" w:hAnsi="Times New Roman" w:cs="Times New Roman"/>
          <w:sz w:val="24"/>
          <w:szCs w:val="24"/>
        </w:rPr>
        <w:t xml:space="preserve"> the </w:t>
      </w:r>
      <w:r w:rsidR="00EE5842" w:rsidRPr="008E3B13">
        <w:rPr>
          <w:rFonts w:ascii="Times New Roman" w:hAnsi="Times New Roman" w:cs="Times New Roman"/>
          <w:sz w:val="24"/>
          <w:szCs w:val="24"/>
        </w:rPr>
        <w:t xml:space="preserve">theoretical </w:t>
      </w:r>
      <w:r w:rsidRPr="008E3B13">
        <w:rPr>
          <w:rFonts w:ascii="Times New Roman" w:hAnsi="Times New Roman" w:cs="Times New Roman"/>
          <w:sz w:val="24"/>
          <w:szCs w:val="24"/>
        </w:rPr>
        <w:t xml:space="preserve">link between </w:t>
      </w:r>
      <w:r w:rsidR="00E8638B" w:rsidRPr="008E3B13">
        <w:rPr>
          <w:rFonts w:ascii="Times New Roman" w:hAnsi="Times New Roman" w:cs="Times New Roman"/>
          <w:sz w:val="24"/>
          <w:szCs w:val="24"/>
        </w:rPr>
        <w:t>law and financ</w:t>
      </w:r>
      <w:r w:rsidR="009D615B" w:rsidRPr="008E3B13">
        <w:rPr>
          <w:rFonts w:ascii="Times New Roman" w:hAnsi="Times New Roman" w:cs="Times New Roman"/>
          <w:sz w:val="24"/>
          <w:szCs w:val="24"/>
        </w:rPr>
        <w:t xml:space="preserve">e </w:t>
      </w:r>
      <w:r w:rsidRPr="008E3B13">
        <w:rPr>
          <w:rFonts w:ascii="Times New Roman" w:hAnsi="Times New Roman" w:cs="Times New Roman"/>
          <w:sz w:val="24"/>
          <w:szCs w:val="24"/>
        </w:rPr>
        <w:t xml:space="preserve">remains </w:t>
      </w:r>
      <w:r w:rsidR="00150D2F" w:rsidRPr="008E3B13">
        <w:rPr>
          <w:rFonts w:ascii="Times New Roman" w:hAnsi="Times New Roman" w:cs="Times New Roman"/>
          <w:sz w:val="24"/>
          <w:szCs w:val="24"/>
        </w:rPr>
        <w:t xml:space="preserve">a controversial issue </w:t>
      </w:r>
      <w:r w:rsidRPr="008E3B13">
        <w:rPr>
          <w:rFonts w:ascii="Times New Roman" w:hAnsi="Times New Roman" w:cs="Times New Roman"/>
          <w:sz w:val="24"/>
          <w:szCs w:val="24"/>
        </w:rPr>
        <w:t xml:space="preserve">and </w:t>
      </w:r>
      <w:r w:rsidR="00EE5842" w:rsidRPr="008E3B13">
        <w:rPr>
          <w:rFonts w:ascii="Times New Roman" w:hAnsi="Times New Roman" w:cs="Times New Roman"/>
          <w:sz w:val="24"/>
          <w:szCs w:val="24"/>
        </w:rPr>
        <w:t xml:space="preserve">existing empirical </w:t>
      </w:r>
      <w:r w:rsidRPr="008E3B13">
        <w:rPr>
          <w:rFonts w:ascii="Times New Roman" w:hAnsi="Times New Roman" w:cs="Times New Roman"/>
          <w:sz w:val="24"/>
          <w:szCs w:val="24"/>
        </w:rPr>
        <w:t xml:space="preserve">evidence is </w:t>
      </w:r>
      <w:r w:rsidR="00377DEA" w:rsidRPr="008E3B13">
        <w:rPr>
          <w:rFonts w:ascii="Times New Roman" w:hAnsi="Times New Roman" w:cs="Times New Roman"/>
          <w:sz w:val="24"/>
          <w:szCs w:val="24"/>
        </w:rPr>
        <w:t>conflicting</w:t>
      </w:r>
      <w:r w:rsidR="00E8638B" w:rsidRPr="008E3B13">
        <w:rPr>
          <w:rFonts w:ascii="Times New Roman" w:hAnsi="Times New Roman" w:cs="Times New Roman"/>
          <w:sz w:val="24"/>
          <w:szCs w:val="24"/>
        </w:rPr>
        <w:t xml:space="preserve">. </w:t>
      </w:r>
      <w:r w:rsidR="00A06275" w:rsidRPr="008E3B13">
        <w:rPr>
          <w:rFonts w:ascii="Times New Roman" w:hAnsi="Times New Roman" w:cs="Times New Roman"/>
          <w:sz w:val="24"/>
          <w:szCs w:val="24"/>
        </w:rPr>
        <w:t xml:space="preserve">In this paper our interest </w:t>
      </w:r>
      <w:r w:rsidR="009E3364" w:rsidRPr="008E3B13">
        <w:rPr>
          <w:rFonts w:ascii="Times New Roman" w:hAnsi="Times New Roman" w:cs="Times New Roman"/>
          <w:sz w:val="24"/>
          <w:szCs w:val="24"/>
        </w:rPr>
        <w:t xml:space="preserve">exclusively </w:t>
      </w:r>
      <w:r w:rsidR="00A06275" w:rsidRPr="008E3B13">
        <w:rPr>
          <w:rFonts w:ascii="Times New Roman" w:hAnsi="Times New Roman" w:cs="Times New Roman"/>
          <w:sz w:val="24"/>
          <w:szCs w:val="24"/>
        </w:rPr>
        <w:t xml:space="preserve">centers in </w:t>
      </w:r>
      <w:r w:rsidR="009E3364" w:rsidRPr="008E3B13">
        <w:rPr>
          <w:rFonts w:ascii="Times New Roman" w:hAnsi="Times New Roman" w:cs="Times New Roman"/>
          <w:sz w:val="24"/>
          <w:szCs w:val="24"/>
        </w:rPr>
        <w:t xml:space="preserve">testing empirically </w:t>
      </w:r>
      <w:r w:rsidR="00A06275" w:rsidRPr="008E3B13">
        <w:rPr>
          <w:rFonts w:ascii="Times New Roman" w:hAnsi="Times New Roman" w:cs="Times New Roman"/>
          <w:sz w:val="24"/>
          <w:szCs w:val="24"/>
        </w:rPr>
        <w:t>how each country-based legal origin compares with all others in affecting financial development</w:t>
      </w:r>
      <w:r w:rsidR="009E3364" w:rsidRPr="008E3B13">
        <w:rPr>
          <w:rFonts w:ascii="Times New Roman" w:hAnsi="Times New Roman" w:cs="Times New Roman"/>
          <w:sz w:val="24"/>
          <w:szCs w:val="24"/>
        </w:rPr>
        <w:t>. Th</w:t>
      </w:r>
      <w:r w:rsidR="00043A96" w:rsidRPr="008E3B13">
        <w:rPr>
          <w:rFonts w:ascii="Times New Roman" w:hAnsi="Times New Roman" w:cs="Times New Roman"/>
          <w:sz w:val="24"/>
          <w:szCs w:val="24"/>
        </w:rPr>
        <w:t>is</w:t>
      </w:r>
      <w:r w:rsidR="009E3364" w:rsidRPr="008E3B13">
        <w:rPr>
          <w:rFonts w:ascii="Times New Roman" w:hAnsi="Times New Roman" w:cs="Times New Roman"/>
          <w:sz w:val="24"/>
          <w:szCs w:val="24"/>
        </w:rPr>
        <w:t xml:space="preserve"> endeavor constitutes a straightforward </w:t>
      </w:r>
      <w:r w:rsidR="009E3364" w:rsidRPr="008E3B13">
        <w:rPr>
          <w:rFonts w:ascii="Times New Roman" w:hAnsi="Times New Roman" w:cs="Times New Roman"/>
          <w:sz w:val="24"/>
          <w:szCs w:val="24"/>
        </w:rPr>
        <w:lastRenderedPageBreak/>
        <w:t xml:space="preserve">empirical assessment of the initial legal origin hypothesis </w:t>
      </w:r>
      <w:r w:rsidR="00A06275" w:rsidRPr="008E3B13">
        <w:rPr>
          <w:rFonts w:ascii="Times New Roman" w:hAnsi="Times New Roman" w:cs="Times New Roman"/>
          <w:sz w:val="24"/>
          <w:szCs w:val="24"/>
        </w:rPr>
        <w:t xml:space="preserve">(La Porta et al., 1998; La Porta et al., 2008; and Beck et al., 2001 and 2003) that postulates the supremacy of the common law system versus the civil law tradition in fostering financial development. </w:t>
      </w:r>
      <w:r w:rsidR="009E3364" w:rsidRPr="008E3B13">
        <w:rPr>
          <w:rFonts w:ascii="Times New Roman" w:hAnsi="Times New Roman" w:cs="Times New Roman"/>
          <w:sz w:val="24"/>
          <w:szCs w:val="24"/>
        </w:rPr>
        <w:t xml:space="preserve">We use </w:t>
      </w:r>
      <w:r w:rsidR="00357D01" w:rsidRPr="008E3B13">
        <w:rPr>
          <w:rFonts w:ascii="Times New Roman" w:hAnsi="Times New Roman" w:cs="Times New Roman"/>
          <w:sz w:val="24"/>
          <w:szCs w:val="24"/>
        </w:rPr>
        <w:t xml:space="preserve">propensity </w:t>
      </w:r>
      <w:r w:rsidR="00357D01" w:rsidRPr="00C15F0B">
        <w:rPr>
          <w:rFonts w:ascii="Times New Roman" w:hAnsi="Times New Roman" w:cs="Times New Roman"/>
          <w:sz w:val="24"/>
          <w:szCs w:val="24"/>
        </w:rPr>
        <w:t>score matching</w:t>
      </w:r>
      <w:r w:rsidR="00B51EA7" w:rsidRPr="00C15F0B">
        <w:rPr>
          <w:rFonts w:ascii="Times New Roman" w:hAnsi="Times New Roman" w:cs="Times New Roman"/>
          <w:sz w:val="24"/>
          <w:szCs w:val="24"/>
        </w:rPr>
        <w:t xml:space="preserve"> (PSM)</w:t>
      </w:r>
      <w:r w:rsidR="00357D01" w:rsidRPr="00C15F0B">
        <w:rPr>
          <w:rFonts w:ascii="Times New Roman" w:hAnsi="Times New Roman" w:cs="Times New Roman"/>
          <w:sz w:val="24"/>
          <w:szCs w:val="24"/>
        </w:rPr>
        <w:t xml:space="preserve"> and a </w:t>
      </w:r>
      <w:r w:rsidR="00EC70F4">
        <w:rPr>
          <w:rFonts w:ascii="Times New Roman" w:hAnsi="Times New Roman" w:cs="Times New Roman"/>
          <w:sz w:val="24"/>
          <w:szCs w:val="24"/>
        </w:rPr>
        <w:t>new</w:t>
      </w:r>
      <w:r w:rsidR="004848E0">
        <w:rPr>
          <w:rFonts w:ascii="Times New Roman" w:hAnsi="Times New Roman" w:cs="Times New Roman"/>
          <w:sz w:val="24"/>
          <w:szCs w:val="24"/>
        </w:rPr>
        <w:t xml:space="preserve">, broad-based </w:t>
      </w:r>
      <w:r w:rsidR="00357D01" w:rsidRPr="00C15F0B">
        <w:rPr>
          <w:rFonts w:ascii="Times New Roman" w:hAnsi="Times New Roman" w:cs="Times New Roman"/>
          <w:sz w:val="24"/>
          <w:szCs w:val="24"/>
        </w:rPr>
        <w:t xml:space="preserve">financial development index </w:t>
      </w:r>
      <w:r w:rsidR="00C15F0B">
        <w:rPr>
          <w:rFonts w:ascii="Times New Roman" w:hAnsi="Times New Roman" w:cs="Times New Roman"/>
          <w:sz w:val="24"/>
          <w:szCs w:val="24"/>
        </w:rPr>
        <w:t>(</w:t>
      </w:r>
      <w:r w:rsidR="00AD23B3">
        <w:rPr>
          <w:rFonts w:ascii="Times New Roman" w:hAnsi="Times New Roman" w:cs="Times New Roman"/>
          <w:sz w:val="24"/>
          <w:szCs w:val="24"/>
        </w:rPr>
        <w:t>Svirydzenka</w:t>
      </w:r>
      <w:r w:rsidR="00942A4F">
        <w:rPr>
          <w:rFonts w:ascii="Times New Roman" w:hAnsi="Times New Roman" w:cs="Times New Roman"/>
          <w:sz w:val="24"/>
          <w:szCs w:val="24"/>
        </w:rPr>
        <w:t>,</w:t>
      </w:r>
      <w:r w:rsidR="00C15F0B" w:rsidRPr="00913E47">
        <w:rPr>
          <w:rFonts w:ascii="Times New Roman" w:hAnsi="Times New Roman" w:cs="Times New Roman"/>
          <w:sz w:val="24"/>
          <w:szCs w:val="24"/>
        </w:rPr>
        <w:t xml:space="preserve"> </w:t>
      </w:r>
      <w:r w:rsidR="00C15F0B" w:rsidRPr="008E3B13">
        <w:rPr>
          <w:rFonts w:ascii="Times New Roman" w:hAnsi="Times New Roman" w:cs="Times New Roman"/>
          <w:sz w:val="24"/>
          <w:szCs w:val="24"/>
        </w:rPr>
        <w:t xml:space="preserve">2016) </w:t>
      </w:r>
      <w:r w:rsidR="00357D01" w:rsidRPr="008E3B13">
        <w:rPr>
          <w:rFonts w:ascii="Times New Roman" w:hAnsi="Times New Roman" w:cs="Times New Roman"/>
          <w:sz w:val="24"/>
          <w:szCs w:val="24"/>
        </w:rPr>
        <w:t xml:space="preserve">on a sample of 178 countries over </w:t>
      </w:r>
      <w:r w:rsidR="00C25449" w:rsidRPr="008E3B13">
        <w:rPr>
          <w:rFonts w:ascii="Times New Roman" w:hAnsi="Times New Roman" w:cs="Times New Roman"/>
          <w:sz w:val="24"/>
          <w:szCs w:val="24"/>
        </w:rPr>
        <w:t xml:space="preserve">the period </w:t>
      </w:r>
      <w:r w:rsidR="00357D01" w:rsidRPr="008E3B13">
        <w:rPr>
          <w:rFonts w:ascii="Times New Roman" w:hAnsi="Times New Roman" w:cs="Times New Roman"/>
          <w:sz w:val="24"/>
          <w:szCs w:val="24"/>
        </w:rPr>
        <w:t>1980-201</w:t>
      </w:r>
      <w:r w:rsidR="007B5C43" w:rsidRPr="008E3B13">
        <w:rPr>
          <w:rFonts w:ascii="Times New Roman" w:hAnsi="Times New Roman" w:cs="Times New Roman"/>
          <w:sz w:val="24"/>
          <w:szCs w:val="24"/>
        </w:rPr>
        <w:t>4</w:t>
      </w:r>
      <w:r w:rsidR="00357D01" w:rsidRPr="008E3B13">
        <w:rPr>
          <w:rFonts w:ascii="Times New Roman" w:hAnsi="Times New Roman" w:cs="Times New Roman"/>
          <w:sz w:val="24"/>
          <w:szCs w:val="24"/>
        </w:rPr>
        <w:t xml:space="preserve">. </w:t>
      </w:r>
      <w:r w:rsidR="00840F63" w:rsidRPr="008E3B13">
        <w:rPr>
          <w:rFonts w:ascii="Times New Roman" w:hAnsi="Times New Roman" w:cs="Times New Roman"/>
          <w:sz w:val="24"/>
          <w:szCs w:val="24"/>
        </w:rPr>
        <w:t xml:space="preserve">Contrary to </w:t>
      </w:r>
      <w:r w:rsidR="004848E0" w:rsidRPr="008E3B13">
        <w:rPr>
          <w:rFonts w:ascii="Times New Roman" w:hAnsi="Times New Roman" w:cs="Times New Roman"/>
          <w:sz w:val="24"/>
          <w:szCs w:val="24"/>
        </w:rPr>
        <w:t xml:space="preserve">several </w:t>
      </w:r>
      <w:r w:rsidR="00982DD7" w:rsidRPr="008E3B13">
        <w:rPr>
          <w:rFonts w:ascii="Times New Roman" w:hAnsi="Times New Roman" w:cs="Times New Roman"/>
          <w:sz w:val="24"/>
          <w:szCs w:val="24"/>
        </w:rPr>
        <w:t xml:space="preserve">prior </w:t>
      </w:r>
      <w:r w:rsidR="00840F63" w:rsidRPr="008E3B13">
        <w:rPr>
          <w:rFonts w:ascii="Times New Roman" w:hAnsi="Times New Roman" w:cs="Times New Roman"/>
          <w:sz w:val="24"/>
          <w:szCs w:val="24"/>
        </w:rPr>
        <w:t>studies</w:t>
      </w:r>
      <w:r w:rsidR="00CF7A2A" w:rsidRPr="008E3B13">
        <w:rPr>
          <w:rFonts w:ascii="Times New Roman" w:hAnsi="Times New Roman" w:cs="Times New Roman"/>
          <w:sz w:val="24"/>
          <w:szCs w:val="24"/>
        </w:rPr>
        <w:t xml:space="preserve"> </w:t>
      </w:r>
      <w:bookmarkStart w:id="15" w:name="_Hlk43903569"/>
      <w:r w:rsidR="00CF7A2A" w:rsidRPr="008E3B13">
        <w:rPr>
          <w:rFonts w:ascii="Times New Roman" w:hAnsi="Times New Roman" w:cs="Times New Roman"/>
          <w:sz w:val="24"/>
          <w:szCs w:val="24"/>
        </w:rPr>
        <w:t>(see, e.g., Beck et al., 2003; La Porta et al., 1998)</w:t>
      </w:r>
      <w:bookmarkEnd w:id="15"/>
      <w:r w:rsidR="00982DD7" w:rsidRPr="008E3B13">
        <w:rPr>
          <w:rFonts w:ascii="Times New Roman" w:hAnsi="Times New Roman" w:cs="Times New Roman"/>
          <w:sz w:val="24"/>
          <w:szCs w:val="24"/>
        </w:rPr>
        <w:t xml:space="preserve">, </w:t>
      </w:r>
      <w:r w:rsidR="00840F63" w:rsidRPr="00C15F0B">
        <w:rPr>
          <w:rFonts w:ascii="Times New Roman" w:hAnsi="Times New Roman" w:cs="Times New Roman"/>
          <w:sz w:val="24"/>
          <w:szCs w:val="24"/>
        </w:rPr>
        <w:t xml:space="preserve">we find that </w:t>
      </w:r>
      <w:r w:rsidR="009969E6" w:rsidRPr="00716A69">
        <w:rPr>
          <w:rFonts w:ascii="Times New Roman" w:hAnsi="Times New Roman" w:cs="Times New Roman"/>
          <w:sz w:val="24"/>
          <w:szCs w:val="24"/>
        </w:rPr>
        <w:t xml:space="preserve">German legal origin has a stronger positive impact on financial development than </w:t>
      </w:r>
      <w:r w:rsidR="00716A69" w:rsidRPr="00716A69">
        <w:rPr>
          <w:rFonts w:ascii="Times New Roman" w:hAnsi="Times New Roman" w:cs="Times New Roman"/>
          <w:sz w:val="24"/>
          <w:szCs w:val="24"/>
        </w:rPr>
        <w:t xml:space="preserve">any other legal origin, including </w:t>
      </w:r>
      <w:r w:rsidR="009969E6" w:rsidRPr="00716A69">
        <w:rPr>
          <w:rFonts w:ascii="Times New Roman" w:hAnsi="Times New Roman" w:cs="Times New Roman"/>
          <w:sz w:val="24"/>
          <w:szCs w:val="24"/>
        </w:rPr>
        <w:t xml:space="preserve">English </w:t>
      </w:r>
      <w:r w:rsidR="00716A69" w:rsidRPr="00716A69">
        <w:rPr>
          <w:rFonts w:ascii="Times New Roman" w:hAnsi="Times New Roman" w:cs="Times New Roman"/>
          <w:sz w:val="24"/>
          <w:szCs w:val="24"/>
        </w:rPr>
        <w:t>common law.</w:t>
      </w:r>
      <w:r w:rsidR="009969E6">
        <w:rPr>
          <w:rFonts w:ascii="Times New Roman" w:hAnsi="Times New Roman" w:cs="Times New Roman"/>
          <w:sz w:val="24"/>
          <w:szCs w:val="24"/>
        </w:rPr>
        <w:t xml:space="preserve"> T</w:t>
      </w:r>
      <w:r w:rsidR="00EF6799" w:rsidRPr="00C15F0B">
        <w:rPr>
          <w:rFonts w:ascii="Times New Roman" w:hAnsi="Times New Roman" w:cs="Times New Roman"/>
          <w:sz w:val="24"/>
          <w:szCs w:val="24"/>
        </w:rPr>
        <w:t>h</w:t>
      </w:r>
      <w:r w:rsidR="00B51EA7" w:rsidRPr="00C15F0B">
        <w:rPr>
          <w:rFonts w:ascii="Times New Roman" w:hAnsi="Times New Roman" w:cs="Times New Roman"/>
          <w:sz w:val="24"/>
          <w:szCs w:val="24"/>
        </w:rPr>
        <w:t>e</w:t>
      </w:r>
      <w:r w:rsidR="00EF6799" w:rsidRPr="00C15F0B">
        <w:rPr>
          <w:rFonts w:ascii="Times New Roman" w:hAnsi="Times New Roman" w:cs="Times New Roman"/>
          <w:sz w:val="24"/>
          <w:szCs w:val="24"/>
        </w:rPr>
        <w:t xml:space="preserve"> discrepancy may be plausibly accounted for by our use of a newly developed, broad-based</w:t>
      </w:r>
      <w:r w:rsidR="00B51EA7" w:rsidRPr="00C15F0B">
        <w:rPr>
          <w:rFonts w:ascii="Times New Roman" w:hAnsi="Times New Roman" w:cs="Times New Roman"/>
          <w:sz w:val="24"/>
          <w:szCs w:val="24"/>
        </w:rPr>
        <w:t>,</w:t>
      </w:r>
      <w:r w:rsidR="00EF6799" w:rsidRPr="00C15F0B">
        <w:rPr>
          <w:rFonts w:ascii="Times New Roman" w:hAnsi="Times New Roman" w:cs="Times New Roman"/>
          <w:sz w:val="24"/>
          <w:szCs w:val="24"/>
        </w:rPr>
        <w:t xml:space="preserve"> financial development index,</w:t>
      </w:r>
      <w:r w:rsidR="00EF6799" w:rsidRPr="00C15F0B">
        <w:rPr>
          <w:rFonts w:ascii="Times New Roman" w:hAnsi="Times New Roman" w:cs="Times New Roman"/>
          <w:noProof/>
          <w:sz w:val="24"/>
          <w:szCs w:val="24"/>
        </w:rPr>
        <w:t xml:space="preserve"> </w:t>
      </w:r>
      <w:r w:rsidR="00EF6799" w:rsidRPr="00C15F0B">
        <w:rPr>
          <w:rFonts w:ascii="Times New Roman" w:hAnsi="Times New Roman" w:cs="Times New Roman"/>
          <w:sz w:val="24"/>
          <w:szCs w:val="24"/>
        </w:rPr>
        <w:t>and the largest</w:t>
      </w:r>
      <w:r w:rsidR="004848E0">
        <w:rPr>
          <w:rFonts w:ascii="Times New Roman" w:hAnsi="Times New Roman" w:cs="Times New Roman"/>
          <w:sz w:val="24"/>
          <w:szCs w:val="24"/>
        </w:rPr>
        <w:t xml:space="preserve">, most comprehensive and up-to-date </w:t>
      </w:r>
      <w:r w:rsidR="00EF6799" w:rsidRPr="00C15F0B">
        <w:rPr>
          <w:rFonts w:ascii="Times New Roman" w:hAnsi="Times New Roman" w:cs="Times New Roman"/>
          <w:sz w:val="24"/>
          <w:szCs w:val="24"/>
        </w:rPr>
        <w:t>data</w:t>
      </w:r>
      <w:r w:rsidR="009438BE">
        <w:rPr>
          <w:rFonts w:ascii="Times New Roman" w:hAnsi="Times New Roman" w:cs="Times New Roman"/>
          <w:sz w:val="24"/>
          <w:szCs w:val="24"/>
        </w:rPr>
        <w:t xml:space="preserve"> </w:t>
      </w:r>
      <w:r w:rsidR="00EF6799" w:rsidRPr="00C15F0B">
        <w:rPr>
          <w:rFonts w:ascii="Times New Roman" w:hAnsi="Times New Roman" w:cs="Times New Roman"/>
          <w:sz w:val="24"/>
          <w:szCs w:val="24"/>
        </w:rPr>
        <w:t>set employed in the analysis of the legal origin-financial development nexus.</w:t>
      </w:r>
      <w:r w:rsidR="00357D01" w:rsidRPr="00C15F0B">
        <w:rPr>
          <w:rFonts w:ascii="Times New Roman" w:hAnsi="Times New Roman" w:cs="Times New Roman"/>
          <w:sz w:val="24"/>
          <w:szCs w:val="24"/>
        </w:rPr>
        <w:t xml:space="preserve"> </w:t>
      </w:r>
      <w:r w:rsidR="00B51EA7" w:rsidRPr="00C15F0B">
        <w:rPr>
          <w:rFonts w:ascii="Times New Roman" w:hAnsi="Times New Roman" w:cs="Times New Roman"/>
          <w:sz w:val="24"/>
          <w:szCs w:val="24"/>
        </w:rPr>
        <w:t xml:space="preserve">We also find that </w:t>
      </w:r>
      <w:r w:rsidR="00357D01" w:rsidRPr="00C15F0B">
        <w:rPr>
          <w:rFonts w:ascii="Times New Roman" w:hAnsi="Times New Roman" w:cs="Times New Roman"/>
          <w:sz w:val="24"/>
          <w:szCs w:val="24"/>
        </w:rPr>
        <w:t>French and Scandinavian legal origins adversely influence f</w:t>
      </w:r>
      <w:r w:rsidR="00357D01" w:rsidRPr="00C15F0B">
        <w:rPr>
          <w:rFonts w:ascii="Times New Roman" w:hAnsi="Times New Roman" w:cs="Times New Roman"/>
          <w:noProof/>
          <w:sz w:val="24"/>
          <w:szCs w:val="24"/>
        </w:rPr>
        <w:t>inancial</w:t>
      </w:r>
      <w:r w:rsidR="00357D01" w:rsidRPr="00C15F0B">
        <w:rPr>
          <w:rFonts w:ascii="Times New Roman" w:hAnsi="Times New Roman" w:cs="Times New Roman"/>
          <w:sz w:val="24"/>
          <w:szCs w:val="24"/>
        </w:rPr>
        <w:t xml:space="preserve"> development while S</w:t>
      </w:r>
      <w:r w:rsidR="00357D01" w:rsidRPr="00C15F0B">
        <w:rPr>
          <w:rFonts w:ascii="Times New Roman" w:hAnsi="Times New Roman" w:cs="Times New Roman"/>
          <w:noProof/>
          <w:sz w:val="24"/>
          <w:szCs w:val="24"/>
        </w:rPr>
        <w:t>ocialist</w:t>
      </w:r>
      <w:r w:rsidR="004848E0">
        <w:rPr>
          <w:rFonts w:ascii="Times New Roman" w:hAnsi="Times New Roman" w:cs="Times New Roman"/>
          <w:noProof/>
          <w:sz w:val="24"/>
          <w:szCs w:val="24"/>
        </w:rPr>
        <w:t xml:space="preserve"> </w:t>
      </w:r>
      <w:r w:rsidR="00357D01" w:rsidRPr="00C15F0B">
        <w:rPr>
          <w:rFonts w:ascii="Times New Roman" w:hAnsi="Times New Roman" w:cs="Times New Roman"/>
          <w:noProof/>
          <w:sz w:val="24"/>
          <w:szCs w:val="24"/>
        </w:rPr>
        <w:t xml:space="preserve">law </w:t>
      </w:r>
      <w:r w:rsidR="00357D01" w:rsidRPr="00C15F0B">
        <w:rPr>
          <w:rFonts w:ascii="Times New Roman" w:hAnsi="Times New Roman" w:cs="Times New Roman"/>
          <w:sz w:val="24"/>
          <w:szCs w:val="24"/>
        </w:rPr>
        <w:t xml:space="preserve">has no </w:t>
      </w:r>
      <w:r w:rsidR="004F27D7">
        <w:rPr>
          <w:rFonts w:ascii="Times New Roman" w:hAnsi="Times New Roman" w:cs="Times New Roman"/>
          <w:sz w:val="24"/>
          <w:szCs w:val="24"/>
        </w:rPr>
        <w:t xml:space="preserve">significant </w:t>
      </w:r>
      <w:r w:rsidR="00357D01" w:rsidRPr="00C15F0B">
        <w:rPr>
          <w:rFonts w:ascii="Times New Roman" w:hAnsi="Times New Roman" w:cs="Times New Roman"/>
          <w:sz w:val="24"/>
          <w:szCs w:val="24"/>
        </w:rPr>
        <w:t>effect.</w:t>
      </w:r>
      <w:r w:rsidR="00377DA7" w:rsidRPr="00C15F0B">
        <w:rPr>
          <w:rFonts w:ascii="Times New Roman" w:hAnsi="Times New Roman" w:cs="Times New Roman"/>
          <w:sz w:val="24"/>
          <w:szCs w:val="24"/>
        </w:rPr>
        <w:t xml:space="preserve"> </w:t>
      </w:r>
      <w:r w:rsidR="004848E0">
        <w:rPr>
          <w:rFonts w:ascii="Times New Roman" w:hAnsi="Times New Roman" w:cs="Times New Roman"/>
          <w:sz w:val="24"/>
          <w:szCs w:val="24"/>
        </w:rPr>
        <w:t>Our r</w:t>
      </w:r>
      <w:r w:rsidR="00377DA7" w:rsidRPr="00C15F0B">
        <w:rPr>
          <w:rFonts w:ascii="Times New Roman" w:hAnsi="Times New Roman" w:cs="Times New Roman"/>
          <w:sz w:val="24"/>
          <w:szCs w:val="24"/>
        </w:rPr>
        <w:t xml:space="preserve">esults survive a </w:t>
      </w:r>
      <w:r w:rsidR="009438BE">
        <w:rPr>
          <w:rFonts w:ascii="Times New Roman" w:hAnsi="Times New Roman" w:cs="Times New Roman"/>
          <w:sz w:val="24"/>
          <w:szCs w:val="24"/>
        </w:rPr>
        <w:t xml:space="preserve">wide range </w:t>
      </w:r>
      <w:r w:rsidR="00377DA7" w:rsidRPr="00C15F0B">
        <w:rPr>
          <w:rFonts w:ascii="Times New Roman" w:hAnsi="Times New Roman" w:cs="Times New Roman"/>
          <w:sz w:val="24"/>
          <w:szCs w:val="24"/>
        </w:rPr>
        <w:t xml:space="preserve">of sensitivity and robustness checks that also include </w:t>
      </w:r>
      <w:r w:rsidR="00E13C9E">
        <w:rPr>
          <w:rFonts w:ascii="Times New Roman" w:hAnsi="Times New Roman" w:cs="Times New Roman"/>
          <w:sz w:val="24"/>
          <w:szCs w:val="24"/>
        </w:rPr>
        <w:t>a</w:t>
      </w:r>
      <w:r w:rsidR="00F64CC8">
        <w:rPr>
          <w:rFonts w:ascii="Times New Roman" w:hAnsi="Times New Roman" w:cs="Times New Roman"/>
          <w:sz w:val="24"/>
          <w:szCs w:val="24"/>
        </w:rPr>
        <w:t xml:space="preserve">n extension of the </w:t>
      </w:r>
      <w:r w:rsidR="00E13C9E">
        <w:rPr>
          <w:rFonts w:ascii="Times New Roman" w:hAnsi="Times New Roman" w:cs="Times New Roman"/>
          <w:sz w:val="24"/>
          <w:szCs w:val="24"/>
        </w:rPr>
        <w:t>sample period (</w:t>
      </w:r>
      <w:r w:rsidR="00F64CC8">
        <w:rPr>
          <w:rFonts w:ascii="Times New Roman" w:hAnsi="Times New Roman" w:cs="Times New Roman"/>
          <w:sz w:val="24"/>
          <w:szCs w:val="24"/>
        </w:rPr>
        <w:t xml:space="preserve">through </w:t>
      </w:r>
      <w:r w:rsidR="00E13C9E">
        <w:rPr>
          <w:rFonts w:ascii="Times New Roman" w:hAnsi="Times New Roman" w:cs="Times New Roman"/>
          <w:sz w:val="24"/>
          <w:szCs w:val="24"/>
        </w:rPr>
        <w:t>to 2016)</w:t>
      </w:r>
      <w:r w:rsidR="009438BE">
        <w:rPr>
          <w:rFonts w:ascii="Times New Roman" w:hAnsi="Times New Roman" w:cs="Times New Roman"/>
          <w:sz w:val="24"/>
          <w:szCs w:val="24"/>
        </w:rPr>
        <w:t xml:space="preserve">, </w:t>
      </w:r>
      <w:r w:rsidR="00377DA7" w:rsidRPr="00C15F0B">
        <w:rPr>
          <w:rFonts w:ascii="Times New Roman" w:hAnsi="Times New Roman" w:cs="Times New Roman"/>
          <w:sz w:val="24"/>
          <w:szCs w:val="24"/>
        </w:rPr>
        <w:t>re-estimat</w:t>
      </w:r>
      <w:r w:rsidR="00F92774">
        <w:rPr>
          <w:rFonts w:ascii="Times New Roman" w:hAnsi="Times New Roman" w:cs="Times New Roman"/>
          <w:sz w:val="24"/>
          <w:szCs w:val="24"/>
        </w:rPr>
        <w:t xml:space="preserve">ion by </w:t>
      </w:r>
      <w:r w:rsidR="004A3C39">
        <w:rPr>
          <w:rFonts w:ascii="Times New Roman" w:hAnsi="Times New Roman" w:cs="Times New Roman"/>
          <w:sz w:val="24"/>
          <w:szCs w:val="24"/>
        </w:rPr>
        <w:t>alternative</w:t>
      </w:r>
      <w:r w:rsidR="00377DA7" w:rsidRPr="00C15F0B">
        <w:rPr>
          <w:rFonts w:ascii="Times New Roman" w:hAnsi="Times New Roman" w:cs="Times New Roman"/>
          <w:sz w:val="24"/>
          <w:szCs w:val="24"/>
        </w:rPr>
        <w:t xml:space="preserve"> method</w:t>
      </w:r>
      <w:r w:rsidR="00F64CC8">
        <w:rPr>
          <w:rFonts w:ascii="Times New Roman" w:hAnsi="Times New Roman" w:cs="Times New Roman"/>
          <w:sz w:val="24"/>
          <w:szCs w:val="24"/>
        </w:rPr>
        <w:t>olog</w:t>
      </w:r>
      <w:r w:rsidR="009969E6">
        <w:rPr>
          <w:rFonts w:ascii="Times New Roman" w:hAnsi="Times New Roman" w:cs="Times New Roman"/>
          <w:sz w:val="24"/>
          <w:szCs w:val="24"/>
        </w:rPr>
        <w:t>ies</w:t>
      </w:r>
      <w:r w:rsidR="00377DA7" w:rsidRPr="00C15F0B">
        <w:rPr>
          <w:rFonts w:ascii="Times New Roman" w:hAnsi="Times New Roman" w:cs="Times New Roman"/>
          <w:sz w:val="24"/>
          <w:szCs w:val="24"/>
        </w:rPr>
        <w:t xml:space="preserve">, </w:t>
      </w:r>
      <w:r w:rsidR="009969E6">
        <w:rPr>
          <w:rFonts w:ascii="Times New Roman" w:hAnsi="Times New Roman" w:cs="Times New Roman"/>
          <w:sz w:val="24"/>
          <w:szCs w:val="24"/>
        </w:rPr>
        <w:t xml:space="preserve">namely </w:t>
      </w:r>
      <w:r w:rsidR="00377DA7" w:rsidRPr="00C15F0B">
        <w:rPr>
          <w:rFonts w:ascii="Times New Roman" w:hAnsi="Times New Roman" w:cs="Times New Roman"/>
          <w:sz w:val="24"/>
          <w:szCs w:val="24"/>
        </w:rPr>
        <w:t xml:space="preserve">pooled </w:t>
      </w:r>
      <w:r w:rsidR="009438BE">
        <w:rPr>
          <w:rFonts w:ascii="Times New Roman" w:hAnsi="Times New Roman" w:cs="Times New Roman"/>
          <w:sz w:val="24"/>
          <w:szCs w:val="24"/>
        </w:rPr>
        <w:t xml:space="preserve">and cross-section </w:t>
      </w:r>
      <w:r w:rsidR="00377DA7" w:rsidRPr="00C15F0B">
        <w:rPr>
          <w:rFonts w:ascii="Times New Roman" w:hAnsi="Times New Roman" w:cs="Times New Roman"/>
          <w:sz w:val="24"/>
          <w:szCs w:val="24"/>
        </w:rPr>
        <w:t>OLS</w:t>
      </w:r>
      <w:r w:rsidR="009438BE">
        <w:rPr>
          <w:rFonts w:ascii="Times New Roman" w:hAnsi="Times New Roman" w:cs="Times New Roman"/>
          <w:sz w:val="24"/>
          <w:szCs w:val="24"/>
        </w:rPr>
        <w:t xml:space="preserve">, and the use of an </w:t>
      </w:r>
      <w:r w:rsidR="00F92774">
        <w:rPr>
          <w:rFonts w:ascii="Times New Roman" w:hAnsi="Times New Roman" w:cs="Times New Roman"/>
          <w:sz w:val="24"/>
          <w:szCs w:val="24"/>
        </w:rPr>
        <w:t xml:space="preserve">updated </w:t>
      </w:r>
      <w:r w:rsidR="009969E6" w:rsidRPr="009438BE">
        <w:rPr>
          <w:rFonts w:ascii="Times New Roman" w:hAnsi="Times New Roman" w:cs="Times New Roman"/>
          <w:sz w:val="24"/>
          <w:szCs w:val="24"/>
        </w:rPr>
        <w:t>legal origin data set developed by La Porta et al. (2008)</w:t>
      </w:r>
      <w:r w:rsidR="009438BE">
        <w:rPr>
          <w:rFonts w:ascii="Times New Roman" w:hAnsi="Times New Roman" w:cs="Times New Roman"/>
          <w:sz w:val="24"/>
          <w:szCs w:val="24"/>
        </w:rPr>
        <w:t xml:space="preserve"> </w:t>
      </w:r>
      <w:r w:rsidR="00F2437E">
        <w:rPr>
          <w:rFonts w:ascii="Times New Roman" w:hAnsi="Times New Roman" w:cs="Times New Roman"/>
          <w:sz w:val="24"/>
          <w:szCs w:val="24"/>
        </w:rPr>
        <w:t xml:space="preserve">as well as a restricted sample period </w:t>
      </w:r>
      <w:r w:rsidR="009438BE">
        <w:rPr>
          <w:rFonts w:ascii="Times New Roman" w:hAnsi="Times New Roman" w:cs="Times New Roman"/>
          <w:sz w:val="24"/>
          <w:szCs w:val="24"/>
        </w:rPr>
        <w:t xml:space="preserve">that accounts for changes in </w:t>
      </w:r>
      <w:r w:rsidR="00F2437E">
        <w:rPr>
          <w:rFonts w:ascii="Times New Roman" w:hAnsi="Times New Roman" w:cs="Times New Roman"/>
          <w:sz w:val="24"/>
          <w:szCs w:val="24"/>
        </w:rPr>
        <w:t>legal origin of Eastern European countries following the fall of the Berlin Wall in 1989</w:t>
      </w:r>
      <w:r w:rsidR="009969E6" w:rsidRPr="009438BE">
        <w:rPr>
          <w:rFonts w:ascii="Times New Roman" w:hAnsi="Times New Roman" w:cs="Times New Roman"/>
          <w:sz w:val="24"/>
          <w:szCs w:val="24"/>
        </w:rPr>
        <w:t>.</w:t>
      </w:r>
      <w:r w:rsidR="009969E6" w:rsidRPr="009969E6">
        <w:rPr>
          <w:rFonts w:ascii="Times New Roman" w:hAnsi="Times New Roman" w:cs="Times New Roman"/>
          <w:b/>
          <w:sz w:val="24"/>
          <w:szCs w:val="24"/>
        </w:rPr>
        <w:t xml:space="preserve"> </w:t>
      </w:r>
    </w:p>
    <w:p w14:paraId="5F7F2993" w14:textId="72A10469" w:rsidR="00360F84" w:rsidRDefault="00C25449" w:rsidP="002C213A">
      <w:pPr>
        <w:spacing w:line="480" w:lineRule="auto"/>
        <w:ind w:firstLine="720"/>
        <w:rPr>
          <w:rFonts w:ascii="Times New Roman" w:hAnsi="Times New Roman" w:cs="Times New Roman"/>
          <w:sz w:val="24"/>
          <w:szCs w:val="24"/>
        </w:rPr>
      </w:pPr>
      <w:r w:rsidRPr="00C15F0B">
        <w:rPr>
          <w:rFonts w:ascii="Times New Roman" w:hAnsi="Times New Roman" w:cs="Times New Roman"/>
          <w:sz w:val="24"/>
          <w:szCs w:val="24"/>
        </w:rPr>
        <w:t xml:space="preserve">We then interrogate the data further to assess empirically which component of financial development </w:t>
      </w:r>
      <w:r w:rsidR="00377DA7" w:rsidRPr="00C15F0B">
        <w:rPr>
          <w:rFonts w:ascii="Times New Roman" w:hAnsi="Times New Roman" w:cs="Times New Roman"/>
          <w:sz w:val="24"/>
          <w:szCs w:val="24"/>
        </w:rPr>
        <w:t>- financial market</w:t>
      </w:r>
      <w:r w:rsidR="00F92774">
        <w:rPr>
          <w:rFonts w:ascii="Times New Roman" w:hAnsi="Times New Roman" w:cs="Times New Roman"/>
          <w:sz w:val="24"/>
          <w:szCs w:val="24"/>
        </w:rPr>
        <w:t>s</w:t>
      </w:r>
      <w:r w:rsidR="00377DA7" w:rsidRPr="00C15F0B">
        <w:rPr>
          <w:rFonts w:ascii="Times New Roman" w:hAnsi="Times New Roman" w:cs="Times New Roman"/>
          <w:sz w:val="24"/>
          <w:szCs w:val="24"/>
        </w:rPr>
        <w:t xml:space="preserve"> development or financial institutions development - </w:t>
      </w:r>
      <w:r w:rsidRPr="00C15F0B">
        <w:rPr>
          <w:rFonts w:ascii="Times New Roman" w:hAnsi="Times New Roman" w:cs="Times New Roman"/>
          <w:sz w:val="24"/>
          <w:szCs w:val="24"/>
        </w:rPr>
        <w:t xml:space="preserve">is </w:t>
      </w:r>
      <w:r w:rsidR="00377DA7" w:rsidRPr="00C15F0B">
        <w:rPr>
          <w:rFonts w:ascii="Times New Roman" w:hAnsi="Times New Roman" w:cs="Times New Roman"/>
          <w:sz w:val="24"/>
          <w:szCs w:val="24"/>
        </w:rPr>
        <w:t xml:space="preserve">mostly </w:t>
      </w:r>
      <w:r w:rsidRPr="00C15F0B">
        <w:rPr>
          <w:rFonts w:ascii="Times New Roman" w:hAnsi="Times New Roman" w:cs="Times New Roman"/>
          <w:sz w:val="24"/>
          <w:szCs w:val="24"/>
        </w:rPr>
        <w:t>driving such effects</w:t>
      </w:r>
      <w:r w:rsidR="00377DA7" w:rsidRPr="00C15F0B">
        <w:rPr>
          <w:rFonts w:ascii="Times New Roman" w:hAnsi="Times New Roman" w:cs="Times New Roman"/>
          <w:sz w:val="24"/>
          <w:szCs w:val="24"/>
        </w:rPr>
        <w:t>.</w:t>
      </w:r>
      <w:r w:rsidRPr="00C15F0B">
        <w:rPr>
          <w:rFonts w:ascii="Times New Roman" w:hAnsi="Times New Roman" w:cs="Times New Roman"/>
          <w:sz w:val="24"/>
          <w:szCs w:val="24"/>
        </w:rPr>
        <w:t xml:space="preserve"> </w:t>
      </w:r>
      <w:r w:rsidR="00377DA7" w:rsidRPr="00C15F0B">
        <w:rPr>
          <w:rFonts w:ascii="Times New Roman" w:hAnsi="Times New Roman" w:cs="Times New Roman"/>
          <w:sz w:val="24"/>
          <w:szCs w:val="24"/>
        </w:rPr>
        <w:t xml:space="preserve">Our disaggregated analysis reveals </w:t>
      </w:r>
      <w:r w:rsidR="00377DA7" w:rsidRPr="00F2437E">
        <w:rPr>
          <w:rFonts w:ascii="Times New Roman" w:hAnsi="Times New Roman" w:cs="Times New Roman"/>
          <w:sz w:val="24"/>
          <w:szCs w:val="24"/>
        </w:rPr>
        <w:t xml:space="preserve">that </w:t>
      </w:r>
      <w:r w:rsidR="00F2437E" w:rsidRPr="00F2437E">
        <w:rPr>
          <w:rFonts w:ascii="Times New Roman" w:hAnsi="Times New Roman" w:cs="Times New Roman"/>
          <w:sz w:val="24"/>
          <w:szCs w:val="24"/>
        </w:rPr>
        <w:t>German civil law prom</w:t>
      </w:r>
      <w:r w:rsidR="008C26B5">
        <w:rPr>
          <w:rFonts w:ascii="Times New Roman" w:hAnsi="Times New Roman" w:cs="Times New Roman"/>
          <w:sz w:val="24"/>
          <w:szCs w:val="24"/>
        </w:rPr>
        <w:t xml:space="preserve">otes both while </w:t>
      </w:r>
      <w:r w:rsidR="00F2437E" w:rsidRPr="00F2437E">
        <w:rPr>
          <w:rFonts w:ascii="Times New Roman" w:hAnsi="Times New Roman" w:cs="Times New Roman"/>
          <w:sz w:val="24"/>
          <w:szCs w:val="24"/>
        </w:rPr>
        <w:t xml:space="preserve">English common law only financial institutions </w:t>
      </w:r>
      <w:r w:rsidR="00F2437E" w:rsidRPr="00F2437E">
        <w:rPr>
          <w:rFonts w:ascii="Times New Roman" w:hAnsi="Times New Roman" w:cs="Times New Roman"/>
          <w:noProof/>
          <w:sz w:val="24"/>
          <w:szCs w:val="24"/>
        </w:rPr>
        <w:t>development</w:t>
      </w:r>
      <w:r w:rsidR="00F2437E" w:rsidRPr="00F2437E">
        <w:rPr>
          <w:rFonts w:ascii="Times New Roman" w:hAnsi="Times New Roman" w:cs="Times New Roman"/>
          <w:sz w:val="24"/>
          <w:szCs w:val="24"/>
        </w:rPr>
        <w:t xml:space="preserve">. </w:t>
      </w:r>
      <w:r w:rsidR="00377DA7" w:rsidRPr="00F2437E">
        <w:rPr>
          <w:rFonts w:ascii="Times New Roman" w:hAnsi="Times New Roman" w:cs="Times New Roman"/>
          <w:sz w:val="24"/>
          <w:szCs w:val="24"/>
        </w:rPr>
        <w:t>This</w:t>
      </w:r>
      <w:r w:rsidR="00377DA7" w:rsidRPr="00C15F0B">
        <w:rPr>
          <w:rFonts w:ascii="Times New Roman" w:hAnsi="Times New Roman" w:cs="Times New Roman"/>
          <w:sz w:val="24"/>
          <w:szCs w:val="24"/>
        </w:rPr>
        <w:t xml:space="preserve"> finding goes some way towards explaining why German civil law countries </w:t>
      </w:r>
      <w:r w:rsidR="000E230C" w:rsidRPr="00C15F0B">
        <w:rPr>
          <w:rFonts w:ascii="Times New Roman" w:hAnsi="Times New Roman" w:cs="Times New Roman"/>
          <w:sz w:val="24"/>
          <w:szCs w:val="24"/>
        </w:rPr>
        <w:t>are found to have a</w:t>
      </w:r>
      <w:r w:rsidR="00377DEA" w:rsidRPr="00C15F0B">
        <w:rPr>
          <w:rFonts w:ascii="Times New Roman" w:hAnsi="Times New Roman" w:cs="Times New Roman"/>
          <w:sz w:val="24"/>
          <w:szCs w:val="24"/>
        </w:rPr>
        <w:t xml:space="preserve"> higher level of aggregate</w:t>
      </w:r>
      <w:r w:rsidR="00377DA7" w:rsidRPr="00C15F0B">
        <w:rPr>
          <w:rFonts w:ascii="Times New Roman" w:hAnsi="Times New Roman" w:cs="Times New Roman"/>
          <w:sz w:val="24"/>
          <w:szCs w:val="24"/>
        </w:rPr>
        <w:t xml:space="preserve"> financial development than English common law countries.</w:t>
      </w:r>
    </w:p>
    <w:p w14:paraId="263313E0" w14:textId="34A06291" w:rsidR="000D1273" w:rsidRPr="008E3B13" w:rsidRDefault="000D1273" w:rsidP="002C213A">
      <w:pPr>
        <w:spacing w:line="480" w:lineRule="auto"/>
        <w:ind w:firstLine="720"/>
        <w:rPr>
          <w:rFonts w:ascii="Times New Roman" w:hAnsi="Times New Roman" w:cs="Times New Roman"/>
          <w:sz w:val="24"/>
          <w:szCs w:val="24"/>
        </w:rPr>
      </w:pPr>
      <w:bookmarkStart w:id="16" w:name="_Hlk44251220"/>
      <w:r w:rsidRPr="008E3B13">
        <w:rPr>
          <w:rFonts w:ascii="Times New Roman" w:hAnsi="Times New Roman" w:cs="Times New Roman"/>
          <w:sz w:val="24"/>
          <w:szCs w:val="24"/>
        </w:rPr>
        <w:t xml:space="preserve">The meaning of our findings on how each country-based legal origin compares with all others in affecting financial development </w:t>
      </w:r>
      <w:r w:rsidR="0050567B" w:rsidRPr="008E3B13">
        <w:rPr>
          <w:rFonts w:ascii="Times New Roman" w:hAnsi="Times New Roman" w:cs="Times New Roman"/>
          <w:sz w:val="24"/>
          <w:szCs w:val="24"/>
        </w:rPr>
        <w:t xml:space="preserve">is </w:t>
      </w:r>
      <w:r w:rsidRPr="008E3B13">
        <w:rPr>
          <w:rFonts w:ascii="Times New Roman" w:hAnsi="Times New Roman" w:cs="Times New Roman"/>
          <w:sz w:val="24"/>
          <w:szCs w:val="24"/>
        </w:rPr>
        <w:t xml:space="preserve">of particular </w:t>
      </w:r>
      <w:r w:rsidR="0050567B" w:rsidRPr="008E3B13">
        <w:rPr>
          <w:rFonts w:ascii="Times New Roman" w:hAnsi="Times New Roman" w:cs="Times New Roman"/>
          <w:sz w:val="24"/>
          <w:szCs w:val="24"/>
        </w:rPr>
        <w:t xml:space="preserve">theoretical </w:t>
      </w:r>
      <w:r w:rsidRPr="008E3B13">
        <w:rPr>
          <w:rFonts w:ascii="Times New Roman" w:hAnsi="Times New Roman" w:cs="Times New Roman"/>
          <w:sz w:val="24"/>
          <w:szCs w:val="24"/>
        </w:rPr>
        <w:t xml:space="preserve">significance in casting </w:t>
      </w:r>
      <w:r w:rsidRPr="008E3B13">
        <w:rPr>
          <w:rFonts w:ascii="Times New Roman" w:hAnsi="Times New Roman" w:cs="Times New Roman"/>
          <w:sz w:val="24"/>
          <w:szCs w:val="24"/>
        </w:rPr>
        <w:lastRenderedPageBreak/>
        <w:t>further doubt on the original version of the legal origin hypothesis (</w:t>
      </w:r>
      <w:r w:rsidR="0050567B" w:rsidRPr="008E3B13">
        <w:rPr>
          <w:rFonts w:ascii="Times New Roman" w:hAnsi="Times New Roman" w:cs="Times New Roman"/>
          <w:sz w:val="24"/>
          <w:szCs w:val="24"/>
        </w:rPr>
        <w:t xml:space="preserve">see </w:t>
      </w:r>
      <w:r w:rsidRPr="008E3B13">
        <w:rPr>
          <w:rFonts w:ascii="Times New Roman" w:hAnsi="Times New Roman" w:cs="Times New Roman"/>
          <w:sz w:val="24"/>
          <w:szCs w:val="24"/>
        </w:rPr>
        <w:t>La Porta et al., 1998; La Porta et al., 2008; and Beck et al., 2001 and 2003)</w:t>
      </w:r>
      <w:r w:rsidR="0050567B" w:rsidRPr="008E3B13">
        <w:rPr>
          <w:rFonts w:ascii="Times New Roman" w:hAnsi="Times New Roman" w:cs="Times New Roman"/>
          <w:sz w:val="24"/>
          <w:szCs w:val="24"/>
        </w:rPr>
        <w:t xml:space="preserve">, which </w:t>
      </w:r>
      <w:r w:rsidRPr="008E3B13">
        <w:rPr>
          <w:rFonts w:ascii="Times New Roman" w:hAnsi="Times New Roman" w:cs="Times New Roman"/>
          <w:sz w:val="24"/>
          <w:szCs w:val="24"/>
        </w:rPr>
        <w:t>postulates th</w:t>
      </w:r>
      <w:r w:rsidR="0050567B" w:rsidRPr="008E3B13">
        <w:rPr>
          <w:rFonts w:ascii="Times New Roman" w:hAnsi="Times New Roman" w:cs="Times New Roman"/>
          <w:sz w:val="24"/>
          <w:szCs w:val="24"/>
        </w:rPr>
        <w:t>at</w:t>
      </w:r>
      <w:r w:rsidRPr="008E3B13">
        <w:rPr>
          <w:rFonts w:ascii="Times New Roman" w:hAnsi="Times New Roman" w:cs="Times New Roman"/>
          <w:sz w:val="24"/>
          <w:szCs w:val="24"/>
        </w:rPr>
        <w:t xml:space="preserve"> countries based on a common law system benefit from greater financial development than countries based on the civil law tradition.</w:t>
      </w:r>
    </w:p>
    <w:bookmarkEnd w:id="16"/>
    <w:p w14:paraId="484450F8" w14:textId="11D45D71" w:rsidR="00EE61C0" w:rsidRDefault="000E230C" w:rsidP="00C15F0B">
      <w:pPr>
        <w:spacing w:line="480" w:lineRule="auto"/>
        <w:ind w:firstLine="720"/>
        <w:rPr>
          <w:rFonts w:ascii="Times New Roman" w:hAnsi="Times New Roman" w:cs="Times New Roman"/>
          <w:sz w:val="24"/>
          <w:szCs w:val="24"/>
        </w:rPr>
      </w:pPr>
      <w:r w:rsidRPr="008E3B13">
        <w:rPr>
          <w:rFonts w:ascii="Times New Roman" w:hAnsi="Times New Roman" w:cs="Times New Roman"/>
          <w:sz w:val="24"/>
          <w:szCs w:val="24"/>
        </w:rPr>
        <w:t xml:space="preserve">Akin to other studies linking legal origin to financial, economic or even social outcomes (see, e.g., </w:t>
      </w:r>
      <w:r w:rsidR="00AD23B3" w:rsidRPr="008E3B13">
        <w:rPr>
          <w:rFonts w:ascii="Times New Roman" w:hAnsi="Times New Roman" w:cs="Times New Roman"/>
          <w:sz w:val="24"/>
          <w:szCs w:val="24"/>
          <w:shd w:val="clear" w:color="auto" w:fill="FFFFFF"/>
        </w:rPr>
        <w:t>D’Amico</w:t>
      </w:r>
      <w:r w:rsidR="00942A4F" w:rsidRPr="008E3B13">
        <w:rPr>
          <w:rFonts w:ascii="Times New Roman" w:hAnsi="Times New Roman" w:cs="Times New Roman"/>
          <w:sz w:val="24"/>
          <w:szCs w:val="24"/>
          <w:shd w:val="clear" w:color="auto" w:fill="FFFFFF"/>
        </w:rPr>
        <w:t xml:space="preserve"> &amp;</w:t>
      </w:r>
      <w:r w:rsidR="00AD23B3" w:rsidRPr="008E3B13">
        <w:rPr>
          <w:rFonts w:ascii="Times New Roman" w:hAnsi="Times New Roman" w:cs="Times New Roman"/>
          <w:sz w:val="24"/>
          <w:szCs w:val="24"/>
          <w:shd w:val="clear" w:color="auto" w:fill="FFFFFF"/>
        </w:rPr>
        <w:t xml:space="preserve"> Williamson</w:t>
      </w:r>
      <w:r w:rsidR="003D310D" w:rsidRPr="008E3B13">
        <w:rPr>
          <w:rFonts w:ascii="Times New Roman" w:hAnsi="Times New Roman" w:cs="Times New Roman"/>
          <w:sz w:val="24"/>
          <w:szCs w:val="24"/>
          <w:shd w:val="clear" w:color="auto" w:fill="FFFFFF"/>
        </w:rPr>
        <w:t>,</w:t>
      </w:r>
      <w:r w:rsidRPr="008E3B13">
        <w:rPr>
          <w:rFonts w:ascii="Times New Roman" w:hAnsi="Times New Roman" w:cs="Times New Roman"/>
          <w:sz w:val="24"/>
          <w:szCs w:val="24"/>
          <w:shd w:val="clear" w:color="auto" w:fill="FFFFFF"/>
        </w:rPr>
        <w:t xml:space="preserve"> 2015</w:t>
      </w:r>
      <w:r w:rsidR="005516A3" w:rsidRPr="008E3B13">
        <w:rPr>
          <w:rFonts w:ascii="Times New Roman" w:hAnsi="Times New Roman" w:cs="Times New Roman" w:hint="eastAsia"/>
          <w:sz w:val="24"/>
          <w:szCs w:val="24"/>
          <w:shd w:val="clear" w:color="auto" w:fill="FFFFFF"/>
        </w:rPr>
        <w:t>;</w:t>
      </w:r>
      <w:r w:rsidR="005516A3" w:rsidRPr="008E3B13">
        <w:rPr>
          <w:rFonts w:ascii="Times New Roman" w:hAnsi="Times New Roman" w:cs="Times New Roman"/>
          <w:sz w:val="24"/>
          <w:szCs w:val="24"/>
          <w:shd w:val="clear" w:color="auto" w:fill="FFFFFF"/>
        </w:rPr>
        <w:t xml:space="preserve"> Rambaccussing &amp; Power, 2018</w:t>
      </w:r>
      <w:r w:rsidRPr="008E3B13">
        <w:rPr>
          <w:rFonts w:ascii="Times New Roman" w:hAnsi="Times New Roman" w:cs="Times New Roman"/>
          <w:sz w:val="24"/>
          <w:szCs w:val="24"/>
        </w:rPr>
        <w:t xml:space="preserve">), no normative statements or </w:t>
      </w:r>
      <w:r w:rsidR="0050567B" w:rsidRPr="008E3B13">
        <w:rPr>
          <w:rFonts w:ascii="Times New Roman" w:hAnsi="Times New Roman" w:cs="Times New Roman"/>
          <w:sz w:val="24"/>
          <w:szCs w:val="24"/>
        </w:rPr>
        <w:t xml:space="preserve">specific </w:t>
      </w:r>
      <w:r w:rsidRPr="008E3B13">
        <w:rPr>
          <w:rFonts w:ascii="Times New Roman" w:hAnsi="Times New Roman" w:cs="Times New Roman"/>
          <w:sz w:val="24"/>
          <w:szCs w:val="24"/>
        </w:rPr>
        <w:t>policy implications</w:t>
      </w:r>
      <w:r w:rsidR="004848E0" w:rsidRPr="008E3B13">
        <w:rPr>
          <w:rFonts w:ascii="Times New Roman" w:hAnsi="Times New Roman" w:cs="Times New Roman"/>
          <w:sz w:val="24"/>
          <w:szCs w:val="24"/>
        </w:rPr>
        <w:t xml:space="preserve"> </w:t>
      </w:r>
      <w:r w:rsidR="0050567B" w:rsidRPr="008E3B13">
        <w:rPr>
          <w:rFonts w:ascii="Times New Roman" w:hAnsi="Times New Roman" w:cs="Times New Roman"/>
          <w:sz w:val="24"/>
          <w:szCs w:val="24"/>
        </w:rPr>
        <w:t xml:space="preserve">can be derived </w:t>
      </w:r>
      <w:r w:rsidRPr="008E3B13">
        <w:rPr>
          <w:rFonts w:ascii="Times New Roman" w:hAnsi="Times New Roman" w:cs="Times New Roman"/>
          <w:sz w:val="24"/>
          <w:szCs w:val="24"/>
        </w:rPr>
        <w:t xml:space="preserve">from </w:t>
      </w:r>
      <w:r w:rsidR="008E3B13" w:rsidRPr="008E3B13">
        <w:rPr>
          <w:rFonts w:ascii="Times New Roman" w:hAnsi="Times New Roman" w:cs="Times New Roman"/>
          <w:sz w:val="24"/>
          <w:szCs w:val="24"/>
        </w:rPr>
        <w:t>our</w:t>
      </w:r>
      <w:r w:rsidR="0050567B" w:rsidRPr="008E3B13">
        <w:rPr>
          <w:rFonts w:ascii="Times New Roman" w:hAnsi="Times New Roman" w:cs="Times New Roman"/>
          <w:sz w:val="24"/>
          <w:szCs w:val="24"/>
        </w:rPr>
        <w:t xml:space="preserve"> f</w:t>
      </w:r>
      <w:r w:rsidRPr="008E3B13">
        <w:rPr>
          <w:rFonts w:ascii="Times New Roman" w:hAnsi="Times New Roman" w:cs="Times New Roman"/>
          <w:sz w:val="24"/>
          <w:szCs w:val="24"/>
        </w:rPr>
        <w:t xml:space="preserve">indings. </w:t>
      </w:r>
      <w:r w:rsidR="0050567B">
        <w:rPr>
          <w:rFonts w:ascii="Times New Roman" w:hAnsi="Times New Roman" w:cs="Times New Roman"/>
          <w:sz w:val="24"/>
          <w:szCs w:val="24"/>
        </w:rPr>
        <w:t>This is because h</w:t>
      </w:r>
      <w:r w:rsidRPr="00C15F0B">
        <w:rPr>
          <w:rFonts w:ascii="Times New Roman" w:hAnsi="Times New Roman" w:cs="Times New Roman"/>
          <w:sz w:val="24"/>
          <w:szCs w:val="24"/>
        </w:rPr>
        <w:t>ow nations’ legal processes are organized and their historical traditions of governance (i.e., how they were founded or colonized by English common law or French, German, or Scandinavian civil law)</w:t>
      </w:r>
      <w:r w:rsidR="0050567B">
        <w:rPr>
          <w:rFonts w:ascii="Times New Roman" w:hAnsi="Times New Roman" w:cs="Times New Roman"/>
          <w:sz w:val="24"/>
          <w:szCs w:val="24"/>
        </w:rPr>
        <w:t xml:space="preserve"> - </w:t>
      </w:r>
      <w:r w:rsidRPr="00C15F0B">
        <w:rPr>
          <w:rFonts w:ascii="Times New Roman" w:hAnsi="Times New Roman" w:cs="Times New Roman"/>
          <w:sz w:val="24"/>
          <w:szCs w:val="24"/>
        </w:rPr>
        <w:t>which is what the legal origin construct measures</w:t>
      </w:r>
      <w:r w:rsidR="0050567B">
        <w:rPr>
          <w:rFonts w:ascii="Times New Roman" w:hAnsi="Times New Roman" w:cs="Times New Roman"/>
          <w:sz w:val="24"/>
          <w:szCs w:val="24"/>
        </w:rPr>
        <w:t xml:space="preserve"> - </w:t>
      </w:r>
      <w:r w:rsidRPr="00C15F0B">
        <w:rPr>
          <w:rFonts w:ascii="Times New Roman" w:hAnsi="Times New Roman" w:cs="Times New Roman"/>
          <w:sz w:val="24"/>
          <w:szCs w:val="24"/>
        </w:rPr>
        <w:t xml:space="preserve">clearly cannot be rewritten solely on the basis of </w:t>
      </w:r>
      <w:r w:rsidR="000A4018" w:rsidRPr="00C15F0B">
        <w:rPr>
          <w:rFonts w:ascii="Times New Roman" w:hAnsi="Times New Roman" w:cs="Times New Roman"/>
          <w:sz w:val="24"/>
          <w:szCs w:val="24"/>
        </w:rPr>
        <w:t xml:space="preserve">evidence of </w:t>
      </w:r>
      <w:r w:rsidRPr="00C15F0B">
        <w:rPr>
          <w:rFonts w:ascii="Times New Roman" w:hAnsi="Times New Roman" w:cs="Times New Roman"/>
          <w:sz w:val="24"/>
          <w:szCs w:val="24"/>
        </w:rPr>
        <w:t>how legal origin influence</w:t>
      </w:r>
      <w:r w:rsidR="00377DEA" w:rsidRPr="00C15F0B">
        <w:rPr>
          <w:rFonts w:ascii="Times New Roman" w:hAnsi="Times New Roman" w:cs="Times New Roman"/>
          <w:sz w:val="24"/>
          <w:szCs w:val="24"/>
        </w:rPr>
        <w:t>s</w:t>
      </w:r>
      <w:r w:rsidRPr="00C15F0B">
        <w:rPr>
          <w:rFonts w:ascii="Times New Roman" w:hAnsi="Times New Roman" w:cs="Times New Roman"/>
          <w:sz w:val="24"/>
          <w:szCs w:val="24"/>
        </w:rPr>
        <w:t xml:space="preserve"> financial development</w:t>
      </w:r>
      <w:r w:rsidR="00C24271">
        <w:rPr>
          <w:rFonts w:ascii="Times New Roman" w:hAnsi="Times New Roman" w:cs="Times New Roman"/>
          <w:sz w:val="24"/>
          <w:szCs w:val="24"/>
        </w:rPr>
        <w:t xml:space="preserve"> </w:t>
      </w:r>
      <w:r w:rsidRPr="00C15F0B">
        <w:rPr>
          <w:rFonts w:ascii="Times New Roman" w:hAnsi="Times New Roman" w:cs="Times New Roman"/>
          <w:sz w:val="24"/>
          <w:szCs w:val="24"/>
        </w:rPr>
        <w:t xml:space="preserve">or its </w:t>
      </w:r>
      <w:r w:rsidR="00377DEA" w:rsidRPr="00C15F0B">
        <w:rPr>
          <w:rFonts w:ascii="Times New Roman" w:hAnsi="Times New Roman" w:cs="Times New Roman"/>
          <w:sz w:val="24"/>
          <w:szCs w:val="24"/>
        </w:rPr>
        <w:t xml:space="preserve">main </w:t>
      </w:r>
      <w:r w:rsidRPr="00C15F0B">
        <w:rPr>
          <w:rFonts w:ascii="Times New Roman" w:hAnsi="Times New Roman" w:cs="Times New Roman"/>
          <w:sz w:val="24"/>
          <w:szCs w:val="24"/>
        </w:rPr>
        <w:t>components</w:t>
      </w:r>
      <w:r w:rsidR="000A4018" w:rsidRPr="00C15F0B">
        <w:rPr>
          <w:rFonts w:ascii="Times New Roman" w:hAnsi="Times New Roman" w:cs="Times New Roman"/>
          <w:sz w:val="24"/>
          <w:szCs w:val="24"/>
        </w:rPr>
        <w:t xml:space="preserve"> (</w:t>
      </w:r>
      <w:r w:rsidRPr="00C15F0B">
        <w:rPr>
          <w:rFonts w:ascii="Times New Roman" w:hAnsi="Times New Roman" w:cs="Times New Roman"/>
          <w:sz w:val="24"/>
          <w:szCs w:val="24"/>
        </w:rPr>
        <w:t>financial market</w:t>
      </w:r>
      <w:r w:rsidR="00B56CF3">
        <w:rPr>
          <w:rFonts w:ascii="Times New Roman" w:hAnsi="Times New Roman" w:cs="Times New Roman"/>
          <w:sz w:val="24"/>
          <w:szCs w:val="24"/>
        </w:rPr>
        <w:t>s</w:t>
      </w:r>
      <w:r w:rsidRPr="00C15F0B">
        <w:rPr>
          <w:rFonts w:ascii="Times New Roman" w:hAnsi="Times New Roman" w:cs="Times New Roman"/>
          <w:sz w:val="24"/>
          <w:szCs w:val="24"/>
        </w:rPr>
        <w:t xml:space="preserve"> </w:t>
      </w:r>
      <w:r w:rsidR="00FE1600">
        <w:rPr>
          <w:rFonts w:ascii="Times New Roman" w:hAnsi="Times New Roman" w:cs="Times New Roman"/>
          <w:sz w:val="24"/>
          <w:szCs w:val="24"/>
        </w:rPr>
        <w:t xml:space="preserve">and financial </w:t>
      </w:r>
      <w:r w:rsidR="004848E0">
        <w:rPr>
          <w:rFonts w:ascii="Times New Roman" w:hAnsi="Times New Roman" w:cs="Times New Roman"/>
          <w:sz w:val="24"/>
          <w:szCs w:val="24"/>
        </w:rPr>
        <w:t>i</w:t>
      </w:r>
      <w:r w:rsidRPr="00C15F0B">
        <w:rPr>
          <w:rFonts w:ascii="Times New Roman" w:hAnsi="Times New Roman" w:cs="Times New Roman"/>
          <w:sz w:val="24"/>
          <w:szCs w:val="24"/>
        </w:rPr>
        <w:t>nstitutions</w:t>
      </w:r>
      <w:r w:rsidR="000A4018" w:rsidRPr="00C15F0B">
        <w:rPr>
          <w:rFonts w:ascii="Times New Roman" w:hAnsi="Times New Roman" w:cs="Times New Roman"/>
          <w:sz w:val="24"/>
          <w:szCs w:val="24"/>
        </w:rPr>
        <w:t>)</w:t>
      </w:r>
      <w:r w:rsidRPr="00C15F0B">
        <w:rPr>
          <w:rFonts w:ascii="Times New Roman" w:hAnsi="Times New Roman" w:cs="Times New Roman"/>
          <w:sz w:val="24"/>
          <w:szCs w:val="24"/>
        </w:rPr>
        <w:t xml:space="preserve">. </w:t>
      </w:r>
      <w:r w:rsidR="00377DEA" w:rsidRPr="00C15F0B">
        <w:rPr>
          <w:rFonts w:ascii="Times New Roman" w:hAnsi="Times New Roman" w:cs="Times New Roman"/>
          <w:sz w:val="24"/>
          <w:szCs w:val="24"/>
        </w:rPr>
        <w:t xml:space="preserve">Moreover, </w:t>
      </w:r>
      <w:r w:rsidR="00745C50" w:rsidRPr="00C15F0B">
        <w:rPr>
          <w:rFonts w:ascii="Times New Roman" w:hAnsi="Times New Roman" w:cs="Times New Roman"/>
          <w:sz w:val="24"/>
          <w:szCs w:val="24"/>
        </w:rPr>
        <w:t xml:space="preserve">financial development is only one of many economic outcomes that distinct legal origins can </w:t>
      </w:r>
      <w:r w:rsidR="00377DEA" w:rsidRPr="00C15F0B">
        <w:rPr>
          <w:rFonts w:ascii="Times New Roman" w:hAnsi="Times New Roman" w:cs="Times New Roman"/>
          <w:sz w:val="24"/>
          <w:szCs w:val="24"/>
        </w:rPr>
        <w:t>influence</w:t>
      </w:r>
      <w:r w:rsidR="00745C50" w:rsidRPr="00C15F0B">
        <w:rPr>
          <w:rFonts w:ascii="Times New Roman" w:hAnsi="Times New Roman" w:cs="Times New Roman"/>
          <w:sz w:val="24"/>
          <w:szCs w:val="24"/>
        </w:rPr>
        <w:t xml:space="preserve"> (trade and foreign direct investment, are a case in point). That said, national legacies of law and governance are not carved in stone</w:t>
      </w:r>
      <w:r w:rsidR="00A32D35">
        <w:rPr>
          <w:rFonts w:ascii="Times New Roman" w:hAnsi="Times New Roman" w:cs="Times New Roman"/>
          <w:sz w:val="24"/>
          <w:szCs w:val="24"/>
        </w:rPr>
        <w:t>, they evolve</w:t>
      </w:r>
      <w:r w:rsidR="00745C50" w:rsidRPr="00C15F0B">
        <w:rPr>
          <w:rFonts w:ascii="Times New Roman" w:hAnsi="Times New Roman" w:cs="Times New Roman"/>
          <w:sz w:val="24"/>
          <w:szCs w:val="24"/>
        </w:rPr>
        <w:t>. For example, since the Xinhai Revolution of 1911</w:t>
      </w:r>
      <w:r w:rsidR="009847E9">
        <w:rPr>
          <w:rFonts w:ascii="Times New Roman" w:hAnsi="Times New Roman" w:cs="Times New Roman"/>
          <w:sz w:val="24"/>
          <w:szCs w:val="24"/>
        </w:rPr>
        <w:t>,</w:t>
      </w:r>
      <w:r w:rsidR="00081BDA">
        <w:rPr>
          <w:rFonts w:ascii="Times New Roman" w:hAnsi="Times New Roman" w:cs="Times New Roman"/>
          <w:sz w:val="24"/>
          <w:szCs w:val="24"/>
        </w:rPr>
        <w:t xml:space="preserve"> which marked the end of the imperial rule and the beginning of China’s republican era, and more vehemently over the past </w:t>
      </w:r>
      <w:r w:rsidR="00A32D35">
        <w:rPr>
          <w:rFonts w:ascii="Times New Roman" w:hAnsi="Times New Roman" w:cs="Times New Roman"/>
          <w:sz w:val="24"/>
          <w:szCs w:val="24"/>
        </w:rPr>
        <w:t xml:space="preserve">four </w:t>
      </w:r>
      <w:r w:rsidR="00081BDA">
        <w:rPr>
          <w:rFonts w:ascii="Times New Roman" w:hAnsi="Times New Roman" w:cs="Times New Roman"/>
          <w:sz w:val="24"/>
          <w:szCs w:val="24"/>
        </w:rPr>
        <w:t xml:space="preserve">decades to adapt its legal system for economic reform, Chinese </w:t>
      </w:r>
      <w:r w:rsidR="00745C50" w:rsidRPr="00C15F0B">
        <w:rPr>
          <w:rFonts w:ascii="Times New Roman" w:hAnsi="Times New Roman" w:cs="Times New Roman"/>
          <w:sz w:val="24"/>
          <w:szCs w:val="24"/>
        </w:rPr>
        <w:t>law has undergone gradual but incessant reform</w:t>
      </w:r>
      <w:r w:rsidR="00AD23B3">
        <w:rPr>
          <w:rFonts w:ascii="Times New Roman" w:hAnsi="Times New Roman" w:cs="Times New Roman"/>
          <w:sz w:val="24"/>
          <w:szCs w:val="24"/>
        </w:rPr>
        <w:t xml:space="preserve"> (Behr</w:t>
      </w:r>
      <w:r w:rsidR="00942A4F">
        <w:rPr>
          <w:rFonts w:ascii="Times New Roman" w:hAnsi="Times New Roman" w:cs="Times New Roman"/>
          <w:sz w:val="24"/>
          <w:szCs w:val="24"/>
        </w:rPr>
        <w:t>,</w:t>
      </w:r>
      <w:r w:rsidR="00A32D35">
        <w:rPr>
          <w:rFonts w:ascii="Times New Roman" w:hAnsi="Times New Roman" w:cs="Times New Roman"/>
          <w:sz w:val="24"/>
          <w:szCs w:val="24"/>
        </w:rPr>
        <w:t xml:space="preserve"> 2007)</w:t>
      </w:r>
      <w:r w:rsidR="00745C50" w:rsidRPr="00C15F0B">
        <w:rPr>
          <w:rFonts w:ascii="Times New Roman" w:hAnsi="Times New Roman" w:cs="Times New Roman"/>
          <w:sz w:val="24"/>
          <w:szCs w:val="24"/>
        </w:rPr>
        <w:t xml:space="preserve">. </w:t>
      </w:r>
    </w:p>
    <w:p w14:paraId="728FF36F" w14:textId="31B51EFF" w:rsidR="00EE61C0" w:rsidRDefault="00745C50" w:rsidP="00C15F0B">
      <w:pPr>
        <w:spacing w:line="480" w:lineRule="auto"/>
        <w:ind w:firstLine="720"/>
        <w:rPr>
          <w:rFonts w:ascii="Times New Roman" w:hAnsi="Times New Roman" w:cs="Times New Roman"/>
          <w:sz w:val="24"/>
          <w:szCs w:val="24"/>
        </w:rPr>
      </w:pPr>
      <w:r w:rsidRPr="00C15F0B">
        <w:rPr>
          <w:rFonts w:ascii="Times New Roman" w:hAnsi="Times New Roman" w:cs="Times New Roman"/>
          <w:sz w:val="24"/>
          <w:szCs w:val="24"/>
        </w:rPr>
        <w:t xml:space="preserve">Similarly, the prospect of Brexit in the UK has raised fresh questions on the merits and demerits of the English common law legal system, and about whether English </w:t>
      </w:r>
      <w:r w:rsidRPr="00F16087">
        <w:rPr>
          <w:rFonts w:ascii="Times New Roman" w:hAnsi="Times New Roman" w:cs="Times New Roman"/>
          <w:sz w:val="24"/>
          <w:szCs w:val="24"/>
        </w:rPr>
        <w:t>governing law and jurisdiction clauses are still an attractive proposition</w:t>
      </w:r>
      <w:r w:rsidR="0082059F" w:rsidRPr="00F16087">
        <w:rPr>
          <w:rFonts w:ascii="Times New Roman" w:hAnsi="Times New Roman" w:cs="Times New Roman"/>
          <w:sz w:val="24"/>
          <w:szCs w:val="24"/>
        </w:rPr>
        <w:t xml:space="preserve"> (A</w:t>
      </w:r>
      <w:r w:rsidR="00AD23B3">
        <w:rPr>
          <w:rFonts w:ascii="Times New Roman" w:hAnsi="Times New Roman" w:cs="Times New Roman"/>
          <w:sz w:val="24"/>
          <w:szCs w:val="24"/>
        </w:rPr>
        <w:t>llen &amp; Overy</w:t>
      </w:r>
      <w:r w:rsidR="00942A4F">
        <w:rPr>
          <w:rFonts w:ascii="Times New Roman" w:hAnsi="Times New Roman" w:cs="Times New Roman"/>
          <w:sz w:val="24"/>
          <w:szCs w:val="24"/>
        </w:rPr>
        <w:t>,</w:t>
      </w:r>
      <w:r w:rsidR="00AD23B3">
        <w:rPr>
          <w:rFonts w:ascii="Times New Roman" w:hAnsi="Times New Roman" w:cs="Times New Roman"/>
          <w:sz w:val="24"/>
          <w:szCs w:val="24"/>
        </w:rPr>
        <w:t xml:space="preserve"> 2</w:t>
      </w:r>
      <w:r w:rsidR="0082059F" w:rsidRPr="00F16087">
        <w:rPr>
          <w:rFonts w:ascii="Times New Roman" w:hAnsi="Times New Roman" w:cs="Times New Roman"/>
          <w:sz w:val="24"/>
          <w:szCs w:val="24"/>
        </w:rPr>
        <w:t xml:space="preserve">018). While Brexit may not be in itself </w:t>
      </w:r>
      <w:r w:rsidR="00EE61C0">
        <w:rPr>
          <w:rFonts w:ascii="Times New Roman" w:hAnsi="Times New Roman" w:cs="Times New Roman"/>
          <w:sz w:val="24"/>
          <w:szCs w:val="24"/>
        </w:rPr>
        <w:t xml:space="preserve">a </w:t>
      </w:r>
      <w:r w:rsidR="00F16087">
        <w:rPr>
          <w:rFonts w:ascii="Times New Roman" w:hAnsi="Times New Roman" w:cs="Times New Roman"/>
          <w:sz w:val="24"/>
          <w:szCs w:val="24"/>
        </w:rPr>
        <w:t xml:space="preserve">good enough </w:t>
      </w:r>
      <w:r w:rsidR="0082059F" w:rsidRPr="00F16087">
        <w:rPr>
          <w:rFonts w:ascii="Times New Roman" w:hAnsi="Times New Roman" w:cs="Times New Roman"/>
          <w:sz w:val="24"/>
          <w:szCs w:val="24"/>
        </w:rPr>
        <w:t xml:space="preserve">reason </w:t>
      </w:r>
      <w:r w:rsidR="00F16087">
        <w:rPr>
          <w:rFonts w:ascii="Times New Roman" w:hAnsi="Times New Roman" w:cs="Times New Roman"/>
          <w:sz w:val="24"/>
          <w:szCs w:val="24"/>
        </w:rPr>
        <w:t xml:space="preserve">for the UK </w:t>
      </w:r>
      <w:r w:rsidR="0083756A" w:rsidRPr="00F16087">
        <w:rPr>
          <w:rFonts w:ascii="Times New Roman" w:hAnsi="Times New Roman" w:cs="Times New Roman"/>
          <w:sz w:val="24"/>
          <w:szCs w:val="24"/>
        </w:rPr>
        <w:t>to move away from a choice of English law in commercial contracts</w:t>
      </w:r>
      <w:r w:rsidR="0082059F" w:rsidRPr="00F16087">
        <w:rPr>
          <w:rFonts w:ascii="Times New Roman" w:hAnsi="Times New Roman" w:cs="Times New Roman"/>
          <w:sz w:val="24"/>
          <w:szCs w:val="24"/>
        </w:rPr>
        <w:t xml:space="preserve">, </w:t>
      </w:r>
      <w:r w:rsidR="00F16087">
        <w:rPr>
          <w:rFonts w:ascii="Times New Roman" w:hAnsi="Times New Roman" w:cs="Times New Roman"/>
          <w:sz w:val="24"/>
          <w:szCs w:val="24"/>
        </w:rPr>
        <w:t xml:space="preserve">it has been advanced that is most likely to “tear” Ireland away from the influence of common law </w:t>
      </w:r>
      <w:r w:rsidR="00EE61C0">
        <w:rPr>
          <w:rFonts w:ascii="Times New Roman" w:hAnsi="Times New Roman" w:cs="Times New Roman"/>
          <w:sz w:val="24"/>
          <w:szCs w:val="24"/>
        </w:rPr>
        <w:t>a</w:t>
      </w:r>
      <w:r w:rsidR="00F16087">
        <w:rPr>
          <w:rFonts w:ascii="Times New Roman" w:hAnsi="Times New Roman" w:cs="Times New Roman"/>
          <w:sz w:val="24"/>
          <w:szCs w:val="24"/>
        </w:rPr>
        <w:t xml:space="preserve">nd possibly “even rupture” centuries-long ties </w:t>
      </w:r>
      <w:r w:rsidR="00F16087">
        <w:rPr>
          <w:rFonts w:ascii="Times New Roman" w:hAnsi="Times New Roman" w:cs="Times New Roman"/>
          <w:sz w:val="24"/>
          <w:szCs w:val="24"/>
        </w:rPr>
        <w:lastRenderedPageBreak/>
        <w:t xml:space="preserve">between the Irish and English legal systems due to the significant pressure for Ireland, </w:t>
      </w:r>
      <w:r w:rsidR="00EE61C0">
        <w:rPr>
          <w:rFonts w:ascii="Times New Roman" w:hAnsi="Times New Roman" w:cs="Times New Roman"/>
          <w:sz w:val="24"/>
          <w:szCs w:val="24"/>
        </w:rPr>
        <w:t>if the UK leaves the EU</w:t>
      </w:r>
      <w:r w:rsidR="00F16087">
        <w:rPr>
          <w:rFonts w:ascii="Times New Roman" w:hAnsi="Times New Roman" w:cs="Times New Roman"/>
          <w:sz w:val="24"/>
          <w:szCs w:val="24"/>
        </w:rPr>
        <w:t xml:space="preserve">, to become part of a </w:t>
      </w:r>
      <w:r w:rsidR="00EE61C0">
        <w:rPr>
          <w:rFonts w:ascii="Times New Roman" w:hAnsi="Times New Roman" w:cs="Times New Roman"/>
          <w:sz w:val="24"/>
          <w:szCs w:val="24"/>
        </w:rPr>
        <w:t>homogenous system of civil law over the next decade or</w:t>
      </w:r>
      <w:r w:rsidR="00F16087">
        <w:rPr>
          <w:rFonts w:ascii="Times New Roman" w:hAnsi="Times New Roman" w:cs="Times New Roman"/>
          <w:sz w:val="24"/>
          <w:szCs w:val="24"/>
        </w:rPr>
        <w:t xml:space="preserve"> </w:t>
      </w:r>
      <w:r w:rsidR="00EE61C0">
        <w:rPr>
          <w:rFonts w:ascii="Times New Roman" w:hAnsi="Times New Roman" w:cs="Times New Roman"/>
          <w:sz w:val="24"/>
          <w:szCs w:val="24"/>
        </w:rPr>
        <w:t>two (The Irish Times</w:t>
      </w:r>
      <w:r w:rsidR="00942A4F">
        <w:rPr>
          <w:rFonts w:ascii="Times New Roman" w:hAnsi="Times New Roman" w:cs="Times New Roman"/>
          <w:sz w:val="24"/>
          <w:szCs w:val="24"/>
        </w:rPr>
        <w:t>,</w:t>
      </w:r>
      <w:r w:rsidR="00EE61C0">
        <w:rPr>
          <w:rFonts w:ascii="Times New Roman" w:hAnsi="Times New Roman" w:cs="Times New Roman"/>
          <w:sz w:val="24"/>
          <w:szCs w:val="24"/>
        </w:rPr>
        <w:t xml:space="preserve"> 2019).</w:t>
      </w:r>
    </w:p>
    <w:p w14:paraId="08498A5C" w14:textId="3D32F424" w:rsidR="00A7485A" w:rsidRDefault="00745C50" w:rsidP="00C15F0B">
      <w:pPr>
        <w:spacing w:line="480" w:lineRule="auto"/>
        <w:ind w:firstLine="720"/>
        <w:rPr>
          <w:rFonts w:ascii="Times New Roman" w:hAnsi="Times New Roman" w:cs="Times New Roman"/>
          <w:sz w:val="24"/>
          <w:szCs w:val="24"/>
        </w:rPr>
      </w:pPr>
      <w:r w:rsidRPr="00C15F0B">
        <w:rPr>
          <w:rFonts w:ascii="Times New Roman" w:hAnsi="Times New Roman" w:cs="Times New Roman"/>
          <w:sz w:val="24"/>
          <w:szCs w:val="24"/>
        </w:rPr>
        <w:t>Against th</w:t>
      </w:r>
      <w:r w:rsidR="00A16C64" w:rsidRPr="00C15F0B">
        <w:rPr>
          <w:rFonts w:ascii="Times New Roman" w:hAnsi="Times New Roman" w:cs="Times New Roman"/>
          <w:sz w:val="24"/>
          <w:szCs w:val="24"/>
        </w:rPr>
        <w:t xml:space="preserve">is </w:t>
      </w:r>
      <w:r w:rsidRPr="00C15F0B">
        <w:rPr>
          <w:rFonts w:ascii="Times New Roman" w:hAnsi="Times New Roman" w:cs="Times New Roman"/>
          <w:sz w:val="24"/>
          <w:szCs w:val="24"/>
        </w:rPr>
        <w:t>backc</w:t>
      </w:r>
      <w:r w:rsidR="00A16C64" w:rsidRPr="00C15F0B">
        <w:rPr>
          <w:rFonts w:ascii="Times New Roman" w:hAnsi="Times New Roman" w:cs="Times New Roman"/>
          <w:sz w:val="24"/>
          <w:szCs w:val="24"/>
        </w:rPr>
        <w:t>loth</w:t>
      </w:r>
      <w:r w:rsidRPr="00C15F0B">
        <w:rPr>
          <w:rFonts w:ascii="Times New Roman" w:hAnsi="Times New Roman" w:cs="Times New Roman"/>
          <w:sz w:val="24"/>
          <w:szCs w:val="24"/>
        </w:rPr>
        <w:t xml:space="preserve">, and given that past academic results are subject to uncertainty, our study makes an important contribution by providing more robust </w:t>
      </w:r>
      <w:r w:rsidR="00F2437E">
        <w:rPr>
          <w:rFonts w:ascii="Times New Roman" w:hAnsi="Times New Roman" w:cs="Times New Roman"/>
          <w:sz w:val="24"/>
          <w:szCs w:val="24"/>
        </w:rPr>
        <w:t xml:space="preserve">empirical </w:t>
      </w:r>
      <w:r w:rsidRPr="00C15F0B">
        <w:rPr>
          <w:rFonts w:ascii="Times New Roman" w:hAnsi="Times New Roman" w:cs="Times New Roman"/>
          <w:sz w:val="24"/>
          <w:szCs w:val="24"/>
        </w:rPr>
        <w:t xml:space="preserve">evidence on the extent to which different legal origins affect financial development and, most </w:t>
      </w:r>
      <w:r w:rsidR="00FE1600">
        <w:rPr>
          <w:rFonts w:ascii="Times New Roman" w:hAnsi="Times New Roman" w:cs="Times New Roman"/>
          <w:sz w:val="24"/>
          <w:szCs w:val="24"/>
        </w:rPr>
        <w:t>importantly</w:t>
      </w:r>
      <w:r w:rsidRPr="00C15F0B">
        <w:rPr>
          <w:rFonts w:ascii="Times New Roman" w:hAnsi="Times New Roman" w:cs="Times New Roman"/>
          <w:sz w:val="24"/>
          <w:szCs w:val="24"/>
        </w:rPr>
        <w:t>, what drives such effects</w:t>
      </w:r>
      <w:r w:rsidR="00A7485A">
        <w:rPr>
          <w:rFonts w:ascii="Times New Roman" w:hAnsi="Times New Roman" w:cs="Times New Roman"/>
          <w:sz w:val="24"/>
          <w:szCs w:val="24"/>
        </w:rPr>
        <w:t xml:space="preserve"> within the financial sector</w:t>
      </w:r>
      <w:r w:rsidR="00377DEA" w:rsidRPr="00C15F0B">
        <w:rPr>
          <w:rFonts w:ascii="Times New Roman" w:hAnsi="Times New Roman" w:cs="Times New Roman"/>
          <w:sz w:val="24"/>
          <w:szCs w:val="24"/>
        </w:rPr>
        <w:t>, hence informing the policy debate</w:t>
      </w:r>
      <w:r w:rsidRPr="00C15F0B">
        <w:rPr>
          <w:rFonts w:ascii="Times New Roman" w:hAnsi="Times New Roman" w:cs="Times New Roman"/>
          <w:sz w:val="24"/>
          <w:szCs w:val="24"/>
        </w:rPr>
        <w:t>.</w:t>
      </w:r>
      <w:r w:rsidR="00377DEA" w:rsidRPr="00C15F0B">
        <w:rPr>
          <w:rFonts w:ascii="Times New Roman" w:hAnsi="Times New Roman" w:cs="Times New Roman"/>
          <w:sz w:val="24"/>
          <w:szCs w:val="24"/>
        </w:rPr>
        <w:t xml:space="preserve"> </w:t>
      </w:r>
    </w:p>
    <w:p w14:paraId="1A8F37E7" w14:textId="37C06443" w:rsidR="00346819" w:rsidRDefault="00377DEA" w:rsidP="00346819">
      <w:pPr>
        <w:spacing w:line="480" w:lineRule="auto"/>
        <w:ind w:firstLine="720"/>
        <w:rPr>
          <w:rFonts w:ascii="Times New Roman" w:hAnsi="Times New Roman" w:cs="Times New Roman"/>
          <w:sz w:val="24"/>
          <w:szCs w:val="24"/>
        </w:rPr>
      </w:pPr>
      <w:r w:rsidRPr="00C15F0B">
        <w:rPr>
          <w:rFonts w:ascii="Times New Roman" w:hAnsi="Times New Roman" w:cs="Times New Roman"/>
          <w:sz w:val="24"/>
          <w:szCs w:val="24"/>
        </w:rPr>
        <w:t xml:space="preserve">We are inevitably constrained in our ability to infer more precise optimality implications </w:t>
      </w:r>
      <w:r w:rsidR="00C15F0B" w:rsidRPr="00C15F0B">
        <w:rPr>
          <w:rFonts w:ascii="Times New Roman" w:hAnsi="Times New Roman" w:cs="Times New Roman"/>
          <w:sz w:val="24"/>
          <w:szCs w:val="24"/>
        </w:rPr>
        <w:t>from</w:t>
      </w:r>
      <w:r w:rsidRPr="00C15F0B">
        <w:rPr>
          <w:rFonts w:ascii="Times New Roman" w:hAnsi="Times New Roman" w:cs="Times New Roman"/>
          <w:sz w:val="24"/>
          <w:szCs w:val="24"/>
        </w:rPr>
        <w:t xml:space="preserve"> our findings, which would require </w:t>
      </w:r>
      <w:r w:rsidR="00C15F0B" w:rsidRPr="00C15F0B">
        <w:rPr>
          <w:rFonts w:ascii="Times New Roman" w:hAnsi="Times New Roman" w:cs="Times New Roman"/>
          <w:sz w:val="24"/>
          <w:szCs w:val="24"/>
        </w:rPr>
        <w:t>knowledge of the economic and social costs of changing the fundamental law order a</w:t>
      </w:r>
      <w:r w:rsidR="00A7485A">
        <w:rPr>
          <w:rFonts w:ascii="Times New Roman" w:hAnsi="Times New Roman" w:cs="Times New Roman"/>
          <w:sz w:val="24"/>
          <w:szCs w:val="24"/>
        </w:rPr>
        <w:t>nd of t</w:t>
      </w:r>
      <w:r w:rsidR="00C15F0B" w:rsidRPr="00C15F0B">
        <w:rPr>
          <w:rFonts w:ascii="Times New Roman" w:hAnsi="Times New Roman" w:cs="Times New Roman"/>
          <w:sz w:val="24"/>
          <w:szCs w:val="24"/>
        </w:rPr>
        <w:t>he wider benefits to be accrued from improving the financial system</w:t>
      </w:r>
      <w:r w:rsidR="00A7485A">
        <w:rPr>
          <w:rFonts w:ascii="Times New Roman" w:hAnsi="Times New Roman" w:cs="Times New Roman"/>
          <w:sz w:val="24"/>
          <w:szCs w:val="24"/>
        </w:rPr>
        <w:t xml:space="preserve">. </w:t>
      </w:r>
      <w:r w:rsidR="00605C39">
        <w:rPr>
          <w:rFonts w:ascii="Times New Roman" w:hAnsi="Times New Roman" w:cs="Times New Roman"/>
          <w:sz w:val="24"/>
          <w:szCs w:val="24"/>
        </w:rPr>
        <w:t>Furthermore, s</w:t>
      </w:r>
      <w:r w:rsidR="00C15F0B" w:rsidRPr="00C15F0B">
        <w:rPr>
          <w:rFonts w:ascii="Times New Roman" w:hAnsi="Times New Roman" w:cs="Times New Roman"/>
          <w:sz w:val="24"/>
          <w:szCs w:val="24"/>
        </w:rPr>
        <w:t>uch assessments are intuitively unnecessary for cou</w:t>
      </w:r>
      <w:r w:rsidR="00E5112E">
        <w:rPr>
          <w:rFonts w:ascii="Times New Roman" w:hAnsi="Times New Roman" w:cs="Times New Roman"/>
          <w:sz w:val="24"/>
          <w:szCs w:val="24"/>
        </w:rPr>
        <w:t>ntries that already have a well-functioning</w:t>
      </w:r>
      <w:r w:rsidR="00C15F0B" w:rsidRPr="00C15F0B">
        <w:rPr>
          <w:rFonts w:ascii="Times New Roman" w:hAnsi="Times New Roman" w:cs="Times New Roman"/>
          <w:sz w:val="24"/>
          <w:szCs w:val="24"/>
        </w:rPr>
        <w:t xml:space="preserve"> legal system and developed financial markets and institutions. Nevertheless, questions pertaining to the relative costs and benefits of national l</w:t>
      </w:r>
      <w:r w:rsidR="00A7485A">
        <w:rPr>
          <w:rFonts w:ascii="Times New Roman" w:hAnsi="Times New Roman" w:cs="Times New Roman"/>
          <w:sz w:val="24"/>
          <w:szCs w:val="24"/>
        </w:rPr>
        <w:t>aw</w:t>
      </w:r>
      <w:r w:rsidR="00C15F0B" w:rsidRPr="00C15F0B">
        <w:rPr>
          <w:rFonts w:ascii="Times New Roman" w:hAnsi="Times New Roman" w:cs="Times New Roman"/>
          <w:sz w:val="24"/>
          <w:szCs w:val="24"/>
        </w:rPr>
        <w:t xml:space="preserve"> system</w:t>
      </w:r>
      <w:r w:rsidR="00A7485A">
        <w:rPr>
          <w:rFonts w:ascii="Times New Roman" w:hAnsi="Times New Roman" w:cs="Times New Roman"/>
          <w:sz w:val="24"/>
          <w:szCs w:val="24"/>
        </w:rPr>
        <w:t xml:space="preserve">’s reform </w:t>
      </w:r>
      <w:r w:rsidR="00E5112E">
        <w:rPr>
          <w:rFonts w:ascii="Times New Roman" w:hAnsi="Times New Roman" w:cs="Times New Roman"/>
          <w:sz w:val="24"/>
          <w:szCs w:val="24"/>
        </w:rPr>
        <w:t>(</w:t>
      </w:r>
      <w:r w:rsidR="00A7485A" w:rsidRPr="00C15F0B">
        <w:rPr>
          <w:rFonts w:ascii="Times New Roman" w:hAnsi="Times New Roman" w:cs="Times New Roman"/>
          <w:sz w:val="24"/>
          <w:szCs w:val="24"/>
        </w:rPr>
        <w:t>which were beyond the scope of the present study</w:t>
      </w:r>
      <w:r w:rsidR="00E5112E">
        <w:rPr>
          <w:rFonts w:ascii="Times New Roman" w:hAnsi="Times New Roman" w:cs="Times New Roman"/>
          <w:sz w:val="24"/>
          <w:szCs w:val="24"/>
        </w:rPr>
        <w:t xml:space="preserve">), </w:t>
      </w:r>
      <w:r w:rsidR="00A7485A">
        <w:rPr>
          <w:rFonts w:ascii="Times New Roman" w:hAnsi="Times New Roman" w:cs="Times New Roman"/>
          <w:sz w:val="24"/>
          <w:szCs w:val="24"/>
        </w:rPr>
        <w:t>espe</w:t>
      </w:r>
      <w:r w:rsidR="00B56CF3">
        <w:rPr>
          <w:rFonts w:ascii="Times New Roman" w:hAnsi="Times New Roman" w:cs="Times New Roman"/>
          <w:sz w:val="24"/>
          <w:szCs w:val="24"/>
        </w:rPr>
        <w:t>cially in relation to countries</w:t>
      </w:r>
      <w:r w:rsidR="00A7485A">
        <w:rPr>
          <w:rFonts w:ascii="Times New Roman" w:hAnsi="Times New Roman" w:cs="Times New Roman"/>
          <w:sz w:val="24"/>
          <w:szCs w:val="24"/>
        </w:rPr>
        <w:t xml:space="preserve"> consider</w:t>
      </w:r>
      <w:r w:rsidR="00E5112E">
        <w:rPr>
          <w:rFonts w:ascii="Times New Roman" w:hAnsi="Times New Roman" w:cs="Times New Roman"/>
          <w:sz w:val="24"/>
          <w:szCs w:val="24"/>
        </w:rPr>
        <w:t xml:space="preserve">ing </w:t>
      </w:r>
      <w:r w:rsidR="00A7485A">
        <w:rPr>
          <w:rFonts w:ascii="Times New Roman" w:hAnsi="Times New Roman" w:cs="Times New Roman"/>
          <w:sz w:val="24"/>
          <w:szCs w:val="24"/>
        </w:rPr>
        <w:t xml:space="preserve">gradual transition of their system of legal governance, </w:t>
      </w:r>
      <w:r w:rsidR="00C15F0B" w:rsidRPr="00C15F0B">
        <w:rPr>
          <w:rFonts w:ascii="Times New Roman" w:hAnsi="Times New Roman" w:cs="Times New Roman"/>
          <w:sz w:val="24"/>
          <w:szCs w:val="24"/>
        </w:rPr>
        <w:t>provide a stimulating agenda for future research</w:t>
      </w:r>
      <w:r w:rsidR="007F082B">
        <w:rPr>
          <w:rFonts w:ascii="Times New Roman" w:hAnsi="Times New Roman" w:cs="Times New Roman"/>
          <w:sz w:val="24"/>
          <w:szCs w:val="24"/>
        </w:rPr>
        <w:t>.</w:t>
      </w:r>
    </w:p>
    <w:p w14:paraId="5D7FCFF2" w14:textId="77777777" w:rsidR="008818B7" w:rsidRDefault="008818B7" w:rsidP="00346819">
      <w:pPr>
        <w:spacing w:line="480" w:lineRule="auto"/>
        <w:ind w:firstLine="720"/>
        <w:rPr>
          <w:rFonts w:ascii="Times New Roman" w:hAnsi="Times New Roman" w:cs="Times New Roman"/>
          <w:sz w:val="24"/>
          <w:szCs w:val="24"/>
        </w:rPr>
      </w:pPr>
    </w:p>
    <w:p w14:paraId="6AD7B467" w14:textId="77777777" w:rsidR="008818B7" w:rsidRDefault="008818B7" w:rsidP="008818B7">
      <w:pPr>
        <w:tabs>
          <w:tab w:val="left" w:pos="8160"/>
        </w:tabs>
        <w:spacing w:line="480" w:lineRule="auto"/>
        <w:rPr>
          <w:rFonts w:ascii="Times New Roman" w:hAnsi="Times New Roman" w:cs="Times New Roman"/>
          <w:b/>
          <w:bCs/>
          <w:sz w:val="24"/>
          <w:szCs w:val="24"/>
        </w:rPr>
      </w:pPr>
      <w:r>
        <w:rPr>
          <w:rFonts w:ascii="Times New Roman" w:hAnsi="Times New Roman" w:cs="Times New Roman"/>
          <w:b/>
          <w:bCs/>
          <w:sz w:val="24"/>
          <w:szCs w:val="24"/>
        </w:rPr>
        <w:t>Data Availability Statement</w:t>
      </w:r>
    </w:p>
    <w:p w14:paraId="7030BDBD" w14:textId="77777777" w:rsidR="008818B7" w:rsidRDefault="008818B7" w:rsidP="008818B7">
      <w:pPr>
        <w:spacing w:line="480" w:lineRule="auto"/>
        <w:rPr>
          <w:rFonts w:ascii="Times New Roman" w:hAnsi="Times New Roman" w:cs="Times New Roman"/>
          <w:sz w:val="24"/>
          <w:szCs w:val="24"/>
        </w:rPr>
      </w:pPr>
      <w:r>
        <w:rPr>
          <w:rFonts w:ascii="Times New Roman" w:hAnsi="Times New Roman" w:cs="Times New Roman"/>
          <w:sz w:val="24"/>
          <w:szCs w:val="24"/>
        </w:rPr>
        <w:t>The data that support the findings of this study are available from the corresponding author upon reasonable request.</w:t>
      </w:r>
    </w:p>
    <w:p w14:paraId="40612EDA" w14:textId="0B595FF8" w:rsidR="00825676" w:rsidRDefault="00825676" w:rsidP="00346819">
      <w:pPr>
        <w:pStyle w:val="EndNoteBibliography"/>
        <w:spacing w:after="0" w:line="360" w:lineRule="auto"/>
        <w:jc w:val="center"/>
        <w:rPr>
          <w:rFonts w:ascii="Times New Roman" w:hAnsi="Times New Roman" w:cs="Times New Roman"/>
          <w:b/>
          <w:sz w:val="24"/>
          <w:szCs w:val="24"/>
        </w:rPr>
      </w:pPr>
    </w:p>
    <w:p w14:paraId="7EC35387" w14:textId="26686937" w:rsidR="008818B7" w:rsidRDefault="008818B7" w:rsidP="00346819">
      <w:pPr>
        <w:pStyle w:val="EndNoteBibliography"/>
        <w:spacing w:after="0" w:line="360" w:lineRule="auto"/>
        <w:jc w:val="center"/>
        <w:rPr>
          <w:rFonts w:ascii="Times New Roman" w:hAnsi="Times New Roman" w:cs="Times New Roman"/>
          <w:b/>
          <w:sz w:val="24"/>
          <w:szCs w:val="24"/>
        </w:rPr>
      </w:pPr>
    </w:p>
    <w:p w14:paraId="0E993089" w14:textId="77777777" w:rsidR="008818B7" w:rsidRPr="008818B7" w:rsidRDefault="008818B7" w:rsidP="00346819">
      <w:pPr>
        <w:pStyle w:val="EndNoteBibliography"/>
        <w:spacing w:after="0" w:line="360" w:lineRule="auto"/>
        <w:jc w:val="center"/>
        <w:rPr>
          <w:rFonts w:ascii="Times New Roman" w:hAnsi="Times New Roman" w:cs="Times New Roman"/>
          <w:b/>
          <w:sz w:val="24"/>
          <w:szCs w:val="24"/>
        </w:rPr>
      </w:pPr>
    </w:p>
    <w:p w14:paraId="6B4F42C0" w14:textId="77777777" w:rsidR="00825676" w:rsidRDefault="00825676" w:rsidP="00346819">
      <w:pPr>
        <w:pStyle w:val="EndNoteBibliography"/>
        <w:spacing w:after="0" w:line="360" w:lineRule="auto"/>
        <w:jc w:val="center"/>
        <w:rPr>
          <w:rFonts w:ascii="Times New Roman" w:hAnsi="Times New Roman" w:cs="Times New Roman"/>
          <w:b/>
          <w:sz w:val="24"/>
          <w:szCs w:val="24"/>
        </w:rPr>
      </w:pPr>
    </w:p>
    <w:p w14:paraId="5AC0AC9F" w14:textId="77777777" w:rsidR="00825676" w:rsidRDefault="00825676" w:rsidP="00346819">
      <w:pPr>
        <w:pStyle w:val="EndNoteBibliography"/>
        <w:spacing w:after="0" w:line="360" w:lineRule="auto"/>
        <w:jc w:val="center"/>
        <w:rPr>
          <w:rFonts w:ascii="Times New Roman" w:hAnsi="Times New Roman" w:cs="Times New Roman"/>
          <w:b/>
          <w:sz w:val="24"/>
          <w:szCs w:val="24"/>
        </w:rPr>
      </w:pPr>
    </w:p>
    <w:p w14:paraId="73A19C5B" w14:textId="2CEE8D16" w:rsidR="00346819" w:rsidRDefault="00346819" w:rsidP="00346819">
      <w:pPr>
        <w:pStyle w:val="EndNoteBibliography"/>
        <w:spacing w:after="0" w:line="360" w:lineRule="auto"/>
        <w:jc w:val="center"/>
        <w:rPr>
          <w:rFonts w:ascii="Times New Roman" w:hAnsi="Times New Roman" w:cs="Times New Roman"/>
          <w:b/>
          <w:sz w:val="24"/>
          <w:szCs w:val="24"/>
        </w:rPr>
        <w:sectPr w:rsidR="00346819" w:rsidSect="007F082B">
          <w:footerReference w:type="default" r:id="rId12"/>
          <w:endnotePr>
            <w:numFmt w:val="decimal"/>
          </w:endnotePr>
          <w:pgSz w:w="11906" w:h="16838"/>
          <w:pgMar w:top="1440" w:right="1440" w:bottom="1440" w:left="1440" w:header="708" w:footer="708" w:gutter="0"/>
          <w:cols w:space="708"/>
          <w:docGrid w:linePitch="360"/>
        </w:sectPr>
      </w:pPr>
      <w:r w:rsidRPr="00346819">
        <w:rPr>
          <w:rFonts w:ascii="Times New Roman" w:hAnsi="Times New Roman" w:cs="Times New Roman"/>
          <w:b/>
          <w:sz w:val="24"/>
          <w:szCs w:val="24"/>
        </w:rPr>
        <w:lastRenderedPageBreak/>
        <w:t>Endnotes</w:t>
      </w:r>
    </w:p>
    <w:p w14:paraId="1CBFAEB3" w14:textId="53DE349D" w:rsidR="00AF6969" w:rsidRPr="007301C2" w:rsidRDefault="00AF6969" w:rsidP="007301C2">
      <w:pPr>
        <w:pStyle w:val="EndNoteBibliography"/>
        <w:spacing w:after="0" w:line="360" w:lineRule="auto"/>
        <w:rPr>
          <w:rFonts w:ascii="Times New Roman" w:hAnsi="Times New Roman" w:cs="Times New Roman"/>
          <w:b/>
          <w:sz w:val="24"/>
          <w:szCs w:val="24"/>
        </w:rPr>
      </w:pPr>
      <w:r w:rsidRPr="007301C2">
        <w:rPr>
          <w:rFonts w:ascii="Times New Roman" w:hAnsi="Times New Roman" w:cs="Times New Roman"/>
          <w:b/>
          <w:sz w:val="24"/>
          <w:szCs w:val="24"/>
        </w:rPr>
        <w:lastRenderedPageBreak/>
        <w:t>R</w:t>
      </w:r>
      <w:r w:rsidR="00C333C0" w:rsidRPr="007301C2">
        <w:rPr>
          <w:rFonts w:ascii="Times New Roman" w:hAnsi="Times New Roman" w:cs="Times New Roman"/>
          <w:b/>
          <w:sz w:val="24"/>
          <w:szCs w:val="24"/>
        </w:rPr>
        <w:t>EFERENCES</w:t>
      </w:r>
    </w:p>
    <w:p w14:paraId="365E5D71" w14:textId="77777777" w:rsidR="00FD25AB" w:rsidRPr="00C837F8" w:rsidRDefault="00FD25AB" w:rsidP="007301C2">
      <w:pPr>
        <w:spacing w:after="0" w:line="360" w:lineRule="auto"/>
        <w:rPr>
          <w:rFonts w:ascii="Times New Roman" w:hAnsi="Times New Roman" w:cs="Times New Roman"/>
          <w:sz w:val="24"/>
          <w:szCs w:val="24"/>
        </w:rPr>
      </w:pPr>
      <w:r w:rsidRPr="00C837F8">
        <w:rPr>
          <w:rFonts w:ascii="Times New Roman" w:hAnsi="Times New Roman" w:cs="Times New Roman"/>
          <w:sz w:val="24"/>
          <w:szCs w:val="24"/>
        </w:rPr>
        <w:t xml:space="preserve">Acemoglu, D., &amp; Johnson, S. (2005). Unbundling institutions. </w:t>
      </w:r>
      <w:r w:rsidRPr="00C837F8">
        <w:rPr>
          <w:rFonts w:ascii="Times New Roman" w:hAnsi="Times New Roman" w:cs="Times New Roman"/>
          <w:i/>
          <w:iCs/>
          <w:sz w:val="24"/>
          <w:szCs w:val="24"/>
        </w:rPr>
        <w:t>Journal of Political Economy</w:t>
      </w:r>
      <w:r w:rsidRPr="00C837F8">
        <w:rPr>
          <w:rFonts w:ascii="Times New Roman" w:hAnsi="Times New Roman" w:cs="Times New Roman"/>
          <w:sz w:val="24"/>
          <w:szCs w:val="24"/>
        </w:rPr>
        <w:t xml:space="preserve">, </w:t>
      </w:r>
    </w:p>
    <w:p w14:paraId="213A97DF" w14:textId="7AF26AB2" w:rsidR="00FD25AB" w:rsidRPr="00C837F8" w:rsidRDefault="00FD25AB" w:rsidP="00FD25AB">
      <w:pPr>
        <w:spacing w:after="0" w:line="360" w:lineRule="auto"/>
        <w:ind w:firstLine="720"/>
        <w:rPr>
          <w:rFonts w:ascii="Times New Roman" w:eastAsia="Times New Roman" w:hAnsi="Times New Roman" w:cs="Times New Roman"/>
          <w:sz w:val="24"/>
          <w:szCs w:val="24"/>
          <w:lang w:eastAsia="en-GB"/>
        </w:rPr>
      </w:pPr>
      <w:r w:rsidRPr="00C837F8">
        <w:rPr>
          <w:rFonts w:ascii="Times New Roman" w:hAnsi="Times New Roman" w:cs="Times New Roman"/>
          <w:i/>
          <w:iCs/>
          <w:sz w:val="24"/>
          <w:szCs w:val="24"/>
        </w:rPr>
        <w:t>113</w:t>
      </w:r>
      <w:r w:rsidRPr="00C837F8">
        <w:rPr>
          <w:rFonts w:ascii="Times New Roman" w:hAnsi="Times New Roman" w:cs="Times New Roman"/>
          <w:sz w:val="24"/>
          <w:szCs w:val="24"/>
        </w:rPr>
        <w:t>(5), 949–995.</w:t>
      </w:r>
    </w:p>
    <w:p w14:paraId="5D60C231" w14:textId="7903C8C8" w:rsidR="007301C2" w:rsidRPr="00C837F8" w:rsidRDefault="00065CBB" w:rsidP="007301C2">
      <w:pPr>
        <w:spacing w:after="0" w:line="360" w:lineRule="auto"/>
        <w:rPr>
          <w:rFonts w:ascii="Times New Roman" w:eastAsia="Times New Roman" w:hAnsi="Times New Roman" w:cs="Times New Roman"/>
          <w:sz w:val="24"/>
          <w:szCs w:val="24"/>
          <w:lang w:eastAsia="en-GB"/>
        </w:rPr>
      </w:pPr>
      <w:r w:rsidRPr="00C837F8">
        <w:rPr>
          <w:rFonts w:ascii="Times New Roman" w:eastAsia="Times New Roman" w:hAnsi="Times New Roman" w:cs="Times New Roman"/>
          <w:sz w:val="24"/>
          <w:szCs w:val="24"/>
          <w:lang w:eastAsia="en-GB"/>
        </w:rPr>
        <w:t xml:space="preserve">Acemoglu, D., Johnson, S., Robinson, J. A., &amp; Yared, P. (2008). Income and democracy. </w:t>
      </w:r>
    </w:p>
    <w:p w14:paraId="10BD37CA" w14:textId="574DC3E3" w:rsidR="00065CBB" w:rsidRPr="00C837F8" w:rsidRDefault="00065CBB" w:rsidP="007301C2">
      <w:pPr>
        <w:spacing w:after="0" w:line="360" w:lineRule="auto"/>
        <w:ind w:firstLine="720"/>
        <w:rPr>
          <w:rFonts w:ascii="Times New Roman" w:eastAsia="Times New Roman" w:hAnsi="Times New Roman" w:cs="Times New Roman"/>
          <w:sz w:val="24"/>
          <w:szCs w:val="24"/>
          <w:lang w:eastAsia="en-GB"/>
        </w:rPr>
      </w:pPr>
      <w:r w:rsidRPr="00C837F8">
        <w:rPr>
          <w:rFonts w:ascii="Times New Roman" w:eastAsia="Times New Roman" w:hAnsi="Times New Roman" w:cs="Times New Roman"/>
          <w:i/>
          <w:iCs/>
          <w:sz w:val="24"/>
          <w:szCs w:val="24"/>
          <w:lang w:eastAsia="en-GB"/>
        </w:rPr>
        <w:t>American Economic Review</w:t>
      </w:r>
      <w:r w:rsidRPr="00C837F8">
        <w:rPr>
          <w:rFonts w:ascii="Times New Roman" w:eastAsia="Times New Roman" w:hAnsi="Times New Roman" w:cs="Times New Roman"/>
          <w:sz w:val="24"/>
          <w:szCs w:val="24"/>
          <w:lang w:eastAsia="en-GB"/>
        </w:rPr>
        <w:t xml:space="preserve">, </w:t>
      </w:r>
      <w:r w:rsidRPr="00C837F8">
        <w:rPr>
          <w:rFonts w:ascii="Times New Roman" w:eastAsia="Times New Roman" w:hAnsi="Times New Roman" w:cs="Times New Roman"/>
          <w:i/>
          <w:iCs/>
          <w:sz w:val="24"/>
          <w:szCs w:val="24"/>
          <w:lang w:eastAsia="en-GB"/>
        </w:rPr>
        <w:t>98</w:t>
      </w:r>
      <w:r w:rsidRPr="00C837F8">
        <w:rPr>
          <w:rFonts w:ascii="Times New Roman" w:eastAsia="Times New Roman" w:hAnsi="Times New Roman" w:cs="Times New Roman"/>
          <w:sz w:val="24"/>
          <w:szCs w:val="24"/>
          <w:lang w:eastAsia="en-GB"/>
        </w:rPr>
        <w:t>(3), 808</w:t>
      </w:r>
      <w:r w:rsidRPr="00C837F8">
        <w:rPr>
          <w:rFonts w:ascii="Times New Roman" w:hAnsi="Times New Roman" w:cs="Times New Roman"/>
          <w:sz w:val="24"/>
          <w:szCs w:val="24"/>
        </w:rPr>
        <w:t>–8</w:t>
      </w:r>
      <w:r w:rsidRPr="00C837F8">
        <w:rPr>
          <w:rFonts w:ascii="Times New Roman" w:eastAsia="Times New Roman" w:hAnsi="Times New Roman" w:cs="Times New Roman"/>
          <w:sz w:val="24"/>
          <w:szCs w:val="24"/>
          <w:lang w:eastAsia="en-GB"/>
        </w:rPr>
        <w:t>42.</w:t>
      </w:r>
    </w:p>
    <w:p w14:paraId="148F0E17" w14:textId="77777777" w:rsidR="007301C2" w:rsidRPr="00C837F8" w:rsidRDefault="0046166F" w:rsidP="007301C2">
      <w:pPr>
        <w:spacing w:after="0" w:line="360" w:lineRule="auto"/>
        <w:rPr>
          <w:rFonts w:ascii="Times New Roman" w:hAnsi="Times New Roman" w:cs="Times New Roman"/>
          <w:sz w:val="24"/>
          <w:szCs w:val="24"/>
        </w:rPr>
      </w:pPr>
      <w:r w:rsidRPr="00C837F8">
        <w:rPr>
          <w:rFonts w:ascii="Times New Roman" w:hAnsi="Times New Roman" w:cs="Times New Roman"/>
          <w:sz w:val="24"/>
          <w:szCs w:val="24"/>
        </w:rPr>
        <w:t xml:space="preserve">Acheson, G. G., Campbell, G., &amp; Turner, J. D. (2019). Private contracting, law and finance. </w:t>
      </w:r>
    </w:p>
    <w:p w14:paraId="5999CAD3" w14:textId="0FDC6157" w:rsidR="0046166F" w:rsidRPr="00C837F8" w:rsidRDefault="0046166F" w:rsidP="007301C2">
      <w:pPr>
        <w:spacing w:after="0" w:line="360" w:lineRule="auto"/>
        <w:ind w:firstLine="720"/>
        <w:rPr>
          <w:rFonts w:ascii="Times New Roman" w:hAnsi="Times New Roman" w:cs="Times New Roman"/>
          <w:sz w:val="24"/>
          <w:szCs w:val="24"/>
        </w:rPr>
      </w:pPr>
      <w:r w:rsidRPr="00C837F8">
        <w:rPr>
          <w:rFonts w:ascii="Times New Roman" w:hAnsi="Times New Roman" w:cs="Times New Roman"/>
          <w:i/>
          <w:iCs/>
          <w:sz w:val="24"/>
          <w:szCs w:val="24"/>
        </w:rPr>
        <w:t>The Review of Financial Studies, 32</w:t>
      </w:r>
      <w:r w:rsidRPr="00C837F8">
        <w:rPr>
          <w:rFonts w:ascii="Times New Roman" w:hAnsi="Times New Roman" w:cs="Times New Roman"/>
          <w:sz w:val="24"/>
          <w:szCs w:val="24"/>
        </w:rPr>
        <w:t>(11), 4156–4195.</w:t>
      </w:r>
    </w:p>
    <w:p w14:paraId="4C11606A" w14:textId="6CC95F28" w:rsidR="004A0765" w:rsidRPr="007301C2" w:rsidRDefault="004A0765" w:rsidP="007301C2">
      <w:pPr>
        <w:spacing w:line="360" w:lineRule="auto"/>
        <w:ind w:left="720" w:hanging="720"/>
        <w:rPr>
          <w:rFonts w:ascii="Times New Roman" w:hAnsi="Times New Roman" w:cs="Times New Roman"/>
          <w:sz w:val="24"/>
          <w:szCs w:val="24"/>
        </w:rPr>
      </w:pPr>
      <w:r w:rsidRPr="007301C2">
        <w:rPr>
          <w:rFonts w:ascii="Times New Roman" w:hAnsi="Times New Roman" w:cs="Times New Roman"/>
          <w:sz w:val="24"/>
          <w:szCs w:val="24"/>
        </w:rPr>
        <w:t xml:space="preserve">Allen &amp; Overy. </w:t>
      </w:r>
      <w:r w:rsidR="009000B7" w:rsidRPr="007301C2">
        <w:rPr>
          <w:rFonts w:ascii="Times New Roman" w:hAnsi="Times New Roman" w:cs="Times New Roman"/>
          <w:sz w:val="24"/>
          <w:szCs w:val="24"/>
        </w:rPr>
        <w:t>(</w:t>
      </w:r>
      <w:r w:rsidRPr="007301C2">
        <w:rPr>
          <w:rFonts w:ascii="Times New Roman" w:hAnsi="Times New Roman" w:cs="Times New Roman"/>
          <w:sz w:val="24"/>
          <w:szCs w:val="24"/>
        </w:rPr>
        <w:t>2018</w:t>
      </w:r>
      <w:r w:rsidR="009000B7" w:rsidRPr="007301C2">
        <w:rPr>
          <w:rFonts w:ascii="Times New Roman" w:hAnsi="Times New Roman" w:cs="Times New Roman"/>
          <w:sz w:val="24"/>
          <w:szCs w:val="24"/>
        </w:rPr>
        <w:t>)</w:t>
      </w:r>
      <w:r w:rsidRPr="007301C2">
        <w:rPr>
          <w:rFonts w:ascii="Times New Roman" w:hAnsi="Times New Roman" w:cs="Times New Roman"/>
          <w:sz w:val="24"/>
          <w:szCs w:val="24"/>
        </w:rPr>
        <w:t xml:space="preserve">. Brexit – English </w:t>
      </w:r>
      <w:r w:rsidR="009000B7" w:rsidRPr="007301C2">
        <w:rPr>
          <w:rFonts w:ascii="Times New Roman" w:hAnsi="Times New Roman" w:cs="Times New Roman"/>
          <w:sz w:val="24"/>
          <w:szCs w:val="24"/>
        </w:rPr>
        <w:t>l</w:t>
      </w:r>
      <w:r w:rsidRPr="007301C2">
        <w:rPr>
          <w:rFonts w:ascii="Times New Roman" w:hAnsi="Times New Roman" w:cs="Times New Roman"/>
          <w:sz w:val="24"/>
          <w:szCs w:val="24"/>
        </w:rPr>
        <w:t xml:space="preserve">aw and the English </w:t>
      </w:r>
      <w:r w:rsidR="009000B7" w:rsidRPr="007301C2">
        <w:rPr>
          <w:rFonts w:ascii="Times New Roman" w:hAnsi="Times New Roman" w:cs="Times New Roman"/>
          <w:sz w:val="24"/>
          <w:szCs w:val="24"/>
        </w:rPr>
        <w:t>c</w:t>
      </w:r>
      <w:r w:rsidRPr="007301C2">
        <w:rPr>
          <w:rFonts w:ascii="Times New Roman" w:hAnsi="Times New Roman" w:cs="Times New Roman"/>
          <w:sz w:val="24"/>
          <w:szCs w:val="24"/>
        </w:rPr>
        <w:t xml:space="preserve">ourts. Available at: </w:t>
      </w:r>
      <w:hyperlink r:id="rId13" w:history="1">
        <w:r w:rsidRPr="007301C2">
          <w:rPr>
            <w:rStyle w:val="Hyperlink"/>
            <w:rFonts w:ascii="Times New Roman" w:hAnsi="Times New Roman" w:cs="Times New Roman"/>
            <w:sz w:val="24"/>
            <w:szCs w:val="24"/>
          </w:rPr>
          <w:t>http://www.allenovery.com/SiteCollectionDocuments/English_Law_and_the_EnglishCourts.PDF</w:t>
        </w:r>
      </w:hyperlink>
      <w:r w:rsidRPr="007301C2">
        <w:rPr>
          <w:rFonts w:ascii="Times New Roman" w:hAnsi="Times New Roman" w:cs="Times New Roman"/>
          <w:sz w:val="24"/>
          <w:szCs w:val="24"/>
        </w:rPr>
        <w:t xml:space="preserve">. </w:t>
      </w:r>
    </w:p>
    <w:p w14:paraId="51ACAABB" w14:textId="1AB31B9C"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Ang, J. B. </w:t>
      </w:r>
      <w:r w:rsidR="009000B7" w:rsidRPr="00286D67">
        <w:rPr>
          <w:rFonts w:ascii="Times New Roman" w:hAnsi="Times New Roman" w:cs="Times New Roman"/>
          <w:sz w:val="24"/>
          <w:szCs w:val="24"/>
        </w:rPr>
        <w:t>(</w:t>
      </w:r>
      <w:r w:rsidRPr="00286D67">
        <w:rPr>
          <w:rFonts w:ascii="Times New Roman" w:hAnsi="Times New Roman" w:cs="Times New Roman"/>
          <w:sz w:val="24"/>
          <w:szCs w:val="24"/>
        </w:rPr>
        <w:t>2019</w:t>
      </w:r>
      <w:r w:rsidR="009000B7" w:rsidRPr="00286D67">
        <w:rPr>
          <w:rFonts w:ascii="Times New Roman" w:hAnsi="Times New Roman" w:cs="Times New Roman"/>
          <w:sz w:val="24"/>
          <w:szCs w:val="24"/>
        </w:rPr>
        <w:t>)</w:t>
      </w:r>
      <w:r w:rsidRPr="00286D67">
        <w:rPr>
          <w:rFonts w:ascii="Times New Roman" w:hAnsi="Times New Roman" w:cs="Times New Roman"/>
          <w:sz w:val="24"/>
          <w:szCs w:val="24"/>
        </w:rPr>
        <w:t xml:space="preserve">. Culture, </w:t>
      </w:r>
      <w:r w:rsidR="009000B7" w:rsidRPr="00286D67">
        <w:rPr>
          <w:rFonts w:ascii="Times New Roman" w:hAnsi="Times New Roman" w:cs="Times New Roman"/>
          <w:sz w:val="24"/>
          <w:szCs w:val="24"/>
        </w:rPr>
        <w:t>legal origins, and financial developm</w:t>
      </w:r>
      <w:r w:rsidRPr="00286D67">
        <w:rPr>
          <w:rFonts w:ascii="Times New Roman" w:hAnsi="Times New Roman" w:cs="Times New Roman"/>
          <w:sz w:val="24"/>
          <w:szCs w:val="24"/>
        </w:rPr>
        <w:t xml:space="preserve">ent. </w:t>
      </w:r>
      <w:r w:rsidRPr="00286D67">
        <w:rPr>
          <w:rFonts w:ascii="Times New Roman" w:hAnsi="Times New Roman" w:cs="Times New Roman"/>
          <w:i/>
          <w:sz w:val="24"/>
          <w:szCs w:val="24"/>
        </w:rPr>
        <w:t>Economic Inquiry</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57</w:t>
      </w:r>
      <w:r w:rsidRPr="00286D67">
        <w:rPr>
          <w:rFonts w:ascii="Times New Roman" w:hAnsi="Times New Roman" w:cs="Times New Roman"/>
          <w:sz w:val="24"/>
          <w:szCs w:val="24"/>
        </w:rPr>
        <w:t>(2)</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 xml:space="preserve"> 1016–</w:t>
      </w:r>
      <w:r w:rsidR="009000B7" w:rsidRPr="00286D67">
        <w:rPr>
          <w:rFonts w:ascii="Times New Roman" w:hAnsi="Times New Roman" w:cs="Times New Roman"/>
          <w:sz w:val="24"/>
          <w:szCs w:val="24"/>
        </w:rPr>
        <w:t>10</w:t>
      </w:r>
      <w:r w:rsidRPr="00286D67">
        <w:rPr>
          <w:rFonts w:ascii="Times New Roman" w:hAnsi="Times New Roman" w:cs="Times New Roman"/>
          <w:sz w:val="24"/>
          <w:szCs w:val="24"/>
        </w:rPr>
        <w:t>37.</w:t>
      </w:r>
    </w:p>
    <w:p w14:paraId="681EBB2C" w14:textId="2A25751C"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Armour, J., Deakin,</w:t>
      </w:r>
      <w:r w:rsidR="009000B7" w:rsidRPr="00286D67">
        <w:rPr>
          <w:rFonts w:ascii="Times New Roman" w:hAnsi="Times New Roman" w:cs="Times New Roman"/>
          <w:sz w:val="24"/>
          <w:szCs w:val="24"/>
        </w:rPr>
        <w:t xml:space="preserve"> S., </w:t>
      </w:r>
      <w:r w:rsidRPr="00286D67">
        <w:rPr>
          <w:rFonts w:ascii="Times New Roman" w:hAnsi="Times New Roman" w:cs="Times New Roman"/>
          <w:sz w:val="24"/>
          <w:szCs w:val="24"/>
        </w:rPr>
        <w:t>Sarkar,</w:t>
      </w:r>
      <w:r w:rsidR="009000B7" w:rsidRPr="00286D67">
        <w:rPr>
          <w:rFonts w:ascii="Times New Roman" w:hAnsi="Times New Roman" w:cs="Times New Roman"/>
          <w:sz w:val="24"/>
          <w:szCs w:val="24"/>
        </w:rPr>
        <w:t xml:space="preserve"> P.,</w:t>
      </w:r>
      <w:r w:rsidRPr="00286D67">
        <w:rPr>
          <w:rFonts w:ascii="Times New Roman" w:hAnsi="Times New Roman" w:cs="Times New Roman"/>
          <w:sz w:val="24"/>
          <w:szCs w:val="24"/>
        </w:rPr>
        <w:t xml:space="preserve"> Siems,</w:t>
      </w:r>
      <w:r w:rsidR="009000B7" w:rsidRPr="00286D67">
        <w:rPr>
          <w:rFonts w:ascii="Times New Roman" w:hAnsi="Times New Roman" w:cs="Times New Roman"/>
          <w:sz w:val="24"/>
          <w:szCs w:val="24"/>
        </w:rPr>
        <w:t xml:space="preserve"> M.,</w:t>
      </w:r>
      <w:r w:rsidRPr="00286D67">
        <w:rPr>
          <w:rFonts w:ascii="Times New Roman" w:hAnsi="Times New Roman" w:cs="Times New Roman"/>
          <w:sz w:val="24"/>
          <w:szCs w:val="24"/>
        </w:rPr>
        <w:t xml:space="preserve"> </w:t>
      </w:r>
      <w:r w:rsidR="009000B7" w:rsidRPr="00286D67">
        <w:rPr>
          <w:rFonts w:ascii="Times New Roman" w:hAnsi="Times New Roman" w:cs="Times New Roman"/>
          <w:sz w:val="24"/>
          <w:szCs w:val="24"/>
        </w:rPr>
        <w:t>&amp;</w:t>
      </w:r>
      <w:r w:rsidRPr="00286D67">
        <w:rPr>
          <w:rFonts w:ascii="Times New Roman" w:hAnsi="Times New Roman" w:cs="Times New Roman"/>
          <w:sz w:val="24"/>
          <w:szCs w:val="24"/>
        </w:rPr>
        <w:t xml:space="preserve"> Singh</w:t>
      </w:r>
      <w:r w:rsidR="009000B7" w:rsidRPr="00286D67">
        <w:rPr>
          <w:rFonts w:ascii="Times New Roman" w:hAnsi="Times New Roman" w:cs="Times New Roman"/>
          <w:sz w:val="24"/>
          <w:szCs w:val="24"/>
        </w:rPr>
        <w:t>, A. (</w:t>
      </w:r>
      <w:r w:rsidRPr="00286D67">
        <w:rPr>
          <w:rFonts w:ascii="Times New Roman" w:hAnsi="Times New Roman" w:cs="Times New Roman"/>
          <w:sz w:val="24"/>
          <w:szCs w:val="24"/>
        </w:rPr>
        <w:t>2009</w:t>
      </w:r>
      <w:r w:rsidR="009000B7" w:rsidRPr="00286D67">
        <w:rPr>
          <w:rFonts w:ascii="Times New Roman" w:hAnsi="Times New Roman" w:cs="Times New Roman"/>
          <w:sz w:val="24"/>
          <w:szCs w:val="24"/>
        </w:rPr>
        <w:t>)</w:t>
      </w:r>
      <w:r w:rsidRPr="00286D67">
        <w:rPr>
          <w:rFonts w:ascii="Times New Roman" w:hAnsi="Times New Roman" w:cs="Times New Roman"/>
          <w:sz w:val="24"/>
          <w:szCs w:val="24"/>
        </w:rPr>
        <w:t xml:space="preserve">. Shareholder </w:t>
      </w:r>
      <w:r w:rsidR="00F50D85">
        <w:rPr>
          <w:rFonts w:ascii="Times New Roman" w:hAnsi="Times New Roman" w:cs="Times New Roman"/>
          <w:sz w:val="24"/>
          <w:szCs w:val="24"/>
        </w:rPr>
        <w:t>p</w:t>
      </w:r>
      <w:r w:rsidRPr="00286D67">
        <w:rPr>
          <w:rFonts w:ascii="Times New Roman" w:hAnsi="Times New Roman" w:cs="Times New Roman"/>
          <w:sz w:val="24"/>
          <w:szCs w:val="24"/>
        </w:rPr>
        <w:t xml:space="preserve">rotection and </w:t>
      </w:r>
      <w:r w:rsidR="00F50D85">
        <w:rPr>
          <w:rFonts w:ascii="Times New Roman" w:hAnsi="Times New Roman" w:cs="Times New Roman"/>
          <w:sz w:val="24"/>
          <w:szCs w:val="24"/>
        </w:rPr>
        <w:t>s</w:t>
      </w:r>
      <w:r w:rsidRPr="00286D67">
        <w:rPr>
          <w:rFonts w:ascii="Times New Roman" w:hAnsi="Times New Roman" w:cs="Times New Roman"/>
          <w:sz w:val="24"/>
          <w:szCs w:val="24"/>
        </w:rPr>
        <w:t xml:space="preserve">tock </w:t>
      </w:r>
      <w:r w:rsidR="00F50D85">
        <w:rPr>
          <w:rFonts w:ascii="Times New Roman" w:hAnsi="Times New Roman" w:cs="Times New Roman"/>
          <w:sz w:val="24"/>
          <w:szCs w:val="24"/>
        </w:rPr>
        <w:t>m</w:t>
      </w:r>
      <w:r w:rsidRPr="00286D67">
        <w:rPr>
          <w:rFonts w:ascii="Times New Roman" w:hAnsi="Times New Roman" w:cs="Times New Roman"/>
          <w:sz w:val="24"/>
          <w:szCs w:val="24"/>
        </w:rPr>
        <w:t xml:space="preserve">arket </w:t>
      </w:r>
      <w:r w:rsidR="00F50D85">
        <w:rPr>
          <w:rFonts w:ascii="Times New Roman" w:hAnsi="Times New Roman" w:cs="Times New Roman"/>
          <w:sz w:val="24"/>
          <w:szCs w:val="24"/>
        </w:rPr>
        <w:t>d</w:t>
      </w:r>
      <w:r w:rsidRPr="00286D67">
        <w:rPr>
          <w:rFonts w:ascii="Times New Roman" w:hAnsi="Times New Roman" w:cs="Times New Roman"/>
          <w:sz w:val="24"/>
          <w:szCs w:val="24"/>
        </w:rPr>
        <w:t xml:space="preserve">evelopment: An </w:t>
      </w:r>
      <w:r w:rsidR="00F50D85">
        <w:rPr>
          <w:rFonts w:ascii="Times New Roman" w:hAnsi="Times New Roman" w:cs="Times New Roman"/>
          <w:sz w:val="24"/>
          <w:szCs w:val="24"/>
        </w:rPr>
        <w:t>e</w:t>
      </w:r>
      <w:r w:rsidRPr="00286D67">
        <w:rPr>
          <w:rFonts w:ascii="Times New Roman" w:hAnsi="Times New Roman" w:cs="Times New Roman"/>
          <w:sz w:val="24"/>
          <w:szCs w:val="24"/>
        </w:rPr>
        <w:t xml:space="preserve">mpirical </w:t>
      </w:r>
      <w:r w:rsidR="00F50D85">
        <w:rPr>
          <w:rFonts w:ascii="Times New Roman" w:hAnsi="Times New Roman" w:cs="Times New Roman"/>
          <w:sz w:val="24"/>
          <w:szCs w:val="24"/>
        </w:rPr>
        <w:t>t</w:t>
      </w:r>
      <w:r w:rsidRPr="00286D67">
        <w:rPr>
          <w:rFonts w:ascii="Times New Roman" w:hAnsi="Times New Roman" w:cs="Times New Roman"/>
          <w:sz w:val="24"/>
          <w:szCs w:val="24"/>
        </w:rPr>
        <w:t xml:space="preserve">est of the </w:t>
      </w:r>
      <w:r w:rsidR="00F50D85">
        <w:rPr>
          <w:rFonts w:ascii="Times New Roman" w:hAnsi="Times New Roman" w:cs="Times New Roman"/>
          <w:sz w:val="24"/>
          <w:szCs w:val="24"/>
        </w:rPr>
        <w:t>l</w:t>
      </w:r>
      <w:r w:rsidRPr="00286D67">
        <w:rPr>
          <w:rFonts w:ascii="Times New Roman" w:hAnsi="Times New Roman" w:cs="Times New Roman"/>
          <w:sz w:val="24"/>
          <w:szCs w:val="24"/>
        </w:rPr>
        <w:t xml:space="preserve">egal </w:t>
      </w:r>
      <w:r w:rsidR="00F50D85">
        <w:rPr>
          <w:rFonts w:ascii="Times New Roman" w:hAnsi="Times New Roman" w:cs="Times New Roman"/>
          <w:sz w:val="24"/>
          <w:szCs w:val="24"/>
        </w:rPr>
        <w:t>o</w:t>
      </w:r>
      <w:r w:rsidRPr="00286D67">
        <w:rPr>
          <w:rFonts w:ascii="Times New Roman" w:hAnsi="Times New Roman" w:cs="Times New Roman"/>
          <w:sz w:val="24"/>
          <w:szCs w:val="24"/>
        </w:rPr>
        <w:t xml:space="preserve">rigins </w:t>
      </w:r>
      <w:r w:rsidR="00F50D85">
        <w:rPr>
          <w:rFonts w:ascii="Times New Roman" w:hAnsi="Times New Roman" w:cs="Times New Roman"/>
          <w:sz w:val="24"/>
          <w:szCs w:val="24"/>
        </w:rPr>
        <w:t>h</w:t>
      </w:r>
      <w:r w:rsidRPr="00286D67">
        <w:rPr>
          <w:rFonts w:ascii="Times New Roman" w:hAnsi="Times New Roman" w:cs="Times New Roman"/>
          <w:sz w:val="24"/>
          <w:szCs w:val="24"/>
        </w:rPr>
        <w:t xml:space="preserve">ypothesis. </w:t>
      </w:r>
      <w:r w:rsidRPr="00286D67">
        <w:rPr>
          <w:rFonts w:ascii="Times New Roman" w:hAnsi="Times New Roman" w:cs="Times New Roman"/>
          <w:i/>
          <w:sz w:val="24"/>
          <w:szCs w:val="24"/>
        </w:rPr>
        <w:t>Journal of Empirical Legal Studies,</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6</w:t>
      </w:r>
      <w:r w:rsidRPr="00286D67">
        <w:rPr>
          <w:rFonts w:ascii="Times New Roman" w:hAnsi="Times New Roman" w:cs="Times New Roman"/>
          <w:sz w:val="24"/>
          <w:szCs w:val="24"/>
        </w:rPr>
        <w:t>(2)</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 xml:space="preserve"> 343–</w:t>
      </w:r>
      <w:r w:rsidR="0072145D" w:rsidRPr="00286D67">
        <w:rPr>
          <w:rFonts w:ascii="Times New Roman" w:hAnsi="Times New Roman" w:cs="Times New Roman"/>
          <w:sz w:val="24"/>
          <w:szCs w:val="24"/>
        </w:rPr>
        <w:t>3</w:t>
      </w:r>
      <w:r w:rsidRPr="00286D67">
        <w:rPr>
          <w:rFonts w:ascii="Times New Roman" w:hAnsi="Times New Roman" w:cs="Times New Roman"/>
          <w:sz w:val="24"/>
          <w:szCs w:val="24"/>
        </w:rPr>
        <w:t>80.</w:t>
      </w:r>
    </w:p>
    <w:p w14:paraId="7DFF6EC2" w14:textId="7AEE7064"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Austin, P. C. </w:t>
      </w:r>
      <w:r w:rsidR="009000B7" w:rsidRPr="00286D67">
        <w:rPr>
          <w:rFonts w:ascii="Times New Roman" w:hAnsi="Times New Roman" w:cs="Times New Roman"/>
          <w:sz w:val="24"/>
          <w:szCs w:val="24"/>
        </w:rPr>
        <w:t>(</w:t>
      </w:r>
      <w:r w:rsidRPr="00286D67">
        <w:rPr>
          <w:rFonts w:ascii="Times New Roman" w:hAnsi="Times New Roman" w:cs="Times New Roman"/>
          <w:sz w:val="24"/>
          <w:szCs w:val="24"/>
        </w:rPr>
        <w:t>20</w:t>
      </w:r>
      <w:r w:rsidR="00DB7D00" w:rsidRPr="00286D67">
        <w:rPr>
          <w:rFonts w:ascii="Times New Roman" w:hAnsi="Times New Roman" w:cs="Times New Roman"/>
          <w:sz w:val="24"/>
          <w:szCs w:val="24"/>
        </w:rPr>
        <w:t>1</w:t>
      </w:r>
      <w:r w:rsidRPr="00286D67">
        <w:rPr>
          <w:rFonts w:ascii="Times New Roman" w:hAnsi="Times New Roman" w:cs="Times New Roman"/>
          <w:sz w:val="24"/>
          <w:szCs w:val="24"/>
        </w:rPr>
        <w:t>1</w:t>
      </w:r>
      <w:r w:rsidR="009000B7" w:rsidRPr="00286D67">
        <w:rPr>
          <w:rFonts w:ascii="Times New Roman" w:hAnsi="Times New Roman" w:cs="Times New Roman"/>
          <w:sz w:val="24"/>
          <w:szCs w:val="24"/>
        </w:rPr>
        <w:t>)</w:t>
      </w:r>
      <w:r w:rsidRPr="00286D67">
        <w:rPr>
          <w:rFonts w:ascii="Times New Roman" w:hAnsi="Times New Roman" w:cs="Times New Roman"/>
          <w:sz w:val="24"/>
          <w:szCs w:val="24"/>
        </w:rPr>
        <w:t xml:space="preserve">. An </w:t>
      </w:r>
      <w:r w:rsidR="009000B7" w:rsidRPr="00286D67">
        <w:rPr>
          <w:rFonts w:ascii="Times New Roman" w:hAnsi="Times New Roman" w:cs="Times New Roman"/>
          <w:sz w:val="24"/>
          <w:szCs w:val="24"/>
        </w:rPr>
        <w:t>introduction to propensity score methods for reducing the effects of confounding in observational stu</w:t>
      </w:r>
      <w:r w:rsidRPr="00286D67">
        <w:rPr>
          <w:rFonts w:ascii="Times New Roman" w:hAnsi="Times New Roman" w:cs="Times New Roman"/>
          <w:sz w:val="24"/>
          <w:szCs w:val="24"/>
        </w:rPr>
        <w:t xml:space="preserve">dies. </w:t>
      </w:r>
      <w:r w:rsidRPr="00286D67">
        <w:rPr>
          <w:rFonts w:ascii="Times New Roman" w:hAnsi="Times New Roman" w:cs="Times New Roman"/>
          <w:i/>
          <w:sz w:val="24"/>
          <w:szCs w:val="24"/>
        </w:rPr>
        <w:t>Multivariate Behavioural Research,</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46</w:t>
      </w:r>
      <w:r w:rsidRPr="00286D67">
        <w:rPr>
          <w:rFonts w:ascii="Times New Roman" w:hAnsi="Times New Roman" w:cs="Times New Roman"/>
          <w:sz w:val="24"/>
          <w:szCs w:val="24"/>
        </w:rPr>
        <w:t>(3)</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 xml:space="preserve"> 399–424.</w:t>
      </w:r>
    </w:p>
    <w:p w14:paraId="4B48F845" w14:textId="3743CA0E"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Beck, T., Demirguc-Kunt,</w:t>
      </w:r>
      <w:r w:rsidR="009000B7" w:rsidRPr="00286D67">
        <w:rPr>
          <w:rFonts w:ascii="Times New Roman" w:hAnsi="Times New Roman" w:cs="Times New Roman"/>
          <w:sz w:val="24"/>
          <w:szCs w:val="24"/>
        </w:rPr>
        <w:t xml:space="preserve"> A.</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 xml:space="preserve"> </w:t>
      </w:r>
      <w:r w:rsidR="009000B7" w:rsidRPr="00286D67">
        <w:rPr>
          <w:rFonts w:ascii="Times New Roman" w:hAnsi="Times New Roman" w:cs="Times New Roman"/>
          <w:sz w:val="24"/>
          <w:szCs w:val="24"/>
        </w:rPr>
        <w:t>&amp;</w:t>
      </w:r>
      <w:r w:rsidR="0072145D" w:rsidRPr="00286D67">
        <w:rPr>
          <w:rFonts w:ascii="Times New Roman" w:hAnsi="Times New Roman" w:cs="Times New Roman"/>
          <w:sz w:val="24"/>
          <w:szCs w:val="24"/>
        </w:rPr>
        <w:t xml:space="preserve"> </w:t>
      </w:r>
      <w:r w:rsidRPr="00286D67">
        <w:rPr>
          <w:rFonts w:ascii="Times New Roman" w:hAnsi="Times New Roman" w:cs="Times New Roman"/>
          <w:sz w:val="24"/>
          <w:szCs w:val="24"/>
        </w:rPr>
        <w:t>Levine</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 xml:space="preserve"> </w:t>
      </w:r>
      <w:r w:rsidR="009000B7" w:rsidRPr="00286D67">
        <w:rPr>
          <w:rFonts w:ascii="Times New Roman" w:hAnsi="Times New Roman" w:cs="Times New Roman"/>
          <w:sz w:val="24"/>
          <w:szCs w:val="24"/>
        </w:rPr>
        <w:t xml:space="preserve">R. </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2001</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 Legal</w:t>
      </w:r>
      <w:r w:rsidR="0072145D" w:rsidRPr="00286D67">
        <w:rPr>
          <w:rFonts w:ascii="Times New Roman" w:hAnsi="Times New Roman" w:cs="Times New Roman"/>
          <w:sz w:val="24"/>
          <w:szCs w:val="24"/>
        </w:rPr>
        <w:t xml:space="preserve"> theories of financial developmen</w:t>
      </w:r>
      <w:r w:rsidRPr="00286D67">
        <w:rPr>
          <w:rFonts w:ascii="Times New Roman" w:hAnsi="Times New Roman" w:cs="Times New Roman"/>
          <w:sz w:val="24"/>
          <w:szCs w:val="24"/>
        </w:rPr>
        <w:t xml:space="preserve">t. </w:t>
      </w:r>
      <w:r w:rsidRPr="00286D67">
        <w:rPr>
          <w:rFonts w:ascii="Times New Roman" w:hAnsi="Times New Roman" w:cs="Times New Roman"/>
          <w:i/>
          <w:sz w:val="24"/>
          <w:szCs w:val="24"/>
        </w:rPr>
        <w:t>Oxford Review of Economic Policy</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17</w:t>
      </w:r>
      <w:r w:rsidRPr="00286D67">
        <w:rPr>
          <w:rFonts w:ascii="Times New Roman" w:hAnsi="Times New Roman" w:cs="Times New Roman"/>
          <w:sz w:val="24"/>
          <w:szCs w:val="24"/>
        </w:rPr>
        <w:t>(4)</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 xml:space="preserve"> 483–501.</w:t>
      </w:r>
    </w:p>
    <w:p w14:paraId="4CB21365" w14:textId="77777777" w:rsidR="00282AFE" w:rsidRDefault="0072145D" w:rsidP="00282AFE">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Beck, T., Demirguc-Kunt, A., &amp; Levine, R.</w:t>
      </w:r>
      <w:r w:rsidR="004A0765" w:rsidRPr="00286D67">
        <w:rPr>
          <w:rFonts w:ascii="Times New Roman" w:hAnsi="Times New Roman" w:cs="Times New Roman"/>
          <w:sz w:val="24"/>
          <w:szCs w:val="24"/>
        </w:rPr>
        <w:t xml:space="preserve"> </w:t>
      </w:r>
      <w:r w:rsidRPr="00286D67">
        <w:rPr>
          <w:rFonts w:ascii="Times New Roman" w:hAnsi="Times New Roman" w:cs="Times New Roman"/>
          <w:sz w:val="24"/>
          <w:szCs w:val="24"/>
        </w:rPr>
        <w:t>(</w:t>
      </w:r>
      <w:r w:rsidR="004A0765" w:rsidRPr="00286D67">
        <w:rPr>
          <w:rFonts w:ascii="Times New Roman" w:hAnsi="Times New Roman" w:cs="Times New Roman"/>
          <w:sz w:val="24"/>
          <w:szCs w:val="24"/>
        </w:rPr>
        <w:t>2003</w:t>
      </w:r>
      <w:r w:rsidRPr="00286D67">
        <w:rPr>
          <w:rFonts w:ascii="Times New Roman" w:hAnsi="Times New Roman" w:cs="Times New Roman"/>
          <w:sz w:val="24"/>
          <w:szCs w:val="24"/>
        </w:rPr>
        <w:t>)</w:t>
      </w:r>
      <w:r w:rsidR="004A0765" w:rsidRPr="00286D67">
        <w:rPr>
          <w:rFonts w:ascii="Times New Roman" w:hAnsi="Times New Roman" w:cs="Times New Roman"/>
          <w:sz w:val="24"/>
          <w:szCs w:val="24"/>
        </w:rPr>
        <w:t xml:space="preserve">. Law and </w:t>
      </w:r>
      <w:r w:rsidRPr="00286D67">
        <w:rPr>
          <w:rFonts w:ascii="Times New Roman" w:hAnsi="Times New Roman" w:cs="Times New Roman"/>
          <w:sz w:val="24"/>
          <w:szCs w:val="24"/>
        </w:rPr>
        <w:t>f</w:t>
      </w:r>
      <w:r w:rsidR="004A0765" w:rsidRPr="00286D67">
        <w:rPr>
          <w:rFonts w:ascii="Times New Roman" w:hAnsi="Times New Roman" w:cs="Times New Roman"/>
          <w:sz w:val="24"/>
          <w:szCs w:val="24"/>
        </w:rPr>
        <w:t xml:space="preserve">inance: Why </w:t>
      </w:r>
      <w:r w:rsidRPr="00286D67">
        <w:rPr>
          <w:rFonts w:ascii="Times New Roman" w:hAnsi="Times New Roman" w:cs="Times New Roman"/>
          <w:sz w:val="24"/>
          <w:szCs w:val="24"/>
        </w:rPr>
        <w:t>d</w:t>
      </w:r>
      <w:r w:rsidR="004A0765" w:rsidRPr="00286D67">
        <w:rPr>
          <w:rFonts w:ascii="Times New Roman" w:hAnsi="Times New Roman" w:cs="Times New Roman"/>
          <w:sz w:val="24"/>
          <w:szCs w:val="24"/>
        </w:rPr>
        <w:t xml:space="preserve">oes </w:t>
      </w:r>
      <w:r w:rsidRPr="00286D67">
        <w:rPr>
          <w:rFonts w:ascii="Times New Roman" w:hAnsi="Times New Roman" w:cs="Times New Roman"/>
          <w:sz w:val="24"/>
          <w:szCs w:val="24"/>
        </w:rPr>
        <w:t>l</w:t>
      </w:r>
      <w:r w:rsidR="004A0765" w:rsidRPr="00286D67">
        <w:rPr>
          <w:rFonts w:ascii="Times New Roman" w:hAnsi="Times New Roman" w:cs="Times New Roman"/>
          <w:sz w:val="24"/>
          <w:szCs w:val="24"/>
        </w:rPr>
        <w:t xml:space="preserve">egal </w:t>
      </w:r>
      <w:r w:rsidRPr="00286D67">
        <w:rPr>
          <w:rFonts w:ascii="Times New Roman" w:hAnsi="Times New Roman" w:cs="Times New Roman"/>
          <w:sz w:val="24"/>
          <w:szCs w:val="24"/>
        </w:rPr>
        <w:t>o</w:t>
      </w:r>
      <w:r w:rsidR="004A0765" w:rsidRPr="00286D67">
        <w:rPr>
          <w:rFonts w:ascii="Times New Roman" w:hAnsi="Times New Roman" w:cs="Times New Roman"/>
          <w:sz w:val="24"/>
          <w:szCs w:val="24"/>
        </w:rPr>
        <w:t xml:space="preserve">rigin </w:t>
      </w:r>
      <w:r w:rsidRPr="00286D67">
        <w:rPr>
          <w:rFonts w:ascii="Times New Roman" w:hAnsi="Times New Roman" w:cs="Times New Roman"/>
          <w:sz w:val="24"/>
          <w:szCs w:val="24"/>
        </w:rPr>
        <w:t>m</w:t>
      </w:r>
      <w:r w:rsidR="004A0765" w:rsidRPr="00286D67">
        <w:rPr>
          <w:rFonts w:ascii="Times New Roman" w:hAnsi="Times New Roman" w:cs="Times New Roman"/>
          <w:sz w:val="24"/>
          <w:szCs w:val="24"/>
        </w:rPr>
        <w:t xml:space="preserve">atter? </w:t>
      </w:r>
      <w:r w:rsidR="004A0765" w:rsidRPr="00286D67">
        <w:rPr>
          <w:rFonts w:ascii="Times New Roman" w:hAnsi="Times New Roman" w:cs="Times New Roman"/>
          <w:i/>
          <w:sz w:val="24"/>
          <w:szCs w:val="24"/>
        </w:rPr>
        <w:t xml:space="preserve">Journal of </w:t>
      </w:r>
      <w:r w:rsidR="004A0765" w:rsidRPr="00286D67">
        <w:rPr>
          <w:rFonts w:ascii="Times New Roman" w:hAnsi="Times New Roman" w:cs="Times New Roman"/>
          <w:sz w:val="24"/>
          <w:szCs w:val="24"/>
        </w:rPr>
        <w:t xml:space="preserve">Comparative Economics, </w:t>
      </w:r>
      <w:r w:rsidR="004A0765" w:rsidRPr="00286D67">
        <w:rPr>
          <w:rFonts w:ascii="Times New Roman" w:hAnsi="Times New Roman" w:cs="Times New Roman"/>
          <w:i/>
          <w:iCs/>
          <w:sz w:val="24"/>
          <w:szCs w:val="24"/>
        </w:rPr>
        <w:t>31</w:t>
      </w:r>
      <w:r w:rsidR="004A0765" w:rsidRPr="00286D67">
        <w:rPr>
          <w:rFonts w:ascii="Times New Roman" w:hAnsi="Times New Roman" w:cs="Times New Roman"/>
          <w:sz w:val="24"/>
          <w:szCs w:val="24"/>
        </w:rPr>
        <w:t>(4)</w:t>
      </w:r>
      <w:r w:rsidRPr="00286D67">
        <w:rPr>
          <w:rFonts w:ascii="Times New Roman" w:hAnsi="Times New Roman" w:cs="Times New Roman"/>
          <w:sz w:val="24"/>
          <w:szCs w:val="24"/>
        </w:rPr>
        <w:t>,</w:t>
      </w:r>
      <w:r w:rsidR="004A0765" w:rsidRPr="00286D67">
        <w:rPr>
          <w:rFonts w:ascii="Times New Roman" w:hAnsi="Times New Roman" w:cs="Times New Roman"/>
          <w:sz w:val="24"/>
          <w:szCs w:val="24"/>
        </w:rPr>
        <w:t xml:space="preserve"> 653–</w:t>
      </w:r>
      <w:r w:rsidRPr="00286D67">
        <w:rPr>
          <w:rFonts w:ascii="Times New Roman" w:hAnsi="Times New Roman" w:cs="Times New Roman"/>
          <w:sz w:val="24"/>
          <w:szCs w:val="24"/>
        </w:rPr>
        <w:t>6</w:t>
      </w:r>
      <w:r w:rsidR="004A0765" w:rsidRPr="00286D67">
        <w:rPr>
          <w:rFonts w:ascii="Times New Roman" w:hAnsi="Times New Roman" w:cs="Times New Roman"/>
          <w:sz w:val="24"/>
          <w:szCs w:val="24"/>
        </w:rPr>
        <w:t>75.</w:t>
      </w:r>
    </w:p>
    <w:p w14:paraId="061FEEBB" w14:textId="78318978" w:rsidR="00282AFE" w:rsidRPr="008E3B13" w:rsidRDefault="00282AFE" w:rsidP="00282AFE">
      <w:pPr>
        <w:pStyle w:val="EndNoteBibliography"/>
        <w:spacing w:after="0" w:line="360" w:lineRule="auto"/>
        <w:ind w:left="720" w:hanging="720"/>
        <w:rPr>
          <w:rFonts w:ascii="Times New Roman" w:eastAsia="Times New Roman" w:hAnsi="Times New Roman" w:cs="Times New Roman"/>
          <w:noProof w:val="0"/>
          <w:sz w:val="24"/>
          <w:szCs w:val="24"/>
          <w:lang w:eastAsia="en-GB"/>
        </w:rPr>
      </w:pPr>
      <w:r w:rsidRPr="008E3B13">
        <w:rPr>
          <w:rFonts w:ascii="Times New Roman" w:eastAsia="Times New Roman" w:hAnsi="Times New Roman" w:cs="Times New Roman"/>
          <w:sz w:val="24"/>
          <w:szCs w:val="24"/>
          <w:lang w:eastAsia="en-GB"/>
        </w:rPr>
        <w:t>B</w:t>
      </w:r>
      <w:r w:rsidRPr="008E3B13">
        <w:rPr>
          <w:rFonts w:ascii="Times New Roman" w:eastAsia="Times New Roman" w:hAnsi="Times New Roman" w:cs="Times New Roman"/>
          <w:noProof w:val="0"/>
          <w:sz w:val="24"/>
          <w:szCs w:val="24"/>
          <w:lang w:eastAsia="en-GB"/>
        </w:rPr>
        <w:t>eck</w:t>
      </w:r>
      <w:r w:rsidR="00077585" w:rsidRPr="008E3B13">
        <w:rPr>
          <w:rFonts w:ascii="Times New Roman" w:eastAsia="Times New Roman" w:hAnsi="Times New Roman" w:cs="Times New Roman"/>
          <w:noProof w:val="0"/>
          <w:sz w:val="24"/>
          <w:szCs w:val="24"/>
          <w:lang w:eastAsia="en-GB"/>
        </w:rPr>
        <w:t>,</w:t>
      </w:r>
      <w:r w:rsidRPr="008E3B13">
        <w:rPr>
          <w:rFonts w:ascii="Times New Roman" w:eastAsia="Times New Roman" w:hAnsi="Times New Roman" w:cs="Times New Roman"/>
          <w:noProof w:val="0"/>
          <w:sz w:val="24"/>
          <w:szCs w:val="24"/>
          <w:lang w:eastAsia="en-GB"/>
        </w:rPr>
        <w:t xml:space="preserve"> T.,</w:t>
      </w:r>
      <w:r w:rsidRPr="008E3B13">
        <w:rPr>
          <w:rFonts w:ascii="Times New Roman" w:eastAsia="Times New Roman" w:hAnsi="Times New Roman" w:cs="Times New Roman"/>
          <w:sz w:val="24"/>
          <w:szCs w:val="24"/>
          <w:lang w:eastAsia="en-GB"/>
        </w:rPr>
        <w:t xml:space="preserve"> &amp;</w:t>
      </w:r>
      <w:r w:rsidRPr="008E3B13">
        <w:rPr>
          <w:rFonts w:ascii="Times New Roman" w:eastAsia="Times New Roman" w:hAnsi="Times New Roman" w:cs="Times New Roman"/>
          <w:noProof w:val="0"/>
          <w:sz w:val="24"/>
          <w:szCs w:val="24"/>
          <w:lang w:eastAsia="en-GB"/>
        </w:rPr>
        <w:t xml:space="preserve"> Levine</w:t>
      </w:r>
      <w:r w:rsidRPr="008E3B13">
        <w:rPr>
          <w:rFonts w:ascii="Times New Roman" w:eastAsia="Times New Roman" w:hAnsi="Times New Roman" w:cs="Times New Roman"/>
          <w:sz w:val="24"/>
          <w:szCs w:val="24"/>
          <w:lang w:eastAsia="en-GB"/>
        </w:rPr>
        <w:t>,</w:t>
      </w:r>
      <w:r w:rsidRPr="008E3B13">
        <w:rPr>
          <w:rFonts w:ascii="Times New Roman" w:eastAsia="Times New Roman" w:hAnsi="Times New Roman" w:cs="Times New Roman"/>
          <w:noProof w:val="0"/>
          <w:sz w:val="24"/>
          <w:szCs w:val="24"/>
          <w:lang w:eastAsia="en-GB"/>
        </w:rPr>
        <w:t xml:space="preserve"> R. (2008)</w:t>
      </w:r>
      <w:r w:rsidRPr="008E3B13">
        <w:rPr>
          <w:rFonts w:ascii="Times New Roman" w:eastAsia="Times New Roman" w:hAnsi="Times New Roman" w:cs="Times New Roman"/>
          <w:sz w:val="24"/>
          <w:szCs w:val="24"/>
          <w:lang w:eastAsia="en-GB"/>
        </w:rPr>
        <w:t>.</w:t>
      </w:r>
      <w:r w:rsidRPr="008E3B13">
        <w:rPr>
          <w:rFonts w:ascii="Times New Roman" w:eastAsia="Times New Roman" w:hAnsi="Times New Roman" w:cs="Times New Roman"/>
          <w:noProof w:val="0"/>
          <w:sz w:val="24"/>
          <w:szCs w:val="24"/>
          <w:lang w:eastAsia="en-GB"/>
        </w:rPr>
        <w:t xml:space="preserve"> Legal </w:t>
      </w:r>
      <w:r w:rsidR="008E3B13" w:rsidRPr="008E3B13">
        <w:rPr>
          <w:rFonts w:ascii="Times New Roman" w:eastAsia="Times New Roman" w:hAnsi="Times New Roman" w:cs="Times New Roman"/>
          <w:noProof w:val="0"/>
          <w:sz w:val="24"/>
          <w:szCs w:val="24"/>
          <w:lang w:eastAsia="en-GB"/>
        </w:rPr>
        <w:t>i</w:t>
      </w:r>
      <w:r w:rsidRPr="008E3B13">
        <w:rPr>
          <w:rFonts w:ascii="Times New Roman" w:eastAsia="Times New Roman" w:hAnsi="Times New Roman" w:cs="Times New Roman"/>
          <w:noProof w:val="0"/>
          <w:sz w:val="24"/>
          <w:szCs w:val="24"/>
          <w:lang w:eastAsia="en-GB"/>
        </w:rPr>
        <w:t xml:space="preserve">nstitutions and </w:t>
      </w:r>
      <w:r w:rsidR="008E3B13" w:rsidRPr="008E3B13">
        <w:rPr>
          <w:rFonts w:ascii="Times New Roman" w:eastAsia="Times New Roman" w:hAnsi="Times New Roman" w:cs="Times New Roman"/>
          <w:noProof w:val="0"/>
          <w:sz w:val="24"/>
          <w:szCs w:val="24"/>
          <w:lang w:eastAsia="en-GB"/>
        </w:rPr>
        <w:t>f</w:t>
      </w:r>
      <w:r w:rsidRPr="008E3B13">
        <w:rPr>
          <w:rFonts w:ascii="Times New Roman" w:eastAsia="Times New Roman" w:hAnsi="Times New Roman" w:cs="Times New Roman"/>
          <w:noProof w:val="0"/>
          <w:sz w:val="24"/>
          <w:szCs w:val="24"/>
          <w:lang w:eastAsia="en-GB"/>
        </w:rPr>
        <w:t xml:space="preserve">inancial </w:t>
      </w:r>
      <w:r w:rsidR="008E3B13" w:rsidRPr="008E3B13">
        <w:rPr>
          <w:rFonts w:ascii="Times New Roman" w:eastAsia="Times New Roman" w:hAnsi="Times New Roman" w:cs="Times New Roman"/>
          <w:noProof w:val="0"/>
          <w:sz w:val="24"/>
          <w:szCs w:val="24"/>
          <w:lang w:eastAsia="en-GB"/>
        </w:rPr>
        <w:t>d</w:t>
      </w:r>
      <w:r w:rsidRPr="008E3B13">
        <w:rPr>
          <w:rFonts w:ascii="Times New Roman" w:eastAsia="Times New Roman" w:hAnsi="Times New Roman" w:cs="Times New Roman"/>
          <w:noProof w:val="0"/>
          <w:sz w:val="24"/>
          <w:szCs w:val="24"/>
          <w:lang w:eastAsia="en-GB"/>
        </w:rPr>
        <w:t xml:space="preserve">evelopment. In: Ménard C., </w:t>
      </w:r>
      <w:r w:rsidR="008E3B13" w:rsidRPr="008E3B13">
        <w:rPr>
          <w:rFonts w:ascii="Times New Roman" w:eastAsia="Times New Roman" w:hAnsi="Times New Roman" w:cs="Times New Roman"/>
          <w:noProof w:val="0"/>
          <w:sz w:val="24"/>
          <w:szCs w:val="24"/>
          <w:lang w:eastAsia="en-GB"/>
        </w:rPr>
        <w:t xml:space="preserve">&amp; </w:t>
      </w:r>
      <w:r w:rsidRPr="008E3B13">
        <w:rPr>
          <w:rFonts w:ascii="Times New Roman" w:eastAsia="Times New Roman" w:hAnsi="Times New Roman" w:cs="Times New Roman"/>
          <w:noProof w:val="0"/>
          <w:sz w:val="24"/>
          <w:szCs w:val="24"/>
          <w:lang w:eastAsia="en-GB"/>
        </w:rPr>
        <w:t>Shirley M.</w:t>
      </w:r>
      <w:r w:rsidR="007A29A3" w:rsidRPr="008E3B13">
        <w:rPr>
          <w:rFonts w:ascii="Times New Roman" w:eastAsia="Times New Roman" w:hAnsi="Times New Roman" w:cs="Times New Roman"/>
          <w:noProof w:val="0"/>
          <w:sz w:val="24"/>
          <w:szCs w:val="24"/>
          <w:lang w:eastAsia="en-GB"/>
        </w:rPr>
        <w:t xml:space="preserve"> </w:t>
      </w:r>
      <w:r w:rsidRPr="008E3B13">
        <w:rPr>
          <w:rFonts w:ascii="Times New Roman" w:eastAsia="Times New Roman" w:hAnsi="Times New Roman" w:cs="Times New Roman"/>
          <w:noProof w:val="0"/>
          <w:sz w:val="24"/>
          <w:szCs w:val="24"/>
          <w:lang w:eastAsia="en-GB"/>
        </w:rPr>
        <w:t xml:space="preserve">M. (eds) </w:t>
      </w:r>
      <w:r w:rsidRPr="008E3B13">
        <w:rPr>
          <w:rFonts w:ascii="Times New Roman" w:eastAsia="Times New Roman" w:hAnsi="Times New Roman" w:cs="Times New Roman"/>
          <w:i/>
          <w:iCs/>
          <w:noProof w:val="0"/>
          <w:sz w:val="24"/>
          <w:szCs w:val="24"/>
          <w:lang w:eastAsia="en-GB"/>
        </w:rPr>
        <w:t>Handbook of New Institutional Economics</w:t>
      </w:r>
      <w:r w:rsidR="00077585" w:rsidRPr="008E3B13">
        <w:rPr>
          <w:rFonts w:ascii="Times New Roman" w:eastAsia="Times New Roman" w:hAnsi="Times New Roman" w:cs="Times New Roman"/>
          <w:i/>
          <w:iCs/>
          <w:noProof w:val="0"/>
          <w:sz w:val="24"/>
          <w:szCs w:val="24"/>
          <w:lang w:eastAsia="en-GB"/>
        </w:rPr>
        <w:t xml:space="preserve"> </w:t>
      </w:r>
      <w:r w:rsidR="00077585" w:rsidRPr="008E3B13">
        <w:rPr>
          <w:rFonts w:ascii="Times New Roman" w:eastAsia="Times New Roman" w:hAnsi="Times New Roman" w:cs="Times New Roman"/>
          <w:noProof w:val="0"/>
          <w:sz w:val="24"/>
          <w:szCs w:val="24"/>
          <w:lang w:eastAsia="en-GB"/>
        </w:rPr>
        <w:t>(pp. 251</w:t>
      </w:r>
      <w:r w:rsidR="00077585" w:rsidRPr="008E3B13">
        <w:rPr>
          <w:rFonts w:ascii="Times New Roman" w:hAnsi="Times New Roman" w:cs="Times New Roman"/>
          <w:sz w:val="24"/>
          <w:szCs w:val="24"/>
        </w:rPr>
        <w:t>–</w:t>
      </w:r>
      <w:r w:rsidR="00077585" w:rsidRPr="008E3B13">
        <w:rPr>
          <w:rFonts w:ascii="Times New Roman" w:eastAsia="Times New Roman" w:hAnsi="Times New Roman" w:cs="Times New Roman"/>
          <w:noProof w:val="0"/>
          <w:sz w:val="24"/>
          <w:szCs w:val="24"/>
          <w:lang w:eastAsia="en-GB"/>
        </w:rPr>
        <w:t>258). S</w:t>
      </w:r>
      <w:r w:rsidRPr="008E3B13">
        <w:rPr>
          <w:rFonts w:ascii="Times New Roman" w:eastAsia="Times New Roman" w:hAnsi="Times New Roman" w:cs="Times New Roman"/>
          <w:noProof w:val="0"/>
          <w:sz w:val="24"/>
          <w:szCs w:val="24"/>
          <w:lang w:eastAsia="en-GB"/>
        </w:rPr>
        <w:t>pringer, Berlin, Heidelberg</w:t>
      </w:r>
      <w:r w:rsidRPr="008E3B13">
        <w:rPr>
          <w:rFonts w:ascii="Times New Roman" w:eastAsia="Times New Roman" w:hAnsi="Times New Roman" w:cs="Times New Roman"/>
          <w:sz w:val="24"/>
          <w:szCs w:val="24"/>
          <w:lang w:eastAsia="en-GB"/>
        </w:rPr>
        <w:t>.</w:t>
      </w:r>
    </w:p>
    <w:p w14:paraId="672A3D6F" w14:textId="42EEA3FE"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Behr, V. </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2007</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 xml:space="preserve">. Development of a </w:t>
      </w:r>
      <w:r w:rsidR="0072145D" w:rsidRPr="00286D67">
        <w:rPr>
          <w:rFonts w:ascii="Times New Roman" w:hAnsi="Times New Roman" w:cs="Times New Roman"/>
          <w:sz w:val="24"/>
          <w:szCs w:val="24"/>
        </w:rPr>
        <w:t>new legal system in</w:t>
      </w:r>
      <w:r w:rsidRPr="00286D67">
        <w:rPr>
          <w:rFonts w:ascii="Times New Roman" w:hAnsi="Times New Roman" w:cs="Times New Roman"/>
          <w:sz w:val="24"/>
          <w:szCs w:val="24"/>
        </w:rPr>
        <w:t xml:space="preserve"> the People’s Republic of China. </w:t>
      </w:r>
      <w:r w:rsidRPr="00286D67">
        <w:rPr>
          <w:rFonts w:ascii="Times New Roman" w:hAnsi="Times New Roman" w:cs="Times New Roman"/>
          <w:i/>
          <w:iCs/>
          <w:sz w:val="24"/>
          <w:szCs w:val="24"/>
        </w:rPr>
        <w:t>Louisiana Law Review</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67</w:t>
      </w:r>
      <w:r w:rsidRPr="00286D67">
        <w:rPr>
          <w:rFonts w:ascii="Times New Roman" w:hAnsi="Times New Roman" w:cs="Times New Roman"/>
          <w:sz w:val="24"/>
          <w:szCs w:val="24"/>
        </w:rPr>
        <w:t>(4)</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 xml:space="preserve"> 1161–</w:t>
      </w:r>
      <w:r w:rsidR="0072145D" w:rsidRPr="00286D67">
        <w:rPr>
          <w:rFonts w:ascii="Times New Roman" w:hAnsi="Times New Roman" w:cs="Times New Roman"/>
          <w:sz w:val="24"/>
          <w:szCs w:val="24"/>
        </w:rPr>
        <w:t>11</w:t>
      </w:r>
      <w:r w:rsidRPr="00286D67">
        <w:rPr>
          <w:rFonts w:ascii="Times New Roman" w:hAnsi="Times New Roman" w:cs="Times New Roman"/>
          <w:sz w:val="24"/>
          <w:szCs w:val="24"/>
        </w:rPr>
        <w:t xml:space="preserve">80. </w:t>
      </w:r>
    </w:p>
    <w:p w14:paraId="5A83BA97" w14:textId="6F17C88F"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Bordo, M. D., </w:t>
      </w:r>
      <w:r w:rsidR="0072145D" w:rsidRPr="00286D67">
        <w:rPr>
          <w:rFonts w:ascii="Times New Roman" w:hAnsi="Times New Roman" w:cs="Times New Roman"/>
          <w:sz w:val="24"/>
          <w:szCs w:val="24"/>
        </w:rPr>
        <w:t>&amp;</w:t>
      </w:r>
      <w:r w:rsidRPr="00286D67">
        <w:rPr>
          <w:rFonts w:ascii="Times New Roman" w:hAnsi="Times New Roman" w:cs="Times New Roman"/>
          <w:sz w:val="24"/>
          <w:szCs w:val="24"/>
        </w:rPr>
        <w:t xml:space="preserve"> Rousseau</w:t>
      </w:r>
      <w:r w:rsidR="0072145D" w:rsidRPr="00286D67">
        <w:rPr>
          <w:rFonts w:ascii="Times New Roman" w:hAnsi="Times New Roman" w:cs="Times New Roman"/>
          <w:sz w:val="24"/>
          <w:szCs w:val="24"/>
        </w:rPr>
        <w:t>, P. L.</w:t>
      </w:r>
      <w:r w:rsidRPr="00286D67">
        <w:rPr>
          <w:rFonts w:ascii="Times New Roman" w:hAnsi="Times New Roman" w:cs="Times New Roman"/>
          <w:sz w:val="24"/>
          <w:szCs w:val="24"/>
        </w:rPr>
        <w:t xml:space="preserve"> </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2006</w:t>
      </w:r>
      <w:r w:rsidR="0072145D" w:rsidRPr="00286D67">
        <w:rPr>
          <w:rFonts w:ascii="Times New Roman" w:hAnsi="Times New Roman" w:cs="Times New Roman"/>
          <w:sz w:val="24"/>
          <w:szCs w:val="24"/>
        </w:rPr>
        <w:t>)</w:t>
      </w:r>
      <w:r w:rsidRPr="00286D67">
        <w:rPr>
          <w:rFonts w:ascii="Times New Roman" w:hAnsi="Times New Roman" w:cs="Times New Roman"/>
          <w:sz w:val="24"/>
          <w:szCs w:val="24"/>
        </w:rPr>
        <w:t>. Legal-</w:t>
      </w:r>
      <w:r w:rsidR="0072145D" w:rsidRPr="00286D67">
        <w:rPr>
          <w:rFonts w:ascii="Times New Roman" w:hAnsi="Times New Roman" w:cs="Times New Roman"/>
          <w:sz w:val="24"/>
          <w:szCs w:val="24"/>
        </w:rPr>
        <w:t>political factors and the historical evolution of the finance-growth li</w:t>
      </w:r>
      <w:r w:rsidRPr="00286D67">
        <w:rPr>
          <w:rFonts w:ascii="Times New Roman" w:hAnsi="Times New Roman" w:cs="Times New Roman"/>
          <w:sz w:val="24"/>
          <w:szCs w:val="24"/>
        </w:rPr>
        <w:t xml:space="preserve">nk. </w:t>
      </w:r>
      <w:r w:rsidRPr="00286D67">
        <w:rPr>
          <w:rFonts w:ascii="Times New Roman" w:hAnsi="Times New Roman" w:cs="Times New Roman"/>
          <w:i/>
          <w:sz w:val="24"/>
          <w:szCs w:val="24"/>
        </w:rPr>
        <w:t>European Review of Economic History</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10</w:t>
      </w:r>
      <w:r w:rsidRPr="00286D67">
        <w:rPr>
          <w:rFonts w:ascii="Times New Roman" w:hAnsi="Times New Roman" w:cs="Times New Roman"/>
          <w:sz w:val="24"/>
          <w:szCs w:val="24"/>
        </w:rPr>
        <w:t>(3)</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 xml:space="preserve"> 421–</w:t>
      </w:r>
      <w:r w:rsidR="00FF5D6E" w:rsidRPr="00286D67">
        <w:rPr>
          <w:rFonts w:ascii="Times New Roman" w:hAnsi="Times New Roman" w:cs="Times New Roman"/>
          <w:sz w:val="24"/>
          <w:szCs w:val="24"/>
        </w:rPr>
        <w:t>4</w:t>
      </w:r>
      <w:r w:rsidRPr="00286D67">
        <w:rPr>
          <w:rFonts w:ascii="Times New Roman" w:hAnsi="Times New Roman" w:cs="Times New Roman"/>
          <w:sz w:val="24"/>
          <w:szCs w:val="24"/>
        </w:rPr>
        <w:t>44.</w:t>
      </w:r>
    </w:p>
    <w:p w14:paraId="0A9A28F2" w14:textId="179CE6A7"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Bryson, A., Dorsett,</w:t>
      </w:r>
      <w:r w:rsidR="00FF5D6E" w:rsidRPr="00286D67">
        <w:rPr>
          <w:rFonts w:ascii="Times New Roman" w:hAnsi="Times New Roman" w:cs="Times New Roman"/>
          <w:sz w:val="24"/>
          <w:szCs w:val="24"/>
        </w:rPr>
        <w:t xml:space="preserve"> R.,</w:t>
      </w:r>
      <w:r w:rsidRPr="00286D67">
        <w:rPr>
          <w:rFonts w:ascii="Times New Roman" w:hAnsi="Times New Roman" w:cs="Times New Roman"/>
          <w:sz w:val="24"/>
          <w:szCs w:val="24"/>
        </w:rPr>
        <w:t xml:space="preserve"> </w:t>
      </w:r>
      <w:r w:rsidR="00FF5D6E" w:rsidRPr="00286D67">
        <w:rPr>
          <w:rFonts w:ascii="Times New Roman" w:hAnsi="Times New Roman" w:cs="Times New Roman"/>
          <w:sz w:val="24"/>
          <w:szCs w:val="24"/>
        </w:rPr>
        <w:t>&amp;</w:t>
      </w:r>
      <w:r w:rsidRPr="00286D67">
        <w:rPr>
          <w:rFonts w:ascii="Times New Roman" w:hAnsi="Times New Roman" w:cs="Times New Roman"/>
          <w:sz w:val="24"/>
          <w:szCs w:val="24"/>
        </w:rPr>
        <w:t xml:space="preserve"> Purdon</w:t>
      </w:r>
      <w:r w:rsidR="00FF5D6E" w:rsidRPr="00286D67">
        <w:rPr>
          <w:rFonts w:ascii="Times New Roman" w:hAnsi="Times New Roman" w:cs="Times New Roman"/>
          <w:sz w:val="24"/>
          <w:szCs w:val="24"/>
        </w:rPr>
        <w:t>, S. (</w:t>
      </w:r>
      <w:r w:rsidRPr="00286D67">
        <w:rPr>
          <w:rFonts w:ascii="Times New Roman" w:hAnsi="Times New Roman" w:cs="Times New Roman"/>
          <w:sz w:val="24"/>
          <w:szCs w:val="24"/>
        </w:rPr>
        <w:t>2002</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 xml:space="preserve">. The </w:t>
      </w:r>
      <w:r w:rsidR="00FF5D6E" w:rsidRPr="00286D67">
        <w:rPr>
          <w:rFonts w:ascii="Times New Roman" w:hAnsi="Times New Roman" w:cs="Times New Roman"/>
          <w:sz w:val="24"/>
          <w:szCs w:val="24"/>
        </w:rPr>
        <w:t>use of propensity score matching in the evaluation of labour market polici</w:t>
      </w:r>
      <w:r w:rsidRPr="00286D67">
        <w:rPr>
          <w:rFonts w:ascii="Times New Roman" w:hAnsi="Times New Roman" w:cs="Times New Roman"/>
          <w:sz w:val="24"/>
          <w:szCs w:val="24"/>
        </w:rPr>
        <w:t>es. Department for Work and Pensions Working Paper No. 4.</w:t>
      </w:r>
    </w:p>
    <w:p w14:paraId="57218994" w14:textId="1097B656"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lastRenderedPageBreak/>
        <w:t xml:space="preserve">Caliendo, M., </w:t>
      </w:r>
      <w:r w:rsidR="00FF5D6E" w:rsidRPr="00286D67">
        <w:rPr>
          <w:rFonts w:ascii="Times New Roman" w:hAnsi="Times New Roman" w:cs="Times New Roman"/>
          <w:sz w:val="24"/>
          <w:szCs w:val="24"/>
        </w:rPr>
        <w:t>&amp;</w:t>
      </w:r>
      <w:r w:rsidRPr="00286D67">
        <w:rPr>
          <w:rFonts w:ascii="Times New Roman" w:hAnsi="Times New Roman" w:cs="Times New Roman"/>
          <w:sz w:val="24"/>
          <w:szCs w:val="24"/>
        </w:rPr>
        <w:t xml:space="preserve"> Kopeinig</w:t>
      </w:r>
      <w:r w:rsidR="00FF5D6E" w:rsidRPr="00286D67">
        <w:rPr>
          <w:rFonts w:ascii="Times New Roman" w:hAnsi="Times New Roman" w:cs="Times New Roman"/>
          <w:sz w:val="24"/>
          <w:szCs w:val="24"/>
        </w:rPr>
        <w:t>, S. (</w:t>
      </w:r>
      <w:r w:rsidRPr="00286D67">
        <w:rPr>
          <w:rFonts w:ascii="Times New Roman" w:hAnsi="Times New Roman" w:cs="Times New Roman"/>
          <w:sz w:val="24"/>
          <w:szCs w:val="24"/>
        </w:rPr>
        <w:t>2008</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 Some</w:t>
      </w:r>
      <w:r w:rsidR="00FF5D6E" w:rsidRPr="00286D67">
        <w:rPr>
          <w:rFonts w:ascii="Times New Roman" w:hAnsi="Times New Roman" w:cs="Times New Roman"/>
          <w:sz w:val="24"/>
          <w:szCs w:val="24"/>
        </w:rPr>
        <w:t xml:space="preserve"> practical guidance for the implementation of propensity score matc</w:t>
      </w:r>
      <w:r w:rsidRPr="00286D67">
        <w:rPr>
          <w:rFonts w:ascii="Times New Roman" w:hAnsi="Times New Roman" w:cs="Times New Roman"/>
          <w:sz w:val="24"/>
          <w:szCs w:val="24"/>
        </w:rPr>
        <w:t xml:space="preserve">hing. </w:t>
      </w:r>
      <w:r w:rsidRPr="00286D67">
        <w:rPr>
          <w:rFonts w:ascii="Times New Roman" w:hAnsi="Times New Roman" w:cs="Times New Roman"/>
          <w:i/>
          <w:sz w:val="24"/>
          <w:szCs w:val="24"/>
        </w:rPr>
        <w:t>Journal of Economic Surveys</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1</w:t>
      </w:r>
      <w:r w:rsidRPr="00286D67">
        <w:rPr>
          <w:rFonts w:ascii="Times New Roman" w:hAnsi="Times New Roman" w:cs="Times New Roman"/>
          <w:sz w:val="24"/>
          <w:szCs w:val="24"/>
        </w:rPr>
        <w:t>(22)</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 xml:space="preserve"> 31–72.</w:t>
      </w:r>
    </w:p>
    <w:p w14:paraId="3CA7DF6A" w14:textId="71085455" w:rsidR="004A0765" w:rsidRPr="00286D67" w:rsidRDefault="004A0765" w:rsidP="004A0765">
      <w:pPr>
        <w:pStyle w:val="EndNoteBibliography"/>
        <w:spacing w:after="0" w:line="360" w:lineRule="auto"/>
        <w:ind w:left="720" w:hanging="720"/>
        <w:rPr>
          <w:rFonts w:ascii="Times New Roman" w:eastAsia="Times New Roman" w:hAnsi="Times New Roman" w:cs="Times New Roman"/>
          <w:sz w:val="24"/>
          <w:szCs w:val="24"/>
          <w:shd w:val="clear" w:color="auto" w:fill="FFFFFF"/>
          <w:lang w:val="en-US" w:eastAsia="en-GB"/>
        </w:rPr>
      </w:pPr>
      <w:r w:rsidRPr="00286D67">
        <w:rPr>
          <w:rFonts w:ascii="Times New Roman" w:eastAsia="Times New Roman" w:hAnsi="Times New Roman" w:cs="Times New Roman"/>
          <w:sz w:val="24"/>
          <w:szCs w:val="24"/>
          <w:shd w:val="clear" w:color="auto" w:fill="FFFFFF"/>
          <w:lang w:val="en-US" w:eastAsia="en-GB"/>
        </w:rPr>
        <w:t xml:space="preserve">Chinn, M. D., </w:t>
      </w:r>
      <w:r w:rsidR="00FF5D6E" w:rsidRPr="00286D67">
        <w:rPr>
          <w:rFonts w:ascii="Times New Roman" w:eastAsia="Times New Roman" w:hAnsi="Times New Roman" w:cs="Times New Roman"/>
          <w:sz w:val="24"/>
          <w:szCs w:val="24"/>
          <w:shd w:val="clear" w:color="auto" w:fill="FFFFFF"/>
          <w:lang w:val="en-US" w:eastAsia="en-GB"/>
        </w:rPr>
        <w:t>&amp;</w:t>
      </w:r>
      <w:r w:rsidRPr="00286D67">
        <w:rPr>
          <w:rFonts w:ascii="Times New Roman" w:eastAsia="Times New Roman" w:hAnsi="Times New Roman" w:cs="Times New Roman"/>
          <w:sz w:val="24"/>
          <w:szCs w:val="24"/>
          <w:shd w:val="clear" w:color="auto" w:fill="FFFFFF"/>
          <w:lang w:val="en-US" w:eastAsia="en-GB"/>
        </w:rPr>
        <w:t xml:space="preserve"> Ito</w:t>
      </w:r>
      <w:r w:rsidR="00FF5D6E" w:rsidRPr="00286D67">
        <w:rPr>
          <w:rFonts w:ascii="Times New Roman" w:eastAsia="Times New Roman" w:hAnsi="Times New Roman" w:cs="Times New Roman"/>
          <w:sz w:val="24"/>
          <w:szCs w:val="24"/>
          <w:shd w:val="clear" w:color="auto" w:fill="FFFFFF"/>
          <w:lang w:val="en-US" w:eastAsia="en-GB"/>
        </w:rPr>
        <w:t>, H. (</w:t>
      </w:r>
      <w:r w:rsidRPr="00286D67">
        <w:rPr>
          <w:rFonts w:ascii="Times New Roman" w:eastAsia="Times New Roman" w:hAnsi="Times New Roman" w:cs="Times New Roman"/>
          <w:sz w:val="24"/>
          <w:szCs w:val="24"/>
          <w:shd w:val="clear" w:color="auto" w:fill="FFFFFF"/>
          <w:lang w:val="en-US" w:eastAsia="en-GB"/>
        </w:rPr>
        <w:t>2006</w:t>
      </w:r>
      <w:r w:rsidR="00FF5D6E" w:rsidRPr="00286D67">
        <w:rPr>
          <w:rFonts w:ascii="Times New Roman" w:eastAsia="Times New Roman" w:hAnsi="Times New Roman" w:cs="Times New Roman"/>
          <w:sz w:val="24"/>
          <w:szCs w:val="24"/>
          <w:shd w:val="clear" w:color="auto" w:fill="FFFFFF"/>
          <w:lang w:val="en-US" w:eastAsia="en-GB"/>
        </w:rPr>
        <w:t>)</w:t>
      </w:r>
      <w:r w:rsidRPr="00286D67">
        <w:rPr>
          <w:rFonts w:ascii="Times New Roman" w:eastAsia="Times New Roman" w:hAnsi="Times New Roman" w:cs="Times New Roman"/>
          <w:sz w:val="24"/>
          <w:szCs w:val="24"/>
          <w:shd w:val="clear" w:color="auto" w:fill="FFFFFF"/>
          <w:lang w:val="en-US" w:eastAsia="en-GB"/>
        </w:rPr>
        <w:t xml:space="preserve">. What </w:t>
      </w:r>
      <w:r w:rsidR="00FF5D6E" w:rsidRPr="00286D67">
        <w:rPr>
          <w:rFonts w:ascii="Times New Roman" w:eastAsia="Times New Roman" w:hAnsi="Times New Roman" w:cs="Times New Roman"/>
          <w:sz w:val="24"/>
          <w:szCs w:val="24"/>
          <w:shd w:val="clear" w:color="auto" w:fill="FFFFFF"/>
          <w:lang w:val="en-US" w:eastAsia="en-GB"/>
        </w:rPr>
        <w:t>matters for financial developme</w:t>
      </w:r>
      <w:r w:rsidRPr="00286D67">
        <w:rPr>
          <w:rFonts w:ascii="Times New Roman" w:eastAsia="Times New Roman" w:hAnsi="Times New Roman" w:cs="Times New Roman"/>
          <w:sz w:val="24"/>
          <w:szCs w:val="24"/>
          <w:shd w:val="clear" w:color="auto" w:fill="FFFFFF"/>
          <w:lang w:val="en-US" w:eastAsia="en-GB"/>
        </w:rPr>
        <w:t xml:space="preserve">nt? Capital </w:t>
      </w:r>
      <w:r w:rsidR="00FF5D6E" w:rsidRPr="00286D67">
        <w:rPr>
          <w:rFonts w:ascii="Times New Roman" w:eastAsia="Times New Roman" w:hAnsi="Times New Roman" w:cs="Times New Roman"/>
          <w:sz w:val="24"/>
          <w:szCs w:val="24"/>
          <w:shd w:val="clear" w:color="auto" w:fill="FFFFFF"/>
          <w:lang w:val="en-US" w:eastAsia="en-GB"/>
        </w:rPr>
        <w:t>controls, institutions, and interacti</w:t>
      </w:r>
      <w:r w:rsidRPr="00286D67">
        <w:rPr>
          <w:rFonts w:ascii="Times New Roman" w:eastAsia="Times New Roman" w:hAnsi="Times New Roman" w:cs="Times New Roman"/>
          <w:sz w:val="24"/>
          <w:szCs w:val="24"/>
          <w:shd w:val="clear" w:color="auto" w:fill="FFFFFF"/>
          <w:lang w:val="en-US" w:eastAsia="en-GB"/>
        </w:rPr>
        <w:t>ons. </w:t>
      </w:r>
      <w:r w:rsidRPr="00286D67">
        <w:rPr>
          <w:rFonts w:ascii="Times New Roman" w:eastAsia="Times New Roman" w:hAnsi="Times New Roman" w:cs="Times New Roman"/>
          <w:i/>
          <w:sz w:val="24"/>
          <w:szCs w:val="24"/>
          <w:shd w:val="clear" w:color="auto" w:fill="FFFFFF"/>
          <w:lang w:val="en-US" w:eastAsia="en-GB"/>
        </w:rPr>
        <w:t>Journal of Development Economics</w:t>
      </w:r>
      <w:r w:rsidRPr="00286D67">
        <w:rPr>
          <w:rFonts w:ascii="Times New Roman" w:eastAsia="Times New Roman" w:hAnsi="Times New Roman" w:cs="Times New Roman"/>
          <w:sz w:val="24"/>
          <w:szCs w:val="24"/>
          <w:shd w:val="clear" w:color="auto" w:fill="FFFFFF"/>
          <w:lang w:val="en-US" w:eastAsia="en-GB"/>
        </w:rPr>
        <w:t>, </w:t>
      </w:r>
      <w:r w:rsidRPr="00286D67">
        <w:rPr>
          <w:rFonts w:ascii="Times New Roman" w:eastAsia="Times New Roman" w:hAnsi="Times New Roman" w:cs="Times New Roman"/>
          <w:i/>
          <w:iCs/>
          <w:sz w:val="24"/>
          <w:szCs w:val="24"/>
          <w:shd w:val="clear" w:color="auto" w:fill="FFFFFF"/>
          <w:lang w:val="en-US" w:eastAsia="en-GB"/>
        </w:rPr>
        <w:t>81</w:t>
      </w:r>
      <w:r w:rsidRPr="00286D67">
        <w:rPr>
          <w:rFonts w:ascii="Times New Roman" w:eastAsia="Times New Roman" w:hAnsi="Times New Roman" w:cs="Times New Roman"/>
          <w:sz w:val="24"/>
          <w:szCs w:val="24"/>
          <w:shd w:val="clear" w:color="auto" w:fill="FFFFFF"/>
          <w:lang w:val="en-US" w:eastAsia="en-GB"/>
        </w:rPr>
        <w:t>(1)</w:t>
      </w:r>
      <w:r w:rsidR="003F3976">
        <w:rPr>
          <w:rFonts w:ascii="Times New Roman" w:eastAsia="Times New Roman" w:hAnsi="Times New Roman" w:cs="Times New Roman"/>
          <w:sz w:val="24"/>
          <w:szCs w:val="24"/>
          <w:shd w:val="clear" w:color="auto" w:fill="FFFFFF"/>
          <w:lang w:val="en-US" w:eastAsia="en-GB"/>
        </w:rPr>
        <w:t>,</w:t>
      </w:r>
      <w:r w:rsidRPr="00286D67">
        <w:rPr>
          <w:rFonts w:ascii="Times New Roman" w:eastAsia="Times New Roman" w:hAnsi="Times New Roman" w:cs="Times New Roman"/>
          <w:sz w:val="24"/>
          <w:szCs w:val="24"/>
          <w:shd w:val="clear" w:color="auto" w:fill="FFFFFF"/>
          <w:lang w:val="en-US" w:eastAsia="en-GB"/>
        </w:rPr>
        <w:t xml:space="preserve"> 163</w:t>
      </w:r>
      <w:r w:rsidRPr="00286D67">
        <w:rPr>
          <w:rFonts w:ascii="Times New Roman" w:hAnsi="Times New Roman" w:cs="Times New Roman"/>
          <w:sz w:val="24"/>
          <w:szCs w:val="24"/>
        </w:rPr>
        <w:t>–</w:t>
      </w:r>
      <w:r w:rsidR="00FF5D6E" w:rsidRPr="00286D67">
        <w:rPr>
          <w:rFonts w:ascii="Times New Roman" w:hAnsi="Times New Roman" w:cs="Times New Roman"/>
          <w:sz w:val="24"/>
          <w:szCs w:val="24"/>
        </w:rPr>
        <w:t>1</w:t>
      </w:r>
      <w:r w:rsidRPr="00286D67">
        <w:rPr>
          <w:rFonts w:ascii="Times New Roman" w:eastAsia="Times New Roman" w:hAnsi="Times New Roman" w:cs="Times New Roman"/>
          <w:sz w:val="24"/>
          <w:szCs w:val="24"/>
          <w:shd w:val="clear" w:color="auto" w:fill="FFFFFF"/>
          <w:lang w:val="en-US" w:eastAsia="en-GB"/>
        </w:rPr>
        <w:t>92.</w:t>
      </w:r>
    </w:p>
    <w:p w14:paraId="0F32A786" w14:textId="4AFABEEE" w:rsidR="004A0765" w:rsidRPr="00286D67" w:rsidRDefault="004A0765" w:rsidP="004A0765">
      <w:pPr>
        <w:pStyle w:val="EndNoteBibliography"/>
        <w:spacing w:after="0" w:line="360" w:lineRule="auto"/>
        <w:ind w:left="720" w:hanging="720"/>
        <w:rPr>
          <w:rFonts w:ascii="Times New Roman" w:eastAsia="Times New Roman" w:hAnsi="Times New Roman" w:cs="Times New Roman"/>
          <w:sz w:val="24"/>
          <w:szCs w:val="24"/>
          <w:lang w:eastAsia="en-GB"/>
        </w:rPr>
      </w:pPr>
      <w:r w:rsidRPr="00286D67">
        <w:rPr>
          <w:rFonts w:ascii="Times New Roman" w:eastAsia="Times New Roman" w:hAnsi="Times New Roman" w:cs="Times New Roman"/>
          <w:sz w:val="24"/>
          <w:szCs w:val="24"/>
          <w:lang w:val="en-US" w:eastAsia="en-GB"/>
        </w:rPr>
        <w:t xml:space="preserve">Chinn, M. D., </w:t>
      </w:r>
      <w:r w:rsidR="00FF5D6E" w:rsidRPr="00286D67">
        <w:rPr>
          <w:rFonts w:ascii="Times New Roman" w:eastAsia="Times New Roman" w:hAnsi="Times New Roman" w:cs="Times New Roman"/>
          <w:sz w:val="24"/>
          <w:szCs w:val="24"/>
          <w:shd w:val="clear" w:color="auto" w:fill="FFFFFF"/>
          <w:lang w:val="en-US" w:eastAsia="en-GB"/>
        </w:rPr>
        <w:t>&amp; Ito, H.</w:t>
      </w:r>
      <w:r w:rsidRPr="00286D67">
        <w:rPr>
          <w:rFonts w:ascii="Times New Roman" w:eastAsia="Times New Roman" w:hAnsi="Times New Roman" w:cs="Times New Roman"/>
          <w:sz w:val="24"/>
          <w:szCs w:val="24"/>
          <w:lang w:val="en-US" w:eastAsia="en-GB"/>
        </w:rPr>
        <w:t xml:space="preserve"> </w:t>
      </w:r>
      <w:r w:rsidR="00FF5D6E" w:rsidRPr="00286D67">
        <w:rPr>
          <w:rFonts w:ascii="Times New Roman" w:eastAsia="Times New Roman" w:hAnsi="Times New Roman" w:cs="Times New Roman"/>
          <w:sz w:val="24"/>
          <w:szCs w:val="24"/>
          <w:lang w:val="en-US" w:eastAsia="en-GB"/>
        </w:rPr>
        <w:t>(</w:t>
      </w:r>
      <w:r w:rsidRPr="00286D67">
        <w:rPr>
          <w:rFonts w:ascii="Times New Roman" w:eastAsia="Times New Roman" w:hAnsi="Times New Roman" w:cs="Times New Roman"/>
          <w:sz w:val="24"/>
          <w:szCs w:val="24"/>
          <w:lang w:val="en-US" w:eastAsia="en-GB"/>
        </w:rPr>
        <w:t>2008</w:t>
      </w:r>
      <w:r w:rsidR="00FF5D6E" w:rsidRPr="00286D67">
        <w:rPr>
          <w:rFonts w:ascii="Times New Roman" w:eastAsia="Times New Roman" w:hAnsi="Times New Roman" w:cs="Times New Roman"/>
          <w:sz w:val="24"/>
          <w:szCs w:val="24"/>
          <w:lang w:val="en-US" w:eastAsia="en-GB"/>
        </w:rPr>
        <w:t>)</w:t>
      </w:r>
      <w:r w:rsidRPr="00286D67">
        <w:rPr>
          <w:rFonts w:ascii="Times New Roman" w:eastAsia="Times New Roman" w:hAnsi="Times New Roman" w:cs="Times New Roman"/>
          <w:sz w:val="24"/>
          <w:szCs w:val="24"/>
          <w:lang w:val="en-US" w:eastAsia="en-GB"/>
        </w:rPr>
        <w:t xml:space="preserve">. A </w:t>
      </w:r>
      <w:r w:rsidR="00FF5D6E" w:rsidRPr="00286D67">
        <w:rPr>
          <w:rFonts w:ascii="Times New Roman" w:eastAsia="Times New Roman" w:hAnsi="Times New Roman" w:cs="Times New Roman"/>
          <w:sz w:val="24"/>
          <w:szCs w:val="24"/>
          <w:lang w:val="en-US" w:eastAsia="en-GB"/>
        </w:rPr>
        <w:t>new measure of financial openn</w:t>
      </w:r>
      <w:r w:rsidRPr="00286D67">
        <w:rPr>
          <w:rFonts w:ascii="Times New Roman" w:eastAsia="Times New Roman" w:hAnsi="Times New Roman" w:cs="Times New Roman"/>
          <w:sz w:val="24"/>
          <w:szCs w:val="24"/>
          <w:lang w:val="en-US" w:eastAsia="en-GB"/>
        </w:rPr>
        <w:t xml:space="preserve">ess. </w:t>
      </w:r>
      <w:r w:rsidRPr="00286D67">
        <w:rPr>
          <w:rFonts w:ascii="Times New Roman" w:eastAsia="Times New Roman" w:hAnsi="Times New Roman" w:cs="Times New Roman"/>
          <w:i/>
          <w:sz w:val="24"/>
          <w:szCs w:val="24"/>
          <w:lang w:val="en-US" w:eastAsia="en-GB"/>
        </w:rPr>
        <w:t>Journal of Comparative Policy Analysis,</w:t>
      </w:r>
      <w:r w:rsidRPr="00286D67">
        <w:rPr>
          <w:rFonts w:ascii="Times New Roman" w:eastAsia="Times New Roman" w:hAnsi="Times New Roman" w:cs="Times New Roman"/>
          <w:sz w:val="24"/>
          <w:szCs w:val="24"/>
          <w:lang w:val="en-US" w:eastAsia="en-GB"/>
        </w:rPr>
        <w:t xml:space="preserve"> </w:t>
      </w:r>
      <w:r w:rsidRPr="00286D67">
        <w:rPr>
          <w:rFonts w:ascii="Times New Roman" w:eastAsia="Times New Roman" w:hAnsi="Times New Roman" w:cs="Times New Roman"/>
          <w:i/>
          <w:iCs/>
          <w:sz w:val="24"/>
          <w:szCs w:val="24"/>
          <w:lang w:val="en-US" w:eastAsia="en-GB"/>
        </w:rPr>
        <w:t>10</w:t>
      </w:r>
      <w:r w:rsidRPr="00286D67">
        <w:rPr>
          <w:rFonts w:ascii="Times New Roman" w:eastAsia="Times New Roman" w:hAnsi="Times New Roman" w:cs="Times New Roman"/>
          <w:sz w:val="24"/>
          <w:szCs w:val="24"/>
          <w:lang w:val="en-US" w:eastAsia="en-GB"/>
        </w:rPr>
        <w:t>(3)</w:t>
      </w:r>
      <w:r w:rsidR="00FF5D6E" w:rsidRPr="00286D67">
        <w:rPr>
          <w:rFonts w:ascii="Times New Roman" w:eastAsia="Times New Roman" w:hAnsi="Times New Roman" w:cs="Times New Roman"/>
          <w:sz w:val="24"/>
          <w:szCs w:val="24"/>
          <w:lang w:val="en-US" w:eastAsia="en-GB"/>
        </w:rPr>
        <w:t>,</w:t>
      </w:r>
      <w:r w:rsidRPr="00286D67">
        <w:rPr>
          <w:rFonts w:ascii="Times New Roman" w:eastAsia="Times New Roman" w:hAnsi="Times New Roman" w:cs="Times New Roman"/>
          <w:sz w:val="24"/>
          <w:szCs w:val="24"/>
          <w:lang w:val="en-US" w:eastAsia="en-GB"/>
        </w:rPr>
        <w:t xml:space="preserve"> 309</w:t>
      </w:r>
      <w:r w:rsidRPr="00286D67">
        <w:rPr>
          <w:rFonts w:ascii="Times New Roman" w:hAnsi="Times New Roman" w:cs="Times New Roman"/>
          <w:sz w:val="24"/>
          <w:szCs w:val="24"/>
        </w:rPr>
        <w:t>–</w:t>
      </w:r>
      <w:r w:rsidR="00FF5D6E" w:rsidRPr="00286D67">
        <w:rPr>
          <w:rFonts w:ascii="Times New Roman" w:hAnsi="Times New Roman" w:cs="Times New Roman"/>
          <w:sz w:val="24"/>
          <w:szCs w:val="24"/>
        </w:rPr>
        <w:t>3</w:t>
      </w:r>
      <w:r w:rsidRPr="00286D67">
        <w:rPr>
          <w:rFonts w:ascii="Times New Roman" w:eastAsia="Times New Roman" w:hAnsi="Times New Roman" w:cs="Times New Roman"/>
          <w:sz w:val="24"/>
          <w:szCs w:val="24"/>
          <w:lang w:val="en-US" w:eastAsia="en-GB"/>
        </w:rPr>
        <w:t>22.</w:t>
      </w:r>
    </w:p>
    <w:p w14:paraId="16635C21" w14:textId="77777777" w:rsidR="007A29A3" w:rsidRDefault="004A0765" w:rsidP="007A29A3">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Čihák, M., Demirgüç-Kunt,</w:t>
      </w:r>
      <w:r w:rsidR="00FF5D6E" w:rsidRPr="00286D67">
        <w:rPr>
          <w:rFonts w:ascii="Times New Roman" w:hAnsi="Times New Roman" w:cs="Times New Roman"/>
          <w:sz w:val="24"/>
          <w:szCs w:val="24"/>
        </w:rPr>
        <w:t xml:space="preserve"> A., </w:t>
      </w:r>
      <w:r w:rsidRPr="00286D67">
        <w:rPr>
          <w:rFonts w:ascii="Times New Roman" w:hAnsi="Times New Roman" w:cs="Times New Roman"/>
          <w:sz w:val="24"/>
          <w:szCs w:val="24"/>
        </w:rPr>
        <w:t>Feyen,</w:t>
      </w:r>
      <w:r w:rsidR="00FF5D6E" w:rsidRPr="00286D67">
        <w:rPr>
          <w:rFonts w:ascii="Times New Roman" w:hAnsi="Times New Roman" w:cs="Times New Roman"/>
          <w:sz w:val="24"/>
          <w:szCs w:val="24"/>
        </w:rPr>
        <w:t xml:space="preserve"> E., &amp;</w:t>
      </w:r>
      <w:r w:rsidRPr="00286D67">
        <w:rPr>
          <w:rFonts w:ascii="Times New Roman" w:hAnsi="Times New Roman" w:cs="Times New Roman"/>
          <w:sz w:val="24"/>
          <w:szCs w:val="24"/>
        </w:rPr>
        <w:t xml:space="preserve"> Levine</w:t>
      </w:r>
      <w:r w:rsidR="00FF5D6E" w:rsidRPr="00286D67">
        <w:rPr>
          <w:rFonts w:ascii="Times New Roman" w:hAnsi="Times New Roman" w:cs="Times New Roman"/>
          <w:sz w:val="24"/>
          <w:szCs w:val="24"/>
        </w:rPr>
        <w:t>, R.</w:t>
      </w:r>
      <w:r w:rsidRPr="00286D67">
        <w:rPr>
          <w:rFonts w:ascii="Times New Roman" w:hAnsi="Times New Roman" w:cs="Times New Roman"/>
          <w:sz w:val="24"/>
          <w:szCs w:val="24"/>
        </w:rPr>
        <w:t xml:space="preserve"> </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2012</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 Benchmarki</w:t>
      </w:r>
      <w:r w:rsidR="00FF5D6E" w:rsidRPr="00286D67">
        <w:rPr>
          <w:rFonts w:ascii="Times New Roman" w:hAnsi="Times New Roman" w:cs="Times New Roman"/>
          <w:sz w:val="24"/>
          <w:szCs w:val="24"/>
        </w:rPr>
        <w:t>ng financial development around the w</w:t>
      </w:r>
      <w:r w:rsidRPr="00286D67">
        <w:rPr>
          <w:rFonts w:ascii="Times New Roman" w:hAnsi="Times New Roman" w:cs="Times New Roman"/>
          <w:sz w:val="24"/>
          <w:szCs w:val="24"/>
        </w:rPr>
        <w:t>orld. World Bank Policy Research Working Paper No. 6175. World Bank, Washington, DC.</w:t>
      </w:r>
    </w:p>
    <w:p w14:paraId="71D598D5" w14:textId="25866517" w:rsidR="007A29A3" w:rsidRPr="008E3B13" w:rsidRDefault="007A29A3" w:rsidP="007A29A3">
      <w:pPr>
        <w:pStyle w:val="EndNoteBibliography"/>
        <w:spacing w:after="0" w:line="360" w:lineRule="auto"/>
        <w:ind w:left="720" w:hanging="720"/>
        <w:rPr>
          <w:rFonts w:ascii="Times New Roman" w:eastAsia="Times New Roman" w:hAnsi="Times New Roman" w:cs="Times New Roman"/>
          <w:sz w:val="24"/>
          <w:szCs w:val="24"/>
          <w:lang w:eastAsia="en-GB"/>
        </w:rPr>
      </w:pPr>
      <w:r w:rsidRPr="008E3B13">
        <w:rPr>
          <w:rFonts w:ascii="Times New Roman" w:eastAsia="Times New Roman" w:hAnsi="Times New Roman" w:cs="Times New Roman"/>
          <w:sz w:val="24"/>
          <w:szCs w:val="24"/>
          <w:lang w:eastAsia="en-GB"/>
        </w:rPr>
        <w:t xml:space="preserve">Claessens, S., &amp; Laeven, L. (2003). Financial development, property rights and growth. </w:t>
      </w:r>
      <w:r w:rsidRPr="008E3B13">
        <w:rPr>
          <w:rFonts w:ascii="Times New Roman" w:eastAsia="Times New Roman" w:hAnsi="Times New Roman" w:cs="Times New Roman"/>
          <w:i/>
          <w:iCs/>
          <w:sz w:val="24"/>
          <w:szCs w:val="24"/>
          <w:lang w:eastAsia="en-GB"/>
        </w:rPr>
        <w:t>Journal of Finance</w:t>
      </w:r>
      <w:r w:rsidRPr="008E3B13">
        <w:rPr>
          <w:rFonts w:ascii="Times New Roman" w:eastAsia="Times New Roman" w:hAnsi="Times New Roman" w:cs="Times New Roman"/>
          <w:sz w:val="24"/>
          <w:szCs w:val="24"/>
          <w:lang w:eastAsia="en-GB"/>
        </w:rPr>
        <w:t xml:space="preserve">, </w:t>
      </w:r>
      <w:r w:rsidRPr="008E3B13">
        <w:rPr>
          <w:rFonts w:ascii="Times New Roman" w:eastAsia="Times New Roman" w:hAnsi="Times New Roman" w:cs="Times New Roman"/>
          <w:i/>
          <w:iCs/>
          <w:sz w:val="24"/>
          <w:szCs w:val="24"/>
          <w:lang w:eastAsia="en-GB"/>
        </w:rPr>
        <w:t>58</w:t>
      </w:r>
      <w:r w:rsidRPr="008E3B13">
        <w:rPr>
          <w:rFonts w:ascii="Times New Roman" w:eastAsia="Times New Roman" w:hAnsi="Times New Roman" w:cs="Times New Roman"/>
          <w:sz w:val="24"/>
          <w:szCs w:val="24"/>
          <w:lang w:eastAsia="en-GB"/>
        </w:rPr>
        <w:t>(6), 2401</w:t>
      </w:r>
      <w:r w:rsidRPr="008E3B13">
        <w:rPr>
          <w:rFonts w:ascii="Times New Roman" w:hAnsi="Times New Roman" w:cs="Times New Roman"/>
          <w:sz w:val="24"/>
          <w:szCs w:val="24"/>
        </w:rPr>
        <w:t>–</w:t>
      </w:r>
      <w:r w:rsidRPr="008E3B13">
        <w:rPr>
          <w:rFonts w:ascii="Times New Roman" w:eastAsia="Times New Roman" w:hAnsi="Times New Roman" w:cs="Times New Roman"/>
          <w:sz w:val="24"/>
          <w:szCs w:val="24"/>
          <w:lang w:eastAsia="en-GB"/>
        </w:rPr>
        <w:t xml:space="preserve">2436. </w:t>
      </w:r>
    </w:p>
    <w:p w14:paraId="40E0F586" w14:textId="1E46C8A1"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Cochrane, W., </w:t>
      </w:r>
      <w:r w:rsidR="00FF5D6E" w:rsidRPr="00286D67">
        <w:rPr>
          <w:rFonts w:ascii="Times New Roman" w:hAnsi="Times New Roman" w:cs="Times New Roman"/>
          <w:sz w:val="24"/>
          <w:szCs w:val="24"/>
        </w:rPr>
        <w:t>&amp;</w:t>
      </w:r>
      <w:r w:rsidRPr="00286D67">
        <w:rPr>
          <w:rFonts w:ascii="Times New Roman" w:hAnsi="Times New Roman" w:cs="Times New Roman"/>
          <w:sz w:val="24"/>
          <w:szCs w:val="24"/>
        </w:rPr>
        <w:t xml:space="preserve"> Chambers</w:t>
      </w:r>
      <w:r w:rsidR="00FF5D6E" w:rsidRPr="00286D67">
        <w:rPr>
          <w:rFonts w:ascii="Times New Roman" w:hAnsi="Times New Roman" w:cs="Times New Roman"/>
          <w:sz w:val="24"/>
          <w:szCs w:val="24"/>
        </w:rPr>
        <w:t>, S</w:t>
      </w:r>
      <w:r w:rsidRPr="00286D67">
        <w:rPr>
          <w:rFonts w:ascii="Times New Roman" w:hAnsi="Times New Roman" w:cs="Times New Roman"/>
          <w:sz w:val="24"/>
          <w:szCs w:val="24"/>
        </w:rPr>
        <w:t xml:space="preserve">. </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1965</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 xml:space="preserve">. The </w:t>
      </w:r>
      <w:r w:rsidR="00FF5D6E" w:rsidRPr="00286D67">
        <w:rPr>
          <w:rFonts w:ascii="Times New Roman" w:hAnsi="Times New Roman" w:cs="Times New Roman"/>
          <w:sz w:val="24"/>
          <w:szCs w:val="24"/>
        </w:rPr>
        <w:t>planning of observational studies of human po</w:t>
      </w:r>
      <w:r w:rsidRPr="00286D67">
        <w:rPr>
          <w:rFonts w:ascii="Times New Roman" w:hAnsi="Times New Roman" w:cs="Times New Roman"/>
          <w:sz w:val="24"/>
          <w:szCs w:val="24"/>
        </w:rPr>
        <w:t xml:space="preserve">pulations. </w:t>
      </w:r>
      <w:r w:rsidRPr="00286D67">
        <w:rPr>
          <w:rFonts w:ascii="Times New Roman" w:hAnsi="Times New Roman" w:cs="Times New Roman"/>
          <w:i/>
          <w:sz w:val="24"/>
          <w:szCs w:val="24"/>
        </w:rPr>
        <w:t>Journal of the Royal Statistical Society</w:t>
      </w:r>
      <w:r w:rsidRPr="00286D67">
        <w:rPr>
          <w:rFonts w:ascii="Times New Roman" w:hAnsi="Times New Roman" w:cs="Times New Roman"/>
          <w:sz w:val="24"/>
          <w:szCs w:val="24"/>
        </w:rPr>
        <w:t xml:space="preserve">, Series A, </w:t>
      </w:r>
      <w:r w:rsidRPr="00286D67">
        <w:rPr>
          <w:rFonts w:ascii="Times New Roman" w:hAnsi="Times New Roman" w:cs="Times New Roman"/>
          <w:i/>
          <w:iCs/>
          <w:sz w:val="24"/>
          <w:szCs w:val="24"/>
        </w:rPr>
        <w:t>128</w:t>
      </w:r>
      <w:r w:rsidRPr="00286D67">
        <w:rPr>
          <w:rFonts w:ascii="Times New Roman" w:hAnsi="Times New Roman" w:cs="Times New Roman"/>
          <w:sz w:val="24"/>
          <w:szCs w:val="24"/>
        </w:rPr>
        <w:t>(2)</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 xml:space="preserve"> 234–</w:t>
      </w:r>
      <w:r w:rsidR="00FF5D6E" w:rsidRPr="00286D67">
        <w:rPr>
          <w:rFonts w:ascii="Times New Roman" w:hAnsi="Times New Roman" w:cs="Times New Roman"/>
          <w:sz w:val="24"/>
          <w:szCs w:val="24"/>
        </w:rPr>
        <w:t>2</w:t>
      </w:r>
      <w:r w:rsidRPr="00286D67">
        <w:rPr>
          <w:rFonts w:ascii="Times New Roman" w:hAnsi="Times New Roman" w:cs="Times New Roman"/>
          <w:sz w:val="24"/>
          <w:szCs w:val="24"/>
        </w:rPr>
        <w:t>66.</w:t>
      </w:r>
    </w:p>
    <w:p w14:paraId="1137DFDD" w14:textId="417BDB10"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Cushman, D. O., </w:t>
      </w:r>
      <w:r w:rsidR="00FF5D6E" w:rsidRPr="00286D67">
        <w:rPr>
          <w:rFonts w:ascii="Times New Roman" w:hAnsi="Times New Roman" w:cs="Times New Roman"/>
          <w:sz w:val="24"/>
          <w:szCs w:val="24"/>
        </w:rPr>
        <w:t>&amp;</w:t>
      </w:r>
      <w:r w:rsidRPr="00286D67">
        <w:rPr>
          <w:rFonts w:ascii="Times New Roman" w:hAnsi="Times New Roman" w:cs="Times New Roman"/>
          <w:sz w:val="24"/>
          <w:szCs w:val="24"/>
        </w:rPr>
        <w:t xml:space="preserve"> De Vita.</w:t>
      </w:r>
      <w:r w:rsidR="00FF5D6E" w:rsidRPr="00286D67">
        <w:rPr>
          <w:rFonts w:ascii="Times New Roman" w:hAnsi="Times New Roman" w:cs="Times New Roman"/>
          <w:sz w:val="24"/>
          <w:szCs w:val="24"/>
        </w:rPr>
        <w:t>, G. (</w:t>
      </w:r>
      <w:r w:rsidRPr="00286D67">
        <w:rPr>
          <w:rFonts w:ascii="Times New Roman" w:hAnsi="Times New Roman" w:cs="Times New Roman"/>
          <w:sz w:val="24"/>
          <w:szCs w:val="24"/>
        </w:rPr>
        <w:t>2017</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 xml:space="preserve">. Exchange </w:t>
      </w:r>
      <w:r w:rsidR="00FF5D6E" w:rsidRPr="00286D67">
        <w:rPr>
          <w:rFonts w:ascii="Times New Roman" w:hAnsi="Times New Roman" w:cs="Times New Roman"/>
          <w:sz w:val="24"/>
          <w:szCs w:val="24"/>
        </w:rPr>
        <w:t>rate regi</w:t>
      </w:r>
      <w:r w:rsidRPr="00286D67">
        <w:rPr>
          <w:rFonts w:ascii="Times New Roman" w:hAnsi="Times New Roman" w:cs="Times New Roman"/>
          <w:sz w:val="24"/>
          <w:szCs w:val="24"/>
        </w:rPr>
        <w:t xml:space="preserve">mes and FDI in </w:t>
      </w:r>
      <w:r w:rsidR="00FF5D6E" w:rsidRPr="00286D67">
        <w:rPr>
          <w:rFonts w:ascii="Times New Roman" w:hAnsi="Times New Roman" w:cs="Times New Roman"/>
          <w:sz w:val="24"/>
          <w:szCs w:val="24"/>
        </w:rPr>
        <w:t>developing countri</w:t>
      </w:r>
      <w:r w:rsidRPr="00286D67">
        <w:rPr>
          <w:rFonts w:ascii="Times New Roman" w:hAnsi="Times New Roman" w:cs="Times New Roman"/>
          <w:sz w:val="24"/>
          <w:szCs w:val="24"/>
        </w:rPr>
        <w:t xml:space="preserve">es: A </w:t>
      </w:r>
      <w:r w:rsidR="00FF5D6E" w:rsidRPr="00286D67">
        <w:rPr>
          <w:rFonts w:ascii="Times New Roman" w:hAnsi="Times New Roman" w:cs="Times New Roman"/>
          <w:sz w:val="24"/>
          <w:szCs w:val="24"/>
        </w:rPr>
        <w:t>propensity score matching approach</w:t>
      </w:r>
      <w:r w:rsidRPr="00286D67">
        <w:rPr>
          <w:rFonts w:ascii="Times New Roman" w:hAnsi="Times New Roman" w:cs="Times New Roman"/>
          <w:sz w:val="24"/>
          <w:szCs w:val="24"/>
        </w:rPr>
        <w:t xml:space="preserve">. </w:t>
      </w:r>
      <w:r w:rsidRPr="00286D67">
        <w:rPr>
          <w:rFonts w:ascii="Times New Roman" w:hAnsi="Times New Roman" w:cs="Times New Roman"/>
          <w:i/>
          <w:sz w:val="24"/>
          <w:szCs w:val="24"/>
        </w:rPr>
        <w:t>Journal of International Money and Finance</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77</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 xml:space="preserve"> 143–</w:t>
      </w:r>
      <w:r w:rsidR="00FF5D6E" w:rsidRPr="00286D67">
        <w:rPr>
          <w:rFonts w:ascii="Times New Roman" w:hAnsi="Times New Roman" w:cs="Times New Roman"/>
          <w:sz w:val="24"/>
          <w:szCs w:val="24"/>
        </w:rPr>
        <w:t>1</w:t>
      </w:r>
      <w:r w:rsidRPr="00286D67">
        <w:rPr>
          <w:rFonts w:ascii="Times New Roman" w:hAnsi="Times New Roman" w:cs="Times New Roman"/>
          <w:sz w:val="24"/>
          <w:szCs w:val="24"/>
        </w:rPr>
        <w:t>63.</w:t>
      </w:r>
    </w:p>
    <w:p w14:paraId="7CC50F74" w14:textId="77777777" w:rsidR="00282AFE" w:rsidRDefault="004A0765" w:rsidP="00282AFE">
      <w:pPr>
        <w:pStyle w:val="EndNoteBibliography"/>
        <w:spacing w:after="0" w:line="360" w:lineRule="auto"/>
        <w:ind w:left="720" w:hanging="720"/>
        <w:rPr>
          <w:rFonts w:ascii="Times New Roman" w:hAnsi="Times New Roman" w:cs="Times New Roman"/>
          <w:sz w:val="24"/>
          <w:szCs w:val="24"/>
          <w:shd w:val="clear" w:color="auto" w:fill="FFFFFF"/>
        </w:rPr>
      </w:pPr>
      <w:r w:rsidRPr="00286D67">
        <w:rPr>
          <w:rFonts w:ascii="Times New Roman" w:hAnsi="Times New Roman" w:cs="Times New Roman"/>
          <w:sz w:val="24"/>
          <w:szCs w:val="24"/>
          <w:shd w:val="clear" w:color="auto" w:fill="FFFFFF"/>
        </w:rPr>
        <w:t xml:space="preserve">D’Amico, D. J., </w:t>
      </w:r>
      <w:r w:rsidR="00FF5D6E" w:rsidRPr="00286D67">
        <w:rPr>
          <w:rFonts w:ascii="Times New Roman" w:hAnsi="Times New Roman" w:cs="Times New Roman"/>
          <w:sz w:val="24"/>
          <w:szCs w:val="24"/>
          <w:shd w:val="clear" w:color="auto" w:fill="FFFFFF"/>
        </w:rPr>
        <w:t>&amp;</w:t>
      </w:r>
      <w:r w:rsidRPr="00286D67">
        <w:rPr>
          <w:rFonts w:ascii="Times New Roman" w:hAnsi="Times New Roman" w:cs="Times New Roman"/>
          <w:sz w:val="24"/>
          <w:szCs w:val="24"/>
          <w:shd w:val="clear" w:color="auto" w:fill="FFFFFF"/>
        </w:rPr>
        <w:t xml:space="preserve"> Williamson</w:t>
      </w:r>
      <w:r w:rsidR="00FF5D6E" w:rsidRPr="00286D67">
        <w:rPr>
          <w:rFonts w:ascii="Times New Roman" w:hAnsi="Times New Roman" w:cs="Times New Roman"/>
          <w:sz w:val="24"/>
          <w:szCs w:val="24"/>
          <w:shd w:val="clear" w:color="auto" w:fill="FFFFFF"/>
        </w:rPr>
        <w:t>, C</w:t>
      </w:r>
      <w:r w:rsidRPr="00286D67">
        <w:rPr>
          <w:rFonts w:ascii="Times New Roman" w:hAnsi="Times New Roman" w:cs="Times New Roman"/>
          <w:sz w:val="24"/>
          <w:szCs w:val="24"/>
          <w:shd w:val="clear" w:color="auto" w:fill="FFFFFF"/>
        </w:rPr>
        <w:t xml:space="preserve">. </w:t>
      </w:r>
      <w:r w:rsidR="00FF5D6E" w:rsidRPr="00286D67">
        <w:rPr>
          <w:rFonts w:ascii="Times New Roman" w:hAnsi="Times New Roman" w:cs="Times New Roman"/>
          <w:sz w:val="24"/>
          <w:szCs w:val="24"/>
          <w:shd w:val="clear" w:color="auto" w:fill="FFFFFF"/>
        </w:rPr>
        <w:t>(</w:t>
      </w:r>
      <w:r w:rsidRPr="00286D67">
        <w:rPr>
          <w:rFonts w:ascii="Times New Roman" w:hAnsi="Times New Roman" w:cs="Times New Roman"/>
          <w:sz w:val="24"/>
          <w:szCs w:val="24"/>
          <w:shd w:val="clear" w:color="auto" w:fill="FFFFFF"/>
        </w:rPr>
        <w:t>2015</w:t>
      </w:r>
      <w:r w:rsidR="00FF5D6E" w:rsidRPr="00286D67">
        <w:rPr>
          <w:rFonts w:ascii="Times New Roman" w:hAnsi="Times New Roman" w:cs="Times New Roman"/>
          <w:sz w:val="24"/>
          <w:szCs w:val="24"/>
          <w:shd w:val="clear" w:color="auto" w:fill="FFFFFF"/>
        </w:rPr>
        <w:t>)</w:t>
      </w:r>
      <w:r w:rsidRPr="00286D67">
        <w:rPr>
          <w:rFonts w:ascii="Times New Roman" w:hAnsi="Times New Roman" w:cs="Times New Roman"/>
          <w:sz w:val="24"/>
          <w:szCs w:val="24"/>
          <w:shd w:val="clear" w:color="auto" w:fill="FFFFFF"/>
        </w:rPr>
        <w:t>. Do</w:t>
      </w:r>
      <w:r w:rsidR="00FF5D6E" w:rsidRPr="00286D67">
        <w:rPr>
          <w:rFonts w:ascii="Times New Roman" w:hAnsi="Times New Roman" w:cs="Times New Roman"/>
          <w:sz w:val="24"/>
          <w:szCs w:val="24"/>
          <w:shd w:val="clear" w:color="auto" w:fill="FFFFFF"/>
        </w:rPr>
        <w:t xml:space="preserve"> legal origins affect cross-country incarceration ra</w:t>
      </w:r>
      <w:r w:rsidRPr="00286D67">
        <w:rPr>
          <w:rFonts w:ascii="Times New Roman" w:hAnsi="Times New Roman" w:cs="Times New Roman"/>
          <w:sz w:val="24"/>
          <w:szCs w:val="24"/>
          <w:shd w:val="clear" w:color="auto" w:fill="FFFFFF"/>
        </w:rPr>
        <w:t>tes? </w:t>
      </w:r>
      <w:r w:rsidRPr="00286D67">
        <w:rPr>
          <w:rFonts w:ascii="Times New Roman" w:hAnsi="Times New Roman" w:cs="Times New Roman"/>
          <w:i/>
          <w:iCs/>
          <w:sz w:val="24"/>
          <w:szCs w:val="24"/>
        </w:rPr>
        <w:t>Journal of Comparative Economics</w:t>
      </w:r>
      <w:r w:rsidRPr="00286D67">
        <w:rPr>
          <w:rFonts w:ascii="Times New Roman" w:hAnsi="Times New Roman" w:cs="Times New Roman"/>
          <w:iCs/>
          <w:sz w:val="24"/>
          <w:szCs w:val="24"/>
        </w:rPr>
        <w:t>,</w:t>
      </w:r>
      <w:r w:rsidRPr="00286D67">
        <w:rPr>
          <w:rFonts w:ascii="Times New Roman" w:hAnsi="Times New Roman" w:cs="Times New Roman"/>
          <w:sz w:val="24"/>
          <w:szCs w:val="24"/>
          <w:shd w:val="clear" w:color="auto" w:fill="FFFFFF"/>
        </w:rPr>
        <w:t> </w:t>
      </w:r>
      <w:r w:rsidRPr="00286D67">
        <w:rPr>
          <w:rFonts w:ascii="Times New Roman" w:hAnsi="Times New Roman" w:cs="Times New Roman"/>
          <w:i/>
          <w:iCs/>
          <w:sz w:val="24"/>
          <w:szCs w:val="24"/>
          <w:shd w:val="clear" w:color="auto" w:fill="FFFFFF"/>
        </w:rPr>
        <w:t>43</w:t>
      </w:r>
      <w:r w:rsidRPr="00286D67">
        <w:rPr>
          <w:rFonts w:ascii="Times New Roman" w:hAnsi="Times New Roman" w:cs="Times New Roman"/>
          <w:sz w:val="24"/>
          <w:szCs w:val="24"/>
          <w:shd w:val="clear" w:color="auto" w:fill="FFFFFF"/>
        </w:rPr>
        <w:t>(3)</w:t>
      </w:r>
      <w:r w:rsidR="00FF5D6E" w:rsidRPr="00286D67">
        <w:rPr>
          <w:rFonts w:ascii="Times New Roman" w:hAnsi="Times New Roman" w:cs="Times New Roman"/>
          <w:sz w:val="24"/>
          <w:szCs w:val="24"/>
          <w:shd w:val="clear" w:color="auto" w:fill="FFFFFF"/>
        </w:rPr>
        <w:t>,</w:t>
      </w:r>
      <w:r w:rsidRPr="00286D67">
        <w:rPr>
          <w:rFonts w:ascii="Times New Roman" w:hAnsi="Times New Roman" w:cs="Times New Roman"/>
          <w:sz w:val="24"/>
          <w:szCs w:val="24"/>
          <w:shd w:val="clear" w:color="auto" w:fill="FFFFFF"/>
        </w:rPr>
        <w:t xml:space="preserve"> 595</w:t>
      </w:r>
      <w:r w:rsidRPr="00286D67">
        <w:rPr>
          <w:rFonts w:ascii="Times New Roman" w:hAnsi="Times New Roman" w:cs="Times New Roman"/>
          <w:sz w:val="24"/>
          <w:szCs w:val="24"/>
        </w:rPr>
        <w:t>–</w:t>
      </w:r>
      <w:r w:rsidRPr="00286D67">
        <w:rPr>
          <w:rFonts w:ascii="Times New Roman" w:hAnsi="Times New Roman" w:cs="Times New Roman"/>
          <w:sz w:val="24"/>
          <w:szCs w:val="24"/>
          <w:shd w:val="clear" w:color="auto" w:fill="FFFFFF"/>
        </w:rPr>
        <w:t>612.</w:t>
      </w:r>
    </w:p>
    <w:p w14:paraId="0233CBD0" w14:textId="4ED05952" w:rsidR="00282AFE" w:rsidRPr="008E3B13" w:rsidRDefault="00282AFE" w:rsidP="004A0765">
      <w:pPr>
        <w:pStyle w:val="EndNoteBibliography"/>
        <w:spacing w:after="0" w:line="360" w:lineRule="auto"/>
        <w:ind w:left="720" w:hanging="720"/>
        <w:rPr>
          <w:rFonts w:ascii="Times New Roman" w:hAnsi="Times New Roman" w:cs="Times New Roman"/>
          <w:noProof w:val="0"/>
          <w:sz w:val="24"/>
          <w:szCs w:val="24"/>
        </w:rPr>
      </w:pPr>
      <w:r w:rsidRPr="008E3B13">
        <w:rPr>
          <w:rFonts w:ascii="Times New Roman" w:hAnsi="Times New Roman" w:cs="Times New Roman"/>
          <w:sz w:val="24"/>
          <w:szCs w:val="24"/>
        </w:rPr>
        <w:t xml:space="preserve">Deakin, S., Sarkar, P., &amp; Singh, A. (2011). </w:t>
      </w:r>
      <w:r w:rsidRPr="008E3B13">
        <w:rPr>
          <w:rFonts w:ascii="Times New Roman" w:hAnsi="Times New Roman" w:cs="Times New Roman"/>
          <w:noProof w:val="0"/>
          <w:sz w:val="24"/>
          <w:szCs w:val="24"/>
        </w:rPr>
        <w:t xml:space="preserve">An </w:t>
      </w:r>
      <w:r w:rsidR="002746DC" w:rsidRPr="008E3B13">
        <w:rPr>
          <w:rFonts w:ascii="Times New Roman" w:hAnsi="Times New Roman" w:cs="Times New Roman"/>
          <w:noProof w:val="0"/>
          <w:sz w:val="24"/>
          <w:szCs w:val="24"/>
        </w:rPr>
        <w:t>e</w:t>
      </w:r>
      <w:r w:rsidRPr="008E3B13">
        <w:rPr>
          <w:rFonts w:ascii="Times New Roman" w:hAnsi="Times New Roman" w:cs="Times New Roman"/>
          <w:noProof w:val="0"/>
          <w:sz w:val="24"/>
          <w:szCs w:val="24"/>
        </w:rPr>
        <w:t xml:space="preserve">nd to </w:t>
      </w:r>
      <w:r w:rsidR="002746DC" w:rsidRPr="008E3B13">
        <w:rPr>
          <w:rFonts w:ascii="Times New Roman" w:hAnsi="Times New Roman" w:cs="Times New Roman"/>
          <w:noProof w:val="0"/>
          <w:sz w:val="24"/>
          <w:szCs w:val="24"/>
        </w:rPr>
        <w:t>c</w:t>
      </w:r>
      <w:r w:rsidRPr="008E3B13">
        <w:rPr>
          <w:rFonts w:ascii="Times New Roman" w:hAnsi="Times New Roman" w:cs="Times New Roman"/>
          <w:noProof w:val="0"/>
          <w:sz w:val="24"/>
          <w:szCs w:val="24"/>
        </w:rPr>
        <w:t xml:space="preserve">onsensus? The </w:t>
      </w:r>
      <w:r w:rsidR="002746DC" w:rsidRPr="008E3B13">
        <w:rPr>
          <w:rFonts w:ascii="Times New Roman" w:hAnsi="Times New Roman" w:cs="Times New Roman"/>
          <w:noProof w:val="0"/>
          <w:sz w:val="24"/>
          <w:szCs w:val="24"/>
        </w:rPr>
        <w:t>s</w:t>
      </w:r>
      <w:r w:rsidRPr="008E3B13">
        <w:rPr>
          <w:rFonts w:ascii="Times New Roman" w:hAnsi="Times New Roman" w:cs="Times New Roman"/>
          <w:noProof w:val="0"/>
          <w:sz w:val="24"/>
          <w:szCs w:val="24"/>
        </w:rPr>
        <w:t xml:space="preserve">elective </w:t>
      </w:r>
      <w:r w:rsidR="002746DC" w:rsidRPr="008E3B13">
        <w:rPr>
          <w:rFonts w:ascii="Times New Roman" w:hAnsi="Times New Roman" w:cs="Times New Roman"/>
          <w:noProof w:val="0"/>
          <w:sz w:val="24"/>
          <w:szCs w:val="24"/>
        </w:rPr>
        <w:t>i</w:t>
      </w:r>
      <w:r w:rsidRPr="008E3B13">
        <w:rPr>
          <w:rFonts w:ascii="Times New Roman" w:hAnsi="Times New Roman" w:cs="Times New Roman"/>
          <w:noProof w:val="0"/>
          <w:sz w:val="24"/>
          <w:szCs w:val="24"/>
        </w:rPr>
        <w:t xml:space="preserve">mpact of </w:t>
      </w:r>
      <w:r w:rsidR="002746DC" w:rsidRPr="008E3B13">
        <w:rPr>
          <w:rFonts w:ascii="Times New Roman" w:hAnsi="Times New Roman" w:cs="Times New Roman"/>
          <w:noProof w:val="0"/>
          <w:sz w:val="24"/>
          <w:szCs w:val="24"/>
        </w:rPr>
        <w:t>c</w:t>
      </w:r>
      <w:r w:rsidRPr="008E3B13">
        <w:rPr>
          <w:rFonts w:ascii="Times New Roman" w:hAnsi="Times New Roman" w:cs="Times New Roman"/>
          <w:noProof w:val="0"/>
          <w:sz w:val="24"/>
          <w:szCs w:val="24"/>
        </w:rPr>
        <w:t xml:space="preserve">orporate </w:t>
      </w:r>
      <w:r w:rsidR="002746DC" w:rsidRPr="008E3B13">
        <w:rPr>
          <w:rFonts w:ascii="Times New Roman" w:hAnsi="Times New Roman" w:cs="Times New Roman"/>
          <w:noProof w:val="0"/>
          <w:sz w:val="24"/>
          <w:szCs w:val="24"/>
        </w:rPr>
        <w:t>l</w:t>
      </w:r>
      <w:r w:rsidRPr="008E3B13">
        <w:rPr>
          <w:rFonts w:ascii="Times New Roman" w:hAnsi="Times New Roman" w:cs="Times New Roman"/>
          <w:noProof w:val="0"/>
          <w:sz w:val="24"/>
          <w:szCs w:val="24"/>
        </w:rPr>
        <w:t xml:space="preserve">aw </w:t>
      </w:r>
      <w:r w:rsidR="002746DC" w:rsidRPr="008E3B13">
        <w:rPr>
          <w:rFonts w:ascii="Times New Roman" w:hAnsi="Times New Roman" w:cs="Times New Roman"/>
          <w:noProof w:val="0"/>
          <w:sz w:val="24"/>
          <w:szCs w:val="24"/>
        </w:rPr>
        <w:t>r</w:t>
      </w:r>
      <w:r w:rsidRPr="008E3B13">
        <w:rPr>
          <w:rFonts w:ascii="Times New Roman" w:hAnsi="Times New Roman" w:cs="Times New Roman"/>
          <w:noProof w:val="0"/>
          <w:sz w:val="24"/>
          <w:szCs w:val="24"/>
        </w:rPr>
        <w:t xml:space="preserve">eform on </w:t>
      </w:r>
      <w:r w:rsidR="002746DC" w:rsidRPr="008E3B13">
        <w:rPr>
          <w:rFonts w:ascii="Times New Roman" w:hAnsi="Times New Roman" w:cs="Times New Roman"/>
          <w:noProof w:val="0"/>
          <w:sz w:val="24"/>
          <w:szCs w:val="24"/>
        </w:rPr>
        <w:t>f</w:t>
      </w:r>
      <w:r w:rsidRPr="008E3B13">
        <w:rPr>
          <w:rFonts w:ascii="Times New Roman" w:hAnsi="Times New Roman" w:cs="Times New Roman"/>
          <w:noProof w:val="0"/>
          <w:sz w:val="24"/>
          <w:szCs w:val="24"/>
        </w:rPr>
        <w:t xml:space="preserve">inancial </w:t>
      </w:r>
      <w:r w:rsidR="002746DC" w:rsidRPr="008E3B13">
        <w:rPr>
          <w:rFonts w:ascii="Times New Roman" w:hAnsi="Times New Roman" w:cs="Times New Roman"/>
          <w:noProof w:val="0"/>
          <w:sz w:val="24"/>
          <w:szCs w:val="24"/>
        </w:rPr>
        <w:t>d</w:t>
      </w:r>
      <w:r w:rsidRPr="008E3B13">
        <w:rPr>
          <w:rFonts w:ascii="Times New Roman" w:hAnsi="Times New Roman" w:cs="Times New Roman"/>
          <w:noProof w:val="0"/>
          <w:sz w:val="24"/>
          <w:szCs w:val="24"/>
        </w:rPr>
        <w:t>evelopment. European Corporate Governance Institute, Working Paper No. 182.</w:t>
      </w:r>
    </w:p>
    <w:p w14:paraId="38AC5E18" w14:textId="77777777" w:rsidR="004B0ED5" w:rsidRPr="004B0ED5" w:rsidRDefault="004A0765" w:rsidP="004B0ED5">
      <w:pPr>
        <w:pStyle w:val="EndNoteBibliography"/>
        <w:spacing w:after="0" w:line="360" w:lineRule="auto"/>
        <w:ind w:left="720" w:hanging="720"/>
        <w:rPr>
          <w:rFonts w:ascii="Times New Roman" w:hAnsi="Times New Roman" w:cs="Times New Roman"/>
          <w:sz w:val="24"/>
          <w:szCs w:val="24"/>
        </w:rPr>
      </w:pPr>
      <w:r w:rsidRPr="004B0ED5">
        <w:rPr>
          <w:rFonts w:ascii="Times New Roman" w:hAnsi="Times New Roman" w:cs="Times New Roman"/>
          <w:sz w:val="24"/>
          <w:szCs w:val="24"/>
        </w:rPr>
        <w:t xml:space="preserve">Dehejia, R. H., </w:t>
      </w:r>
      <w:r w:rsidR="00FF5D6E" w:rsidRPr="004B0ED5">
        <w:rPr>
          <w:rFonts w:ascii="Times New Roman" w:hAnsi="Times New Roman" w:cs="Times New Roman"/>
          <w:sz w:val="24"/>
          <w:szCs w:val="24"/>
        </w:rPr>
        <w:t>&amp;</w:t>
      </w:r>
      <w:r w:rsidRPr="004B0ED5">
        <w:rPr>
          <w:rFonts w:ascii="Times New Roman" w:hAnsi="Times New Roman" w:cs="Times New Roman"/>
          <w:sz w:val="24"/>
          <w:szCs w:val="24"/>
        </w:rPr>
        <w:t xml:space="preserve"> Wahba</w:t>
      </w:r>
      <w:r w:rsidR="00FF5D6E" w:rsidRPr="004B0ED5">
        <w:rPr>
          <w:rFonts w:ascii="Times New Roman" w:hAnsi="Times New Roman" w:cs="Times New Roman"/>
          <w:sz w:val="24"/>
          <w:szCs w:val="24"/>
        </w:rPr>
        <w:t>, S</w:t>
      </w:r>
      <w:r w:rsidRPr="004B0ED5">
        <w:rPr>
          <w:rFonts w:ascii="Times New Roman" w:hAnsi="Times New Roman" w:cs="Times New Roman"/>
          <w:sz w:val="24"/>
          <w:szCs w:val="24"/>
        </w:rPr>
        <w:t xml:space="preserve">. </w:t>
      </w:r>
      <w:r w:rsidR="00FF5D6E" w:rsidRPr="004B0ED5">
        <w:rPr>
          <w:rFonts w:ascii="Times New Roman" w:hAnsi="Times New Roman" w:cs="Times New Roman"/>
          <w:sz w:val="24"/>
          <w:szCs w:val="24"/>
        </w:rPr>
        <w:t>(</w:t>
      </w:r>
      <w:r w:rsidRPr="004B0ED5">
        <w:rPr>
          <w:rFonts w:ascii="Times New Roman" w:hAnsi="Times New Roman" w:cs="Times New Roman"/>
          <w:sz w:val="24"/>
          <w:szCs w:val="24"/>
        </w:rPr>
        <w:t>2002</w:t>
      </w:r>
      <w:r w:rsidR="00FF5D6E" w:rsidRPr="004B0ED5">
        <w:rPr>
          <w:rFonts w:ascii="Times New Roman" w:hAnsi="Times New Roman" w:cs="Times New Roman"/>
          <w:sz w:val="24"/>
          <w:szCs w:val="24"/>
        </w:rPr>
        <w:t>)</w:t>
      </w:r>
      <w:r w:rsidRPr="004B0ED5">
        <w:rPr>
          <w:rFonts w:ascii="Times New Roman" w:hAnsi="Times New Roman" w:cs="Times New Roman"/>
          <w:sz w:val="24"/>
          <w:szCs w:val="24"/>
        </w:rPr>
        <w:t xml:space="preserve">. Propensity </w:t>
      </w:r>
      <w:r w:rsidR="00FF5D6E" w:rsidRPr="004B0ED5">
        <w:rPr>
          <w:rFonts w:ascii="Times New Roman" w:hAnsi="Times New Roman" w:cs="Times New Roman"/>
          <w:sz w:val="24"/>
          <w:szCs w:val="24"/>
        </w:rPr>
        <w:t>score-matching methods for nonexperimental causal st</w:t>
      </w:r>
      <w:r w:rsidRPr="004B0ED5">
        <w:rPr>
          <w:rFonts w:ascii="Times New Roman" w:hAnsi="Times New Roman" w:cs="Times New Roman"/>
          <w:sz w:val="24"/>
          <w:szCs w:val="24"/>
        </w:rPr>
        <w:t xml:space="preserve">udies. </w:t>
      </w:r>
      <w:r w:rsidRPr="004B0ED5">
        <w:rPr>
          <w:rFonts w:ascii="Times New Roman" w:hAnsi="Times New Roman" w:cs="Times New Roman"/>
          <w:i/>
          <w:sz w:val="24"/>
          <w:szCs w:val="24"/>
        </w:rPr>
        <w:t>Review of Economics and Statistics</w:t>
      </w:r>
      <w:r w:rsidRPr="004B0ED5">
        <w:rPr>
          <w:rFonts w:ascii="Times New Roman" w:hAnsi="Times New Roman" w:cs="Times New Roman"/>
          <w:sz w:val="24"/>
          <w:szCs w:val="24"/>
        </w:rPr>
        <w:t xml:space="preserve">, </w:t>
      </w:r>
      <w:r w:rsidRPr="004B0ED5">
        <w:rPr>
          <w:rFonts w:ascii="Times New Roman" w:hAnsi="Times New Roman" w:cs="Times New Roman"/>
          <w:i/>
          <w:iCs/>
          <w:sz w:val="24"/>
          <w:szCs w:val="24"/>
        </w:rPr>
        <w:t>84</w:t>
      </w:r>
      <w:r w:rsidRPr="004B0ED5">
        <w:rPr>
          <w:rFonts w:ascii="Times New Roman" w:hAnsi="Times New Roman" w:cs="Times New Roman"/>
          <w:sz w:val="24"/>
          <w:szCs w:val="24"/>
        </w:rPr>
        <w:t>(1)</w:t>
      </w:r>
      <w:r w:rsidR="00FF5D6E" w:rsidRPr="004B0ED5">
        <w:rPr>
          <w:rFonts w:ascii="Times New Roman" w:hAnsi="Times New Roman" w:cs="Times New Roman"/>
          <w:sz w:val="24"/>
          <w:szCs w:val="24"/>
        </w:rPr>
        <w:t>,</w:t>
      </w:r>
      <w:r w:rsidRPr="004B0ED5">
        <w:rPr>
          <w:rFonts w:ascii="Times New Roman" w:hAnsi="Times New Roman" w:cs="Times New Roman"/>
          <w:sz w:val="24"/>
          <w:szCs w:val="24"/>
        </w:rPr>
        <w:t xml:space="preserve"> 151–</w:t>
      </w:r>
      <w:r w:rsidR="00FF5D6E" w:rsidRPr="004B0ED5">
        <w:rPr>
          <w:rFonts w:ascii="Times New Roman" w:hAnsi="Times New Roman" w:cs="Times New Roman"/>
          <w:sz w:val="24"/>
          <w:szCs w:val="24"/>
        </w:rPr>
        <w:t>1</w:t>
      </w:r>
      <w:r w:rsidRPr="004B0ED5">
        <w:rPr>
          <w:rFonts w:ascii="Times New Roman" w:hAnsi="Times New Roman" w:cs="Times New Roman"/>
          <w:sz w:val="24"/>
          <w:szCs w:val="24"/>
        </w:rPr>
        <w:t>61.</w:t>
      </w:r>
    </w:p>
    <w:p w14:paraId="16FC39FB" w14:textId="4730DD73" w:rsidR="004B0ED5" w:rsidRPr="008E3B13" w:rsidRDefault="004B0ED5" w:rsidP="004B0ED5">
      <w:pPr>
        <w:pStyle w:val="EndNoteBibliography"/>
        <w:spacing w:after="0" w:line="360" w:lineRule="auto"/>
        <w:ind w:left="720" w:hanging="720"/>
        <w:rPr>
          <w:rFonts w:ascii="Times New Roman" w:hAnsi="Times New Roman" w:cs="Times New Roman"/>
          <w:sz w:val="24"/>
          <w:szCs w:val="24"/>
        </w:rPr>
      </w:pPr>
      <w:r w:rsidRPr="008E3B13">
        <w:rPr>
          <w:rFonts w:ascii="Times New Roman" w:hAnsi="Times New Roman" w:cs="Times New Roman"/>
          <w:sz w:val="24"/>
          <w:szCs w:val="24"/>
        </w:rPr>
        <w:t xml:space="preserve">Djankov, S., McLiesh, C., &amp; Shleifer, A. (2007). Private credit in 129 countries. </w:t>
      </w:r>
      <w:r w:rsidRPr="008E3B13">
        <w:rPr>
          <w:rFonts w:ascii="Times New Roman" w:hAnsi="Times New Roman" w:cs="Times New Roman"/>
          <w:i/>
          <w:iCs/>
          <w:sz w:val="24"/>
          <w:szCs w:val="24"/>
        </w:rPr>
        <w:t>Journal of Financial Economics</w:t>
      </w:r>
      <w:r w:rsidRPr="008E3B13">
        <w:rPr>
          <w:rFonts w:ascii="Times New Roman" w:hAnsi="Times New Roman" w:cs="Times New Roman"/>
          <w:sz w:val="24"/>
          <w:szCs w:val="24"/>
        </w:rPr>
        <w:t xml:space="preserve">, </w:t>
      </w:r>
      <w:r w:rsidRPr="008E3B13">
        <w:rPr>
          <w:rFonts w:ascii="Times New Roman" w:hAnsi="Times New Roman" w:cs="Times New Roman"/>
          <w:i/>
          <w:iCs/>
          <w:sz w:val="24"/>
          <w:szCs w:val="24"/>
        </w:rPr>
        <w:t>84</w:t>
      </w:r>
      <w:r w:rsidRPr="008E3B13">
        <w:rPr>
          <w:rFonts w:ascii="Times New Roman" w:hAnsi="Times New Roman" w:cs="Times New Roman"/>
          <w:sz w:val="24"/>
          <w:szCs w:val="24"/>
        </w:rPr>
        <w:t>(2), 299–329.</w:t>
      </w:r>
    </w:p>
    <w:p w14:paraId="32A46CD2" w14:textId="42DC26D9" w:rsidR="00256581" w:rsidRDefault="004A0765" w:rsidP="00256581">
      <w:pPr>
        <w:pStyle w:val="EndNoteBibliography"/>
        <w:spacing w:after="0" w:line="360" w:lineRule="auto"/>
        <w:ind w:left="720" w:hanging="720"/>
        <w:rPr>
          <w:rFonts w:ascii="Times New Roman" w:hAnsi="Times New Roman" w:cs="Times New Roman"/>
          <w:sz w:val="24"/>
          <w:szCs w:val="24"/>
        </w:rPr>
      </w:pPr>
      <w:r w:rsidRPr="004B0ED5">
        <w:rPr>
          <w:rFonts w:ascii="Times New Roman" w:hAnsi="Times New Roman" w:cs="Times New Roman"/>
          <w:sz w:val="24"/>
          <w:szCs w:val="24"/>
        </w:rPr>
        <w:t xml:space="preserve">Fergusson, L. </w:t>
      </w:r>
      <w:r w:rsidR="00FF5D6E" w:rsidRPr="004B0ED5">
        <w:rPr>
          <w:rFonts w:ascii="Times New Roman" w:hAnsi="Times New Roman" w:cs="Times New Roman"/>
          <w:sz w:val="24"/>
          <w:szCs w:val="24"/>
        </w:rPr>
        <w:t>(</w:t>
      </w:r>
      <w:r w:rsidRPr="004B0ED5">
        <w:rPr>
          <w:rFonts w:ascii="Times New Roman" w:hAnsi="Times New Roman" w:cs="Times New Roman"/>
          <w:sz w:val="24"/>
          <w:szCs w:val="24"/>
        </w:rPr>
        <w:t>2006</w:t>
      </w:r>
      <w:r w:rsidR="00FF5D6E" w:rsidRPr="004B0ED5">
        <w:rPr>
          <w:rFonts w:ascii="Times New Roman" w:hAnsi="Times New Roman" w:cs="Times New Roman"/>
          <w:sz w:val="24"/>
          <w:szCs w:val="24"/>
        </w:rPr>
        <w:t>)</w:t>
      </w:r>
      <w:r w:rsidRPr="004B0ED5">
        <w:rPr>
          <w:rFonts w:ascii="Times New Roman" w:hAnsi="Times New Roman" w:cs="Times New Roman"/>
          <w:sz w:val="24"/>
          <w:szCs w:val="24"/>
        </w:rPr>
        <w:t>. Institutions for</w:t>
      </w:r>
      <w:r w:rsidRPr="00256581">
        <w:rPr>
          <w:rFonts w:ascii="Times New Roman" w:hAnsi="Times New Roman" w:cs="Times New Roman"/>
          <w:sz w:val="24"/>
          <w:szCs w:val="24"/>
        </w:rPr>
        <w:t xml:space="preserve"> </w:t>
      </w:r>
      <w:r w:rsidR="00FF5D6E" w:rsidRPr="00256581">
        <w:rPr>
          <w:rFonts w:ascii="Times New Roman" w:hAnsi="Times New Roman" w:cs="Times New Roman"/>
          <w:sz w:val="24"/>
          <w:szCs w:val="24"/>
        </w:rPr>
        <w:t>financial developm</w:t>
      </w:r>
      <w:r w:rsidRPr="00256581">
        <w:rPr>
          <w:rFonts w:ascii="Times New Roman" w:hAnsi="Times New Roman" w:cs="Times New Roman"/>
          <w:sz w:val="24"/>
          <w:szCs w:val="24"/>
        </w:rPr>
        <w:t xml:space="preserve">ent: What </w:t>
      </w:r>
      <w:r w:rsidR="00FF5D6E" w:rsidRPr="00256581">
        <w:rPr>
          <w:rFonts w:ascii="Times New Roman" w:hAnsi="Times New Roman" w:cs="Times New Roman"/>
          <w:sz w:val="24"/>
          <w:szCs w:val="24"/>
        </w:rPr>
        <w:t>are they and where do they come fro</w:t>
      </w:r>
      <w:r w:rsidRPr="00256581">
        <w:rPr>
          <w:rFonts w:ascii="Times New Roman" w:hAnsi="Times New Roman" w:cs="Times New Roman"/>
          <w:sz w:val="24"/>
          <w:szCs w:val="24"/>
        </w:rPr>
        <w:t xml:space="preserve">m? </w:t>
      </w:r>
      <w:r w:rsidRPr="00256581">
        <w:rPr>
          <w:rFonts w:ascii="Times New Roman" w:hAnsi="Times New Roman" w:cs="Times New Roman"/>
          <w:i/>
          <w:sz w:val="24"/>
          <w:szCs w:val="24"/>
        </w:rPr>
        <w:t>Journal of Economic Surveys</w:t>
      </w:r>
      <w:r w:rsidRPr="00256581">
        <w:rPr>
          <w:rFonts w:ascii="Times New Roman" w:hAnsi="Times New Roman" w:cs="Times New Roman"/>
          <w:sz w:val="24"/>
          <w:szCs w:val="24"/>
        </w:rPr>
        <w:t xml:space="preserve">, </w:t>
      </w:r>
      <w:r w:rsidRPr="00256581">
        <w:rPr>
          <w:rFonts w:ascii="Times New Roman" w:hAnsi="Times New Roman" w:cs="Times New Roman"/>
          <w:i/>
          <w:iCs/>
          <w:sz w:val="24"/>
          <w:szCs w:val="24"/>
        </w:rPr>
        <w:t>20</w:t>
      </w:r>
      <w:r w:rsidRPr="00256581">
        <w:rPr>
          <w:rFonts w:ascii="Times New Roman" w:hAnsi="Times New Roman" w:cs="Times New Roman"/>
          <w:sz w:val="24"/>
          <w:szCs w:val="24"/>
        </w:rPr>
        <w:t>(1)</w:t>
      </w:r>
      <w:r w:rsidR="00FF5D6E" w:rsidRPr="00256581">
        <w:rPr>
          <w:rFonts w:ascii="Times New Roman" w:hAnsi="Times New Roman" w:cs="Times New Roman"/>
          <w:sz w:val="24"/>
          <w:szCs w:val="24"/>
        </w:rPr>
        <w:t>,</w:t>
      </w:r>
      <w:r w:rsidRPr="00256581">
        <w:rPr>
          <w:rFonts w:ascii="Times New Roman" w:hAnsi="Times New Roman" w:cs="Times New Roman"/>
          <w:sz w:val="24"/>
          <w:szCs w:val="24"/>
        </w:rPr>
        <w:t xml:space="preserve"> 27–70.</w:t>
      </w:r>
    </w:p>
    <w:p w14:paraId="722D893B" w14:textId="6B3F3B3D"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56581">
        <w:rPr>
          <w:rFonts w:ascii="Times New Roman" w:hAnsi="Times New Roman" w:cs="Times New Roman"/>
          <w:sz w:val="24"/>
          <w:szCs w:val="24"/>
        </w:rPr>
        <w:t xml:space="preserve">Graff, M. </w:t>
      </w:r>
      <w:r w:rsidR="00FF5D6E" w:rsidRPr="00256581">
        <w:rPr>
          <w:rFonts w:ascii="Times New Roman" w:hAnsi="Times New Roman" w:cs="Times New Roman"/>
          <w:sz w:val="24"/>
          <w:szCs w:val="24"/>
        </w:rPr>
        <w:t>(</w:t>
      </w:r>
      <w:r w:rsidRPr="00256581">
        <w:rPr>
          <w:rFonts w:ascii="Times New Roman" w:hAnsi="Times New Roman" w:cs="Times New Roman"/>
          <w:sz w:val="24"/>
          <w:szCs w:val="24"/>
        </w:rPr>
        <w:t>2008</w:t>
      </w:r>
      <w:r w:rsidR="00FF5D6E" w:rsidRPr="00256581">
        <w:rPr>
          <w:rFonts w:ascii="Times New Roman" w:hAnsi="Times New Roman" w:cs="Times New Roman"/>
          <w:sz w:val="24"/>
          <w:szCs w:val="24"/>
        </w:rPr>
        <w:t>)</w:t>
      </w:r>
      <w:r w:rsidRPr="00256581">
        <w:rPr>
          <w:rFonts w:ascii="Times New Roman" w:hAnsi="Times New Roman" w:cs="Times New Roman"/>
          <w:sz w:val="24"/>
          <w:szCs w:val="24"/>
        </w:rPr>
        <w:t>. Law</w:t>
      </w:r>
      <w:r w:rsidRPr="00286D67">
        <w:rPr>
          <w:rFonts w:ascii="Times New Roman" w:hAnsi="Times New Roman" w:cs="Times New Roman"/>
          <w:sz w:val="24"/>
          <w:szCs w:val="24"/>
        </w:rPr>
        <w:t xml:space="preserve"> an</w:t>
      </w:r>
      <w:r w:rsidR="00FF5D6E" w:rsidRPr="00286D67">
        <w:rPr>
          <w:rFonts w:ascii="Times New Roman" w:hAnsi="Times New Roman" w:cs="Times New Roman"/>
          <w:sz w:val="24"/>
          <w:szCs w:val="24"/>
        </w:rPr>
        <w:t xml:space="preserve">d finance: </w:t>
      </w:r>
      <w:r w:rsidR="00F50D85">
        <w:rPr>
          <w:rFonts w:ascii="Times New Roman" w:hAnsi="Times New Roman" w:cs="Times New Roman"/>
          <w:sz w:val="24"/>
          <w:szCs w:val="24"/>
        </w:rPr>
        <w:t>C</w:t>
      </w:r>
      <w:r w:rsidR="00FF5D6E" w:rsidRPr="00286D67">
        <w:rPr>
          <w:rFonts w:ascii="Times New Roman" w:hAnsi="Times New Roman" w:cs="Times New Roman"/>
          <w:sz w:val="24"/>
          <w:szCs w:val="24"/>
        </w:rPr>
        <w:t>ommon law and civil law countries compar</w:t>
      </w:r>
      <w:r w:rsidRPr="00286D67">
        <w:rPr>
          <w:rFonts w:ascii="Times New Roman" w:hAnsi="Times New Roman" w:cs="Times New Roman"/>
          <w:sz w:val="24"/>
          <w:szCs w:val="24"/>
        </w:rPr>
        <w:t xml:space="preserve">ed - An </w:t>
      </w:r>
      <w:r w:rsidR="00FF5D6E" w:rsidRPr="00286D67">
        <w:rPr>
          <w:rFonts w:ascii="Times New Roman" w:hAnsi="Times New Roman" w:cs="Times New Roman"/>
          <w:sz w:val="24"/>
          <w:szCs w:val="24"/>
        </w:rPr>
        <w:t>empirical c</w:t>
      </w:r>
      <w:r w:rsidRPr="00286D67">
        <w:rPr>
          <w:rFonts w:ascii="Times New Roman" w:hAnsi="Times New Roman" w:cs="Times New Roman"/>
          <w:sz w:val="24"/>
          <w:szCs w:val="24"/>
        </w:rPr>
        <w:t xml:space="preserve">ritique. </w:t>
      </w:r>
      <w:r w:rsidRPr="00286D67">
        <w:rPr>
          <w:rFonts w:ascii="Times New Roman" w:hAnsi="Times New Roman" w:cs="Times New Roman"/>
          <w:i/>
          <w:sz w:val="24"/>
          <w:szCs w:val="24"/>
        </w:rPr>
        <w:t>Economica</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75</w:t>
      </w:r>
      <w:r w:rsidRPr="00286D67">
        <w:rPr>
          <w:rFonts w:ascii="Times New Roman" w:hAnsi="Times New Roman" w:cs="Times New Roman"/>
          <w:sz w:val="24"/>
          <w:szCs w:val="24"/>
        </w:rPr>
        <w:t>(297)</w:t>
      </w:r>
      <w:r w:rsidR="00FF5D6E" w:rsidRPr="00286D67">
        <w:rPr>
          <w:rFonts w:ascii="Times New Roman" w:hAnsi="Times New Roman" w:cs="Times New Roman"/>
          <w:sz w:val="24"/>
          <w:szCs w:val="24"/>
        </w:rPr>
        <w:t>,</w:t>
      </w:r>
      <w:r w:rsidRPr="00286D67">
        <w:rPr>
          <w:rFonts w:ascii="Times New Roman" w:hAnsi="Times New Roman" w:cs="Times New Roman"/>
          <w:sz w:val="24"/>
          <w:szCs w:val="24"/>
        </w:rPr>
        <w:t xml:space="preserve"> 60–83.</w:t>
      </w:r>
    </w:p>
    <w:p w14:paraId="57F69F8F" w14:textId="1E182F38" w:rsidR="004A0765" w:rsidRPr="00286D67" w:rsidRDefault="004A0765" w:rsidP="004A0765">
      <w:pPr>
        <w:pStyle w:val="EndNoteBibliography"/>
        <w:spacing w:after="0" w:line="360" w:lineRule="auto"/>
        <w:ind w:left="720" w:hanging="720"/>
        <w:rPr>
          <w:rFonts w:ascii="Times New Roman" w:eastAsia="Times New Roman" w:hAnsi="Times New Roman" w:cs="Times New Roman"/>
          <w:sz w:val="24"/>
          <w:szCs w:val="24"/>
          <w:lang w:eastAsia="en-GB"/>
        </w:rPr>
      </w:pPr>
      <w:r w:rsidRPr="00286D67">
        <w:rPr>
          <w:rFonts w:ascii="Times New Roman" w:eastAsia="Times New Roman" w:hAnsi="Times New Roman" w:cs="Times New Roman"/>
          <w:sz w:val="24"/>
          <w:szCs w:val="24"/>
          <w:lang w:eastAsia="en-GB"/>
        </w:rPr>
        <w:t xml:space="preserve">Greenland, S., </w:t>
      </w:r>
      <w:r w:rsidR="00FF5D6E" w:rsidRPr="00286D67">
        <w:rPr>
          <w:rFonts w:ascii="Times New Roman" w:eastAsia="Times New Roman" w:hAnsi="Times New Roman" w:cs="Times New Roman"/>
          <w:sz w:val="24"/>
          <w:szCs w:val="24"/>
          <w:lang w:eastAsia="en-GB"/>
        </w:rPr>
        <w:t>&amp;</w:t>
      </w:r>
      <w:r w:rsidRPr="00286D67">
        <w:rPr>
          <w:rFonts w:ascii="Times New Roman" w:eastAsia="Times New Roman" w:hAnsi="Times New Roman" w:cs="Times New Roman"/>
          <w:sz w:val="24"/>
          <w:szCs w:val="24"/>
          <w:lang w:eastAsia="en-GB"/>
        </w:rPr>
        <w:t xml:space="preserve"> Poole</w:t>
      </w:r>
      <w:r w:rsidR="00FF5D6E" w:rsidRPr="00286D67">
        <w:rPr>
          <w:rFonts w:ascii="Times New Roman" w:eastAsia="Times New Roman" w:hAnsi="Times New Roman" w:cs="Times New Roman"/>
          <w:sz w:val="24"/>
          <w:szCs w:val="24"/>
          <w:lang w:eastAsia="en-GB"/>
        </w:rPr>
        <w:t>, C.</w:t>
      </w:r>
      <w:r w:rsidRPr="00286D67">
        <w:rPr>
          <w:rFonts w:ascii="Times New Roman" w:eastAsia="Times New Roman" w:hAnsi="Times New Roman" w:cs="Times New Roman"/>
          <w:sz w:val="24"/>
          <w:szCs w:val="24"/>
          <w:lang w:eastAsia="en-GB"/>
        </w:rPr>
        <w:t xml:space="preserve"> </w:t>
      </w:r>
      <w:r w:rsidR="00FF5D6E" w:rsidRPr="00286D67">
        <w:rPr>
          <w:rFonts w:ascii="Times New Roman" w:eastAsia="Times New Roman" w:hAnsi="Times New Roman" w:cs="Times New Roman"/>
          <w:sz w:val="24"/>
          <w:szCs w:val="24"/>
          <w:lang w:eastAsia="en-GB"/>
        </w:rPr>
        <w:t>(</w:t>
      </w:r>
      <w:r w:rsidRPr="00286D67">
        <w:rPr>
          <w:rFonts w:ascii="Times New Roman" w:eastAsia="Times New Roman" w:hAnsi="Times New Roman" w:cs="Times New Roman"/>
          <w:sz w:val="24"/>
          <w:szCs w:val="24"/>
          <w:lang w:eastAsia="en-GB"/>
        </w:rPr>
        <w:t>2013</w:t>
      </w:r>
      <w:r w:rsidR="00FF5D6E" w:rsidRPr="00286D67">
        <w:rPr>
          <w:rFonts w:ascii="Times New Roman" w:eastAsia="Times New Roman" w:hAnsi="Times New Roman" w:cs="Times New Roman"/>
          <w:sz w:val="24"/>
          <w:szCs w:val="24"/>
          <w:lang w:eastAsia="en-GB"/>
        </w:rPr>
        <w:t>)</w:t>
      </w:r>
      <w:r w:rsidRPr="00286D67">
        <w:rPr>
          <w:rFonts w:ascii="Times New Roman" w:eastAsia="Times New Roman" w:hAnsi="Times New Roman" w:cs="Times New Roman"/>
          <w:sz w:val="24"/>
          <w:szCs w:val="24"/>
          <w:lang w:eastAsia="en-GB"/>
        </w:rPr>
        <w:t xml:space="preserve">. Living with p </w:t>
      </w:r>
      <w:r w:rsidR="00286D67" w:rsidRPr="00286D67">
        <w:rPr>
          <w:rFonts w:ascii="Times New Roman" w:eastAsia="Times New Roman" w:hAnsi="Times New Roman" w:cs="Times New Roman"/>
          <w:sz w:val="24"/>
          <w:szCs w:val="24"/>
          <w:lang w:eastAsia="en-GB"/>
        </w:rPr>
        <w:t>v</w:t>
      </w:r>
      <w:r w:rsidRPr="00286D67">
        <w:rPr>
          <w:rFonts w:ascii="Times New Roman" w:eastAsia="Times New Roman" w:hAnsi="Times New Roman" w:cs="Times New Roman"/>
          <w:sz w:val="24"/>
          <w:szCs w:val="24"/>
          <w:lang w:eastAsia="en-GB"/>
        </w:rPr>
        <w:t xml:space="preserve">alues: Resurrecting a </w:t>
      </w:r>
      <w:r w:rsidR="00F20383">
        <w:rPr>
          <w:rFonts w:ascii="Times New Roman" w:eastAsia="Times New Roman" w:hAnsi="Times New Roman" w:cs="Times New Roman"/>
          <w:sz w:val="24"/>
          <w:szCs w:val="24"/>
          <w:lang w:eastAsia="en-GB"/>
        </w:rPr>
        <w:t>B</w:t>
      </w:r>
      <w:r w:rsidR="00286D67" w:rsidRPr="00286D67">
        <w:rPr>
          <w:rFonts w:ascii="Times New Roman" w:eastAsia="Times New Roman" w:hAnsi="Times New Roman" w:cs="Times New Roman"/>
          <w:sz w:val="24"/>
          <w:szCs w:val="24"/>
          <w:lang w:eastAsia="en-GB"/>
        </w:rPr>
        <w:t>ayesian perspective on frequentist stat</w:t>
      </w:r>
      <w:r w:rsidRPr="00286D67">
        <w:rPr>
          <w:rFonts w:ascii="Times New Roman" w:eastAsia="Times New Roman" w:hAnsi="Times New Roman" w:cs="Times New Roman"/>
          <w:sz w:val="24"/>
          <w:szCs w:val="24"/>
          <w:lang w:eastAsia="en-GB"/>
        </w:rPr>
        <w:t>istics. </w:t>
      </w:r>
      <w:r w:rsidRPr="00286D67">
        <w:rPr>
          <w:rFonts w:ascii="Times New Roman" w:eastAsia="Times New Roman" w:hAnsi="Times New Roman" w:cs="Times New Roman"/>
          <w:i/>
          <w:iCs/>
          <w:sz w:val="24"/>
          <w:szCs w:val="24"/>
          <w:lang w:eastAsia="en-GB"/>
        </w:rPr>
        <w:t>Epidemiology,</w:t>
      </w:r>
      <w:r w:rsidRPr="00286D67">
        <w:rPr>
          <w:rFonts w:ascii="Times New Roman" w:eastAsia="Times New Roman" w:hAnsi="Times New Roman" w:cs="Times New Roman"/>
          <w:sz w:val="24"/>
          <w:szCs w:val="24"/>
          <w:lang w:eastAsia="en-GB"/>
        </w:rPr>
        <w:t> </w:t>
      </w:r>
      <w:r w:rsidRPr="00286D67">
        <w:rPr>
          <w:rFonts w:ascii="Times New Roman" w:eastAsia="Times New Roman" w:hAnsi="Times New Roman" w:cs="Times New Roman"/>
          <w:i/>
          <w:iCs/>
          <w:sz w:val="24"/>
          <w:szCs w:val="24"/>
          <w:lang w:eastAsia="en-GB"/>
        </w:rPr>
        <w:t>24</w:t>
      </w:r>
      <w:r w:rsidRPr="00286D67">
        <w:rPr>
          <w:rFonts w:ascii="Times New Roman" w:eastAsia="Times New Roman" w:hAnsi="Times New Roman" w:cs="Times New Roman"/>
          <w:sz w:val="24"/>
          <w:szCs w:val="24"/>
          <w:lang w:eastAsia="en-GB"/>
        </w:rPr>
        <w:t>(1)</w:t>
      </w:r>
      <w:r w:rsidR="00286D67" w:rsidRPr="00286D67">
        <w:rPr>
          <w:rFonts w:ascii="Times New Roman" w:eastAsia="Times New Roman" w:hAnsi="Times New Roman" w:cs="Times New Roman"/>
          <w:sz w:val="24"/>
          <w:szCs w:val="24"/>
          <w:lang w:eastAsia="en-GB"/>
        </w:rPr>
        <w:t>,</w:t>
      </w:r>
      <w:r w:rsidRPr="00286D67">
        <w:rPr>
          <w:rFonts w:ascii="Times New Roman" w:eastAsia="Times New Roman" w:hAnsi="Times New Roman" w:cs="Times New Roman"/>
          <w:sz w:val="24"/>
          <w:szCs w:val="24"/>
          <w:lang w:eastAsia="en-GB"/>
        </w:rPr>
        <w:t xml:space="preserve"> 62</w:t>
      </w:r>
      <w:r w:rsidRPr="00286D67">
        <w:rPr>
          <w:rFonts w:ascii="Times New Roman" w:hAnsi="Times New Roman" w:cs="Times New Roman"/>
          <w:sz w:val="24"/>
          <w:szCs w:val="24"/>
        </w:rPr>
        <w:t>–</w:t>
      </w:r>
      <w:r w:rsidRPr="00286D67">
        <w:rPr>
          <w:rFonts w:ascii="Times New Roman" w:eastAsia="Times New Roman" w:hAnsi="Times New Roman" w:cs="Times New Roman"/>
          <w:sz w:val="24"/>
          <w:szCs w:val="24"/>
          <w:lang w:eastAsia="en-GB"/>
        </w:rPr>
        <w:t>68.</w:t>
      </w:r>
    </w:p>
    <w:p w14:paraId="2B5405FF" w14:textId="4FE670C5"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Iacus, S. M., King,</w:t>
      </w:r>
      <w:r w:rsidR="00286D67" w:rsidRPr="00286D67">
        <w:rPr>
          <w:rFonts w:ascii="Times New Roman" w:hAnsi="Times New Roman" w:cs="Times New Roman"/>
          <w:sz w:val="24"/>
          <w:szCs w:val="24"/>
        </w:rPr>
        <w:t xml:space="preserve"> G.,</w:t>
      </w:r>
      <w:r w:rsidRPr="00286D67">
        <w:rPr>
          <w:rFonts w:ascii="Times New Roman" w:hAnsi="Times New Roman" w:cs="Times New Roman"/>
          <w:sz w:val="24"/>
          <w:szCs w:val="24"/>
        </w:rPr>
        <w:t xml:space="preserve"> </w:t>
      </w:r>
      <w:r w:rsidR="00286D67" w:rsidRPr="00286D67">
        <w:rPr>
          <w:rFonts w:ascii="Times New Roman" w:hAnsi="Times New Roman" w:cs="Times New Roman"/>
          <w:sz w:val="24"/>
          <w:szCs w:val="24"/>
        </w:rPr>
        <w:t>&amp;</w:t>
      </w:r>
      <w:r w:rsidRPr="00286D67">
        <w:rPr>
          <w:rFonts w:ascii="Times New Roman" w:hAnsi="Times New Roman" w:cs="Times New Roman"/>
          <w:sz w:val="24"/>
          <w:szCs w:val="24"/>
        </w:rPr>
        <w:t xml:space="preserve"> Porro</w:t>
      </w:r>
      <w:r w:rsidR="00286D67" w:rsidRPr="00286D67">
        <w:rPr>
          <w:rFonts w:ascii="Times New Roman" w:hAnsi="Times New Roman" w:cs="Times New Roman"/>
          <w:sz w:val="24"/>
          <w:szCs w:val="24"/>
        </w:rPr>
        <w:t>, G.</w:t>
      </w:r>
      <w:r w:rsidRPr="00286D67">
        <w:rPr>
          <w:rFonts w:ascii="Times New Roman" w:hAnsi="Times New Roman" w:cs="Times New Roman"/>
          <w:sz w:val="24"/>
          <w:szCs w:val="24"/>
        </w:rPr>
        <w:t xml:space="preserve"> </w:t>
      </w:r>
      <w:r w:rsidR="00286D67" w:rsidRPr="00286D67">
        <w:rPr>
          <w:rFonts w:ascii="Times New Roman" w:hAnsi="Times New Roman" w:cs="Times New Roman"/>
          <w:sz w:val="24"/>
          <w:szCs w:val="24"/>
        </w:rPr>
        <w:t>(</w:t>
      </w:r>
      <w:r w:rsidRPr="00286D67">
        <w:rPr>
          <w:rFonts w:ascii="Times New Roman" w:hAnsi="Times New Roman" w:cs="Times New Roman"/>
          <w:sz w:val="24"/>
          <w:szCs w:val="24"/>
        </w:rPr>
        <w:t>2011</w:t>
      </w:r>
      <w:r w:rsidR="00286D67" w:rsidRPr="00286D67">
        <w:rPr>
          <w:rFonts w:ascii="Times New Roman" w:hAnsi="Times New Roman" w:cs="Times New Roman"/>
          <w:sz w:val="24"/>
          <w:szCs w:val="24"/>
        </w:rPr>
        <w:t>)</w:t>
      </w:r>
      <w:r w:rsidRPr="00286D67">
        <w:rPr>
          <w:rFonts w:ascii="Times New Roman" w:hAnsi="Times New Roman" w:cs="Times New Roman"/>
          <w:sz w:val="24"/>
          <w:szCs w:val="24"/>
        </w:rPr>
        <w:t xml:space="preserve">. Multivariate </w:t>
      </w:r>
      <w:r w:rsidR="00286D67" w:rsidRPr="00286D67">
        <w:rPr>
          <w:rFonts w:ascii="Times New Roman" w:hAnsi="Times New Roman" w:cs="Times New Roman"/>
          <w:sz w:val="24"/>
          <w:szCs w:val="24"/>
        </w:rPr>
        <w:t>matching methodsthat are monotonic imbalance bo</w:t>
      </w:r>
      <w:r w:rsidRPr="00286D67">
        <w:rPr>
          <w:rFonts w:ascii="Times New Roman" w:hAnsi="Times New Roman" w:cs="Times New Roman"/>
          <w:sz w:val="24"/>
          <w:szCs w:val="24"/>
        </w:rPr>
        <w:t xml:space="preserve">unding. </w:t>
      </w:r>
      <w:r w:rsidRPr="00286D67">
        <w:rPr>
          <w:rFonts w:ascii="Times New Roman" w:hAnsi="Times New Roman" w:cs="Times New Roman"/>
          <w:i/>
          <w:sz w:val="24"/>
          <w:szCs w:val="24"/>
        </w:rPr>
        <w:t>Journal of the American Statistical Association</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106</w:t>
      </w:r>
      <w:r w:rsidRPr="00286D67">
        <w:rPr>
          <w:rFonts w:ascii="Times New Roman" w:hAnsi="Times New Roman" w:cs="Times New Roman"/>
          <w:sz w:val="24"/>
          <w:szCs w:val="24"/>
        </w:rPr>
        <w:t>(493)</w:t>
      </w:r>
      <w:r w:rsidR="00286D67" w:rsidRPr="00286D67">
        <w:rPr>
          <w:rFonts w:ascii="Times New Roman" w:hAnsi="Times New Roman" w:cs="Times New Roman"/>
          <w:sz w:val="24"/>
          <w:szCs w:val="24"/>
        </w:rPr>
        <w:t>,</w:t>
      </w:r>
      <w:r w:rsidRPr="00286D67">
        <w:rPr>
          <w:rFonts w:ascii="Times New Roman" w:hAnsi="Times New Roman" w:cs="Times New Roman"/>
          <w:sz w:val="24"/>
          <w:szCs w:val="24"/>
        </w:rPr>
        <w:t xml:space="preserve"> 345–</w:t>
      </w:r>
      <w:r w:rsidR="00286D67" w:rsidRPr="00286D67">
        <w:rPr>
          <w:rFonts w:ascii="Times New Roman" w:hAnsi="Times New Roman" w:cs="Times New Roman"/>
          <w:sz w:val="24"/>
          <w:szCs w:val="24"/>
        </w:rPr>
        <w:t>3</w:t>
      </w:r>
      <w:r w:rsidRPr="00286D67">
        <w:rPr>
          <w:rFonts w:ascii="Times New Roman" w:hAnsi="Times New Roman" w:cs="Times New Roman"/>
          <w:sz w:val="24"/>
          <w:szCs w:val="24"/>
        </w:rPr>
        <w:t xml:space="preserve">61. </w:t>
      </w:r>
    </w:p>
    <w:p w14:paraId="405D23A7" w14:textId="77777777" w:rsidR="007301C2" w:rsidRDefault="004A0765" w:rsidP="007301C2">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lastRenderedPageBreak/>
        <w:t xml:space="preserve">Imbens, G. </w:t>
      </w:r>
      <w:r w:rsidR="00286D67" w:rsidRPr="00286D67">
        <w:rPr>
          <w:rFonts w:ascii="Times New Roman" w:hAnsi="Times New Roman" w:cs="Times New Roman"/>
          <w:sz w:val="24"/>
          <w:szCs w:val="24"/>
        </w:rPr>
        <w:t>(</w:t>
      </w:r>
      <w:r w:rsidRPr="00286D67">
        <w:rPr>
          <w:rFonts w:ascii="Times New Roman" w:hAnsi="Times New Roman" w:cs="Times New Roman"/>
          <w:sz w:val="24"/>
          <w:szCs w:val="24"/>
        </w:rPr>
        <w:t>2000</w:t>
      </w:r>
      <w:r w:rsidR="00286D67" w:rsidRPr="00286D67">
        <w:rPr>
          <w:rFonts w:ascii="Times New Roman" w:hAnsi="Times New Roman" w:cs="Times New Roman"/>
          <w:sz w:val="24"/>
          <w:szCs w:val="24"/>
        </w:rPr>
        <w:t>)</w:t>
      </w:r>
      <w:r w:rsidRPr="00286D67">
        <w:rPr>
          <w:rFonts w:ascii="Times New Roman" w:hAnsi="Times New Roman" w:cs="Times New Roman"/>
          <w:sz w:val="24"/>
          <w:szCs w:val="24"/>
        </w:rPr>
        <w:t>. The</w:t>
      </w:r>
      <w:r w:rsidR="00286D67" w:rsidRPr="00286D67">
        <w:rPr>
          <w:rFonts w:ascii="Times New Roman" w:hAnsi="Times New Roman" w:cs="Times New Roman"/>
          <w:sz w:val="24"/>
          <w:szCs w:val="24"/>
        </w:rPr>
        <w:t xml:space="preserve"> role of the propensity score in estimating dose-response fun</w:t>
      </w:r>
      <w:r w:rsidRPr="00286D67">
        <w:rPr>
          <w:rFonts w:ascii="Times New Roman" w:hAnsi="Times New Roman" w:cs="Times New Roman"/>
          <w:sz w:val="24"/>
          <w:szCs w:val="24"/>
        </w:rPr>
        <w:t xml:space="preserve">ctions. </w:t>
      </w:r>
      <w:r w:rsidRPr="00286D67">
        <w:rPr>
          <w:rFonts w:ascii="Times New Roman" w:hAnsi="Times New Roman" w:cs="Times New Roman"/>
          <w:i/>
          <w:sz w:val="24"/>
          <w:szCs w:val="24"/>
        </w:rPr>
        <w:t>Biometrika</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87</w:t>
      </w:r>
      <w:r w:rsidRPr="00286D67">
        <w:rPr>
          <w:rFonts w:ascii="Times New Roman" w:hAnsi="Times New Roman" w:cs="Times New Roman"/>
          <w:sz w:val="24"/>
          <w:szCs w:val="24"/>
        </w:rPr>
        <w:t>(3)</w:t>
      </w:r>
      <w:r w:rsidR="00286D67" w:rsidRPr="00286D67">
        <w:rPr>
          <w:rFonts w:ascii="Times New Roman" w:hAnsi="Times New Roman" w:cs="Times New Roman"/>
          <w:sz w:val="24"/>
          <w:szCs w:val="24"/>
        </w:rPr>
        <w:t>,</w:t>
      </w:r>
      <w:r w:rsidRPr="00286D67">
        <w:rPr>
          <w:rFonts w:ascii="Times New Roman" w:hAnsi="Times New Roman" w:cs="Times New Roman"/>
          <w:sz w:val="24"/>
          <w:szCs w:val="24"/>
        </w:rPr>
        <w:t xml:space="preserve"> 706–</w:t>
      </w:r>
      <w:r w:rsidR="00286D67" w:rsidRPr="00286D67">
        <w:rPr>
          <w:rFonts w:ascii="Times New Roman" w:hAnsi="Times New Roman" w:cs="Times New Roman"/>
          <w:sz w:val="24"/>
          <w:szCs w:val="24"/>
        </w:rPr>
        <w:t>7</w:t>
      </w:r>
      <w:r w:rsidRPr="00286D67">
        <w:rPr>
          <w:rFonts w:ascii="Times New Roman" w:hAnsi="Times New Roman" w:cs="Times New Roman"/>
          <w:sz w:val="24"/>
          <w:szCs w:val="24"/>
        </w:rPr>
        <w:t>10.</w:t>
      </w:r>
    </w:p>
    <w:p w14:paraId="68B33214" w14:textId="48683BBD" w:rsidR="007301C2" w:rsidRPr="008E3B13" w:rsidRDefault="007301C2" w:rsidP="007301C2">
      <w:pPr>
        <w:pStyle w:val="EndNoteBibliography"/>
        <w:spacing w:after="0" w:line="360" w:lineRule="auto"/>
        <w:ind w:left="720" w:hanging="720"/>
        <w:rPr>
          <w:rFonts w:ascii="Times New Roman" w:eastAsia="Times New Roman" w:hAnsi="Times New Roman" w:cs="Times New Roman"/>
          <w:sz w:val="24"/>
          <w:szCs w:val="24"/>
          <w:lang w:eastAsia="en-GB"/>
        </w:rPr>
      </w:pPr>
      <w:r w:rsidRPr="008E3B13">
        <w:rPr>
          <w:rFonts w:ascii="Times New Roman" w:eastAsia="Times New Roman" w:hAnsi="Times New Roman" w:cs="Times New Roman"/>
          <w:sz w:val="24"/>
          <w:szCs w:val="24"/>
          <w:lang w:eastAsia="en-GB"/>
        </w:rPr>
        <w:t>Khan, M. A., Khan, M. A., Abdulahi, M. E., Liaqat, I.</w:t>
      </w:r>
      <w:r w:rsidR="000E5129" w:rsidRPr="008E3B13">
        <w:rPr>
          <w:rFonts w:ascii="Times New Roman" w:eastAsia="Times New Roman" w:hAnsi="Times New Roman" w:cs="Times New Roman"/>
          <w:sz w:val="24"/>
          <w:szCs w:val="24"/>
          <w:lang w:eastAsia="en-GB"/>
        </w:rPr>
        <w:t>,</w:t>
      </w:r>
      <w:r w:rsidRPr="008E3B13">
        <w:rPr>
          <w:rFonts w:ascii="Times New Roman" w:eastAsia="Times New Roman" w:hAnsi="Times New Roman" w:cs="Times New Roman"/>
          <w:sz w:val="24"/>
          <w:szCs w:val="24"/>
          <w:lang w:eastAsia="en-GB"/>
        </w:rPr>
        <w:t xml:space="preserve"> &amp; Shah, S. S. H. (2019). Institutional </w:t>
      </w:r>
    </w:p>
    <w:p w14:paraId="1C148CE9" w14:textId="77777777" w:rsidR="007301C2" w:rsidRPr="008E3B13" w:rsidRDefault="007301C2" w:rsidP="007301C2">
      <w:pPr>
        <w:spacing w:after="0" w:line="360" w:lineRule="auto"/>
        <w:ind w:firstLine="720"/>
        <w:rPr>
          <w:rFonts w:ascii="Times New Roman" w:eastAsia="Times New Roman" w:hAnsi="Times New Roman" w:cs="Times New Roman"/>
          <w:i/>
          <w:iCs/>
          <w:sz w:val="24"/>
          <w:szCs w:val="24"/>
          <w:lang w:eastAsia="en-GB"/>
        </w:rPr>
      </w:pPr>
      <w:r w:rsidRPr="008E3B13">
        <w:rPr>
          <w:rFonts w:ascii="Times New Roman" w:eastAsia="Times New Roman" w:hAnsi="Times New Roman" w:cs="Times New Roman"/>
          <w:sz w:val="24"/>
          <w:szCs w:val="24"/>
          <w:lang w:eastAsia="en-GB"/>
        </w:rPr>
        <w:t xml:space="preserve">quality and financial development: The United States perspective. </w:t>
      </w:r>
      <w:r w:rsidRPr="008E3B13">
        <w:rPr>
          <w:rFonts w:ascii="Times New Roman" w:eastAsia="Times New Roman" w:hAnsi="Times New Roman" w:cs="Times New Roman"/>
          <w:i/>
          <w:iCs/>
          <w:sz w:val="24"/>
          <w:szCs w:val="24"/>
          <w:lang w:eastAsia="en-GB"/>
        </w:rPr>
        <w:t xml:space="preserve">Journal of </w:t>
      </w:r>
    </w:p>
    <w:p w14:paraId="4A15C37F" w14:textId="3D951A08" w:rsidR="007301C2" w:rsidRPr="008E3B13" w:rsidRDefault="007301C2" w:rsidP="007301C2">
      <w:pPr>
        <w:spacing w:after="0" w:line="360" w:lineRule="auto"/>
        <w:ind w:firstLine="720"/>
        <w:rPr>
          <w:rFonts w:ascii="Times New Roman" w:eastAsia="Times New Roman" w:hAnsi="Times New Roman" w:cs="Times New Roman"/>
          <w:sz w:val="24"/>
          <w:szCs w:val="24"/>
          <w:lang w:eastAsia="en-GB"/>
        </w:rPr>
      </w:pPr>
      <w:r w:rsidRPr="008E3B13">
        <w:rPr>
          <w:rFonts w:ascii="Times New Roman" w:eastAsia="Times New Roman" w:hAnsi="Times New Roman" w:cs="Times New Roman"/>
          <w:i/>
          <w:iCs/>
          <w:sz w:val="24"/>
          <w:szCs w:val="24"/>
          <w:lang w:eastAsia="en-GB"/>
        </w:rPr>
        <w:t>Multinational Financial Management</w:t>
      </w:r>
      <w:r w:rsidRPr="008E3B13">
        <w:rPr>
          <w:rFonts w:ascii="Times New Roman" w:eastAsia="Times New Roman" w:hAnsi="Times New Roman" w:cs="Times New Roman"/>
          <w:sz w:val="24"/>
          <w:szCs w:val="24"/>
          <w:lang w:eastAsia="en-GB"/>
        </w:rPr>
        <w:t xml:space="preserve">, </w:t>
      </w:r>
      <w:r w:rsidRPr="008E3B13">
        <w:rPr>
          <w:rFonts w:ascii="Times New Roman" w:eastAsia="Times New Roman" w:hAnsi="Times New Roman" w:cs="Times New Roman"/>
          <w:i/>
          <w:iCs/>
          <w:sz w:val="24"/>
          <w:szCs w:val="24"/>
          <w:lang w:eastAsia="en-GB"/>
        </w:rPr>
        <w:t>49</w:t>
      </w:r>
      <w:r w:rsidRPr="008E3B13">
        <w:rPr>
          <w:rFonts w:ascii="Times New Roman" w:eastAsia="Times New Roman" w:hAnsi="Times New Roman" w:cs="Times New Roman"/>
          <w:sz w:val="24"/>
          <w:szCs w:val="24"/>
          <w:lang w:eastAsia="en-GB"/>
        </w:rPr>
        <w:t>, 67</w:t>
      </w:r>
      <w:r w:rsidRPr="008E3B13">
        <w:rPr>
          <w:rFonts w:ascii="Times New Roman" w:hAnsi="Times New Roman" w:cs="Times New Roman"/>
          <w:sz w:val="24"/>
          <w:szCs w:val="24"/>
        </w:rPr>
        <w:t>–</w:t>
      </w:r>
      <w:r w:rsidRPr="008E3B13">
        <w:rPr>
          <w:rFonts w:ascii="Times New Roman" w:eastAsia="Times New Roman" w:hAnsi="Times New Roman" w:cs="Times New Roman"/>
          <w:sz w:val="24"/>
          <w:szCs w:val="24"/>
          <w:lang w:eastAsia="en-GB"/>
        </w:rPr>
        <w:t>80.</w:t>
      </w:r>
    </w:p>
    <w:p w14:paraId="53E3AE79" w14:textId="05B6E4EE"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King, G., </w:t>
      </w:r>
      <w:r w:rsidR="00286D67" w:rsidRPr="00286D67">
        <w:rPr>
          <w:rFonts w:ascii="Times New Roman" w:hAnsi="Times New Roman" w:cs="Times New Roman"/>
          <w:sz w:val="24"/>
          <w:szCs w:val="24"/>
        </w:rPr>
        <w:t>&amp;</w:t>
      </w:r>
      <w:r w:rsidRPr="00286D67">
        <w:rPr>
          <w:rFonts w:ascii="Times New Roman" w:hAnsi="Times New Roman" w:cs="Times New Roman"/>
          <w:sz w:val="24"/>
          <w:szCs w:val="24"/>
        </w:rPr>
        <w:t xml:space="preserve"> Nielsen</w:t>
      </w:r>
      <w:r w:rsidR="00286D67" w:rsidRPr="00286D67">
        <w:rPr>
          <w:rFonts w:ascii="Times New Roman" w:hAnsi="Times New Roman" w:cs="Times New Roman"/>
          <w:sz w:val="24"/>
          <w:szCs w:val="24"/>
        </w:rPr>
        <w:t>, R</w:t>
      </w:r>
      <w:r w:rsidRPr="00286D67">
        <w:rPr>
          <w:rFonts w:ascii="Times New Roman" w:hAnsi="Times New Roman" w:cs="Times New Roman"/>
          <w:sz w:val="24"/>
          <w:szCs w:val="24"/>
        </w:rPr>
        <w:t xml:space="preserve">. </w:t>
      </w:r>
      <w:r w:rsidR="00286D67" w:rsidRPr="00286D67">
        <w:rPr>
          <w:rFonts w:ascii="Times New Roman" w:hAnsi="Times New Roman" w:cs="Times New Roman"/>
          <w:sz w:val="24"/>
          <w:szCs w:val="24"/>
        </w:rPr>
        <w:t>(</w:t>
      </w:r>
      <w:r w:rsidRPr="00286D67">
        <w:rPr>
          <w:rFonts w:ascii="Times New Roman" w:hAnsi="Times New Roman" w:cs="Times New Roman"/>
          <w:sz w:val="24"/>
          <w:szCs w:val="24"/>
        </w:rPr>
        <w:t>201</w:t>
      </w:r>
      <w:r w:rsidR="00286D67" w:rsidRPr="00286D67">
        <w:rPr>
          <w:rFonts w:ascii="Times New Roman" w:hAnsi="Times New Roman" w:cs="Times New Roman"/>
          <w:sz w:val="24"/>
          <w:szCs w:val="24"/>
        </w:rPr>
        <w:t>6)</w:t>
      </w:r>
      <w:r w:rsidRPr="00286D67">
        <w:rPr>
          <w:rFonts w:ascii="Times New Roman" w:hAnsi="Times New Roman" w:cs="Times New Roman"/>
          <w:sz w:val="24"/>
          <w:szCs w:val="24"/>
        </w:rPr>
        <w:t xml:space="preserve">. Why </w:t>
      </w:r>
      <w:r w:rsidR="00286D67" w:rsidRPr="00286D67">
        <w:rPr>
          <w:rFonts w:ascii="Times New Roman" w:hAnsi="Times New Roman" w:cs="Times New Roman"/>
          <w:sz w:val="24"/>
          <w:szCs w:val="24"/>
        </w:rPr>
        <w:t>propensity scores should not be used for matc</w:t>
      </w:r>
      <w:r w:rsidRPr="00286D67">
        <w:rPr>
          <w:rFonts w:ascii="Times New Roman" w:hAnsi="Times New Roman" w:cs="Times New Roman"/>
          <w:sz w:val="24"/>
          <w:szCs w:val="24"/>
        </w:rPr>
        <w:t xml:space="preserve">hing. </w:t>
      </w:r>
      <w:r w:rsidR="00286D67" w:rsidRPr="00286D67">
        <w:rPr>
          <w:rFonts w:ascii="Times New Roman" w:hAnsi="Times New Roman" w:cs="Times New Roman"/>
          <w:i/>
          <w:iCs/>
          <w:sz w:val="24"/>
          <w:szCs w:val="24"/>
        </w:rPr>
        <w:t>Political Analysis</w:t>
      </w:r>
      <w:r w:rsidR="00286D67" w:rsidRPr="00286D67">
        <w:rPr>
          <w:rFonts w:ascii="Times New Roman" w:hAnsi="Times New Roman" w:cs="Times New Roman"/>
          <w:sz w:val="24"/>
          <w:szCs w:val="24"/>
        </w:rPr>
        <w:t>, 1-20.</w:t>
      </w:r>
    </w:p>
    <w:p w14:paraId="60A93491" w14:textId="69C13C1E"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La Porta, R., Lopez-de-Silanes</w:t>
      </w:r>
      <w:r w:rsidR="00286D67" w:rsidRPr="00286D67">
        <w:rPr>
          <w:rFonts w:ascii="Times New Roman" w:hAnsi="Times New Roman" w:cs="Times New Roman"/>
          <w:sz w:val="24"/>
          <w:szCs w:val="24"/>
        </w:rPr>
        <w:t>, F.</w:t>
      </w:r>
      <w:r w:rsidRPr="00286D67">
        <w:rPr>
          <w:rFonts w:ascii="Times New Roman" w:hAnsi="Times New Roman" w:cs="Times New Roman"/>
          <w:sz w:val="24"/>
          <w:szCs w:val="24"/>
        </w:rPr>
        <w:t>, Shleifer,</w:t>
      </w:r>
      <w:r w:rsidR="00286D67" w:rsidRPr="00286D67">
        <w:rPr>
          <w:rFonts w:ascii="Times New Roman" w:hAnsi="Times New Roman" w:cs="Times New Roman"/>
          <w:sz w:val="24"/>
          <w:szCs w:val="24"/>
        </w:rPr>
        <w:t xml:space="preserve"> A.,</w:t>
      </w:r>
      <w:r w:rsidRPr="00286D67">
        <w:rPr>
          <w:rFonts w:ascii="Times New Roman" w:hAnsi="Times New Roman" w:cs="Times New Roman"/>
          <w:sz w:val="24"/>
          <w:szCs w:val="24"/>
        </w:rPr>
        <w:t xml:space="preserve"> </w:t>
      </w:r>
      <w:r w:rsidR="00286D67" w:rsidRPr="00286D67">
        <w:rPr>
          <w:rFonts w:ascii="Times New Roman" w:hAnsi="Times New Roman" w:cs="Times New Roman"/>
          <w:sz w:val="24"/>
          <w:szCs w:val="24"/>
        </w:rPr>
        <w:t>&amp;</w:t>
      </w:r>
      <w:r w:rsidRPr="00286D67">
        <w:rPr>
          <w:rFonts w:ascii="Times New Roman" w:hAnsi="Times New Roman" w:cs="Times New Roman"/>
          <w:sz w:val="24"/>
          <w:szCs w:val="24"/>
        </w:rPr>
        <w:t xml:space="preserve"> Vishny</w:t>
      </w:r>
      <w:r w:rsidR="00286D67" w:rsidRPr="00286D67">
        <w:rPr>
          <w:rFonts w:ascii="Times New Roman" w:hAnsi="Times New Roman" w:cs="Times New Roman"/>
          <w:sz w:val="24"/>
          <w:szCs w:val="24"/>
        </w:rPr>
        <w:t>, R. W.</w:t>
      </w:r>
      <w:r w:rsidRPr="00286D67">
        <w:rPr>
          <w:rFonts w:ascii="Times New Roman" w:hAnsi="Times New Roman" w:cs="Times New Roman"/>
          <w:sz w:val="24"/>
          <w:szCs w:val="24"/>
        </w:rPr>
        <w:t xml:space="preserve"> </w:t>
      </w:r>
      <w:r w:rsidR="00286D67" w:rsidRPr="00286D67">
        <w:rPr>
          <w:rFonts w:ascii="Times New Roman" w:hAnsi="Times New Roman" w:cs="Times New Roman"/>
          <w:sz w:val="24"/>
          <w:szCs w:val="24"/>
        </w:rPr>
        <w:t>(</w:t>
      </w:r>
      <w:r w:rsidRPr="00286D67">
        <w:rPr>
          <w:rFonts w:ascii="Times New Roman" w:hAnsi="Times New Roman" w:cs="Times New Roman"/>
          <w:sz w:val="24"/>
          <w:szCs w:val="24"/>
        </w:rPr>
        <w:t>1997</w:t>
      </w:r>
      <w:r w:rsidR="00286D67" w:rsidRPr="00286D67">
        <w:rPr>
          <w:rFonts w:ascii="Times New Roman" w:hAnsi="Times New Roman" w:cs="Times New Roman"/>
          <w:sz w:val="24"/>
          <w:szCs w:val="24"/>
        </w:rPr>
        <w:t>)</w:t>
      </w:r>
      <w:r w:rsidRPr="00286D67">
        <w:rPr>
          <w:rFonts w:ascii="Times New Roman" w:hAnsi="Times New Roman" w:cs="Times New Roman"/>
          <w:sz w:val="24"/>
          <w:szCs w:val="24"/>
        </w:rPr>
        <w:t xml:space="preserve">. Legal </w:t>
      </w:r>
      <w:r w:rsidR="00286D67" w:rsidRPr="00286D67">
        <w:rPr>
          <w:rFonts w:ascii="Times New Roman" w:hAnsi="Times New Roman" w:cs="Times New Roman"/>
          <w:sz w:val="24"/>
          <w:szCs w:val="24"/>
        </w:rPr>
        <w:t>determinants of external fin</w:t>
      </w:r>
      <w:r w:rsidRPr="00286D67">
        <w:rPr>
          <w:rFonts w:ascii="Times New Roman" w:hAnsi="Times New Roman" w:cs="Times New Roman"/>
          <w:sz w:val="24"/>
          <w:szCs w:val="24"/>
        </w:rPr>
        <w:t xml:space="preserve">ance. </w:t>
      </w:r>
      <w:r w:rsidRPr="00286D67">
        <w:rPr>
          <w:rFonts w:ascii="Times New Roman" w:hAnsi="Times New Roman" w:cs="Times New Roman"/>
          <w:i/>
          <w:sz w:val="24"/>
          <w:szCs w:val="24"/>
        </w:rPr>
        <w:t>The Journal of Finance</w:t>
      </w:r>
      <w:r w:rsidRPr="00286D67">
        <w:rPr>
          <w:rFonts w:ascii="Times New Roman" w:hAnsi="Times New Roman" w:cs="Times New Roman"/>
          <w:sz w:val="24"/>
          <w:szCs w:val="24"/>
        </w:rPr>
        <w:t xml:space="preserve">, </w:t>
      </w:r>
      <w:r w:rsidRPr="00286D67">
        <w:rPr>
          <w:rFonts w:ascii="Times New Roman" w:hAnsi="Times New Roman" w:cs="Times New Roman"/>
          <w:i/>
          <w:iCs/>
          <w:sz w:val="24"/>
          <w:szCs w:val="24"/>
        </w:rPr>
        <w:t>52</w:t>
      </w:r>
      <w:r w:rsidRPr="00286D67">
        <w:rPr>
          <w:rFonts w:ascii="Times New Roman" w:hAnsi="Times New Roman" w:cs="Times New Roman"/>
          <w:sz w:val="24"/>
          <w:szCs w:val="24"/>
        </w:rPr>
        <w:t>(3)</w:t>
      </w:r>
      <w:r w:rsidR="00286D67" w:rsidRPr="00286D67">
        <w:rPr>
          <w:rFonts w:ascii="Times New Roman" w:hAnsi="Times New Roman" w:cs="Times New Roman"/>
          <w:sz w:val="24"/>
          <w:szCs w:val="24"/>
        </w:rPr>
        <w:t>,</w:t>
      </w:r>
      <w:r w:rsidRPr="00286D67">
        <w:rPr>
          <w:rFonts w:ascii="Times New Roman" w:hAnsi="Times New Roman" w:cs="Times New Roman"/>
          <w:sz w:val="24"/>
          <w:szCs w:val="24"/>
        </w:rPr>
        <w:t xml:space="preserve"> 1131–</w:t>
      </w:r>
      <w:r w:rsidR="00286D67" w:rsidRPr="00286D67">
        <w:rPr>
          <w:rFonts w:ascii="Times New Roman" w:hAnsi="Times New Roman" w:cs="Times New Roman"/>
          <w:sz w:val="24"/>
          <w:szCs w:val="24"/>
        </w:rPr>
        <w:t>11</w:t>
      </w:r>
      <w:r w:rsidRPr="00286D67">
        <w:rPr>
          <w:rFonts w:ascii="Times New Roman" w:hAnsi="Times New Roman" w:cs="Times New Roman"/>
          <w:sz w:val="24"/>
          <w:szCs w:val="24"/>
        </w:rPr>
        <w:t>50.</w:t>
      </w:r>
    </w:p>
    <w:p w14:paraId="56528BFF" w14:textId="078D1866" w:rsidR="004A0765" w:rsidRPr="00286D67" w:rsidRDefault="00286D67"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La Porta, R., Lopez-de-Silanes, F., Shleifer, A., &amp; Vishny, R. W. (</w:t>
      </w:r>
      <w:r w:rsidR="004A0765" w:rsidRPr="00286D67">
        <w:rPr>
          <w:rFonts w:ascii="Times New Roman" w:hAnsi="Times New Roman" w:cs="Times New Roman"/>
          <w:sz w:val="24"/>
          <w:szCs w:val="24"/>
        </w:rPr>
        <w:t>1998</w:t>
      </w:r>
      <w:r w:rsidRPr="00286D67">
        <w:rPr>
          <w:rFonts w:ascii="Times New Roman" w:hAnsi="Times New Roman" w:cs="Times New Roman"/>
          <w:sz w:val="24"/>
          <w:szCs w:val="24"/>
        </w:rPr>
        <w:t>)</w:t>
      </w:r>
      <w:r w:rsidR="004A0765" w:rsidRPr="00286D67">
        <w:rPr>
          <w:rFonts w:ascii="Times New Roman" w:hAnsi="Times New Roman" w:cs="Times New Roman"/>
          <w:sz w:val="24"/>
          <w:szCs w:val="24"/>
        </w:rPr>
        <w:t xml:space="preserve">. Law and </w:t>
      </w:r>
      <w:r w:rsidRPr="00286D67">
        <w:rPr>
          <w:rFonts w:ascii="Times New Roman" w:hAnsi="Times New Roman" w:cs="Times New Roman"/>
          <w:sz w:val="24"/>
          <w:szCs w:val="24"/>
        </w:rPr>
        <w:t>f</w:t>
      </w:r>
      <w:r w:rsidR="004A0765" w:rsidRPr="00286D67">
        <w:rPr>
          <w:rFonts w:ascii="Times New Roman" w:hAnsi="Times New Roman" w:cs="Times New Roman"/>
          <w:sz w:val="24"/>
          <w:szCs w:val="24"/>
        </w:rPr>
        <w:t xml:space="preserve">inance. </w:t>
      </w:r>
      <w:r w:rsidR="004A0765" w:rsidRPr="00286D67">
        <w:rPr>
          <w:rFonts w:ascii="Times New Roman" w:hAnsi="Times New Roman" w:cs="Times New Roman"/>
          <w:i/>
          <w:sz w:val="24"/>
          <w:szCs w:val="24"/>
        </w:rPr>
        <w:t>Journal of Political Economy</w:t>
      </w:r>
      <w:r w:rsidR="004A0765" w:rsidRPr="00286D67">
        <w:rPr>
          <w:rFonts w:ascii="Times New Roman" w:hAnsi="Times New Roman" w:cs="Times New Roman"/>
          <w:sz w:val="24"/>
          <w:szCs w:val="24"/>
        </w:rPr>
        <w:t xml:space="preserve">, </w:t>
      </w:r>
      <w:r w:rsidR="004A0765" w:rsidRPr="00286D67">
        <w:rPr>
          <w:rFonts w:ascii="Times New Roman" w:hAnsi="Times New Roman" w:cs="Times New Roman"/>
          <w:i/>
          <w:iCs/>
          <w:sz w:val="24"/>
          <w:szCs w:val="24"/>
        </w:rPr>
        <w:t>106</w:t>
      </w:r>
      <w:r w:rsidR="004A0765" w:rsidRPr="00286D67">
        <w:rPr>
          <w:rFonts w:ascii="Times New Roman" w:hAnsi="Times New Roman" w:cs="Times New Roman"/>
          <w:sz w:val="24"/>
          <w:szCs w:val="24"/>
        </w:rPr>
        <w:t>(6)</w:t>
      </w:r>
      <w:r w:rsidRPr="00286D67">
        <w:rPr>
          <w:rFonts w:ascii="Times New Roman" w:hAnsi="Times New Roman" w:cs="Times New Roman"/>
          <w:sz w:val="24"/>
          <w:szCs w:val="24"/>
        </w:rPr>
        <w:t>,</w:t>
      </w:r>
      <w:r w:rsidR="004A0765" w:rsidRPr="00286D67">
        <w:rPr>
          <w:rFonts w:ascii="Times New Roman" w:hAnsi="Times New Roman" w:cs="Times New Roman"/>
          <w:sz w:val="24"/>
          <w:szCs w:val="24"/>
        </w:rPr>
        <w:t xml:space="preserve"> 1113–</w:t>
      </w:r>
      <w:r w:rsidRPr="00286D67">
        <w:rPr>
          <w:rFonts w:ascii="Times New Roman" w:hAnsi="Times New Roman" w:cs="Times New Roman"/>
          <w:sz w:val="24"/>
          <w:szCs w:val="24"/>
        </w:rPr>
        <w:t>11</w:t>
      </w:r>
      <w:r w:rsidR="004A0765" w:rsidRPr="00286D67">
        <w:rPr>
          <w:rFonts w:ascii="Times New Roman" w:hAnsi="Times New Roman" w:cs="Times New Roman"/>
          <w:sz w:val="24"/>
          <w:szCs w:val="24"/>
        </w:rPr>
        <w:t>55.</w:t>
      </w:r>
    </w:p>
    <w:p w14:paraId="37D19000" w14:textId="4C30E182" w:rsidR="004A0765" w:rsidRPr="00286D67" w:rsidRDefault="00286D67" w:rsidP="004A0765">
      <w:pPr>
        <w:pStyle w:val="EndNoteBibliography"/>
        <w:spacing w:after="0" w:line="360" w:lineRule="auto"/>
        <w:ind w:left="720" w:hanging="720"/>
        <w:rPr>
          <w:rFonts w:ascii="Times New Roman" w:hAnsi="Times New Roman" w:cs="Times New Roman"/>
          <w:sz w:val="24"/>
          <w:szCs w:val="24"/>
        </w:rPr>
      </w:pPr>
      <w:r w:rsidRPr="00FF5D6E">
        <w:rPr>
          <w:rFonts w:ascii="Times New Roman" w:hAnsi="Times New Roman" w:cs="Times New Roman"/>
          <w:sz w:val="24"/>
          <w:szCs w:val="24"/>
        </w:rPr>
        <w:t>La Porta, R., Lopez-de-Silanes</w:t>
      </w:r>
      <w:r>
        <w:rPr>
          <w:rFonts w:ascii="Times New Roman" w:hAnsi="Times New Roman" w:cs="Times New Roman"/>
          <w:sz w:val="24"/>
          <w:szCs w:val="24"/>
        </w:rPr>
        <w:t>,</w:t>
      </w:r>
      <w:r w:rsidRPr="00286D67">
        <w:rPr>
          <w:rFonts w:ascii="Times New Roman" w:hAnsi="Times New Roman" w:cs="Times New Roman"/>
          <w:sz w:val="24"/>
          <w:szCs w:val="24"/>
        </w:rPr>
        <w:t xml:space="preserve"> </w:t>
      </w:r>
      <w:r w:rsidRPr="00FF5D6E">
        <w:rPr>
          <w:rFonts w:ascii="Times New Roman" w:hAnsi="Times New Roman" w:cs="Times New Roman"/>
          <w:sz w:val="24"/>
          <w:szCs w:val="24"/>
        </w:rPr>
        <w:t>F., Shleifer,</w:t>
      </w:r>
      <w:r>
        <w:rPr>
          <w:rFonts w:ascii="Times New Roman" w:hAnsi="Times New Roman" w:cs="Times New Roman"/>
          <w:sz w:val="24"/>
          <w:szCs w:val="24"/>
        </w:rPr>
        <w:t xml:space="preserve"> A.,</w:t>
      </w:r>
      <w:r w:rsidRPr="00FF5D6E">
        <w:rPr>
          <w:rFonts w:ascii="Times New Roman" w:hAnsi="Times New Roman" w:cs="Times New Roman"/>
          <w:sz w:val="24"/>
          <w:szCs w:val="24"/>
        </w:rPr>
        <w:t xml:space="preserve"> </w:t>
      </w:r>
      <w:r>
        <w:rPr>
          <w:rFonts w:ascii="Times New Roman" w:hAnsi="Times New Roman" w:cs="Times New Roman"/>
          <w:sz w:val="24"/>
          <w:szCs w:val="24"/>
        </w:rPr>
        <w:t>&amp;</w:t>
      </w:r>
      <w:r w:rsidRPr="00FF5D6E">
        <w:rPr>
          <w:rFonts w:ascii="Times New Roman" w:hAnsi="Times New Roman" w:cs="Times New Roman"/>
          <w:sz w:val="24"/>
          <w:szCs w:val="24"/>
        </w:rPr>
        <w:t xml:space="preserve"> Vishny</w:t>
      </w:r>
      <w:r>
        <w:rPr>
          <w:rFonts w:ascii="Times New Roman" w:hAnsi="Times New Roman" w:cs="Times New Roman"/>
          <w:sz w:val="24"/>
          <w:szCs w:val="24"/>
        </w:rPr>
        <w:t xml:space="preserve">, </w:t>
      </w:r>
      <w:r w:rsidRPr="00FF5D6E">
        <w:rPr>
          <w:rFonts w:ascii="Times New Roman" w:hAnsi="Times New Roman" w:cs="Times New Roman"/>
          <w:sz w:val="24"/>
          <w:szCs w:val="24"/>
        </w:rPr>
        <w:t>R. W.</w:t>
      </w:r>
      <w:r w:rsidR="004A0765" w:rsidRPr="00286D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4A0765" w:rsidRPr="00286D67">
        <w:rPr>
          <w:rFonts w:ascii="Times New Roman" w:hAnsi="Times New Roman" w:cs="Times New Roman"/>
          <w:sz w:val="24"/>
          <w:szCs w:val="24"/>
          <w:shd w:val="clear" w:color="auto" w:fill="FFFFFF"/>
        </w:rPr>
        <w:t>1999</w:t>
      </w:r>
      <w:r>
        <w:rPr>
          <w:rFonts w:ascii="Times New Roman" w:hAnsi="Times New Roman" w:cs="Times New Roman"/>
          <w:sz w:val="24"/>
          <w:szCs w:val="24"/>
          <w:shd w:val="clear" w:color="auto" w:fill="FFFFFF"/>
        </w:rPr>
        <w:t>)</w:t>
      </w:r>
      <w:r w:rsidR="004A0765" w:rsidRPr="00286D67">
        <w:rPr>
          <w:rFonts w:ascii="Times New Roman" w:hAnsi="Times New Roman" w:cs="Times New Roman"/>
          <w:sz w:val="24"/>
          <w:szCs w:val="24"/>
          <w:shd w:val="clear" w:color="auto" w:fill="FFFFFF"/>
        </w:rPr>
        <w:t>.</w:t>
      </w:r>
      <w:r w:rsidR="004A0765" w:rsidRPr="00286D67">
        <w:rPr>
          <w:rFonts w:ascii="Times New Roman" w:hAnsi="Times New Roman" w:cs="Times New Roman"/>
          <w:sz w:val="24"/>
          <w:szCs w:val="24"/>
        </w:rPr>
        <w:t xml:space="preserve"> </w:t>
      </w:r>
      <w:r w:rsidR="004A0765" w:rsidRPr="00286D67">
        <w:rPr>
          <w:rFonts w:ascii="Times New Roman" w:hAnsi="Times New Roman" w:cs="Times New Roman"/>
          <w:sz w:val="24"/>
          <w:szCs w:val="24"/>
          <w:shd w:val="clear" w:color="auto" w:fill="FFFFFF"/>
        </w:rPr>
        <w:t xml:space="preserve">The </w:t>
      </w:r>
      <w:r w:rsidRPr="00286D67">
        <w:rPr>
          <w:rFonts w:ascii="Times New Roman" w:hAnsi="Times New Roman" w:cs="Times New Roman"/>
          <w:sz w:val="24"/>
          <w:szCs w:val="24"/>
          <w:shd w:val="clear" w:color="auto" w:fill="FFFFFF"/>
        </w:rPr>
        <w:t>quality of governm</w:t>
      </w:r>
      <w:r w:rsidR="004A0765" w:rsidRPr="00286D67">
        <w:rPr>
          <w:rFonts w:ascii="Times New Roman" w:hAnsi="Times New Roman" w:cs="Times New Roman"/>
          <w:sz w:val="24"/>
          <w:szCs w:val="24"/>
          <w:shd w:val="clear" w:color="auto" w:fill="FFFFFF"/>
        </w:rPr>
        <w:t>ent. </w:t>
      </w:r>
      <w:r w:rsidR="004A0765" w:rsidRPr="00286D67">
        <w:rPr>
          <w:rStyle w:val="Emphasis"/>
          <w:rFonts w:ascii="Times New Roman" w:hAnsi="Times New Roman" w:cs="Times New Roman"/>
          <w:sz w:val="24"/>
          <w:szCs w:val="24"/>
          <w:shd w:val="clear" w:color="auto" w:fill="FFFFFF"/>
        </w:rPr>
        <w:t>Journal of Law, Economics and Organization, 15</w:t>
      </w:r>
      <w:r w:rsidR="004A0765" w:rsidRPr="00286D67">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004A0765" w:rsidRPr="00286D67">
        <w:rPr>
          <w:rFonts w:ascii="Times New Roman" w:hAnsi="Times New Roman" w:cs="Times New Roman"/>
          <w:sz w:val="24"/>
          <w:szCs w:val="24"/>
          <w:shd w:val="clear" w:color="auto" w:fill="FFFFFF"/>
        </w:rPr>
        <w:t xml:space="preserve"> 222</w:t>
      </w:r>
      <w:r w:rsidR="004A0765" w:rsidRPr="00286D67">
        <w:rPr>
          <w:rFonts w:ascii="Times New Roman" w:hAnsi="Times New Roman" w:cs="Times New Roman"/>
          <w:sz w:val="24"/>
          <w:szCs w:val="24"/>
        </w:rPr>
        <w:t>–</w:t>
      </w:r>
      <w:r w:rsidR="004A0765" w:rsidRPr="00286D67">
        <w:rPr>
          <w:rFonts w:ascii="Times New Roman" w:hAnsi="Times New Roman" w:cs="Times New Roman"/>
          <w:sz w:val="24"/>
          <w:szCs w:val="24"/>
          <w:shd w:val="clear" w:color="auto" w:fill="FFFFFF"/>
        </w:rPr>
        <w:t xml:space="preserve">79. </w:t>
      </w:r>
    </w:p>
    <w:p w14:paraId="7D8E2C15" w14:textId="06C6E863" w:rsidR="004A0765" w:rsidRPr="00286D67" w:rsidRDefault="00286D67" w:rsidP="004A0765">
      <w:pPr>
        <w:pStyle w:val="EndNoteBibliography"/>
        <w:spacing w:after="0" w:line="360" w:lineRule="auto"/>
        <w:ind w:left="720" w:hanging="720"/>
        <w:rPr>
          <w:rFonts w:ascii="Times New Roman" w:hAnsi="Times New Roman" w:cs="Times New Roman"/>
          <w:sz w:val="24"/>
          <w:szCs w:val="24"/>
        </w:rPr>
      </w:pPr>
      <w:r w:rsidRPr="00FF5D6E">
        <w:rPr>
          <w:rFonts w:ascii="Times New Roman" w:hAnsi="Times New Roman" w:cs="Times New Roman"/>
          <w:sz w:val="24"/>
          <w:szCs w:val="24"/>
        </w:rPr>
        <w:t>La Porta, R., Lopez-de-Silanes</w:t>
      </w:r>
      <w:r>
        <w:rPr>
          <w:rFonts w:ascii="Times New Roman" w:hAnsi="Times New Roman" w:cs="Times New Roman"/>
          <w:sz w:val="24"/>
          <w:szCs w:val="24"/>
        </w:rPr>
        <w:t>,</w:t>
      </w:r>
      <w:r w:rsidRPr="00286D67">
        <w:rPr>
          <w:rFonts w:ascii="Times New Roman" w:hAnsi="Times New Roman" w:cs="Times New Roman"/>
          <w:sz w:val="24"/>
          <w:szCs w:val="24"/>
        </w:rPr>
        <w:t xml:space="preserve"> </w:t>
      </w:r>
      <w:r w:rsidRPr="00FF5D6E">
        <w:rPr>
          <w:rFonts w:ascii="Times New Roman" w:hAnsi="Times New Roman" w:cs="Times New Roman"/>
          <w:sz w:val="24"/>
          <w:szCs w:val="24"/>
        </w:rPr>
        <w:t>F., Shleifer,</w:t>
      </w:r>
      <w:r>
        <w:rPr>
          <w:rFonts w:ascii="Times New Roman" w:hAnsi="Times New Roman" w:cs="Times New Roman"/>
          <w:sz w:val="24"/>
          <w:szCs w:val="24"/>
        </w:rPr>
        <w:t xml:space="preserve"> A.,</w:t>
      </w:r>
      <w:r w:rsidRPr="00FF5D6E">
        <w:rPr>
          <w:rFonts w:ascii="Times New Roman" w:hAnsi="Times New Roman" w:cs="Times New Roman"/>
          <w:sz w:val="24"/>
          <w:szCs w:val="24"/>
        </w:rPr>
        <w:t xml:space="preserve"> </w:t>
      </w:r>
      <w:r>
        <w:rPr>
          <w:rFonts w:ascii="Times New Roman" w:hAnsi="Times New Roman" w:cs="Times New Roman"/>
          <w:sz w:val="24"/>
          <w:szCs w:val="24"/>
        </w:rPr>
        <w:t>&amp;</w:t>
      </w:r>
      <w:r w:rsidRPr="00FF5D6E">
        <w:rPr>
          <w:rFonts w:ascii="Times New Roman" w:hAnsi="Times New Roman" w:cs="Times New Roman"/>
          <w:sz w:val="24"/>
          <w:szCs w:val="24"/>
        </w:rPr>
        <w:t xml:space="preserve"> Vishny</w:t>
      </w:r>
      <w:r>
        <w:rPr>
          <w:rFonts w:ascii="Times New Roman" w:hAnsi="Times New Roman" w:cs="Times New Roman"/>
          <w:sz w:val="24"/>
          <w:szCs w:val="24"/>
        </w:rPr>
        <w:t xml:space="preserve">, </w:t>
      </w:r>
      <w:r w:rsidRPr="00FF5D6E">
        <w:rPr>
          <w:rFonts w:ascii="Times New Roman" w:hAnsi="Times New Roman" w:cs="Times New Roman"/>
          <w:sz w:val="24"/>
          <w:szCs w:val="24"/>
        </w:rPr>
        <w:t xml:space="preserve">R. W. </w:t>
      </w:r>
      <w:r>
        <w:rPr>
          <w:rFonts w:ascii="Times New Roman" w:hAnsi="Times New Roman" w:cs="Times New Roman"/>
          <w:sz w:val="24"/>
          <w:szCs w:val="24"/>
        </w:rPr>
        <w:t>(</w:t>
      </w:r>
      <w:r w:rsidR="004A0765" w:rsidRPr="00286D67">
        <w:rPr>
          <w:rFonts w:ascii="Times New Roman" w:hAnsi="Times New Roman" w:cs="Times New Roman"/>
          <w:sz w:val="24"/>
          <w:szCs w:val="24"/>
        </w:rPr>
        <w:t>2000</w:t>
      </w:r>
      <w:r>
        <w:rPr>
          <w:rFonts w:ascii="Times New Roman" w:hAnsi="Times New Roman" w:cs="Times New Roman"/>
          <w:sz w:val="24"/>
          <w:szCs w:val="24"/>
        </w:rPr>
        <w:t>)</w:t>
      </w:r>
      <w:r w:rsidR="004A0765" w:rsidRPr="00286D67">
        <w:rPr>
          <w:rFonts w:ascii="Times New Roman" w:hAnsi="Times New Roman" w:cs="Times New Roman"/>
          <w:sz w:val="24"/>
          <w:szCs w:val="24"/>
        </w:rPr>
        <w:t xml:space="preserve">. Investor </w:t>
      </w:r>
      <w:r w:rsidRPr="00286D67">
        <w:rPr>
          <w:rFonts w:ascii="Times New Roman" w:hAnsi="Times New Roman" w:cs="Times New Roman"/>
          <w:sz w:val="24"/>
          <w:szCs w:val="24"/>
        </w:rPr>
        <w:t>protection and corporate gover</w:t>
      </w:r>
      <w:r w:rsidR="004A0765" w:rsidRPr="00286D67">
        <w:rPr>
          <w:rFonts w:ascii="Times New Roman" w:hAnsi="Times New Roman" w:cs="Times New Roman"/>
          <w:sz w:val="24"/>
          <w:szCs w:val="24"/>
        </w:rPr>
        <w:t xml:space="preserve">nance. </w:t>
      </w:r>
      <w:r w:rsidR="004A0765" w:rsidRPr="00286D67">
        <w:rPr>
          <w:rFonts w:ascii="Times New Roman" w:hAnsi="Times New Roman" w:cs="Times New Roman"/>
          <w:i/>
          <w:sz w:val="24"/>
          <w:szCs w:val="24"/>
        </w:rPr>
        <w:t>Journal of Financial Economics</w:t>
      </w:r>
      <w:r w:rsidR="004A0765" w:rsidRPr="00286D67">
        <w:rPr>
          <w:rFonts w:ascii="Times New Roman" w:hAnsi="Times New Roman" w:cs="Times New Roman"/>
          <w:sz w:val="24"/>
          <w:szCs w:val="24"/>
        </w:rPr>
        <w:t xml:space="preserve">, </w:t>
      </w:r>
      <w:r w:rsidR="004A0765" w:rsidRPr="00286D67">
        <w:rPr>
          <w:rFonts w:ascii="Times New Roman" w:hAnsi="Times New Roman" w:cs="Times New Roman"/>
          <w:i/>
          <w:iCs/>
          <w:sz w:val="24"/>
          <w:szCs w:val="24"/>
        </w:rPr>
        <w:t>58</w:t>
      </w:r>
      <w:r w:rsidR="004A0765" w:rsidRPr="00286D67">
        <w:rPr>
          <w:rFonts w:ascii="Times New Roman" w:hAnsi="Times New Roman" w:cs="Times New Roman"/>
          <w:sz w:val="24"/>
          <w:szCs w:val="24"/>
        </w:rPr>
        <w:t>(1-2)</w:t>
      </w:r>
      <w:r>
        <w:rPr>
          <w:rFonts w:ascii="Times New Roman" w:hAnsi="Times New Roman" w:cs="Times New Roman"/>
          <w:sz w:val="24"/>
          <w:szCs w:val="24"/>
        </w:rPr>
        <w:t>,</w:t>
      </w:r>
      <w:r w:rsidR="004A0765" w:rsidRPr="00286D67">
        <w:rPr>
          <w:rFonts w:ascii="Times New Roman" w:hAnsi="Times New Roman" w:cs="Times New Roman"/>
          <w:sz w:val="24"/>
          <w:szCs w:val="24"/>
        </w:rPr>
        <w:t xml:space="preserve"> 3–27.</w:t>
      </w:r>
    </w:p>
    <w:p w14:paraId="523E2AE6" w14:textId="7E85C505" w:rsidR="004A0765" w:rsidRPr="00286D67" w:rsidRDefault="00286D67" w:rsidP="004A0765">
      <w:pPr>
        <w:pStyle w:val="EndNoteBibliography"/>
        <w:spacing w:after="0" w:line="360" w:lineRule="auto"/>
        <w:ind w:left="720" w:hanging="720"/>
        <w:rPr>
          <w:rFonts w:ascii="Times New Roman" w:hAnsi="Times New Roman" w:cs="Times New Roman"/>
          <w:sz w:val="24"/>
          <w:szCs w:val="24"/>
        </w:rPr>
      </w:pPr>
      <w:r w:rsidRPr="00FF5D6E">
        <w:rPr>
          <w:rFonts w:ascii="Times New Roman" w:hAnsi="Times New Roman" w:cs="Times New Roman"/>
          <w:sz w:val="24"/>
          <w:szCs w:val="24"/>
        </w:rPr>
        <w:t>La Porta, R., Lopez-de-Silanes</w:t>
      </w:r>
      <w:r>
        <w:rPr>
          <w:rFonts w:ascii="Times New Roman" w:hAnsi="Times New Roman" w:cs="Times New Roman"/>
          <w:sz w:val="24"/>
          <w:szCs w:val="24"/>
        </w:rPr>
        <w:t>,</w:t>
      </w:r>
      <w:r w:rsidRPr="00286D67">
        <w:rPr>
          <w:rFonts w:ascii="Times New Roman" w:hAnsi="Times New Roman" w:cs="Times New Roman"/>
          <w:sz w:val="24"/>
          <w:szCs w:val="24"/>
        </w:rPr>
        <w:t xml:space="preserve"> </w:t>
      </w:r>
      <w:r w:rsidRPr="00FF5D6E">
        <w:rPr>
          <w:rFonts w:ascii="Times New Roman" w:hAnsi="Times New Roman" w:cs="Times New Roman"/>
          <w:sz w:val="24"/>
          <w:szCs w:val="24"/>
        </w:rPr>
        <w:t xml:space="preserve">F., </w:t>
      </w:r>
      <w:r>
        <w:rPr>
          <w:rFonts w:ascii="Times New Roman" w:hAnsi="Times New Roman" w:cs="Times New Roman"/>
          <w:sz w:val="24"/>
          <w:szCs w:val="24"/>
        </w:rPr>
        <w:t xml:space="preserve">&amp; </w:t>
      </w:r>
      <w:r w:rsidRPr="00FF5D6E">
        <w:rPr>
          <w:rFonts w:ascii="Times New Roman" w:hAnsi="Times New Roman" w:cs="Times New Roman"/>
          <w:sz w:val="24"/>
          <w:szCs w:val="24"/>
        </w:rPr>
        <w:t>Shleifer,</w:t>
      </w:r>
      <w:r>
        <w:rPr>
          <w:rFonts w:ascii="Times New Roman" w:hAnsi="Times New Roman" w:cs="Times New Roman"/>
          <w:sz w:val="24"/>
          <w:szCs w:val="24"/>
        </w:rPr>
        <w:t xml:space="preserve"> A.</w:t>
      </w:r>
      <w:r w:rsidR="004A0765" w:rsidRPr="00286D67">
        <w:rPr>
          <w:rFonts w:ascii="Times New Roman" w:hAnsi="Times New Roman" w:cs="Times New Roman"/>
          <w:sz w:val="24"/>
          <w:szCs w:val="24"/>
        </w:rPr>
        <w:t xml:space="preserve"> </w:t>
      </w:r>
      <w:r>
        <w:rPr>
          <w:rFonts w:ascii="Times New Roman" w:hAnsi="Times New Roman" w:cs="Times New Roman"/>
          <w:sz w:val="24"/>
          <w:szCs w:val="24"/>
        </w:rPr>
        <w:t>(</w:t>
      </w:r>
      <w:r w:rsidR="004A0765" w:rsidRPr="00286D67">
        <w:rPr>
          <w:rFonts w:ascii="Times New Roman" w:hAnsi="Times New Roman" w:cs="Times New Roman"/>
          <w:sz w:val="24"/>
          <w:szCs w:val="24"/>
        </w:rPr>
        <w:t>2006</w:t>
      </w:r>
      <w:r>
        <w:rPr>
          <w:rFonts w:ascii="Times New Roman" w:hAnsi="Times New Roman" w:cs="Times New Roman"/>
          <w:sz w:val="24"/>
          <w:szCs w:val="24"/>
        </w:rPr>
        <w:t>)</w:t>
      </w:r>
      <w:r w:rsidR="004A0765" w:rsidRPr="00286D67">
        <w:rPr>
          <w:rFonts w:ascii="Times New Roman" w:hAnsi="Times New Roman" w:cs="Times New Roman"/>
          <w:sz w:val="24"/>
          <w:szCs w:val="24"/>
        </w:rPr>
        <w:t xml:space="preserve">. What </w:t>
      </w:r>
      <w:r w:rsidRPr="00286D67">
        <w:rPr>
          <w:rFonts w:ascii="Times New Roman" w:hAnsi="Times New Roman" w:cs="Times New Roman"/>
          <w:sz w:val="24"/>
          <w:szCs w:val="24"/>
        </w:rPr>
        <w:t>works in securities law</w:t>
      </w:r>
      <w:r w:rsidR="004A0765" w:rsidRPr="00286D67">
        <w:rPr>
          <w:rFonts w:ascii="Times New Roman" w:hAnsi="Times New Roman" w:cs="Times New Roman"/>
          <w:sz w:val="24"/>
          <w:szCs w:val="24"/>
        </w:rPr>
        <w:t xml:space="preserve">s? </w:t>
      </w:r>
      <w:r w:rsidR="004A0765" w:rsidRPr="00286D67">
        <w:rPr>
          <w:rFonts w:ascii="Times New Roman" w:hAnsi="Times New Roman" w:cs="Times New Roman"/>
          <w:i/>
          <w:iCs/>
          <w:sz w:val="24"/>
          <w:szCs w:val="24"/>
        </w:rPr>
        <w:t>The Journal of Finance,</w:t>
      </w:r>
      <w:r w:rsidR="004A0765" w:rsidRPr="00286D67">
        <w:rPr>
          <w:rFonts w:ascii="Times New Roman" w:hAnsi="Times New Roman" w:cs="Times New Roman"/>
          <w:sz w:val="24"/>
          <w:szCs w:val="24"/>
        </w:rPr>
        <w:t xml:space="preserve"> </w:t>
      </w:r>
      <w:r w:rsidR="004A0765" w:rsidRPr="00286D67">
        <w:rPr>
          <w:rFonts w:ascii="Times New Roman" w:hAnsi="Times New Roman" w:cs="Times New Roman"/>
          <w:i/>
          <w:iCs/>
          <w:sz w:val="24"/>
          <w:szCs w:val="24"/>
        </w:rPr>
        <w:t>61</w:t>
      </w:r>
      <w:r w:rsidR="004A0765" w:rsidRPr="00286D67">
        <w:rPr>
          <w:rFonts w:ascii="Times New Roman" w:hAnsi="Times New Roman" w:cs="Times New Roman"/>
          <w:sz w:val="24"/>
          <w:szCs w:val="24"/>
        </w:rPr>
        <w:t>(1)</w:t>
      </w:r>
      <w:r w:rsidR="000E300B">
        <w:rPr>
          <w:rFonts w:ascii="Times New Roman" w:hAnsi="Times New Roman" w:cs="Times New Roman"/>
          <w:bCs/>
          <w:sz w:val="24"/>
          <w:szCs w:val="24"/>
        </w:rPr>
        <w:t>,</w:t>
      </w:r>
      <w:r w:rsidR="004A0765" w:rsidRPr="00286D67">
        <w:rPr>
          <w:rFonts w:ascii="Times New Roman" w:hAnsi="Times New Roman" w:cs="Times New Roman"/>
          <w:bCs/>
          <w:sz w:val="24"/>
          <w:szCs w:val="24"/>
        </w:rPr>
        <w:t xml:space="preserve"> </w:t>
      </w:r>
      <w:r w:rsidR="004A0765" w:rsidRPr="00286D67">
        <w:rPr>
          <w:rFonts w:ascii="Times New Roman" w:hAnsi="Times New Roman" w:cs="Times New Roman"/>
          <w:sz w:val="24"/>
          <w:szCs w:val="24"/>
        </w:rPr>
        <w:t>1–32.</w:t>
      </w:r>
    </w:p>
    <w:p w14:paraId="36008A67" w14:textId="0BE896E1" w:rsidR="004A0765" w:rsidRPr="00286D67" w:rsidRDefault="000E300B" w:rsidP="004A0765">
      <w:pPr>
        <w:pStyle w:val="EndNoteBibliography"/>
        <w:spacing w:after="0" w:line="360" w:lineRule="auto"/>
        <w:ind w:left="720" w:hanging="720"/>
        <w:rPr>
          <w:rFonts w:ascii="Times New Roman" w:hAnsi="Times New Roman" w:cs="Times New Roman"/>
          <w:sz w:val="24"/>
          <w:szCs w:val="24"/>
        </w:rPr>
      </w:pPr>
      <w:r w:rsidRPr="00FF5D6E">
        <w:rPr>
          <w:rFonts w:ascii="Times New Roman" w:hAnsi="Times New Roman" w:cs="Times New Roman"/>
          <w:sz w:val="24"/>
          <w:szCs w:val="24"/>
        </w:rPr>
        <w:t>La Porta, R., Lopez-de-Silanes</w:t>
      </w:r>
      <w:r>
        <w:rPr>
          <w:rFonts w:ascii="Times New Roman" w:hAnsi="Times New Roman" w:cs="Times New Roman"/>
          <w:sz w:val="24"/>
          <w:szCs w:val="24"/>
        </w:rPr>
        <w:t>,</w:t>
      </w:r>
      <w:r w:rsidRPr="00286D67">
        <w:rPr>
          <w:rFonts w:ascii="Times New Roman" w:hAnsi="Times New Roman" w:cs="Times New Roman"/>
          <w:sz w:val="24"/>
          <w:szCs w:val="24"/>
        </w:rPr>
        <w:t xml:space="preserve"> </w:t>
      </w:r>
      <w:r w:rsidRPr="00FF5D6E">
        <w:rPr>
          <w:rFonts w:ascii="Times New Roman" w:hAnsi="Times New Roman" w:cs="Times New Roman"/>
          <w:sz w:val="24"/>
          <w:szCs w:val="24"/>
        </w:rPr>
        <w:t xml:space="preserve">F., </w:t>
      </w:r>
      <w:r>
        <w:rPr>
          <w:rFonts w:ascii="Times New Roman" w:hAnsi="Times New Roman" w:cs="Times New Roman"/>
          <w:sz w:val="24"/>
          <w:szCs w:val="24"/>
        </w:rPr>
        <w:t xml:space="preserve">&amp; </w:t>
      </w:r>
      <w:r w:rsidRPr="00FF5D6E">
        <w:rPr>
          <w:rFonts w:ascii="Times New Roman" w:hAnsi="Times New Roman" w:cs="Times New Roman"/>
          <w:sz w:val="24"/>
          <w:szCs w:val="24"/>
        </w:rPr>
        <w:t>Shleifer,</w:t>
      </w:r>
      <w:r>
        <w:rPr>
          <w:rFonts w:ascii="Times New Roman" w:hAnsi="Times New Roman" w:cs="Times New Roman"/>
          <w:sz w:val="24"/>
          <w:szCs w:val="24"/>
        </w:rPr>
        <w:t xml:space="preserve"> A.</w:t>
      </w:r>
      <w:r w:rsidRPr="00286D67">
        <w:rPr>
          <w:rFonts w:ascii="Times New Roman" w:hAnsi="Times New Roman" w:cs="Times New Roman"/>
          <w:sz w:val="24"/>
          <w:szCs w:val="24"/>
        </w:rPr>
        <w:t xml:space="preserve"> </w:t>
      </w:r>
      <w:r>
        <w:rPr>
          <w:rFonts w:ascii="Times New Roman" w:hAnsi="Times New Roman" w:cs="Times New Roman"/>
          <w:sz w:val="24"/>
          <w:szCs w:val="24"/>
        </w:rPr>
        <w:t>(</w:t>
      </w:r>
      <w:r w:rsidR="004A0765" w:rsidRPr="00286D67">
        <w:rPr>
          <w:rFonts w:ascii="Times New Roman" w:hAnsi="Times New Roman" w:cs="Times New Roman"/>
          <w:sz w:val="24"/>
          <w:szCs w:val="24"/>
        </w:rPr>
        <w:t>2008</w:t>
      </w:r>
      <w:r>
        <w:rPr>
          <w:rFonts w:ascii="Times New Roman" w:hAnsi="Times New Roman" w:cs="Times New Roman"/>
          <w:sz w:val="24"/>
          <w:szCs w:val="24"/>
        </w:rPr>
        <w:t>)</w:t>
      </w:r>
      <w:r w:rsidR="004A0765" w:rsidRPr="00286D67">
        <w:rPr>
          <w:rFonts w:ascii="Times New Roman" w:hAnsi="Times New Roman" w:cs="Times New Roman"/>
          <w:sz w:val="24"/>
          <w:szCs w:val="24"/>
        </w:rPr>
        <w:t xml:space="preserve">. The </w:t>
      </w:r>
      <w:r w:rsidRPr="00286D67">
        <w:rPr>
          <w:rFonts w:ascii="Times New Roman" w:hAnsi="Times New Roman" w:cs="Times New Roman"/>
          <w:sz w:val="24"/>
          <w:szCs w:val="24"/>
        </w:rPr>
        <w:t>economic consequences of legal orig</w:t>
      </w:r>
      <w:r w:rsidR="004A0765" w:rsidRPr="00286D67">
        <w:rPr>
          <w:rFonts w:ascii="Times New Roman" w:hAnsi="Times New Roman" w:cs="Times New Roman"/>
          <w:sz w:val="24"/>
          <w:szCs w:val="24"/>
        </w:rPr>
        <w:t xml:space="preserve">ins. </w:t>
      </w:r>
      <w:r w:rsidR="004A0765" w:rsidRPr="00286D67">
        <w:rPr>
          <w:rFonts w:ascii="Times New Roman" w:hAnsi="Times New Roman" w:cs="Times New Roman"/>
          <w:i/>
          <w:iCs/>
          <w:sz w:val="24"/>
          <w:szCs w:val="24"/>
        </w:rPr>
        <w:t>Journal of Economic Literature</w:t>
      </w:r>
      <w:r w:rsidR="004A0765" w:rsidRPr="00286D67">
        <w:rPr>
          <w:rFonts w:ascii="Times New Roman" w:hAnsi="Times New Roman" w:cs="Times New Roman"/>
          <w:iCs/>
          <w:sz w:val="24"/>
          <w:szCs w:val="24"/>
        </w:rPr>
        <w:t>,</w:t>
      </w:r>
      <w:r w:rsidR="004A0765" w:rsidRPr="00286D67">
        <w:rPr>
          <w:rFonts w:ascii="Times New Roman" w:hAnsi="Times New Roman" w:cs="Times New Roman"/>
          <w:sz w:val="24"/>
          <w:szCs w:val="24"/>
        </w:rPr>
        <w:t xml:space="preserve"> </w:t>
      </w:r>
      <w:r w:rsidR="004A0765" w:rsidRPr="000E300B">
        <w:rPr>
          <w:rFonts w:ascii="Times New Roman" w:hAnsi="Times New Roman" w:cs="Times New Roman"/>
          <w:i/>
          <w:iCs/>
          <w:sz w:val="24"/>
          <w:szCs w:val="24"/>
        </w:rPr>
        <w:t>46</w:t>
      </w:r>
      <w:r w:rsidR="004A0765" w:rsidRPr="00286D67">
        <w:rPr>
          <w:rFonts w:ascii="Times New Roman" w:hAnsi="Times New Roman" w:cs="Times New Roman"/>
          <w:sz w:val="24"/>
          <w:szCs w:val="24"/>
        </w:rPr>
        <w:t>(2)</w:t>
      </w:r>
      <w:r>
        <w:rPr>
          <w:rFonts w:ascii="Times New Roman" w:hAnsi="Times New Roman" w:cs="Times New Roman"/>
          <w:bCs/>
          <w:sz w:val="24"/>
          <w:szCs w:val="24"/>
        </w:rPr>
        <w:t>,</w:t>
      </w:r>
      <w:r w:rsidR="004A0765" w:rsidRPr="00286D67">
        <w:rPr>
          <w:rFonts w:ascii="Times New Roman" w:hAnsi="Times New Roman" w:cs="Times New Roman"/>
          <w:bCs/>
          <w:sz w:val="24"/>
          <w:szCs w:val="24"/>
        </w:rPr>
        <w:t xml:space="preserve"> </w:t>
      </w:r>
      <w:r w:rsidR="004A0765" w:rsidRPr="00286D67">
        <w:rPr>
          <w:rFonts w:ascii="Times New Roman" w:hAnsi="Times New Roman" w:cs="Times New Roman"/>
          <w:sz w:val="24"/>
          <w:szCs w:val="24"/>
        </w:rPr>
        <w:t>285–332.</w:t>
      </w:r>
    </w:p>
    <w:p w14:paraId="4DCA6AE2" w14:textId="1514485F"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Law, S. H., </w:t>
      </w:r>
      <w:r w:rsidR="000E300B">
        <w:rPr>
          <w:rFonts w:ascii="Times New Roman" w:hAnsi="Times New Roman" w:cs="Times New Roman"/>
          <w:sz w:val="24"/>
          <w:szCs w:val="24"/>
        </w:rPr>
        <w:t>&amp;</w:t>
      </w:r>
      <w:r w:rsidRPr="00286D67">
        <w:rPr>
          <w:rFonts w:ascii="Times New Roman" w:hAnsi="Times New Roman" w:cs="Times New Roman"/>
          <w:sz w:val="24"/>
          <w:szCs w:val="24"/>
        </w:rPr>
        <w:t xml:space="preserve"> Azman-Saini</w:t>
      </w:r>
      <w:r w:rsidR="000E300B">
        <w:rPr>
          <w:rFonts w:ascii="Times New Roman" w:hAnsi="Times New Roman" w:cs="Times New Roman"/>
          <w:sz w:val="24"/>
          <w:szCs w:val="24"/>
        </w:rPr>
        <w:t xml:space="preserve">, </w:t>
      </w:r>
      <w:r w:rsidR="000E300B" w:rsidRPr="00286D67">
        <w:rPr>
          <w:rFonts w:ascii="Times New Roman" w:hAnsi="Times New Roman" w:cs="Times New Roman"/>
          <w:sz w:val="24"/>
          <w:szCs w:val="24"/>
        </w:rPr>
        <w:t>W. N. W.</w:t>
      </w:r>
      <w:r w:rsidRPr="00286D67">
        <w:rPr>
          <w:rFonts w:ascii="Times New Roman" w:hAnsi="Times New Roman" w:cs="Times New Roman"/>
          <w:sz w:val="24"/>
          <w:szCs w:val="24"/>
        </w:rPr>
        <w:t xml:space="preserve"> </w:t>
      </w:r>
      <w:r w:rsidR="000E300B">
        <w:rPr>
          <w:rFonts w:ascii="Times New Roman" w:hAnsi="Times New Roman" w:cs="Times New Roman"/>
          <w:sz w:val="24"/>
          <w:szCs w:val="24"/>
        </w:rPr>
        <w:t>(</w:t>
      </w:r>
      <w:r w:rsidRPr="00286D67">
        <w:rPr>
          <w:rFonts w:ascii="Times New Roman" w:hAnsi="Times New Roman" w:cs="Times New Roman"/>
          <w:sz w:val="24"/>
          <w:szCs w:val="24"/>
        </w:rPr>
        <w:t>2012</w:t>
      </w:r>
      <w:r w:rsidR="000E300B">
        <w:rPr>
          <w:rFonts w:ascii="Times New Roman" w:hAnsi="Times New Roman" w:cs="Times New Roman"/>
          <w:sz w:val="24"/>
          <w:szCs w:val="24"/>
        </w:rPr>
        <w:t>)</w:t>
      </w:r>
      <w:r w:rsidRPr="00286D67">
        <w:rPr>
          <w:rFonts w:ascii="Times New Roman" w:hAnsi="Times New Roman" w:cs="Times New Roman"/>
          <w:sz w:val="24"/>
          <w:szCs w:val="24"/>
        </w:rPr>
        <w:t xml:space="preserve">. Institutional </w:t>
      </w:r>
      <w:r w:rsidR="000E300B" w:rsidRPr="00286D67">
        <w:rPr>
          <w:rFonts w:ascii="Times New Roman" w:hAnsi="Times New Roman" w:cs="Times New Roman"/>
          <w:sz w:val="24"/>
          <w:szCs w:val="24"/>
        </w:rPr>
        <w:t>quality, governance, and financial devel</w:t>
      </w:r>
      <w:r w:rsidRPr="00286D67">
        <w:rPr>
          <w:rFonts w:ascii="Times New Roman" w:hAnsi="Times New Roman" w:cs="Times New Roman"/>
          <w:sz w:val="24"/>
          <w:szCs w:val="24"/>
        </w:rPr>
        <w:t xml:space="preserve">opment. </w:t>
      </w:r>
      <w:r w:rsidRPr="00286D67">
        <w:rPr>
          <w:rFonts w:ascii="Times New Roman" w:hAnsi="Times New Roman" w:cs="Times New Roman"/>
          <w:i/>
          <w:sz w:val="24"/>
          <w:szCs w:val="24"/>
        </w:rPr>
        <w:t>Economics of Governance</w:t>
      </w:r>
      <w:r w:rsidRPr="00286D67">
        <w:rPr>
          <w:rFonts w:ascii="Times New Roman" w:hAnsi="Times New Roman" w:cs="Times New Roman"/>
          <w:sz w:val="24"/>
          <w:szCs w:val="24"/>
        </w:rPr>
        <w:t xml:space="preserve">, </w:t>
      </w:r>
      <w:r w:rsidRPr="000E300B">
        <w:rPr>
          <w:rFonts w:ascii="Times New Roman" w:hAnsi="Times New Roman" w:cs="Times New Roman"/>
          <w:i/>
          <w:iCs/>
          <w:sz w:val="24"/>
          <w:szCs w:val="24"/>
        </w:rPr>
        <w:t>13</w:t>
      </w:r>
      <w:r w:rsidRPr="00286D67">
        <w:rPr>
          <w:rFonts w:ascii="Times New Roman" w:hAnsi="Times New Roman" w:cs="Times New Roman"/>
          <w:sz w:val="24"/>
          <w:szCs w:val="24"/>
        </w:rPr>
        <w:t>(3)</w:t>
      </w:r>
      <w:r w:rsidR="000E300B">
        <w:rPr>
          <w:rFonts w:ascii="Times New Roman" w:hAnsi="Times New Roman" w:cs="Times New Roman"/>
          <w:sz w:val="24"/>
          <w:szCs w:val="24"/>
        </w:rPr>
        <w:t>,</w:t>
      </w:r>
      <w:r w:rsidRPr="00286D67">
        <w:rPr>
          <w:rFonts w:ascii="Times New Roman" w:hAnsi="Times New Roman" w:cs="Times New Roman"/>
          <w:sz w:val="24"/>
          <w:szCs w:val="24"/>
        </w:rPr>
        <w:t xml:space="preserve"> 217–36.</w:t>
      </w:r>
    </w:p>
    <w:p w14:paraId="6973354B" w14:textId="01073896"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Lechner, M. </w:t>
      </w:r>
      <w:r w:rsidR="000E300B">
        <w:rPr>
          <w:rFonts w:ascii="Times New Roman" w:hAnsi="Times New Roman" w:cs="Times New Roman"/>
          <w:sz w:val="24"/>
          <w:szCs w:val="24"/>
        </w:rPr>
        <w:t>(</w:t>
      </w:r>
      <w:r w:rsidRPr="00286D67">
        <w:rPr>
          <w:rFonts w:ascii="Times New Roman" w:hAnsi="Times New Roman" w:cs="Times New Roman"/>
          <w:sz w:val="24"/>
          <w:szCs w:val="24"/>
        </w:rPr>
        <w:t>2008</w:t>
      </w:r>
      <w:r w:rsidR="000E300B">
        <w:rPr>
          <w:rFonts w:ascii="Times New Roman" w:hAnsi="Times New Roman" w:cs="Times New Roman"/>
          <w:sz w:val="24"/>
          <w:szCs w:val="24"/>
        </w:rPr>
        <w:t>)</w:t>
      </w:r>
      <w:r w:rsidRPr="00286D67">
        <w:rPr>
          <w:rFonts w:ascii="Times New Roman" w:hAnsi="Times New Roman" w:cs="Times New Roman"/>
          <w:sz w:val="24"/>
          <w:szCs w:val="24"/>
        </w:rPr>
        <w:t xml:space="preserve">. A </w:t>
      </w:r>
      <w:r w:rsidR="000E300B" w:rsidRPr="00286D67">
        <w:rPr>
          <w:rFonts w:ascii="Times New Roman" w:hAnsi="Times New Roman" w:cs="Times New Roman"/>
          <w:sz w:val="24"/>
          <w:szCs w:val="24"/>
        </w:rPr>
        <w:t>note on the common support problem in applied evaluation stu</w:t>
      </w:r>
      <w:r w:rsidRPr="00286D67">
        <w:rPr>
          <w:rFonts w:ascii="Times New Roman" w:hAnsi="Times New Roman" w:cs="Times New Roman"/>
          <w:sz w:val="24"/>
          <w:szCs w:val="24"/>
        </w:rPr>
        <w:t xml:space="preserve">dies. </w:t>
      </w:r>
      <w:r w:rsidRPr="00286D67">
        <w:rPr>
          <w:rFonts w:ascii="Times New Roman" w:hAnsi="Times New Roman" w:cs="Times New Roman"/>
          <w:i/>
          <w:sz w:val="24"/>
          <w:szCs w:val="24"/>
        </w:rPr>
        <w:t>Annales</w:t>
      </w:r>
      <w:r w:rsidR="00F50D85">
        <w:rPr>
          <w:rFonts w:ascii="Times New Roman" w:hAnsi="Times New Roman" w:cs="Times New Roman"/>
          <w:i/>
          <w:sz w:val="24"/>
          <w:szCs w:val="24"/>
        </w:rPr>
        <w:t xml:space="preserve"> d’É</w:t>
      </w:r>
      <w:r w:rsidRPr="00286D67">
        <w:rPr>
          <w:rFonts w:ascii="Times New Roman" w:hAnsi="Times New Roman" w:cs="Times New Roman"/>
          <w:i/>
          <w:sz w:val="24"/>
          <w:szCs w:val="24"/>
        </w:rPr>
        <w:t>conomie et de Statistique</w:t>
      </w:r>
      <w:r w:rsidRPr="00286D67">
        <w:rPr>
          <w:rFonts w:ascii="Times New Roman" w:hAnsi="Times New Roman" w:cs="Times New Roman"/>
          <w:sz w:val="24"/>
          <w:szCs w:val="24"/>
        </w:rPr>
        <w:t xml:space="preserve">, </w:t>
      </w:r>
      <w:r w:rsidRPr="000E300B">
        <w:rPr>
          <w:rFonts w:ascii="Times New Roman" w:hAnsi="Times New Roman" w:cs="Times New Roman"/>
          <w:i/>
          <w:iCs/>
          <w:sz w:val="24"/>
          <w:szCs w:val="24"/>
        </w:rPr>
        <w:t>91/92</w:t>
      </w:r>
      <w:r w:rsidR="000E300B">
        <w:rPr>
          <w:rFonts w:ascii="Times New Roman" w:hAnsi="Times New Roman" w:cs="Times New Roman"/>
          <w:sz w:val="24"/>
          <w:szCs w:val="24"/>
        </w:rPr>
        <w:t>,</w:t>
      </w:r>
      <w:r w:rsidRPr="00286D67">
        <w:rPr>
          <w:rFonts w:ascii="Times New Roman" w:hAnsi="Times New Roman" w:cs="Times New Roman"/>
          <w:sz w:val="24"/>
          <w:szCs w:val="24"/>
        </w:rPr>
        <w:t xml:space="preserve"> 217–35.</w:t>
      </w:r>
    </w:p>
    <w:p w14:paraId="2E8B7D09" w14:textId="77777777" w:rsidR="00282AFE" w:rsidRDefault="004A0765" w:rsidP="00282AFE">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Levine, R. </w:t>
      </w:r>
      <w:r w:rsidR="000E300B">
        <w:rPr>
          <w:rFonts w:ascii="Times New Roman" w:hAnsi="Times New Roman" w:cs="Times New Roman"/>
          <w:sz w:val="24"/>
          <w:szCs w:val="24"/>
        </w:rPr>
        <w:t>(</w:t>
      </w:r>
      <w:r w:rsidRPr="00286D67">
        <w:rPr>
          <w:rFonts w:ascii="Times New Roman" w:hAnsi="Times New Roman" w:cs="Times New Roman"/>
          <w:sz w:val="24"/>
          <w:szCs w:val="24"/>
        </w:rPr>
        <w:t>1997</w:t>
      </w:r>
      <w:r w:rsidR="000E300B">
        <w:rPr>
          <w:rFonts w:ascii="Times New Roman" w:hAnsi="Times New Roman" w:cs="Times New Roman"/>
          <w:sz w:val="24"/>
          <w:szCs w:val="24"/>
        </w:rPr>
        <w:t>)</w:t>
      </w:r>
      <w:r w:rsidRPr="00286D67">
        <w:rPr>
          <w:rFonts w:ascii="Times New Roman" w:hAnsi="Times New Roman" w:cs="Times New Roman"/>
          <w:sz w:val="24"/>
          <w:szCs w:val="24"/>
        </w:rPr>
        <w:t xml:space="preserve">. Financial </w:t>
      </w:r>
      <w:r w:rsidR="000E300B" w:rsidRPr="00286D67">
        <w:rPr>
          <w:rFonts w:ascii="Times New Roman" w:hAnsi="Times New Roman" w:cs="Times New Roman"/>
          <w:sz w:val="24"/>
          <w:szCs w:val="24"/>
        </w:rPr>
        <w:t>development and economic gr</w:t>
      </w:r>
      <w:r w:rsidRPr="00286D67">
        <w:rPr>
          <w:rFonts w:ascii="Times New Roman" w:hAnsi="Times New Roman" w:cs="Times New Roman"/>
          <w:sz w:val="24"/>
          <w:szCs w:val="24"/>
        </w:rPr>
        <w:t xml:space="preserve">owth: Views and </w:t>
      </w:r>
      <w:r w:rsidR="000E300B">
        <w:rPr>
          <w:rFonts w:ascii="Times New Roman" w:hAnsi="Times New Roman" w:cs="Times New Roman"/>
          <w:sz w:val="24"/>
          <w:szCs w:val="24"/>
        </w:rPr>
        <w:t>a</w:t>
      </w:r>
      <w:r w:rsidRPr="00286D67">
        <w:rPr>
          <w:rFonts w:ascii="Times New Roman" w:hAnsi="Times New Roman" w:cs="Times New Roman"/>
          <w:sz w:val="24"/>
          <w:szCs w:val="24"/>
        </w:rPr>
        <w:t xml:space="preserve">genda. </w:t>
      </w:r>
      <w:r w:rsidRPr="00286D67">
        <w:rPr>
          <w:rFonts w:ascii="Times New Roman" w:hAnsi="Times New Roman" w:cs="Times New Roman"/>
          <w:i/>
          <w:sz w:val="24"/>
          <w:szCs w:val="24"/>
        </w:rPr>
        <w:t>Journal of Economic Literature</w:t>
      </w:r>
      <w:r w:rsidRPr="00286D67">
        <w:rPr>
          <w:rFonts w:ascii="Times New Roman" w:hAnsi="Times New Roman" w:cs="Times New Roman"/>
          <w:sz w:val="24"/>
          <w:szCs w:val="24"/>
        </w:rPr>
        <w:t xml:space="preserve">, </w:t>
      </w:r>
      <w:r w:rsidRPr="000E300B">
        <w:rPr>
          <w:rFonts w:ascii="Times New Roman" w:hAnsi="Times New Roman" w:cs="Times New Roman"/>
          <w:i/>
          <w:iCs/>
          <w:sz w:val="24"/>
          <w:szCs w:val="24"/>
        </w:rPr>
        <w:t>35</w:t>
      </w:r>
      <w:r w:rsidRPr="00286D67">
        <w:rPr>
          <w:rFonts w:ascii="Times New Roman" w:hAnsi="Times New Roman" w:cs="Times New Roman"/>
          <w:sz w:val="24"/>
          <w:szCs w:val="24"/>
        </w:rPr>
        <w:t>(2)</w:t>
      </w:r>
      <w:r w:rsidR="000E300B">
        <w:rPr>
          <w:rFonts w:ascii="Times New Roman" w:hAnsi="Times New Roman" w:cs="Times New Roman"/>
          <w:sz w:val="24"/>
          <w:szCs w:val="24"/>
        </w:rPr>
        <w:t>,</w:t>
      </w:r>
      <w:r w:rsidRPr="00286D67">
        <w:rPr>
          <w:rFonts w:ascii="Times New Roman" w:hAnsi="Times New Roman" w:cs="Times New Roman"/>
          <w:sz w:val="24"/>
          <w:szCs w:val="24"/>
        </w:rPr>
        <w:t xml:space="preserve"> 688–726.</w:t>
      </w:r>
    </w:p>
    <w:p w14:paraId="569AC028" w14:textId="08112346" w:rsidR="00282AFE" w:rsidRPr="008E3B13" w:rsidRDefault="00282AFE" w:rsidP="00282AFE">
      <w:pPr>
        <w:pStyle w:val="EndNoteBibliography"/>
        <w:spacing w:after="0" w:line="360" w:lineRule="auto"/>
        <w:ind w:left="720" w:hanging="720"/>
        <w:rPr>
          <w:rFonts w:ascii="Times New Roman" w:eastAsia="Times New Roman" w:hAnsi="Times New Roman" w:cs="Times New Roman"/>
          <w:noProof w:val="0"/>
          <w:sz w:val="24"/>
          <w:szCs w:val="24"/>
          <w:lang w:eastAsia="en-GB"/>
        </w:rPr>
      </w:pPr>
      <w:r w:rsidRPr="008E3B13">
        <w:rPr>
          <w:rFonts w:ascii="Times New Roman" w:eastAsia="Times New Roman" w:hAnsi="Times New Roman" w:cs="Times New Roman"/>
          <w:sz w:val="24"/>
          <w:szCs w:val="24"/>
          <w:lang w:eastAsia="en-GB"/>
        </w:rPr>
        <w:t>L</w:t>
      </w:r>
      <w:r w:rsidRPr="008E3B13">
        <w:rPr>
          <w:rFonts w:ascii="Times New Roman" w:eastAsia="Times New Roman" w:hAnsi="Times New Roman" w:cs="Times New Roman"/>
          <w:noProof w:val="0"/>
          <w:sz w:val="24"/>
          <w:szCs w:val="24"/>
          <w:lang w:eastAsia="en-GB"/>
        </w:rPr>
        <w:t xml:space="preserve">evine, R. (1999). Law, finance, and economic growth. </w:t>
      </w:r>
      <w:r w:rsidRPr="008E3B13">
        <w:rPr>
          <w:rFonts w:ascii="Times New Roman" w:eastAsia="Times New Roman" w:hAnsi="Times New Roman" w:cs="Times New Roman"/>
          <w:i/>
          <w:iCs/>
          <w:noProof w:val="0"/>
          <w:sz w:val="24"/>
          <w:szCs w:val="24"/>
          <w:lang w:eastAsia="en-GB"/>
        </w:rPr>
        <w:t>Journal of Financial Intermediation</w:t>
      </w:r>
      <w:r w:rsidRPr="008E3B13">
        <w:rPr>
          <w:rFonts w:ascii="Times New Roman" w:eastAsia="Times New Roman" w:hAnsi="Times New Roman" w:cs="Times New Roman"/>
          <w:noProof w:val="0"/>
          <w:sz w:val="24"/>
          <w:szCs w:val="24"/>
          <w:lang w:eastAsia="en-GB"/>
        </w:rPr>
        <w:t xml:space="preserve">, </w:t>
      </w:r>
      <w:r w:rsidRPr="008E3B13">
        <w:rPr>
          <w:rFonts w:ascii="Times New Roman" w:eastAsia="Times New Roman" w:hAnsi="Times New Roman" w:cs="Times New Roman"/>
          <w:i/>
          <w:iCs/>
          <w:noProof w:val="0"/>
          <w:sz w:val="24"/>
          <w:szCs w:val="24"/>
          <w:lang w:eastAsia="en-GB"/>
        </w:rPr>
        <w:t>8</w:t>
      </w:r>
      <w:r w:rsidRPr="008E3B13">
        <w:rPr>
          <w:rFonts w:ascii="Times New Roman" w:eastAsia="Times New Roman" w:hAnsi="Times New Roman" w:cs="Times New Roman"/>
          <w:noProof w:val="0"/>
          <w:sz w:val="24"/>
          <w:szCs w:val="24"/>
          <w:lang w:eastAsia="en-GB"/>
        </w:rPr>
        <w:t>(1), 8</w:t>
      </w:r>
      <w:r w:rsidRPr="008E3B13">
        <w:rPr>
          <w:rFonts w:ascii="Times New Roman" w:hAnsi="Times New Roman" w:cs="Times New Roman"/>
          <w:sz w:val="24"/>
          <w:szCs w:val="24"/>
        </w:rPr>
        <w:t>–</w:t>
      </w:r>
      <w:r w:rsidRPr="008E3B13">
        <w:rPr>
          <w:rFonts w:ascii="Times New Roman" w:eastAsia="Times New Roman" w:hAnsi="Times New Roman" w:cs="Times New Roman"/>
          <w:noProof w:val="0"/>
          <w:sz w:val="24"/>
          <w:szCs w:val="24"/>
          <w:lang w:eastAsia="en-GB"/>
        </w:rPr>
        <w:t>35.</w:t>
      </w:r>
    </w:p>
    <w:p w14:paraId="68DF22A2" w14:textId="638F6117" w:rsidR="00D40668" w:rsidRPr="00286D67" w:rsidRDefault="00D40668"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Liu, C., Xiao, Z., &amp; Xie, H. (2019). Customer concentration, institutions, and corporate bond contracts. </w:t>
      </w:r>
      <w:r w:rsidRPr="00286D67">
        <w:rPr>
          <w:rFonts w:ascii="Times New Roman" w:hAnsi="Times New Roman" w:cs="Times New Roman"/>
          <w:i/>
          <w:iCs/>
          <w:sz w:val="24"/>
          <w:szCs w:val="24"/>
        </w:rPr>
        <w:t xml:space="preserve">International Journal of Finance &amp; Economics, </w:t>
      </w:r>
      <w:r w:rsidRPr="00286D67">
        <w:rPr>
          <w:rFonts w:ascii="Times New Roman" w:hAnsi="Times New Roman" w:cs="Times New Roman"/>
          <w:sz w:val="24"/>
          <w:szCs w:val="24"/>
        </w:rPr>
        <w:t>in press</w:t>
      </w:r>
      <w:r w:rsidRPr="00286D67">
        <w:rPr>
          <w:rFonts w:ascii="Times New Roman" w:hAnsi="Times New Roman" w:cs="Times New Roman"/>
          <w:i/>
          <w:iCs/>
          <w:sz w:val="24"/>
          <w:szCs w:val="24"/>
        </w:rPr>
        <w:t>.</w:t>
      </w:r>
    </w:p>
    <w:p w14:paraId="6DD552DF" w14:textId="1655D576"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Nunn, N. </w:t>
      </w:r>
      <w:r w:rsidR="000E300B">
        <w:rPr>
          <w:rFonts w:ascii="Times New Roman" w:hAnsi="Times New Roman" w:cs="Times New Roman"/>
          <w:sz w:val="24"/>
          <w:szCs w:val="24"/>
        </w:rPr>
        <w:t>(</w:t>
      </w:r>
      <w:r w:rsidRPr="00286D67">
        <w:rPr>
          <w:rFonts w:ascii="Times New Roman" w:hAnsi="Times New Roman" w:cs="Times New Roman"/>
          <w:sz w:val="24"/>
          <w:szCs w:val="24"/>
        </w:rPr>
        <w:t>2007</w:t>
      </w:r>
      <w:r w:rsidR="000E300B">
        <w:rPr>
          <w:rFonts w:ascii="Times New Roman" w:hAnsi="Times New Roman" w:cs="Times New Roman"/>
          <w:sz w:val="24"/>
          <w:szCs w:val="24"/>
        </w:rPr>
        <w:t>)</w:t>
      </w:r>
      <w:r w:rsidRPr="00286D67">
        <w:rPr>
          <w:rFonts w:ascii="Times New Roman" w:hAnsi="Times New Roman" w:cs="Times New Roman"/>
          <w:sz w:val="24"/>
          <w:szCs w:val="24"/>
        </w:rPr>
        <w:t>. Relationship</w:t>
      </w:r>
      <w:r w:rsidR="000E300B" w:rsidRPr="00286D67">
        <w:rPr>
          <w:rFonts w:ascii="Times New Roman" w:hAnsi="Times New Roman" w:cs="Times New Roman"/>
          <w:sz w:val="24"/>
          <w:szCs w:val="24"/>
        </w:rPr>
        <w:t>-specificity, incomplete contracts, and the pattern of tr</w:t>
      </w:r>
      <w:r w:rsidRPr="00286D67">
        <w:rPr>
          <w:rFonts w:ascii="Times New Roman" w:hAnsi="Times New Roman" w:cs="Times New Roman"/>
          <w:sz w:val="24"/>
          <w:szCs w:val="24"/>
        </w:rPr>
        <w:t xml:space="preserve">ade. </w:t>
      </w:r>
      <w:r w:rsidRPr="00286D67">
        <w:rPr>
          <w:rFonts w:ascii="Times New Roman" w:hAnsi="Times New Roman" w:cs="Times New Roman"/>
          <w:i/>
          <w:sz w:val="24"/>
          <w:szCs w:val="24"/>
        </w:rPr>
        <w:t>The Quarterly Journal of Economics</w:t>
      </w:r>
      <w:r w:rsidRPr="00286D67">
        <w:rPr>
          <w:rFonts w:ascii="Times New Roman" w:hAnsi="Times New Roman" w:cs="Times New Roman"/>
          <w:sz w:val="24"/>
          <w:szCs w:val="24"/>
        </w:rPr>
        <w:t xml:space="preserve">, </w:t>
      </w:r>
      <w:r w:rsidRPr="000E300B">
        <w:rPr>
          <w:rFonts w:ascii="Times New Roman" w:hAnsi="Times New Roman" w:cs="Times New Roman"/>
          <w:i/>
          <w:iCs/>
          <w:sz w:val="24"/>
          <w:szCs w:val="24"/>
        </w:rPr>
        <w:t>122</w:t>
      </w:r>
      <w:r w:rsidRPr="00286D67">
        <w:rPr>
          <w:rFonts w:ascii="Times New Roman" w:hAnsi="Times New Roman" w:cs="Times New Roman"/>
          <w:sz w:val="24"/>
          <w:szCs w:val="24"/>
        </w:rPr>
        <w:t>(2)</w:t>
      </w:r>
      <w:r w:rsidR="00FD514A">
        <w:rPr>
          <w:rFonts w:ascii="Times New Roman" w:hAnsi="Times New Roman" w:cs="Times New Roman"/>
          <w:sz w:val="24"/>
          <w:szCs w:val="24"/>
        </w:rPr>
        <w:t>,</w:t>
      </w:r>
      <w:r w:rsidRPr="00286D67">
        <w:rPr>
          <w:rFonts w:ascii="Times New Roman" w:hAnsi="Times New Roman" w:cs="Times New Roman"/>
          <w:sz w:val="24"/>
          <w:szCs w:val="24"/>
        </w:rPr>
        <w:t xml:space="preserve"> 569–600.</w:t>
      </w:r>
    </w:p>
    <w:p w14:paraId="2BD938BD" w14:textId="6A5964D9"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Oto-Peralías, D., </w:t>
      </w:r>
      <w:r w:rsidR="000E300B">
        <w:rPr>
          <w:rFonts w:ascii="Times New Roman" w:hAnsi="Times New Roman" w:cs="Times New Roman"/>
          <w:sz w:val="24"/>
          <w:szCs w:val="24"/>
        </w:rPr>
        <w:t>&amp;</w:t>
      </w:r>
      <w:r w:rsidRPr="00286D67">
        <w:rPr>
          <w:rFonts w:ascii="Times New Roman" w:hAnsi="Times New Roman" w:cs="Times New Roman"/>
          <w:sz w:val="24"/>
          <w:szCs w:val="24"/>
        </w:rPr>
        <w:t xml:space="preserve"> Romero-Ávila</w:t>
      </w:r>
      <w:r w:rsidR="000E300B">
        <w:rPr>
          <w:rFonts w:ascii="Times New Roman" w:hAnsi="Times New Roman" w:cs="Times New Roman"/>
          <w:sz w:val="24"/>
          <w:szCs w:val="24"/>
        </w:rPr>
        <w:t>, D</w:t>
      </w:r>
      <w:r w:rsidRPr="00286D67">
        <w:rPr>
          <w:rFonts w:ascii="Times New Roman" w:hAnsi="Times New Roman" w:cs="Times New Roman"/>
          <w:sz w:val="24"/>
          <w:szCs w:val="24"/>
        </w:rPr>
        <w:t xml:space="preserve">. </w:t>
      </w:r>
      <w:r w:rsidR="000E300B">
        <w:rPr>
          <w:rFonts w:ascii="Times New Roman" w:hAnsi="Times New Roman" w:cs="Times New Roman"/>
          <w:sz w:val="24"/>
          <w:szCs w:val="24"/>
        </w:rPr>
        <w:t>(</w:t>
      </w:r>
      <w:r w:rsidRPr="00286D67">
        <w:rPr>
          <w:rFonts w:ascii="Times New Roman" w:hAnsi="Times New Roman" w:cs="Times New Roman"/>
          <w:sz w:val="24"/>
          <w:szCs w:val="24"/>
        </w:rPr>
        <w:t>2014</w:t>
      </w:r>
      <w:r w:rsidR="000E300B">
        <w:rPr>
          <w:rFonts w:ascii="Times New Roman" w:hAnsi="Times New Roman" w:cs="Times New Roman"/>
          <w:sz w:val="24"/>
          <w:szCs w:val="24"/>
        </w:rPr>
        <w:t>)</w:t>
      </w:r>
      <w:r w:rsidRPr="00286D67">
        <w:rPr>
          <w:rFonts w:ascii="Times New Roman" w:hAnsi="Times New Roman" w:cs="Times New Roman"/>
          <w:sz w:val="24"/>
          <w:szCs w:val="24"/>
        </w:rPr>
        <w:t xml:space="preserve">. Legal </w:t>
      </w:r>
      <w:r w:rsidR="000E300B" w:rsidRPr="00286D67">
        <w:rPr>
          <w:rFonts w:ascii="Times New Roman" w:hAnsi="Times New Roman" w:cs="Times New Roman"/>
          <w:sz w:val="24"/>
          <w:szCs w:val="24"/>
        </w:rPr>
        <w:t>traditions and initial endowments in shaping the path of financial deve</w:t>
      </w:r>
      <w:r w:rsidRPr="00286D67">
        <w:rPr>
          <w:rFonts w:ascii="Times New Roman" w:hAnsi="Times New Roman" w:cs="Times New Roman"/>
          <w:sz w:val="24"/>
          <w:szCs w:val="24"/>
        </w:rPr>
        <w:t xml:space="preserve">lopment. </w:t>
      </w:r>
      <w:r w:rsidRPr="00286D67">
        <w:rPr>
          <w:rFonts w:ascii="Times New Roman" w:hAnsi="Times New Roman" w:cs="Times New Roman"/>
          <w:i/>
          <w:sz w:val="24"/>
          <w:szCs w:val="24"/>
        </w:rPr>
        <w:t>Journal of Money, Credit and Banking</w:t>
      </w:r>
      <w:r w:rsidRPr="00286D67">
        <w:rPr>
          <w:rFonts w:ascii="Times New Roman" w:hAnsi="Times New Roman" w:cs="Times New Roman"/>
          <w:sz w:val="24"/>
          <w:szCs w:val="24"/>
        </w:rPr>
        <w:t xml:space="preserve">, </w:t>
      </w:r>
      <w:r w:rsidRPr="000E300B">
        <w:rPr>
          <w:rFonts w:ascii="Times New Roman" w:hAnsi="Times New Roman" w:cs="Times New Roman"/>
          <w:i/>
          <w:iCs/>
          <w:sz w:val="24"/>
          <w:szCs w:val="24"/>
        </w:rPr>
        <w:t>46</w:t>
      </w:r>
      <w:r w:rsidRPr="00286D67">
        <w:rPr>
          <w:rFonts w:ascii="Times New Roman" w:hAnsi="Times New Roman" w:cs="Times New Roman"/>
          <w:sz w:val="24"/>
          <w:szCs w:val="24"/>
        </w:rPr>
        <w:t>(1)</w:t>
      </w:r>
      <w:r w:rsidR="000E300B">
        <w:rPr>
          <w:rFonts w:ascii="Times New Roman" w:hAnsi="Times New Roman" w:cs="Times New Roman"/>
          <w:sz w:val="24"/>
          <w:szCs w:val="24"/>
        </w:rPr>
        <w:t>,</w:t>
      </w:r>
      <w:r w:rsidRPr="00286D67">
        <w:rPr>
          <w:rFonts w:ascii="Times New Roman" w:hAnsi="Times New Roman" w:cs="Times New Roman"/>
          <w:sz w:val="24"/>
          <w:szCs w:val="24"/>
        </w:rPr>
        <w:t xml:space="preserve"> 43–77.</w:t>
      </w:r>
    </w:p>
    <w:p w14:paraId="16352EE5" w14:textId="77777777" w:rsidR="00130EA1" w:rsidRDefault="004A0765" w:rsidP="00130EA1">
      <w:pPr>
        <w:pStyle w:val="EndNoteBibliography"/>
        <w:spacing w:after="0" w:line="360" w:lineRule="auto"/>
        <w:ind w:left="720" w:hanging="720"/>
        <w:rPr>
          <w:rFonts w:ascii="Times New Roman" w:hAnsi="Times New Roman" w:cs="Times New Roman"/>
          <w:sz w:val="24"/>
          <w:szCs w:val="24"/>
        </w:rPr>
      </w:pPr>
      <w:r w:rsidRPr="00130EA1">
        <w:rPr>
          <w:rFonts w:ascii="Times New Roman" w:hAnsi="Times New Roman" w:cs="Times New Roman"/>
          <w:sz w:val="24"/>
          <w:szCs w:val="24"/>
        </w:rPr>
        <w:lastRenderedPageBreak/>
        <w:t xml:space="preserve">Pearl, J. </w:t>
      </w:r>
      <w:r w:rsidR="000E300B" w:rsidRPr="00130EA1">
        <w:rPr>
          <w:rFonts w:ascii="Times New Roman" w:hAnsi="Times New Roman" w:cs="Times New Roman"/>
          <w:sz w:val="24"/>
          <w:szCs w:val="24"/>
        </w:rPr>
        <w:t>(</w:t>
      </w:r>
      <w:r w:rsidRPr="00130EA1">
        <w:rPr>
          <w:rFonts w:ascii="Times New Roman" w:hAnsi="Times New Roman" w:cs="Times New Roman"/>
          <w:sz w:val="24"/>
          <w:szCs w:val="24"/>
        </w:rPr>
        <w:t>2010</w:t>
      </w:r>
      <w:r w:rsidR="000E300B" w:rsidRPr="00130EA1">
        <w:rPr>
          <w:rFonts w:ascii="Times New Roman" w:hAnsi="Times New Roman" w:cs="Times New Roman"/>
          <w:sz w:val="24"/>
          <w:szCs w:val="24"/>
        </w:rPr>
        <w:t>)</w:t>
      </w:r>
      <w:r w:rsidRPr="00130EA1">
        <w:rPr>
          <w:rFonts w:ascii="Times New Roman" w:hAnsi="Times New Roman" w:cs="Times New Roman"/>
          <w:sz w:val="24"/>
          <w:szCs w:val="24"/>
        </w:rPr>
        <w:t>. The</w:t>
      </w:r>
      <w:r w:rsidR="000E300B" w:rsidRPr="00130EA1">
        <w:rPr>
          <w:rFonts w:ascii="Times New Roman" w:hAnsi="Times New Roman" w:cs="Times New Roman"/>
          <w:sz w:val="24"/>
          <w:szCs w:val="24"/>
        </w:rPr>
        <w:t xml:space="preserve"> foundations of causal inf</w:t>
      </w:r>
      <w:r w:rsidRPr="00130EA1">
        <w:rPr>
          <w:rFonts w:ascii="Times New Roman" w:hAnsi="Times New Roman" w:cs="Times New Roman"/>
          <w:sz w:val="24"/>
          <w:szCs w:val="24"/>
        </w:rPr>
        <w:t xml:space="preserve">erence. </w:t>
      </w:r>
      <w:r w:rsidRPr="00130EA1">
        <w:rPr>
          <w:rFonts w:ascii="Times New Roman" w:hAnsi="Times New Roman" w:cs="Times New Roman"/>
          <w:i/>
          <w:sz w:val="24"/>
          <w:szCs w:val="24"/>
        </w:rPr>
        <w:t>Sociological Methodology</w:t>
      </w:r>
      <w:r w:rsidRPr="00130EA1">
        <w:rPr>
          <w:rFonts w:ascii="Times New Roman" w:hAnsi="Times New Roman" w:cs="Times New Roman"/>
          <w:sz w:val="24"/>
          <w:szCs w:val="24"/>
        </w:rPr>
        <w:t xml:space="preserve">, </w:t>
      </w:r>
      <w:r w:rsidRPr="00130EA1">
        <w:rPr>
          <w:rFonts w:ascii="Times New Roman" w:hAnsi="Times New Roman" w:cs="Times New Roman"/>
          <w:i/>
          <w:iCs/>
          <w:sz w:val="24"/>
          <w:szCs w:val="24"/>
        </w:rPr>
        <w:t>40</w:t>
      </w:r>
      <w:r w:rsidRPr="00130EA1">
        <w:rPr>
          <w:rFonts w:ascii="Times New Roman" w:hAnsi="Times New Roman" w:cs="Times New Roman"/>
          <w:sz w:val="24"/>
          <w:szCs w:val="24"/>
        </w:rPr>
        <w:t>(1)</w:t>
      </w:r>
      <w:r w:rsidR="000E300B" w:rsidRPr="00130EA1">
        <w:rPr>
          <w:rFonts w:ascii="Times New Roman" w:hAnsi="Times New Roman" w:cs="Times New Roman"/>
          <w:sz w:val="24"/>
          <w:szCs w:val="24"/>
        </w:rPr>
        <w:t>,</w:t>
      </w:r>
      <w:r w:rsidRPr="00130EA1">
        <w:rPr>
          <w:rFonts w:ascii="Times New Roman" w:hAnsi="Times New Roman" w:cs="Times New Roman"/>
          <w:sz w:val="24"/>
          <w:szCs w:val="24"/>
        </w:rPr>
        <w:t xml:space="preserve"> 75–149.</w:t>
      </w:r>
    </w:p>
    <w:p w14:paraId="43ADEA5D" w14:textId="0B679253" w:rsidR="00936C82" w:rsidRPr="008E3B13" w:rsidRDefault="00130EA1" w:rsidP="00936C82">
      <w:pPr>
        <w:pStyle w:val="EndNoteBibliography"/>
        <w:spacing w:after="0" w:line="360" w:lineRule="auto"/>
        <w:ind w:left="720" w:hanging="720"/>
        <w:rPr>
          <w:rFonts w:ascii="Times New Roman" w:hAnsi="Times New Roman" w:cs="Times New Roman"/>
          <w:sz w:val="24"/>
          <w:szCs w:val="24"/>
        </w:rPr>
      </w:pPr>
      <w:r w:rsidRPr="008E3B13">
        <w:rPr>
          <w:rFonts w:ascii="Times New Roman" w:hAnsi="Times New Roman" w:cs="Times New Roman"/>
          <w:sz w:val="24"/>
          <w:szCs w:val="24"/>
        </w:rPr>
        <w:t xml:space="preserve">Pistor, K. (2013). Legal </w:t>
      </w:r>
      <w:r w:rsidR="00F6543C" w:rsidRPr="008E3B13">
        <w:rPr>
          <w:rFonts w:ascii="Times New Roman" w:hAnsi="Times New Roman" w:cs="Times New Roman"/>
          <w:sz w:val="24"/>
          <w:szCs w:val="24"/>
        </w:rPr>
        <w:t>t</w:t>
      </w:r>
      <w:r w:rsidRPr="008E3B13">
        <w:rPr>
          <w:rFonts w:ascii="Times New Roman" w:hAnsi="Times New Roman" w:cs="Times New Roman"/>
          <w:sz w:val="24"/>
          <w:szCs w:val="24"/>
        </w:rPr>
        <w:t xml:space="preserve">heory of finance. </w:t>
      </w:r>
      <w:r w:rsidRPr="008E3B13">
        <w:rPr>
          <w:rFonts w:ascii="Times New Roman" w:hAnsi="Times New Roman" w:cs="Times New Roman"/>
          <w:i/>
          <w:iCs/>
          <w:sz w:val="24"/>
          <w:szCs w:val="24"/>
        </w:rPr>
        <w:t>Journal of Comparative Economics</w:t>
      </w:r>
      <w:r w:rsidRPr="008E3B13">
        <w:rPr>
          <w:rFonts w:ascii="Times New Roman" w:hAnsi="Times New Roman" w:cs="Times New Roman"/>
          <w:sz w:val="24"/>
          <w:szCs w:val="24"/>
        </w:rPr>
        <w:t xml:space="preserve">, </w:t>
      </w:r>
      <w:r w:rsidRPr="008E3B13">
        <w:rPr>
          <w:rFonts w:ascii="Times New Roman" w:hAnsi="Times New Roman" w:cs="Times New Roman"/>
          <w:i/>
          <w:iCs/>
          <w:sz w:val="24"/>
          <w:szCs w:val="24"/>
        </w:rPr>
        <w:t>41</w:t>
      </w:r>
      <w:r w:rsidRPr="008E3B13">
        <w:rPr>
          <w:rFonts w:ascii="Times New Roman" w:hAnsi="Times New Roman" w:cs="Times New Roman"/>
          <w:sz w:val="24"/>
          <w:szCs w:val="24"/>
        </w:rPr>
        <w:t>(2), 315–330.</w:t>
      </w:r>
    </w:p>
    <w:p w14:paraId="4C7B51A2" w14:textId="5AC9F102" w:rsidR="00936C82" w:rsidRPr="008E3B13" w:rsidRDefault="00936C82" w:rsidP="004A0765">
      <w:pPr>
        <w:pStyle w:val="EndNoteBibliography"/>
        <w:spacing w:after="0" w:line="360" w:lineRule="auto"/>
        <w:ind w:left="720" w:hanging="720"/>
        <w:rPr>
          <w:rFonts w:ascii="Times New Roman" w:hAnsi="Times New Roman" w:cs="Times New Roman"/>
          <w:sz w:val="24"/>
          <w:szCs w:val="24"/>
        </w:rPr>
      </w:pPr>
      <w:r w:rsidRPr="008E3B13">
        <w:rPr>
          <w:rFonts w:ascii="Times New Roman" w:hAnsi="Times New Roman" w:cs="Times New Roman"/>
          <w:sz w:val="24"/>
          <w:szCs w:val="24"/>
        </w:rPr>
        <w:t xml:space="preserve">Rajan, R. G., &amp; Zingales, L. (2003). The great reversals: </w:t>
      </w:r>
      <w:r w:rsidR="00F6543C" w:rsidRPr="008E3B13">
        <w:rPr>
          <w:rFonts w:ascii="Times New Roman" w:hAnsi="Times New Roman" w:cs="Times New Roman"/>
          <w:sz w:val="24"/>
          <w:szCs w:val="24"/>
        </w:rPr>
        <w:t>T</w:t>
      </w:r>
      <w:r w:rsidRPr="008E3B13">
        <w:rPr>
          <w:rFonts w:ascii="Times New Roman" w:hAnsi="Times New Roman" w:cs="Times New Roman"/>
          <w:sz w:val="24"/>
          <w:szCs w:val="24"/>
        </w:rPr>
        <w:t>he politics of financial development in the twentieth century</w:t>
      </w:r>
      <w:r w:rsidR="00A21894" w:rsidRPr="008E3B13">
        <w:rPr>
          <w:rFonts w:ascii="Times New Roman" w:hAnsi="Times New Roman" w:cs="Times New Roman"/>
          <w:sz w:val="24"/>
          <w:szCs w:val="24"/>
        </w:rPr>
        <w:t>.</w:t>
      </w:r>
      <w:r w:rsidRPr="008E3B13">
        <w:rPr>
          <w:rFonts w:ascii="Times New Roman" w:hAnsi="Times New Roman" w:cs="Times New Roman"/>
          <w:sz w:val="24"/>
          <w:szCs w:val="24"/>
        </w:rPr>
        <w:t xml:space="preserve"> </w:t>
      </w:r>
      <w:r w:rsidRPr="008E3B13">
        <w:rPr>
          <w:rFonts w:ascii="Times New Roman" w:hAnsi="Times New Roman" w:cs="Times New Roman"/>
          <w:i/>
          <w:iCs/>
          <w:sz w:val="24"/>
          <w:szCs w:val="24"/>
        </w:rPr>
        <w:t>Journal of Financial Economics, 69</w:t>
      </w:r>
      <w:r w:rsidRPr="008E3B13">
        <w:rPr>
          <w:rFonts w:ascii="Times New Roman" w:hAnsi="Times New Roman" w:cs="Times New Roman"/>
          <w:sz w:val="24"/>
          <w:szCs w:val="24"/>
        </w:rPr>
        <w:t>(1), 5–50.</w:t>
      </w:r>
    </w:p>
    <w:p w14:paraId="667C8CD3" w14:textId="77777777" w:rsidR="00E6177D" w:rsidRDefault="005516A3" w:rsidP="00F6543C">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Rambaccussing, D., &amp; Power, D. (2018). Expected returns and expected dividend growth in Europe: Legal origin, institutional, and financial determinants. </w:t>
      </w:r>
      <w:r w:rsidRPr="000E300B">
        <w:rPr>
          <w:rFonts w:ascii="Times New Roman" w:hAnsi="Times New Roman" w:cs="Times New Roman"/>
          <w:i/>
          <w:iCs/>
          <w:sz w:val="24"/>
          <w:szCs w:val="24"/>
        </w:rPr>
        <w:t>International Journal of Finance &amp; Economics,</w:t>
      </w:r>
      <w:r w:rsidRPr="00286D67">
        <w:rPr>
          <w:rFonts w:ascii="Times New Roman" w:hAnsi="Times New Roman" w:cs="Times New Roman"/>
          <w:sz w:val="24"/>
          <w:szCs w:val="24"/>
        </w:rPr>
        <w:t xml:space="preserve"> </w:t>
      </w:r>
      <w:r w:rsidRPr="000E300B">
        <w:rPr>
          <w:rFonts w:ascii="Times New Roman" w:hAnsi="Times New Roman" w:cs="Times New Roman"/>
          <w:i/>
          <w:iCs/>
          <w:sz w:val="24"/>
          <w:szCs w:val="24"/>
        </w:rPr>
        <w:t>23</w:t>
      </w:r>
      <w:r w:rsidRPr="00286D67">
        <w:rPr>
          <w:rFonts w:ascii="Times New Roman" w:hAnsi="Times New Roman" w:cs="Times New Roman"/>
          <w:sz w:val="24"/>
          <w:szCs w:val="24"/>
        </w:rPr>
        <w:t>(4), 533</w:t>
      </w:r>
      <w:r w:rsidR="006E3079" w:rsidRPr="00286D67">
        <w:rPr>
          <w:rFonts w:ascii="Times New Roman" w:hAnsi="Times New Roman" w:cs="Times New Roman"/>
          <w:sz w:val="24"/>
          <w:szCs w:val="24"/>
        </w:rPr>
        <w:t>–</w:t>
      </w:r>
      <w:r w:rsidRPr="00286D67">
        <w:rPr>
          <w:rFonts w:ascii="Times New Roman" w:hAnsi="Times New Roman" w:cs="Times New Roman"/>
          <w:sz w:val="24"/>
          <w:szCs w:val="24"/>
        </w:rPr>
        <w:t>545.</w:t>
      </w:r>
    </w:p>
    <w:p w14:paraId="479C863E" w14:textId="3DD02AFC" w:rsidR="00F6543C" w:rsidRPr="008E3B13" w:rsidRDefault="00F6543C" w:rsidP="00F6543C">
      <w:pPr>
        <w:pStyle w:val="EndNoteBibliography"/>
        <w:spacing w:after="0" w:line="360" w:lineRule="auto"/>
        <w:ind w:left="720" w:hanging="720"/>
        <w:rPr>
          <w:rFonts w:ascii="Times New Roman" w:hAnsi="Times New Roman" w:cs="Times New Roman"/>
          <w:sz w:val="24"/>
          <w:szCs w:val="24"/>
        </w:rPr>
      </w:pPr>
      <w:r w:rsidRPr="008E3B13">
        <w:rPr>
          <w:rFonts w:ascii="Times New Roman" w:hAnsi="Times New Roman" w:cs="Times New Roman"/>
          <w:sz w:val="24"/>
          <w:szCs w:val="24"/>
        </w:rPr>
        <w:t xml:space="preserve">Roe, M. J., &amp; Siegel, J. I. (2011). Political instability: Its effects on financial development, its roots in the severity of economic inequality. </w:t>
      </w:r>
      <w:r w:rsidRPr="008E3B13">
        <w:rPr>
          <w:rFonts w:ascii="Times New Roman" w:hAnsi="Times New Roman" w:cs="Times New Roman"/>
          <w:i/>
          <w:iCs/>
          <w:sz w:val="24"/>
          <w:szCs w:val="24"/>
        </w:rPr>
        <w:t>Journal of Comparative Economics</w:t>
      </w:r>
      <w:r w:rsidRPr="008E3B13">
        <w:rPr>
          <w:rFonts w:ascii="Times New Roman" w:hAnsi="Times New Roman" w:cs="Times New Roman"/>
          <w:sz w:val="24"/>
          <w:szCs w:val="24"/>
        </w:rPr>
        <w:t xml:space="preserve">, </w:t>
      </w:r>
      <w:r w:rsidRPr="008E3B13">
        <w:rPr>
          <w:rFonts w:ascii="Times New Roman" w:hAnsi="Times New Roman" w:cs="Times New Roman"/>
          <w:i/>
          <w:iCs/>
          <w:sz w:val="24"/>
          <w:szCs w:val="24"/>
        </w:rPr>
        <w:t>39</w:t>
      </w:r>
      <w:r w:rsidR="00E6177D" w:rsidRPr="008E3B13">
        <w:rPr>
          <w:rFonts w:ascii="Times New Roman" w:hAnsi="Times New Roman" w:cs="Times New Roman"/>
          <w:sz w:val="24"/>
          <w:szCs w:val="24"/>
        </w:rPr>
        <w:t>(3)</w:t>
      </w:r>
      <w:r w:rsidRPr="008E3B13">
        <w:rPr>
          <w:rFonts w:ascii="Times New Roman" w:hAnsi="Times New Roman" w:cs="Times New Roman"/>
          <w:sz w:val="24"/>
          <w:szCs w:val="24"/>
        </w:rPr>
        <w:t>, 279</w:t>
      </w:r>
      <w:r w:rsidR="00E6177D" w:rsidRPr="008E3B13">
        <w:rPr>
          <w:rFonts w:ascii="Times New Roman" w:hAnsi="Times New Roman" w:cs="Times New Roman"/>
          <w:sz w:val="24"/>
          <w:szCs w:val="24"/>
        </w:rPr>
        <w:t>–</w:t>
      </w:r>
      <w:r w:rsidRPr="008E3B13">
        <w:rPr>
          <w:rFonts w:ascii="Times New Roman" w:hAnsi="Times New Roman" w:cs="Times New Roman"/>
          <w:sz w:val="24"/>
          <w:szCs w:val="24"/>
        </w:rPr>
        <w:t>309.</w:t>
      </w:r>
    </w:p>
    <w:p w14:paraId="44E5BE8E" w14:textId="77777777" w:rsidR="00BD371C" w:rsidRPr="00BD371C" w:rsidRDefault="004A0765" w:rsidP="00491CA8">
      <w:pPr>
        <w:pStyle w:val="EndNoteBibliography"/>
        <w:spacing w:after="0" w:line="360" w:lineRule="auto"/>
        <w:ind w:left="720" w:hanging="720"/>
        <w:rPr>
          <w:rFonts w:ascii="Times New Roman" w:hAnsi="Times New Roman" w:cs="Times New Roman"/>
          <w:sz w:val="24"/>
          <w:szCs w:val="24"/>
        </w:rPr>
      </w:pPr>
      <w:r w:rsidRPr="00BD371C">
        <w:rPr>
          <w:rFonts w:ascii="Times New Roman" w:hAnsi="Times New Roman" w:cs="Times New Roman"/>
          <w:sz w:val="24"/>
          <w:szCs w:val="24"/>
        </w:rPr>
        <w:t xml:space="preserve">Rosenbaum, P. R., </w:t>
      </w:r>
      <w:r w:rsidR="000E300B" w:rsidRPr="00BD371C">
        <w:rPr>
          <w:rFonts w:ascii="Times New Roman" w:hAnsi="Times New Roman" w:cs="Times New Roman"/>
          <w:sz w:val="24"/>
          <w:szCs w:val="24"/>
        </w:rPr>
        <w:t>&amp;</w:t>
      </w:r>
      <w:r w:rsidRPr="00BD371C">
        <w:rPr>
          <w:rFonts w:ascii="Times New Roman" w:hAnsi="Times New Roman" w:cs="Times New Roman"/>
          <w:sz w:val="24"/>
          <w:szCs w:val="24"/>
        </w:rPr>
        <w:t>. Rubin</w:t>
      </w:r>
      <w:r w:rsidR="000E300B" w:rsidRPr="00BD371C">
        <w:rPr>
          <w:rFonts w:ascii="Times New Roman" w:hAnsi="Times New Roman" w:cs="Times New Roman"/>
          <w:sz w:val="24"/>
          <w:szCs w:val="24"/>
        </w:rPr>
        <w:t>, D. B.</w:t>
      </w:r>
      <w:r w:rsidRPr="00BD371C">
        <w:rPr>
          <w:rFonts w:ascii="Times New Roman" w:hAnsi="Times New Roman" w:cs="Times New Roman"/>
          <w:sz w:val="24"/>
          <w:szCs w:val="24"/>
        </w:rPr>
        <w:t xml:space="preserve"> </w:t>
      </w:r>
      <w:r w:rsidR="000E300B" w:rsidRPr="00BD371C">
        <w:rPr>
          <w:rFonts w:ascii="Times New Roman" w:hAnsi="Times New Roman" w:cs="Times New Roman"/>
          <w:sz w:val="24"/>
          <w:szCs w:val="24"/>
        </w:rPr>
        <w:t>(</w:t>
      </w:r>
      <w:r w:rsidRPr="00BD371C">
        <w:rPr>
          <w:rFonts w:ascii="Times New Roman" w:hAnsi="Times New Roman" w:cs="Times New Roman"/>
          <w:sz w:val="24"/>
          <w:szCs w:val="24"/>
        </w:rPr>
        <w:t>1983</w:t>
      </w:r>
      <w:r w:rsidR="000E300B" w:rsidRPr="00BD371C">
        <w:rPr>
          <w:rFonts w:ascii="Times New Roman" w:hAnsi="Times New Roman" w:cs="Times New Roman"/>
          <w:sz w:val="24"/>
          <w:szCs w:val="24"/>
        </w:rPr>
        <w:t>)</w:t>
      </w:r>
      <w:r w:rsidRPr="00BD371C">
        <w:rPr>
          <w:rFonts w:ascii="Times New Roman" w:hAnsi="Times New Roman" w:cs="Times New Roman"/>
          <w:sz w:val="24"/>
          <w:szCs w:val="24"/>
        </w:rPr>
        <w:t xml:space="preserve">. The </w:t>
      </w:r>
      <w:r w:rsidR="000E300B" w:rsidRPr="00BD371C">
        <w:rPr>
          <w:rFonts w:ascii="Times New Roman" w:hAnsi="Times New Roman" w:cs="Times New Roman"/>
          <w:sz w:val="24"/>
          <w:szCs w:val="24"/>
        </w:rPr>
        <w:t>central role of the propensity score in observational studies for causal e</w:t>
      </w:r>
      <w:r w:rsidRPr="00BD371C">
        <w:rPr>
          <w:rFonts w:ascii="Times New Roman" w:hAnsi="Times New Roman" w:cs="Times New Roman"/>
          <w:sz w:val="24"/>
          <w:szCs w:val="24"/>
        </w:rPr>
        <w:t xml:space="preserve">ffects. </w:t>
      </w:r>
      <w:r w:rsidRPr="00BD371C">
        <w:rPr>
          <w:rFonts w:ascii="Times New Roman" w:hAnsi="Times New Roman" w:cs="Times New Roman"/>
          <w:i/>
          <w:sz w:val="24"/>
          <w:szCs w:val="24"/>
        </w:rPr>
        <w:t>Biometrika</w:t>
      </w:r>
      <w:r w:rsidRPr="00BD371C">
        <w:rPr>
          <w:rFonts w:ascii="Times New Roman" w:hAnsi="Times New Roman" w:cs="Times New Roman"/>
          <w:sz w:val="24"/>
          <w:szCs w:val="24"/>
        </w:rPr>
        <w:t xml:space="preserve">, </w:t>
      </w:r>
      <w:r w:rsidRPr="00BD371C">
        <w:rPr>
          <w:rFonts w:ascii="Times New Roman" w:hAnsi="Times New Roman" w:cs="Times New Roman"/>
          <w:i/>
          <w:iCs/>
          <w:sz w:val="24"/>
          <w:szCs w:val="24"/>
        </w:rPr>
        <w:t>70</w:t>
      </w:r>
      <w:r w:rsidRPr="00BD371C">
        <w:rPr>
          <w:rFonts w:ascii="Times New Roman" w:hAnsi="Times New Roman" w:cs="Times New Roman"/>
          <w:sz w:val="24"/>
          <w:szCs w:val="24"/>
        </w:rPr>
        <w:t>(1)</w:t>
      </w:r>
      <w:r w:rsidR="000E300B" w:rsidRPr="00BD371C">
        <w:rPr>
          <w:rFonts w:ascii="Times New Roman" w:hAnsi="Times New Roman" w:cs="Times New Roman"/>
          <w:sz w:val="24"/>
          <w:szCs w:val="24"/>
        </w:rPr>
        <w:t>,</w:t>
      </w:r>
      <w:r w:rsidRPr="00BD371C">
        <w:rPr>
          <w:rFonts w:ascii="Times New Roman" w:hAnsi="Times New Roman" w:cs="Times New Roman"/>
          <w:sz w:val="24"/>
          <w:szCs w:val="24"/>
        </w:rPr>
        <w:t xml:space="preserve"> 41–55.</w:t>
      </w:r>
    </w:p>
    <w:p w14:paraId="04A9AEBB" w14:textId="1B3F37A8" w:rsidR="00130EA1" w:rsidRPr="00130EA1" w:rsidRDefault="000E300B" w:rsidP="00491CA8">
      <w:pPr>
        <w:pStyle w:val="EndNoteBibliography"/>
        <w:spacing w:after="0" w:line="360" w:lineRule="auto"/>
        <w:ind w:left="720" w:hanging="720"/>
        <w:rPr>
          <w:rFonts w:ascii="Times New Roman" w:hAnsi="Times New Roman" w:cs="Times New Roman"/>
          <w:sz w:val="24"/>
          <w:szCs w:val="24"/>
        </w:rPr>
      </w:pPr>
      <w:r w:rsidRPr="00BD371C">
        <w:rPr>
          <w:rFonts w:ascii="Times New Roman" w:hAnsi="Times New Roman" w:cs="Times New Roman"/>
          <w:sz w:val="24"/>
          <w:szCs w:val="24"/>
        </w:rPr>
        <w:t>Sahay, R., Čihák, M., N'Diaye, P., &amp; Barajas, A. (2015). Rethinking financial</w:t>
      </w:r>
      <w:r w:rsidRPr="00130EA1">
        <w:rPr>
          <w:rFonts w:ascii="Times New Roman" w:hAnsi="Times New Roman" w:cs="Times New Roman"/>
          <w:sz w:val="24"/>
          <w:szCs w:val="24"/>
        </w:rPr>
        <w:t xml:space="preserve"> deepening: Stability and growth in emerging markets. </w:t>
      </w:r>
      <w:r w:rsidRPr="00130EA1">
        <w:rPr>
          <w:rFonts w:ascii="Times New Roman" w:hAnsi="Times New Roman" w:cs="Times New Roman"/>
          <w:i/>
          <w:iCs/>
          <w:sz w:val="24"/>
          <w:szCs w:val="24"/>
        </w:rPr>
        <w:t>Revista de Economía Institucional, 17</w:t>
      </w:r>
      <w:r w:rsidRPr="00130EA1">
        <w:rPr>
          <w:rFonts w:ascii="Times New Roman" w:hAnsi="Times New Roman" w:cs="Times New Roman"/>
          <w:sz w:val="24"/>
          <w:szCs w:val="24"/>
        </w:rPr>
        <w:t xml:space="preserve">(33), 73-107. </w:t>
      </w:r>
    </w:p>
    <w:p w14:paraId="45F5E787" w14:textId="5B4CF64C" w:rsidR="00130EA1" w:rsidRPr="008E3B13" w:rsidRDefault="00130EA1" w:rsidP="00491CA8">
      <w:pPr>
        <w:pStyle w:val="EndNoteBibliography"/>
        <w:spacing w:after="0" w:line="360" w:lineRule="auto"/>
        <w:ind w:left="720" w:hanging="720"/>
        <w:rPr>
          <w:rFonts w:ascii="Times New Roman" w:eastAsia="Times New Roman" w:hAnsi="Times New Roman" w:cs="Times New Roman"/>
          <w:sz w:val="24"/>
          <w:szCs w:val="24"/>
          <w:lang w:eastAsia="en-GB"/>
        </w:rPr>
      </w:pPr>
      <w:r w:rsidRPr="008E3B13">
        <w:rPr>
          <w:rFonts w:ascii="Times New Roman" w:eastAsia="Times New Roman" w:hAnsi="Times New Roman" w:cs="Times New Roman"/>
          <w:sz w:val="24"/>
          <w:szCs w:val="24"/>
          <w:lang w:eastAsia="en-GB"/>
        </w:rPr>
        <w:t xml:space="preserve">Sarpong, P. K., &amp; Deodutt, J. (2019). Legal theory of finance: Evidence from global financial networks. </w:t>
      </w:r>
      <w:r w:rsidRPr="008E3B13">
        <w:rPr>
          <w:rFonts w:ascii="Times New Roman" w:eastAsia="Times New Roman" w:hAnsi="Times New Roman" w:cs="Times New Roman"/>
          <w:i/>
          <w:iCs/>
          <w:sz w:val="24"/>
          <w:szCs w:val="24"/>
          <w:lang w:eastAsia="en-GB"/>
        </w:rPr>
        <w:t>Cogent Economics &amp; Finance</w:t>
      </w:r>
      <w:r w:rsidRPr="008E3B13">
        <w:rPr>
          <w:rFonts w:ascii="Times New Roman" w:eastAsia="Times New Roman" w:hAnsi="Times New Roman" w:cs="Times New Roman"/>
          <w:sz w:val="24"/>
          <w:szCs w:val="24"/>
          <w:lang w:eastAsia="en-GB"/>
        </w:rPr>
        <w:t xml:space="preserve">, </w:t>
      </w:r>
      <w:r w:rsidRPr="008E3B13">
        <w:rPr>
          <w:rFonts w:ascii="Times New Roman" w:eastAsia="Times New Roman" w:hAnsi="Times New Roman" w:cs="Times New Roman"/>
          <w:i/>
          <w:iCs/>
          <w:sz w:val="24"/>
          <w:szCs w:val="24"/>
          <w:lang w:eastAsia="en-GB"/>
        </w:rPr>
        <w:t>7</w:t>
      </w:r>
      <w:r w:rsidRPr="008E3B13">
        <w:rPr>
          <w:rFonts w:ascii="Times New Roman" w:eastAsia="Times New Roman" w:hAnsi="Times New Roman" w:cs="Times New Roman"/>
          <w:sz w:val="24"/>
          <w:szCs w:val="24"/>
          <w:lang w:eastAsia="en-GB"/>
        </w:rPr>
        <w:t xml:space="preserve">(1), </w:t>
      </w:r>
      <w:r w:rsidR="00491CA8" w:rsidRPr="008E3B13">
        <w:rPr>
          <w:rFonts w:ascii="Times New Roman" w:eastAsia="Times New Roman" w:hAnsi="Times New Roman" w:cs="Times New Roman"/>
          <w:sz w:val="24"/>
          <w:szCs w:val="24"/>
          <w:lang w:eastAsia="en-GB"/>
        </w:rPr>
        <w:t>1</w:t>
      </w:r>
      <w:r w:rsidR="00491CA8" w:rsidRPr="008E3B13">
        <w:rPr>
          <w:rFonts w:ascii="Times New Roman" w:hAnsi="Times New Roman" w:cs="Times New Roman"/>
          <w:sz w:val="24"/>
          <w:szCs w:val="24"/>
        </w:rPr>
        <w:t>–</w:t>
      </w:r>
      <w:r w:rsidR="00491CA8" w:rsidRPr="008E3B13">
        <w:rPr>
          <w:rFonts w:ascii="Times New Roman" w:eastAsia="Times New Roman" w:hAnsi="Times New Roman" w:cs="Times New Roman"/>
          <w:sz w:val="24"/>
          <w:szCs w:val="24"/>
          <w:lang w:eastAsia="en-GB"/>
        </w:rPr>
        <w:t>95.</w:t>
      </w:r>
    </w:p>
    <w:p w14:paraId="79920C58" w14:textId="09E7A8EC" w:rsidR="004A0765" w:rsidRPr="00286D67" w:rsidRDefault="004A0765" w:rsidP="00491CA8">
      <w:pPr>
        <w:pStyle w:val="EndNoteBibliography"/>
        <w:spacing w:after="0" w:line="360" w:lineRule="auto"/>
        <w:ind w:left="720" w:hanging="720"/>
        <w:rPr>
          <w:rFonts w:ascii="Times New Roman" w:hAnsi="Times New Roman" w:cs="Times New Roman"/>
          <w:sz w:val="24"/>
          <w:szCs w:val="24"/>
        </w:rPr>
      </w:pPr>
      <w:r w:rsidRPr="00130EA1">
        <w:rPr>
          <w:rFonts w:ascii="Times New Roman" w:hAnsi="Times New Roman" w:cs="Times New Roman"/>
          <w:sz w:val="24"/>
          <w:szCs w:val="24"/>
        </w:rPr>
        <w:t xml:space="preserve">Stuart, E. A. </w:t>
      </w:r>
      <w:r w:rsidR="000E300B" w:rsidRPr="00130EA1">
        <w:rPr>
          <w:rFonts w:ascii="Times New Roman" w:hAnsi="Times New Roman" w:cs="Times New Roman"/>
          <w:sz w:val="24"/>
          <w:szCs w:val="24"/>
        </w:rPr>
        <w:t>(</w:t>
      </w:r>
      <w:r w:rsidRPr="00130EA1">
        <w:rPr>
          <w:rFonts w:ascii="Times New Roman" w:hAnsi="Times New Roman" w:cs="Times New Roman"/>
          <w:sz w:val="24"/>
          <w:szCs w:val="24"/>
        </w:rPr>
        <w:t>2010</w:t>
      </w:r>
      <w:r w:rsidR="000E300B" w:rsidRPr="00130EA1">
        <w:rPr>
          <w:rFonts w:ascii="Times New Roman" w:hAnsi="Times New Roman" w:cs="Times New Roman"/>
          <w:sz w:val="24"/>
          <w:szCs w:val="24"/>
        </w:rPr>
        <w:t>)</w:t>
      </w:r>
      <w:r w:rsidRPr="00130EA1">
        <w:rPr>
          <w:rFonts w:ascii="Times New Roman" w:hAnsi="Times New Roman" w:cs="Times New Roman"/>
          <w:sz w:val="24"/>
          <w:szCs w:val="24"/>
        </w:rPr>
        <w:t>. Matching</w:t>
      </w:r>
      <w:r w:rsidR="000E300B" w:rsidRPr="00130EA1">
        <w:rPr>
          <w:rFonts w:ascii="Times New Roman" w:hAnsi="Times New Roman" w:cs="Times New Roman"/>
          <w:sz w:val="24"/>
          <w:szCs w:val="24"/>
        </w:rPr>
        <w:t xml:space="preserve"> methods for causal</w:t>
      </w:r>
      <w:r w:rsidR="000E300B" w:rsidRPr="00286D67">
        <w:rPr>
          <w:rFonts w:ascii="Times New Roman" w:hAnsi="Times New Roman" w:cs="Times New Roman"/>
          <w:sz w:val="24"/>
          <w:szCs w:val="24"/>
        </w:rPr>
        <w:t xml:space="preserve"> in</w:t>
      </w:r>
      <w:r w:rsidRPr="00286D67">
        <w:rPr>
          <w:rFonts w:ascii="Times New Roman" w:hAnsi="Times New Roman" w:cs="Times New Roman"/>
          <w:sz w:val="24"/>
          <w:szCs w:val="24"/>
        </w:rPr>
        <w:t xml:space="preserve">ference: A </w:t>
      </w:r>
      <w:r w:rsidR="000E300B" w:rsidRPr="00286D67">
        <w:rPr>
          <w:rFonts w:ascii="Times New Roman" w:hAnsi="Times New Roman" w:cs="Times New Roman"/>
          <w:sz w:val="24"/>
          <w:szCs w:val="24"/>
        </w:rPr>
        <w:t>review and a look forw</w:t>
      </w:r>
      <w:r w:rsidRPr="00286D67">
        <w:rPr>
          <w:rFonts w:ascii="Times New Roman" w:hAnsi="Times New Roman" w:cs="Times New Roman"/>
          <w:sz w:val="24"/>
          <w:szCs w:val="24"/>
        </w:rPr>
        <w:t xml:space="preserve">ard. </w:t>
      </w:r>
      <w:r w:rsidRPr="00286D67">
        <w:rPr>
          <w:rFonts w:ascii="Times New Roman" w:hAnsi="Times New Roman" w:cs="Times New Roman"/>
          <w:i/>
          <w:sz w:val="24"/>
          <w:szCs w:val="24"/>
        </w:rPr>
        <w:t>Statistical Science</w:t>
      </w:r>
      <w:r w:rsidRPr="00286D67">
        <w:rPr>
          <w:rFonts w:ascii="Times New Roman" w:hAnsi="Times New Roman" w:cs="Times New Roman"/>
          <w:sz w:val="24"/>
          <w:szCs w:val="24"/>
        </w:rPr>
        <w:t xml:space="preserve">, </w:t>
      </w:r>
      <w:r w:rsidRPr="000E300B">
        <w:rPr>
          <w:rFonts w:ascii="Times New Roman" w:hAnsi="Times New Roman" w:cs="Times New Roman"/>
          <w:i/>
          <w:iCs/>
          <w:sz w:val="24"/>
          <w:szCs w:val="24"/>
        </w:rPr>
        <w:t>25</w:t>
      </w:r>
      <w:r w:rsidRPr="00286D67">
        <w:rPr>
          <w:rFonts w:ascii="Times New Roman" w:hAnsi="Times New Roman" w:cs="Times New Roman"/>
          <w:sz w:val="24"/>
          <w:szCs w:val="24"/>
        </w:rPr>
        <w:t>(1)</w:t>
      </w:r>
      <w:r w:rsidR="000E300B">
        <w:rPr>
          <w:rFonts w:ascii="Times New Roman" w:hAnsi="Times New Roman" w:cs="Times New Roman"/>
          <w:sz w:val="24"/>
          <w:szCs w:val="24"/>
        </w:rPr>
        <w:t>,</w:t>
      </w:r>
      <w:r w:rsidRPr="00286D67">
        <w:rPr>
          <w:rFonts w:ascii="Times New Roman" w:hAnsi="Times New Roman" w:cs="Times New Roman"/>
          <w:sz w:val="24"/>
          <w:szCs w:val="24"/>
        </w:rPr>
        <w:t xml:space="preserve"> 1–21.</w:t>
      </w:r>
    </w:p>
    <w:p w14:paraId="72F09443" w14:textId="59F381BF" w:rsidR="004A0765" w:rsidRPr="00286D67" w:rsidRDefault="004A0765" w:rsidP="004A0765">
      <w:pPr>
        <w:pStyle w:val="EndNoteBibliography"/>
        <w:spacing w:after="0"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Svirydzenka, K. </w:t>
      </w:r>
      <w:r w:rsidR="000E300B">
        <w:rPr>
          <w:rFonts w:ascii="Times New Roman" w:hAnsi="Times New Roman" w:cs="Times New Roman"/>
          <w:sz w:val="24"/>
          <w:szCs w:val="24"/>
        </w:rPr>
        <w:t>(</w:t>
      </w:r>
      <w:r w:rsidRPr="00286D67">
        <w:rPr>
          <w:rFonts w:ascii="Times New Roman" w:hAnsi="Times New Roman" w:cs="Times New Roman"/>
          <w:sz w:val="24"/>
          <w:szCs w:val="24"/>
        </w:rPr>
        <w:t>2016</w:t>
      </w:r>
      <w:r w:rsidR="000E300B">
        <w:rPr>
          <w:rFonts w:ascii="Times New Roman" w:hAnsi="Times New Roman" w:cs="Times New Roman"/>
          <w:sz w:val="24"/>
          <w:szCs w:val="24"/>
        </w:rPr>
        <w:t>)</w:t>
      </w:r>
      <w:r w:rsidRPr="00286D67">
        <w:rPr>
          <w:rFonts w:ascii="Times New Roman" w:hAnsi="Times New Roman" w:cs="Times New Roman"/>
          <w:sz w:val="24"/>
          <w:szCs w:val="24"/>
        </w:rPr>
        <w:t xml:space="preserve">. Introducing a </w:t>
      </w:r>
      <w:r w:rsidR="000E300B" w:rsidRPr="00286D67">
        <w:rPr>
          <w:rFonts w:ascii="Times New Roman" w:hAnsi="Times New Roman" w:cs="Times New Roman"/>
          <w:sz w:val="24"/>
          <w:szCs w:val="24"/>
        </w:rPr>
        <w:t>new broad-based index of financial devel</w:t>
      </w:r>
      <w:r w:rsidRPr="00286D67">
        <w:rPr>
          <w:rFonts w:ascii="Times New Roman" w:hAnsi="Times New Roman" w:cs="Times New Roman"/>
          <w:sz w:val="24"/>
          <w:szCs w:val="24"/>
        </w:rPr>
        <w:t>opment. International Monetary Fund, Washington.</w:t>
      </w:r>
    </w:p>
    <w:p w14:paraId="1274B7C4" w14:textId="25CC1672" w:rsidR="004A0765" w:rsidRPr="00286D67" w:rsidRDefault="004A0765" w:rsidP="004A0765">
      <w:pPr>
        <w:pStyle w:val="EndNoteBibliography"/>
        <w:spacing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The Irish Times. </w:t>
      </w:r>
      <w:r w:rsidR="000E300B">
        <w:rPr>
          <w:rFonts w:ascii="Times New Roman" w:hAnsi="Times New Roman" w:cs="Times New Roman"/>
          <w:sz w:val="24"/>
          <w:szCs w:val="24"/>
        </w:rPr>
        <w:t>(</w:t>
      </w:r>
      <w:r w:rsidRPr="00286D67">
        <w:rPr>
          <w:rFonts w:ascii="Times New Roman" w:hAnsi="Times New Roman" w:cs="Times New Roman"/>
          <w:sz w:val="24"/>
          <w:szCs w:val="24"/>
        </w:rPr>
        <w:t>2019</w:t>
      </w:r>
      <w:r w:rsidR="000E300B">
        <w:rPr>
          <w:rFonts w:ascii="Times New Roman" w:hAnsi="Times New Roman" w:cs="Times New Roman"/>
          <w:sz w:val="24"/>
          <w:szCs w:val="24"/>
        </w:rPr>
        <w:t>)</w:t>
      </w:r>
      <w:r w:rsidRPr="00286D67">
        <w:rPr>
          <w:rFonts w:ascii="Times New Roman" w:hAnsi="Times New Roman" w:cs="Times New Roman"/>
          <w:sz w:val="24"/>
          <w:szCs w:val="24"/>
        </w:rPr>
        <w:t xml:space="preserve">. Brexit </w:t>
      </w:r>
      <w:r w:rsidR="000E300B" w:rsidRPr="00286D67">
        <w:rPr>
          <w:rFonts w:ascii="Times New Roman" w:hAnsi="Times New Roman" w:cs="Times New Roman"/>
          <w:sz w:val="24"/>
          <w:szCs w:val="24"/>
        </w:rPr>
        <w:t>likely to ‘tear</w:t>
      </w:r>
      <w:r w:rsidRPr="00286D67">
        <w:rPr>
          <w:rFonts w:ascii="Times New Roman" w:hAnsi="Times New Roman" w:cs="Times New Roman"/>
          <w:sz w:val="24"/>
          <w:szCs w:val="24"/>
        </w:rPr>
        <w:t>’ Ireland f</w:t>
      </w:r>
      <w:r w:rsidR="000E300B" w:rsidRPr="00286D67">
        <w:rPr>
          <w:rFonts w:ascii="Times New Roman" w:hAnsi="Times New Roman" w:cs="Times New Roman"/>
          <w:sz w:val="24"/>
          <w:szCs w:val="24"/>
        </w:rPr>
        <w:t>rom common law sy</w:t>
      </w:r>
      <w:r w:rsidRPr="00286D67">
        <w:rPr>
          <w:rFonts w:ascii="Times New Roman" w:hAnsi="Times New Roman" w:cs="Times New Roman"/>
          <w:sz w:val="24"/>
          <w:szCs w:val="24"/>
        </w:rPr>
        <w:t xml:space="preserve">stem – Judge. 14 June 2019. Available at: </w:t>
      </w:r>
      <w:hyperlink r:id="rId14" w:history="1">
        <w:r w:rsidRPr="00286D67">
          <w:rPr>
            <w:rStyle w:val="Hyperlink"/>
            <w:rFonts w:ascii="Times New Roman" w:hAnsi="Times New Roman" w:cs="Times New Roman"/>
            <w:sz w:val="24"/>
            <w:szCs w:val="24"/>
          </w:rPr>
          <w:t>https://www.irishtimes.com/news/crime-and-law/brexit-likely-to-tear-ireland-from-common-law-system-judge-1.3851147</w:t>
        </w:r>
      </w:hyperlink>
    </w:p>
    <w:p w14:paraId="22BAA38F" w14:textId="0E9CA7AE" w:rsidR="004A0765" w:rsidRPr="00286D67" w:rsidRDefault="004A0765" w:rsidP="004A0765">
      <w:pPr>
        <w:pStyle w:val="EndNoteBibliography"/>
        <w:spacing w:line="360" w:lineRule="auto"/>
        <w:ind w:left="720" w:hanging="720"/>
        <w:rPr>
          <w:rFonts w:ascii="Times New Roman" w:hAnsi="Times New Roman" w:cs="Times New Roman"/>
          <w:sz w:val="24"/>
          <w:szCs w:val="24"/>
        </w:rPr>
      </w:pPr>
      <w:r w:rsidRPr="00286D67">
        <w:rPr>
          <w:rFonts w:ascii="Times New Roman" w:hAnsi="Times New Roman" w:cs="Times New Roman"/>
          <w:sz w:val="24"/>
          <w:szCs w:val="24"/>
        </w:rPr>
        <w:t xml:space="preserve">Yang, B. </w:t>
      </w:r>
      <w:r w:rsidR="003F3976">
        <w:rPr>
          <w:rFonts w:ascii="Times New Roman" w:hAnsi="Times New Roman" w:cs="Times New Roman"/>
          <w:sz w:val="24"/>
          <w:szCs w:val="24"/>
        </w:rPr>
        <w:t>(</w:t>
      </w:r>
      <w:r w:rsidRPr="00286D67">
        <w:rPr>
          <w:rFonts w:ascii="Times New Roman" w:hAnsi="Times New Roman" w:cs="Times New Roman"/>
          <w:sz w:val="24"/>
          <w:szCs w:val="24"/>
        </w:rPr>
        <w:t>2011</w:t>
      </w:r>
      <w:r w:rsidR="003F3976">
        <w:rPr>
          <w:rFonts w:ascii="Times New Roman" w:hAnsi="Times New Roman" w:cs="Times New Roman"/>
          <w:sz w:val="24"/>
          <w:szCs w:val="24"/>
        </w:rPr>
        <w:t>)</w:t>
      </w:r>
      <w:r w:rsidRPr="00286D67">
        <w:rPr>
          <w:rFonts w:ascii="Times New Roman" w:hAnsi="Times New Roman" w:cs="Times New Roman"/>
          <w:sz w:val="24"/>
          <w:szCs w:val="24"/>
        </w:rPr>
        <w:t xml:space="preserve">. Does </w:t>
      </w:r>
      <w:r w:rsidR="000E300B" w:rsidRPr="00286D67">
        <w:rPr>
          <w:rFonts w:ascii="Times New Roman" w:hAnsi="Times New Roman" w:cs="Times New Roman"/>
          <w:sz w:val="24"/>
          <w:szCs w:val="24"/>
        </w:rPr>
        <w:t>democracy foster financial develo</w:t>
      </w:r>
      <w:r w:rsidRPr="00286D67">
        <w:rPr>
          <w:rFonts w:ascii="Times New Roman" w:hAnsi="Times New Roman" w:cs="Times New Roman"/>
          <w:sz w:val="24"/>
          <w:szCs w:val="24"/>
        </w:rPr>
        <w:t xml:space="preserve">pment? An </w:t>
      </w:r>
      <w:r w:rsidR="000E300B" w:rsidRPr="00286D67">
        <w:rPr>
          <w:rFonts w:ascii="Times New Roman" w:hAnsi="Times New Roman" w:cs="Times New Roman"/>
          <w:sz w:val="24"/>
          <w:szCs w:val="24"/>
        </w:rPr>
        <w:t>empirical analys</w:t>
      </w:r>
      <w:r w:rsidRPr="00286D67">
        <w:rPr>
          <w:rFonts w:ascii="Times New Roman" w:hAnsi="Times New Roman" w:cs="Times New Roman"/>
          <w:sz w:val="24"/>
          <w:szCs w:val="24"/>
        </w:rPr>
        <w:t xml:space="preserve">is. </w:t>
      </w:r>
      <w:r w:rsidRPr="00286D67">
        <w:rPr>
          <w:rFonts w:ascii="Times New Roman" w:hAnsi="Times New Roman" w:cs="Times New Roman"/>
          <w:i/>
          <w:sz w:val="24"/>
          <w:szCs w:val="24"/>
        </w:rPr>
        <w:t>Economics Letters</w:t>
      </w:r>
      <w:r w:rsidRPr="00286D67">
        <w:rPr>
          <w:rFonts w:ascii="Times New Roman" w:hAnsi="Times New Roman" w:cs="Times New Roman"/>
          <w:sz w:val="24"/>
          <w:szCs w:val="24"/>
        </w:rPr>
        <w:t xml:space="preserve">, </w:t>
      </w:r>
      <w:r w:rsidRPr="000E300B">
        <w:rPr>
          <w:rFonts w:ascii="Times New Roman" w:hAnsi="Times New Roman" w:cs="Times New Roman"/>
          <w:i/>
          <w:iCs/>
          <w:sz w:val="24"/>
          <w:szCs w:val="24"/>
        </w:rPr>
        <w:t>112</w:t>
      </w:r>
      <w:r w:rsidRPr="00286D67">
        <w:rPr>
          <w:rFonts w:ascii="Times New Roman" w:hAnsi="Times New Roman" w:cs="Times New Roman"/>
          <w:sz w:val="24"/>
          <w:szCs w:val="24"/>
        </w:rPr>
        <w:t>(3)</w:t>
      </w:r>
      <w:r w:rsidR="003F3976">
        <w:rPr>
          <w:rFonts w:ascii="Times New Roman" w:hAnsi="Times New Roman" w:cs="Times New Roman"/>
          <w:sz w:val="24"/>
          <w:szCs w:val="24"/>
        </w:rPr>
        <w:t>,</w:t>
      </w:r>
      <w:r w:rsidRPr="00286D67">
        <w:rPr>
          <w:rFonts w:ascii="Times New Roman" w:hAnsi="Times New Roman" w:cs="Times New Roman"/>
          <w:sz w:val="24"/>
          <w:szCs w:val="24"/>
        </w:rPr>
        <w:t xml:space="preserve"> 262–</w:t>
      </w:r>
      <w:r w:rsidR="000E300B">
        <w:rPr>
          <w:rFonts w:ascii="Times New Roman" w:hAnsi="Times New Roman" w:cs="Times New Roman"/>
          <w:sz w:val="24"/>
          <w:szCs w:val="24"/>
        </w:rPr>
        <w:t>2</w:t>
      </w:r>
      <w:r w:rsidRPr="00286D67">
        <w:rPr>
          <w:rFonts w:ascii="Times New Roman" w:hAnsi="Times New Roman" w:cs="Times New Roman"/>
          <w:sz w:val="24"/>
          <w:szCs w:val="24"/>
        </w:rPr>
        <w:t>65.</w:t>
      </w:r>
    </w:p>
    <w:p w14:paraId="5D0E88EC" w14:textId="77777777" w:rsidR="0028016D" w:rsidRPr="009B7906" w:rsidRDefault="0028016D" w:rsidP="0028016D">
      <w:pPr>
        <w:spacing w:after="0" w:line="240" w:lineRule="auto"/>
        <w:jc w:val="center"/>
        <w:rPr>
          <w:rFonts w:ascii="Times New Roman" w:hAnsi="Times New Roman" w:cs="Times New Roman"/>
          <w:b/>
          <w:sz w:val="24"/>
          <w:szCs w:val="24"/>
        </w:rPr>
        <w:sectPr w:rsidR="0028016D" w:rsidRPr="009B7906" w:rsidSect="00EA2F80">
          <w:pgSz w:w="11906" w:h="16838"/>
          <w:pgMar w:top="1440" w:right="1440" w:bottom="1440" w:left="1440" w:header="708" w:footer="708" w:gutter="0"/>
          <w:cols w:space="708"/>
          <w:docGrid w:linePitch="360"/>
        </w:sectPr>
      </w:pPr>
    </w:p>
    <w:p w14:paraId="6B9DE2A7" w14:textId="452A07E4" w:rsidR="0028016D" w:rsidRPr="00753DE3" w:rsidRDefault="0028016D" w:rsidP="0028016D">
      <w:pPr>
        <w:spacing w:after="0" w:line="240" w:lineRule="auto"/>
        <w:jc w:val="center"/>
        <w:rPr>
          <w:rFonts w:ascii="Times New Roman" w:eastAsia="Times New Roman" w:hAnsi="Times New Roman" w:cs="Times New Roman"/>
          <w:color w:val="000000"/>
          <w:sz w:val="24"/>
          <w:szCs w:val="24"/>
        </w:rPr>
      </w:pPr>
      <w:r w:rsidRPr="00753DE3">
        <w:rPr>
          <w:rFonts w:ascii="Times New Roman" w:hAnsi="Times New Roman" w:cs="Times New Roman"/>
          <w:b/>
          <w:sz w:val="24"/>
          <w:szCs w:val="24"/>
        </w:rPr>
        <w:lastRenderedPageBreak/>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1</w:t>
      </w:r>
      <w:r w:rsidR="00205C0F">
        <w:rPr>
          <w:rFonts w:ascii="Times New Roman" w:hAnsi="Times New Roman" w:cs="Times New Roman"/>
          <w:b/>
          <w:sz w:val="24"/>
          <w:szCs w:val="24"/>
        </w:rPr>
        <w:t xml:space="preserve">  </w:t>
      </w:r>
      <w:r w:rsidRPr="00753DE3">
        <w:rPr>
          <w:rFonts w:ascii="Times New Roman" w:eastAsia="Times New Roman" w:hAnsi="Times New Roman" w:cs="Times New Roman"/>
          <w:color w:val="000000"/>
          <w:sz w:val="24"/>
          <w:szCs w:val="24"/>
        </w:rPr>
        <w:t xml:space="preserve">“English” </w:t>
      </w:r>
      <w:r w:rsidRPr="00753DE3">
        <w:rPr>
          <w:rFonts w:ascii="Times New Roman" w:eastAsia="Times New Roman" w:hAnsi="Times New Roman" w:cs="Times New Roman"/>
          <w:i/>
          <w:color w:val="000000"/>
          <w:sz w:val="24"/>
          <w:szCs w:val="24"/>
        </w:rPr>
        <w:t>vs.</w:t>
      </w:r>
      <w:r w:rsidRPr="00753DE3">
        <w:rPr>
          <w:rFonts w:ascii="Times New Roman" w:eastAsia="Times New Roman" w:hAnsi="Times New Roman" w:cs="Times New Roman"/>
          <w:color w:val="000000"/>
          <w:sz w:val="24"/>
          <w:szCs w:val="24"/>
        </w:rPr>
        <w:t xml:space="preserve"> “Non-English”</w:t>
      </w:r>
    </w:p>
    <w:tbl>
      <w:tblPr>
        <w:tblW w:w="5000" w:type="pct"/>
        <w:tblBorders>
          <w:top w:val="single" w:sz="4" w:space="0" w:color="auto"/>
          <w:bottom w:val="single" w:sz="4" w:space="0" w:color="auto"/>
        </w:tblBorders>
        <w:tblLook w:val="04A0" w:firstRow="1" w:lastRow="0" w:firstColumn="1" w:lastColumn="0" w:noHBand="0" w:noVBand="1"/>
      </w:tblPr>
      <w:tblGrid>
        <w:gridCol w:w="1710"/>
        <w:gridCol w:w="1193"/>
        <w:gridCol w:w="1226"/>
        <w:gridCol w:w="1226"/>
        <w:gridCol w:w="1226"/>
        <w:gridCol w:w="1226"/>
        <w:gridCol w:w="1219"/>
      </w:tblGrid>
      <w:tr w:rsidR="0028016D" w:rsidRPr="00284EEF" w14:paraId="47DF3AE4" w14:textId="77777777" w:rsidTr="00831803">
        <w:trPr>
          <w:trHeight w:val="300"/>
        </w:trPr>
        <w:tc>
          <w:tcPr>
            <w:tcW w:w="947" w:type="pct"/>
            <w:tcBorders>
              <w:top w:val="single" w:sz="4" w:space="0" w:color="auto"/>
              <w:bottom w:val="single" w:sz="4" w:space="0" w:color="auto"/>
            </w:tcBorders>
            <w:shd w:val="clear" w:color="auto" w:fill="auto"/>
            <w:noWrap/>
            <w:vAlign w:val="bottom"/>
            <w:hideMark/>
          </w:tcPr>
          <w:p w14:paraId="230D05C0"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661" w:type="pct"/>
            <w:tcBorders>
              <w:top w:val="single" w:sz="4" w:space="0" w:color="auto"/>
              <w:bottom w:val="single" w:sz="4" w:space="0" w:color="auto"/>
            </w:tcBorders>
            <w:shd w:val="clear" w:color="auto" w:fill="auto"/>
            <w:noWrap/>
            <w:vAlign w:val="bottom"/>
            <w:hideMark/>
          </w:tcPr>
          <w:p w14:paraId="45A24B93"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79" w:type="pct"/>
            <w:tcBorders>
              <w:top w:val="single" w:sz="4" w:space="0" w:color="auto"/>
              <w:bottom w:val="single" w:sz="4" w:space="0" w:color="auto"/>
            </w:tcBorders>
            <w:shd w:val="clear" w:color="auto" w:fill="auto"/>
            <w:noWrap/>
            <w:vAlign w:val="bottom"/>
            <w:hideMark/>
          </w:tcPr>
          <w:p w14:paraId="7E3A2269"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79" w:type="pct"/>
            <w:tcBorders>
              <w:top w:val="single" w:sz="4" w:space="0" w:color="auto"/>
              <w:bottom w:val="single" w:sz="4" w:space="0" w:color="auto"/>
            </w:tcBorders>
            <w:shd w:val="clear" w:color="auto" w:fill="auto"/>
            <w:noWrap/>
            <w:vAlign w:val="bottom"/>
            <w:hideMark/>
          </w:tcPr>
          <w:p w14:paraId="17471873"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79" w:type="pct"/>
            <w:tcBorders>
              <w:top w:val="single" w:sz="4" w:space="0" w:color="auto"/>
              <w:bottom w:val="single" w:sz="4" w:space="0" w:color="auto"/>
            </w:tcBorders>
            <w:shd w:val="clear" w:color="auto" w:fill="auto"/>
            <w:noWrap/>
            <w:vAlign w:val="bottom"/>
            <w:hideMark/>
          </w:tcPr>
          <w:p w14:paraId="1D81A276"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79" w:type="pct"/>
            <w:tcBorders>
              <w:top w:val="single" w:sz="4" w:space="0" w:color="auto"/>
              <w:bottom w:val="single" w:sz="4" w:space="0" w:color="auto"/>
            </w:tcBorders>
            <w:shd w:val="clear" w:color="auto" w:fill="auto"/>
            <w:noWrap/>
            <w:vAlign w:val="bottom"/>
            <w:hideMark/>
          </w:tcPr>
          <w:p w14:paraId="11424291"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5" w:type="pct"/>
            <w:tcBorders>
              <w:top w:val="single" w:sz="4" w:space="0" w:color="auto"/>
              <w:bottom w:val="single" w:sz="4" w:space="0" w:color="auto"/>
            </w:tcBorders>
            <w:shd w:val="clear" w:color="auto" w:fill="auto"/>
            <w:noWrap/>
            <w:vAlign w:val="bottom"/>
            <w:hideMark/>
          </w:tcPr>
          <w:p w14:paraId="360062E8"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284EEF" w14:paraId="489C45CF" w14:textId="77777777" w:rsidTr="00831803">
        <w:trPr>
          <w:trHeight w:val="300"/>
        </w:trPr>
        <w:tc>
          <w:tcPr>
            <w:tcW w:w="947" w:type="pct"/>
            <w:tcBorders>
              <w:top w:val="single" w:sz="4" w:space="0" w:color="auto"/>
            </w:tcBorders>
            <w:shd w:val="clear" w:color="auto" w:fill="auto"/>
            <w:noWrap/>
            <w:vAlign w:val="bottom"/>
            <w:hideMark/>
          </w:tcPr>
          <w:p w14:paraId="59E32A26"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ATTk</w:t>
            </w:r>
          </w:p>
        </w:tc>
        <w:tc>
          <w:tcPr>
            <w:tcW w:w="661" w:type="pct"/>
            <w:tcBorders>
              <w:top w:val="single" w:sz="4" w:space="0" w:color="auto"/>
            </w:tcBorders>
            <w:shd w:val="clear" w:color="auto" w:fill="auto"/>
            <w:noWrap/>
            <w:vAlign w:val="bottom"/>
            <w:hideMark/>
          </w:tcPr>
          <w:p w14:paraId="7AD4CE2A"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735</w:t>
            </w:r>
          </w:p>
        </w:tc>
        <w:tc>
          <w:tcPr>
            <w:tcW w:w="679" w:type="pct"/>
            <w:tcBorders>
              <w:top w:val="single" w:sz="4" w:space="0" w:color="auto"/>
            </w:tcBorders>
            <w:shd w:val="clear" w:color="auto" w:fill="auto"/>
            <w:noWrap/>
            <w:vAlign w:val="bottom"/>
            <w:hideMark/>
          </w:tcPr>
          <w:p w14:paraId="50F623B5"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035</w:t>
            </w:r>
          </w:p>
        </w:tc>
        <w:tc>
          <w:tcPr>
            <w:tcW w:w="679" w:type="pct"/>
            <w:tcBorders>
              <w:top w:val="single" w:sz="4" w:space="0" w:color="auto"/>
            </w:tcBorders>
            <w:shd w:val="clear" w:color="auto" w:fill="auto"/>
            <w:noWrap/>
            <w:vAlign w:val="bottom"/>
            <w:hideMark/>
          </w:tcPr>
          <w:p w14:paraId="0DC4B9BD"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0.011</w:t>
            </w:r>
          </w:p>
        </w:tc>
        <w:tc>
          <w:tcPr>
            <w:tcW w:w="679" w:type="pct"/>
            <w:tcBorders>
              <w:top w:val="single" w:sz="4" w:space="0" w:color="auto"/>
            </w:tcBorders>
            <w:shd w:val="clear" w:color="auto" w:fill="auto"/>
            <w:noWrap/>
            <w:vAlign w:val="bottom"/>
            <w:hideMark/>
          </w:tcPr>
          <w:p w14:paraId="4F16391D" w14:textId="77777777" w:rsidR="0028016D" w:rsidRPr="00284EEF" w:rsidRDefault="0028016D" w:rsidP="00831803">
            <w:pPr>
              <w:spacing w:after="0" w:line="240" w:lineRule="auto"/>
              <w:rPr>
                <w:rFonts w:ascii="Times New Roman" w:eastAsia="Times New Roman" w:hAnsi="Times New Roman" w:cs="Times New Roman"/>
                <w:color w:val="000000"/>
              </w:rPr>
            </w:pPr>
          </w:p>
        </w:tc>
        <w:tc>
          <w:tcPr>
            <w:tcW w:w="679" w:type="pct"/>
            <w:tcBorders>
              <w:top w:val="single" w:sz="4" w:space="0" w:color="auto"/>
            </w:tcBorders>
            <w:shd w:val="clear" w:color="auto" w:fill="auto"/>
            <w:noWrap/>
            <w:vAlign w:val="bottom"/>
            <w:hideMark/>
          </w:tcPr>
          <w:p w14:paraId="2299E2E1"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1.773</w:t>
            </w:r>
          </w:p>
        </w:tc>
        <w:tc>
          <w:tcPr>
            <w:tcW w:w="675" w:type="pct"/>
            <w:tcBorders>
              <w:top w:val="single" w:sz="4" w:space="0" w:color="auto"/>
            </w:tcBorders>
            <w:shd w:val="clear" w:color="auto" w:fill="auto"/>
            <w:noWrap/>
            <w:vAlign w:val="bottom"/>
            <w:hideMark/>
          </w:tcPr>
          <w:p w14:paraId="04A1A74F"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0.076</w:t>
            </w:r>
          </w:p>
        </w:tc>
      </w:tr>
      <w:tr w:rsidR="0028016D" w:rsidRPr="00284EEF" w14:paraId="755A74D7" w14:textId="77777777" w:rsidTr="00831803">
        <w:trPr>
          <w:trHeight w:val="300"/>
        </w:trPr>
        <w:tc>
          <w:tcPr>
            <w:tcW w:w="947" w:type="pct"/>
            <w:shd w:val="clear" w:color="auto" w:fill="auto"/>
            <w:noWrap/>
            <w:vAlign w:val="bottom"/>
            <w:hideMark/>
          </w:tcPr>
          <w:p w14:paraId="2E2EF450"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ATTnd</w:t>
            </w:r>
          </w:p>
        </w:tc>
        <w:tc>
          <w:tcPr>
            <w:tcW w:w="661" w:type="pct"/>
            <w:shd w:val="clear" w:color="auto" w:fill="auto"/>
            <w:noWrap/>
            <w:vAlign w:val="bottom"/>
            <w:hideMark/>
          </w:tcPr>
          <w:p w14:paraId="5A5F59EF"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735</w:t>
            </w:r>
          </w:p>
        </w:tc>
        <w:tc>
          <w:tcPr>
            <w:tcW w:w="679" w:type="pct"/>
            <w:shd w:val="clear" w:color="auto" w:fill="auto"/>
            <w:noWrap/>
            <w:vAlign w:val="bottom"/>
            <w:hideMark/>
          </w:tcPr>
          <w:p w14:paraId="1709FA7F"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171</w:t>
            </w:r>
          </w:p>
        </w:tc>
        <w:tc>
          <w:tcPr>
            <w:tcW w:w="679" w:type="pct"/>
            <w:shd w:val="clear" w:color="auto" w:fill="auto"/>
            <w:noWrap/>
            <w:vAlign w:val="bottom"/>
            <w:hideMark/>
          </w:tcPr>
          <w:p w14:paraId="74DB975A"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0.012</w:t>
            </w:r>
          </w:p>
        </w:tc>
        <w:tc>
          <w:tcPr>
            <w:tcW w:w="679" w:type="pct"/>
            <w:shd w:val="clear" w:color="auto" w:fill="auto"/>
            <w:noWrap/>
            <w:vAlign w:val="bottom"/>
            <w:hideMark/>
          </w:tcPr>
          <w:p w14:paraId="274A40E5"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1.306</w:t>
            </w:r>
          </w:p>
        </w:tc>
        <w:tc>
          <w:tcPr>
            <w:tcW w:w="679" w:type="pct"/>
            <w:shd w:val="clear" w:color="auto" w:fill="auto"/>
            <w:noWrap/>
            <w:vAlign w:val="bottom"/>
            <w:hideMark/>
          </w:tcPr>
          <w:p w14:paraId="66A86BED"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1.284</w:t>
            </w:r>
          </w:p>
        </w:tc>
        <w:tc>
          <w:tcPr>
            <w:tcW w:w="675" w:type="pct"/>
            <w:shd w:val="clear" w:color="auto" w:fill="auto"/>
            <w:noWrap/>
            <w:vAlign w:val="bottom"/>
            <w:hideMark/>
          </w:tcPr>
          <w:p w14:paraId="66416206"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0.192</w:t>
            </w:r>
          </w:p>
        </w:tc>
      </w:tr>
      <w:tr w:rsidR="0028016D" w:rsidRPr="00284EEF" w14:paraId="7077F530" w14:textId="77777777" w:rsidTr="00831803">
        <w:trPr>
          <w:trHeight w:val="300"/>
        </w:trPr>
        <w:tc>
          <w:tcPr>
            <w:tcW w:w="947" w:type="pct"/>
            <w:shd w:val="clear" w:color="auto" w:fill="auto"/>
            <w:noWrap/>
            <w:vAlign w:val="bottom"/>
            <w:hideMark/>
          </w:tcPr>
          <w:p w14:paraId="2A415531"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ATTr</w:t>
            </w:r>
          </w:p>
        </w:tc>
        <w:tc>
          <w:tcPr>
            <w:tcW w:w="661" w:type="pct"/>
            <w:shd w:val="clear" w:color="auto" w:fill="auto"/>
            <w:noWrap/>
            <w:vAlign w:val="bottom"/>
            <w:hideMark/>
          </w:tcPr>
          <w:p w14:paraId="276E00A9"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735</w:t>
            </w:r>
          </w:p>
        </w:tc>
        <w:tc>
          <w:tcPr>
            <w:tcW w:w="679" w:type="pct"/>
            <w:shd w:val="clear" w:color="auto" w:fill="auto"/>
            <w:noWrap/>
            <w:vAlign w:val="bottom"/>
            <w:hideMark/>
          </w:tcPr>
          <w:p w14:paraId="421C0E4A"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035</w:t>
            </w:r>
          </w:p>
        </w:tc>
        <w:tc>
          <w:tcPr>
            <w:tcW w:w="679" w:type="pct"/>
            <w:shd w:val="clear" w:color="auto" w:fill="auto"/>
            <w:noWrap/>
            <w:vAlign w:val="bottom"/>
            <w:hideMark/>
          </w:tcPr>
          <w:p w14:paraId="495CFDE1"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0.011</w:t>
            </w:r>
          </w:p>
        </w:tc>
        <w:tc>
          <w:tcPr>
            <w:tcW w:w="679" w:type="pct"/>
            <w:shd w:val="clear" w:color="auto" w:fill="auto"/>
            <w:noWrap/>
            <w:vAlign w:val="bottom"/>
            <w:hideMark/>
          </w:tcPr>
          <w:p w14:paraId="0F848825"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1.721</w:t>
            </w:r>
          </w:p>
        </w:tc>
        <w:tc>
          <w:tcPr>
            <w:tcW w:w="679" w:type="pct"/>
            <w:shd w:val="clear" w:color="auto" w:fill="auto"/>
            <w:noWrap/>
            <w:vAlign w:val="bottom"/>
            <w:hideMark/>
          </w:tcPr>
          <w:p w14:paraId="6A679A07"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1.829</w:t>
            </w:r>
          </w:p>
        </w:tc>
        <w:tc>
          <w:tcPr>
            <w:tcW w:w="675" w:type="pct"/>
            <w:shd w:val="clear" w:color="auto" w:fill="auto"/>
            <w:noWrap/>
            <w:vAlign w:val="bottom"/>
            <w:hideMark/>
          </w:tcPr>
          <w:p w14:paraId="238CED4A"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0.067</w:t>
            </w:r>
          </w:p>
        </w:tc>
      </w:tr>
      <w:tr w:rsidR="0028016D" w:rsidRPr="00284EEF" w14:paraId="29EC5572" w14:textId="77777777" w:rsidTr="00831803">
        <w:trPr>
          <w:trHeight w:val="300"/>
        </w:trPr>
        <w:tc>
          <w:tcPr>
            <w:tcW w:w="947" w:type="pct"/>
            <w:shd w:val="clear" w:color="auto" w:fill="auto"/>
            <w:noWrap/>
            <w:vAlign w:val="bottom"/>
            <w:hideMark/>
          </w:tcPr>
          <w:p w14:paraId="45063350"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ATTs</w:t>
            </w:r>
          </w:p>
        </w:tc>
        <w:tc>
          <w:tcPr>
            <w:tcW w:w="661" w:type="pct"/>
            <w:shd w:val="clear" w:color="auto" w:fill="auto"/>
            <w:noWrap/>
            <w:vAlign w:val="bottom"/>
            <w:hideMark/>
          </w:tcPr>
          <w:p w14:paraId="19EB6E17"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735</w:t>
            </w:r>
          </w:p>
        </w:tc>
        <w:tc>
          <w:tcPr>
            <w:tcW w:w="679" w:type="pct"/>
            <w:shd w:val="clear" w:color="auto" w:fill="auto"/>
            <w:noWrap/>
            <w:vAlign w:val="bottom"/>
            <w:hideMark/>
          </w:tcPr>
          <w:p w14:paraId="77EB1CA7"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035</w:t>
            </w:r>
          </w:p>
        </w:tc>
        <w:tc>
          <w:tcPr>
            <w:tcW w:w="679" w:type="pct"/>
            <w:shd w:val="clear" w:color="auto" w:fill="auto"/>
            <w:noWrap/>
            <w:vAlign w:val="bottom"/>
            <w:hideMark/>
          </w:tcPr>
          <w:p w14:paraId="11B72AA2"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0.006</w:t>
            </w:r>
          </w:p>
        </w:tc>
        <w:tc>
          <w:tcPr>
            <w:tcW w:w="679" w:type="pct"/>
            <w:shd w:val="clear" w:color="auto" w:fill="auto"/>
            <w:noWrap/>
            <w:vAlign w:val="bottom"/>
            <w:hideMark/>
          </w:tcPr>
          <w:p w14:paraId="3AEB34FC"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0.943</w:t>
            </w:r>
          </w:p>
        </w:tc>
        <w:tc>
          <w:tcPr>
            <w:tcW w:w="679" w:type="pct"/>
            <w:shd w:val="clear" w:color="auto" w:fill="auto"/>
            <w:noWrap/>
            <w:vAlign w:val="bottom"/>
            <w:hideMark/>
          </w:tcPr>
          <w:p w14:paraId="6C5C80DC"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0.964</w:t>
            </w:r>
          </w:p>
        </w:tc>
        <w:tc>
          <w:tcPr>
            <w:tcW w:w="675" w:type="pct"/>
            <w:shd w:val="clear" w:color="auto" w:fill="auto"/>
            <w:noWrap/>
            <w:vAlign w:val="bottom"/>
            <w:hideMark/>
          </w:tcPr>
          <w:p w14:paraId="33C8658B"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0.335</w:t>
            </w:r>
          </w:p>
        </w:tc>
      </w:tr>
      <w:tr w:rsidR="0028016D" w:rsidRPr="00284EEF" w14:paraId="3B22CC33" w14:textId="77777777" w:rsidTr="00831803">
        <w:trPr>
          <w:trHeight w:val="300"/>
        </w:trPr>
        <w:tc>
          <w:tcPr>
            <w:tcW w:w="947" w:type="pct"/>
            <w:shd w:val="clear" w:color="auto" w:fill="auto"/>
            <w:noWrap/>
            <w:vAlign w:val="bottom"/>
            <w:hideMark/>
          </w:tcPr>
          <w:p w14:paraId="6A96C8FC" w14:textId="77777777" w:rsidR="0028016D" w:rsidRPr="00284EEF" w:rsidRDefault="0028016D" w:rsidP="00831803">
            <w:pPr>
              <w:spacing w:after="0" w:line="240" w:lineRule="auto"/>
              <w:rPr>
                <w:rFonts w:ascii="Times New Roman" w:eastAsia="Times New Roman" w:hAnsi="Times New Roman" w:cs="Times New Roman"/>
                <w:bCs/>
                <w:color w:val="000000"/>
              </w:rPr>
            </w:pPr>
            <w:r w:rsidRPr="00284EEF">
              <w:rPr>
                <w:rFonts w:ascii="Times New Roman" w:eastAsia="Times New Roman" w:hAnsi="Times New Roman" w:cs="Times New Roman"/>
                <w:bCs/>
                <w:color w:val="000000"/>
              </w:rPr>
              <w:t>Average ATT</w:t>
            </w:r>
          </w:p>
        </w:tc>
        <w:tc>
          <w:tcPr>
            <w:tcW w:w="661" w:type="pct"/>
            <w:shd w:val="clear" w:color="auto" w:fill="auto"/>
            <w:noWrap/>
            <w:vAlign w:val="bottom"/>
            <w:hideMark/>
          </w:tcPr>
          <w:p w14:paraId="35A94BD5" w14:textId="77777777" w:rsidR="0028016D" w:rsidRPr="00284EEF" w:rsidRDefault="0028016D" w:rsidP="00831803">
            <w:pPr>
              <w:spacing w:after="0" w:line="240" w:lineRule="auto"/>
              <w:rPr>
                <w:rFonts w:ascii="Times New Roman" w:eastAsia="Times New Roman" w:hAnsi="Times New Roman" w:cs="Times New Roman"/>
                <w:bCs/>
                <w:color w:val="000000"/>
              </w:rPr>
            </w:pPr>
          </w:p>
        </w:tc>
        <w:tc>
          <w:tcPr>
            <w:tcW w:w="679" w:type="pct"/>
            <w:shd w:val="clear" w:color="auto" w:fill="auto"/>
            <w:noWrap/>
            <w:vAlign w:val="bottom"/>
            <w:hideMark/>
          </w:tcPr>
          <w:p w14:paraId="3ACEED84"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679" w:type="pct"/>
            <w:shd w:val="clear" w:color="auto" w:fill="auto"/>
            <w:noWrap/>
            <w:vAlign w:val="bottom"/>
            <w:hideMark/>
          </w:tcPr>
          <w:p w14:paraId="2F7AB134" w14:textId="77777777" w:rsidR="0028016D" w:rsidRPr="00284EEF" w:rsidRDefault="0028016D" w:rsidP="00831803">
            <w:pPr>
              <w:spacing w:after="0" w:line="240" w:lineRule="auto"/>
              <w:rPr>
                <w:rFonts w:ascii="Times New Roman" w:eastAsia="Times New Roman" w:hAnsi="Times New Roman" w:cs="Times New Roman"/>
                <w:bCs/>
                <w:color w:val="000000"/>
              </w:rPr>
            </w:pPr>
            <w:r w:rsidRPr="00284EEF">
              <w:rPr>
                <w:rFonts w:ascii="Times New Roman" w:eastAsia="Times New Roman" w:hAnsi="Times New Roman" w:cs="Times New Roman"/>
                <w:bCs/>
                <w:color w:val="000000"/>
              </w:rPr>
              <w:t>0.010</w:t>
            </w:r>
          </w:p>
        </w:tc>
        <w:tc>
          <w:tcPr>
            <w:tcW w:w="679" w:type="pct"/>
            <w:shd w:val="clear" w:color="auto" w:fill="auto"/>
            <w:noWrap/>
            <w:vAlign w:val="bottom"/>
            <w:hideMark/>
          </w:tcPr>
          <w:p w14:paraId="10ECDFFA" w14:textId="77777777" w:rsidR="0028016D" w:rsidRPr="00284EEF" w:rsidRDefault="0028016D" w:rsidP="00831803">
            <w:pPr>
              <w:spacing w:after="0" w:line="240" w:lineRule="auto"/>
              <w:rPr>
                <w:rFonts w:ascii="Times New Roman" w:eastAsia="Times New Roman" w:hAnsi="Times New Roman" w:cs="Times New Roman"/>
                <w:bCs/>
                <w:color w:val="000000"/>
              </w:rPr>
            </w:pPr>
          </w:p>
        </w:tc>
        <w:tc>
          <w:tcPr>
            <w:tcW w:w="679" w:type="pct"/>
            <w:shd w:val="clear" w:color="auto" w:fill="auto"/>
            <w:noWrap/>
            <w:vAlign w:val="bottom"/>
            <w:hideMark/>
          </w:tcPr>
          <w:p w14:paraId="6A592341"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675" w:type="pct"/>
            <w:shd w:val="clear" w:color="auto" w:fill="auto"/>
            <w:noWrap/>
            <w:vAlign w:val="bottom"/>
            <w:hideMark/>
          </w:tcPr>
          <w:p w14:paraId="78AA5F9C" w14:textId="77777777" w:rsidR="0028016D" w:rsidRPr="00284EEF" w:rsidRDefault="0028016D" w:rsidP="00831803">
            <w:pPr>
              <w:spacing w:after="0" w:line="240" w:lineRule="auto"/>
              <w:rPr>
                <w:rFonts w:ascii="Times New Roman" w:eastAsia="Times New Roman" w:hAnsi="Times New Roman" w:cs="Times New Roman"/>
                <w:sz w:val="20"/>
                <w:szCs w:val="20"/>
              </w:rPr>
            </w:pPr>
          </w:p>
        </w:tc>
      </w:tr>
    </w:tbl>
    <w:p w14:paraId="410082FD" w14:textId="4EA56450" w:rsidR="0028016D" w:rsidRPr="00800F77" w:rsidRDefault="00AA25BA" w:rsidP="00AA25BA">
      <w:pPr>
        <w:jc w:val="both"/>
        <w:rPr>
          <w:rFonts w:ascii="Times New Roman" w:hAnsi="Times New Roman" w:cs="Times New Roman"/>
          <w:szCs w:val="28"/>
        </w:rPr>
      </w:pPr>
      <w:r>
        <w:rPr>
          <w:rFonts w:ascii="Times New Roman" w:hAnsi="Times New Roman" w:cs="Times New Roman"/>
          <w:i/>
          <w:szCs w:val="28"/>
        </w:rPr>
        <w:t xml:space="preserve">  </w:t>
      </w:r>
      <w:r w:rsidR="0028016D" w:rsidRPr="00753DE3">
        <w:rPr>
          <w:rFonts w:ascii="Times New Roman" w:hAnsi="Times New Roman" w:cs="Times New Roman"/>
          <w:i/>
          <w:szCs w:val="28"/>
        </w:rPr>
        <w:t>Note</w:t>
      </w:r>
      <w:r w:rsidR="0028016D">
        <w:rPr>
          <w:rFonts w:ascii="Times New Roman" w:hAnsi="Times New Roman" w:cs="Times New Roman"/>
          <w:i/>
          <w:szCs w:val="28"/>
        </w:rPr>
        <w:t>s</w:t>
      </w:r>
      <w:r w:rsidR="0028016D" w:rsidRPr="00753DE3">
        <w:rPr>
          <w:rFonts w:ascii="Times New Roman" w:hAnsi="Times New Roman" w:cs="Times New Roman"/>
          <w:i/>
          <w:szCs w:val="28"/>
        </w:rPr>
        <w:t>:</w:t>
      </w:r>
      <w:r w:rsidR="0028016D" w:rsidRPr="00300C82">
        <w:rPr>
          <w:rFonts w:ascii="Times New Roman" w:hAnsi="Times New Roman" w:cs="Times New Roman"/>
          <w:szCs w:val="28"/>
        </w:rPr>
        <w:t xml:space="preserve"> </w:t>
      </w:r>
      <w:r w:rsidR="0028016D">
        <w:rPr>
          <w:rFonts w:ascii="Times New Roman" w:hAnsi="Times New Roman" w:cs="Times New Roman"/>
          <w:szCs w:val="28"/>
        </w:rPr>
        <w:t>The o</w:t>
      </w:r>
      <w:r w:rsidR="0028016D" w:rsidRPr="002C057B">
        <w:rPr>
          <w:rFonts w:ascii="Times New Roman" w:hAnsi="Times New Roman" w:cs="Times New Roman"/>
          <w:szCs w:val="28"/>
        </w:rPr>
        <w:t>utcome variable</w:t>
      </w:r>
      <w:r w:rsidR="0028016D">
        <w:rPr>
          <w:rFonts w:ascii="Times New Roman" w:hAnsi="Times New Roman" w:cs="Times New Roman"/>
          <w:szCs w:val="28"/>
        </w:rPr>
        <w:t xml:space="preserve"> is financial development.</w:t>
      </w:r>
      <w:r w:rsidR="0028016D" w:rsidRPr="006E3A03">
        <w:rPr>
          <w:sz w:val="18"/>
        </w:rPr>
        <w:t xml:space="preserve"> </w:t>
      </w:r>
      <w:r w:rsidR="0028016D">
        <w:rPr>
          <w:rFonts w:ascii="Times New Roman" w:hAnsi="Times New Roman" w:cs="Times New Roman"/>
          <w:szCs w:val="28"/>
        </w:rPr>
        <w:t>‘Tr’</w:t>
      </w:r>
      <w:r w:rsidR="0028016D" w:rsidRPr="006E3A03">
        <w:rPr>
          <w:rFonts w:ascii="Times New Roman" w:hAnsi="Times New Roman" w:cs="Times New Roman"/>
          <w:szCs w:val="28"/>
        </w:rPr>
        <w:t xml:space="preserve"> = number of treated units used to compute ATT. </w:t>
      </w:r>
      <w:r w:rsidR="0028016D">
        <w:rPr>
          <w:rFonts w:ascii="Times New Roman" w:hAnsi="Times New Roman" w:cs="Times New Roman"/>
          <w:szCs w:val="28"/>
        </w:rPr>
        <w:t>‘C</w:t>
      </w:r>
      <w:r w:rsidR="0028016D" w:rsidRPr="006E3A03">
        <w:rPr>
          <w:rFonts w:ascii="Times New Roman" w:hAnsi="Times New Roman" w:cs="Times New Roman"/>
          <w:szCs w:val="28"/>
        </w:rPr>
        <w:t>o</w:t>
      </w:r>
      <w:r w:rsidR="0028016D">
        <w:rPr>
          <w:rFonts w:ascii="Times New Roman" w:hAnsi="Times New Roman" w:cs="Times New Roman"/>
          <w:szCs w:val="28"/>
        </w:rPr>
        <w:t>’</w:t>
      </w:r>
      <w:r w:rsidR="0028016D" w:rsidRPr="006E3A03">
        <w:rPr>
          <w:rFonts w:ascii="Times New Roman" w:hAnsi="Times New Roman" w:cs="Times New Roman"/>
          <w:szCs w:val="28"/>
        </w:rPr>
        <w:t xml:space="preserve"> = number of matched</w:t>
      </w:r>
      <w:r w:rsidR="0028016D">
        <w:rPr>
          <w:rFonts w:ascii="Times New Roman" w:hAnsi="Times New Roman" w:cs="Times New Roman"/>
          <w:szCs w:val="28"/>
        </w:rPr>
        <w:t xml:space="preserve"> control units used to compute </w:t>
      </w:r>
      <w:r w:rsidR="0028016D" w:rsidRPr="006E3A03">
        <w:rPr>
          <w:rFonts w:ascii="Times New Roman" w:hAnsi="Times New Roman" w:cs="Times New Roman"/>
          <w:szCs w:val="28"/>
        </w:rPr>
        <w:t>ATT. ATT = average treatment effect on the treated. t-stat-a = analytical t-statistic</w:t>
      </w:r>
      <w:r w:rsidR="0028016D">
        <w:rPr>
          <w:rFonts w:ascii="Times New Roman" w:hAnsi="Times New Roman" w:cs="Times New Roman"/>
          <w:szCs w:val="28"/>
        </w:rPr>
        <w:t xml:space="preserve"> </w:t>
      </w:r>
      <w:r w:rsidR="0028016D" w:rsidRPr="006E3A03">
        <w:rPr>
          <w:rFonts w:ascii="Times New Roman" w:hAnsi="Times New Roman" w:cs="Times New Roman"/>
          <w:szCs w:val="28"/>
        </w:rPr>
        <w:t>(blank if not</w:t>
      </w:r>
      <w:r w:rsidR="0028016D">
        <w:rPr>
          <w:rFonts w:ascii="Times New Roman" w:hAnsi="Times New Roman" w:cs="Times New Roman"/>
          <w:szCs w:val="28"/>
        </w:rPr>
        <w:t xml:space="preserve"> available</w:t>
      </w:r>
      <w:r w:rsidR="0028016D" w:rsidRPr="006E3A03">
        <w:rPr>
          <w:rFonts w:ascii="Times New Roman" w:hAnsi="Times New Roman" w:cs="Times New Roman"/>
          <w:szCs w:val="28"/>
        </w:rPr>
        <w:t>). t-stat-b = bootstrapped t-statistic. p-value = p-value using t-stat-b.</w:t>
      </w:r>
      <w:r w:rsidR="0028016D" w:rsidRPr="0072066A">
        <w:rPr>
          <w:rFonts w:ascii="Times New Roman" w:hAnsi="Times New Roman" w:cs="Times New Roman"/>
          <w:szCs w:val="28"/>
        </w:rPr>
        <w:t xml:space="preserve"> </w:t>
      </w:r>
      <w:r w:rsidR="0028016D">
        <w:rPr>
          <w:rFonts w:ascii="Times New Roman" w:hAnsi="Times New Roman" w:cs="Times New Roman"/>
          <w:szCs w:val="28"/>
        </w:rPr>
        <w:t>First step covariates are: Lngdpp, inflation, inflation</w:t>
      </w:r>
      <w:r w:rsidR="0028016D">
        <w:rPr>
          <w:rFonts w:ascii="Times New Roman" w:hAnsi="Times New Roman" w:cs="Times New Roman"/>
          <w:szCs w:val="28"/>
          <w:vertAlign w:val="superscript"/>
        </w:rPr>
        <w:t>2</w:t>
      </w:r>
      <w:r w:rsidR="0028016D">
        <w:rPr>
          <w:rFonts w:ascii="Times New Roman" w:hAnsi="Times New Roman" w:cs="Times New Roman"/>
          <w:szCs w:val="28"/>
        </w:rPr>
        <w:t>, inflation</w:t>
      </w:r>
      <w:r w:rsidR="0028016D">
        <w:rPr>
          <w:rFonts w:ascii="Times New Roman" w:hAnsi="Times New Roman" w:cs="Times New Roman"/>
          <w:szCs w:val="28"/>
          <w:vertAlign w:val="superscript"/>
        </w:rPr>
        <w:t>3</w:t>
      </w:r>
      <w:r w:rsidR="0028016D">
        <w:rPr>
          <w:rFonts w:ascii="Times New Roman" w:hAnsi="Times New Roman" w:cs="Times New Roman"/>
          <w:szCs w:val="28"/>
        </w:rPr>
        <w:t>, Time, Time</w:t>
      </w:r>
      <w:r w:rsidR="0028016D">
        <w:rPr>
          <w:rFonts w:ascii="Times New Roman" w:hAnsi="Times New Roman" w:cs="Times New Roman"/>
          <w:szCs w:val="28"/>
          <w:vertAlign w:val="superscript"/>
        </w:rPr>
        <w:t>2</w:t>
      </w:r>
      <w:r w:rsidR="0028016D">
        <w:rPr>
          <w:rFonts w:ascii="Times New Roman" w:hAnsi="Times New Roman" w:cs="Times New Roman"/>
          <w:szCs w:val="28"/>
        </w:rPr>
        <w:t>, Chinn-Ito, Lntrade</w:t>
      </w:r>
      <w:r w:rsidR="0028016D">
        <w:rPr>
          <w:rFonts w:ascii="Times New Roman" w:hAnsi="Times New Roman" w:cs="Times New Roman"/>
          <w:szCs w:val="28"/>
          <w:vertAlign w:val="superscript"/>
        </w:rPr>
        <w:t>2</w:t>
      </w:r>
      <w:r w:rsidR="0028016D">
        <w:rPr>
          <w:rFonts w:ascii="Times New Roman" w:hAnsi="Times New Roman" w:cs="Times New Roman"/>
          <w:szCs w:val="28"/>
        </w:rPr>
        <w:t>.</w:t>
      </w:r>
    </w:p>
    <w:p w14:paraId="4BAE022B" w14:textId="77777777" w:rsidR="0028016D" w:rsidRPr="005959E5" w:rsidRDefault="0028016D" w:rsidP="0028016D">
      <w:pPr>
        <w:rPr>
          <w:rFonts w:ascii="Times New Roman" w:hAnsi="Times New Roman" w:cs="Times New Roman"/>
          <w:sz w:val="16"/>
          <w:szCs w:val="16"/>
        </w:rPr>
      </w:pPr>
    </w:p>
    <w:p w14:paraId="3241F02D" w14:textId="017F4182" w:rsidR="0028016D" w:rsidRPr="00753DE3" w:rsidRDefault="0028016D" w:rsidP="0028016D">
      <w:pPr>
        <w:spacing w:after="0"/>
        <w:jc w:val="center"/>
        <w:rPr>
          <w:rFonts w:ascii="Times New Roman" w:hAnsi="Times New Roman" w:cs="Times New Roman"/>
          <w:b/>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2</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“French” </w:t>
      </w:r>
      <w:r w:rsidRPr="00753DE3">
        <w:rPr>
          <w:rFonts w:ascii="Times New Roman" w:hAnsi="Times New Roman" w:cs="Times New Roman"/>
          <w:i/>
          <w:sz w:val="24"/>
          <w:szCs w:val="24"/>
        </w:rPr>
        <w:t>vs.</w:t>
      </w:r>
      <w:r w:rsidRPr="00753DE3">
        <w:rPr>
          <w:rFonts w:ascii="Times New Roman" w:hAnsi="Times New Roman" w:cs="Times New Roman"/>
          <w:sz w:val="24"/>
          <w:szCs w:val="24"/>
        </w:rPr>
        <w:t xml:space="preserve"> “Non-French”</w:t>
      </w:r>
    </w:p>
    <w:tbl>
      <w:tblPr>
        <w:tblW w:w="5000" w:type="pct"/>
        <w:tblBorders>
          <w:top w:val="single" w:sz="4" w:space="0" w:color="auto"/>
          <w:bottom w:val="single" w:sz="4" w:space="0" w:color="auto"/>
        </w:tblBorders>
        <w:tblLook w:val="04A0" w:firstRow="1" w:lastRow="0" w:firstColumn="1" w:lastColumn="0" w:noHBand="0" w:noVBand="1"/>
      </w:tblPr>
      <w:tblGrid>
        <w:gridCol w:w="1662"/>
        <w:gridCol w:w="1228"/>
        <w:gridCol w:w="1228"/>
        <w:gridCol w:w="1228"/>
        <w:gridCol w:w="1228"/>
        <w:gridCol w:w="1228"/>
        <w:gridCol w:w="1224"/>
      </w:tblGrid>
      <w:tr w:rsidR="0028016D" w:rsidRPr="00284EEF" w14:paraId="01B321F4" w14:textId="77777777" w:rsidTr="00831803">
        <w:trPr>
          <w:trHeight w:val="300"/>
        </w:trPr>
        <w:tc>
          <w:tcPr>
            <w:tcW w:w="921" w:type="pct"/>
            <w:tcBorders>
              <w:top w:val="single" w:sz="4" w:space="0" w:color="auto"/>
              <w:bottom w:val="single" w:sz="4" w:space="0" w:color="auto"/>
            </w:tcBorders>
            <w:shd w:val="clear" w:color="auto" w:fill="auto"/>
            <w:noWrap/>
            <w:vAlign w:val="bottom"/>
            <w:hideMark/>
          </w:tcPr>
          <w:p w14:paraId="26A7AC51"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680" w:type="pct"/>
            <w:tcBorders>
              <w:top w:val="single" w:sz="4" w:space="0" w:color="auto"/>
              <w:bottom w:val="single" w:sz="4" w:space="0" w:color="auto"/>
            </w:tcBorders>
            <w:shd w:val="clear" w:color="auto" w:fill="auto"/>
            <w:noWrap/>
            <w:vAlign w:val="bottom"/>
            <w:hideMark/>
          </w:tcPr>
          <w:p w14:paraId="098A5B39"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80" w:type="pct"/>
            <w:tcBorders>
              <w:top w:val="single" w:sz="4" w:space="0" w:color="auto"/>
              <w:bottom w:val="single" w:sz="4" w:space="0" w:color="auto"/>
            </w:tcBorders>
            <w:shd w:val="clear" w:color="auto" w:fill="auto"/>
            <w:noWrap/>
            <w:vAlign w:val="bottom"/>
            <w:hideMark/>
          </w:tcPr>
          <w:p w14:paraId="1BDA4B3D"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80" w:type="pct"/>
            <w:tcBorders>
              <w:top w:val="single" w:sz="4" w:space="0" w:color="auto"/>
              <w:bottom w:val="single" w:sz="4" w:space="0" w:color="auto"/>
            </w:tcBorders>
            <w:shd w:val="clear" w:color="auto" w:fill="auto"/>
            <w:noWrap/>
            <w:vAlign w:val="bottom"/>
            <w:hideMark/>
          </w:tcPr>
          <w:p w14:paraId="2085191C"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single" w:sz="4" w:space="0" w:color="auto"/>
              <w:bottom w:val="single" w:sz="4" w:space="0" w:color="auto"/>
            </w:tcBorders>
            <w:shd w:val="clear" w:color="auto" w:fill="auto"/>
            <w:noWrap/>
            <w:vAlign w:val="bottom"/>
            <w:hideMark/>
          </w:tcPr>
          <w:p w14:paraId="2D21189F"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single" w:sz="4" w:space="0" w:color="auto"/>
              <w:bottom w:val="single" w:sz="4" w:space="0" w:color="auto"/>
            </w:tcBorders>
            <w:shd w:val="clear" w:color="auto" w:fill="auto"/>
            <w:noWrap/>
            <w:vAlign w:val="bottom"/>
            <w:hideMark/>
          </w:tcPr>
          <w:p w14:paraId="69BA503E"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8" w:type="pct"/>
            <w:tcBorders>
              <w:top w:val="single" w:sz="4" w:space="0" w:color="auto"/>
              <w:bottom w:val="single" w:sz="4" w:space="0" w:color="auto"/>
            </w:tcBorders>
            <w:shd w:val="clear" w:color="auto" w:fill="auto"/>
            <w:noWrap/>
            <w:vAlign w:val="bottom"/>
            <w:hideMark/>
          </w:tcPr>
          <w:p w14:paraId="2BA55B7A"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284EEF" w14:paraId="1CFD1E76" w14:textId="77777777" w:rsidTr="00831803">
        <w:trPr>
          <w:trHeight w:val="300"/>
        </w:trPr>
        <w:tc>
          <w:tcPr>
            <w:tcW w:w="921" w:type="pct"/>
            <w:tcBorders>
              <w:top w:val="single" w:sz="4" w:space="0" w:color="auto"/>
            </w:tcBorders>
            <w:shd w:val="clear" w:color="auto" w:fill="auto"/>
            <w:noWrap/>
            <w:vAlign w:val="bottom"/>
            <w:hideMark/>
          </w:tcPr>
          <w:p w14:paraId="502A3DD2"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ATTk</w:t>
            </w:r>
          </w:p>
        </w:tc>
        <w:tc>
          <w:tcPr>
            <w:tcW w:w="680" w:type="pct"/>
            <w:tcBorders>
              <w:top w:val="single" w:sz="4" w:space="0" w:color="auto"/>
            </w:tcBorders>
            <w:shd w:val="clear" w:color="auto" w:fill="auto"/>
            <w:noWrap/>
            <w:vAlign w:val="bottom"/>
            <w:hideMark/>
          </w:tcPr>
          <w:p w14:paraId="7F927342"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083</w:t>
            </w:r>
          </w:p>
        </w:tc>
        <w:tc>
          <w:tcPr>
            <w:tcW w:w="680" w:type="pct"/>
            <w:tcBorders>
              <w:top w:val="single" w:sz="4" w:space="0" w:color="auto"/>
            </w:tcBorders>
            <w:shd w:val="clear" w:color="auto" w:fill="auto"/>
            <w:noWrap/>
            <w:vAlign w:val="bottom"/>
            <w:hideMark/>
          </w:tcPr>
          <w:p w14:paraId="305CB73E"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680</w:t>
            </w:r>
          </w:p>
        </w:tc>
        <w:tc>
          <w:tcPr>
            <w:tcW w:w="680" w:type="pct"/>
            <w:tcBorders>
              <w:top w:val="single" w:sz="4" w:space="0" w:color="auto"/>
            </w:tcBorders>
            <w:shd w:val="clear" w:color="auto" w:fill="auto"/>
            <w:noWrap/>
            <w:vAlign w:val="bottom"/>
            <w:hideMark/>
          </w:tcPr>
          <w:p w14:paraId="6FEEA08F"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-0.078</w:t>
            </w:r>
          </w:p>
        </w:tc>
        <w:tc>
          <w:tcPr>
            <w:tcW w:w="680" w:type="pct"/>
            <w:tcBorders>
              <w:top w:val="single" w:sz="4" w:space="0" w:color="auto"/>
            </w:tcBorders>
            <w:shd w:val="clear" w:color="auto" w:fill="auto"/>
            <w:noWrap/>
            <w:vAlign w:val="bottom"/>
            <w:hideMark/>
          </w:tcPr>
          <w:p w14:paraId="30928264" w14:textId="77777777" w:rsidR="0028016D" w:rsidRPr="00284EEF"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tcBorders>
            <w:shd w:val="clear" w:color="auto" w:fill="auto"/>
            <w:noWrap/>
            <w:vAlign w:val="bottom"/>
            <w:hideMark/>
          </w:tcPr>
          <w:p w14:paraId="7FA0F44A"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-11.583</w:t>
            </w:r>
          </w:p>
        </w:tc>
        <w:tc>
          <w:tcPr>
            <w:tcW w:w="678" w:type="pct"/>
            <w:tcBorders>
              <w:top w:val="single" w:sz="4" w:space="0" w:color="auto"/>
            </w:tcBorders>
            <w:shd w:val="clear" w:color="auto" w:fill="auto"/>
            <w:noWrap/>
            <w:vAlign w:val="bottom"/>
            <w:hideMark/>
          </w:tcPr>
          <w:p w14:paraId="5CC8C367"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0.000</w:t>
            </w:r>
          </w:p>
        </w:tc>
      </w:tr>
      <w:tr w:rsidR="0028016D" w:rsidRPr="00284EEF" w14:paraId="28B312BB" w14:textId="77777777" w:rsidTr="00831803">
        <w:trPr>
          <w:trHeight w:val="300"/>
        </w:trPr>
        <w:tc>
          <w:tcPr>
            <w:tcW w:w="921" w:type="pct"/>
            <w:shd w:val="clear" w:color="auto" w:fill="auto"/>
            <w:noWrap/>
            <w:vAlign w:val="bottom"/>
            <w:hideMark/>
          </w:tcPr>
          <w:p w14:paraId="358658C1"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ATTnd</w:t>
            </w:r>
          </w:p>
        </w:tc>
        <w:tc>
          <w:tcPr>
            <w:tcW w:w="680" w:type="pct"/>
            <w:shd w:val="clear" w:color="auto" w:fill="auto"/>
            <w:noWrap/>
            <w:vAlign w:val="bottom"/>
            <w:hideMark/>
          </w:tcPr>
          <w:p w14:paraId="7E07AD51"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083</w:t>
            </w:r>
          </w:p>
        </w:tc>
        <w:tc>
          <w:tcPr>
            <w:tcW w:w="680" w:type="pct"/>
            <w:shd w:val="clear" w:color="auto" w:fill="auto"/>
            <w:noWrap/>
            <w:vAlign w:val="bottom"/>
            <w:hideMark/>
          </w:tcPr>
          <w:p w14:paraId="0790E807"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176</w:t>
            </w:r>
          </w:p>
        </w:tc>
        <w:tc>
          <w:tcPr>
            <w:tcW w:w="680" w:type="pct"/>
            <w:shd w:val="clear" w:color="auto" w:fill="auto"/>
            <w:noWrap/>
            <w:vAlign w:val="bottom"/>
            <w:hideMark/>
          </w:tcPr>
          <w:p w14:paraId="5D2201B9"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-0.084</w:t>
            </w:r>
          </w:p>
        </w:tc>
        <w:tc>
          <w:tcPr>
            <w:tcW w:w="680" w:type="pct"/>
            <w:shd w:val="clear" w:color="auto" w:fill="auto"/>
            <w:noWrap/>
            <w:vAlign w:val="bottom"/>
            <w:hideMark/>
          </w:tcPr>
          <w:p w14:paraId="7CA90459"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-8.886</w:t>
            </w:r>
          </w:p>
        </w:tc>
        <w:tc>
          <w:tcPr>
            <w:tcW w:w="680" w:type="pct"/>
            <w:shd w:val="clear" w:color="auto" w:fill="auto"/>
            <w:noWrap/>
            <w:vAlign w:val="bottom"/>
            <w:hideMark/>
          </w:tcPr>
          <w:p w14:paraId="7B18CAFB"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-8.883</w:t>
            </w:r>
          </w:p>
        </w:tc>
        <w:tc>
          <w:tcPr>
            <w:tcW w:w="678" w:type="pct"/>
            <w:shd w:val="clear" w:color="auto" w:fill="auto"/>
            <w:noWrap/>
            <w:vAlign w:val="bottom"/>
            <w:hideMark/>
          </w:tcPr>
          <w:p w14:paraId="012FFABF"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0.000</w:t>
            </w:r>
          </w:p>
        </w:tc>
      </w:tr>
      <w:tr w:rsidR="0028016D" w:rsidRPr="00284EEF" w14:paraId="735DCC67" w14:textId="77777777" w:rsidTr="00831803">
        <w:trPr>
          <w:trHeight w:val="300"/>
        </w:trPr>
        <w:tc>
          <w:tcPr>
            <w:tcW w:w="921" w:type="pct"/>
            <w:shd w:val="clear" w:color="auto" w:fill="auto"/>
            <w:noWrap/>
            <w:vAlign w:val="bottom"/>
            <w:hideMark/>
          </w:tcPr>
          <w:p w14:paraId="78E26340"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ATTr</w:t>
            </w:r>
          </w:p>
        </w:tc>
        <w:tc>
          <w:tcPr>
            <w:tcW w:w="680" w:type="pct"/>
            <w:shd w:val="clear" w:color="auto" w:fill="auto"/>
            <w:noWrap/>
            <w:vAlign w:val="bottom"/>
            <w:hideMark/>
          </w:tcPr>
          <w:p w14:paraId="2006995B"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082</w:t>
            </w:r>
          </w:p>
        </w:tc>
        <w:tc>
          <w:tcPr>
            <w:tcW w:w="680" w:type="pct"/>
            <w:shd w:val="clear" w:color="auto" w:fill="auto"/>
            <w:noWrap/>
            <w:vAlign w:val="bottom"/>
            <w:hideMark/>
          </w:tcPr>
          <w:p w14:paraId="3836071C"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680</w:t>
            </w:r>
          </w:p>
        </w:tc>
        <w:tc>
          <w:tcPr>
            <w:tcW w:w="680" w:type="pct"/>
            <w:shd w:val="clear" w:color="auto" w:fill="auto"/>
            <w:noWrap/>
            <w:vAlign w:val="bottom"/>
            <w:hideMark/>
          </w:tcPr>
          <w:p w14:paraId="0BBB88DA"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-0.077</w:t>
            </w:r>
          </w:p>
        </w:tc>
        <w:tc>
          <w:tcPr>
            <w:tcW w:w="680" w:type="pct"/>
            <w:shd w:val="clear" w:color="auto" w:fill="auto"/>
            <w:noWrap/>
            <w:vAlign w:val="bottom"/>
            <w:hideMark/>
          </w:tcPr>
          <w:p w14:paraId="347DD835"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-12.480</w:t>
            </w:r>
          </w:p>
        </w:tc>
        <w:tc>
          <w:tcPr>
            <w:tcW w:w="680" w:type="pct"/>
            <w:shd w:val="clear" w:color="auto" w:fill="auto"/>
            <w:noWrap/>
            <w:vAlign w:val="bottom"/>
            <w:hideMark/>
          </w:tcPr>
          <w:p w14:paraId="5ADC27E5"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-12.406</w:t>
            </w:r>
          </w:p>
        </w:tc>
        <w:tc>
          <w:tcPr>
            <w:tcW w:w="678" w:type="pct"/>
            <w:shd w:val="clear" w:color="auto" w:fill="auto"/>
            <w:noWrap/>
            <w:vAlign w:val="bottom"/>
            <w:hideMark/>
          </w:tcPr>
          <w:p w14:paraId="4AF35056"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0.000</w:t>
            </w:r>
          </w:p>
        </w:tc>
      </w:tr>
      <w:tr w:rsidR="0028016D" w:rsidRPr="00284EEF" w14:paraId="60966583" w14:textId="77777777" w:rsidTr="00831803">
        <w:trPr>
          <w:trHeight w:val="300"/>
        </w:trPr>
        <w:tc>
          <w:tcPr>
            <w:tcW w:w="921" w:type="pct"/>
            <w:shd w:val="clear" w:color="auto" w:fill="auto"/>
            <w:noWrap/>
            <w:vAlign w:val="bottom"/>
            <w:hideMark/>
          </w:tcPr>
          <w:p w14:paraId="70779176"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ATTs</w:t>
            </w:r>
          </w:p>
        </w:tc>
        <w:tc>
          <w:tcPr>
            <w:tcW w:w="680" w:type="pct"/>
            <w:shd w:val="clear" w:color="auto" w:fill="auto"/>
            <w:noWrap/>
            <w:vAlign w:val="bottom"/>
            <w:hideMark/>
          </w:tcPr>
          <w:p w14:paraId="36145A6C"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083</w:t>
            </w:r>
          </w:p>
        </w:tc>
        <w:tc>
          <w:tcPr>
            <w:tcW w:w="680" w:type="pct"/>
            <w:shd w:val="clear" w:color="auto" w:fill="auto"/>
            <w:noWrap/>
            <w:vAlign w:val="bottom"/>
            <w:hideMark/>
          </w:tcPr>
          <w:p w14:paraId="45DDB322"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680</w:t>
            </w:r>
          </w:p>
        </w:tc>
        <w:tc>
          <w:tcPr>
            <w:tcW w:w="680" w:type="pct"/>
            <w:shd w:val="clear" w:color="auto" w:fill="auto"/>
            <w:noWrap/>
            <w:vAlign w:val="bottom"/>
            <w:hideMark/>
          </w:tcPr>
          <w:p w14:paraId="652DE748"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-0.077</w:t>
            </w:r>
          </w:p>
        </w:tc>
        <w:tc>
          <w:tcPr>
            <w:tcW w:w="680" w:type="pct"/>
            <w:shd w:val="clear" w:color="auto" w:fill="auto"/>
            <w:noWrap/>
            <w:vAlign w:val="bottom"/>
            <w:hideMark/>
          </w:tcPr>
          <w:p w14:paraId="2D0E9D62"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-11.251</w:t>
            </w:r>
          </w:p>
        </w:tc>
        <w:tc>
          <w:tcPr>
            <w:tcW w:w="680" w:type="pct"/>
            <w:shd w:val="clear" w:color="auto" w:fill="auto"/>
            <w:noWrap/>
            <w:vAlign w:val="bottom"/>
            <w:hideMark/>
          </w:tcPr>
          <w:p w14:paraId="24B8857B"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-11.118</w:t>
            </w:r>
          </w:p>
        </w:tc>
        <w:tc>
          <w:tcPr>
            <w:tcW w:w="678" w:type="pct"/>
            <w:shd w:val="clear" w:color="auto" w:fill="auto"/>
            <w:noWrap/>
            <w:vAlign w:val="bottom"/>
            <w:hideMark/>
          </w:tcPr>
          <w:p w14:paraId="55E58118"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0.000</w:t>
            </w:r>
          </w:p>
        </w:tc>
      </w:tr>
      <w:tr w:rsidR="0028016D" w:rsidRPr="00284EEF" w14:paraId="5041A65F" w14:textId="77777777" w:rsidTr="00831803">
        <w:trPr>
          <w:trHeight w:val="300"/>
        </w:trPr>
        <w:tc>
          <w:tcPr>
            <w:tcW w:w="921" w:type="pct"/>
            <w:shd w:val="clear" w:color="auto" w:fill="auto"/>
            <w:noWrap/>
            <w:vAlign w:val="bottom"/>
            <w:hideMark/>
          </w:tcPr>
          <w:p w14:paraId="04C12CBC" w14:textId="77777777" w:rsidR="0028016D" w:rsidRPr="00284EEF" w:rsidRDefault="0028016D" w:rsidP="00831803">
            <w:pPr>
              <w:spacing w:after="0" w:line="240" w:lineRule="auto"/>
              <w:rPr>
                <w:rFonts w:ascii="Times New Roman" w:eastAsia="Times New Roman" w:hAnsi="Times New Roman" w:cs="Times New Roman"/>
                <w:bCs/>
                <w:color w:val="000000"/>
              </w:rPr>
            </w:pPr>
            <w:r w:rsidRPr="00284EEF">
              <w:rPr>
                <w:rFonts w:ascii="Times New Roman" w:eastAsia="Times New Roman" w:hAnsi="Times New Roman" w:cs="Times New Roman"/>
                <w:bCs/>
                <w:color w:val="000000"/>
              </w:rPr>
              <w:t>Average</w:t>
            </w:r>
            <w:r>
              <w:rPr>
                <w:rFonts w:ascii="Times New Roman" w:eastAsia="Times New Roman" w:hAnsi="Times New Roman" w:cs="Times New Roman"/>
                <w:bCs/>
                <w:color w:val="000000"/>
              </w:rPr>
              <w:t xml:space="preserve"> </w:t>
            </w:r>
            <w:r w:rsidRPr="00284EEF">
              <w:rPr>
                <w:rFonts w:ascii="Times New Roman" w:eastAsia="Times New Roman" w:hAnsi="Times New Roman" w:cs="Times New Roman"/>
                <w:bCs/>
                <w:color w:val="000000"/>
              </w:rPr>
              <w:t>ATT</w:t>
            </w:r>
          </w:p>
        </w:tc>
        <w:tc>
          <w:tcPr>
            <w:tcW w:w="680" w:type="pct"/>
            <w:shd w:val="clear" w:color="auto" w:fill="auto"/>
            <w:noWrap/>
            <w:vAlign w:val="bottom"/>
            <w:hideMark/>
          </w:tcPr>
          <w:p w14:paraId="01DDC91F" w14:textId="77777777" w:rsidR="0028016D" w:rsidRPr="00284EEF" w:rsidRDefault="0028016D" w:rsidP="00831803">
            <w:pPr>
              <w:spacing w:after="0" w:line="240" w:lineRule="auto"/>
              <w:rPr>
                <w:rFonts w:ascii="Times New Roman" w:eastAsia="Times New Roman" w:hAnsi="Times New Roman" w:cs="Times New Roman"/>
                <w:bCs/>
                <w:color w:val="000000"/>
              </w:rPr>
            </w:pPr>
          </w:p>
        </w:tc>
        <w:tc>
          <w:tcPr>
            <w:tcW w:w="680" w:type="pct"/>
            <w:shd w:val="clear" w:color="auto" w:fill="auto"/>
            <w:noWrap/>
            <w:vAlign w:val="bottom"/>
            <w:hideMark/>
          </w:tcPr>
          <w:p w14:paraId="34794CCE"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680" w:type="pct"/>
            <w:shd w:val="clear" w:color="auto" w:fill="auto"/>
            <w:noWrap/>
            <w:vAlign w:val="bottom"/>
            <w:hideMark/>
          </w:tcPr>
          <w:p w14:paraId="2C844A90"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-0.079</w:t>
            </w:r>
          </w:p>
        </w:tc>
        <w:tc>
          <w:tcPr>
            <w:tcW w:w="680" w:type="pct"/>
            <w:shd w:val="clear" w:color="auto" w:fill="auto"/>
            <w:noWrap/>
            <w:vAlign w:val="bottom"/>
            <w:hideMark/>
          </w:tcPr>
          <w:p w14:paraId="6A2D4AFB" w14:textId="77777777" w:rsidR="0028016D" w:rsidRPr="00284EEF"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66A262C3"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678" w:type="pct"/>
            <w:shd w:val="clear" w:color="auto" w:fill="auto"/>
            <w:noWrap/>
            <w:vAlign w:val="bottom"/>
            <w:hideMark/>
          </w:tcPr>
          <w:p w14:paraId="7EB3BC09" w14:textId="77777777" w:rsidR="0028016D" w:rsidRPr="00284EEF" w:rsidRDefault="0028016D" w:rsidP="00831803">
            <w:pPr>
              <w:spacing w:after="0" w:line="240" w:lineRule="auto"/>
              <w:rPr>
                <w:rFonts w:ascii="Times New Roman" w:eastAsia="Times New Roman" w:hAnsi="Times New Roman" w:cs="Times New Roman"/>
                <w:sz w:val="20"/>
                <w:szCs w:val="20"/>
              </w:rPr>
            </w:pPr>
          </w:p>
        </w:tc>
      </w:tr>
    </w:tbl>
    <w:p w14:paraId="01986328" w14:textId="12E9F750" w:rsidR="0028016D" w:rsidRPr="00800F77" w:rsidRDefault="00AA25BA" w:rsidP="00AA25BA">
      <w:pPr>
        <w:rPr>
          <w:rFonts w:ascii="Times New Roman" w:hAnsi="Times New Roman" w:cs="Times New Roman"/>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Pr>
          <w:rFonts w:ascii="Times New Roman" w:hAnsi="Times New Roman" w:cs="Times New Roman"/>
          <w:szCs w:val="28"/>
        </w:rPr>
        <w:t xml:space="preserve"> First step covariates are: Lngdpp</w:t>
      </w:r>
      <w:r w:rsidR="0028016D">
        <w:rPr>
          <w:rFonts w:ascii="Times New Roman" w:hAnsi="Times New Roman" w:cs="Times New Roman"/>
          <w:szCs w:val="28"/>
          <w:vertAlign w:val="superscript"/>
        </w:rPr>
        <w:t>2</w:t>
      </w:r>
      <w:r w:rsidR="0028016D">
        <w:rPr>
          <w:rFonts w:ascii="Times New Roman" w:hAnsi="Times New Roman" w:cs="Times New Roman"/>
          <w:szCs w:val="28"/>
        </w:rPr>
        <w:t>, inflation</w:t>
      </w:r>
      <w:r w:rsidR="0028016D">
        <w:rPr>
          <w:rFonts w:ascii="Times New Roman" w:hAnsi="Times New Roman" w:cs="Times New Roman"/>
          <w:szCs w:val="28"/>
          <w:vertAlign w:val="superscript"/>
        </w:rPr>
        <w:t>2</w:t>
      </w:r>
      <w:r w:rsidR="0028016D">
        <w:rPr>
          <w:rFonts w:ascii="Times New Roman" w:hAnsi="Times New Roman" w:cs="Times New Roman"/>
          <w:szCs w:val="28"/>
        </w:rPr>
        <w:t>, Lntrade, Lntrade</w:t>
      </w:r>
      <w:r w:rsidR="0028016D">
        <w:rPr>
          <w:rFonts w:ascii="Times New Roman" w:hAnsi="Times New Roman" w:cs="Times New Roman"/>
          <w:szCs w:val="28"/>
          <w:vertAlign w:val="superscript"/>
        </w:rPr>
        <w:t>2,</w:t>
      </w:r>
      <w:r w:rsidR="0028016D">
        <w:rPr>
          <w:rFonts w:ascii="Times New Roman" w:hAnsi="Times New Roman" w:cs="Times New Roman"/>
          <w:szCs w:val="28"/>
        </w:rPr>
        <w:t>, Lntrade</w:t>
      </w:r>
      <w:r w:rsidR="0028016D">
        <w:rPr>
          <w:rFonts w:ascii="Times New Roman" w:hAnsi="Times New Roman" w:cs="Times New Roman"/>
          <w:szCs w:val="28"/>
          <w:vertAlign w:val="superscript"/>
        </w:rPr>
        <w:t>3</w:t>
      </w:r>
      <w:r w:rsidR="0028016D">
        <w:rPr>
          <w:rFonts w:ascii="Times New Roman" w:hAnsi="Times New Roman" w:cs="Times New Roman"/>
          <w:szCs w:val="28"/>
        </w:rPr>
        <w:t>, Lntrade</w:t>
      </w:r>
      <w:r w:rsidR="0028016D">
        <w:rPr>
          <w:rFonts w:ascii="Times New Roman" w:hAnsi="Times New Roman" w:cs="Times New Roman"/>
          <w:szCs w:val="28"/>
          <w:vertAlign w:val="superscript"/>
        </w:rPr>
        <w:t>4</w:t>
      </w:r>
      <w:r w:rsidR="0028016D">
        <w:rPr>
          <w:rFonts w:ascii="Times New Roman" w:hAnsi="Times New Roman" w:cs="Times New Roman"/>
          <w:szCs w:val="28"/>
        </w:rPr>
        <w:t>, Time</w:t>
      </w:r>
      <w:r w:rsidR="0028016D">
        <w:rPr>
          <w:rFonts w:ascii="Times New Roman" w:hAnsi="Times New Roman" w:cs="Times New Roman"/>
          <w:szCs w:val="28"/>
          <w:vertAlign w:val="superscript"/>
        </w:rPr>
        <w:t>2</w:t>
      </w:r>
      <w:r w:rsidR="0028016D">
        <w:rPr>
          <w:rFonts w:ascii="Times New Roman" w:hAnsi="Times New Roman" w:cs="Times New Roman"/>
          <w:szCs w:val="28"/>
        </w:rPr>
        <w:t>, Chinn-Ito</w:t>
      </w:r>
      <w:r w:rsidR="0028016D">
        <w:rPr>
          <w:rFonts w:ascii="Times New Roman" w:hAnsi="Times New Roman" w:cs="Times New Roman"/>
          <w:szCs w:val="28"/>
          <w:vertAlign w:val="superscript"/>
        </w:rPr>
        <w:t>3</w:t>
      </w:r>
      <w:r w:rsidR="0028016D">
        <w:rPr>
          <w:rFonts w:ascii="Times New Roman" w:hAnsi="Times New Roman" w:cs="Times New Roman"/>
          <w:szCs w:val="28"/>
        </w:rPr>
        <w:t>.</w:t>
      </w:r>
    </w:p>
    <w:p w14:paraId="4E20A470" w14:textId="77777777" w:rsidR="0028016D" w:rsidRDefault="0028016D" w:rsidP="0028016D">
      <w:pPr>
        <w:rPr>
          <w:rFonts w:ascii="Times New Roman" w:hAnsi="Times New Roman" w:cs="Times New Roman"/>
          <w:sz w:val="16"/>
          <w:szCs w:val="16"/>
        </w:rPr>
      </w:pPr>
    </w:p>
    <w:p w14:paraId="25F68994" w14:textId="5AA214ED" w:rsidR="0028016D" w:rsidRPr="00753DE3" w:rsidRDefault="0028016D" w:rsidP="0028016D">
      <w:pPr>
        <w:spacing w:after="0"/>
        <w:jc w:val="center"/>
        <w:rPr>
          <w:rFonts w:ascii="Times New Roman" w:hAnsi="Times New Roman" w:cs="Times New Roman"/>
          <w:b/>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3</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“German” </w:t>
      </w:r>
      <w:r w:rsidRPr="00753DE3">
        <w:rPr>
          <w:rFonts w:ascii="Times New Roman" w:hAnsi="Times New Roman" w:cs="Times New Roman"/>
          <w:i/>
          <w:sz w:val="24"/>
          <w:szCs w:val="24"/>
        </w:rPr>
        <w:t>vs.</w:t>
      </w:r>
      <w:r w:rsidRPr="00753DE3">
        <w:rPr>
          <w:rFonts w:ascii="Times New Roman" w:hAnsi="Times New Roman" w:cs="Times New Roman"/>
          <w:sz w:val="24"/>
          <w:szCs w:val="24"/>
        </w:rPr>
        <w:t xml:space="preserve"> “Non-German”</w:t>
      </w:r>
    </w:p>
    <w:tbl>
      <w:tblPr>
        <w:tblW w:w="5000" w:type="pct"/>
        <w:tblBorders>
          <w:top w:val="single" w:sz="4" w:space="0" w:color="auto"/>
          <w:bottom w:val="single" w:sz="4" w:space="0" w:color="auto"/>
        </w:tblBorders>
        <w:tblLook w:val="04A0" w:firstRow="1" w:lastRow="0" w:firstColumn="1" w:lastColumn="0" w:noHBand="0" w:noVBand="1"/>
      </w:tblPr>
      <w:tblGrid>
        <w:gridCol w:w="1710"/>
        <w:gridCol w:w="1182"/>
        <w:gridCol w:w="1228"/>
        <w:gridCol w:w="1228"/>
        <w:gridCol w:w="1228"/>
        <w:gridCol w:w="1228"/>
        <w:gridCol w:w="1222"/>
      </w:tblGrid>
      <w:tr w:rsidR="0028016D" w:rsidRPr="00284EEF" w14:paraId="3054E742" w14:textId="77777777" w:rsidTr="00831803">
        <w:trPr>
          <w:trHeight w:val="300"/>
        </w:trPr>
        <w:tc>
          <w:tcPr>
            <w:tcW w:w="947" w:type="pct"/>
            <w:tcBorders>
              <w:top w:val="single" w:sz="4" w:space="0" w:color="auto"/>
              <w:bottom w:val="single" w:sz="4" w:space="0" w:color="auto"/>
            </w:tcBorders>
            <w:shd w:val="clear" w:color="auto" w:fill="auto"/>
            <w:noWrap/>
            <w:vAlign w:val="bottom"/>
            <w:hideMark/>
          </w:tcPr>
          <w:p w14:paraId="7E08C87B"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655" w:type="pct"/>
            <w:tcBorders>
              <w:top w:val="single" w:sz="4" w:space="0" w:color="auto"/>
              <w:bottom w:val="single" w:sz="4" w:space="0" w:color="auto"/>
            </w:tcBorders>
            <w:shd w:val="clear" w:color="auto" w:fill="auto"/>
            <w:noWrap/>
            <w:vAlign w:val="bottom"/>
            <w:hideMark/>
          </w:tcPr>
          <w:p w14:paraId="32000F18"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80" w:type="pct"/>
            <w:tcBorders>
              <w:top w:val="single" w:sz="4" w:space="0" w:color="auto"/>
              <w:bottom w:val="single" w:sz="4" w:space="0" w:color="auto"/>
            </w:tcBorders>
            <w:shd w:val="clear" w:color="auto" w:fill="auto"/>
            <w:noWrap/>
            <w:vAlign w:val="bottom"/>
            <w:hideMark/>
          </w:tcPr>
          <w:p w14:paraId="474FE1A9"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80" w:type="pct"/>
            <w:tcBorders>
              <w:top w:val="single" w:sz="4" w:space="0" w:color="auto"/>
              <w:bottom w:val="single" w:sz="4" w:space="0" w:color="auto"/>
            </w:tcBorders>
            <w:shd w:val="clear" w:color="auto" w:fill="auto"/>
            <w:noWrap/>
            <w:vAlign w:val="bottom"/>
            <w:hideMark/>
          </w:tcPr>
          <w:p w14:paraId="5E90F758"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single" w:sz="4" w:space="0" w:color="auto"/>
              <w:bottom w:val="single" w:sz="4" w:space="0" w:color="auto"/>
            </w:tcBorders>
            <w:shd w:val="clear" w:color="auto" w:fill="auto"/>
            <w:noWrap/>
            <w:vAlign w:val="bottom"/>
            <w:hideMark/>
          </w:tcPr>
          <w:p w14:paraId="7A6DDAD5"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single" w:sz="4" w:space="0" w:color="auto"/>
              <w:bottom w:val="single" w:sz="4" w:space="0" w:color="auto"/>
            </w:tcBorders>
            <w:shd w:val="clear" w:color="auto" w:fill="auto"/>
            <w:noWrap/>
            <w:vAlign w:val="bottom"/>
            <w:hideMark/>
          </w:tcPr>
          <w:p w14:paraId="637124D9"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7" w:type="pct"/>
            <w:tcBorders>
              <w:top w:val="single" w:sz="4" w:space="0" w:color="auto"/>
              <w:bottom w:val="single" w:sz="4" w:space="0" w:color="auto"/>
            </w:tcBorders>
            <w:shd w:val="clear" w:color="auto" w:fill="auto"/>
            <w:noWrap/>
            <w:vAlign w:val="bottom"/>
            <w:hideMark/>
          </w:tcPr>
          <w:p w14:paraId="069F8243"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284EEF" w14:paraId="7309AC8C" w14:textId="77777777" w:rsidTr="00831803">
        <w:trPr>
          <w:trHeight w:val="300"/>
        </w:trPr>
        <w:tc>
          <w:tcPr>
            <w:tcW w:w="947" w:type="pct"/>
            <w:tcBorders>
              <w:top w:val="single" w:sz="4" w:space="0" w:color="auto"/>
            </w:tcBorders>
            <w:shd w:val="clear" w:color="auto" w:fill="auto"/>
            <w:noWrap/>
            <w:vAlign w:val="bottom"/>
            <w:hideMark/>
          </w:tcPr>
          <w:p w14:paraId="44389B2E"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ATTk</w:t>
            </w:r>
          </w:p>
        </w:tc>
        <w:tc>
          <w:tcPr>
            <w:tcW w:w="655" w:type="pct"/>
            <w:tcBorders>
              <w:top w:val="single" w:sz="4" w:space="0" w:color="auto"/>
            </w:tcBorders>
            <w:shd w:val="clear" w:color="auto" w:fill="auto"/>
            <w:noWrap/>
            <w:vAlign w:val="bottom"/>
            <w:hideMark/>
          </w:tcPr>
          <w:p w14:paraId="4AA60322"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171</w:t>
            </w:r>
          </w:p>
        </w:tc>
        <w:tc>
          <w:tcPr>
            <w:tcW w:w="680" w:type="pct"/>
            <w:tcBorders>
              <w:top w:val="single" w:sz="4" w:space="0" w:color="auto"/>
            </w:tcBorders>
            <w:shd w:val="clear" w:color="auto" w:fill="auto"/>
            <w:noWrap/>
            <w:vAlign w:val="bottom"/>
            <w:hideMark/>
          </w:tcPr>
          <w:p w14:paraId="5DD31DDF"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661</w:t>
            </w:r>
          </w:p>
        </w:tc>
        <w:tc>
          <w:tcPr>
            <w:tcW w:w="680" w:type="pct"/>
            <w:tcBorders>
              <w:top w:val="single" w:sz="4" w:space="0" w:color="auto"/>
            </w:tcBorders>
            <w:shd w:val="clear" w:color="auto" w:fill="auto"/>
            <w:noWrap/>
            <w:vAlign w:val="bottom"/>
            <w:hideMark/>
          </w:tcPr>
          <w:p w14:paraId="072DCAC8"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0.185</w:t>
            </w:r>
          </w:p>
        </w:tc>
        <w:tc>
          <w:tcPr>
            <w:tcW w:w="680" w:type="pct"/>
            <w:tcBorders>
              <w:top w:val="single" w:sz="4" w:space="0" w:color="auto"/>
            </w:tcBorders>
            <w:shd w:val="clear" w:color="auto" w:fill="auto"/>
            <w:noWrap/>
            <w:vAlign w:val="bottom"/>
            <w:hideMark/>
          </w:tcPr>
          <w:p w14:paraId="02C91B2C" w14:textId="77777777" w:rsidR="0028016D" w:rsidRPr="00284EEF"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tcBorders>
            <w:shd w:val="clear" w:color="auto" w:fill="auto"/>
            <w:noWrap/>
            <w:vAlign w:val="bottom"/>
            <w:hideMark/>
          </w:tcPr>
          <w:p w14:paraId="78242985"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7.922</w:t>
            </w:r>
          </w:p>
        </w:tc>
        <w:tc>
          <w:tcPr>
            <w:tcW w:w="677" w:type="pct"/>
            <w:tcBorders>
              <w:top w:val="single" w:sz="4" w:space="0" w:color="auto"/>
            </w:tcBorders>
            <w:shd w:val="clear" w:color="auto" w:fill="auto"/>
            <w:noWrap/>
            <w:vAlign w:val="bottom"/>
            <w:hideMark/>
          </w:tcPr>
          <w:p w14:paraId="1E59B88D"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0.000</w:t>
            </w:r>
          </w:p>
        </w:tc>
      </w:tr>
      <w:tr w:rsidR="0028016D" w:rsidRPr="00284EEF" w14:paraId="77589D66" w14:textId="77777777" w:rsidTr="00831803">
        <w:trPr>
          <w:trHeight w:val="300"/>
        </w:trPr>
        <w:tc>
          <w:tcPr>
            <w:tcW w:w="947" w:type="pct"/>
            <w:shd w:val="clear" w:color="auto" w:fill="auto"/>
            <w:noWrap/>
            <w:vAlign w:val="bottom"/>
            <w:hideMark/>
          </w:tcPr>
          <w:p w14:paraId="552D60F5"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ATTnd</w:t>
            </w:r>
          </w:p>
        </w:tc>
        <w:tc>
          <w:tcPr>
            <w:tcW w:w="655" w:type="pct"/>
            <w:shd w:val="clear" w:color="auto" w:fill="auto"/>
            <w:noWrap/>
            <w:vAlign w:val="bottom"/>
            <w:hideMark/>
          </w:tcPr>
          <w:p w14:paraId="48ED78A3"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171</w:t>
            </w:r>
          </w:p>
        </w:tc>
        <w:tc>
          <w:tcPr>
            <w:tcW w:w="680" w:type="pct"/>
            <w:shd w:val="clear" w:color="auto" w:fill="auto"/>
            <w:noWrap/>
            <w:vAlign w:val="bottom"/>
            <w:hideMark/>
          </w:tcPr>
          <w:p w14:paraId="5939D2B1"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128</w:t>
            </w:r>
          </w:p>
        </w:tc>
        <w:tc>
          <w:tcPr>
            <w:tcW w:w="680" w:type="pct"/>
            <w:shd w:val="clear" w:color="auto" w:fill="auto"/>
            <w:noWrap/>
            <w:vAlign w:val="bottom"/>
            <w:hideMark/>
          </w:tcPr>
          <w:p w14:paraId="1A54A319"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0.134</w:t>
            </w:r>
          </w:p>
        </w:tc>
        <w:tc>
          <w:tcPr>
            <w:tcW w:w="680" w:type="pct"/>
            <w:shd w:val="clear" w:color="auto" w:fill="auto"/>
            <w:noWrap/>
            <w:vAlign w:val="bottom"/>
            <w:hideMark/>
          </w:tcPr>
          <w:p w14:paraId="3C01C4E8"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4.996</w:t>
            </w:r>
          </w:p>
        </w:tc>
        <w:tc>
          <w:tcPr>
            <w:tcW w:w="680" w:type="pct"/>
            <w:shd w:val="clear" w:color="auto" w:fill="auto"/>
            <w:noWrap/>
            <w:vAlign w:val="bottom"/>
            <w:hideMark/>
          </w:tcPr>
          <w:p w14:paraId="2AEBD56B"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5.862</w:t>
            </w:r>
          </w:p>
        </w:tc>
        <w:tc>
          <w:tcPr>
            <w:tcW w:w="677" w:type="pct"/>
            <w:shd w:val="clear" w:color="auto" w:fill="auto"/>
            <w:noWrap/>
            <w:vAlign w:val="bottom"/>
            <w:hideMark/>
          </w:tcPr>
          <w:p w14:paraId="34673B3F"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0.000</w:t>
            </w:r>
          </w:p>
        </w:tc>
      </w:tr>
      <w:tr w:rsidR="0028016D" w:rsidRPr="00284EEF" w14:paraId="61D9B557" w14:textId="77777777" w:rsidTr="00831803">
        <w:trPr>
          <w:trHeight w:val="300"/>
        </w:trPr>
        <w:tc>
          <w:tcPr>
            <w:tcW w:w="947" w:type="pct"/>
            <w:shd w:val="clear" w:color="auto" w:fill="auto"/>
            <w:noWrap/>
            <w:vAlign w:val="bottom"/>
            <w:hideMark/>
          </w:tcPr>
          <w:p w14:paraId="1D9B5721"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ATTr</w:t>
            </w:r>
          </w:p>
        </w:tc>
        <w:tc>
          <w:tcPr>
            <w:tcW w:w="655" w:type="pct"/>
            <w:shd w:val="clear" w:color="auto" w:fill="auto"/>
            <w:noWrap/>
            <w:vAlign w:val="bottom"/>
            <w:hideMark/>
          </w:tcPr>
          <w:p w14:paraId="6B6A573D"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165</w:t>
            </w:r>
          </w:p>
        </w:tc>
        <w:tc>
          <w:tcPr>
            <w:tcW w:w="680" w:type="pct"/>
            <w:shd w:val="clear" w:color="auto" w:fill="auto"/>
            <w:noWrap/>
            <w:vAlign w:val="bottom"/>
            <w:hideMark/>
          </w:tcPr>
          <w:p w14:paraId="69A1BF96"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661</w:t>
            </w:r>
          </w:p>
        </w:tc>
        <w:tc>
          <w:tcPr>
            <w:tcW w:w="680" w:type="pct"/>
            <w:shd w:val="clear" w:color="auto" w:fill="auto"/>
            <w:noWrap/>
            <w:vAlign w:val="bottom"/>
            <w:hideMark/>
          </w:tcPr>
          <w:p w14:paraId="7D3FC437"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0.341</w:t>
            </w:r>
          </w:p>
        </w:tc>
        <w:tc>
          <w:tcPr>
            <w:tcW w:w="680" w:type="pct"/>
            <w:shd w:val="clear" w:color="auto" w:fill="auto"/>
            <w:noWrap/>
            <w:vAlign w:val="bottom"/>
            <w:hideMark/>
          </w:tcPr>
          <w:p w14:paraId="1257734F"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26.319</w:t>
            </w:r>
          </w:p>
        </w:tc>
        <w:tc>
          <w:tcPr>
            <w:tcW w:w="680" w:type="pct"/>
            <w:shd w:val="clear" w:color="auto" w:fill="auto"/>
            <w:noWrap/>
            <w:vAlign w:val="bottom"/>
            <w:hideMark/>
          </w:tcPr>
          <w:p w14:paraId="3FEF64F5"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5.396</w:t>
            </w:r>
          </w:p>
        </w:tc>
        <w:tc>
          <w:tcPr>
            <w:tcW w:w="677" w:type="pct"/>
            <w:shd w:val="clear" w:color="auto" w:fill="auto"/>
            <w:noWrap/>
            <w:vAlign w:val="bottom"/>
            <w:hideMark/>
          </w:tcPr>
          <w:p w14:paraId="5E00DAE0"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0.000</w:t>
            </w:r>
          </w:p>
        </w:tc>
      </w:tr>
      <w:tr w:rsidR="0028016D" w:rsidRPr="00284EEF" w14:paraId="52EB59D2" w14:textId="77777777" w:rsidTr="00831803">
        <w:trPr>
          <w:trHeight w:val="300"/>
        </w:trPr>
        <w:tc>
          <w:tcPr>
            <w:tcW w:w="947" w:type="pct"/>
            <w:shd w:val="clear" w:color="auto" w:fill="auto"/>
            <w:noWrap/>
            <w:vAlign w:val="bottom"/>
            <w:hideMark/>
          </w:tcPr>
          <w:p w14:paraId="780EAF02"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ATTs</w:t>
            </w:r>
          </w:p>
        </w:tc>
        <w:tc>
          <w:tcPr>
            <w:tcW w:w="655" w:type="pct"/>
            <w:shd w:val="clear" w:color="auto" w:fill="auto"/>
            <w:noWrap/>
            <w:vAlign w:val="bottom"/>
            <w:hideMark/>
          </w:tcPr>
          <w:p w14:paraId="665CC8D9"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170</w:t>
            </w:r>
          </w:p>
        </w:tc>
        <w:tc>
          <w:tcPr>
            <w:tcW w:w="680" w:type="pct"/>
            <w:shd w:val="clear" w:color="auto" w:fill="auto"/>
            <w:noWrap/>
            <w:vAlign w:val="bottom"/>
            <w:hideMark/>
          </w:tcPr>
          <w:p w14:paraId="1092270B"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662</w:t>
            </w:r>
          </w:p>
        </w:tc>
        <w:tc>
          <w:tcPr>
            <w:tcW w:w="680" w:type="pct"/>
            <w:shd w:val="clear" w:color="auto" w:fill="auto"/>
            <w:noWrap/>
            <w:vAlign w:val="bottom"/>
            <w:hideMark/>
          </w:tcPr>
          <w:p w14:paraId="51F08E49"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0.125</w:t>
            </w:r>
          </w:p>
        </w:tc>
        <w:tc>
          <w:tcPr>
            <w:tcW w:w="680" w:type="pct"/>
            <w:shd w:val="clear" w:color="auto" w:fill="auto"/>
            <w:noWrap/>
            <w:vAlign w:val="bottom"/>
            <w:hideMark/>
          </w:tcPr>
          <w:p w14:paraId="148F76B1" w14:textId="77777777" w:rsidR="0028016D" w:rsidRPr="00284EEF"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5EC9148E"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8.584</w:t>
            </w:r>
          </w:p>
        </w:tc>
        <w:tc>
          <w:tcPr>
            <w:tcW w:w="677" w:type="pct"/>
            <w:shd w:val="clear" w:color="auto" w:fill="auto"/>
            <w:noWrap/>
            <w:vAlign w:val="bottom"/>
            <w:hideMark/>
          </w:tcPr>
          <w:p w14:paraId="63266486"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0.000</w:t>
            </w:r>
          </w:p>
        </w:tc>
      </w:tr>
      <w:tr w:rsidR="0028016D" w:rsidRPr="00284EEF" w14:paraId="6837FD44" w14:textId="77777777" w:rsidTr="00831803">
        <w:trPr>
          <w:trHeight w:val="300"/>
        </w:trPr>
        <w:tc>
          <w:tcPr>
            <w:tcW w:w="947" w:type="pct"/>
            <w:shd w:val="clear" w:color="auto" w:fill="auto"/>
            <w:noWrap/>
            <w:vAlign w:val="bottom"/>
            <w:hideMark/>
          </w:tcPr>
          <w:p w14:paraId="29E1B1C5" w14:textId="77777777" w:rsidR="0028016D" w:rsidRPr="00284EEF" w:rsidRDefault="0028016D" w:rsidP="00831803">
            <w:pPr>
              <w:spacing w:after="0" w:line="240" w:lineRule="auto"/>
              <w:rPr>
                <w:rFonts w:ascii="Times New Roman" w:eastAsia="Times New Roman" w:hAnsi="Times New Roman" w:cs="Times New Roman"/>
                <w:bCs/>
                <w:color w:val="000000"/>
              </w:rPr>
            </w:pPr>
            <w:r w:rsidRPr="00284EEF">
              <w:rPr>
                <w:rFonts w:ascii="Times New Roman" w:eastAsia="Times New Roman" w:hAnsi="Times New Roman" w:cs="Times New Roman"/>
                <w:bCs/>
                <w:color w:val="000000"/>
              </w:rPr>
              <w:t>Average</w:t>
            </w:r>
            <w:r>
              <w:rPr>
                <w:rFonts w:ascii="Times New Roman" w:eastAsia="Times New Roman" w:hAnsi="Times New Roman" w:cs="Times New Roman"/>
                <w:bCs/>
                <w:color w:val="000000"/>
              </w:rPr>
              <w:t xml:space="preserve"> </w:t>
            </w:r>
            <w:r w:rsidRPr="00284EEF">
              <w:rPr>
                <w:rFonts w:ascii="Times New Roman" w:eastAsia="Times New Roman" w:hAnsi="Times New Roman" w:cs="Times New Roman"/>
                <w:bCs/>
                <w:color w:val="000000"/>
              </w:rPr>
              <w:t>ATT</w:t>
            </w:r>
          </w:p>
        </w:tc>
        <w:tc>
          <w:tcPr>
            <w:tcW w:w="655" w:type="pct"/>
            <w:shd w:val="clear" w:color="auto" w:fill="auto"/>
            <w:noWrap/>
            <w:vAlign w:val="bottom"/>
            <w:hideMark/>
          </w:tcPr>
          <w:p w14:paraId="526D9C4C" w14:textId="77777777" w:rsidR="0028016D" w:rsidRPr="00284EEF" w:rsidRDefault="0028016D" w:rsidP="00831803">
            <w:pPr>
              <w:spacing w:after="0" w:line="240" w:lineRule="auto"/>
              <w:rPr>
                <w:rFonts w:ascii="Times New Roman" w:eastAsia="Times New Roman" w:hAnsi="Times New Roman" w:cs="Times New Roman"/>
                <w:bCs/>
                <w:color w:val="000000"/>
              </w:rPr>
            </w:pPr>
          </w:p>
        </w:tc>
        <w:tc>
          <w:tcPr>
            <w:tcW w:w="680" w:type="pct"/>
            <w:shd w:val="clear" w:color="auto" w:fill="auto"/>
            <w:noWrap/>
            <w:vAlign w:val="bottom"/>
            <w:hideMark/>
          </w:tcPr>
          <w:p w14:paraId="5211DF42"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680" w:type="pct"/>
            <w:shd w:val="clear" w:color="auto" w:fill="auto"/>
            <w:noWrap/>
            <w:vAlign w:val="bottom"/>
            <w:hideMark/>
          </w:tcPr>
          <w:p w14:paraId="12AEC40A"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0.196</w:t>
            </w:r>
          </w:p>
        </w:tc>
        <w:tc>
          <w:tcPr>
            <w:tcW w:w="680" w:type="pct"/>
            <w:shd w:val="clear" w:color="auto" w:fill="auto"/>
            <w:noWrap/>
            <w:vAlign w:val="bottom"/>
            <w:hideMark/>
          </w:tcPr>
          <w:p w14:paraId="55A37E09" w14:textId="77777777" w:rsidR="0028016D" w:rsidRPr="00284EEF"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7C270744"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677" w:type="pct"/>
            <w:shd w:val="clear" w:color="auto" w:fill="auto"/>
            <w:noWrap/>
            <w:vAlign w:val="bottom"/>
            <w:hideMark/>
          </w:tcPr>
          <w:p w14:paraId="004EC068" w14:textId="77777777" w:rsidR="0028016D" w:rsidRPr="00284EEF" w:rsidRDefault="0028016D" w:rsidP="00831803">
            <w:pPr>
              <w:spacing w:after="0" w:line="240" w:lineRule="auto"/>
              <w:rPr>
                <w:rFonts w:ascii="Times New Roman" w:eastAsia="Times New Roman" w:hAnsi="Times New Roman" w:cs="Times New Roman"/>
                <w:sz w:val="20"/>
                <w:szCs w:val="20"/>
              </w:rPr>
            </w:pPr>
          </w:p>
        </w:tc>
      </w:tr>
    </w:tbl>
    <w:p w14:paraId="46FC0F58" w14:textId="362B1CEF" w:rsidR="0028016D" w:rsidRDefault="00AA25BA" w:rsidP="00AA25BA">
      <w:pPr>
        <w:rPr>
          <w:rFonts w:ascii="Times New Roman" w:hAnsi="Times New Roman" w:cs="Times New Roman"/>
          <w:szCs w:val="28"/>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sidRPr="0072066A">
        <w:rPr>
          <w:rFonts w:ascii="Times New Roman" w:hAnsi="Times New Roman" w:cs="Times New Roman"/>
          <w:szCs w:val="28"/>
        </w:rPr>
        <w:t xml:space="preserve"> </w:t>
      </w:r>
      <w:r w:rsidR="0028016D">
        <w:rPr>
          <w:rFonts w:ascii="Times New Roman" w:hAnsi="Times New Roman" w:cs="Times New Roman"/>
          <w:szCs w:val="28"/>
        </w:rPr>
        <w:t>First step covariates are: L</w:t>
      </w:r>
      <w:r w:rsidR="0028016D" w:rsidRPr="008400CD">
        <w:rPr>
          <w:rFonts w:ascii="Times New Roman" w:hAnsi="Times New Roman" w:cs="Times New Roman"/>
          <w:szCs w:val="28"/>
        </w:rPr>
        <w:t>ngdpp</w:t>
      </w:r>
      <w:r w:rsidR="0028016D">
        <w:rPr>
          <w:rFonts w:ascii="Times New Roman" w:hAnsi="Times New Roman" w:cs="Times New Roman"/>
          <w:szCs w:val="28"/>
        </w:rPr>
        <w:t>,</w:t>
      </w:r>
      <w:r w:rsidR="0028016D" w:rsidRPr="008400CD">
        <w:rPr>
          <w:rFonts w:ascii="Times New Roman" w:hAnsi="Times New Roman" w:cs="Times New Roman"/>
          <w:szCs w:val="28"/>
        </w:rPr>
        <w:t xml:space="preserve"> </w:t>
      </w:r>
      <w:r w:rsidR="0028016D">
        <w:rPr>
          <w:rFonts w:ascii="Times New Roman" w:hAnsi="Times New Roman" w:cs="Times New Roman"/>
          <w:szCs w:val="28"/>
        </w:rPr>
        <w:t>I</w:t>
      </w:r>
      <w:r w:rsidR="0028016D" w:rsidRPr="008400CD">
        <w:rPr>
          <w:rFonts w:ascii="Times New Roman" w:hAnsi="Times New Roman" w:cs="Times New Roman"/>
          <w:szCs w:val="28"/>
        </w:rPr>
        <w:t>nflation</w:t>
      </w:r>
      <w:r w:rsidR="0028016D">
        <w:rPr>
          <w:rFonts w:ascii="Times New Roman" w:hAnsi="Times New Roman" w:cs="Times New Roman"/>
          <w:szCs w:val="28"/>
        </w:rPr>
        <w:t>, I</w:t>
      </w:r>
      <w:r w:rsidR="0028016D" w:rsidRPr="008400CD">
        <w:rPr>
          <w:rFonts w:ascii="Times New Roman" w:hAnsi="Times New Roman" w:cs="Times New Roman"/>
          <w:szCs w:val="28"/>
        </w:rPr>
        <w:t>nflation</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xml:space="preserve">, </w:t>
      </w:r>
      <w:r w:rsidR="0028016D" w:rsidRPr="007A26DC">
        <w:rPr>
          <w:rFonts w:ascii="Times New Roman" w:hAnsi="Times New Roman" w:cs="Times New Roman"/>
          <w:szCs w:val="28"/>
        </w:rPr>
        <w:t>Chinn-Ito</w:t>
      </w:r>
      <w:r w:rsidR="0028016D">
        <w:rPr>
          <w:rFonts w:ascii="Times New Roman" w:hAnsi="Times New Roman" w:cs="Times New Roman"/>
          <w:szCs w:val="28"/>
        </w:rPr>
        <w:t>,</w:t>
      </w:r>
      <w:r w:rsidR="0028016D" w:rsidRPr="00D230B9">
        <w:rPr>
          <w:rFonts w:ascii="Times New Roman" w:hAnsi="Times New Roman" w:cs="Times New Roman"/>
          <w:szCs w:val="28"/>
        </w:rPr>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ntrad</w:t>
      </w:r>
      <w:r w:rsidR="0028016D">
        <w:rPr>
          <w:rFonts w:ascii="Times New Roman" w:hAnsi="Times New Roman" w:cs="Times New Roman"/>
          <w:szCs w:val="28"/>
        </w:rPr>
        <w:t>e, L</w:t>
      </w:r>
      <w:r w:rsidR="0028016D" w:rsidRPr="008400CD">
        <w:rPr>
          <w:rFonts w:ascii="Times New Roman" w:hAnsi="Times New Roman" w:cs="Times New Roman"/>
          <w:szCs w:val="28"/>
        </w:rPr>
        <w:t>ntrade</w:t>
      </w:r>
      <w:r w:rsidR="0028016D" w:rsidRPr="005B09D9">
        <w:rPr>
          <w:rFonts w:ascii="Times New Roman" w:hAnsi="Times New Roman" w:cs="Times New Roman"/>
          <w:szCs w:val="28"/>
          <w:vertAlign w:val="superscript"/>
        </w:rPr>
        <w:t>2</w:t>
      </w:r>
      <w:r w:rsidR="0028016D">
        <w:rPr>
          <w:rFonts w:ascii="Times New Roman" w:hAnsi="Times New Roman" w:cs="Times New Roman"/>
          <w:szCs w:val="28"/>
        </w:rPr>
        <w:t>.</w:t>
      </w:r>
    </w:p>
    <w:p w14:paraId="7829A9B9" w14:textId="77777777" w:rsidR="00AA25BA" w:rsidRPr="00AA25BA" w:rsidRDefault="00AA25BA" w:rsidP="00AA25BA">
      <w:pPr>
        <w:rPr>
          <w:rFonts w:ascii="Times New Roman" w:hAnsi="Times New Roman" w:cs="Times New Roman"/>
          <w:sz w:val="16"/>
          <w:szCs w:val="16"/>
        </w:rPr>
      </w:pPr>
    </w:p>
    <w:p w14:paraId="4B563B8C" w14:textId="6960C144" w:rsidR="0028016D" w:rsidRPr="00753DE3" w:rsidRDefault="0028016D" w:rsidP="0028016D">
      <w:pPr>
        <w:spacing w:after="0" w:line="240" w:lineRule="auto"/>
        <w:jc w:val="center"/>
        <w:rPr>
          <w:rFonts w:ascii="Times New Roman" w:eastAsia="Times New Roman" w:hAnsi="Times New Roman" w:cs="Times New Roman"/>
          <w:color w:val="000000"/>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4</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“Scandinavian” </w:t>
      </w:r>
      <w:r w:rsidRPr="00753DE3">
        <w:rPr>
          <w:rFonts w:ascii="Times New Roman" w:hAnsi="Times New Roman" w:cs="Times New Roman"/>
          <w:i/>
          <w:sz w:val="24"/>
          <w:szCs w:val="24"/>
        </w:rPr>
        <w:t>vs.</w:t>
      </w:r>
      <w:r>
        <w:rPr>
          <w:rFonts w:ascii="Times New Roman" w:hAnsi="Times New Roman" w:cs="Times New Roman"/>
          <w:sz w:val="24"/>
          <w:szCs w:val="24"/>
        </w:rPr>
        <w:t xml:space="preserve"> “Non-Scandinavian”</w:t>
      </w:r>
    </w:p>
    <w:tbl>
      <w:tblPr>
        <w:tblW w:w="5000" w:type="pct"/>
        <w:tblLook w:val="04A0" w:firstRow="1" w:lastRow="0" w:firstColumn="1" w:lastColumn="0" w:noHBand="0" w:noVBand="1"/>
      </w:tblPr>
      <w:tblGrid>
        <w:gridCol w:w="1710"/>
        <w:gridCol w:w="1413"/>
        <w:gridCol w:w="995"/>
        <w:gridCol w:w="1228"/>
        <w:gridCol w:w="1228"/>
        <w:gridCol w:w="1228"/>
        <w:gridCol w:w="1224"/>
      </w:tblGrid>
      <w:tr w:rsidR="0028016D" w:rsidRPr="00284EEF" w14:paraId="6A020153" w14:textId="77777777" w:rsidTr="00831803">
        <w:trPr>
          <w:trHeight w:val="300"/>
        </w:trPr>
        <w:tc>
          <w:tcPr>
            <w:tcW w:w="947" w:type="pct"/>
            <w:tcBorders>
              <w:top w:val="single" w:sz="4" w:space="0" w:color="auto"/>
              <w:left w:val="nil"/>
              <w:bottom w:val="single" w:sz="4" w:space="0" w:color="auto"/>
              <w:right w:val="nil"/>
            </w:tcBorders>
            <w:shd w:val="clear" w:color="auto" w:fill="auto"/>
            <w:noWrap/>
            <w:vAlign w:val="bottom"/>
            <w:hideMark/>
          </w:tcPr>
          <w:p w14:paraId="46375502"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783" w:type="pct"/>
            <w:tcBorders>
              <w:top w:val="single" w:sz="4" w:space="0" w:color="auto"/>
              <w:left w:val="nil"/>
              <w:bottom w:val="single" w:sz="4" w:space="0" w:color="auto"/>
              <w:right w:val="nil"/>
            </w:tcBorders>
            <w:shd w:val="clear" w:color="auto" w:fill="auto"/>
            <w:noWrap/>
            <w:vAlign w:val="bottom"/>
            <w:hideMark/>
          </w:tcPr>
          <w:p w14:paraId="53C4FDD3"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551" w:type="pct"/>
            <w:tcBorders>
              <w:top w:val="single" w:sz="4" w:space="0" w:color="auto"/>
              <w:left w:val="nil"/>
              <w:bottom w:val="single" w:sz="4" w:space="0" w:color="auto"/>
              <w:right w:val="nil"/>
            </w:tcBorders>
            <w:shd w:val="clear" w:color="auto" w:fill="auto"/>
            <w:noWrap/>
            <w:vAlign w:val="bottom"/>
            <w:hideMark/>
          </w:tcPr>
          <w:p w14:paraId="474A6829"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80" w:type="pct"/>
            <w:tcBorders>
              <w:top w:val="single" w:sz="4" w:space="0" w:color="auto"/>
              <w:left w:val="nil"/>
              <w:bottom w:val="single" w:sz="4" w:space="0" w:color="auto"/>
              <w:right w:val="nil"/>
            </w:tcBorders>
            <w:shd w:val="clear" w:color="auto" w:fill="auto"/>
            <w:noWrap/>
            <w:vAlign w:val="bottom"/>
            <w:hideMark/>
          </w:tcPr>
          <w:p w14:paraId="0C8AC4F0"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single" w:sz="4" w:space="0" w:color="auto"/>
              <w:left w:val="nil"/>
              <w:bottom w:val="single" w:sz="4" w:space="0" w:color="auto"/>
              <w:right w:val="nil"/>
            </w:tcBorders>
            <w:shd w:val="clear" w:color="auto" w:fill="auto"/>
            <w:noWrap/>
            <w:vAlign w:val="bottom"/>
            <w:hideMark/>
          </w:tcPr>
          <w:p w14:paraId="42B1EF13"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single" w:sz="4" w:space="0" w:color="auto"/>
              <w:left w:val="nil"/>
              <w:bottom w:val="single" w:sz="4" w:space="0" w:color="auto"/>
              <w:right w:val="nil"/>
            </w:tcBorders>
            <w:shd w:val="clear" w:color="auto" w:fill="auto"/>
            <w:noWrap/>
            <w:vAlign w:val="bottom"/>
            <w:hideMark/>
          </w:tcPr>
          <w:p w14:paraId="3F2D751C"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8" w:type="pct"/>
            <w:tcBorders>
              <w:top w:val="single" w:sz="4" w:space="0" w:color="auto"/>
              <w:left w:val="nil"/>
              <w:bottom w:val="single" w:sz="4" w:space="0" w:color="auto"/>
              <w:right w:val="nil"/>
            </w:tcBorders>
            <w:shd w:val="clear" w:color="auto" w:fill="auto"/>
            <w:noWrap/>
            <w:vAlign w:val="bottom"/>
            <w:hideMark/>
          </w:tcPr>
          <w:p w14:paraId="4DF27868"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284EEF" w14:paraId="15182456" w14:textId="77777777" w:rsidTr="00831803">
        <w:trPr>
          <w:trHeight w:val="300"/>
        </w:trPr>
        <w:tc>
          <w:tcPr>
            <w:tcW w:w="947" w:type="pct"/>
            <w:tcBorders>
              <w:top w:val="single" w:sz="4" w:space="0" w:color="auto"/>
              <w:left w:val="nil"/>
              <w:bottom w:val="nil"/>
              <w:right w:val="nil"/>
            </w:tcBorders>
            <w:shd w:val="clear" w:color="auto" w:fill="auto"/>
            <w:noWrap/>
            <w:vAlign w:val="bottom"/>
            <w:hideMark/>
          </w:tcPr>
          <w:p w14:paraId="69F9BB4B"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ATTk</w:t>
            </w:r>
          </w:p>
        </w:tc>
        <w:tc>
          <w:tcPr>
            <w:tcW w:w="783" w:type="pct"/>
            <w:tcBorders>
              <w:top w:val="single" w:sz="4" w:space="0" w:color="auto"/>
              <w:left w:val="nil"/>
              <w:bottom w:val="nil"/>
              <w:right w:val="nil"/>
            </w:tcBorders>
            <w:shd w:val="clear" w:color="auto" w:fill="auto"/>
            <w:noWrap/>
            <w:vAlign w:val="bottom"/>
            <w:hideMark/>
          </w:tcPr>
          <w:p w14:paraId="2C932CE6"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156</w:t>
            </w:r>
          </w:p>
        </w:tc>
        <w:tc>
          <w:tcPr>
            <w:tcW w:w="551" w:type="pct"/>
            <w:tcBorders>
              <w:top w:val="single" w:sz="4" w:space="0" w:color="auto"/>
              <w:left w:val="nil"/>
              <w:bottom w:val="nil"/>
              <w:right w:val="nil"/>
            </w:tcBorders>
            <w:shd w:val="clear" w:color="auto" w:fill="auto"/>
            <w:noWrap/>
            <w:vAlign w:val="bottom"/>
            <w:hideMark/>
          </w:tcPr>
          <w:p w14:paraId="252E48AD"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511</w:t>
            </w:r>
          </w:p>
        </w:tc>
        <w:tc>
          <w:tcPr>
            <w:tcW w:w="680" w:type="pct"/>
            <w:tcBorders>
              <w:top w:val="single" w:sz="4" w:space="0" w:color="auto"/>
              <w:left w:val="nil"/>
              <w:bottom w:val="nil"/>
              <w:right w:val="nil"/>
            </w:tcBorders>
            <w:shd w:val="clear" w:color="auto" w:fill="auto"/>
            <w:noWrap/>
            <w:vAlign w:val="bottom"/>
            <w:hideMark/>
          </w:tcPr>
          <w:p w14:paraId="7BA6D582"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-0.044</w:t>
            </w:r>
          </w:p>
        </w:tc>
        <w:tc>
          <w:tcPr>
            <w:tcW w:w="680" w:type="pct"/>
            <w:tcBorders>
              <w:top w:val="single" w:sz="4" w:space="0" w:color="auto"/>
              <w:left w:val="nil"/>
              <w:bottom w:val="nil"/>
              <w:right w:val="nil"/>
            </w:tcBorders>
            <w:shd w:val="clear" w:color="auto" w:fill="auto"/>
            <w:noWrap/>
            <w:vAlign w:val="bottom"/>
            <w:hideMark/>
          </w:tcPr>
          <w:p w14:paraId="4A59D310" w14:textId="77777777" w:rsidR="0028016D" w:rsidRPr="00284EEF"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left w:val="nil"/>
              <w:bottom w:val="nil"/>
              <w:right w:val="nil"/>
            </w:tcBorders>
            <w:shd w:val="clear" w:color="auto" w:fill="auto"/>
            <w:noWrap/>
            <w:vAlign w:val="bottom"/>
            <w:hideMark/>
          </w:tcPr>
          <w:p w14:paraId="7302E9F2"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-1.668</w:t>
            </w:r>
          </w:p>
        </w:tc>
        <w:tc>
          <w:tcPr>
            <w:tcW w:w="678" w:type="pct"/>
            <w:tcBorders>
              <w:top w:val="single" w:sz="4" w:space="0" w:color="auto"/>
              <w:left w:val="nil"/>
              <w:bottom w:val="nil"/>
              <w:right w:val="nil"/>
            </w:tcBorders>
            <w:shd w:val="clear" w:color="auto" w:fill="auto"/>
            <w:noWrap/>
            <w:vAlign w:val="bottom"/>
            <w:hideMark/>
          </w:tcPr>
          <w:p w14:paraId="51D5E0A6"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0.092</w:t>
            </w:r>
          </w:p>
        </w:tc>
      </w:tr>
      <w:tr w:rsidR="0028016D" w:rsidRPr="00284EEF" w14:paraId="0E986462" w14:textId="77777777" w:rsidTr="00831803">
        <w:trPr>
          <w:trHeight w:val="300"/>
        </w:trPr>
        <w:tc>
          <w:tcPr>
            <w:tcW w:w="947" w:type="pct"/>
            <w:tcBorders>
              <w:top w:val="nil"/>
              <w:left w:val="nil"/>
              <w:bottom w:val="nil"/>
              <w:right w:val="nil"/>
            </w:tcBorders>
            <w:shd w:val="clear" w:color="auto" w:fill="auto"/>
            <w:noWrap/>
            <w:vAlign w:val="bottom"/>
            <w:hideMark/>
          </w:tcPr>
          <w:p w14:paraId="5A36BD86"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ATTnd</w:t>
            </w:r>
          </w:p>
        </w:tc>
        <w:tc>
          <w:tcPr>
            <w:tcW w:w="783" w:type="pct"/>
            <w:tcBorders>
              <w:top w:val="nil"/>
              <w:left w:val="nil"/>
              <w:bottom w:val="nil"/>
              <w:right w:val="nil"/>
            </w:tcBorders>
            <w:shd w:val="clear" w:color="auto" w:fill="auto"/>
            <w:noWrap/>
            <w:vAlign w:val="bottom"/>
            <w:hideMark/>
          </w:tcPr>
          <w:p w14:paraId="0111A60F"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156</w:t>
            </w:r>
          </w:p>
        </w:tc>
        <w:tc>
          <w:tcPr>
            <w:tcW w:w="551" w:type="pct"/>
            <w:tcBorders>
              <w:top w:val="nil"/>
              <w:left w:val="nil"/>
              <w:bottom w:val="nil"/>
              <w:right w:val="nil"/>
            </w:tcBorders>
            <w:shd w:val="clear" w:color="auto" w:fill="auto"/>
            <w:noWrap/>
            <w:vAlign w:val="bottom"/>
            <w:hideMark/>
          </w:tcPr>
          <w:p w14:paraId="1D1C41E7"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98</w:t>
            </w:r>
          </w:p>
        </w:tc>
        <w:tc>
          <w:tcPr>
            <w:tcW w:w="680" w:type="pct"/>
            <w:tcBorders>
              <w:top w:val="nil"/>
              <w:left w:val="nil"/>
              <w:bottom w:val="nil"/>
              <w:right w:val="nil"/>
            </w:tcBorders>
            <w:shd w:val="clear" w:color="auto" w:fill="auto"/>
            <w:noWrap/>
            <w:vAlign w:val="bottom"/>
            <w:hideMark/>
          </w:tcPr>
          <w:p w14:paraId="6018F416"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-0.094</w:t>
            </w:r>
          </w:p>
        </w:tc>
        <w:tc>
          <w:tcPr>
            <w:tcW w:w="680" w:type="pct"/>
            <w:tcBorders>
              <w:top w:val="nil"/>
              <w:left w:val="nil"/>
              <w:bottom w:val="nil"/>
              <w:right w:val="nil"/>
            </w:tcBorders>
            <w:shd w:val="clear" w:color="auto" w:fill="auto"/>
            <w:noWrap/>
            <w:vAlign w:val="bottom"/>
            <w:hideMark/>
          </w:tcPr>
          <w:p w14:paraId="3858EC09"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-3.132</w:t>
            </w:r>
          </w:p>
        </w:tc>
        <w:tc>
          <w:tcPr>
            <w:tcW w:w="680" w:type="pct"/>
            <w:tcBorders>
              <w:top w:val="nil"/>
              <w:left w:val="nil"/>
              <w:bottom w:val="nil"/>
              <w:right w:val="nil"/>
            </w:tcBorders>
            <w:shd w:val="clear" w:color="auto" w:fill="auto"/>
            <w:noWrap/>
            <w:vAlign w:val="bottom"/>
            <w:hideMark/>
          </w:tcPr>
          <w:p w14:paraId="4663F6FA"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-2.668</w:t>
            </w:r>
          </w:p>
        </w:tc>
        <w:tc>
          <w:tcPr>
            <w:tcW w:w="678" w:type="pct"/>
            <w:tcBorders>
              <w:top w:val="nil"/>
              <w:left w:val="nil"/>
              <w:bottom w:val="nil"/>
              <w:right w:val="nil"/>
            </w:tcBorders>
            <w:shd w:val="clear" w:color="auto" w:fill="auto"/>
            <w:noWrap/>
            <w:vAlign w:val="bottom"/>
            <w:hideMark/>
          </w:tcPr>
          <w:p w14:paraId="0406A945"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0.008</w:t>
            </w:r>
          </w:p>
        </w:tc>
      </w:tr>
      <w:tr w:rsidR="0028016D" w:rsidRPr="00284EEF" w14:paraId="284772F8" w14:textId="77777777" w:rsidTr="00831803">
        <w:trPr>
          <w:trHeight w:val="300"/>
        </w:trPr>
        <w:tc>
          <w:tcPr>
            <w:tcW w:w="947" w:type="pct"/>
            <w:tcBorders>
              <w:top w:val="nil"/>
              <w:left w:val="nil"/>
              <w:bottom w:val="nil"/>
              <w:right w:val="nil"/>
            </w:tcBorders>
            <w:shd w:val="clear" w:color="auto" w:fill="auto"/>
            <w:noWrap/>
            <w:vAlign w:val="bottom"/>
            <w:hideMark/>
          </w:tcPr>
          <w:p w14:paraId="074FAC71"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ATTr</w:t>
            </w:r>
          </w:p>
        </w:tc>
        <w:tc>
          <w:tcPr>
            <w:tcW w:w="783" w:type="pct"/>
            <w:tcBorders>
              <w:top w:val="nil"/>
              <w:left w:val="nil"/>
              <w:bottom w:val="nil"/>
              <w:right w:val="nil"/>
            </w:tcBorders>
            <w:shd w:val="clear" w:color="auto" w:fill="auto"/>
            <w:noWrap/>
            <w:vAlign w:val="bottom"/>
            <w:hideMark/>
          </w:tcPr>
          <w:p w14:paraId="16971E4E"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156</w:t>
            </w:r>
          </w:p>
        </w:tc>
        <w:tc>
          <w:tcPr>
            <w:tcW w:w="551" w:type="pct"/>
            <w:tcBorders>
              <w:top w:val="nil"/>
              <w:left w:val="nil"/>
              <w:bottom w:val="nil"/>
              <w:right w:val="nil"/>
            </w:tcBorders>
            <w:shd w:val="clear" w:color="auto" w:fill="auto"/>
            <w:noWrap/>
            <w:vAlign w:val="bottom"/>
            <w:hideMark/>
          </w:tcPr>
          <w:p w14:paraId="3E72531A"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511</w:t>
            </w:r>
          </w:p>
        </w:tc>
        <w:tc>
          <w:tcPr>
            <w:tcW w:w="680" w:type="pct"/>
            <w:tcBorders>
              <w:top w:val="nil"/>
              <w:left w:val="nil"/>
              <w:bottom w:val="nil"/>
              <w:right w:val="nil"/>
            </w:tcBorders>
            <w:shd w:val="clear" w:color="auto" w:fill="auto"/>
            <w:noWrap/>
            <w:vAlign w:val="bottom"/>
            <w:hideMark/>
          </w:tcPr>
          <w:p w14:paraId="42EAF233"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-0.047</w:t>
            </w:r>
          </w:p>
        </w:tc>
        <w:tc>
          <w:tcPr>
            <w:tcW w:w="680" w:type="pct"/>
            <w:tcBorders>
              <w:top w:val="nil"/>
              <w:left w:val="nil"/>
              <w:bottom w:val="nil"/>
              <w:right w:val="nil"/>
            </w:tcBorders>
            <w:shd w:val="clear" w:color="auto" w:fill="auto"/>
            <w:noWrap/>
            <w:vAlign w:val="bottom"/>
            <w:hideMark/>
          </w:tcPr>
          <w:p w14:paraId="4A5A5BA1"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-2.937</w:t>
            </w:r>
          </w:p>
        </w:tc>
        <w:tc>
          <w:tcPr>
            <w:tcW w:w="680" w:type="pct"/>
            <w:tcBorders>
              <w:top w:val="nil"/>
              <w:left w:val="nil"/>
              <w:bottom w:val="nil"/>
              <w:right w:val="nil"/>
            </w:tcBorders>
            <w:shd w:val="clear" w:color="auto" w:fill="auto"/>
            <w:noWrap/>
            <w:vAlign w:val="bottom"/>
            <w:hideMark/>
          </w:tcPr>
          <w:p w14:paraId="077A05CF"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-3.024</w:t>
            </w:r>
          </w:p>
        </w:tc>
        <w:tc>
          <w:tcPr>
            <w:tcW w:w="678" w:type="pct"/>
            <w:tcBorders>
              <w:top w:val="nil"/>
              <w:left w:val="nil"/>
              <w:bottom w:val="nil"/>
              <w:right w:val="nil"/>
            </w:tcBorders>
            <w:shd w:val="clear" w:color="auto" w:fill="auto"/>
            <w:noWrap/>
            <w:vAlign w:val="bottom"/>
            <w:hideMark/>
          </w:tcPr>
          <w:p w14:paraId="6F3D9343"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0.003</w:t>
            </w:r>
          </w:p>
        </w:tc>
      </w:tr>
      <w:tr w:rsidR="0028016D" w:rsidRPr="00284EEF" w14:paraId="3E1DF3DA" w14:textId="77777777" w:rsidTr="00831803">
        <w:trPr>
          <w:trHeight w:val="300"/>
        </w:trPr>
        <w:tc>
          <w:tcPr>
            <w:tcW w:w="947" w:type="pct"/>
            <w:tcBorders>
              <w:top w:val="nil"/>
              <w:left w:val="nil"/>
              <w:right w:val="nil"/>
            </w:tcBorders>
            <w:shd w:val="clear" w:color="auto" w:fill="auto"/>
            <w:noWrap/>
            <w:vAlign w:val="bottom"/>
            <w:hideMark/>
          </w:tcPr>
          <w:p w14:paraId="581250DC"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ATTs</w:t>
            </w:r>
          </w:p>
        </w:tc>
        <w:tc>
          <w:tcPr>
            <w:tcW w:w="783" w:type="pct"/>
            <w:tcBorders>
              <w:top w:val="nil"/>
              <w:left w:val="nil"/>
              <w:right w:val="nil"/>
            </w:tcBorders>
            <w:shd w:val="clear" w:color="auto" w:fill="auto"/>
            <w:noWrap/>
            <w:vAlign w:val="bottom"/>
            <w:hideMark/>
          </w:tcPr>
          <w:p w14:paraId="51B4EDAC"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156</w:t>
            </w:r>
          </w:p>
        </w:tc>
        <w:tc>
          <w:tcPr>
            <w:tcW w:w="551" w:type="pct"/>
            <w:tcBorders>
              <w:top w:val="nil"/>
              <w:left w:val="nil"/>
              <w:right w:val="nil"/>
            </w:tcBorders>
            <w:shd w:val="clear" w:color="auto" w:fill="auto"/>
            <w:noWrap/>
            <w:vAlign w:val="bottom"/>
            <w:hideMark/>
          </w:tcPr>
          <w:p w14:paraId="250ED2F3"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511</w:t>
            </w:r>
          </w:p>
        </w:tc>
        <w:tc>
          <w:tcPr>
            <w:tcW w:w="680" w:type="pct"/>
            <w:tcBorders>
              <w:top w:val="nil"/>
              <w:left w:val="nil"/>
              <w:right w:val="nil"/>
            </w:tcBorders>
            <w:shd w:val="clear" w:color="auto" w:fill="auto"/>
            <w:noWrap/>
            <w:vAlign w:val="bottom"/>
            <w:hideMark/>
          </w:tcPr>
          <w:p w14:paraId="44BF8A98"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-0.045</w:t>
            </w:r>
          </w:p>
        </w:tc>
        <w:tc>
          <w:tcPr>
            <w:tcW w:w="680" w:type="pct"/>
            <w:tcBorders>
              <w:top w:val="nil"/>
              <w:left w:val="nil"/>
              <w:right w:val="nil"/>
            </w:tcBorders>
            <w:shd w:val="clear" w:color="auto" w:fill="auto"/>
            <w:noWrap/>
            <w:vAlign w:val="bottom"/>
            <w:hideMark/>
          </w:tcPr>
          <w:p w14:paraId="0334CCA7"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-2.164</w:t>
            </w:r>
          </w:p>
        </w:tc>
        <w:tc>
          <w:tcPr>
            <w:tcW w:w="680" w:type="pct"/>
            <w:tcBorders>
              <w:top w:val="nil"/>
              <w:left w:val="nil"/>
              <w:right w:val="nil"/>
            </w:tcBorders>
            <w:shd w:val="clear" w:color="auto" w:fill="auto"/>
            <w:noWrap/>
            <w:vAlign w:val="bottom"/>
            <w:hideMark/>
          </w:tcPr>
          <w:p w14:paraId="1B9BD792"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-1.759</w:t>
            </w:r>
          </w:p>
        </w:tc>
        <w:tc>
          <w:tcPr>
            <w:tcW w:w="678" w:type="pct"/>
            <w:tcBorders>
              <w:top w:val="nil"/>
              <w:left w:val="nil"/>
              <w:right w:val="nil"/>
            </w:tcBorders>
            <w:shd w:val="clear" w:color="auto" w:fill="auto"/>
            <w:noWrap/>
            <w:vAlign w:val="bottom"/>
            <w:hideMark/>
          </w:tcPr>
          <w:p w14:paraId="44A9B8A9"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0.079</w:t>
            </w:r>
          </w:p>
        </w:tc>
      </w:tr>
      <w:tr w:rsidR="0028016D" w:rsidRPr="00284EEF" w14:paraId="55026E10" w14:textId="77777777" w:rsidTr="00831803">
        <w:trPr>
          <w:trHeight w:val="300"/>
        </w:trPr>
        <w:tc>
          <w:tcPr>
            <w:tcW w:w="947" w:type="pct"/>
            <w:tcBorders>
              <w:top w:val="nil"/>
              <w:left w:val="nil"/>
              <w:bottom w:val="single" w:sz="4" w:space="0" w:color="auto"/>
              <w:right w:val="nil"/>
            </w:tcBorders>
            <w:shd w:val="clear" w:color="auto" w:fill="auto"/>
            <w:noWrap/>
            <w:vAlign w:val="bottom"/>
            <w:hideMark/>
          </w:tcPr>
          <w:p w14:paraId="1E20BE7A" w14:textId="77777777" w:rsidR="0028016D" w:rsidRPr="00284EEF" w:rsidRDefault="0028016D" w:rsidP="00831803">
            <w:pPr>
              <w:spacing w:after="0" w:line="240" w:lineRule="auto"/>
              <w:rPr>
                <w:rFonts w:ascii="Times New Roman" w:eastAsia="Times New Roman" w:hAnsi="Times New Roman" w:cs="Times New Roman"/>
                <w:bCs/>
                <w:color w:val="000000"/>
              </w:rPr>
            </w:pPr>
            <w:r w:rsidRPr="00284EEF">
              <w:rPr>
                <w:rFonts w:ascii="Times New Roman" w:eastAsia="Times New Roman" w:hAnsi="Times New Roman" w:cs="Times New Roman"/>
                <w:bCs/>
                <w:color w:val="000000"/>
              </w:rPr>
              <w:t>Average</w:t>
            </w:r>
            <w:r w:rsidRPr="00BD6B97">
              <w:rPr>
                <w:rFonts w:ascii="Times New Roman" w:eastAsia="Times New Roman" w:hAnsi="Times New Roman" w:cs="Times New Roman"/>
                <w:bCs/>
                <w:color w:val="000000"/>
              </w:rPr>
              <w:t xml:space="preserve"> </w:t>
            </w:r>
            <w:r w:rsidRPr="00BD6B97">
              <w:rPr>
                <w:rFonts w:ascii="Times New Roman" w:hAnsi="Times New Roman" w:cs="Times New Roman"/>
                <w:bCs/>
                <w:color w:val="000000"/>
              </w:rPr>
              <w:t>ATT</w:t>
            </w:r>
          </w:p>
        </w:tc>
        <w:tc>
          <w:tcPr>
            <w:tcW w:w="783" w:type="pct"/>
            <w:tcBorders>
              <w:top w:val="nil"/>
              <w:left w:val="nil"/>
              <w:bottom w:val="single" w:sz="4" w:space="0" w:color="auto"/>
              <w:right w:val="nil"/>
            </w:tcBorders>
            <w:shd w:val="clear" w:color="auto" w:fill="auto"/>
            <w:noWrap/>
            <w:vAlign w:val="bottom"/>
            <w:hideMark/>
          </w:tcPr>
          <w:p w14:paraId="6937FE59" w14:textId="77777777" w:rsidR="0028016D" w:rsidRPr="00284EEF" w:rsidRDefault="0028016D" w:rsidP="00831803">
            <w:pPr>
              <w:spacing w:after="0" w:line="240" w:lineRule="auto"/>
              <w:rPr>
                <w:rFonts w:ascii="Times New Roman" w:eastAsia="Times New Roman" w:hAnsi="Times New Roman" w:cs="Times New Roman"/>
                <w:bCs/>
                <w:color w:val="000000"/>
              </w:rPr>
            </w:pPr>
          </w:p>
        </w:tc>
        <w:tc>
          <w:tcPr>
            <w:tcW w:w="551" w:type="pct"/>
            <w:tcBorders>
              <w:top w:val="nil"/>
              <w:left w:val="nil"/>
              <w:bottom w:val="single" w:sz="4" w:space="0" w:color="auto"/>
              <w:right w:val="nil"/>
            </w:tcBorders>
            <w:shd w:val="clear" w:color="auto" w:fill="auto"/>
            <w:noWrap/>
            <w:vAlign w:val="bottom"/>
            <w:hideMark/>
          </w:tcPr>
          <w:p w14:paraId="242586BB"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680" w:type="pct"/>
            <w:tcBorders>
              <w:top w:val="nil"/>
              <w:left w:val="nil"/>
              <w:bottom w:val="single" w:sz="4" w:space="0" w:color="auto"/>
              <w:right w:val="nil"/>
            </w:tcBorders>
            <w:shd w:val="clear" w:color="auto" w:fill="auto"/>
            <w:noWrap/>
            <w:vAlign w:val="bottom"/>
            <w:hideMark/>
          </w:tcPr>
          <w:p w14:paraId="4EAE8B13" w14:textId="77777777" w:rsidR="0028016D" w:rsidRPr="00284EEF" w:rsidRDefault="0028016D" w:rsidP="00831803">
            <w:pPr>
              <w:spacing w:after="0" w:line="240" w:lineRule="auto"/>
              <w:rPr>
                <w:rFonts w:ascii="Times New Roman" w:eastAsia="Times New Roman" w:hAnsi="Times New Roman" w:cs="Times New Roman"/>
                <w:color w:val="000000"/>
              </w:rPr>
            </w:pPr>
            <w:r w:rsidRPr="00284EEF">
              <w:rPr>
                <w:rFonts w:ascii="Times New Roman" w:eastAsia="Times New Roman" w:hAnsi="Times New Roman" w:cs="Times New Roman"/>
                <w:color w:val="000000"/>
              </w:rPr>
              <w:t>-0.058</w:t>
            </w:r>
          </w:p>
        </w:tc>
        <w:tc>
          <w:tcPr>
            <w:tcW w:w="680" w:type="pct"/>
            <w:tcBorders>
              <w:top w:val="nil"/>
              <w:left w:val="nil"/>
              <w:bottom w:val="single" w:sz="4" w:space="0" w:color="auto"/>
              <w:right w:val="nil"/>
            </w:tcBorders>
            <w:shd w:val="clear" w:color="auto" w:fill="auto"/>
            <w:noWrap/>
            <w:vAlign w:val="bottom"/>
            <w:hideMark/>
          </w:tcPr>
          <w:p w14:paraId="191A3B43" w14:textId="77777777" w:rsidR="0028016D" w:rsidRPr="00284EEF" w:rsidRDefault="0028016D" w:rsidP="00831803">
            <w:pPr>
              <w:spacing w:after="0" w:line="240" w:lineRule="auto"/>
              <w:rPr>
                <w:rFonts w:ascii="Times New Roman" w:eastAsia="Times New Roman" w:hAnsi="Times New Roman" w:cs="Times New Roman"/>
                <w:color w:val="000000"/>
              </w:rPr>
            </w:pPr>
          </w:p>
        </w:tc>
        <w:tc>
          <w:tcPr>
            <w:tcW w:w="680" w:type="pct"/>
            <w:tcBorders>
              <w:top w:val="nil"/>
              <w:left w:val="nil"/>
              <w:bottom w:val="single" w:sz="4" w:space="0" w:color="auto"/>
              <w:right w:val="nil"/>
            </w:tcBorders>
            <w:shd w:val="clear" w:color="auto" w:fill="auto"/>
            <w:noWrap/>
            <w:vAlign w:val="bottom"/>
            <w:hideMark/>
          </w:tcPr>
          <w:p w14:paraId="1E602746" w14:textId="77777777" w:rsidR="0028016D" w:rsidRPr="00284EEF" w:rsidRDefault="0028016D" w:rsidP="00831803">
            <w:pPr>
              <w:spacing w:after="0" w:line="240" w:lineRule="auto"/>
              <w:rPr>
                <w:rFonts w:ascii="Times New Roman" w:eastAsia="Times New Roman" w:hAnsi="Times New Roman" w:cs="Times New Roman"/>
                <w:sz w:val="20"/>
                <w:szCs w:val="20"/>
              </w:rPr>
            </w:pPr>
          </w:p>
        </w:tc>
        <w:tc>
          <w:tcPr>
            <w:tcW w:w="678" w:type="pct"/>
            <w:tcBorders>
              <w:top w:val="nil"/>
              <w:left w:val="nil"/>
              <w:bottom w:val="single" w:sz="4" w:space="0" w:color="auto"/>
              <w:right w:val="nil"/>
            </w:tcBorders>
            <w:shd w:val="clear" w:color="auto" w:fill="auto"/>
            <w:noWrap/>
            <w:vAlign w:val="bottom"/>
            <w:hideMark/>
          </w:tcPr>
          <w:p w14:paraId="69CF692A" w14:textId="77777777" w:rsidR="0028016D" w:rsidRPr="00284EEF" w:rsidRDefault="0028016D" w:rsidP="00831803">
            <w:pPr>
              <w:spacing w:after="0" w:line="240" w:lineRule="auto"/>
              <w:rPr>
                <w:rFonts w:ascii="Times New Roman" w:eastAsia="Times New Roman" w:hAnsi="Times New Roman" w:cs="Times New Roman"/>
                <w:sz w:val="20"/>
                <w:szCs w:val="20"/>
              </w:rPr>
            </w:pPr>
          </w:p>
        </w:tc>
      </w:tr>
    </w:tbl>
    <w:p w14:paraId="594534AD" w14:textId="1BDE3AEA" w:rsidR="0028016D" w:rsidRDefault="00AA25BA" w:rsidP="00AA25BA">
      <w:pPr>
        <w:rPr>
          <w:rFonts w:ascii="Times New Roman" w:hAnsi="Times New Roman" w:cs="Times New Roman"/>
          <w:szCs w:val="28"/>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Pr>
          <w:rFonts w:ascii="Times New Roman" w:hAnsi="Times New Roman" w:cs="Times New Roman"/>
        </w:rPr>
        <w:t xml:space="preserve"> </w:t>
      </w:r>
      <w:r w:rsidR="0028016D">
        <w:rPr>
          <w:rFonts w:ascii="Times New Roman" w:hAnsi="Times New Roman" w:cs="Times New Roman"/>
          <w:szCs w:val="28"/>
        </w:rPr>
        <w:t>F</w:t>
      </w:r>
      <w:r w:rsidR="0028016D" w:rsidRPr="001B2DB6">
        <w:rPr>
          <w:rFonts w:ascii="Times New Roman" w:hAnsi="Times New Roman" w:cs="Times New Roman"/>
          <w:szCs w:val="28"/>
        </w:rPr>
        <w:t>irst step</w:t>
      </w:r>
      <w:r w:rsidR="0028016D">
        <w:rPr>
          <w:rFonts w:ascii="Times New Roman" w:hAnsi="Times New Roman" w:cs="Times New Roman"/>
          <w:szCs w:val="28"/>
        </w:rPr>
        <w:t xml:space="preserve"> covariates are:</w:t>
      </w:r>
      <w:r w:rsidR="0028016D" w:rsidRPr="00D230B9">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ngdpp</w:t>
      </w:r>
      <w:r w:rsidR="0028016D">
        <w:rPr>
          <w:rFonts w:ascii="Times New Roman" w:hAnsi="Times New Roman" w:cs="Times New Roman"/>
          <w:szCs w:val="28"/>
        </w:rPr>
        <w:t>,</w:t>
      </w:r>
      <w:r w:rsidR="0028016D" w:rsidRPr="008400CD">
        <w:rPr>
          <w:rFonts w:ascii="Times New Roman" w:hAnsi="Times New Roman" w:cs="Times New Roman"/>
          <w:szCs w:val="28"/>
        </w:rPr>
        <w:t xml:space="preserve"> </w:t>
      </w:r>
      <w:r w:rsidR="0028016D">
        <w:rPr>
          <w:rFonts w:ascii="Times New Roman" w:hAnsi="Times New Roman" w:cs="Times New Roman"/>
          <w:szCs w:val="28"/>
        </w:rPr>
        <w:t>I</w:t>
      </w:r>
      <w:r w:rsidR="0028016D" w:rsidRPr="008400CD">
        <w:rPr>
          <w:rFonts w:ascii="Times New Roman" w:hAnsi="Times New Roman" w:cs="Times New Roman"/>
          <w:szCs w:val="28"/>
        </w:rPr>
        <w:t>nflation</w:t>
      </w:r>
      <w:r w:rsidR="0028016D" w:rsidRPr="00386EEC">
        <w:rPr>
          <w:rFonts w:ascii="Times New Roman" w:hAnsi="Times New Roman" w:cs="Times New Roman"/>
          <w:szCs w:val="28"/>
          <w:vertAlign w:val="superscript"/>
        </w:rPr>
        <w:t>3</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xml:space="preserve">, </w:t>
      </w:r>
      <w:r w:rsidR="0028016D" w:rsidRPr="007A26DC">
        <w:rPr>
          <w:rFonts w:ascii="Times New Roman" w:hAnsi="Times New Roman" w:cs="Times New Roman"/>
          <w:szCs w:val="28"/>
        </w:rPr>
        <w:t>Chinn-Ito</w:t>
      </w:r>
      <w:r w:rsidR="0028016D">
        <w:rPr>
          <w:rFonts w:ascii="Times New Roman" w:hAnsi="Times New Roman" w:cs="Times New Roman"/>
          <w:szCs w:val="28"/>
          <w:vertAlign w:val="superscript"/>
        </w:rPr>
        <w:t>2</w:t>
      </w:r>
      <w:r w:rsidR="0028016D">
        <w:rPr>
          <w:rFonts w:ascii="Times New Roman" w:hAnsi="Times New Roman" w:cs="Times New Roman"/>
          <w:szCs w:val="28"/>
        </w:rPr>
        <w:t>,</w:t>
      </w:r>
      <w:r w:rsidR="0028016D" w:rsidRPr="00D230B9">
        <w:rPr>
          <w:rFonts w:ascii="Times New Roman" w:hAnsi="Times New Roman" w:cs="Times New Roman"/>
          <w:szCs w:val="28"/>
        </w:rPr>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ntrade</w:t>
      </w:r>
      <w:r w:rsidR="0028016D" w:rsidRPr="005B09D9">
        <w:rPr>
          <w:rFonts w:ascii="Times New Roman" w:hAnsi="Times New Roman" w:cs="Times New Roman"/>
          <w:szCs w:val="28"/>
          <w:vertAlign w:val="superscript"/>
        </w:rPr>
        <w:t>2</w:t>
      </w:r>
      <w:r w:rsidR="0028016D">
        <w:rPr>
          <w:rFonts w:ascii="Times New Roman" w:hAnsi="Times New Roman" w:cs="Times New Roman"/>
          <w:szCs w:val="28"/>
        </w:rPr>
        <w:t>.</w:t>
      </w:r>
    </w:p>
    <w:p w14:paraId="3FE34BCF" w14:textId="77777777" w:rsidR="00205C0F" w:rsidRDefault="00205C0F" w:rsidP="0028016D">
      <w:pPr>
        <w:spacing w:after="0" w:line="240" w:lineRule="auto"/>
        <w:jc w:val="center"/>
        <w:rPr>
          <w:rFonts w:ascii="Times New Roman" w:hAnsi="Times New Roman" w:cs="Times New Roman"/>
          <w:b/>
          <w:sz w:val="24"/>
          <w:szCs w:val="24"/>
        </w:rPr>
      </w:pPr>
    </w:p>
    <w:p w14:paraId="645A3B74" w14:textId="77777777" w:rsidR="00205C0F" w:rsidRDefault="00205C0F" w:rsidP="0028016D">
      <w:pPr>
        <w:spacing w:after="0" w:line="240" w:lineRule="auto"/>
        <w:jc w:val="center"/>
        <w:rPr>
          <w:rFonts w:ascii="Times New Roman" w:hAnsi="Times New Roman" w:cs="Times New Roman"/>
          <w:b/>
          <w:sz w:val="24"/>
          <w:szCs w:val="24"/>
        </w:rPr>
      </w:pPr>
    </w:p>
    <w:p w14:paraId="74A7B2C5" w14:textId="77777777" w:rsidR="00205C0F" w:rsidRDefault="00205C0F" w:rsidP="0028016D">
      <w:pPr>
        <w:spacing w:after="0" w:line="240" w:lineRule="auto"/>
        <w:jc w:val="center"/>
        <w:rPr>
          <w:rFonts w:ascii="Times New Roman" w:hAnsi="Times New Roman" w:cs="Times New Roman"/>
          <w:b/>
          <w:sz w:val="24"/>
          <w:szCs w:val="24"/>
        </w:rPr>
      </w:pPr>
    </w:p>
    <w:p w14:paraId="36CD976B" w14:textId="68356B17" w:rsidR="0028016D" w:rsidRPr="00753DE3" w:rsidRDefault="0028016D" w:rsidP="0028016D">
      <w:pPr>
        <w:spacing w:after="0" w:line="240" w:lineRule="auto"/>
        <w:jc w:val="center"/>
        <w:rPr>
          <w:rFonts w:ascii="Times New Roman" w:eastAsia="Times New Roman" w:hAnsi="Times New Roman" w:cs="Times New Roman"/>
          <w:color w:val="000000"/>
          <w:sz w:val="24"/>
          <w:szCs w:val="24"/>
        </w:rPr>
      </w:pPr>
      <w:r w:rsidRPr="00753DE3">
        <w:rPr>
          <w:rFonts w:ascii="Times New Roman" w:hAnsi="Times New Roman" w:cs="Times New Roman"/>
          <w:b/>
          <w:sz w:val="24"/>
          <w:szCs w:val="24"/>
        </w:rPr>
        <w:lastRenderedPageBreak/>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5</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“Socialist” </w:t>
      </w:r>
      <w:r w:rsidRPr="00753DE3">
        <w:rPr>
          <w:rFonts w:ascii="Times New Roman" w:hAnsi="Times New Roman" w:cs="Times New Roman"/>
          <w:i/>
          <w:sz w:val="24"/>
          <w:szCs w:val="24"/>
        </w:rPr>
        <w:t>vs.</w:t>
      </w:r>
      <w:r w:rsidRPr="00753DE3">
        <w:rPr>
          <w:rFonts w:ascii="Times New Roman" w:hAnsi="Times New Roman" w:cs="Times New Roman"/>
          <w:sz w:val="24"/>
          <w:szCs w:val="24"/>
        </w:rPr>
        <w:t xml:space="preserve"> “Non-Socialist”</w:t>
      </w:r>
    </w:p>
    <w:tbl>
      <w:tblPr>
        <w:tblW w:w="5000" w:type="pct"/>
        <w:tblBorders>
          <w:top w:val="single" w:sz="4" w:space="0" w:color="auto"/>
          <w:bottom w:val="single" w:sz="4" w:space="0" w:color="auto"/>
        </w:tblBorders>
        <w:tblLook w:val="04A0" w:firstRow="1" w:lastRow="0" w:firstColumn="1" w:lastColumn="0" w:noHBand="0" w:noVBand="1"/>
      </w:tblPr>
      <w:tblGrid>
        <w:gridCol w:w="1663"/>
        <w:gridCol w:w="933"/>
        <w:gridCol w:w="1219"/>
        <w:gridCol w:w="1531"/>
        <w:gridCol w:w="1228"/>
        <w:gridCol w:w="1228"/>
        <w:gridCol w:w="1224"/>
      </w:tblGrid>
      <w:tr w:rsidR="0028016D" w:rsidRPr="00BD6B97" w14:paraId="6A804C40" w14:textId="77777777" w:rsidTr="00831803">
        <w:trPr>
          <w:trHeight w:val="300"/>
        </w:trPr>
        <w:tc>
          <w:tcPr>
            <w:tcW w:w="921" w:type="pct"/>
            <w:tcBorders>
              <w:top w:val="single" w:sz="4" w:space="0" w:color="auto"/>
              <w:bottom w:val="single" w:sz="4" w:space="0" w:color="auto"/>
            </w:tcBorders>
            <w:shd w:val="clear" w:color="auto" w:fill="auto"/>
            <w:noWrap/>
            <w:vAlign w:val="bottom"/>
            <w:hideMark/>
          </w:tcPr>
          <w:p w14:paraId="0836AD3B" w14:textId="77777777" w:rsidR="0028016D" w:rsidRPr="00BD6B97" w:rsidRDefault="0028016D" w:rsidP="00831803">
            <w:pPr>
              <w:spacing w:after="0" w:line="240" w:lineRule="auto"/>
              <w:rPr>
                <w:rFonts w:ascii="Times New Roman" w:eastAsia="Times New Roman" w:hAnsi="Times New Roman" w:cs="Times New Roman"/>
                <w:sz w:val="20"/>
                <w:szCs w:val="20"/>
              </w:rPr>
            </w:pPr>
          </w:p>
        </w:tc>
        <w:tc>
          <w:tcPr>
            <w:tcW w:w="517" w:type="pct"/>
            <w:tcBorders>
              <w:top w:val="single" w:sz="4" w:space="0" w:color="auto"/>
              <w:bottom w:val="single" w:sz="4" w:space="0" w:color="auto"/>
            </w:tcBorders>
            <w:shd w:val="clear" w:color="auto" w:fill="auto"/>
            <w:noWrap/>
            <w:vAlign w:val="bottom"/>
            <w:hideMark/>
          </w:tcPr>
          <w:p w14:paraId="34A05D3E"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75" w:type="pct"/>
            <w:tcBorders>
              <w:top w:val="single" w:sz="4" w:space="0" w:color="auto"/>
              <w:bottom w:val="single" w:sz="4" w:space="0" w:color="auto"/>
            </w:tcBorders>
            <w:shd w:val="clear" w:color="auto" w:fill="auto"/>
            <w:noWrap/>
            <w:vAlign w:val="bottom"/>
            <w:hideMark/>
          </w:tcPr>
          <w:p w14:paraId="0725DED5"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848" w:type="pct"/>
            <w:tcBorders>
              <w:top w:val="single" w:sz="4" w:space="0" w:color="auto"/>
              <w:bottom w:val="single" w:sz="4" w:space="0" w:color="auto"/>
            </w:tcBorders>
            <w:shd w:val="clear" w:color="auto" w:fill="auto"/>
            <w:noWrap/>
            <w:vAlign w:val="bottom"/>
            <w:hideMark/>
          </w:tcPr>
          <w:p w14:paraId="52E2338C"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single" w:sz="4" w:space="0" w:color="auto"/>
              <w:bottom w:val="single" w:sz="4" w:space="0" w:color="auto"/>
            </w:tcBorders>
            <w:shd w:val="clear" w:color="auto" w:fill="auto"/>
            <w:noWrap/>
            <w:vAlign w:val="bottom"/>
            <w:hideMark/>
          </w:tcPr>
          <w:p w14:paraId="4AE0551B"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single" w:sz="4" w:space="0" w:color="auto"/>
              <w:bottom w:val="single" w:sz="4" w:space="0" w:color="auto"/>
            </w:tcBorders>
            <w:shd w:val="clear" w:color="auto" w:fill="auto"/>
            <w:noWrap/>
            <w:vAlign w:val="bottom"/>
            <w:hideMark/>
          </w:tcPr>
          <w:p w14:paraId="1B2DBF15"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8" w:type="pct"/>
            <w:tcBorders>
              <w:top w:val="single" w:sz="4" w:space="0" w:color="auto"/>
              <w:bottom w:val="single" w:sz="4" w:space="0" w:color="auto"/>
            </w:tcBorders>
            <w:shd w:val="clear" w:color="auto" w:fill="auto"/>
            <w:noWrap/>
            <w:vAlign w:val="bottom"/>
            <w:hideMark/>
          </w:tcPr>
          <w:p w14:paraId="45084D0A"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BD6B97" w14:paraId="098DAEB3" w14:textId="77777777" w:rsidTr="00831803">
        <w:trPr>
          <w:trHeight w:val="300"/>
        </w:trPr>
        <w:tc>
          <w:tcPr>
            <w:tcW w:w="921" w:type="pct"/>
            <w:tcBorders>
              <w:top w:val="single" w:sz="4" w:space="0" w:color="auto"/>
            </w:tcBorders>
            <w:shd w:val="clear" w:color="auto" w:fill="auto"/>
            <w:noWrap/>
            <w:vAlign w:val="bottom"/>
            <w:hideMark/>
          </w:tcPr>
          <w:p w14:paraId="56FA285D"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ATTk</w:t>
            </w:r>
          </w:p>
        </w:tc>
        <w:tc>
          <w:tcPr>
            <w:tcW w:w="517" w:type="pct"/>
            <w:tcBorders>
              <w:top w:val="single" w:sz="4" w:space="0" w:color="auto"/>
            </w:tcBorders>
            <w:shd w:val="clear" w:color="auto" w:fill="auto"/>
            <w:noWrap/>
            <w:vAlign w:val="bottom"/>
            <w:hideMark/>
          </w:tcPr>
          <w:p w14:paraId="55EB4DF4"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586</w:t>
            </w:r>
          </w:p>
        </w:tc>
        <w:tc>
          <w:tcPr>
            <w:tcW w:w="675" w:type="pct"/>
            <w:tcBorders>
              <w:top w:val="single" w:sz="4" w:space="0" w:color="auto"/>
            </w:tcBorders>
            <w:shd w:val="clear" w:color="auto" w:fill="auto"/>
            <w:noWrap/>
            <w:vAlign w:val="bottom"/>
            <w:hideMark/>
          </w:tcPr>
          <w:p w14:paraId="3F1A5F22"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BD6B97">
              <w:rPr>
                <w:rFonts w:ascii="Times New Roman" w:eastAsia="Times New Roman" w:hAnsi="Times New Roman" w:cs="Times New Roman"/>
                <w:color w:val="000000"/>
              </w:rPr>
              <w:t>451</w:t>
            </w:r>
          </w:p>
        </w:tc>
        <w:tc>
          <w:tcPr>
            <w:tcW w:w="848" w:type="pct"/>
            <w:tcBorders>
              <w:top w:val="single" w:sz="4" w:space="0" w:color="auto"/>
            </w:tcBorders>
            <w:shd w:val="clear" w:color="auto" w:fill="auto"/>
            <w:noWrap/>
            <w:vAlign w:val="bottom"/>
            <w:hideMark/>
          </w:tcPr>
          <w:p w14:paraId="71C07EDB"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-0.001</w:t>
            </w:r>
          </w:p>
        </w:tc>
        <w:tc>
          <w:tcPr>
            <w:tcW w:w="680" w:type="pct"/>
            <w:tcBorders>
              <w:top w:val="single" w:sz="4" w:space="0" w:color="auto"/>
            </w:tcBorders>
            <w:shd w:val="clear" w:color="auto" w:fill="auto"/>
            <w:noWrap/>
            <w:vAlign w:val="bottom"/>
            <w:hideMark/>
          </w:tcPr>
          <w:p w14:paraId="00CF79CB" w14:textId="77777777" w:rsidR="0028016D" w:rsidRPr="00BD6B97"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tcBorders>
            <w:shd w:val="clear" w:color="auto" w:fill="auto"/>
            <w:noWrap/>
            <w:vAlign w:val="bottom"/>
            <w:hideMark/>
          </w:tcPr>
          <w:p w14:paraId="32801951"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-0.133</w:t>
            </w:r>
          </w:p>
        </w:tc>
        <w:tc>
          <w:tcPr>
            <w:tcW w:w="678" w:type="pct"/>
            <w:tcBorders>
              <w:top w:val="single" w:sz="4" w:space="0" w:color="auto"/>
            </w:tcBorders>
            <w:shd w:val="clear" w:color="auto" w:fill="auto"/>
            <w:noWrap/>
            <w:vAlign w:val="bottom"/>
            <w:hideMark/>
          </w:tcPr>
          <w:p w14:paraId="77581795"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0.894</w:t>
            </w:r>
          </w:p>
        </w:tc>
      </w:tr>
      <w:tr w:rsidR="0028016D" w:rsidRPr="00BD6B97" w14:paraId="23BD4364" w14:textId="77777777" w:rsidTr="00831803">
        <w:trPr>
          <w:trHeight w:val="300"/>
        </w:trPr>
        <w:tc>
          <w:tcPr>
            <w:tcW w:w="921" w:type="pct"/>
            <w:shd w:val="clear" w:color="auto" w:fill="auto"/>
            <w:noWrap/>
            <w:vAlign w:val="bottom"/>
            <w:hideMark/>
          </w:tcPr>
          <w:p w14:paraId="1B73B2C4"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ATTnd</w:t>
            </w:r>
          </w:p>
        </w:tc>
        <w:tc>
          <w:tcPr>
            <w:tcW w:w="517" w:type="pct"/>
            <w:shd w:val="clear" w:color="auto" w:fill="auto"/>
            <w:noWrap/>
            <w:vAlign w:val="bottom"/>
            <w:hideMark/>
          </w:tcPr>
          <w:p w14:paraId="409DC359"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586</w:t>
            </w:r>
          </w:p>
        </w:tc>
        <w:tc>
          <w:tcPr>
            <w:tcW w:w="675" w:type="pct"/>
            <w:shd w:val="clear" w:color="auto" w:fill="auto"/>
            <w:noWrap/>
            <w:vAlign w:val="bottom"/>
            <w:hideMark/>
          </w:tcPr>
          <w:p w14:paraId="7F5C055F"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517</w:t>
            </w:r>
          </w:p>
        </w:tc>
        <w:tc>
          <w:tcPr>
            <w:tcW w:w="848" w:type="pct"/>
            <w:shd w:val="clear" w:color="auto" w:fill="auto"/>
            <w:noWrap/>
            <w:vAlign w:val="bottom"/>
            <w:hideMark/>
          </w:tcPr>
          <w:p w14:paraId="0846F7C4"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0.016</w:t>
            </w:r>
          </w:p>
        </w:tc>
        <w:tc>
          <w:tcPr>
            <w:tcW w:w="680" w:type="pct"/>
            <w:shd w:val="clear" w:color="auto" w:fill="auto"/>
            <w:noWrap/>
            <w:vAlign w:val="bottom"/>
            <w:hideMark/>
          </w:tcPr>
          <w:p w14:paraId="259BBD32"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1.523</w:t>
            </w:r>
          </w:p>
        </w:tc>
        <w:tc>
          <w:tcPr>
            <w:tcW w:w="680" w:type="pct"/>
            <w:shd w:val="clear" w:color="auto" w:fill="auto"/>
            <w:noWrap/>
            <w:vAlign w:val="bottom"/>
            <w:hideMark/>
          </w:tcPr>
          <w:p w14:paraId="62B5FA55"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1.348</w:t>
            </w:r>
          </w:p>
        </w:tc>
        <w:tc>
          <w:tcPr>
            <w:tcW w:w="678" w:type="pct"/>
            <w:shd w:val="clear" w:color="auto" w:fill="auto"/>
            <w:noWrap/>
            <w:vAlign w:val="bottom"/>
            <w:hideMark/>
          </w:tcPr>
          <w:p w14:paraId="7A51808B"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0.178</w:t>
            </w:r>
          </w:p>
        </w:tc>
      </w:tr>
      <w:tr w:rsidR="0028016D" w:rsidRPr="00BD6B97" w14:paraId="4AFBB5B3" w14:textId="77777777" w:rsidTr="00831803">
        <w:trPr>
          <w:trHeight w:val="300"/>
        </w:trPr>
        <w:tc>
          <w:tcPr>
            <w:tcW w:w="921" w:type="pct"/>
            <w:shd w:val="clear" w:color="auto" w:fill="auto"/>
            <w:noWrap/>
            <w:vAlign w:val="bottom"/>
            <w:hideMark/>
          </w:tcPr>
          <w:p w14:paraId="2ECF2693"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ATTr</w:t>
            </w:r>
          </w:p>
        </w:tc>
        <w:tc>
          <w:tcPr>
            <w:tcW w:w="517" w:type="pct"/>
            <w:shd w:val="clear" w:color="auto" w:fill="auto"/>
            <w:noWrap/>
            <w:vAlign w:val="bottom"/>
            <w:hideMark/>
          </w:tcPr>
          <w:p w14:paraId="5C07A7AC"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586</w:t>
            </w:r>
          </w:p>
        </w:tc>
        <w:tc>
          <w:tcPr>
            <w:tcW w:w="675" w:type="pct"/>
            <w:shd w:val="clear" w:color="auto" w:fill="auto"/>
            <w:noWrap/>
            <w:vAlign w:val="bottom"/>
            <w:hideMark/>
          </w:tcPr>
          <w:p w14:paraId="2CB85C42"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BD6B97">
              <w:rPr>
                <w:rFonts w:ascii="Times New Roman" w:eastAsia="Times New Roman" w:hAnsi="Times New Roman" w:cs="Times New Roman"/>
                <w:color w:val="000000"/>
              </w:rPr>
              <w:t>451</w:t>
            </w:r>
          </w:p>
        </w:tc>
        <w:tc>
          <w:tcPr>
            <w:tcW w:w="848" w:type="pct"/>
            <w:shd w:val="clear" w:color="auto" w:fill="auto"/>
            <w:noWrap/>
            <w:vAlign w:val="bottom"/>
            <w:hideMark/>
          </w:tcPr>
          <w:p w14:paraId="37B82399"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-0.014</w:t>
            </w:r>
          </w:p>
        </w:tc>
        <w:tc>
          <w:tcPr>
            <w:tcW w:w="680" w:type="pct"/>
            <w:shd w:val="clear" w:color="auto" w:fill="auto"/>
            <w:noWrap/>
            <w:vAlign w:val="bottom"/>
            <w:hideMark/>
          </w:tcPr>
          <w:p w14:paraId="2E3A7355"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-2.131</w:t>
            </w:r>
          </w:p>
        </w:tc>
        <w:tc>
          <w:tcPr>
            <w:tcW w:w="680" w:type="pct"/>
            <w:shd w:val="clear" w:color="auto" w:fill="auto"/>
            <w:noWrap/>
            <w:vAlign w:val="bottom"/>
            <w:hideMark/>
          </w:tcPr>
          <w:p w14:paraId="13675A0D"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-2.017</w:t>
            </w:r>
          </w:p>
        </w:tc>
        <w:tc>
          <w:tcPr>
            <w:tcW w:w="678" w:type="pct"/>
            <w:shd w:val="clear" w:color="auto" w:fill="auto"/>
            <w:noWrap/>
            <w:vAlign w:val="bottom"/>
            <w:hideMark/>
          </w:tcPr>
          <w:p w14:paraId="7EF653D9"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0.035</w:t>
            </w:r>
          </w:p>
        </w:tc>
      </w:tr>
      <w:tr w:rsidR="0028016D" w:rsidRPr="00BD6B97" w14:paraId="1C6A5A02" w14:textId="77777777" w:rsidTr="00831803">
        <w:trPr>
          <w:trHeight w:val="300"/>
        </w:trPr>
        <w:tc>
          <w:tcPr>
            <w:tcW w:w="921" w:type="pct"/>
            <w:shd w:val="clear" w:color="auto" w:fill="auto"/>
            <w:noWrap/>
            <w:vAlign w:val="bottom"/>
            <w:hideMark/>
          </w:tcPr>
          <w:p w14:paraId="35767642"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ATTs</w:t>
            </w:r>
          </w:p>
        </w:tc>
        <w:tc>
          <w:tcPr>
            <w:tcW w:w="517" w:type="pct"/>
            <w:shd w:val="clear" w:color="auto" w:fill="auto"/>
            <w:noWrap/>
            <w:vAlign w:val="bottom"/>
            <w:hideMark/>
          </w:tcPr>
          <w:p w14:paraId="1CA3A0D7"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586</w:t>
            </w:r>
          </w:p>
        </w:tc>
        <w:tc>
          <w:tcPr>
            <w:tcW w:w="675" w:type="pct"/>
            <w:shd w:val="clear" w:color="auto" w:fill="auto"/>
            <w:noWrap/>
            <w:vAlign w:val="bottom"/>
            <w:hideMark/>
          </w:tcPr>
          <w:p w14:paraId="4C5E09EF"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BD6B97">
              <w:rPr>
                <w:rFonts w:ascii="Times New Roman" w:eastAsia="Times New Roman" w:hAnsi="Times New Roman" w:cs="Times New Roman"/>
                <w:color w:val="000000"/>
              </w:rPr>
              <w:t>451</w:t>
            </w:r>
          </w:p>
        </w:tc>
        <w:tc>
          <w:tcPr>
            <w:tcW w:w="848" w:type="pct"/>
            <w:shd w:val="clear" w:color="auto" w:fill="auto"/>
            <w:noWrap/>
            <w:vAlign w:val="bottom"/>
            <w:hideMark/>
          </w:tcPr>
          <w:p w14:paraId="4EAFE7A5"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0.007</w:t>
            </w:r>
          </w:p>
        </w:tc>
        <w:tc>
          <w:tcPr>
            <w:tcW w:w="680" w:type="pct"/>
            <w:shd w:val="clear" w:color="auto" w:fill="auto"/>
            <w:noWrap/>
            <w:vAlign w:val="bottom"/>
            <w:hideMark/>
          </w:tcPr>
          <w:p w14:paraId="4D568C44"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0.991</w:t>
            </w:r>
          </w:p>
        </w:tc>
        <w:tc>
          <w:tcPr>
            <w:tcW w:w="680" w:type="pct"/>
            <w:shd w:val="clear" w:color="auto" w:fill="auto"/>
            <w:noWrap/>
            <w:vAlign w:val="bottom"/>
            <w:hideMark/>
          </w:tcPr>
          <w:p w14:paraId="0C4FF90E"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1.000</w:t>
            </w:r>
          </w:p>
        </w:tc>
        <w:tc>
          <w:tcPr>
            <w:tcW w:w="678" w:type="pct"/>
            <w:shd w:val="clear" w:color="auto" w:fill="auto"/>
            <w:noWrap/>
            <w:vAlign w:val="bottom"/>
            <w:hideMark/>
          </w:tcPr>
          <w:p w14:paraId="73123439"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0.317</w:t>
            </w:r>
          </w:p>
        </w:tc>
      </w:tr>
      <w:tr w:rsidR="0028016D" w:rsidRPr="00BD6B97" w14:paraId="53576B1B" w14:textId="77777777" w:rsidTr="00831803">
        <w:trPr>
          <w:trHeight w:val="300"/>
        </w:trPr>
        <w:tc>
          <w:tcPr>
            <w:tcW w:w="921" w:type="pct"/>
            <w:shd w:val="clear" w:color="auto" w:fill="auto"/>
            <w:noWrap/>
            <w:vAlign w:val="bottom"/>
            <w:hideMark/>
          </w:tcPr>
          <w:p w14:paraId="370BB666" w14:textId="77777777" w:rsidR="0028016D" w:rsidRPr="00BD6B97" w:rsidRDefault="0028016D" w:rsidP="00831803">
            <w:pPr>
              <w:spacing w:after="0" w:line="240" w:lineRule="auto"/>
              <w:rPr>
                <w:rFonts w:ascii="Times New Roman" w:eastAsia="Times New Roman" w:hAnsi="Times New Roman" w:cs="Times New Roman"/>
                <w:bCs/>
                <w:color w:val="000000"/>
              </w:rPr>
            </w:pPr>
            <w:r w:rsidRPr="00BD6B97">
              <w:rPr>
                <w:rFonts w:ascii="Times New Roman" w:eastAsia="Times New Roman" w:hAnsi="Times New Roman" w:cs="Times New Roman"/>
                <w:bCs/>
                <w:color w:val="000000"/>
              </w:rPr>
              <w:t>Average</w:t>
            </w:r>
            <w:r>
              <w:rPr>
                <w:rFonts w:ascii="Times New Roman" w:eastAsia="Times New Roman" w:hAnsi="Times New Roman" w:cs="Times New Roman"/>
                <w:bCs/>
                <w:color w:val="000000"/>
              </w:rPr>
              <w:t xml:space="preserve"> </w:t>
            </w:r>
            <w:r w:rsidRPr="00284EEF">
              <w:rPr>
                <w:rFonts w:ascii="Times New Roman" w:eastAsia="Times New Roman" w:hAnsi="Times New Roman" w:cs="Times New Roman"/>
                <w:bCs/>
                <w:color w:val="000000"/>
              </w:rPr>
              <w:t>ATT</w:t>
            </w:r>
          </w:p>
        </w:tc>
        <w:tc>
          <w:tcPr>
            <w:tcW w:w="517" w:type="pct"/>
            <w:shd w:val="clear" w:color="auto" w:fill="auto"/>
            <w:noWrap/>
            <w:vAlign w:val="bottom"/>
            <w:hideMark/>
          </w:tcPr>
          <w:p w14:paraId="57613F52" w14:textId="77777777" w:rsidR="0028016D" w:rsidRPr="00BD6B97" w:rsidRDefault="0028016D" w:rsidP="00831803">
            <w:pPr>
              <w:spacing w:after="0" w:line="240" w:lineRule="auto"/>
              <w:rPr>
                <w:rFonts w:ascii="Times New Roman" w:eastAsia="Times New Roman" w:hAnsi="Times New Roman" w:cs="Times New Roman"/>
                <w:bCs/>
                <w:color w:val="000000"/>
              </w:rPr>
            </w:pPr>
          </w:p>
        </w:tc>
        <w:tc>
          <w:tcPr>
            <w:tcW w:w="675" w:type="pct"/>
            <w:shd w:val="clear" w:color="auto" w:fill="auto"/>
            <w:noWrap/>
            <w:vAlign w:val="bottom"/>
            <w:hideMark/>
          </w:tcPr>
          <w:p w14:paraId="48C70594" w14:textId="77777777" w:rsidR="0028016D" w:rsidRPr="00BD6B97" w:rsidRDefault="0028016D" w:rsidP="00831803">
            <w:pPr>
              <w:spacing w:after="0" w:line="240" w:lineRule="auto"/>
              <w:rPr>
                <w:rFonts w:ascii="Times New Roman" w:eastAsia="Times New Roman" w:hAnsi="Times New Roman" w:cs="Times New Roman"/>
                <w:sz w:val="20"/>
                <w:szCs w:val="20"/>
              </w:rPr>
            </w:pPr>
          </w:p>
        </w:tc>
        <w:tc>
          <w:tcPr>
            <w:tcW w:w="848" w:type="pct"/>
            <w:shd w:val="clear" w:color="auto" w:fill="auto"/>
            <w:noWrap/>
            <w:vAlign w:val="bottom"/>
            <w:hideMark/>
          </w:tcPr>
          <w:p w14:paraId="162DE1F9" w14:textId="77777777" w:rsidR="0028016D" w:rsidRPr="00BD6B97" w:rsidRDefault="0028016D" w:rsidP="00831803">
            <w:pPr>
              <w:spacing w:after="0" w:line="240" w:lineRule="auto"/>
              <w:rPr>
                <w:rFonts w:ascii="Times New Roman" w:eastAsia="Times New Roman" w:hAnsi="Times New Roman" w:cs="Times New Roman"/>
                <w:color w:val="000000"/>
              </w:rPr>
            </w:pPr>
            <w:r w:rsidRPr="00BD6B97">
              <w:rPr>
                <w:rFonts w:ascii="Times New Roman" w:eastAsia="Times New Roman" w:hAnsi="Times New Roman" w:cs="Times New Roman"/>
                <w:color w:val="000000"/>
              </w:rPr>
              <w:t>0.002</w:t>
            </w:r>
          </w:p>
        </w:tc>
        <w:tc>
          <w:tcPr>
            <w:tcW w:w="680" w:type="pct"/>
            <w:shd w:val="clear" w:color="auto" w:fill="auto"/>
            <w:noWrap/>
            <w:vAlign w:val="bottom"/>
            <w:hideMark/>
          </w:tcPr>
          <w:p w14:paraId="7942D3D0" w14:textId="77777777" w:rsidR="0028016D" w:rsidRPr="00BD6B97"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13C4C1E9" w14:textId="77777777" w:rsidR="0028016D" w:rsidRPr="00BD6B97" w:rsidRDefault="0028016D" w:rsidP="00831803">
            <w:pPr>
              <w:spacing w:after="0" w:line="240" w:lineRule="auto"/>
              <w:rPr>
                <w:rFonts w:ascii="Times New Roman" w:eastAsia="Times New Roman" w:hAnsi="Times New Roman" w:cs="Times New Roman"/>
                <w:sz w:val="20"/>
                <w:szCs w:val="20"/>
              </w:rPr>
            </w:pPr>
          </w:p>
        </w:tc>
        <w:tc>
          <w:tcPr>
            <w:tcW w:w="678" w:type="pct"/>
            <w:shd w:val="clear" w:color="auto" w:fill="auto"/>
            <w:noWrap/>
            <w:vAlign w:val="bottom"/>
            <w:hideMark/>
          </w:tcPr>
          <w:p w14:paraId="7E4FB81F" w14:textId="77777777" w:rsidR="0028016D" w:rsidRPr="00BD6B97" w:rsidRDefault="0028016D" w:rsidP="00831803">
            <w:pPr>
              <w:spacing w:after="0" w:line="240" w:lineRule="auto"/>
              <w:rPr>
                <w:rFonts w:ascii="Times New Roman" w:eastAsia="Times New Roman" w:hAnsi="Times New Roman" w:cs="Times New Roman"/>
                <w:sz w:val="20"/>
                <w:szCs w:val="20"/>
              </w:rPr>
            </w:pPr>
          </w:p>
        </w:tc>
      </w:tr>
    </w:tbl>
    <w:p w14:paraId="5BB4CFBC" w14:textId="6072122F" w:rsidR="0028016D" w:rsidRPr="00800F77" w:rsidRDefault="00AA25BA" w:rsidP="00AA25BA">
      <w:pPr>
        <w:rPr>
          <w:rFonts w:ascii="Times New Roman" w:hAnsi="Times New Roman" w:cs="Times New Roman"/>
          <w:szCs w:val="28"/>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sidRPr="0072066A">
        <w:rPr>
          <w:rFonts w:ascii="Times New Roman" w:hAnsi="Times New Roman" w:cs="Times New Roman"/>
          <w:szCs w:val="28"/>
        </w:rPr>
        <w:t xml:space="preserve"> </w:t>
      </w:r>
      <w:r w:rsidR="0028016D">
        <w:rPr>
          <w:rFonts w:ascii="Times New Roman" w:hAnsi="Times New Roman" w:cs="Times New Roman"/>
          <w:szCs w:val="28"/>
        </w:rPr>
        <w:t>F</w:t>
      </w:r>
      <w:r w:rsidR="0028016D" w:rsidRPr="001B2DB6">
        <w:rPr>
          <w:rFonts w:ascii="Times New Roman" w:hAnsi="Times New Roman" w:cs="Times New Roman"/>
          <w:szCs w:val="28"/>
        </w:rPr>
        <w:t>irst step</w:t>
      </w:r>
      <w:r w:rsidR="0028016D">
        <w:rPr>
          <w:rFonts w:ascii="Times New Roman" w:hAnsi="Times New Roman" w:cs="Times New Roman"/>
          <w:szCs w:val="28"/>
        </w:rPr>
        <w:t xml:space="preserve"> covariates are:</w:t>
      </w:r>
      <w:r w:rsidR="0028016D" w:rsidRPr="00D230B9">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ngdpp</w:t>
      </w:r>
      <w:r w:rsidR="0028016D">
        <w:rPr>
          <w:rFonts w:ascii="Times New Roman" w:hAnsi="Times New Roman" w:cs="Times New Roman"/>
          <w:szCs w:val="28"/>
          <w:vertAlign w:val="superscript"/>
        </w:rPr>
        <w:t>2</w:t>
      </w:r>
      <w:r w:rsidR="0028016D">
        <w:rPr>
          <w:rFonts w:ascii="Times New Roman" w:hAnsi="Times New Roman" w:cs="Times New Roman"/>
          <w:szCs w:val="28"/>
        </w:rPr>
        <w:t>,</w:t>
      </w:r>
      <w:r w:rsidR="0028016D" w:rsidRPr="008400CD">
        <w:rPr>
          <w:rFonts w:ascii="Times New Roman" w:hAnsi="Times New Roman" w:cs="Times New Roman"/>
          <w:szCs w:val="28"/>
        </w:rPr>
        <w:t xml:space="preserve"> </w:t>
      </w:r>
      <w:r w:rsidR="0028016D">
        <w:rPr>
          <w:rFonts w:ascii="Times New Roman" w:hAnsi="Times New Roman" w:cs="Times New Roman"/>
          <w:szCs w:val="28"/>
        </w:rPr>
        <w:t>I</w:t>
      </w:r>
      <w:r w:rsidR="0028016D" w:rsidRPr="008400CD">
        <w:rPr>
          <w:rFonts w:ascii="Times New Roman" w:hAnsi="Times New Roman" w:cs="Times New Roman"/>
          <w:szCs w:val="28"/>
        </w:rPr>
        <w:t>nflation</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xml:space="preserve">, </w:t>
      </w:r>
      <w:r w:rsidR="0028016D" w:rsidRPr="007A26DC">
        <w:rPr>
          <w:rFonts w:ascii="Times New Roman" w:hAnsi="Times New Roman" w:cs="Times New Roman"/>
          <w:szCs w:val="28"/>
        </w:rPr>
        <w:t>Chinn-Ito</w:t>
      </w:r>
      <w:r w:rsidR="0028016D">
        <w:rPr>
          <w:rFonts w:ascii="Times New Roman" w:hAnsi="Times New Roman" w:cs="Times New Roman"/>
          <w:szCs w:val="28"/>
          <w:vertAlign w:val="superscript"/>
        </w:rPr>
        <w:t>3</w:t>
      </w:r>
      <w:r w:rsidR="0028016D">
        <w:rPr>
          <w:rFonts w:ascii="Times New Roman" w:hAnsi="Times New Roman" w:cs="Times New Roman"/>
          <w:szCs w:val="28"/>
        </w:rPr>
        <w:t>,</w:t>
      </w:r>
      <w:r w:rsidR="0028016D" w:rsidRPr="00D230B9">
        <w:rPr>
          <w:rFonts w:ascii="Times New Roman" w:hAnsi="Times New Roman" w:cs="Times New Roman"/>
          <w:szCs w:val="28"/>
        </w:rPr>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ntrade</w:t>
      </w:r>
      <w:r w:rsidR="0028016D" w:rsidRPr="005B09D9">
        <w:rPr>
          <w:rFonts w:ascii="Times New Roman" w:hAnsi="Times New Roman" w:cs="Times New Roman"/>
          <w:szCs w:val="28"/>
          <w:vertAlign w:val="superscript"/>
        </w:rPr>
        <w:t>2</w:t>
      </w:r>
      <w:r w:rsidR="0028016D">
        <w:rPr>
          <w:rFonts w:ascii="Times New Roman" w:hAnsi="Times New Roman" w:cs="Times New Roman"/>
          <w:szCs w:val="28"/>
        </w:rPr>
        <w:t>.</w:t>
      </w:r>
    </w:p>
    <w:p w14:paraId="429252D6" w14:textId="77777777" w:rsidR="0028016D" w:rsidRPr="005959E5" w:rsidRDefault="0028016D" w:rsidP="0028016D">
      <w:pPr>
        <w:spacing w:after="0" w:line="240" w:lineRule="auto"/>
        <w:jc w:val="center"/>
        <w:rPr>
          <w:rFonts w:ascii="Times New Roman" w:hAnsi="Times New Roman" w:cs="Times New Roman"/>
          <w:b/>
          <w:sz w:val="16"/>
          <w:szCs w:val="16"/>
        </w:rPr>
      </w:pPr>
    </w:p>
    <w:p w14:paraId="1F4720DB" w14:textId="7B951FB9" w:rsidR="0028016D" w:rsidRPr="00753DE3" w:rsidRDefault="0028016D" w:rsidP="0028016D">
      <w:pPr>
        <w:spacing w:after="0" w:line="240" w:lineRule="auto"/>
        <w:jc w:val="center"/>
        <w:rPr>
          <w:rFonts w:ascii="Times New Roman" w:hAnsi="Times New Roman" w:cs="Times New Roman"/>
          <w:b/>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6</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“German” </w:t>
      </w:r>
      <w:r w:rsidRPr="00753DE3">
        <w:rPr>
          <w:rFonts w:ascii="Times New Roman" w:hAnsi="Times New Roman" w:cs="Times New Roman"/>
          <w:i/>
          <w:sz w:val="24"/>
          <w:szCs w:val="24"/>
        </w:rPr>
        <w:t>vs.</w:t>
      </w:r>
      <w:r w:rsidRPr="00753DE3">
        <w:rPr>
          <w:rFonts w:ascii="Times New Roman" w:hAnsi="Times New Roman" w:cs="Times New Roman"/>
          <w:sz w:val="24"/>
          <w:szCs w:val="24"/>
        </w:rPr>
        <w:t xml:space="preserve"> “English”</w:t>
      </w:r>
    </w:p>
    <w:tbl>
      <w:tblPr>
        <w:tblW w:w="5000" w:type="pct"/>
        <w:tblBorders>
          <w:top w:val="single" w:sz="4" w:space="0" w:color="auto"/>
          <w:bottom w:val="single" w:sz="4" w:space="0" w:color="auto"/>
        </w:tblBorders>
        <w:tblLook w:val="04A0" w:firstRow="1" w:lastRow="0" w:firstColumn="1" w:lastColumn="0" w:noHBand="0" w:noVBand="1"/>
      </w:tblPr>
      <w:tblGrid>
        <w:gridCol w:w="1663"/>
        <w:gridCol w:w="1061"/>
        <w:gridCol w:w="1392"/>
        <w:gridCol w:w="1228"/>
        <w:gridCol w:w="1228"/>
        <w:gridCol w:w="1228"/>
        <w:gridCol w:w="1226"/>
      </w:tblGrid>
      <w:tr w:rsidR="0028016D" w:rsidRPr="00D9439E" w14:paraId="084FA3B8" w14:textId="77777777" w:rsidTr="00831803">
        <w:trPr>
          <w:trHeight w:val="300"/>
        </w:trPr>
        <w:tc>
          <w:tcPr>
            <w:tcW w:w="921" w:type="pct"/>
            <w:tcBorders>
              <w:top w:val="single" w:sz="4" w:space="0" w:color="auto"/>
              <w:bottom w:val="single" w:sz="4" w:space="0" w:color="auto"/>
            </w:tcBorders>
            <w:shd w:val="clear" w:color="auto" w:fill="auto"/>
            <w:noWrap/>
            <w:vAlign w:val="bottom"/>
            <w:hideMark/>
          </w:tcPr>
          <w:p w14:paraId="06C426D7" w14:textId="77777777" w:rsidR="0028016D" w:rsidRPr="00D9439E" w:rsidRDefault="0028016D" w:rsidP="00831803">
            <w:pPr>
              <w:spacing w:after="0" w:line="240" w:lineRule="auto"/>
              <w:rPr>
                <w:rFonts w:ascii="Times New Roman" w:eastAsia="Times New Roman" w:hAnsi="Times New Roman" w:cs="Times New Roman"/>
                <w:sz w:val="24"/>
                <w:szCs w:val="24"/>
              </w:rPr>
            </w:pPr>
          </w:p>
        </w:tc>
        <w:tc>
          <w:tcPr>
            <w:tcW w:w="588" w:type="pct"/>
            <w:tcBorders>
              <w:top w:val="single" w:sz="4" w:space="0" w:color="auto"/>
              <w:bottom w:val="single" w:sz="4" w:space="0" w:color="auto"/>
            </w:tcBorders>
            <w:shd w:val="clear" w:color="auto" w:fill="auto"/>
            <w:noWrap/>
            <w:vAlign w:val="bottom"/>
            <w:hideMark/>
          </w:tcPr>
          <w:p w14:paraId="2E12AFD8" w14:textId="77777777" w:rsidR="0028016D" w:rsidRPr="003A2CE6" w:rsidRDefault="0028016D" w:rsidP="00831803">
            <w:pPr>
              <w:spacing w:after="0" w:line="240" w:lineRule="auto"/>
              <w:rPr>
                <w:rFonts w:ascii="Times New Roman" w:eastAsia="Times New Roman" w:hAnsi="Times New Roman" w:cs="Times New Roman"/>
                <w:b/>
                <w:color w:val="000000"/>
                <w:sz w:val="24"/>
                <w:szCs w:val="24"/>
              </w:rPr>
            </w:pPr>
            <w:r w:rsidRPr="003A2CE6">
              <w:rPr>
                <w:rFonts w:ascii="Times New Roman" w:eastAsia="Times New Roman" w:hAnsi="Times New Roman" w:cs="Times New Roman"/>
                <w:b/>
                <w:color w:val="000000"/>
                <w:sz w:val="24"/>
                <w:szCs w:val="24"/>
              </w:rPr>
              <w:t>Tr</w:t>
            </w:r>
          </w:p>
        </w:tc>
        <w:tc>
          <w:tcPr>
            <w:tcW w:w="771" w:type="pct"/>
            <w:tcBorders>
              <w:top w:val="single" w:sz="4" w:space="0" w:color="auto"/>
              <w:bottom w:val="single" w:sz="4" w:space="0" w:color="auto"/>
            </w:tcBorders>
            <w:shd w:val="clear" w:color="auto" w:fill="auto"/>
            <w:noWrap/>
            <w:vAlign w:val="bottom"/>
            <w:hideMark/>
          </w:tcPr>
          <w:p w14:paraId="1DF0AB9E" w14:textId="77777777" w:rsidR="0028016D" w:rsidRPr="003A2CE6" w:rsidRDefault="0028016D" w:rsidP="00831803">
            <w:pPr>
              <w:spacing w:after="0" w:line="240" w:lineRule="auto"/>
              <w:rPr>
                <w:rFonts w:ascii="Times New Roman" w:eastAsia="Times New Roman" w:hAnsi="Times New Roman" w:cs="Times New Roman"/>
                <w:b/>
                <w:color w:val="000000"/>
                <w:sz w:val="24"/>
                <w:szCs w:val="24"/>
              </w:rPr>
            </w:pPr>
            <w:r w:rsidRPr="003A2CE6">
              <w:rPr>
                <w:rFonts w:ascii="Times New Roman" w:eastAsia="Times New Roman" w:hAnsi="Times New Roman" w:cs="Times New Roman"/>
                <w:b/>
                <w:color w:val="000000"/>
                <w:sz w:val="24"/>
                <w:szCs w:val="24"/>
              </w:rPr>
              <w:t>Co</w:t>
            </w:r>
          </w:p>
        </w:tc>
        <w:tc>
          <w:tcPr>
            <w:tcW w:w="680" w:type="pct"/>
            <w:tcBorders>
              <w:top w:val="single" w:sz="4" w:space="0" w:color="auto"/>
              <w:bottom w:val="single" w:sz="4" w:space="0" w:color="auto"/>
            </w:tcBorders>
            <w:shd w:val="clear" w:color="auto" w:fill="auto"/>
            <w:noWrap/>
            <w:vAlign w:val="bottom"/>
            <w:hideMark/>
          </w:tcPr>
          <w:p w14:paraId="34F47E14" w14:textId="77777777" w:rsidR="0028016D" w:rsidRPr="003A2CE6" w:rsidRDefault="0028016D" w:rsidP="00831803">
            <w:pPr>
              <w:spacing w:after="0" w:line="240" w:lineRule="auto"/>
              <w:rPr>
                <w:rFonts w:ascii="Times New Roman" w:eastAsia="Times New Roman" w:hAnsi="Times New Roman" w:cs="Times New Roman"/>
                <w:b/>
                <w:color w:val="000000"/>
                <w:sz w:val="24"/>
                <w:szCs w:val="24"/>
              </w:rPr>
            </w:pPr>
            <w:r w:rsidRPr="003A2CE6">
              <w:rPr>
                <w:rFonts w:ascii="Times New Roman" w:eastAsia="Times New Roman" w:hAnsi="Times New Roman" w:cs="Times New Roman"/>
                <w:b/>
                <w:color w:val="000000"/>
                <w:sz w:val="24"/>
                <w:szCs w:val="24"/>
              </w:rPr>
              <w:t>ATT</w:t>
            </w:r>
          </w:p>
        </w:tc>
        <w:tc>
          <w:tcPr>
            <w:tcW w:w="680" w:type="pct"/>
            <w:tcBorders>
              <w:top w:val="single" w:sz="4" w:space="0" w:color="auto"/>
              <w:bottom w:val="single" w:sz="4" w:space="0" w:color="auto"/>
            </w:tcBorders>
            <w:shd w:val="clear" w:color="auto" w:fill="auto"/>
            <w:noWrap/>
            <w:vAlign w:val="bottom"/>
            <w:hideMark/>
          </w:tcPr>
          <w:p w14:paraId="22958927" w14:textId="77777777" w:rsidR="0028016D" w:rsidRPr="003A2CE6" w:rsidRDefault="0028016D" w:rsidP="00831803">
            <w:pPr>
              <w:spacing w:after="0" w:line="240" w:lineRule="auto"/>
              <w:rPr>
                <w:rFonts w:ascii="Times New Roman" w:eastAsia="Times New Roman" w:hAnsi="Times New Roman" w:cs="Times New Roman"/>
                <w:b/>
                <w:color w:val="000000"/>
                <w:sz w:val="24"/>
                <w:szCs w:val="24"/>
              </w:rPr>
            </w:pPr>
            <w:r w:rsidRPr="003A2CE6">
              <w:rPr>
                <w:rFonts w:ascii="Times New Roman" w:eastAsia="Times New Roman" w:hAnsi="Times New Roman" w:cs="Times New Roman"/>
                <w:b/>
                <w:color w:val="000000"/>
                <w:sz w:val="24"/>
                <w:szCs w:val="24"/>
              </w:rPr>
              <w:t>t-stat-a</w:t>
            </w:r>
          </w:p>
        </w:tc>
        <w:tc>
          <w:tcPr>
            <w:tcW w:w="680" w:type="pct"/>
            <w:tcBorders>
              <w:top w:val="single" w:sz="4" w:space="0" w:color="auto"/>
              <w:bottom w:val="single" w:sz="4" w:space="0" w:color="auto"/>
            </w:tcBorders>
            <w:shd w:val="clear" w:color="auto" w:fill="auto"/>
            <w:noWrap/>
            <w:vAlign w:val="bottom"/>
            <w:hideMark/>
          </w:tcPr>
          <w:p w14:paraId="5DBB665F" w14:textId="77777777" w:rsidR="0028016D" w:rsidRPr="003A2CE6" w:rsidRDefault="0028016D" w:rsidP="00831803">
            <w:pPr>
              <w:spacing w:after="0" w:line="240" w:lineRule="auto"/>
              <w:rPr>
                <w:rFonts w:ascii="Times New Roman" w:eastAsia="Times New Roman" w:hAnsi="Times New Roman" w:cs="Times New Roman"/>
                <w:b/>
                <w:color w:val="000000"/>
                <w:sz w:val="24"/>
                <w:szCs w:val="24"/>
              </w:rPr>
            </w:pPr>
            <w:r w:rsidRPr="003A2CE6">
              <w:rPr>
                <w:rFonts w:ascii="Times New Roman" w:eastAsia="Times New Roman" w:hAnsi="Times New Roman" w:cs="Times New Roman"/>
                <w:b/>
                <w:color w:val="000000"/>
                <w:sz w:val="24"/>
                <w:szCs w:val="24"/>
              </w:rPr>
              <w:t>t-stat-b</w:t>
            </w:r>
          </w:p>
        </w:tc>
        <w:tc>
          <w:tcPr>
            <w:tcW w:w="679" w:type="pct"/>
            <w:tcBorders>
              <w:top w:val="single" w:sz="4" w:space="0" w:color="auto"/>
              <w:bottom w:val="single" w:sz="4" w:space="0" w:color="auto"/>
            </w:tcBorders>
            <w:shd w:val="clear" w:color="auto" w:fill="auto"/>
            <w:noWrap/>
            <w:vAlign w:val="bottom"/>
            <w:hideMark/>
          </w:tcPr>
          <w:p w14:paraId="7953361B" w14:textId="77777777" w:rsidR="0028016D" w:rsidRPr="003A2CE6" w:rsidRDefault="0028016D" w:rsidP="00831803">
            <w:pPr>
              <w:spacing w:after="0" w:line="240" w:lineRule="auto"/>
              <w:rPr>
                <w:rFonts w:ascii="Times New Roman" w:eastAsia="Times New Roman" w:hAnsi="Times New Roman" w:cs="Times New Roman"/>
                <w:b/>
                <w:color w:val="000000"/>
                <w:sz w:val="24"/>
                <w:szCs w:val="24"/>
              </w:rPr>
            </w:pPr>
            <w:r w:rsidRPr="003A2CE6">
              <w:rPr>
                <w:rFonts w:ascii="Times New Roman" w:eastAsia="Times New Roman" w:hAnsi="Times New Roman" w:cs="Times New Roman"/>
                <w:b/>
                <w:color w:val="000000"/>
                <w:sz w:val="24"/>
                <w:szCs w:val="24"/>
              </w:rPr>
              <w:t>p-value</w:t>
            </w:r>
          </w:p>
        </w:tc>
      </w:tr>
      <w:tr w:rsidR="0028016D" w:rsidRPr="00D9439E" w14:paraId="35031B09" w14:textId="77777777" w:rsidTr="00831803">
        <w:trPr>
          <w:trHeight w:val="300"/>
        </w:trPr>
        <w:tc>
          <w:tcPr>
            <w:tcW w:w="921" w:type="pct"/>
            <w:tcBorders>
              <w:top w:val="single" w:sz="4" w:space="0" w:color="auto"/>
            </w:tcBorders>
            <w:shd w:val="clear" w:color="auto" w:fill="auto"/>
            <w:noWrap/>
            <w:vAlign w:val="bottom"/>
            <w:hideMark/>
          </w:tcPr>
          <w:p w14:paraId="724891B2"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ATTk</w:t>
            </w:r>
          </w:p>
        </w:tc>
        <w:tc>
          <w:tcPr>
            <w:tcW w:w="588" w:type="pct"/>
            <w:tcBorders>
              <w:top w:val="single" w:sz="4" w:space="0" w:color="auto"/>
            </w:tcBorders>
            <w:shd w:val="clear" w:color="auto" w:fill="auto"/>
            <w:noWrap/>
            <w:vAlign w:val="bottom"/>
            <w:hideMark/>
          </w:tcPr>
          <w:p w14:paraId="650A6148"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171</w:t>
            </w:r>
          </w:p>
        </w:tc>
        <w:tc>
          <w:tcPr>
            <w:tcW w:w="771" w:type="pct"/>
            <w:tcBorders>
              <w:top w:val="single" w:sz="4" w:space="0" w:color="auto"/>
            </w:tcBorders>
            <w:shd w:val="clear" w:color="auto" w:fill="auto"/>
            <w:noWrap/>
            <w:vAlign w:val="bottom"/>
            <w:hideMark/>
          </w:tcPr>
          <w:p w14:paraId="5A42FEAA"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D9439E">
              <w:rPr>
                <w:rFonts w:ascii="Times New Roman" w:eastAsia="Times New Roman" w:hAnsi="Times New Roman" w:cs="Times New Roman"/>
                <w:color w:val="000000"/>
                <w:sz w:val="24"/>
                <w:szCs w:val="24"/>
              </w:rPr>
              <w:t>337</w:t>
            </w:r>
          </w:p>
        </w:tc>
        <w:tc>
          <w:tcPr>
            <w:tcW w:w="680" w:type="pct"/>
            <w:tcBorders>
              <w:top w:val="single" w:sz="4" w:space="0" w:color="auto"/>
            </w:tcBorders>
            <w:shd w:val="clear" w:color="auto" w:fill="auto"/>
            <w:noWrap/>
            <w:vAlign w:val="bottom"/>
            <w:hideMark/>
          </w:tcPr>
          <w:p w14:paraId="5730B518"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0.187</w:t>
            </w:r>
          </w:p>
        </w:tc>
        <w:tc>
          <w:tcPr>
            <w:tcW w:w="680" w:type="pct"/>
            <w:tcBorders>
              <w:top w:val="single" w:sz="4" w:space="0" w:color="auto"/>
            </w:tcBorders>
            <w:shd w:val="clear" w:color="auto" w:fill="auto"/>
            <w:noWrap/>
            <w:vAlign w:val="bottom"/>
            <w:hideMark/>
          </w:tcPr>
          <w:p w14:paraId="02A044CC"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p>
        </w:tc>
        <w:tc>
          <w:tcPr>
            <w:tcW w:w="680" w:type="pct"/>
            <w:tcBorders>
              <w:top w:val="single" w:sz="4" w:space="0" w:color="auto"/>
            </w:tcBorders>
            <w:shd w:val="clear" w:color="auto" w:fill="auto"/>
            <w:noWrap/>
            <w:vAlign w:val="bottom"/>
            <w:hideMark/>
          </w:tcPr>
          <w:p w14:paraId="597BE8E0"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7.582</w:t>
            </w:r>
          </w:p>
        </w:tc>
        <w:tc>
          <w:tcPr>
            <w:tcW w:w="679" w:type="pct"/>
            <w:tcBorders>
              <w:top w:val="single" w:sz="4" w:space="0" w:color="auto"/>
            </w:tcBorders>
            <w:shd w:val="clear" w:color="auto" w:fill="auto"/>
            <w:noWrap/>
            <w:vAlign w:val="bottom"/>
            <w:hideMark/>
          </w:tcPr>
          <w:p w14:paraId="01A1BE03"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0.000</w:t>
            </w:r>
          </w:p>
        </w:tc>
      </w:tr>
      <w:tr w:rsidR="0028016D" w:rsidRPr="00D9439E" w14:paraId="2C477016" w14:textId="77777777" w:rsidTr="00831803">
        <w:trPr>
          <w:trHeight w:val="300"/>
        </w:trPr>
        <w:tc>
          <w:tcPr>
            <w:tcW w:w="921" w:type="pct"/>
            <w:shd w:val="clear" w:color="auto" w:fill="auto"/>
            <w:noWrap/>
            <w:vAlign w:val="bottom"/>
            <w:hideMark/>
          </w:tcPr>
          <w:p w14:paraId="5330E69C"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ATTnd</w:t>
            </w:r>
          </w:p>
        </w:tc>
        <w:tc>
          <w:tcPr>
            <w:tcW w:w="588" w:type="pct"/>
            <w:shd w:val="clear" w:color="auto" w:fill="auto"/>
            <w:noWrap/>
            <w:vAlign w:val="bottom"/>
            <w:hideMark/>
          </w:tcPr>
          <w:p w14:paraId="160BD8D0"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171</w:t>
            </w:r>
          </w:p>
        </w:tc>
        <w:tc>
          <w:tcPr>
            <w:tcW w:w="771" w:type="pct"/>
            <w:shd w:val="clear" w:color="auto" w:fill="auto"/>
            <w:noWrap/>
            <w:vAlign w:val="bottom"/>
            <w:hideMark/>
          </w:tcPr>
          <w:p w14:paraId="5F894F2B"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111</w:t>
            </w:r>
          </w:p>
        </w:tc>
        <w:tc>
          <w:tcPr>
            <w:tcW w:w="680" w:type="pct"/>
            <w:shd w:val="clear" w:color="auto" w:fill="auto"/>
            <w:noWrap/>
            <w:vAlign w:val="bottom"/>
            <w:hideMark/>
          </w:tcPr>
          <w:p w14:paraId="31AF19E3"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0.186</w:t>
            </w:r>
          </w:p>
        </w:tc>
        <w:tc>
          <w:tcPr>
            <w:tcW w:w="680" w:type="pct"/>
            <w:shd w:val="clear" w:color="auto" w:fill="auto"/>
            <w:noWrap/>
            <w:vAlign w:val="bottom"/>
            <w:hideMark/>
          </w:tcPr>
          <w:p w14:paraId="2580D735"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5.755</w:t>
            </w:r>
          </w:p>
        </w:tc>
        <w:tc>
          <w:tcPr>
            <w:tcW w:w="680" w:type="pct"/>
            <w:shd w:val="clear" w:color="auto" w:fill="auto"/>
            <w:noWrap/>
            <w:vAlign w:val="bottom"/>
            <w:hideMark/>
          </w:tcPr>
          <w:p w14:paraId="5ACCD981"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5.595</w:t>
            </w:r>
          </w:p>
        </w:tc>
        <w:tc>
          <w:tcPr>
            <w:tcW w:w="679" w:type="pct"/>
            <w:shd w:val="clear" w:color="auto" w:fill="auto"/>
            <w:noWrap/>
            <w:vAlign w:val="bottom"/>
            <w:hideMark/>
          </w:tcPr>
          <w:p w14:paraId="7FC10E1D"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0.000</w:t>
            </w:r>
          </w:p>
        </w:tc>
      </w:tr>
      <w:tr w:rsidR="0028016D" w:rsidRPr="00D9439E" w14:paraId="5EFA2076" w14:textId="77777777" w:rsidTr="00831803">
        <w:trPr>
          <w:trHeight w:val="300"/>
        </w:trPr>
        <w:tc>
          <w:tcPr>
            <w:tcW w:w="921" w:type="pct"/>
            <w:shd w:val="clear" w:color="auto" w:fill="auto"/>
            <w:noWrap/>
            <w:vAlign w:val="bottom"/>
            <w:hideMark/>
          </w:tcPr>
          <w:p w14:paraId="4BA3D814"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ATTr</w:t>
            </w:r>
          </w:p>
        </w:tc>
        <w:tc>
          <w:tcPr>
            <w:tcW w:w="588" w:type="pct"/>
            <w:shd w:val="clear" w:color="auto" w:fill="auto"/>
            <w:noWrap/>
            <w:vAlign w:val="bottom"/>
            <w:hideMark/>
          </w:tcPr>
          <w:p w14:paraId="67A55A2B"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171</w:t>
            </w:r>
          </w:p>
        </w:tc>
        <w:tc>
          <w:tcPr>
            <w:tcW w:w="771" w:type="pct"/>
            <w:shd w:val="clear" w:color="auto" w:fill="auto"/>
            <w:noWrap/>
            <w:vAlign w:val="bottom"/>
            <w:hideMark/>
          </w:tcPr>
          <w:p w14:paraId="4D811AD5"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D9439E">
              <w:rPr>
                <w:rFonts w:ascii="Times New Roman" w:eastAsia="Times New Roman" w:hAnsi="Times New Roman" w:cs="Times New Roman"/>
                <w:color w:val="000000"/>
                <w:sz w:val="24"/>
                <w:szCs w:val="24"/>
              </w:rPr>
              <w:t>337</w:t>
            </w:r>
          </w:p>
        </w:tc>
        <w:tc>
          <w:tcPr>
            <w:tcW w:w="680" w:type="pct"/>
            <w:shd w:val="clear" w:color="auto" w:fill="auto"/>
            <w:noWrap/>
            <w:vAlign w:val="bottom"/>
            <w:hideMark/>
          </w:tcPr>
          <w:p w14:paraId="6CEF36D7"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0.301</w:t>
            </w:r>
          </w:p>
        </w:tc>
        <w:tc>
          <w:tcPr>
            <w:tcW w:w="680" w:type="pct"/>
            <w:shd w:val="clear" w:color="auto" w:fill="auto"/>
            <w:noWrap/>
            <w:vAlign w:val="bottom"/>
            <w:hideMark/>
          </w:tcPr>
          <w:p w14:paraId="3017D1AA"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21.859</w:t>
            </w:r>
          </w:p>
        </w:tc>
        <w:tc>
          <w:tcPr>
            <w:tcW w:w="680" w:type="pct"/>
            <w:shd w:val="clear" w:color="auto" w:fill="auto"/>
            <w:noWrap/>
            <w:vAlign w:val="bottom"/>
            <w:hideMark/>
          </w:tcPr>
          <w:p w14:paraId="1CD32E77"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6.392</w:t>
            </w:r>
          </w:p>
        </w:tc>
        <w:tc>
          <w:tcPr>
            <w:tcW w:w="679" w:type="pct"/>
            <w:shd w:val="clear" w:color="auto" w:fill="auto"/>
            <w:noWrap/>
            <w:vAlign w:val="bottom"/>
            <w:hideMark/>
          </w:tcPr>
          <w:p w14:paraId="6CAA5E8C"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0.000</w:t>
            </w:r>
          </w:p>
        </w:tc>
      </w:tr>
      <w:tr w:rsidR="0028016D" w:rsidRPr="00D9439E" w14:paraId="2BF78E07" w14:textId="77777777" w:rsidTr="00831803">
        <w:trPr>
          <w:trHeight w:val="300"/>
        </w:trPr>
        <w:tc>
          <w:tcPr>
            <w:tcW w:w="921" w:type="pct"/>
            <w:shd w:val="clear" w:color="auto" w:fill="auto"/>
            <w:noWrap/>
            <w:vAlign w:val="bottom"/>
            <w:hideMark/>
          </w:tcPr>
          <w:p w14:paraId="3CBC3598"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ATTs</w:t>
            </w:r>
          </w:p>
        </w:tc>
        <w:tc>
          <w:tcPr>
            <w:tcW w:w="588" w:type="pct"/>
            <w:shd w:val="clear" w:color="auto" w:fill="auto"/>
            <w:noWrap/>
            <w:vAlign w:val="bottom"/>
            <w:hideMark/>
          </w:tcPr>
          <w:p w14:paraId="1B60E32F"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171</w:t>
            </w:r>
          </w:p>
        </w:tc>
        <w:tc>
          <w:tcPr>
            <w:tcW w:w="771" w:type="pct"/>
            <w:shd w:val="clear" w:color="auto" w:fill="auto"/>
            <w:noWrap/>
            <w:vAlign w:val="bottom"/>
            <w:hideMark/>
          </w:tcPr>
          <w:p w14:paraId="6EF8492E"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D9439E">
              <w:rPr>
                <w:rFonts w:ascii="Times New Roman" w:eastAsia="Times New Roman" w:hAnsi="Times New Roman" w:cs="Times New Roman"/>
                <w:color w:val="000000"/>
                <w:sz w:val="24"/>
                <w:szCs w:val="24"/>
              </w:rPr>
              <w:t>337</w:t>
            </w:r>
          </w:p>
        </w:tc>
        <w:tc>
          <w:tcPr>
            <w:tcW w:w="680" w:type="pct"/>
            <w:shd w:val="clear" w:color="auto" w:fill="auto"/>
            <w:noWrap/>
            <w:vAlign w:val="bottom"/>
            <w:hideMark/>
          </w:tcPr>
          <w:p w14:paraId="461C5203"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0.180</w:t>
            </w:r>
          </w:p>
        </w:tc>
        <w:tc>
          <w:tcPr>
            <w:tcW w:w="680" w:type="pct"/>
            <w:shd w:val="clear" w:color="auto" w:fill="auto"/>
            <w:noWrap/>
            <w:vAlign w:val="bottom"/>
            <w:hideMark/>
          </w:tcPr>
          <w:p w14:paraId="478310EF"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9.397</w:t>
            </w:r>
          </w:p>
        </w:tc>
        <w:tc>
          <w:tcPr>
            <w:tcW w:w="680" w:type="pct"/>
            <w:shd w:val="clear" w:color="auto" w:fill="auto"/>
            <w:noWrap/>
            <w:vAlign w:val="bottom"/>
            <w:hideMark/>
          </w:tcPr>
          <w:p w14:paraId="0A2D847C"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6.091</w:t>
            </w:r>
          </w:p>
        </w:tc>
        <w:tc>
          <w:tcPr>
            <w:tcW w:w="679" w:type="pct"/>
            <w:shd w:val="clear" w:color="auto" w:fill="auto"/>
            <w:noWrap/>
            <w:vAlign w:val="bottom"/>
            <w:hideMark/>
          </w:tcPr>
          <w:p w14:paraId="0F402C7E"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0.000</w:t>
            </w:r>
          </w:p>
        </w:tc>
      </w:tr>
      <w:tr w:rsidR="0028016D" w:rsidRPr="00D9439E" w14:paraId="1EF0845F" w14:textId="77777777" w:rsidTr="00831803">
        <w:trPr>
          <w:trHeight w:val="300"/>
        </w:trPr>
        <w:tc>
          <w:tcPr>
            <w:tcW w:w="921" w:type="pct"/>
            <w:shd w:val="clear" w:color="auto" w:fill="auto"/>
            <w:noWrap/>
            <w:vAlign w:val="bottom"/>
            <w:hideMark/>
          </w:tcPr>
          <w:p w14:paraId="53107B7B" w14:textId="77777777" w:rsidR="0028016D" w:rsidRPr="00D9439E" w:rsidRDefault="0028016D" w:rsidP="00831803">
            <w:pPr>
              <w:spacing w:after="0" w:line="240" w:lineRule="auto"/>
              <w:rPr>
                <w:rFonts w:ascii="Times New Roman" w:eastAsia="Times New Roman" w:hAnsi="Times New Roman" w:cs="Times New Roman"/>
                <w:bCs/>
                <w:color w:val="000000"/>
                <w:sz w:val="24"/>
                <w:szCs w:val="24"/>
              </w:rPr>
            </w:pPr>
            <w:r w:rsidRPr="00D9439E">
              <w:rPr>
                <w:rFonts w:ascii="Times New Roman" w:eastAsia="Times New Roman" w:hAnsi="Times New Roman" w:cs="Times New Roman"/>
                <w:bCs/>
                <w:color w:val="000000"/>
                <w:sz w:val="24"/>
                <w:szCs w:val="24"/>
              </w:rPr>
              <w:t>Average</w:t>
            </w:r>
            <w:r w:rsidRPr="00284EEF">
              <w:rPr>
                <w:rFonts w:ascii="Times New Roman" w:eastAsia="Times New Roman" w:hAnsi="Times New Roman" w:cs="Times New Roman"/>
                <w:bCs/>
                <w:color w:val="000000"/>
              </w:rPr>
              <w:t xml:space="preserve"> ATT</w:t>
            </w:r>
          </w:p>
        </w:tc>
        <w:tc>
          <w:tcPr>
            <w:tcW w:w="588" w:type="pct"/>
            <w:shd w:val="clear" w:color="auto" w:fill="auto"/>
            <w:noWrap/>
            <w:vAlign w:val="bottom"/>
            <w:hideMark/>
          </w:tcPr>
          <w:p w14:paraId="3A5E0ED3" w14:textId="77777777" w:rsidR="0028016D" w:rsidRPr="00D9439E" w:rsidRDefault="0028016D" w:rsidP="00831803">
            <w:pPr>
              <w:spacing w:after="0" w:line="240" w:lineRule="auto"/>
              <w:rPr>
                <w:rFonts w:ascii="Times New Roman" w:eastAsia="Times New Roman" w:hAnsi="Times New Roman" w:cs="Times New Roman"/>
                <w:b/>
                <w:bCs/>
                <w:color w:val="000000"/>
                <w:sz w:val="24"/>
                <w:szCs w:val="24"/>
              </w:rPr>
            </w:pPr>
          </w:p>
        </w:tc>
        <w:tc>
          <w:tcPr>
            <w:tcW w:w="771" w:type="pct"/>
            <w:shd w:val="clear" w:color="auto" w:fill="auto"/>
            <w:noWrap/>
            <w:vAlign w:val="bottom"/>
            <w:hideMark/>
          </w:tcPr>
          <w:p w14:paraId="456B9922" w14:textId="77777777" w:rsidR="0028016D" w:rsidRPr="00D9439E" w:rsidRDefault="0028016D" w:rsidP="00831803">
            <w:pPr>
              <w:spacing w:after="0" w:line="240" w:lineRule="auto"/>
              <w:rPr>
                <w:rFonts w:ascii="Times New Roman" w:eastAsia="Times New Roman" w:hAnsi="Times New Roman" w:cs="Times New Roman"/>
                <w:sz w:val="24"/>
                <w:szCs w:val="24"/>
              </w:rPr>
            </w:pPr>
          </w:p>
        </w:tc>
        <w:tc>
          <w:tcPr>
            <w:tcW w:w="680" w:type="pct"/>
            <w:shd w:val="clear" w:color="auto" w:fill="auto"/>
            <w:noWrap/>
            <w:vAlign w:val="bottom"/>
            <w:hideMark/>
          </w:tcPr>
          <w:p w14:paraId="4BDE7715"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r w:rsidRPr="00D9439E">
              <w:rPr>
                <w:rFonts w:ascii="Times New Roman" w:eastAsia="Times New Roman" w:hAnsi="Times New Roman" w:cs="Times New Roman"/>
                <w:color w:val="000000"/>
                <w:sz w:val="24"/>
                <w:szCs w:val="24"/>
              </w:rPr>
              <w:t>0.214</w:t>
            </w:r>
          </w:p>
        </w:tc>
        <w:tc>
          <w:tcPr>
            <w:tcW w:w="680" w:type="pct"/>
            <w:shd w:val="clear" w:color="auto" w:fill="auto"/>
            <w:noWrap/>
            <w:vAlign w:val="bottom"/>
            <w:hideMark/>
          </w:tcPr>
          <w:p w14:paraId="308B3047" w14:textId="77777777" w:rsidR="0028016D" w:rsidRPr="00D9439E" w:rsidRDefault="0028016D" w:rsidP="00831803">
            <w:pPr>
              <w:spacing w:after="0" w:line="240" w:lineRule="auto"/>
              <w:rPr>
                <w:rFonts w:ascii="Times New Roman" w:eastAsia="Times New Roman" w:hAnsi="Times New Roman" w:cs="Times New Roman"/>
                <w:color w:val="000000"/>
                <w:sz w:val="24"/>
                <w:szCs w:val="24"/>
              </w:rPr>
            </w:pPr>
          </w:p>
        </w:tc>
        <w:tc>
          <w:tcPr>
            <w:tcW w:w="680" w:type="pct"/>
            <w:shd w:val="clear" w:color="auto" w:fill="auto"/>
            <w:noWrap/>
            <w:vAlign w:val="bottom"/>
            <w:hideMark/>
          </w:tcPr>
          <w:p w14:paraId="66C7F0DA" w14:textId="77777777" w:rsidR="0028016D" w:rsidRPr="00D9439E" w:rsidRDefault="0028016D" w:rsidP="00831803">
            <w:pPr>
              <w:spacing w:after="0" w:line="240" w:lineRule="auto"/>
              <w:rPr>
                <w:rFonts w:ascii="Times New Roman" w:eastAsia="Times New Roman" w:hAnsi="Times New Roman" w:cs="Times New Roman"/>
                <w:sz w:val="24"/>
                <w:szCs w:val="24"/>
              </w:rPr>
            </w:pPr>
          </w:p>
        </w:tc>
        <w:tc>
          <w:tcPr>
            <w:tcW w:w="679" w:type="pct"/>
            <w:shd w:val="clear" w:color="auto" w:fill="auto"/>
            <w:noWrap/>
            <w:vAlign w:val="bottom"/>
            <w:hideMark/>
          </w:tcPr>
          <w:p w14:paraId="1F6FCBF7" w14:textId="77777777" w:rsidR="0028016D" w:rsidRPr="00D9439E" w:rsidRDefault="0028016D" w:rsidP="00831803">
            <w:pPr>
              <w:spacing w:after="0" w:line="240" w:lineRule="auto"/>
              <w:rPr>
                <w:rFonts w:ascii="Times New Roman" w:eastAsia="Times New Roman" w:hAnsi="Times New Roman" w:cs="Times New Roman"/>
                <w:sz w:val="24"/>
                <w:szCs w:val="24"/>
              </w:rPr>
            </w:pPr>
          </w:p>
        </w:tc>
      </w:tr>
    </w:tbl>
    <w:p w14:paraId="0C12E87D" w14:textId="07868376" w:rsidR="0028016D" w:rsidRPr="00800F77" w:rsidRDefault="00AA25BA" w:rsidP="00AA25BA">
      <w:pPr>
        <w:rPr>
          <w:rFonts w:ascii="Times New Roman" w:hAnsi="Times New Roman" w:cs="Times New Roman"/>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Pr>
          <w:rFonts w:ascii="Times New Roman" w:hAnsi="Times New Roman" w:cs="Times New Roman"/>
        </w:rPr>
        <w:t xml:space="preserve"> </w:t>
      </w:r>
      <w:r w:rsidR="0028016D">
        <w:rPr>
          <w:rFonts w:ascii="Times New Roman" w:hAnsi="Times New Roman" w:cs="Times New Roman"/>
          <w:szCs w:val="28"/>
        </w:rPr>
        <w:t>F</w:t>
      </w:r>
      <w:r w:rsidR="0028016D" w:rsidRPr="001B2DB6">
        <w:rPr>
          <w:rFonts w:ascii="Times New Roman" w:hAnsi="Times New Roman" w:cs="Times New Roman"/>
          <w:szCs w:val="28"/>
        </w:rPr>
        <w:t>irst step</w:t>
      </w:r>
      <w:r w:rsidR="0028016D">
        <w:rPr>
          <w:rFonts w:ascii="Times New Roman" w:hAnsi="Times New Roman" w:cs="Times New Roman"/>
          <w:szCs w:val="28"/>
        </w:rPr>
        <w:t xml:space="preserve"> covariates are:</w:t>
      </w:r>
      <w:r w:rsidR="0028016D" w:rsidRPr="00D230B9">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ngdpp</w:t>
      </w:r>
      <w:r w:rsidR="0028016D">
        <w:rPr>
          <w:rFonts w:ascii="Times New Roman" w:hAnsi="Times New Roman" w:cs="Times New Roman"/>
          <w:szCs w:val="28"/>
        </w:rPr>
        <w:t>,</w:t>
      </w:r>
      <w:r w:rsidR="0028016D" w:rsidRPr="008400CD">
        <w:rPr>
          <w:rFonts w:ascii="Times New Roman" w:hAnsi="Times New Roman" w:cs="Times New Roman"/>
          <w:szCs w:val="28"/>
        </w:rPr>
        <w:t xml:space="preserve"> </w:t>
      </w:r>
      <w:r w:rsidR="0028016D">
        <w:rPr>
          <w:rFonts w:ascii="Times New Roman" w:hAnsi="Times New Roman" w:cs="Times New Roman"/>
          <w:szCs w:val="28"/>
        </w:rPr>
        <w:t>I</w:t>
      </w:r>
      <w:r w:rsidR="0028016D" w:rsidRPr="008400CD">
        <w:rPr>
          <w:rFonts w:ascii="Times New Roman" w:hAnsi="Times New Roman" w:cs="Times New Roman"/>
          <w:szCs w:val="28"/>
        </w:rPr>
        <w:t>nflation</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Pr>
          <w:rFonts w:ascii="Times New Roman" w:hAnsi="Times New Roman" w:cs="Times New Roman"/>
          <w:szCs w:val="28"/>
        </w:rPr>
        <w:t xml:space="preserve">, </w:t>
      </w:r>
      <w:r w:rsidR="0028016D" w:rsidRPr="007A26DC">
        <w:rPr>
          <w:rFonts w:ascii="Times New Roman" w:hAnsi="Times New Roman" w:cs="Times New Roman"/>
          <w:szCs w:val="28"/>
        </w:rPr>
        <w:t>Chinn-Ito</w:t>
      </w:r>
      <w:r w:rsidR="0028016D">
        <w:rPr>
          <w:rFonts w:ascii="Times New Roman" w:hAnsi="Times New Roman" w:cs="Times New Roman"/>
          <w:szCs w:val="28"/>
        </w:rPr>
        <w:t>,</w:t>
      </w:r>
      <w:r w:rsidR="0028016D" w:rsidRPr="00D230B9">
        <w:rPr>
          <w:rFonts w:ascii="Times New Roman" w:hAnsi="Times New Roman" w:cs="Times New Roman"/>
          <w:szCs w:val="28"/>
        </w:rPr>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ntrade</w:t>
      </w:r>
      <w:r w:rsidR="0028016D" w:rsidRPr="005B09D9">
        <w:rPr>
          <w:rFonts w:ascii="Times New Roman" w:hAnsi="Times New Roman" w:cs="Times New Roman"/>
          <w:szCs w:val="28"/>
          <w:vertAlign w:val="superscript"/>
        </w:rPr>
        <w:t>2</w:t>
      </w:r>
      <w:r w:rsidR="0028016D">
        <w:rPr>
          <w:rFonts w:ascii="Times New Roman" w:hAnsi="Times New Roman" w:cs="Times New Roman"/>
          <w:szCs w:val="28"/>
        </w:rPr>
        <w:t>.</w:t>
      </w:r>
    </w:p>
    <w:p w14:paraId="4C6DAAD2" w14:textId="77777777" w:rsidR="0028016D" w:rsidRPr="005959E5" w:rsidRDefault="0028016D" w:rsidP="0028016D">
      <w:pPr>
        <w:rPr>
          <w:rFonts w:ascii="Times New Roman" w:hAnsi="Times New Roman" w:cs="Times New Roman"/>
          <w:b/>
          <w:noProof/>
          <w:sz w:val="16"/>
          <w:szCs w:val="16"/>
        </w:rPr>
      </w:pPr>
    </w:p>
    <w:p w14:paraId="601323B5" w14:textId="45C634EC" w:rsidR="0028016D" w:rsidRPr="00284EEF" w:rsidRDefault="0028016D" w:rsidP="0028016D">
      <w:pPr>
        <w:spacing w:after="0" w:line="240" w:lineRule="auto"/>
        <w:jc w:val="center"/>
        <w:rPr>
          <w:rFonts w:ascii="Times New Roman" w:eastAsia="Times New Roman" w:hAnsi="Times New Roman" w:cs="Times New Roman"/>
          <w:color w:val="000000"/>
        </w:rPr>
      </w:pPr>
      <w:r w:rsidRPr="004C390E">
        <w:rPr>
          <w:rFonts w:ascii="Times New Roman" w:hAnsi="Times New Roman" w:cs="Times New Roman"/>
          <w:b/>
        </w:rPr>
        <w:t>T</w:t>
      </w:r>
      <w:r>
        <w:rPr>
          <w:rFonts w:ascii="Times New Roman" w:hAnsi="Times New Roman" w:cs="Times New Roman"/>
          <w:b/>
        </w:rPr>
        <w:t>ABLE</w:t>
      </w:r>
      <w:r w:rsidRPr="004C390E">
        <w:rPr>
          <w:rFonts w:ascii="Times New Roman" w:hAnsi="Times New Roman" w:cs="Times New Roman"/>
          <w:b/>
        </w:rPr>
        <w:t xml:space="preserve"> </w:t>
      </w:r>
      <w:r>
        <w:rPr>
          <w:rFonts w:ascii="Times New Roman" w:hAnsi="Times New Roman" w:cs="Times New Roman"/>
          <w:b/>
        </w:rPr>
        <w:t>7</w:t>
      </w:r>
      <w:r w:rsidR="00205C0F">
        <w:rPr>
          <w:rFonts w:ascii="Times New Roman" w:hAnsi="Times New Roman" w:cs="Times New Roman"/>
          <w:b/>
        </w:rPr>
        <w:t xml:space="preserve">  </w:t>
      </w:r>
      <w:r>
        <w:rPr>
          <w:rFonts w:ascii="Times New Roman" w:hAnsi="Times New Roman" w:cs="Times New Roman"/>
        </w:rPr>
        <w:t>“</w:t>
      </w:r>
      <w:r w:rsidRPr="0081692B">
        <w:rPr>
          <w:rFonts w:ascii="Times New Roman" w:hAnsi="Times New Roman" w:cs="Times New Roman" w:hint="eastAsia"/>
        </w:rPr>
        <w:t>Socialist</w:t>
      </w:r>
      <w:r>
        <w:rPr>
          <w:rFonts w:ascii="Times New Roman" w:hAnsi="Times New Roman" w:cs="Times New Roman"/>
        </w:rPr>
        <w:t>”</w:t>
      </w:r>
      <w:r>
        <w:rPr>
          <w:rFonts w:ascii="Times New Roman" w:hAnsi="Times New Roman" w:cs="Times New Roman"/>
          <w:b/>
        </w:rPr>
        <w:t xml:space="preserve"> </w:t>
      </w:r>
      <w:r w:rsidRPr="000A24EC">
        <w:rPr>
          <w:rFonts w:ascii="Times New Roman" w:eastAsia="Times New Roman" w:hAnsi="Times New Roman" w:cs="Times New Roman"/>
          <w:i/>
          <w:color w:val="000000"/>
        </w:rPr>
        <w:t>vs</w:t>
      </w:r>
      <w:r>
        <w:rPr>
          <w:rFonts w:ascii="Times New Roman" w:eastAsia="Times New Roman" w:hAnsi="Times New Roman" w:cs="Times New Roman"/>
          <w:color w:val="000000"/>
        </w:rPr>
        <w:t>.</w:t>
      </w:r>
      <w:r w:rsidRPr="000A2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84EEF">
        <w:rPr>
          <w:rFonts w:ascii="Times New Roman" w:eastAsia="Times New Roman" w:hAnsi="Times New Roman" w:cs="Times New Roman"/>
          <w:color w:val="000000"/>
        </w:rPr>
        <w:t>Non-</w:t>
      </w:r>
      <w:r w:rsidRPr="0081692B">
        <w:rPr>
          <w:rFonts w:ascii="Times New Roman" w:hAnsi="Times New Roman" w:cs="Times New Roman" w:hint="eastAsia"/>
        </w:rPr>
        <w:t xml:space="preserve"> Socialist</w:t>
      </w:r>
      <w:r>
        <w:rPr>
          <w:rFonts w:ascii="Times New Roman" w:hAnsi="Times New Roman" w:cs="Times New Roman"/>
        </w:rPr>
        <w:t>”, 1980-1989</w:t>
      </w:r>
    </w:p>
    <w:tbl>
      <w:tblPr>
        <w:tblW w:w="5000" w:type="pct"/>
        <w:tblBorders>
          <w:top w:val="single" w:sz="4" w:space="0" w:color="auto"/>
          <w:bottom w:val="single" w:sz="4" w:space="0" w:color="auto"/>
        </w:tblBorders>
        <w:tblLook w:val="04A0" w:firstRow="1" w:lastRow="0" w:firstColumn="1" w:lastColumn="0" w:noHBand="0" w:noVBand="1"/>
      </w:tblPr>
      <w:tblGrid>
        <w:gridCol w:w="1663"/>
        <w:gridCol w:w="933"/>
        <w:gridCol w:w="1219"/>
        <w:gridCol w:w="1531"/>
        <w:gridCol w:w="1228"/>
        <w:gridCol w:w="1228"/>
        <w:gridCol w:w="1224"/>
      </w:tblGrid>
      <w:tr w:rsidR="0028016D" w:rsidRPr="00BD6B97" w14:paraId="50D8CBBC" w14:textId="77777777" w:rsidTr="00831803">
        <w:trPr>
          <w:trHeight w:val="300"/>
        </w:trPr>
        <w:tc>
          <w:tcPr>
            <w:tcW w:w="921" w:type="pct"/>
            <w:tcBorders>
              <w:top w:val="single" w:sz="4" w:space="0" w:color="auto"/>
              <w:bottom w:val="nil"/>
            </w:tcBorders>
            <w:shd w:val="clear" w:color="auto" w:fill="auto"/>
            <w:noWrap/>
            <w:vAlign w:val="bottom"/>
            <w:hideMark/>
          </w:tcPr>
          <w:p w14:paraId="594DB563" w14:textId="77777777" w:rsidR="0028016D" w:rsidRPr="0000334A" w:rsidRDefault="0028016D" w:rsidP="00831803">
            <w:pPr>
              <w:spacing w:after="0" w:line="240" w:lineRule="auto"/>
              <w:rPr>
                <w:rFonts w:ascii="Times New Roman" w:eastAsia="Times New Roman" w:hAnsi="Times New Roman" w:cs="Times New Roman"/>
                <w:sz w:val="24"/>
                <w:szCs w:val="24"/>
              </w:rPr>
            </w:pPr>
          </w:p>
        </w:tc>
        <w:tc>
          <w:tcPr>
            <w:tcW w:w="2040" w:type="pct"/>
            <w:gridSpan w:val="3"/>
            <w:tcBorders>
              <w:top w:val="single" w:sz="4" w:space="0" w:color="auto"/>
              <w:bottom w:val="nil"/>
            </w:tcBorders>
            <w:shd w:val="clear" w:color="auto" w:fill="auto"/>
            <w:noWrap/>
            <w:vAlign w:val="bottom"/>
            <w:hideMark/>
          </w:tcPr>
          <w:p w14:paraId="1534809E" w14:textId="22A4A3F7" w:rsidR="0028016D" w:rsidRPr="003A2CE6" w:rsidRDefault="0028016D" w:rsidP="00831803">
            <w:pPr>
              <w:spacing w:after="0" w:line="240" w:lineRule="auto"/>
              <w:rPr>
                <w:rFonts w:ascii="Times New Roman" w:eastAsia="Times New Roman" w:hAnsi="Times New Roman" w:cs="Times New Roman"/>
                <w:b/>
                <w:color w:val="000000"/>
              </w:rPr>
            </w:pPr>
          </w:p>
        </w:tc>
        <w:tc>
          <w:tcPr>
            <w:tcW w:w="680" w:type="pct"/>
            <w:tcBorders>
              <w:top w:val="single" w:sz="4" w:space="0" w:color="auto"/>
              <w:bottom w:val="nil"/>
            </w:tcBorders>
            <w:shd w:val="clear" w:color="auto" w:fill="auto"/>
            <w:noWrap/>
            <w:vAlign w:val="bottom"/>
            <w:hideMark/>
          </w:tcPr>
          <w:p w14:paraId="1A36E539" w14:textId="77777777" w:rsidR="0028016D" w:rsidRPr="003A2CE6" w:rsidRDefault="0028016D" w:rsidP="00831803">
            <w:pPr>
              <w:spacing w:after="0" w:line="240" w:lineRule="auto"/>
              <w:rPr>
                <w:rFonts w:ascii="Times New Roman" w:eastAsia="Times New Roman" w:hAnsi="Times New Roman" w:cs="Times New Roman"/>
                <w:b/>
                <w:color w:val="000000"/>
              </w:rPr>
            </w:pPr>
          </w:p>
        </w:tc>
        <w:tc>
          <w:tcPr>
            <w:tcW w:w="680" w:type="pct"/>
            <w:tcBorders>
              <w:top w:val="single" w:sz="4" w:space="0" w:color="auto"/>
              <w:bottom w:val="nil"/>
            </w:tcBorders>
            <w:shd w:val="clear" w:color="auto" w:fill="auto"/>
            <w:noWrap/>
            <w:vAlign w:val="bottom"/>
            <w:hideMark/>
          </w:tcPr>
          <w:p w14:paraId="47047B8C" w14:textId="77777777" w:rsidR="0028016D" w:rsidRPr="003A2CE6" w:rsidRDefault="0028016D" w:rsidP="00831803">
            <w:pPr>
              <w:spacing w:after="0" w:line="240" w:lineRule="auto"/>
              <w:rPr>
                <w:rFonts w:ascii="Times New Roman" w:eastAsia="Times New Roman" w:hAnsi="Times New Roman" w:cs="Times New Roman"/>
                <w:b/>
                <w:sz w:val="20"/>
                <w:szCs w:val="20"/>
              </w:rPr>
            </w:pPr>
          </w:p>
        </w:tc>
        <w:tc>
          <w:tcPr>
            <w:tcW w:w="678" w:type="pct"/>
            <w:tcBorders>
              <w:top w:val="single" w:sz="4" w:space="0" w:color="auto"/>
              <w:bottom w:val="nil"/>
            </w:tcBorders>
            <w:shd w:val="clear" w:color="auto" w:fill="auto"/>
            <w:noWrap/>
            <w:vAlign w:val="bottom"/>
            <w:hideMark/>
          </w:tcPr>
          <w:p w14:paraId="12047A69" w14:textId="77777777" w:rsidR="0028016D" w:rsidRPr="003A2CE6" w:rsidRDefault="0028016D" w:rsidP="00831803">
            <w:pPr>
              <w:spacing w:after="0" w:line="240" w:lineRule="auto"/>
              <w:rPr>
                <w:rFonts w:ascii="Times New Roman" w:eastAsia="Times New Roman" w:hAnsi="Times New Roman" w:cs="Times New Roman"/>
                <w:b/>
                <w:sz w:val="20"/>
                <w:szCs w:val="20"/>
              </w:rPr>
            </w:pPr>
          </w:p>
        </w:tc>
      </w:tr>
      <w:tr w:rsidR="0028016D" w:rsidRPr="00BD6B97" w14:paraId="13FEE021" w14:textId="77777777" w:rsidTr="00831803">
        <w:trPr>
          <w:trHeight w:val="300"/>
        </w:trPr>
        <w:tc>
          <w:tcPr>
            <w:tcW w:w="921" w:type="pct"/>
            <w:tcBorders>
              <w:top w:val="nil"/>
              <w:bottom w:val="single" w:sz="4" w:space="0" w:color="auto"/>
            </w:tcBorders>
            <w:shd w:val="clear" w:color="auto" w:fill="auto"/>
            <w:noWrap/>
            <w:vAlign w:val="bottom"/>
            <w:hideMark/>
          </w:tcPr>
          <w:p w14:paraId="280CD0FA" w14:textId="77777777" w:rsidR="0028016D" w:rsidRPr="0000334A" w:rsidRDefault="0028016D" w:rsidP="00831803">
            <w:pPr>
              <w:spacing w:after="0" w:line="240" w:lineRule="auto"/>
              <w:rPr>
                <w:rFonts w:ascii="Times New Roman" w:eastAsia="Times New Roman" w:hAnsi="Times New Roman" w:cs="Times New Roman"/>
                <w:sz w:val="20"/>
                <w:szCs w:val="20"/>
              </w:rPr>
            </w:pPr>
          </w:p>
        </w:tc>
        <w:tc>
          <w:tcPr>
            <w:tcW w:w="517" w:type="pct"/>
            <w:tcBorders>
              <w:top w:val="nil"/>
              <w:bottom w:val="single" w:sz="4" w:space="0" w:color="auto"/>
            </w:tcBorders>
            <w:shd w:val="clear" w:color="auto" w:fill="auto"/>
            <w:noWrap/>
            <w:vAlign w:val="bottom"/>
            <w:hideMark/>
          </w:tcPr>
          <w:p w14:paraId="0EB9CCF5"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75" w:type="pct"/>
            <w:tcBorders>
              <w:top w:val="nil"/>
              <w:bottom w:val="single" w:sz="4" w:space="0" w:color="auto"/>
            </w:tcBorders>
            <w:shd w:val="clear" w:color="auto" w:fill="auto"/>
            <w:noWrap/>
            <w:vAlign w:val="bottom"/>
            <w:hideMark/>
          </w:tcPr>
          <w:p w14:paraId="08F88715"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848" w:type="pct"/>
            <w:tcBorders>
              <w:top w:val="nil"/>
              <w:bottom w:val="single" w:sz="4" w:space="0" w:color="auto"/>
            </w:tcBorders>
            <w:shd w:val="clear" w:color="auto" w:fill="auto"/>
            <w:noWrap/>
            <w:vAlign w:val="bottom"/>
            <w:hideMark/>
          </w:tcPr>
          <w:p w14:paraId="4162ED52"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nil"/>
              <w:bottom w:val="single" w:sz="4" w:space="0" w:color="auto"/>
            </w:tcBorders>
            <w:shd w:val="clear" w:color="auto" w:fill="auto"/>
            <w:noWrap/>
            <w:vAlign w:val="bottom"/>
            <w:hideMark/>
          </w:tcPr>
          <w:p w14:paraId="0B374194"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nil"/>
              <w:bottom w:val="single" w:sz="4" w:space="0" w:color="auto"/>
            </w:tcBorders>
            <w:shd w:val="clear" w:color="auto" w:fill="auto"/>
            <w:noWrap/>
            <w:vAlign w:val="bottom"/>
            <w:hideMark/>
          </w:tcPr>
          <w:p w14:paraId="61DB759F"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8" w:type="pct"/>
            <w:tcBorders>
              <w:top w:val="nil"/>
              <w:bottom w:val="single" w:sz="4" w:space="0" w:color="auto"/>
            </w:tcBorders>
            <w:shd w:val="clear" w:color="auto" w:fill="auto"/>
            <w:noWrap/>
            <w:vAlign w:val="bottom"/>
            <w:hideMark/>
          </w:tcPr>
          <w:p w14:paraId="3B3C5112"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BD6B97" w14:paraId="033DF090" w14:textId="77777777" w:rsidTr="00831803">
        <w:trPr>
          <w:trHeight w:val="300"/>
        </w:trPr>
        <w:tc>
          <w:tcPr>
            <w:tcW w:w="921" w:type="pct"/>
            <w:tcBorders>
              <w:top w:val="single" w:sz="4" w:space="0" w:color="auto"/>
            </w:tcBorders>
            <w:shd w:val="clear" w:color="auto" w:fill="auto"/>
            <w:noWrap/>
            <w:vAlign w:val="bottom"/>
            <w:hideMark/>
          </w:tcPr>
          <w:p w14:paraId="33E91B7E"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ATTk</w:t>
            </w:r>
          </w:p>
        </w:tc>
        <w:tc>
          <w:tcPr>
            <w:tcW w:w="517" w:type="pct"/>
            <w:tcBorders>
              <w:top w:val="single" w:sz="4" w:space="0" w:color="auto"/>
            </w:tcBorders>
            <w:shd w:val="clear" w:color="auto" w:fill="auto"/>
            <w:noWrap/>
            <w:vAlign w:val="bottom"/>
            <w:hideMark/>
          </w:tcPr>
          <w:p w14:paraId="10D091E2"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15</w:t>
            </w:r>
          </w:p>
        </w:tc>
        <w:tc>
          <w:tcPr>
            <w:tcW w:w="675" w:type="pct"/>
            <w:tcBorders>
              <w:top w:val="single" w:sz="4" w:space="0" w:color="auto"/>
            </w:tcBorders>
            <w:shd w:val="clear" w:color="auto" w:fill="auto"/>
            <w:noWrap/>
            <w:vAlign w:val="bottom"/>
            <w:hideMark/>
          </w:tcPr>
          <w:p w14:paraId="2C794E2A"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65</w:t>
            </w:r>
          </w:p>
        </w:tc>
        <w:tc>
          <w:tcPr>
            <w:tcW w:w="848" w:type="pct"/>
            <w:tcBorders>
              <w:top w:val="single" w:sz="4" w:space="0" w:color="auto"/>
            </w:tcBorders>
            <w:shd w:val="clear" w:color="auto" w:fill="auto"/>
            <w:noWrap/>
            <w:vAlign w:val="bottom"/>
            <w:hideMark/>
          </w:tcPr>
          <w:p w14:paraId="44B86A8A"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0.044</w:t>
            </w:r>
          </w:p>
        </w:tc>
        <w:tc>
          <w:tcPr>
            <w:tcW w:w="680" w:type="pct"/>
            <w:tcBorders>
              <w:top w:val="single" w:sz="4" w:space="0" w:color="auto"/>
            </w:tcBorders>
            <w:shd w:val="clear" w:color="auto" w:fill="auto"/>
            <w:noWrap/>
            <w:vAlign w:val="bottom"/>
            <w:hideMark/>
          </w:tcPr>
          <w:p w14:paraId="71DBFC55" w14:textId="77777777" w:rsidR="0028016D" w:rsidRPr="0000334A"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tcBorders>
            <w:shd w:val="clear" w:color="auto" w:fill="auto"/>
            <w:noWrap/>
            <w:vAlign w:val="bottom"/>
            <w:hideMark/>
          </w:tcPr>
          <w:p w14:paraId="1F6C3EAB"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0.883</w:t>
            </w:r>
          </w:p>
        </w:tc>
        <w:tc>
          <w:tcPr>
            <w:tcW w:w="678" w:type="pct"/>
            <w:tcBorders>
              <w:top w:val="single" w:sz="4" w:space="0" w:color="auto"/>
            </w:tcBorders>
            <w:shd w:val="clear" w:color="auto" w:fill="auto"/>
            <w:noWrap/>
            <w:vAlign w:val="bottom"/>
            <w:hideMark/>
          </w:tcPr>
          <w:p w14:paraId="16ACEE48"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0.380</w:t>
            </w:r>
          </w:p>
        </w:tc>
      </w:tr>
      <w:tr w:rsidR="0028016D" w:rsidRPr="00BD6B97" w14:paraId="430B5EC8" w14:textId="77777777" w:rsidTr="00831803">
        <w:trPr>
          <w:trHeight w:val="300"/>
        </w:trPr>
        <w:tc>
          <w:tcPr>
            <w:tcW w:w="921" w:type="pct"/>
            <w:shd w:val="clear" w:color="auto" w:fill="auto"/>
            <w:noWrap/>
            <w:vAlign w:val="bottom"/>
            <w:hideMark/>
          </w:tcPr>
          <w:p w14:paraId="7A4284D3"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ATTnd</w:t>
            </w:r>
          </w:p>
        </w:tc>
        <w:tc>
          <w:tcPr>
            <w:tcW w:w="517" w:type="pct"/>
            <w:shd w:val="clear" w:color="auto" w:fill="auto"/>
            <w:noWrap/>
            <w:vAlign w:val="bottom"/>
            <w:hideMark/>
          </w:tcPr>
          <w:p w14:paraId="64EE7B8D"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15</w:t>
            </w:r>
          </w:p>
        </w:tc>
        <w:tc>
          <w:tcPr>
            <w:tcW w:w="675" w:type="pct"/>
            <w:shd w:val="clear" w:color="auto" w:fill="auto"/>
            <w:noWrap/>
            <w:vAlign w:val="bottom"/>
            <w:hideMark/>
          </w:tcPr>
          <w:p w14:paraId="2C06CC88"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10</w:t>
            </w:r>
          </w:p>
        </w:tc>
        <w:tc>
          <w:tcPr>
            <w:tcW w:w="848" w:type="pct"/>
            <w:shd w:val="clear" w:color="auto" w:fill="auto"/>
            <w:noWrap/>
            <w:vAlign w:val="bottom"/>
            <w:hideMark/>
          </w:tcPr>
          <w:p w14:paraId="1BE13DFF"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0.049</w:t>
            </w:r>
          </w:p>
        </w:tc>
        <w:tc>
          <w:tcPr>
            <w:tcW w:w="680" w:type="pct"/>
            <w:shd w:val="clear" w:color="auto" w:fill="auto"/>
            <w:noWrap/>
            <w:vAlign w:val="bottom"/>
            <w:hideMark/>
          </w:tcPr>
          <w:p w14:paraId="2B142925"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0.900</w:t>
            </w:r>
          </w:p>
        </w:tc>
        <w:tc>
          <w:tcPr>
            <w:tcW w:w="680" w:type="pct"/>
            <w:shd w:val="clear" w:color="auto" w:fill="auto"/>
            <w:noWrap/>
            <w:vAlign w:val="bottom"/>
            <w:hideMark/>
          </w:tcPr>
          <w:p w14:paraId="3F7B2B30"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0.850</w:t>
            </w:r>
          </w:p>
        </w:tc>
        <w:tc>
          <w:tcPr>
            <w:tcW w:w="678" w:type="pct"/>
            <w:shd w:val="clear" w:color="auto" w:fill="auto"/>
            <w:noWrap/>
            <w:vAlign w:val="bottom"/>
            <w:hideMark/>
          </w:tcPr>
          <w:p w14:paraId="7334937F"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0.404</w:t>
            </w:r>
          </w:p>
        </w:tc>
      </w:tr>
      <w:tr w:rsidR="0028016D" w:rsidRPr="00BD6B97" w14:paraId="17B8CAB0" w14:textId="77777777" w:rsidTr="00831803">
        <w:trPr>
          <w:trHeight w:val="300"/>
        </w:trPr>
        <w:tc>
          <w:tcPr>
            <w:tcW w:w="921" w:type="pct"/>
            <w:shd w:val="clear" w:color="auto" w:fill="auto"/>
            <w:noWrap/>
            <w:vAlign w:val="bottom"/>
            <w:hideMark/>
          </w:tcPr>
          <w:p w14:paraId="263FEB03"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ATTr</w:t>
            </w:r>
          </w:p>
        </w:tc>
        <w:tc>
          <w:tcPr>
            <w:tcW w:w="517" w:type="pct"/>
            <w:shd w:val="clear" w:color="auto" w:fill="auto"/>
            <w:noWrap/>
            <w:vAlign w:val="bottom"/>
            <w:hideMark/>
          </w:tcPr>
          <w:p w14:paraId="7D278915"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15</w:t>
            </w:r>
          </w:p>
        </w:tc>
        <w:tc>
          <w:tcPr>
            <w:tcW w:w="675" w:type="pct"/>
            <w:shd w:val="clear" w:color="auto" w:fill="auto"/>
            <w:noWrap/>
            <w:vAlign w:val="bottom"/>
            <w:hideMark/>
          </w:tcPr>
          <w:p w14:paraId="70C2F744"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65</w:t>
            </w:r>
          </w:p>
        </w:tc>
        <w:tc>
          <w:tcPr>
            <w:tcW w:w="848" w:type="pct"/>
            <w:shd w:val="clear" w:color="auto" w:fill="auto"/>
            <w:noWrap/>
            <w:vAlign w:val="bottom"/>
            <w:hideMark/>
          </w:tcPr>
          <w:p w14:paraId="0294E9A9"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0.028</w:t>
            </w:r>
          </w:p>
        </w:tc>
        <w:tc>
          <w:tcPr>
            <w:tcW w:w="680" w:type="pct"/>
            <w:shd w:val="clear" w:color="auto" w:fill="auto"/>
            <w:noWrap/>
            <w:vAlign w:val="bottom"/>
            <w:hideMark/>
          </w:tcPr>
          <w:p w14:paraId="25D4B8E9"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0.594</w:t>
            </w:r>
          </w:p>
        </w:tc>
        <w:tc>
          <w:tcPr>
            <w:tcW w:w="680" w:type="pct"/>
            <w:shd w:val="clear" w:color="auto" w:fill="auto"/>
            <w:noWrap/>
            <w:vAlign w:val="bottom"/>
            <w:hideMark/>
          </w:tcPr>
          <w:p w14:paraId="6CC6852E"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0.586</w:t>
            </w:r>
          </w:p>
        </w:tc>
        <w:tc>
          <w:tcPr>
            <w:tcW w:w="678" w:type="pct"/>
            <w:shd w:val="clear" w:color="auto" w:fill="auto"/>
            <w:noWrap/>
            <w:vAlign w:val="bottom"/>
            <w:hideMark/>
          </w:tcPr>
          <w:p w14:paraId="16F031F2"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0.560</w:t>
            </w:r>
          </w:p>
        </w:tc>
      </w:tr>
      <w:tr w:rsidR="0028016D" w:rsidRPr="00BD6B97" w14:paraId="20320E56" w14:textId="77777777" w:rsidTr="00831803">
        <w:trPr>
          <w:trHeight w:val="300"/>
        </w:trPr>
        <w:tc>
          <w:tcPr>
            <w:tcW w:w="921" w:type="pct"/>
            <w:shd w:val="clear" w:color="auto" w:fill="auto"/>
            <w:noWrap/>
            <w:vAlign w:val="bottom"/>
            <w:hideMark/>
          </w:tcPr>
          <w:p w14:paraId="27447723"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ATTs</w:t>
            </w:r>
          </w:p>
        </w:tc>
        <w:tc>
          <w:tcPr>
            <w:tcW w:w="517" w:type="pct"/>
            <w:shd w:val="clear" w:color="auto" w:fill="auto"/>
            <w:noWrap/>
            <w:vAlign w:val="bottom"/>
            <w:hideMark/>
          </w:tcPr>
          <w:p w14:paraId="089B5235"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15</w:t>
            </w:r>
          </w:p>
        </w:tc>
        <w:tc>
          <w:tcPr>
            <w:tcW w:w="675" w:type="pct"/>
            <w:shd w:val="clear" w:color="auto" w:fill="auto"/>
            <w:noWrap/>
            <w:vAlign w:val="bottom"/>
            <w:hideMark/>
          </w:tcPr>
          <w:p w14:paraId="49AD8296"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65</w:t>
            </w:r>
          </w:p>
        </w:tc>
        <w:tc>
          <w:tcPr>
            <w:tcW w:w="848" w:type="pct"/>
            <w:shd w:val="clear" w:color="auto" w:fill="auto"/>
            <w:noWrap/>
            <w:vAlign w:val="bottom"/>
            <w:hideMark/>
          </w:tcPr>
          <w:p w14:paraId="20778B56"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0.025</w:t>
            </w:r>
          </w:p>
        </w:tc>
        <w:tc>
          <w:tcPr>
            <w:tcW w:w="680" w:type="pct"/>
            <w:shd w:val="clear" w:color="auto" w:fill="auto"/>
            <w:noWrap/>
            <w:vAlign w:val="bottom"/>
            <w:hideMark/>
          </w:tcPr>
          <w:p w14:paraId="252929BA" w14:textId="77777777" w:rsidR="0028016D" w:rsidRPr="0000334A"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373282FD"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0.451</w:t>
            </w:r>
          </w:p>
        </w:tc>
        <w:tc>
          <w:tcPr>
            <w:tcW w:w="678" w:type="pct"/>
            <w:shd w:val="clear" w:color="auto" w:fill="auto"/>
            <w:noWrap/>
            <w:vAlign w:val="bottom"/>
            <w:hideMark/>
          </w:tcPr>
          <w:p w14:paraId="27D7E327"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0.653</w:t>
            </w:r>
          </w:p>
        </w:tc>
      </w:tr>
      <w:tr w:rsidR="0028016D" w:rsidRPr="00BD6B97" w14:paraId="21FEFEDC" w14:textId="77777777" w:rsidTr="00831803">
        <w:trPr>
          <w:trHeight w:val="300"/>
        </w:trPr>
        <w:tc>
          <w:tcPr>
            <w:tcW w:w="921" w:type="pct"/>
            <w:shd w:val="clear" w:color="auto" w:fill="auto"/>
            <w:noWrap/>
            <w:vAlign w:val="bottom"/>
            <w:hideMark/>
          </w:tcPr>
          <w:p w14:paraId="3B5CB170" w14:textId="77777777" w:rsidR="0028016D" w:rsidRPr="0000334A" w:rsidRDefault="0028016D" w:rsidP="00831803">
            <w:pPr>
              <w:spacing w:after="0" w:line="240" w:lineRule="auto"/>
              <w:rPr>
                <w:rFonts w:ascii="Times New Roman" w:eastAsia="Times New Roman" w:hAnsi="Times New Roman" w:cs="Times New Roman"/>
                <w:bCs/>
                <w:color w:val="000000"/>
              </w:rPr>
            </w:pPr>
            <w:r w:rsidRPr="0000334A">
              <w:rPr>
                <w:rFonts w:ascii="Times New Roman" w:eastAsia="Times New Roman" w:hAnsi="Times New Roman" w:cs="Times New Roman"/>
                <w:bCs/>
                <w:color w:val="000000"/>
              </w:rPr>
              <w:t>Average ATT</w:t>
            </w:r>
          </w:p>
        </w:tc>
        <w:tc>
          <w:tcPr>
            <w:tcW w:w="517" w:type="pct"/>
            <w:shd w:val="clear" w:color="auto" w:fill="auto"/>
            <w:noWrap/>
            <w:vAlign w:val="bottom"/>
            <w:hideMark/>
          </w:tcPr>
          <w:p w14:paraId="6E0FF85E" w14:textId="77777777" w:rsidR="0028016D" w:rsidRPr="0000334A" w:rsidRDefault="0028016D" w:rsidP="00831803">
            <w:pPr>
              <w:spacing w:after="0" w:line="240" w:lineRule="auto"/>
              <w:rPr>
                <w:rFonts w:ascii="Times New Roman" w:eastAsia="Times New Roman" w:hAnsi="Times New Roman" w:cs="Times New Roman"/>
                <w:bCs/>
                <w:color w:val="000000"/>
              </w:rPr>
            </w:pPr>
            <w:r w:rsidRPr="0000334A">
              <w:rPr>
                <w:rFonts w:ascii="Times New Roman" w:eastAsia="Times New Roman" w:hAnsi="Times New Roman" w:cs="Times New Roman"/>
                <w:color w:val="000000"/>
              </w:rPr>
              <w:t>15</w:t>
            </w:r>
          </w:p>
        </w:tc>
        <w:tc>
          <w:tcPr>
            <w:tcW w:w="675" w:type="pct"/>
            <w:shd w:val="clear" w:color="auto" w:fill="auto"/>
            <w:noWrap/>
            <w:vAlign w:val="bottom"/>
            <w:hideMark/>
          </w:tcPr>
          <w:p w14:paraId="75B81074" w14:textId="77777777" w:rsidR="0028016D" w:rsidRPr="0000334A" w:rsidRDefault="0028016D" w:rsidP="00831803">
            <w:pPr>
              <w:spacing w:after="0" w:line="240" w:lineRule="auto"/>
              <w:rPr>
                <w:rFonts w:ascii="Times New Roman" w:eastAsia="Times New Roman" w:hAnsi="Times New Roman" w:cs="Times New Roman"/>
                <w:sz w:val="20"/>
                <w:szCs w:val="20"/>
              </w:rPr>
            </w:pPr>
            <w:r w:rsidRPr="0000334A">
              <w:rPr>
                <w:rFonts w:ascii="Times New Roman" w:eastAsia="Times New Roman" w:hAnsi="Times New Roman" w:cs="Times New Roman"/>
                <w:color w:val="000000"/>
              </w:rPr>
              <w:t>65</w:t>
            </w:r>
          </w:p>
        </w:tc>
        <w:tc>
          <w:tcPr>
            <w:tcW w:w="848" w:type="pct"/>
            <w:shd w:val="clear" w:color="auto" w:fill="auto"/>
            <w:noWrap/>
            <w:vAlign w:val="bottom"/>
            <w:hideMark/>
          </w:tcPr>
          <w:p w14:paraId="315C17F8" w14:textId="77777777" w:rsidR="0028016D" w:rsidRPr="0000334A" w:rsidRDefault="0028016D" w:rsidP="00831803">
            <w:pPr>
              <w:spacing w:after="0" w:line="240" w:lineRule="auto"/>
              <w:rPr>
                <w:rFonts w:ascii="Times New Roman" w:eastAsia="Times New Roman" w:hAnsi="Times New Roman" w:cs="Times New Roman"/>
                <w:color w:val="000000"/>
              </w:rPr>
            </w:pPr>
            <w:r w:rsidRPr="0000334A">
              <w:rPr>
                <w:rFonts w:ascii="Times New Roman" w:eastAsia="Times New Roman" w:hAnsi="Times New Roman" w:cs="Times New Roman"/>
                <w:color w:val="000000"/>
              </w:rPr>
              <w:t>0.044</w:t>
            </w:r>
          </w:p>
        </w:tc>
        <w:tc>
          <w:tcPr>
            <w:tcW w:w="680" w:type="pct"/>
            <w:shd w:val="clear" w:color="auto" w:fill="auto"/>
            <w:noWrap/>
            <w:vAlign w:val="bottom"/>
            <w:hideMark/>
          </w:tcPr>
          <w:p w14:paraId="3510593D" w14:textId="77777777" w:rsidR="0028016D" w:rsidRPr="0000334A"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4F3C5253" w14:textId="77777777" w:rsidR="0028016D" w:rsidRPr="0000334A" w:rsidRDefault="0028016D" w:rsidP="00831803">
            <w:pPr>
              <w:spacing w:after="0" w:line="240" w:lineRule="auto"/>
              <w:rPr>
                <w:rFonts w:ascii="Times New Roman" w:eastAsia="Times New Roman" w:hAnsi="Times New Roman" w:cs="Times New Roman"/>
                <w:sz w:val="20"/>
                <w:szCs w:val="20"/>
              </w:rPr>
            </w:pPr>
            <w:r w:rsidRPr="0000334A">
              <w:rPr>
                <w:rFonts w:ascii="Times New Roman" w:eastAsia="Times New Roman" w:hAnsi="Times New Roman" w:cs="Times New Roman"/>
                <w:color w:val="000000"/>
              </w:rPr>
              <w:t>0.883</w:t>
            </w:r>
          </w:p>
        </w:tc>
        <w:tc>
          <w:tcPr>
            <w:tcW w:w="678" w:type="pct"/>
            <w:shd w:val="clear" w:color="auto" w:fill="auto"/>
            <w:noWrap/>
            <w:vAlign w:val="bottom"/>
            <w:hideMark/>
          </w:tcPr>
          <w:p w14:paraId="582F19D6" w14:textId="77777777" w:rsidR="0028016D" w:rsidRPr="0000334A" w:rsidRDefault="0028016D" w:rsidP="00831803">
            <w:pPr>
              <w:spacing w:after="0" w:line="240" w:lineRule="auto"/>
              <w:rPr>
                <w:rFonts w:ascii="Times New Roman" w:eastAsia="Times New Roman" w:hAnsi="Times New Roman" w:cs="Times New Roman"/>
                <w:sz w:val="20"/>
                <w:szCs w:val="20"/>
              </w:rPr>
            </w:pPr>
            <w:r w:rsidRPr="0000334A">
              <w:rPr>
                <w:rFonts w:ascii="Times New Roman" w:eastAsia="Times New Roman" w:hAnsi="Times New Roman" w:cs="Times New Roman"/>
                <w:color w:val="000000"/>
              </w:rPr>
              <w:t>0.380</w:t>
            </w:r>
          </w:p>
        </w:tc>
      </w:tr>
    </w:tbl>
    <w:p w14:paraId="4E8408C6" w14:textId="3E956E48" w:rsidR="0028016D" w:rsidRPr="00800F77" w:rsidRDefault="00AA25BA" w:rsidP="00AA25BA">
      <w:pPr>
        <w:rPr>
          <w:rFonts w:ascii="Times New Roman" w:hAnsi="Times New Roman" w:cs="Times New Roman"/>
          <w:szCs w:val="28"/>
        </w:rPr>
      </w:pPr>
      <w:r>
        <w:rPr>
          <w:rFonts w:ascii="Times New Roman" w:hAnsi="Times New Roman" w:cs="Times New Roman"/>
          <w:i/>
        </w:rPr>
        <w:t xml:space="preserve">  </w:t>
      </w:r>
      <w:r w:rsidR="0028016D" w:rsidRPr="00B07E20">
        <w:rPr>
          <w:rFonts w:ascii="Times New Roman" w:hAnsi="Times New Roman" w:cs="Times New Roman"/>
          <w:i/>
        </w:rPr>
        <w:t xml:space="preserve">Notes: </w:t>
      </w:r>
      <w:r w:rsidR="0028016D">
        <w:rPr>
          <w:rFonts w:ascii="Times New Roman" w:hAnsi="Times New Roman" w:cs="Times New Roman"/>
        </w:rPr>
        <w:t>S</w:t>
      </w:r>
      <w:r w:rsidR="0028016D" w:rsidRPr="005247DD">
        <w:rPr>
          <w:rFonts w:ascii="Times New Roman" w:hAnsi="Times New Roman" w:cs="Times New Roman"/>
        </w:rPr>
        <w:t>ample period from 1980 to 1989</w:t>
      </w:r>
      <w:r w:rsidR="0028016D">
        <w:rPr>
          <w:rFonts w:ascii="Times New Roman" w:hAnsi="Times New Roman" w:cs="Times New Roman"/>
        </w:rPr>
        <w:t xml:space="preserve">. </w:t>
      </w:r>
      <w:r w:rsidR="003A2CE6">
        <w:rPr>
          <w:rFonts w:ascii="Times New Roman" w:hAnsi="Times New Roman" w:cs="Times New Roman"/>
        </w:rPr>
        <w:t xml:space="preserve">Treatment equals Socialist legal origin. </w:t>
      </w:r>
      <w:r w:rsidR="0028016D">
        <w:rPr>
          <w:rFonts w:ascii="Times New Roman" w:hAnsi="Times New Roman" w:cs="Times New Roman"/>
          <w:szCs w:val="28"/>
        </w:rPr>
        <w:t>F</w:t>
      </w:r>
      <w:r w:rsidR="0028016D" w:rsidRPr="001B2DB6">
        <w:rPr>
          <w:rFonts w:ascii="Times New Roman" w:hAnsi="Times New Roman" w:cs="Times New Roman"/>
          <w:szCs w:val="28"/>
        </w:rPr>
        <w:t>irst step</w:t>
      </w:r>
      <w:r w:rsidR="0028016D">
        <w:rPr>
          <w:rFonts w:ascii="Times New Roman" w:hAnsi="Times New Roman" w:cs="Times New Roman"/>
          <w:szCs w:val="28"/>
        </w:rPr>
        <w:t xml:space="preserve"> covariates are:</w:t>
      </w:r>
      <w:r w:rsidR="0028016D" w:rsidRPr="00D230B9">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ngdpp</w:t>
      </w:r>
      <w:r w:rsidR="0028016D">
        <w:rPr>
          <w:rFonts w:ascii="Times New Roman" w:hAnsi="Times New Roman" w:cs="Times New Roman"/>
          <w:szCs w:val="28"/>
          <w:vertAlign w:val="superscript"/>
        </w:rPr>
        <w:t>2</w:t>
      </w:r>
      <w:r w:rsidR="0028016D">
        <w:rPr>
          <w:rFonts w:ascii="Times New Roman" w:hAnsi="Times New Roman" w:cs="Times New Roman"/>
          <w:szCs w:val="28"/>
        </w:rPr>
        <w:t>,</w:t>
      </w:r>
      <w:r w:rsidR="0028016D" w:rsidRPr="008400CD">
        <w:rPr>
          <w:rFonts w:ascii="Times New Roman" w:hAnsi="Times New Roman" w:cs="Times New Roman"/>
          <w:szCs w:val="28"/>
        </w:rPr>
        <w:t xml:space="preserve"> </w:t>
      </w:r>
      <w:r w:rsidR="0028016D">
        <w:rPr>
          <w:rFonts w:ascii="Times New Roman" w:hAnsi="Times New Roman" w:cs="Times New Roman"/>
          <w:szCs w:val="28"/>
        </w:rPr>
        <w:t>I</w:t>
      </w:r>
      <w:r w:rsidR="0028016D" w:rsidRPr="008400CD">
        <w:rPr>
          <w:rFonts w:ascii="Times New Roman" w:hAnsi="Times New Roman" w:cs="Times New Roman"/>
          <w:szCs w:val="28"/>
        </w:rPr>
        <w:t>nflation</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xml:space="preserve">, </w:t>
      </w:r>
      <w:r w:rsidR="0028016D" w:rsidRPr="007A26DC">
        <w:rPr>
          <w:rFonts w:ascii="Times New Roman" w:hAnsi="Times New Roman" w:cs="Times New Roman"/>
          <w:szCs w:val="28"/>
        </w:rPr>
        <w:t>Chinn-Ito</w:t>
      </w:r>
      <w:r w:rsidR="0028016D">
        <w:rPr>
          <w:rFonts w:ascii="Times New Roman" w:hAnsi="Times New Roman" w:cs="Times New Roman"/>
          <w:szCs w:val="28"/>
          <w:vertAlign w:val="superscript"/>
        </w:rPr>
        <w:t>3</w:t>
      </w:r>
      <w:r w:rsidR="0028016D">
        <w:rPr>
          <w:rFonts w:ascii="Times New Roman" w:hAnsi="Times New Roman" w:cs="Times New Roman"/>
          <w:szCs w:val="28"/>
        </w:rPr>
        <w:t>,</w:t>
      </w:r>
      <w:r w:rsidR="0028016D" w:rsidRPr="00D230B9">
        <w:rPr>
          <w:rFonts w:ascii="Times New Roman" w:hAnsi="Times New Roman" w:cs="Times New Roman"/>
          <w:szCs w:val="28"/>
        </w:rPr>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ntrade</w:t>
      </w:r>
      <w:r w:rsidR="0028016D" w:rsidRPr="005B09D9">
        <w:rPr>
          <w:rFonts w:ascii="Times New Roman" w:hAnsi="Times New Roman" w:cs="Times New Roman"/>
          <w:szCs w:val="28"/>
          <w:vertAlign w:val="superscript"/>
        </w:rPr>
        <w:t>2</w:t>
      </w:r>
      <w:r w:rsidR="0028016D">
        <w:rPr>
          <w:rFonts w:ascii="Times New Roman" w:hAnsi="Times New Roman" w:cs="Times New Roman"/>
          <w:szCs w:val="28"/>
        </w:rPr>
        <w:t>.</w:t>
      </w:r>
    </w:p>
    <w:p w14:paraId="3A517F61" w14:textId="77777777" w:rsidR="0028016D" w:rsidRPr="005959E5" w:rsidRDefault="0028016D" w:rsidP="0028016D">
      <w:pPr>
        <w:pStyle w:val="NoSpacing"/>
        <w:jc w:val="center"/>
        <w:rPr>
          <w:rFonts w:ascii="Times New Roman" w:hAnsi="Times New Roman" w:cs="Times New Roman"/>
          <w:b/>
          <w:sz w:val="16"/>
          <w:szCs w:val="16"/>
        </w:rPr>
      </w:pPr>
    </w:p>
    <w:p w14:paraId="661471C2" w14:textId="77777777" w:rsidR="00817851" w:rsidRPr="008E3B13" w:rsidRDefault="00817851" w:rsidP="00817851">
      <w:pPr>
        <w:pStyle w:val="NoSpacing"/>
        <w:jc w:val="center"/>
        <w:rPr>
          <w:rFonts w:ascii="Times New Roman" w:hAnsi="Times New Roman" w:cs="Times New Roman"/>
          <w:sz w:val="24"/>
          <w:szCs w:val="24"/>
        </w:rPr>
      </w:pPr>
      <w:r w:rsidRPr="008E3B13">
        <w:rPr>
          <w:rFonts w:ascii="Times New Roman" w:hAnsi="Times New Roman" w:cs="Times New Roman"/>
          <w:b/>
          <w:sz w:val="24"/>
          <w:szCs w:val="24"/>
        </w:rPr>
        <w:t xml:space="preserve">TABLE 8  </w:t>
      </w:r>
      <w:r w:rsidRPr="008E3B13">
        <w:rPr>
          <w:rFonts w:ascii="Times New Roman" w:hAnsi="Times New Roman" w:cs="Times New Roman"/>
          <w:sz w:val="24"/>
          <w:szCs w:val="24"/>
        </w:rPr>
        <w:t>Pooled and Cross-section OLS estimations</w:t>
      </w:r>
    </w:p>
    <w:tbl>
      <w:tblPr>
        <w:tblW w:w="5000" w:type="pct"/>
        <w:tblBorders>
          <w:top w:val="single" w:sz="4" w:space="0" w:color="auto"/>
          <w:bottom w:val="single" w:sz="4" w:space="0" w:color="auto"/>
        </w:tblBorders>
        <w:tblLook w:val="04A0" w:firstRow="1" w:lastRow="0" w:firstColumn="1" w:lastColumn="0" w:noHBand="0" w:noVBand="1"/>
      </w:tblPr>
      <w:tblGrid>
        <w:gridCol w:w="1988"/>
        <w:gridCol w:w="1760"/>
        <w:gridCol w:w="1760"/>
        <w:gridCol w:w="1760"/>
        <w:gridCol w:w="1758"/>
      </w:tblGrid>
      <w:tr w:rsidR="008E3B13" w:rsidRPr="008E3B13" w14:paraId="0B6E206B" w14:textId="77777777" w:rsidTr="00BB3164">
        <w:trPr>
          <w:trHeight w:hRule="exact" w:val="312"/>
        </w:trPr>
        <w:tc>
          <w:tcPr>
            <w:tcW w:w="1101" w:type="pct"/>
            <w:tcBorders>
              <w:top w:val="single" w:sz="4" w:space="0" w:color="auto"/>
              <w:bottom w:val="single" w:sz="4" w:space="0" w:color="auto"/>
            </w:tcBorders>
            <w:shd w:val="clear" w:color="auto" w:fill="auto"/>
            <w:noWrap/>
            <w:vAlign w:val="center"/>
            <w:hideMark/>
          </w:tcPr>
          <w:p w14:paraId="395D0DEC"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tcBorders>
              <w:top w:val="single" w:sz="4" w:space="0" w:color="auto"/>
              <w:bottom w:val="single" w:sz="4" w:space="0" w:color="auto"/>
            </w:tcBorders>
            <w:shd w:val="clear" w:color="auto" w:fill="auto"/>
            <w:noWrap/>
            <w:vAlign w:val="center"/>
          </w:tcPr>
          <w:p w14:paraId="41EBE689" w14:textId="77777777" w:rsidR="00817851" w:rsidRPr="008E3B13" w:rsidRDefault="00817851" w:rsidP="00BB3164">
            <w:pPr>
              <w:spacing w:after="0" w:line="240" w:lineRule="auto"/>
              <w:rPr>
                <w:rFonts w:ascii="Times New Roman" w:eastAsia="Times New Roman" w:hAnsi="Times New Roman" w:cs="Times New Roman"/>
                <w:b/>
                <w:sz w:val="24"/>
                <w:szCs w:val="24"/>
              </w:rPr>
            </w:pPr>
            <w:r w:rsidRPr="008E3B13">
              <w:rPr>
                <w:rFonts w:ascii="Times New Roman" w:eastAsia="Times New Roman" w:hAnsi="Times New Roman" w:cs="Times New Roman"/>
                <w:b/>
                <w:sz w:val="24"/>
                <w:szCs w:val="24"/>
              </w:rPr>
              <w:t>(1)</w:t>
            </w:r>
          </w:p>
        </w:tc>
        <w:tc>
          <w:tcPr>
            <w:tcW w:w="975" w:type="pct"/>
            <w:tcBorders>
              <w:top w:val="single" w:sz="4" w:space="0" w:color="auto"/>
              <w:bottom w:val="single" w:sz="4" w:space="0" w:color="auto"/>
            </w:tcBorders>
            <w:shd w:val="clear" w:color="auto" w:fill="auto"/>
            <w:noWrap/>
            <w:vAlign w:val="center"/>
            <w:hideMark/>
          </w:tcPr>
          <w:p w14:paraId="11F7DA68" w14:textId="77777777" w:rsidR="00817851" w:rsidRPr="008E3B13" w:rsidRDefault="00817851" w:rsidP="00BB3164">
            <w:pPr>
              <w:spacing w:after="0" w:line="240" w:lineRule="auto"/>
              <w:rPr>
                <w:rFonts w:ascii="Times New Roman" w:eastAsia="Times New Roman" w:hAnsi="Times New Roman" w:cs="Times New Roman"/>
                <w:b/>
                <w:sz w:val="24"/>
                <w:szCs w:val="24"/>
              </w:rPr>
            </w:pPr>
            <w:r w:rsidRPr="008E3B13">
              <w:rPr>
                <w:rFonts w:ascii="Times New Roman" w:eastAsia="Times New Roman" w:hAnsi="Times New Roman" w:cs="Times New Roman"/>
                <w:b/>
                <w:sz w:val="24"/>
                <w:szCs w:val="24"/>
              </w:rPr>
              <w:t>(2)</w:t>
            </w:r>
          </w:p>
        </w:tc>
        <w:tc>
          <w:tcPr>
            <w:tcW w:w="975" w:type="pct"/>
            <w:tcBorders>
              <w:top w:val="single" w:sz="4" w:space="0" w:color="auto"/>
              <w:bottom w:val="single" w:sz="4" w:space="0" w:color="auto"/>
            </w:tcBorders>
            <w:vAlign w:val="center"/>
          </w:tcPr>
          <w:p w14:paraId="6C8289F1" w14:textId="77777777" w:rsidR="00817851" w:rsidRPr="008E3B13" w:rsidRDefault="00817851" w:rsidP="00BB3164">
            <w:pPr>
              <w:spacing w:after="0" w:line="240" w:lineRule="auto"/>
              <w:rPr>
                <w:rFonts w:ascii="Times New Roman" w:eastAsia="Times New Roman" w:hAnsi="Times New Roman" w:cs="Times New Roman"/>
                <w:b/>
                <w:sz w:val="24"/>
                <w:szCs w:val="24"/>
              </w:rPr>
            </w:pPr>
            <w:r w:rsidRPr="008E3B13">
              <w:rPr>
                <w:rFonts w:ascii="Times New Roman" w:eastAsia="Times New Roman" w:hAnsi="Times New Roman" w:cs="Times New Roman"/>
                <w:b/>
                <w:sz w:val="24"/>
                <w:szCs w:val="24"/>
              </w:rPr>
              <w:t>(3)</w:t>
            </w:r>
          </w:p>
        </w:tc>
        <w:tc>
          <w:tcPr>
            <w:tcW w:w="974" w:type="pct"/>
            <w:tcBorders>
              <w:top w:val="single" w:sz="4" w:space="0" w:color="auto"/>
              <w:bottom w:val="single" w:sz="4" w:space="0" w:color="auto"/>
            </w:tcBorders>
            <w:vAlign w:val="center"/>
          </w:tcPr>
          <w:p w14:paraId="66F2CB4C" w14:textId="77777777" w:rsidR="00817851" w:rsidRPr="008E3B13" w:rsidRDefault="00817851" w:rsidP="00BB3164">
            <w:pPr>
              <w:spacing w:after="0" w:line="240" w:lineRule="auto"/>
              <w:rPr>
                <w:rFonts w:ascii="Times New Roman" w:eastAsia="Times New Roman" w:hAnsi="Times New Roman" w:cs="Times New Roman"/>
                <w:b/>
                <w:sz w:val="24"/>
                <w:szCs w:val="24"/>
              </w:rPr>
            </w:pPr>
            <w:r w:rsidRPr="008E3B13">
              <w:rPr>
                <w:rFonts w:ascii="Times New Roman" w:eastAsia="Times New Roman" w:hAnsi="Times New Roman" w:cs="Times New Roman"/>
                <w:b/>
                <w:sz w:val="24"/>
                <w:szCs w:val="24"/>
              </w:rPr>
              <w:t>(4)</w:t>
            </w:r>
          </w:p>
        </w:tc>
      </w:tr>
      <w:tr w:rsidR="008E3B13" w:rsidRPr="008E3B13" w14:paraId="3955699E" w14:textId="77777777" w:rsidTr="00BB3164">
        <w:trPr>
          <w:trHeight w:hRule="exact" w:val="312"/>
        </w:trPr>
        <w:tc>
          <w:tcPr>
            <w:tcW w:w="1101" w:type="pct"/>
            <w:tcBorders>
              <w:top w:val="single" w:sz="4" w:space="0" w:color="auto"/>
            </w:tcBorders>
            <w:shd w:val="clear" w:color="auto" w:fill="auto"/>
            <w:noWrap/>
            <w:vAlign w:val="center"/>
            <w:hideMark/>
          </w:tcPr>
          <w:p w14:paraId="1ADE5B60"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 xml:space="preserve">English </w:t>
            </w:r>
          </w:p>
        </w:tc>
        <w:tc>
          <w:tcPr>
            <w:tcW w:w="975" w:type="pct"/>
            <w:tcBorders>
              <w:top w:val="single" w:sz="4" w:space="0" w:color="auto"/>
            </w:tcBorders>
            <w:shd w:val="clear" w:color="auto" w:fill="auto"/>
            <w:noWrap/>
            <w:vAlign w:val="center"/>
          </w:tcPr>
          <w:p w14:paraId="5F6435AF"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tcBorders>
              <w:top w:val="single" w:sz="4" w:space="0" w:color="auto"/>
            </w:tcBorders>
            <w:shd w:val="clear" w:color="auto" w:fill="auto"/>
            <w:noWrap/>
            <w:vAlign w:val="center"/>
            <w:hideMark/>
          </w:tcPr>
          <w:p w14:paraId="226C632D"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0.064***</w:t>
            </w:r>
          </w:p>
        </w:tc>
        <w:tc>
          <w:tcPr>
            <w:tcW w:w="975" w:type="pct"/>
            <w:tcBorders>
              <w:top w:val="single" w:sz="4" w:space="0" w:color="auto"/>
            </w:tcBorders>
            <w:vAlign w:val="center"/>
          </w:tcPr>
          <w:p w14:paraId="33257EB4"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4" w:type="pct"/>
            <w:tcBorders>
              <w:top w:val="single" w:sz="4" w:space="0" w:color="auto"/>
            </w:tcBorders>
            <w:vAlign w:val="center"/>
          </w:tcPr>
          <w:p w14:paraId="407A9290"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0.072***</w:t>
            </w:r>
          </w:p>
        </w:tc>
      </w:tr>
      <w:tr w:rsidR="008E3B13" w:rsidRPr="008E3B13" w14:paraId="7154D616" w14:textId="77777777" w:rsidTr="00BB3164">
        <w:trPr>
          <w:trHeight w:hRule="exact" w:val="312"/>
        </w:trPr>
        <w:tc>
          <w:tcPr>
            <w:tcW w:w="1101" w:type="pct"/>
            <w:shd w:val="clear" w:color="auto" w:fill="auto"/>
            <w:noWrap/>
            <w:vAlign w:val="center"/>
            <w:hideMark/>
          </w:tcPr>
          <w:p w14:paraId="1CC19AEE"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4A616FB5"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hideMark/>
          </w:tcPr>
          <w:p w14:paraId="17074507"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(0.004)</w:t>
            </w:r>
          </w:p>
        </w:tc>
        <w:tc>
          <w:tcPr>
            <w:tcW w:w="975" w:type="pct"/>
            <w:vAlign w:val="center"/>
          </w:tcPr>
          <w:p w14:paraId="0CEFE1F5"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4" w:type="pct"/>
            <w:vAlign w:val="center"/>
          </w:tcPr>
          <w:p w14:paraId="69BC2142"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(0.016)</w:t>
            </w:r>
          </w:p>
        </w:tc>
      </w:tr>
      <w:tr w:rsidR="008E3B13" w:rsidRPr="008E3B13" w14:paraId="3E3AFD9E" w14:textId="77777777" w:rsidTr="00BB3164">
        <w:trPr>
          <w:trHeight w:hRule="exact" w:val="312"/>
        </w:trPr>
        <w:tc>
          <w:tcPr>
            <w:tcW w:w="1101" w:type="pct"/>
            <w:shd w:val="clear" w:color="auto" w:fill="auto"/>
            <w:noWrap/>
            <w:vAlign w:val="center"/>
            <w:hideMark/>
          </w:tcPr>
          <w:p w14:paraId="5EA60685"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German</w:t>
            </w:r>
          </w:p>
        </w:tc>
        <w:tc>
          <w:tcPr>
            <w:tcW w:w="975" w:type="pct"/>
            <w:shd w:val="clear" w:color="auto" w:fill="auto"/>
            <w:noWrap/>
            <w:vAlign w:val="center"/>
          </w:tcPr>
          <w:p w14:paraId="22551853"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hideMark/>
          </w:tcPr>
          <w:p w14:paraId="3592F33B"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0.116***</w:t>
            </w:r>
          </w:p>
        </w:tc>
        <w:tc>
          <w:tcPr>
            <w:tcW w:w="975" w:type="pct"/>
            <w:vAlign w:val="center"/>
          </w:tcPr>
          <w:p w14:paraId="6189F86C"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4" w:type="pct"/>
            <w:vAlign w:val="center"/>
          </w:tcPr>
          <w:p w14:paraId="050C26D9"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0.130***</w:t>
            </w:r>
          </w:p>
        </w:tc>
      </w:tr>
      <w:tr w:rsidR="008E3B13" w:rsidRPr="008E3B13" w14:paraId="2DA7143F" w14:textId="77777777" w:rsidTr="00BB3164">
        <w:trPr>
          <w:trHeight w:hRule="exact" w:val="312"/>
        </w:trPr>
        <w:tc>
          <w:tcPr>
            <w:tcW w:w="1101" w:type="pct"/>
            <w:shd w:val="clear" w:color="auto" w:fill="auto"/>
            <w:noWrap/>
            <w:vAlign w:val="center"/>
            <w:hideMark/>
          </w:tcPr>
          <w:p w14:paraId="7820655F"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0DDDD896"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hideMark/>
          </w:tcPr>
          <w:p w14:paraId="12CABBB3"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(0.012)</w:t>
            </w:r>
          </w:p>
        </w:tc>
        <w:tc>
          <w:tcPr>
            <w:tcW w:w="975" w:type="pct"/>
            <w:vAlign w:val="center"/>
          </w:tcPr>
          <w:p w14:paraId="068F8744"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4" w:type="pct"/>
            <w:vAlign w:val="center"/>
          </w:tcPr>
          <w:p w14:paraId="4B44E8E2"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(0.042)</w:t>
            </w:r>
          </w:p>
        </w:tc>
      </w:tr>
      <w:tr w:rsidR="008E3B13" w:rsidRPr="008E3B13" w14:paraId="20480062" w14:textId="77777777" w:rsidTr="00BB3164">
        <w:trPr>
          <w:trHeight w:hRule="exact" w:val="312"/>
        </w:trPr>
        <w:tc>
          <w:tcPr>
            <w:tcW w:w="1101" w:type="pct"/>
            <w:shd w:val="clear" w:color="auto" w:fill="auto"/>
            <w:noWrap/>
            <w:vAlign w:val="center"/>
            <w:hideMark/>
          </w:tcPr>
          <w:p w14:paraId="7DC08F2C"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Ger-Eng</w:t>
            </w:r>
          </w:p>
        </w:tc>
        <w:tc>
          <w:tcPr>
            <w:tcW w:w="975" w:type="pct"/>
            <w:shd w:val="clear" w:color="auto" w:fill="auto"/>
            <w:noWrap/>
            <w:vAlign w:val="center"/>
          </w:tcPr>
          <w:p w14:paraId="5F418677"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0.033***</w:t>
            </w:r>
          </w:p>
        </w:tc>
        <w:tc>
          <w:tcPr>
            <w:tcW w:w="975" w:type="pct"/>
            <w:shd w:val="clear" w:color="auto" w:fill="auto"/>
            <w:noWrap/>
            <w:vAlign w:val="center"/>
          </w:tcPr>
          <w:p w14:paraId="6FD06A41"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vAlign w:val="center"/>
          </w:tcPr>
          <w:p w14:paraId="29893674"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0.148*</w:t>
            </w:r>
          </w:p>
        </w:tc>
        <w:tc>
          <w:tcPr>
            <w:tcW w:w="974" w:type="pct"/>
            <w:vAlign w:val="center"/>
          </w:tcPr>
          <w:p w14:paraId="0FFAB6EB" w14:textId="77777777" w:rsidR="00817851" w:rsidRPr="008E3B13" w:rsidRDefault="00817851" w:rsidP="00BB3164">
            <w:pPr>
              <w:spacing w:after="0" w:line="240" w:lineRule="auto"/>
              <w:rPr>
                <w:rFonts w:ascii="Times New Roman" w:eastAsia="Times New Roman" w:hAnsi="Times New Roman" w:cs="Times New Roman"/>
                <w:sz w:val="24"/>
                <w:szCs w:val="24"/>
              </w:rPr>
            </w:pPr>
          </w:p>
        </w:tc>
      </w:tr>
      <w:tr w:rsidR="008E3B13" w:rsidRPr="008E3B13" w14:paraId="0AA063FD" w14:textId="77777777" w:rsidTr="00BB3164">
        <w:trPr>
          <w:trHeight w:hRule="exact" w:val="312"/>
        </w:trPr>
        <w:tc>
          <w:tcPr>
            <w:tcW w:w="1101" w:type="pct"/>
            <w:shd w:val="clear" w:color="auto" w:fill="auto"/>
            <w:noWrap/>
            <w:vAlign w:val="center"/>
            <w:hideMark/>
          </w:tcPr>
          <w:p w14:paraId="05436D1F"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06BDF69D"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(0.012)</w:t>
            </w:r>
          </w:p>
        </w:tc>
        <w:tc>
          <w:tcPr>
            <w:tcW w:w="975" w:type="pct"/>
            <w:shd w:val="clear" w:color="auto" w:fill="auto"/>
            <w:noWrap/>
            <w:vAlign w:val="center"/>
          </w:tcPr>
          <w:p w14:paraId="40AA88ED"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vAlign w:val="center"/>
          </w:tcPr>
          <w:p w14:paraId="6953C629"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(0.083)</w:t>
            </w:r>
          </w:p>
        </w:tc>
        <w:tc>
          <w:tcPr>
            <w:tcW w:w="974" w:type="pct"/>
            <w:vAlign w:val="center"/>
          </w:tcPr>
          <w:p w14:paraId="4DE5F979" w14:textId="77777777" w:rsidR="00817851" w:rsidRPr="008E3B13" w:rsidRDefault="00817851" w:rsidP="00BB3164">
            <w:pPr>
              <w:spacing w:after="0" w:line="240" w:lineRule="auto"/>
              <w:rPr>
                <w:rFonts w:ascii="Times New Roman" w:eastAsia="Times New Roman" w:hAnsi="Times New Roman" w:cs="Times New Roman"/>
                <w:sz w:val="24"/>
                <w:szCs w:val="24"/>
              </w:rPr>
            </w:pPr>
          </w:p>
        </w:tc>
      </w:tr>
      <w:tr w:rsidR="008E3B13" w:rsidRPr="008E3B13" w14:paraId="044371C2" w14:textId="77777777" w:rsidTr="00BB3164">
        <w:trPr>
          <w:trHeight w:hRule="exact" w:val="312"/>
        </w:trPr>
        <w:tc>
          <w:tcPr>
            <w:tcW w:w="1101" w:type="pct"/>
            <w:shd w:val="clear" w:color="auto" w:fill="auto"/>
            <w:noWrap/>
            <w:vAlign w:val="center"/>
            <w:hideMark/>
          </w:tcPr>
          <w:p w14:paraId="462889E5"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Inflation</w:t>
            </w:r>
          </w:p>
        </w:tc>
        <w:tc>
          <w:tcPr>
            <w:tcW w:w="975" w:type="pct"/>
            <w:shd w:val="clear" w:color="auto" w:fill="auto"/>
            <w:noWrap/>
            <w:vAlign w:val="center"/>
          </w:tcPr>
          <w:p w14:paraId="1C3EFDBF"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-0.002***</w:t>
            </w:r>
          </w:p>
        </w:tc>
        <w:tc>
          <w:tcPr>
            <w:tcW w:w="975" w:type="pct"/>
            <w:shd w:val="clear" w:color="auto" w:fill="auto"/>
            <w:noWrap/>
            <w:vAlign w:val="center"/>
          </w:tcPr>
          <w:p w14:paraId="37993CEA"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-0.002***</w:t>
            </w:r>
          </w:p>
        </w:tc>
        <w:tc>
          <w:tcPr>
            <w:tcW w:w="975" w:type="pct"/>
            <w:vAlign w:val="center"/>
          </w:tcPr>
          <w:p w14:paraId="0CC29D26"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-0.014***</w:t>
            </w:r>
          </w:p>
        </w:tc>
        <w:tc>
          <w:tcPr>
            <w:tcW w:w="974" w:type="pct"/>
            <w:vAlign w:val="center"/>
          </w:tcPr>
          <w:p w14:paraId="211380DD"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-0.000***</w:t>
            </w:r>
          </w:p>
        </w:tc>
      </w:tr>
      <w:tr w:rsidR="008E3B13" w:rsidRPr="008E3B13" w14:paraId="72BFF63D" w14:textId="77777777" w:rsidTr="00BB3164">
        <w:trPr>
          <w:trHeight w:hRule="exact" w:val="312"/>
        </w:trPr>
        <w:tc>
          <w:tcPr>
            <w:tcW w:w="1101" w:type="pct"/>
            <w:shd w:val="clear" w:color="auto" w:fill="auto"/>
            <w:noWrap/>
            <w:vAlign w:val="center"/>
            <w:hideMark/>
          </w:tcPr>
          <w:p w14:paraId="2A6FE04B"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20FC554B"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(0.000)</w:t>
            </w:r>
          </w:p>
        </w:tc>
        <w:tc>
          <w:tcPr>
            <w:tcW w:w="975" w:type="pct"/>
            <w:shd w:val="clear" w:color="auto" w:fill="auto"/>
            <w:noWrap/>
            <w:vAlign w:val="center"/>
          </w:tcPr>
          <w:p w14:paraId="0B60F2FE"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(0.000)</w:t>
            </w:r>
          </w:p>
        </w:tc>
        <w:tc>
          <w:tcPr>
            <w:tcW w:w="975" w:type="pct"/>
            <w:vAlign w:val="center"/>
          </w:tcPr>
          <w:p w14:paraId="2156BE76"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(0.003)</w:t>
            </w:r>
          </w:p>
        </w:tc>
        <w:tc>
          <w:tcPr>
            <w:tcW w:w="974" w:type="pct"/>
            <w:vAlign w:val="center"/>
          </w:tcPr>
          <w:p w14:paraId="17D57396"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(0.000)</w:t>
            </w:r>
          </w:p>
        </w:tc>
      </w:tr>
      <w:tr w:rsidR="008E3B13" w:rsidRPr="008E3B13" w14:paraId="6F750E75" w14:textId="77777777" w:rsidTr="00BB3164">
        <w:trPr>
          <w:trHeight w:hRule="exact" w:val="312"/>
        </w:trPr>
        <w:tc>
          <w:tcPr>
            <w:tcW w:w="1101" w:type="pct"/>
            <w:shd w:val="clear" w:color="auto" w:fill="auto"/>
            <w:noWrap/>
            <w:vAlign w:val="center"/>
            <w:hideMark/>
          </w:tcPr>
          <w:p w14:paraId="49567D91"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GDPP</w:t>
            </w:r>
          </w:p>
        </w:tc>
        <w:tc>
          <w:tcPr>
            <w:tcW w:w="975" w:type="pct"/>
            <w:shd w:val="clear" w:color="auto" w:fill="auto"/>
            <w:noWrap/>
            <w:vAlign w:val="center"/>
          </w:tcPr>
          <w:p w14:paraId="161C03D0"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0.108***</w:t>
            </w:r>
          </w:p>
        </w:tc>
        <w:tc>
          <w:tcPr>
            <w:tcW w:w="975" w:type="pct"/>
            <w:shd w:val="clear" w:color="auto" w:fill="auto"/>
            <w:noWrap/>
            <w:vAlign w:val="center"/>
          </w:tcPr>
          <w:p w14:paraId="4BCAF7C3"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0.093***</w:t>
            </w:r>
          </w:p>
        </w:tc>
        <w:tc>
          <w:tcPr>
            <w:tcW w:w="975" w:type="pct"/>
            <w:vAlign w:val="center"/>
          </w:tcPr>
          <w:p w14:paraId="448FCC55"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-0.016</w:t>
            </w:r>
          </w:p>
        </w:tc>
        <w:tc>
          <w:tcPr>
            <w:tcW w:w="974" w:type="pct"/>
            <w:vAlign w:val="center"/>
          </w:tcPr>
          <w:p w14:paraId="5B9EA036"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0.064***</w:t>
            </w:r>
          </w:p>
        </w:tc>
      </w:tr>
      <w:tr w:rsidR="008E3B13" w:rsidRPr="008E3B13" w14:paraId="4F89C582" w14:textId="77777777" w:rsidTr="00BB3164">
        <w:trPr>
          <w:trHeight w:hRule="exact" w:val="312"/>
        </w:trPr>
        <w:tc>
          <w:tcPr>
            <w:tcW w:w="1101" w:type="pct"/>
            <w:shd w:val="clear" w:color="auto" w:fill="auto"/>
            <w:noWrap/>
            <w:vAlign w:val="center"/>
            <w:hideMark/>
          </w:tcPr>
          <w:p w14:paraId="78B88C58"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5AED1742"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(0.003)</w:t>
            </w:r>
          </w:p>
        </w:tc>
        <w:tc>
          <w:tcPr>
            <w:tcW w:w="975" w:type="pct"/>
            <w:shd w:val="clear" w:color="auto" w:fill="auto"/>
            <w:noWrap/>
            <w:vAlign w:val="center"/>
          </w:tcPr>
          <w:p w14:paraId="54A23297"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(0.002)</w:t>
            </w:r>
          </w:p>
        </w:tc>
        <w:tc>
          <w:tcPr>
            <w:tcW w:w="975" w:type="pct"/>
            <w:vAlign w:val="center"/>
          </w:tcPr>
          <w:p w14:paraId="6D7BAF1B"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(0.026)</w:t>
            </w:r>
          </w:p>
        </w:tc>
        <w:tc>
          <w:tcPr>
            <w:tcW w:w="974" w:type="pct"/>
            <w:vAlign w:val="center"/>
          </w:tcPr>
          <w:p w14:paraId="3CF9A05C"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(0.008)</w:t>
            </w:r>
          </w:p>
        </w:tc>
      </w:tr>
      <w:tr w:rsidR="008E3B13" w:rsidRPr="008E3B13" w14:paraId="247D1E5E" w14:textId="77777777" w:rsidTr="00BB3164">
        <w:trPr>
          <w:trHeight w:hRule="exact" w:val="312"/>
        </w:trPr>
        <w:tc>
          <w:tcPr>
            <w:tcW w:w="1101" w:type="pct"/>
            <w:shd w:val="clear" w:color="auto" w:fill="auto"/>
            <w:noWrap/>
            <w:vAlign w:val="center"/>
            <w:hideMark/>
          </w:tcPr>
          <w:p w14:paraId="736AEF21"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Trade</w:t>
            </w:r>
          </w:p>
        </w:tc>
        <w:tc>
          <w:tcPr>
            <w:tcW w:w="975" w:type="pct"/>
            <w:shd w:val="clear" w:color="auto" w:fill="auto"/>
            <w:noWrap/>
            <w:vAlign w:val="center"/>
          </w:tcPr>
          <w:p w14:paraId="6864BC32"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0.069***</w:t>
            </w:r>
          </w:p>
        </w:tc>
        <w:tc>
          <w:tcPr>
            <w:tcW w:w="975" w:type="pct"/>
            <w:shd w:val="clear" w:color="auto" w:fill="auto"/>
            <w:noWrap/>
            <w:vAlign w:val="center"/>
          </w:tcPr>
          <w:p w14:paraId="7B94CA10"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0.031***</w:t>
            </w:r>
          </w:p>
        </w:tc>
        <w:tc>
          <w:tcPr>
            <w:tcW w:w="975" w:type="pct"/>
            <w:vAlign w:val="center"/>
          </w:tcPr>
          <w:p w14:paraId="1618CA57"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-0.040</w:t>
            </w:r>
          </w:p>
        </w:tc>
        <w:tc>
          <w:tcPr>
            <w:tcW w:w="974" w:type="pct"/>
            <w:vAlign w:val="center"/>
          </w:tcPr>
          <w:p w14:paraId="50172F44"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0.005</w:t>
            </w:r>
          </w:p>
        </w:tc>
      </w:tr>
      <w:tr w:rsidR="008E3B13" w:rsidRPr="008E3B13" w14:paraId="4B271C85" w14:textId="77777777" w:rsidTr="00BB3164">
        <w:trPr>
          <w:trHeight w:hRule="exact" w:val="312"/>
        </w:trPr>
        <w:tc>
          <w:tcPr>
            <w:tcW w:w="1101" w:type="pct"/>
            <w:shd w:val="clear" w:color="auto" w:fill="auto"/>
            <w:noWrap/>
            <w:vAlign w:val="center"/>
            <w:hideMark/>
          </w:tcPr>
          <w:p w14:paraId="6F02CDBE"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599BEACE"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(0.006)</w:t>
            </w:r>
          </w:p>
        </w:tc>
        <w:tc>
          <w:tcPr>
            <w:tcW w:w="975" w:type="pct"/>
            <w:shd w:val="clear" w:color="auto" w:fill="auto"/>
            <w:noWrap/>
            <w:vAlign w:val="center"/>
          </w:tcPr>
          <w:p w14:paraId="4D8BD98B"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(0.006)</w:t>
            </w:r>
          </w:p>
        </w:tc>
        <w:tc>
          <w:tcPr>
            <w:tcW w:w="975" w:type="pct"/>
            <w:vAlign w:val="center"/>
          </w:tcPr>
          <w:p w14:paraId="09259B3E"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(0.062)</w:t>
            </w:r>
          </w:p>
        </w:tc>
        <w:tc>
          <w:tcPr>
            <w:tcW w:w="974" w:type="pct"/>
            <w:vAlign w:val="center"/>
          </w:tcPr>
          <w:p w14:paraId="02C142AA"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(0.016)</w:t>
            </w:r>
          </w:p>
        </w:tc>
      </w:tr>
      <w:tr w:rsidR="008E3B13" w:rsidRPr="008E3B13" w14:paraId="36FD8D73" w14:textId="77777777" w:rsidTr="00BB3164">
        <w:trPr>
          <w:trHeight w:hRule="exact" w:val="312"/>
        </w:trPr>
        <w:tc>
          <w:tcPr>
            <w:tcW w:w="1101" w:type="pct"/>
            <w:shd w:val="clear" w:color="auto" w:fill="auto"/>
            <w:noWrap/>
            <w:vAlign w:val="center"/>
            <w:hideMark/>
          </w:tcPr>
          <w:p w14:paraId="367DECF7"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Chinn-Ito</w:t>
            </w:r>
          </w:p>
        </w:tc>
        <w:tc>
          <w:tcPr>
            <w:tcW w:w="975" w:type="pct"/>
            <w:shd w:val="clear" w:color="auto" w:fill="auto"/>
            <w:noWrap/>
            <w:vAlign w:val="center"/>
          </w:tcPr>
          <w:p w14:paraId="17F897A0"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-0.083***</w:t>
            </w:r>
          </w:p>
        </w:tc>
        <w:tc>
          <w:tcPr>
            <w:tcW w:w="975" w:type="pct"/>
            <w:shd w:val="clear" w:color="auto" w:fill="auto"/>
            <w:noWrap/>
            <w:vAlign w:val="center"/>
          </w:tcPr>
          <w:p w14:paraId="36DD8B13"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-0.009</w:t>
            </w:r>
          </w:p>
        </w:tc>
        <w:tc>
          <w:tcPr>
            <w:tcW w:w="975" w:type="pct"/>
            <w:vAlign w:val="center"/>
          </w:tcPr>
          <w:p w14:paraId="6C2D2959"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-0.048</w:t>
            </w:r>
          </w:p>
        </w:tc>
        <w:tc>
          <w:tcPr>
            <w:tcW w:w="974" w:type="pct"/>
            <w:vAlign w:val="center"/>
          </w:tcPr>
          <w:p w14:paraId="1B98262F"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-0.015</w:t>
            </w:r>
          </w:p>
        </w:tc>
      </w:tr>
      <w:tr w:rsidR="008E3B13" w:rsidRPr="008E3B13" w14:paraId="330253DF" w14:textId="77777777" w:rsidTr="00BB3164">
        <w:trPr>
          <w:trHeight w:hRule="exact" w:val="312"/>
        </w:trPr>
        <w:tc>
          <w:tcPr>
            <w:tcW w:w="1101" w:type="pct"/>
            <w:shd w:val="clear" w:color="auto" w:fill="auto"/>
            <w:noWrap/>
            <w:vAlign w:val="center"/>
            <w:hideMark/>
          </w:tcPr>
          <w:p w14:paraId="38284D58"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7D2BF744"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(0.009)</w:t>
            </w:r>
          </w:p>
        </w:tc>
        <w:tc>
          <w:tcPr>
            <w:tcW w:w="975" w:type="pct"/>
            <w:shd w:val="clear" w:color="auto" w:fill="auto"/>
            <w:noWrap/>
            <w:vAlign w:val="center"/>
          </w:tcPr>
          <w:p w14:paraId="1AB9E4CA"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(0.006)</w:t>
            </w:r>
          </w:p>
        </w:tc>
        <w:tc>
          <w:tcPr>
            <w:tcW w:w="975" w:type="pct"/>
            <w:vAlign w:val="center"/>
          </w:tcPr>
          <w:p w14:paraId="688AE13D"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(0.096)</w:t>
            </w:r>
          </w:p>
        </w:tc>
        <w:tc>
          <w:tcPr>
            <w:tcW w:w="974" w:type="pct"/>
            <w:vAlign w:val="center"/>
          </w:tcPr>
          <w:p w14:paraId="32EFC26B"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(0.033)</w:t>
            </w:r>
          </w:p>
        </w:tc>
      </w:tr>
      <w:tr w:rsidR="008E3B13" w:rsidRPr="008E3B13" w14:paraId="0CABB400" w14:textId="77777777" w:rsidTr="00BB3164">
        <w:trPr>
          <w:trHeight w:hRule="exact" w:val="312"/>
        </w:trPr>
        <w:tc>
          <w:tcPr>
            <w:tcW w:w="1101" w:type="pct"/>
            <w:shd w:val="clear" w:color="auto" w:fill="auto"/>
            <w:noWrap/>
            <w:vAlign w:val="center"/>
          </w:tcPr>
          <w:p w14:paraId="7B58530C"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lastRenderedPageBreak/>
              <w:t>Ind-Year</w:t>
            </w:r>
          </w:p>
        </w:tc>
        <w:tc>
          <w:tcPr>
            <w:tcW w:w="975" w:type="pct"/>
            <w:shd w:val="clear" w:color="auto" w:fill="auto"/>
            <w:noWrap/>
            <w:vAlign w:val="center"/>
          </w:tcPr>
          <w:p w14:paraId="0676E6AE"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-0.076***</w:t>
            </w:r>
          </w:p>
        </w:tc>
        <w:tc>
          <w:tcPr>
            <w:tcW w:w="975" w:type="pct"/>
            <w:shd w:val="clear" w:color="auto" w:fill="auto"/>
            <w:noWrap/>
            <w:vAlign w:val="center"/>
          </w:tcPr>
          <w:p w14:paraId="1A7C434E"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-0.024***</w:t>
            </w:r>
          </w:p>
        </w:tc>
        <w:tc>
          <w:tcPr>
            <w:tcW w:w="975" w:type="pct"/>
            <w:vAlign w:val="center"/>
          </w:tcPr>
          <w:p w14:paraId="2C2ED39D"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-0.029</w:t>
            </w:r>
          </w:p>
        </w:tc>
        <w:tc>
          <w:tcPr>
            <w:tcW w:w="974" w:type="pct"/>
            <w:vAlign w:val="center"/>
          </w:tcPr>
          <w:p w14:paraId="1B79046E"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-0.051***</w:t>
            </w:r>
          </w:p>
        </w:tc>
      </w:tr>
      <w:tr w:rsidR="008E3B13" w:rsidRPr="008E3B13" w14:paraId="477AE051" w14:textId="77777777" w:rsidTr="00BB3164">
        <w:trPr>
          <w:trHeight w:hRule="exact" w:val="312"/>
        </w:trPr>
        <w:tc>
          <w:tcPr>
            <w:tcW w:w="1101" w:type="pct"/>
            <w:shd w:val="clear" w:color="auto" w:fill="auto"/>
            <w:noWrap/>
            <w:vAlign w:val="center"/>
          </w:tcPr>
          <w:p w14:paraId="322514C8"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539AF9A6"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(0.007)</w:t>
            </w:r>
          </w:p>
        </w:tc>
        <w:tc>
          <w:tcPr>
            <w:tcW w:w="975" w:type="pct"/>
            <w:shd w:val="clear" w:color="auto" w:fill="auto"/>
            <w:noWrap/>
            <w:vAlign w:val="center"/>
          </w:tcPr>
          <w:p w14:paraId="7B682999"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(0.003)</w:t>
            </w:r>
          </w:p>
        </w:tc>
        <w:tc>
          <w:tcPr>
            <w:tcW w:w="975" w:type="pct"/>
            <w:vAlign w:val="center"/>
          </w:tcPr>
          <w:p w14:paraId="6610B9AE"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(0.055)</w:t>
            </w:r>
          </w:p>
        </w:tc>
        <w:tc>
          <w:tcPr>
            <w:tcW w:w="974" w:type="pct"/>
            <w:vAlign w:val="center"/>
          </w:tcPr>
          <w:p w14:paraId="2AB04604"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(0.012)</w:t>
            </w:r>
          </w:p>
        </w:tc>
      </w:tr>
      <w:tr w:rsidR="008E3B13" w:rsidRPr="008E3B13" w14:paraId="0DC936A4" w14:textId="77777777" w:rsidTr="00BB3164">
        <w:trPr>
          <w:trHeight w:hRule="exact" w:val="312"/>
        </w:trPr>
        <w:tc>
          <w:tcPr>
            <w:tcW w:w="1101" w:type="pct"/>
            <w:shd w:val="clear" w:color="auto" w:fill="auto"/>
            <w:noWrap/>
            <w:vAlign w:val="center"/>
          </w:tcPr>
          <w:p w14:paraId="4FFC6D99"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Population</w:t>
            </w:r>
          </w:p>
        </w:tc>
        <w:tc>
          <w:tcPr>
            <w:tcW w:w="975" w:type="pct"/>
            <w:shd w:val="clear" w:color="auto" w:fill="auto"/>
            <w:noWrap/>
            <w:vAlign w:val="center"/>
          </w:tcPr>
          <w:p w14:paraId="22056F2F"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0.042***</w:t>
            </w:r>
          </w:p>
        </w:tc>
        <w:tc>
          <w:tcPr>
            <w:tcW w:w="975" w:type="pct"/>
            <w:shd w:val="clear" w:color="auto" w:fill="auto"/>
            <w:noWrap/>
            <w:vAlign w:val="center"/>
          </w:tcPr>
          <w:p w14:paraId="4587276E"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0.038***</w:t>
            </w:r>
          </w:p>
        </w:tc>
        <w:tc>
          <w:tcPr>
            <w:tcW w:w="975" w:type="pct"/>
            <w:vAlign w:val="center"/>
          </w:tcPr>
          <w:p w14:paraId="6D007A21"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0.035**</w:t>
            </w:r>
          </w:p>
        </w:tc>
        <w:tc>
          <w:tcPr>
            <w:tcW w:w="974" w:type="pct"/>
            <w:vAlign w:val="center"/>
          </w:tcPr>
          <w:p w14:paraId="465A35A8"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0.028***</w:t>
            </w:r>
          </w:p>
        </w:tc>
      </w:tr>
      <w:tr w:rsidR="008E3B13" w:rsidRPr="008E3B13" w14:paraId="0862E9B4" w14:textId="77777777" w:rsidTr="00BB3164">
        <w:trPr>
          <w:trHeight w:hRule="exact" w:val="312"/>
        </w:trPr>
        <w:tc>
          <w:tcPr>
            <w:tcW w:w="1101" w:type="pct"/>
            <w:shd w:val="clear" w:color="auto" w:fill="auto"/>
            <w:noWrap/>
            <w:vAlign w:val="center"/>
          </w:tcPr>
          <w:p w14:paraId="7B41E56D"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2A0B7B1D"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(0.002)</w:t>
            </w:r>
          </w:p>
        </w:tc>
        <w:tc>
          <w:tcPr>
            <w:tcW w:w="975" w:type="pct"/>
            <w:shd w:val="clear" w:color="auto" w:fill="auto"/>
            <w:noWrap/>
            <w:vAlign w:val="center"/>
          </w:tcPr>
          <w:p w14:paraId="157ECC66"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(0.002)</w:t>
            </w:r>
          </w:p>
        </w:tc>
        <w:tc>
          <w:tcPr>
            <w:tcW w:w="975" w:type="pct"/>
            <w:vAlign w:val="center"/>
          </w:tcPr>
          <w:p w14:paraId="3C7415C2"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(0.013)</w:t>
            </w:r>
          </w:p>
        </w:tc>
        <w:tc>
          <w:tcPr>
            <w:tcW w:w="974" w:type="pct"/>
            <w:vAlign w:val="center"/>
          </w:tcPr>
          <w:p w14:paraId="4C738FDD"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(0.006)</w:t>
            </w:r>
          </w:p>
        </w:tc>
      </w:tr>
      <w:tr w:rsidR="008E3B13" w:rsidRPr="008E3B13" w14:paraId="619BBB6F" w14:textId="77777777" w:rsidTr="00BB3164">
        <w:trPr>
          <w:trHeight w:hRule="exact" w:val="312"/>
        </w:trPr>
        <w:tc>
          <w:tcPr>
            <w:tcW w:w="1101" w:type="pct"/>
            <w:shd w:val="clear" w:color="auto" w:fill="auto"/>
            <w:noWrap/>
            <w:vAlign w:val="center"/>
          </w:tcPr>
          <w:p w14:paraId="55AC5EC1"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Ins-Quality</w:t>
            </w:r>
          </w:p>
        </w:tc>
        <w:tc>
          <w:tcPr>
            <w:tcW w:w="975" w:type="pct"/>
            <w:shd w:val="clear" w:color="auto" w:fill="auto"/>
            <w:noWrap/>
            <w:vAlign w:val="center"/>
          </w:tcPr>
          <w:p w14:paraId="50BBED13"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0.024***</w:t>
            </w:r>
          </w:p>
        </w:tc>
        <w:tc>
          <w:tcPr>
            <w:tcW w:w="975" w:type="pct"/>
            <w:shd w:val="clear" w:color="auto" w:fill="auto"/>
            <w:noWrap/>
            <w:vAlign w:val="center"/>
          </w:tcPr>
          <w:p w14:paraId="5482DF5F"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0.042***</w:t>
            </w:r>
          </w:p>
        </w:tc>
        <w:tc>
          <w:tcPr>
            <w:tcW w:w="975" w:type="pct"/>
            <w:vAlign w:val="center"/>
          </w:tcPr>
          <w:p w14:paraId="3BC027D0"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0.082*</w:t>
            </w:r>
          </w:p>
        </w:tc>
        <w:tc>
          <w:tcPr>
            <w:tcW w:w="974" w:type="pct"/>
            <w:vAlign w:val="center"/>
          </w:tcPr>
          <w:p w14:paraId="55C42A68"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0.074***</w:t>
            </w:r>
          </w:p>
        </w:tc>
      </w:tr>
      <w:tr w:rsidR="008E3B13" w:rsidRPr="008E3B13" w14:paraId="19DB2EC5" w14:textId="77777777" w:rsidTr="00BB3164">
        <w:trPr>
          <w:trHeight w:hRule="exact" w:val="312"/>
        </w:trPr>
        <w:tc>
          <w:tcPr>
            <w:tcW w:w="1101" w:type="pct"/>
            <w:shd w:val="clear" w:color="auto" w:fill="auto"/>
            <w:noWrap/>
            <w:vAlign w:val="center"/>
          </w:tcPr>
          <w:p w14:paraId="2E72817E"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79DE9563"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(0.005)</w:t>
            </w:r>
          </w:p>
        </w:tc>
        <w:tc>
          <w:tcPr>
            <w:tcW w:w="975" w:type="pct"/>
            <w:shd w:val="clear" w:color="auto" w:fill="auto"/>
            <w:noWrap/>
            <w:vAlign w:val="center"/>
          </w:tcPr>
          <w:p w14:paraId="6B15F644"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(0.003)</w:t>
            </w:r>
          </w:p>
        </w:tc>
        <w:tc>
          <w:tcPr>
            <w:tcW w:w="975" w:type="pct"/>
            <w:vAlign w:val="center"/>
          </w:tcPr>
          <w:p w14:paraId="44957FEB"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(0.047)</w:t>
            </w:r>
          </w:p>
        </w:tc>
        <w:tc>
          <w:tcPr>
            <w:tcW w:w="974" w:type="pct"/>
            <w:vAlign w:val="center"/>
          </w:tcPr>
          <w:p w14:paraId="365945E5"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(0.014)</w:t>
            </w:r>
          </w:p>
        </w:tc>
      </w:tr>
      <w:tr w:rsidR="008E3B13" w:rsidRPr="008E3B13" w14:paraId="49D189B0" w14:textId="77777777" w:rsidTr="00BB3164">
        <w:trPr>
          <w:trHeight w:hRule="exact" w:val="312"/>
        </w:trPr>
        <w:tc>
          <w:tcPr>
            <w:tcW w:w="1101" w:type="pct"/>
            <w:shd w:val="clear" w:color="auto" w:fill="auto"/>
            <w:noWrap/>
            <w:vAlign w:val="center"/>
            <w:hideMark/>
          </w:tcPr>
          <w:p w14:paraId="089E0779"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Constant</w:t>
            </w:r>
          </w:p>
        </w:tc>
        <w:tc>
          <w:tcPr>
            <w:tcW w:w="975" w:type="pct"/>
            <w:shd w:val="clear" w:color="auto" w:fill="auto"/>
            <w:noWrap/>
            <w:vAlign w:val="center"/>
          </w:tcPr>
          <w:p w14:paraId="31916082"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-0.078</w:t>
            </w:r>
          </w:p>
        </w:tc>
        <w:tc>
          <w:tcPr>
            <w:tcW w:w="975" w:type="pct"/>
            <w:shd w:val="clear" w:color="auto" w:fill="auto"/>
            <w:noWrap/>
            <w:vAlign w:val="center"/>
          </w:tcPr>
          <w:p w14:paraId="313033DE"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-0.934***</w:t>
            </w:r>
          </w:p>
        </w:tc>
        <w:tc>
          <w:tcPr>
            <w:tcW w:w="975" w:type="pct"/>
            <w:vAlign w:val="center"/>
          </w:tcPr>
          <w:p w14:paraId="2142A0EB"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0.389</w:t>
            </w:r>
          </w:p>
        </w:tc>
        <w:tc>
          <w:tcPr>
            <w:tcW w:w="974" w:type="pct"/>
            <w:vAlign w:val="center"/>
          </w:tcPr>
          <w:p w14:paraId="142425F9"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-0.084</w:t>
            </w:r>
          </w:p>
        </w:tc>
      </w:tr>
      <w:tr w:rsidR="008E3B13" w:rsidRPr="008E3B13" w14:paraId="71E88E5E" w14:textId="77777777" w:rsidTr="00BB3164">
        <w:trPr>
          <w:trHeight w:hRule="exact" w:val="312"/>
        </w:trPr>
        <w:tc>
          <w:tcPr>
            <w:tcW w:w="1101" w:type="pct"/>
            <w:shd w:val="clear" w:color="auto" w:fill="auto"/>
            <w:noWrap/>
            <w:vAlign w:val="center"/>
            <w:hideMark/>
          </w:tcPr>
          <w:p w14:paraId="069C02AD"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2A1F633E"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(0.171)</w:t>
            </w:r>
          </w:p>
        </w:tc>
        <w:tc>
          <w:tcPr>
            <w:tcW w:w="975" w:type="pct"/>
            <w:shd w:val="clear" w:color="auto" w:fill="auto"/>
            <w:noWrap/>
            <w:vAlign w:val="center"/>
          </w:tcPr>
          <w:p w14:paraId="112F0470"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(0.079)</w:t>
            </w:r>
          </w:p>
        </w:tc>
        <w:tc>
          <w:tcPr>
            <w:tcW w:w="975" w:type="pct"/>
            <w:vAlign w:val="center"/>
          </w:tcPr>
          <w:p w14:paraId="53C9F808"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(1.121)</w:t>
            </w:r>
          </w:p>
        </w:tc>
        <w:tc>
          <w:tcPr>
            <w:tcW w:w="974" w:type="pct"/>
            <w:vAlign w:val="center"/>
          </w:tcPr>
          <w:p w14:paraId="063D1F5B" w14:textId="77777777" w:rsidR="00817851" w:rsidRPr="008E3B13" w:rsidRDefault="00817851" w:rsidP="00BB3164">
            <w:pPr>
              <w:rPr>
                <w:rFonts w:ascii="Times New Roman" w:hAnsi="Times New Roman" w:cs="Times New Roman"/>
                <w:sz w:val="24"/>
                <w:szCs w:val="24"/>
              </w:rPr>
            </w:pPr>
            <w:r w:rsidRPr="008E3B13">
              <w:rPr>
                <w:rFonts w:ascii="Times New Roman" w:hAnsi="Times New Roman" w:cs="Times New Roman"/>
                <w:sz w:val="24"/>
                <w:szCs w:val="24"/>
              </w:rPr>
              <w:t>(0.286)</w:t>
            </w:r>
          </w:p>
        </w:tc>
      </w:tr>
      <w:tr w:rsidR="008E3B13" w:rsidRPr="008E3B13" w14:paraId="4CAA723A" w14:textId="77777777" w:rsidTr="00BB3164">
        <w:trPr>
          <w:trHeight w:hRule="exact" w:val="312"/>
        </w:trPr>
        <w:tc>
          <w:tcPr>
            <w:tcW w:w="1101" w:type="pct"/>
            <w:shd w:val="clear" w:color="auto" w:fill="auto"/>
            <w:noWrap/>
            <w:vAlign w:val="center"/>
            <w:hideMark/>
          </w:tcPr>
          <w:p w14:paraId="01AAA1B7"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N</w:t>
            </w:r>
          </w:p>
        </w:tc>
        <w:tc>
          <w:tcPr>
            <w:tcW w:w="975" w:type="pct"/>
            <w:shd w:val="clear" w:color="auto" w:fill="auto"/>
            <w:noWrap/>
            <w:vAlign w:val="center"/>
          </w:tcPr>
          <w:p w14:paraId="0A0A9CCF"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1133</w:t>
            </w:r>
          </w:p>
        </w:tc>
        <w:tc>
          <w:tcPr>
            <w:tcW w:w="975" w:type="pct"/>
            <w:shd w:val="clear" w:color="auto" w:fill="auto"/>
            <w:noWrap/>
            <w:vAlign w:val="center"/>
          </w:tcPr>
          <w:p w14:paraId="542E74F0"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3136</w:t>
            </w:r>
          </w:p>
        </w:tc>
        <w:tc>
          <w:tcPr>
            <w:tcW w:w="975" w:type="pct"/>
            <w:vAlign w:val="center"/>
          </w:tcPr>
          <w:p w14:paraId="1548ED74"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44</w:t>
            </w:r>
          </w:p>
        </w:tc>
        <w:tc>
          <w:tcPr>
            <w:tcW w:w="974" w:type="pct"/>
            <w:vAlign w:val="center"/>
          </w:tcPr>
          <w:p w14:paraId="29CA3044"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129</w:t>
            </w:r>
          </w:p>
        </w:tc>
      </w:tr>
      <w:tr w:rsidR="008E3B13" w:rsidRPr="008E3B13" w14:paraId="690A09C6" w14:textId="77777777" w:rsidTr="00BB3164">
        <w:trPr>
          <w:trHeight w:hRule="exact" w:val="312"/>
        </w:trPr>
        <w:tc>
          <w:tcPr>
            <w:tcW w:w="1101" w:type="pct"/>
            <w:shd w:val="clear" w:color="auto" w:fill="auto"/>
            <w:noWrap/>
            <w:vAlign w:val="center"/>
            <w:hideMark/>
          </w:tcPr>
          <w:p w14:paraId="41ECE686"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R-squared</w:t>
            </w:r>
          </w:p>
        </w:tc>
        <w:tc>
          <w:tcPr>
            <w:tcW w:w="975" w:type="pct"/>
            <w:shd w:val="clear" w:color="auto" w:fill="auto"/>
            <w:noWrap/>
            <w:vAlign w:val="center"/>
          </w:tcPr>
          <w:p w14:paraId="38547926" w14:textId="77777777" w:rsidR="00817851" w:rsidRPr="008E3B13" w:rsidRDefault="00817851" w:rsidP="00BB3164">
            <w:pPr>
              <w:rPr>
                <w:rFonts w:ascii="Times New Roman" w:eastAsia="Times New Roman" w:hAnsi="Times New Roman" w:cs="Times New Roman"/>
                <w:sz w:val="24"/>
                <w:szCs w:val="24"/>
              </w:rPr>
            </w:pPr>
            <w:r w:rsidRPr="008E3B13">
              <w:rPr>
                <w:rFonts w:ascii="Times New Roman" w:hAnsi="Times New Roman" w:cs="Times New Roman"/>
                <w:sz w:val="24"/>
                <w:szCs w:val="24"/>
              </w:rPr>
              <w:t>0.869</w:t>
            </w:r>
          </w:p>
          <w:p w14:paraId="1BB871CF"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5" w:type="pct"/>
            <w:shd w:val="clear" w:color="auto" w:fill="auto"/>
            <w:noWrap/>
            <w:vAlign w:val="center"/>
          </w:tcPr>
          <w:p w14:paraId="0DF2E539"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hAnsi="Times New Roman" w:cs="Times New Roman"/>
                <w:sz w:val="24"/>
                <w:szCs w:val="24"/>
              </w:rPr>
              <w:t>0.806</w:t>
            </w:r>
          </w:p>
        </w:tc>
        <w:tc>
          <w:tcPr>
            <w:tcW w:w="975" w:type="pct"/>
            <w:vAlign w:val="center"/>
          </w:tcPr>
          <w:p w14:paraId="3A507913" w14:textId="77777777" w:rsidR="00817851" w:rsidRPr="008E3B13" w:rsidRDefault="00817851" w:rsidP="00BB3164">
            <w:pPr>
              <w:rPr>
                <w:rFonts w:ascii="Times New Roman" w:eastAsia="Times New Roman" w:hAnsi="Times New Roman" w:cs="Times New Roman"/>
                <w:sz w:val="24"/>
                <w:szCs w:val="24"/>
              </w:rPr>
            </w:pPr>
            <w:r w:rsidRPr="008E3B13">
              <w:rPr>
                <w:rFonts w:ascii="Times New Roman" w:hAnsi="Times New Roman" w:cs="Times New Roman"/>
                <w:sz w:val="24"/>
                <w:szCs w:val="24"/>
              </w:rPr>
              <w:t>0.616</w:t>
            </w:r>
          </w:p>
          <w:p w14:paraId="3C419EAD" w14:textId="77777777" w:rsidR="00817851" w:rsidRPr="008E3B13" w:rsidRDefault="00817851" w:rsidP="00BB3164">
            <w:pPr>
              <w:rPr>
                <w:rFonts w:ascii="Times New Roman" w:hAnsi="Times New Roman" w:cs="Times New Roman"/>
                <w:sz w:val="24"/>
                <w:szCs w:val="24"/>
              </w:rPr>
            </w:pPr>
          </w:p>
        </w:tc>
        <w:tc>
          <w:tcPr>
            <w:tcW w:w="974" w:type="pct"/>
            <w:vAlign w:val="center"/>
          </w:tcPr>
          <w:p w14:paraId="3C712558" w14:textId="77777777" w:rsidR="00817851" w:rsidRPr="008E3B13" w:rsidRDefault="00817851" w:rsidP="00BB3164">
            <w:pPr>
              <w:rPr>
                <w:rFonts w:ascii="Times New Roman" w:eastAsia="Times New Roman" w:hAnsi="Times New Roman" w:cs="Times New Roman"/>
                <w:sz w:val="24"/>
                <w:szCs w:val="24"/>
              </w:rPr>
            </w:pPr>
            <w:r w:rsidRPr="008E3B13">
              <w:rPr>
                <w:rFonts w:ascii="Times New Roman" w:hAnsi="Times New Roman" w:cs="Times New Roman"/>
                <w:sz w:val="24"/>
                <w:szCs w:val="24"/>
              </w:rPr>
              <w:t>0.854</w:t>
            </w:r>
          </w:p>
          <w:p w14:paraId="5BB27A48" w14:textId="77777777" w:rsidR="00817851" w:rsidRPr="008E3B13" w:rsidRDefault="00817851" w:rsidP="00BB3164">
            <w:pPr>
              <w:rPr>
                <w:rFonts w:ascii="Times New Roman" w:hAnsi="Times New Roman" w:cs="Times New Roman"/>
                <w:sz w:val="24"/>
                <w:szCs w:val="24"/>
              </w:rPr>
            </w:pPr>
          </w:p>
        </w:tc>
      </w:tr>
      <w:tr w:rsidR="008E3B13" w:rsidRPr="008E3B13" w14:paraId="748C66EC" w14:textId="77777777" w:rsidTr="00BB3164">
        <w:trPr>
          <w:trHeight w:hRule="exact" w:val="312"/>
        </w:trPr>
        <w:tc>
          <w:tcPr>
            <w:tcW w:w="1101" w:type="pct"/>
            <w:shd w:val="clear" w:color="auto" w:fill="auto"/>
            <w:noWrap/>
            <w:vAlign w:val="center"/>
            <w:hideMark/>
          </w:tcPr>
          <w:p w14:paraId="4125E72B"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Year Dummy</w:t>
            </w:r>
          </w:p>
        </w:tc>
        <w:tc>
          <w:tcPr>
            <w:tcW w:w="975" w:type="pct"/>
            <w:shd w:val="clear" w:color="auto" w:fill="auto"/>
            <w:noWrap/>
            <w:vAlign w:val="center"/>
          </w:tcPr>
          <w:p w14:paraId="66222839"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Yes</w:t>
            </w:r>
          </w:p>
        </w:tc>
        <w:tc>
          <w:tcPr>
            <w:tcW w:w="975" w:type="pct"/>
            <w:shd w:val="clear" w:color="auto" w:fill="auto"/>
            <w:noWrap/>
            <w:vAlign w:val="center"/>
          </w:tcPr>
          <w:p w14:paraId="476DF71C" w14:textId="77777777" w:rsidR="00817851" w:rsidRPr="008E3B13" w:rsidRDefault="00817851" w:rsidP="00BB3164">
            <w:pPr>
              <w:spacing w:after="0" w:line="240" w:lineRule="auto"/>
              <w:rPr>
                <w:rFonts w:ascii="Times New Roman" w:eastAsia="Times New Roman" w:hAnsi="Times New Roman" w:cs="Times New Roman"/>
                <w:sz w:val="24"/>
                <w:szCs w:val="24"/>
              </w:rPr>
            </w:pPr>
            <w:r w:rsidRPr="008E3B13">
              <w:rPr>
                <w:rFonts w:ascii="Times New Roman" w:eastAsia="Times New Roman" w:hAnsi="Times New Roman" w:cs="Times New Roman"/>
                <w:sz w:val="24"/>
                <w:szCs w:val="24"/>
              </w:rPr>
              <w:t>Yes</w:t>
            </w:r>
          </w:p>
        </w:tc>
        <w:tc>
          <w:tcPr>
            <w:tcW w:w="975" w:type="pct"/>
            <w:vAlign w:val="center"/>
          </w:tcPr>
          <w:p w14:paraId="60ADD64B" w14:textId="77777777" w:rsidR="00817851" w:rsidRPr="008E3B13" w:rsidRDefault="00817851" w:rsidP="00BB3164">
            <w:pPr>
              <w:spacing w:after="0" w:line="240" w:lineRule="auto"/>
              <w:rPr>
                <w:rFonts w:ascii="Times New Roman" w:eastAsia="Times New Roman" w:hAnsi="Times New Roman" w:cs="Times New Roman"/>
                <w:sz w:val="24"/>
                <w:szCs w:val="24"/>
              </w:rPr>
            </w:pPr>
          </w:p>
        </w:tc>
        <w:tc>
          <w:tcPr>
            <w:tcW w:w="974" w:type="pct"/>
            <w:vAlign w:val="center"/>
          </w:tcPr>
          <w:p w14:paraId="0802F562" w14:textId="77777777" w:rsidR="00817851" w:rsidRPr="008E3B13" w:rsidRDefault="00817851" w:rsidP="00BB3164">
            <w:pPr>
              <w:spacing w:after="0" w:line="240" w:lineRule="auto"/>
              <w:rPr>
                <w:rFonts w:ascii="Times New Roman" w:eastAsia="Times New Roman" w:hAnsi="Times New Roman" w:cs="Times New Roman"/>
                <w:sz w:val="24"/>
                <w:szCs w:val="24"/>
              </w:rPr>
            </w:pPr>
          </w:p>
        </w:tc>
      </w:tr>
    </w:tbl>
    <w:p w14:paraId="49556006" w14:textId="2870DD51" w:rsidR="00817851" w:rsidRPr="008E3B13" w:rsidRDefault="00817851" w:rsidP="009235B4">
      <w:pPr>
        <w:jc w:val="both"/>
        <w:rPr>
          <w:rFonts w:ascii="Times New Roman" w:hAnsi="Times New Roman" w:cs="Times New Roman"/>
        </w:rPr>
      </w:pPr>
      <w:r w:rsidRPr="008E3B13">
        <w:rPr>
          <w:rFonts w:ascii="Times New Roman" w:hAnsi="Times New Roman" w:cs="Times New Roman"/>
          <w:i/>
        </w:rPr>
        <w:t xml:space="preserve">  Notes</w:t>
      </w:r>
      <w:r w:rsidRPr="008E3B13">
        <w:rPr>
          <w:rFonts w:ascii="Times New Roman" w:hAnsi="Times New Roman" w:cs="Times New Roman"/>
        </w:rPr>
        <w:t>: Columns (1) and (2) are estimated using pooled OLS estimations with robust clustered (by country) standard errors in parentheses. Columns (3) and (4) are estimated using cross-section OLS taking averages of the outcome variable and covariates. In all regressions, column (1), (2), (3) and (4), the dependent variable is Svirydzenka’s (2016) aggregate financial development index. In columns (1) and (3), ‘</w:t>
      </w:r>
      <w:r w:rsidRPr="008E3B13">
        <w:rPr>
          <w:rFonts w:ascii="Times New Roman" w:eastAsia="Times New Roman" w:hAnsi="Times New Roman" w:cs="Times New Roman"/>
        </w:rPr>
        <w:t xml:space="preserve">Ger-Eng’ is a dummy variable taking value 1 if </w:t>
      </w:r>
      <w:r w:rsidRPr="008E3B13">
        <w:rPr>
          <w:rFonts w:ascii="Times New Roman" w:hAnsi="Times New Roman" w:cs="Times New Roman"/>
        </w:rPr>
        <w:t xml:space="preserve">countries have German legal origin and 0 if countries have English legal origin. In columns (2) and (4), the dummy ‘English’ represents countries with English legal origin </w:t>
      </w:r>
      <w:r w:rsidRPr="008E3B13">
        <w:rPr>
          <w:rFonts w:ascii="Times New Roman" w:hAnsi="Times New Roman" w:cs="Times New Roman"/>
          <w:i/>
        </w:rPr>
        <w:t>vs.</w:t>
      </w:r>
      <w:r w:rsidRPr="008E3B13">
        <w:rPr>
          <w:rFonts w:ascii="Times New Roman" w:hAnsi="Times New Roman" w:cs="Times New Roman"/>
        </w:rPr>
        <w:t xml:space="preserve"> Non-English legal origin countries, and the dummy ‘</w:t>
      </w:r>
      <w:r w:rsidRPr="008E3B13">
        <w:rPr>
          <w:rFonts w:ascii="Times New Roman" w:eastAsia="Times New Roman" w:hAnsi="Times New Roman" w:cs="Times New Roman"/>
        </w:rPr>
        <w:t>German’</w:t>
      </w:r>
      <w:r w:rsidRPr="008E3B13">
        <w:rPr>
          <w:rFonts w:ascii="Times New Roman" w:hAnsi="Times New Roman" w:cs="Times New Roman"/>
        </w:rPr>
        <w:t xml:space="preserve"> represents countries with </w:t>
      </w:r>
      <w:r w:rsidRPr="008E3B13">
        <w:rPr>
          <w:rFonts w:ascii="Times New Roman" w:eastAsia="Times New Roman" w:hAnsi="Times New Roman" w:cs="Times New Roman"/>
        </w:rPr>
        <w:t>German</w:t>
      </w:r>
      <w:r w:rsidRPr="008E3B13">
        <w:rPr>
          <w:rFonts w:ascii="Times New Roman" w:hAnsi="Times New Roman" w:cs="Times New Roman"/>
        </w:rPr>
        <w:t xml:space="preserve"> legal origin </w:t>
      </w:r>
      <w:r w:rsidRPr="008E3B13">
        <w:rPr>
          <w:rFonts w:ascii="Times New Roman" w:hAnsi="Times New Roman" w:cs="Times New Roman"/>
          <w:i/>
        </w:rPr>
        <w:t>vs.</w:t>
      </w:r>
      <w:r w:rsidRPr="008E3B13">
        <w:rPr>
          <w:rFonts w:ascii="Times New Roman" w:hAnsi="Times New Roman" w:cs="Times New Roman"/>
        </w:rPr>
        <w:t xml:space="preserve"> Non-</w:t>
      </w:r>
      <w:r w:rsidRPr="008E3B13">
        <w:rPr>
          <w:rFonts w:ascii="Times New Roman" w:eastAsia="Times New Roman" w:hAnsi="Times New Roman" w:cs="Times New Roman"/>
        </w:rPr>
        <w:t>German</w:t>
      </w:r>
      <w:r w:rsidRPr="008E3B13">
        <w:rPr>
          <w:rFonts w:ascii="Times New Roman" w:hAnsi="Times New Roman" w:cs="Times New Roman"/>
        </w:rPr>
        <w:t xml:space="preserve"> legal origin countries. ‘Chinn-Ito’ refers to the measure of financial openness by Chinn and Ito (2008). ‘Trade’ denotes the natural logarithm of trade openness. ‘Inflation’ is the inflation rate. ‘GDPP’ is the natural logarithm of GDP per capita. ‘Ind-Year’ </w:t>
      </w:r>
      <w:r w:rsidR="00153A04" w:rsidRPr="008E3B13">
        <w:rPr>
          <w:rFonts w:ascii="Times New Roman" w:hAnsi="Times New Roman" w:cs="Times New Roman"/>
        </w:rPr>
        <w:t xml:space="preserve">denotes the </w:t>
      </w:r>
      <w:r w:rsidRPr="008E3B13">
        <w:rPr>
          <w:rFonts w:ascii="Times New Roman" w:hAnsi="Times New Roman" w:cs="Times New Roman"/>
        </w:rPr>
        <w:t xml:space="preserve">year when </w:t>
      </w:r>
      <w:r w:rsidR="00153A04" w:rsidRPr="008E3B13">
        <w:rPr>
          <w:rFonts w:ascii="Times New Roman" w:hAnsi="Times New Roman" w:cs="Times New Roman"/>
        </w:rPr>
        <w:t xml:space="preserve">the </w:t>
      </w:r>
      <w:r w:rsidRPr="008E3B13">
        <w:rPr>
          <w:rFonts w:ascii="Times New Roman" w:hAnsi="Times New Roman" w:cs="Times New Roman"/>
        </w:rPr>
        <w:t>country became independent</w:t>
      </w:r>
      <w:r w:rsidR="00153A04" w:rsidRPr="008E3B13">
        <w:rPr>
          <w:rFonts w:ascii="Times New Roman" w:hAnsi="Times New Roman" w:cs="Times New Roman"/>
        </w:rPr>
        <w:t>, with data sourced from th</w:t>
      </w:r>
      <w:r w:rsidRPr="008E3B13">
        <w:rPr>
          <w:rFonts w:ascii="Times New Roman" w:hAnsi="Times New Roman" w:cs="Times New Roman"/>
        </w:rPr>
        <w:t>e world factbook</w:t>
      </w:r>
      <w:r w:rsidR="00153A04" w:rsidRPr="008E3B13">
        <w:rPr>
          <w:rFonts w:ascii="Times New Roman" w:hAnsi="Times New Roman" w:cs="Times New Roman"/>
        </w:rPr>
        <w:t xml:space="preserve">. </w:t>
      </w:r>
      <w:r w:rsidRPr="008E3B13">
        <w:rPr>
          <w:rFonts w:ascii="Times New Roman" w:hAnsi="Times New Roman" w:cs="Times New Roman"/>
        </w:rPr>
        <w:t xml:space="preserve">‘Population’ is the natural logarithm of total population. ‘Ins-Quality’ </w:t>
      </w:r>
      <w:r w:rsidR="00153A04" w:rsidRPr="008E3B13">
        <w:rPr>
          <w:rFonts w:ascii="Times New Roman" w:hAnsi="Times New Roman" w:cs="Times New Roman"/>
        </w:rPr>
        <w:t xml:space="preserve">stands for institutional quality, measured as the average of </w:t>
      </w:r>
      <w:r w:rsidRPr="008E3B13">
        <w:rPr>
          <w:rFonts w:ascii="Times New Roman" w:hAnsi="Times New Roman" w:cs="Times New Roman"/>
        </w:rPr>
        <w:t>six indicators</w:t>
      </w:r>
      <w:r w:rsidR="00FB3CF2" w:rsidRPr="008E3B13">
        <w:rPr>
          <w:rFonts w:ascii="Times New Roman" w:hAnsi="Times New Roman" w:cs="Times New Roman"/>
        </w:rPr>
        <w:t xml:space="preserve"> (</w:t>
      </w:r>
      <w:r w:rsidR="00153A04" w:rsidRPr="008E3B13">
        <w:rPr>
          <w:rFonts w:ascii="Times New Roman" w:hAnsi="Times New Roman" w:cs="Times New Roman"/>
        </w:rPr>
        <w:t xml:space="preserve">namely, </w:t>
      </w:r>
      <w:r w:rsidRPr="008E3B13">
        <w:rPr>
          <w:rFonts w:ascii="Times New Roman" w:hAnsi="Times New Roman" w:cs="Times New Roman"/>
        </w:rPr>
        <w:t>government stability, corruption, democratic accountability, bureaucratic quality, law and order, and investment profile</w:t>
      </w:r>
      <w:r w:rsidR="00FB3CF2" w:rsidRPr="008E3B13">
        <w:rPr>
          <w:rFonts w:ascii="Times New Roman" w:hAnsi="Times New Roman" w:cs="Times New Roman"/>
        </w:rPr>
        <w:t>)</w:t>
      </w:r>
      <w:r w:rsidR="00153A04" w:rsidRPr="008E3B13">
        <w:rPr>
          <w:rFonts w:ascii="Times New Roman" w:hAnsi="Times New Roman" w:cs="Times New Roman"/>
        </w:rPr>
        <w:t>, with data sourced from the</w:t>
      </w:r>
      <w:r w:rsidRPr="008E3B13">
        <w:rPr>
          <w:rFonts w:ascii="Times New Roman" w:hAnsi="Times New Roman" w:cs="Times New Roman"/>
        </w:rPr>
        <w:t xml:space="preserve"> </w:t>
      </w:r>
      <w:r w:rsidR="00FB3CF2" w:rsidRPr="008E3B13">
        <w:rPr>
          <w:rFonts w:ascii="Times New Roman" w:hAnsi="Times New Roman" w:cs="Times New Roman"/>
        </w:rPr>
        <w:t>International Country Risk Guide (</w:t>
      </w:r>
      <w:r w:rsidRPr="008E3B13">
        <w:rPr>
          <w:rFonts w:ascii="Times New Roman" w:hAnsi="Times New Roman" w:cs="Times New Roman"/>
        </w:rPr>
        <w:t>ICRG</w:t>
      </w:r>
      <w:r w:rsidR="00FB3CF2" w:rsidRPr="008E3B13">
        <w:rPr>
          <w:rFonts w:ascii="Times New Roman" w:hAnsi="Times New Roman" w:cs="Times New Roman"/>
        </w:rPr>
        <w:t xml:space="preserve">) </w:t>
      </w:r>
      <w:r w:rsidRPr="008E3B13">
        <w:rPr>
          <w:rFonts w:ascii="Times New Roman" w:hAnsi="Times New Roman" w:cs="Times New Roman"/>
        </w:rPr>
        <w:t>database</w:t>
      </w:r>
      <w:r w:rsidR="00153A04" w:rsidRPr="008E3B13">
        <w:rPr>
          <w:rFonts w:ascii="Times New Roman" w:hAnsi="Times New Roman" w:cs="Times New Roman"/>
        </w:rPr>
        <w:t>. Ye</w:t>
      </w:r>
      <w:r w:rsidRPr="008E3B13">
        <w:rPr>
          <w:rFonts w:ascii="Times New Roman" w:hAnsi="Times New Roman" w:cs="Times New Roman"/>
        </w:rPr>
        <w:t>ar dummy included. *, ** and ***, denote statistical significance at the 1</w:t>
      </w:r>
      <w:r w:rsidR="00AA7067" w:rsidRPr="008E3B13">
        <w:rPr>
          <w:rFonts w:ascii="Times New Roman" w:hAnsi="Times New Roman" w:cs="Times New Roman"/>
        </w:rPr>
        <w:t>0</w:t>
      </w:r>
      <w:r w:rsidRPr="008E3B13">
        <w:rPr>
          <w:rFonts w:ascii="Times New Roman" w:hAnsi="Times New Roman" w:cs="Times New Roman"/>
        </w:rPr>
        <w:t>, 5 and 1% level, respectively.</w:t>
      </w:r>
    </w:p>
    <w:p w14:paraId="36CA18A0" w14:textId="795F236B" w:rsidR="0028016D" w:rsidRPr="008E3B13" w:rsidRDefault="0028016D" w:rsidP="0028016D">
      <w:pPr>
        <w:rPr>
          <w:rFonts w:ascii="Times New Roman" w:hAnsi="Times New Roman" w:cs="Times New Roman"/>
          <w:b/>
          <w:noProof/>
          <w:sz w:val="16"/>
          <w:szCs w:val="16"/>
        </w:rPr>
      </w:pPr>
    </w:p>
    <w:p w14:paraId="51DEA95F" w14:textId="77777777" w:rsidR="00817851" w:rsidRPr="005959E5" w:rsidRDefault="00817851" w:rsidP="0028016D">
      <w:pPr>
        <w:rPr>
          <w:rFonts w:ascii="Times New Roman" w:hAnsi="Times New Roman" w:cs="Times New Roman"/>
          <w:b/>
          <w:noProof/>
          <w:sz w:val="16"/>
          <w:szCs w:val="16"/>
        </w:rPr>
      </w:pPr>
    </w:p>
    <w:p w14:paraId="0C04DA0A" w14:textId="627F0133" w:rsidR="0028016D" w:rsidRPr="00753DE3" w:rsidRDefault="0028016D" w:rsidP="0028016D">
      <w:pPr>
        <w:spacing w:after="0" w:line="240" w:lineRule="auto"/>
        <w:jc w:val="center"/>
        <w:rPr>
          <w:rFonts w:ascii="Times New Roman" w:eastAsia="Times New Roman" w:hAnsi="Times New Roman" w:cs="Times New Roman"/>
          <w:color w:val="000000"/>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w:t>
      </w:r>
      <w:r>
        <w:rPr>
          <w:rFonts w:ascii="Times New Roman" w:hAnsi="Times New Roman" w:cs="Times New Roman"/>
          <w:b/>
          <w:sz w:val="24"/>
          <w:szCs w:val="24"/>
        </w:rPr>
        <w:t>9</w:t>
      </w:r>
      <w:r w:rsidR="00205C0F">
        <w:rPr>
          <w:rFonts w:ascii="Times New Roman" w:hAnsi="Times New Roman" w:cs="Times New Roman"/>
          <w:b/>
          <w:sz w:val="24"/>
          <w:szCs w:val="24"/>
        </w:rPr>
        <w:t xml:space="preserve">  </w:t>
      </w:r>
      <w:r w:rsidRPr="00753DE3">
        <w:rPr>
          <w:rFonts w:ascii="Times New Roman" w:eastAsia="Times New Roman" w:hAnsi="Times New Roman" w:cs="Times New Roman"/>
          <w:color w:val="000000"/>
          <w:sz w:val="24"/>
          <w:szCs w:val="24"/>
        </w:rPr>
        <w:t xml:space="preserve">“English” </w:t>
      </w:r>
      <w:r w:rsidRPr="00753DE3">
        <w:rPr>
          <w:rFonts w:ascii="Times New Roman" w:eastAsia="Times New Roman" w:hAnsi="Times New Roman" w:cs="Times New Roman"/>
          <w:i/>
          <w:color w:val="000000"/>
          <w:sz w:val="24"/>
          <w:szCs w:val="24"/>
        </w:rPr>
        <w:t>vs.</w:t>
      </w:r>
      <w:r w:rsidRPr="00753DE3">
        <w:rPr>
          <w:rFonts w:ascii="Times New Roman" w:eastAsia="Times New Roman" w:hAnsi="Times New Roman" w:cs="Times New Roman"/>
          <w:color w:val="000000"/>
          <w:sz w:val="24"/>
          <w:szCs w:val="24"/>
        </w:rPr>
        <w:t xml:space="preserve"> “Non-English”</w:t>
      </w:r>
    </w:p>
    <w:tbl>
      <w:tblPr>
        <w:tblW w:w="5000" w:type="pct"/>
        <w:tblBorders>
          <w:top w:val="single" w:sz="4" w:space="0" w:color="auto"/>
          <w:bottom w:val="single" w:sz="4" w:space="0" w:color="auto"/>
        </w:tblBorders>
        <w:tblLook w:val="04A0" w:firstRow="1" w:lastRow="0" w:firstColumn="1" w:lastColumn="0" w:noHBand="0" w:noVBand="1"/>
      </w:tblPr>
      <w:tblGrid>
        <w:gridCol w:w="1710"/>
        <w:gridCol w:w="1193"/>
        <w:gridCol w:w="1226"/>
        <w:gridCol w:w="1226"/>
        <w:gridCol w:w="1226"/>
        <w:gridCol w:w="1226"/>
        <w:gridCol w:w="1219"/>
      </w:tblGrid>
      <w:tr w:rsidR="0028016D" w:rsidRPr="00C84905" w14:paraId="1BE01A04" w14:textId="77777777" w:rsidTr="00831803">
        <w:trPr>
          <w:trHeight w:val="300"/>
        </w:trPr>
        <w:tc>
          <w:tcPr>
            <w:tcW w:w="947" w:type="pct"/>
            <w:tcBorders>
              <w:top w:val="single" w:sz="4" w:space="0" w:color="auto"/>
              <w:bottom w:val="single" w:sz="4" w:space="0" w:color="auto"/>
            </w:tcBorders>
            <w:shd w:val="clear" w:color="auto" w:fill="auto"/>
            <w:noWrap/>
            <w:vAlign w:val="bottom"/>
            <w:hideMark/>
          </w:tcPr>
          <w:p w14:paraId="312D6EA1"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661" w:type="pct"/>
            <w:tcBorders>
              <w:top w:val="single" w:sz="4" w:space="0" w:color="auto"/>
              <w:bottom w:val="single" w:sz="4" w:space="0" w:color="auto"/>
            </w:tcBorders>
            <w:shd w:val="clear" w:color="auto" w:fill="auto"/>
            <w:noWrap/>
            <w:vAlign w:val="bottom"/>
            <w:hideMark/>
          </w:tcPr>
          <w:p w14:paraId="36F9DB6A"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79" w:type="pct"/>
            <w:tcBorders>
              <w:top w:val="single" w:sz="4" w:space="0" w:color="auto"/>
              <w:bottom w:val="single" w:sz="4" w:space="0" w:color="auto"/>
            </w:tcBorders>
            <w:shd w:val="clear" w:color="auto" w:fill="auto"/>
            <w:noWrap/>
            <w:vAlign w:val="bottom"/>
            <w:hideMark/>
          </w:tcPr>
          <w:p w14:paraId="2A63404C"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79" w:type="pct"/>
            <w:tcBorders>
              <w:top w:val="single" w:sz="4" w:space="0" w:color="auto"/>
              <w:bottom w:val="single" w:sz="4" w:space="0" w:color="auto"/>
            </w:tcBorders>
            <w:shd w:val="clear" w:color="auto" w:fill="auto"/>
            <w:noWrap/>
            <w:vAlign w:val="bottom"/>
            <w:hideMark/>
          </w:tcPr>
          <w:p w14:paraId="3CA66A0B"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79" w:type="pct"/>
            <w:tcBorders>
              <w:top w:val="single" w:sz="4" w:space="0" w:color="auto"/>
              <w:bottom w:val="single" w:sz="4" w:space="0" w:color="auto"/>
            </w:tcBorders>
            <w:shd w:val="clear" w:color="auto" w:fill="auto"/>
            <w:noWrap/>
            <w:vAlign w:val="bottom"/>
            <w:hideMark/>
          </w:tcPr>
          <w:p w14:paraId="573EF7F2"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79" w:type="pct"/>
            <w:tcBorders>
              <w:top w:val="single" w:sz="4" w:space="0" w:color="auto"/>
              <w:bottom w:val="single" w:sz="4" w:space="0" w:color="auto"/>
            </w:tcBorders>
            <w:shd w:val="clear" w:color="auto" w:fill="auto"/>
            <w:noWrap/>
            <w:vAlign w:val="bottom"/>
            <w:hideMark/>
          </w:tcPr>
          <w:p w14:paraId="25BAD17D"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5" w:type="pct"/>
            <w:tcBorders>
              <w:top w:val="single" w:sz="4" w:space="0" w:color="auto"/>
              <w:bottom w:val="single" w:sz="4" w:space="0" w:color="auto"/>
            </w:tcBorders>
            <w:shd w:val="clear" w:color="auto" w:fill="auto"/>
            <w:noWrap/>
            <w:vAlign w:val="bottom"/>
            <w:hideMark/>
          </w:tcPr>
          <w:p w14:paraId="0B036255"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C84905" w14:paraId="003B9B1C" w14:textId="77777777" w:rsidTr="00831803">
        <w:trPr>
          <w:trHeight w:val="300"/>
        </w:trPr>
        <w:tc>
          <w:tcPr>
            <w:tcW w:w="947" w:type="pct"/>
            <w:tcBorders>
              <w:top w:val="single" w:sz="4" w:space="0" w:color="auto"/>
            </w:tcBorders>
            <w:shd w:val="clear" w:color="auto" w:fill="auto"/>
            <w:noWrap/>
            <w:vAlign w:val="bottom"/>
            <w:hideMark/>
          </w:tcPr>
          <w:p w14:paraId="7F52DBB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ATTk</w:t>
            </w:r>
          </w:p>
        </w:tc>
        <w:tc>
          <w:tcPr>
            <w:tcW w:w="661" w:type="pct"/>
            <w:tcBorders>
              <w:top w:val="single" w:sz="4" w:space="0" w:color="auto"/>
            </w:tcBorders>
            <w:shd w:val="clear" w:color="auto" w:fill="auto"/>
            <w:noWrap/>
            <w:vAlign w:val="bottom"/>
            <w:hideMark/>
          </w:tcPr>
          <w:p w14:paraId="28C3507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1735</w:t>
            </w:r>
          </w:p>
        </w:tc>
        <w:tc>
          <w:tcPr>
            <w:tcW w:w="679" w:type="pct"/>
            <w:tcBorders>
              <w:top w:val="single" w:sz="4" w:space="0" w:color="auto"/>
            </w:tcBorders>
            <w:shd w:val="clear" w:color="auto" w:fill="auto"/>
            <w:noWrap/>
            <w:vAlign w:val="bottom"/>
            <w:hideMark/>
          </w:tcPr>
          <w:p w14:paraId="67F301E7"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3035</w:t>
            </w:r>
          </w:p>
        </w:tc>
        <w:tc>
          <w:tcPr>
            <w:tcW w:w="679" w:type="pct"/>
            <w:tcBorders>
              <w:top w:val="single" w:sz="4" w:space="0" w:color="auto"/>
            </w:tcBorders>
            <w:shd w:val="clear" w:color="auto" w:fill="auto"/>
            <w:noWrap/>
            <w:vAlign w:val="bottom"/>
            <w:hideMark/>
          </w:tcPr>
          <w:p w14:paraId="709CF3D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0.004</w:t>
            </w:r>
          </w:p>
        </w:tc>
        <w:tc>
          <w:tcPr>
            <w:tcW w:w="679" w:type="pct"/>
            <w:tcBorders>
              <w:top w:val="single" w:sz="4" w:space="0" w:color="auto"/>
            </w:tcBorders>
            <w:shd w:val="clear" w:color="auto" w:fill="auto"/>
            <w:noWrap/>
            <w:vAlign w:val="bottom"/>
            <w:hideMark/>
          </w:tcPr>
          <w:p w14:paraId="5043D27A"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679" w:type="pct"/>
            <w:tcBorders>
              <w:top w:val="single" w:sz="4" w:space="0" w:color="auto"/>
            </w:tcBorders>
            <w:shd w:val="clear" w:color="auto" w:fill="auto"/>
            <w:noWrap/>
            <w:vAlign w:val="bottom"/>
            <w:hideMark/>
          </w:tcPr>
          <w:p w14:paraId="54EE7BE5"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0.581</w:t>
            </w:r>
          </w:p>
        </w:tc>
        <w:tc>
          <w:tcPr>
            <w:tcW w:w="675" w:type="pct"/>
            <w:tcBorders>
              <w:top w:val="single" w:sz="4" w:space="0" w:color="auto"/>
            </w:tcBorders>
            <w:shd w:val="clear" w:color="auto" w:fill="auto"/>
            <w:noWrap/>
            <w:vAlign w:val="bottom"/>
            <w:hideMark/>
          </w:tcPr>
          <w:p w14:paraId="5C13D768"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0.561</w:t>
            </w:r>
          </w:p>
        </w:tc>
      </w:tr>
      <w:tr w:rsidR="0028016D" w:rsidRPr="00C84905" w14:paraId="33B8AADB" w14:textId="77777777" w:rsidTr="00831803">
        <w:trPr>
          <w:trHeight w:val="300"/>
        </w:trPr>
        <w:tc>
          <w:tcPr>
            <w:tcW w:w="947" w:type="pct"/>
            <w:shd w:val="clear" w:color="auto" w:fill="auto"/>
            <w:noWrap/>
            <w:vAlign w:val="bottom"/>
            <w:hideMark/>
          </w:tcPr>
          <w:p w14:paraId="09BA2AF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ATTnd</w:t>
            </w:r>
          </w:p>
        </w:tc>
        <w:tc>
          <w:tcPr>
            <w:tcW w:w="661" w:type="pct"/>
            <w:shd w:val="clear" w:color="auto" w:fill="auto"/>
            <w:noWrap/>
            <w:vAlign w:val="bottom"/>
            <w:hideMark/>
          </w:tcPr>
          <w:p w14:paraId="460FC6A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1735</w:t>
            </w:r>
          </w:p>
        </w:tc>
        <w:tc>
          <w:tcPr>
            <w:tcW w:w="679" w:type="pct"/>
            <w:shd w:val="clear" w:color="auto" w:fill="auto"/>
            <w:noWrap/>
            <w:vAlign w:val="bottom"/>
            <w:hideMark/>
          </w:tcPr>
          <w:p w14:paraId="664523B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1171</w:t>
            </w:r>
          </w:p>
        </w:tc>
        <w:tc>
          <w:tcPr>
            <w:tcW w:w="679" w:type="pct"/>
            <w:shd w:val="clear" w:color="auto" w:fill="auto"/>
            <w:noWrap/>
            <w:vAlign w:val="bottom"/>
            <w:hideMark/>
          </w:tcPr>
          <w:p w14:paraId="057713D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0.004</w:t>
            </w:r>
          </w:p>
        </w:tc>
        <w:tc>
          <w:tcPr>
            <w:tcW w:w="679" w:type="pct"/>
            <w:shd w:val="clear" w:color="auto" w:fill="auto"/>
            <w:noWrap/>
            <w:vAlign w:val="bottom"/>
            <w:hideMark/>
          </w:tcPr>
          <w:p w14:paraId="44411771"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0.388</w:t>
            </w:r>
          </w:p>
        </w:tc>
        <w:tc>
          <w:tcPr>
            <w:tcW w:w="679" w:type="pct"/>
            <w:shd w:val="clear" w:color="auto" w:fill="auto"/>
            <w:noWrap/>
            <w:vAlign w:val="bottom"/>
            <w:hideMark/>
          </w:tcPr>
          <w:p w14:paraId="102D18F4"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0.406</w:t>
            </w:r>
          </w:p>
        </w:tc>
        <w:tc>
          <w:tcPr>
            <w:tcW w:w="675" w:type="pct"/>
            <w:shd w:val="clear" w:color="auto" w:fill="auto"/>
            <w:noWrap/>
            <w:vAlign w:val="bottom"/>
            <w:hideMark/>
          </w:tcPr>
          <w:p w14:paraId="2D230662"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0.677</w:t>
            </w:r>
          </w:p>
        </w:tc>
      </w:tr>
      <w:tr w:rsidR="0028016D" w:rsidRPr="00C84905" w14:paraId="4B9BFCA8" w14:textId="77777777" w:rsidTr="00831803">
        <w:trPr>
          <w:trHeight w:val="300"/>
        </w:trPr>
        <w:tc>
          <w:tcPr>
            <w:tcW w:w="947" w:type="pct"/>
            <w:shd w:val="clear" w:color="auto" w:fill="auto"/>
            <w:noWrap/>
            <w:vAlign w:val="bottom"/>
            <w:hideMark/>
          </w:tcPr>
          <w:p w14:paraId="4E7F517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ATTr</w:t>
            </w:r>
          </w:p>
        </w:tc>
        <w:tc>
          <w:tcPr>
            <w:tcW w:w="661" w:type="pct"/>
            <w:shd w:val="clear" w:color="auto" w:fill="auto"/>
            <w:noWrap/>
            <w:vAlign w:val="bottom"/>
            <w:hideMark/>
          </w:tcPr>
          <w:p w14:paraId="056483F8"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1735</w:t>
            </w:r>
          </w:p>
        </w:tc>
        <w:tc>
          <w:tcPr>
            <w:tcW w:w="679" w:type="pct"/>
            <w:shd w:val="clear" w:color="auto" w:fill="auto"/>
            <w:noWrap/>
            <w:vAlign w:val="bottom"/>
            <w:hideMark/>
          </w:tcPr>
          <w:p w14:paraId="7C2776BD"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3035</w:t>
            </w:r>
          </w:p>
        </w:tc>
        <w:tc>
          <w:tcPr>
            <w:tcW w:w="679" w:type="pct"/>
            <w:shd w:val="clear" w:color="auto" w:fill="auto"/>
            <w:noWrap/>
            <w:vAlign w:val="bottom"/>
            <w:hideMark/>
          </w:tcPr>
          <w:p w14:paraId="110332F7"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0.003</w:t>
            </w:r>
          </w:p>
        </w:tc>
        <w:tc>
          <w:tcPr>
            <w:tcW w:w="679" w:type="pct"/>
            <w:shd w:val="clear" w:color="auto" w:fill="auto"/>
            <w:noWrap/>
            <w:vAlign w:val="bottom"/>
            <w:hideMark/>
          </w:tcPr>
          <w:p w14:paraId="42C6DC6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0.401</w:t>
            </w:r>
          </w:p>
        </w:tc>
        <w:tc>
          <w:tcPr>
            <w:tcW w:w="679" w:type="pct"/>
            <w:shd w:val="clear" w:color="auto" w:fill="auto"/>
            <w:noWrap/>
            <w:vAlign w:val="bottom"/>
            <w:hideMark/>
          </w:tcPr>
          <w:p w14:paraId="6202883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0.416</w:t>
            </w:r>
          </w:p>
        </w:tc>
        <w:tc>
          <w:tcPr>
            <w:tcW w:w="675" w:type="pct"/>
            <w:shd w:val="clear" w:color="auto" w:fill="auto"/>
            <w:noWrap/>
            <w:vAlign w:val="bottom"/>
            <w:hideMark/>
          </w:tcPr>
          <w:p w14:paraId="1630077D"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0.677</w:t>
            </w:r>
          </w:p>
        </w:tc>
      </w:tr>
      <w:tr w:rsidR="0028016D" w:rsidRPr="00C84905" w14:paraId="7852AAB4" w14:textId="77777777" w:rsidTr="00831803">
        <w:trPr>
          <w:trHeight w:val="300"/>
        </w:trPr>
        <w:tc>
          <w:tcPr>
            <w:tcW w:w="947" w:type="pct"/>
            <w:shd w:val="clear" w:color="auto" w:fill="auto"/>
            <w:noWrap/>
            <w:vAlign w:val="bottom"/>
            <w:hideMark/>
          </w:tcPr>
          <w:p w14:paraId="3A38A65A"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ATTs</w:t>
            </w:r>
          </w:p>
        </w:tc>
        <w:tc>
          <w:tcPr>
            <w:tcW w:w="661" w:type="pct"/>
            <w:shd w:val="clear" w:color="auto" w:fill="auto"/>
            <w:noWrap/>
            <w:vAlign w:val="bottom"/>
            <w:hideMark/>
          </w:tcPr>
          <w:p w14:paraId="2A52A50F"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1735</w:t>
            </w:r>
          </w:p>
        </w:tc>
        <w:tc>
          <w:tcPr>
            <w:tcW w:w="679" w:type="pct"/>
            <w:shd w:val="clear" w:color="auto" w:fill="auto"/>
            <w:noWrap/>
            <w:vAlign w:val="bottom"/>
            <w:hideMark/>
          </w:tcPr>
          <w:p w14:paraId="3F930C8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3035</w:t>
            </w:r>
          </w:p>
        </w:tc>
        <w:tc>
          <w:tcPr>
            <w:tcW w:w="679" w:type="pct"/>
            <w:shd w:val="clear" w:color="auto" w:fill="auto"/>
            <w:noWrap/>
            <w:vAlign w:val="bottom"/>
            <w:hideMark/>
          </w:tcPr>
          <w:p w14:paraId="0754C6AE"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0.000</w:t>
            </w:r>
          </w:p>
        </w:tc>
        <w:tc>
          <w:tcPr>
            <w:tcW w:w="679" w:type="pct"/>
            <w:shd w:val="clear" w:color="auto" w:fill="auto"/>
            <w:noWrap/>
            <w:vAlign w:val="bottom"/>
            <w:hideMark/>
          </w:tcPr>
          <w:p w14:paraId="5A56ABB2"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679" w:type="pct"/>
            <w:shd w:val="clear" w:color="auto" w:fill="auto"/>
            <w:noWrap/>
            <w:vAlign w:val="bottom"/>
            <w:hideMark/>
          </w:tcPr>
          <w:p w14:paraId="4A05A521"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-0.032</w:t>
            </w:r>
          </w:p>
        </w:tc>
        <w:tc>
          <w:tcPr>
            <w:tcW w:w="675" w:type="pct"/>
            <w:shd w:val="clear" w:color="auto" w:fill="auto"/>
            <w:noWrap/>
            <w:vAlign w:val="bottom"/>
            <w:hideMark/>
          </w:tcPr>
          <w:p w14:paraId="559CB82E"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1.026</w:t>
            </w:r>
          </w:p>
        </w:tc>
      </w:tr>
      <w:tr w:rsidR="0028016D" w:rsidRPr="00C84905" w14:paraId="47B9A305" w14:textId="77777777" w:rsidTr="00831803">
        <w:trPr>
          <w:trHeight w:val="300"/>
        </w:trPr>
        <w:tc>
          <w:tcPr>
            <w:tcW w:w="947" w:type="pct"/>
            <w:shd w:val="clear" w:color="auto" w:fill="auto"/>
            <w:noWrap/>
            <w:vAlign w:val="bottom"/>
            <w:hideMark/>
          </w:tcPr>
          <w:p w14:paraId="166BAE1C" w14:textId="77777777" w:rsidR="0028016D" w:rsidRPr="00ED7F08" w:rsidRDefault="0028016D" w:rsidP="00831803">
            <w:pPr>
              <w:spacing w:after="0" w:line="240" w:lineRule="auto"/>
              <w:rPr>
                <w:rFonts w:ascii="Times New Roman" w:eastAsia="Times New Roman" w:hAnsi="Times New Roman" w:cs="Times New Roman"/>
                <w:bCs/>
                <w:color w:val="000000"/>
              </w:rPr>
            </w:pPr>
            <w:r w:rsidRPr="00ED7F08">
              <w:rPr>
                <w:rFonts w:ascii="Times New Roman" w:hAnsi="Times New Roman" w:cs="Times New Roman"/>
                <w:bCs/>
                <w:color w:val="000000"/>
              </w:rPr>
              <w:t>Average ATT</w:t>
            </w:r>
          </w:p>
        </w:tc>
        <w:tc>
          <w:tcPr>
            <w:tcW w:w="661" w:type="pct"/>
            <w:shd w:val="clear" w:color="auto" w:fill="auto"/>
            <w:noWrap/>
            <w:vAlign w:val="bottom"/>
            <w:hideMark/>
          </w:tcPr>
          <w:p w14:paraId="3C031F3F" w14:textId="77777777" w:rsidR="0028016D" w:rsidRPr="00ED7F08" w:rsidRDefault="0028016D" w:rsidP="00831803">
            <w:pPr>
              <w:spacing w:after="0" w:line="240" w:lineRule="auto"/>
              <w:rPr>
                <w:rFonts w:ascii="Times New Roman" w:eastAsia="Times New Roman" w:hAnsi="Times New Roman" w:cs="Times New Roman"/>
                <w:bCs/>
                <w:color w:val="000000"/>
              </w:rPr>
            </w:pPr>
          </w:p>
        </w:tc>
        <w:tc>
          <w:tcPr>
            <w:tcW w:w="679" w:type="pct"/>
            <w:shd w:val="clear" w:color="auto" w:fill="auto"/>
            <w:noWrap/>
            <w:vAlign w:val="bottom"/>
            <w:hideMark/>
          </w:tcPr>
          <w:p w14:paraId="5ED27AC4" w14:textId="77777777" w:rsidR="0028016D" w:rsidRPr="00ED7F08" w:rsidRDefault="0028016D" w:rsidP="00831803">
            <w:pPr>
              <w:spacing w:after="0" w:line="240" w:lineRule="auto"/>
              <w:rPr>
                <w:rFonts w:ascii="Times New Roman" w:eastAsia="Times New Roman" w:hAnsi="Times New Roman" w:cs="Times New Roman"/>
                <w:sz w:val="20"/>
                <w:szCs w:val="20"/>
              </w:rPr>
            </w:pPr>
          </w:p>
        </w:tc>
        <w:tc>
          <w:tcPr>
            <w:tcW w:w="679" w:type="pct"/>
            <w:shd w:val="clear" w:color="auto" w:fill="auto"/>
            <w:noWrap/>
            <w:vAlign w:val="bottom"/>
            <w:hideMark/>
          </w:tcPr>
          <w:p w14:paraId="4BBCAAF6" w14:textId="77777777" w:rsidR="0028016D" w:rsidRPr="00ED7F08" w:rsidRDefault="0028016D" w:rsidP="00831803">
            <w:pPr>
              <w:spacing w:after="0" w:line="240" w:lineRule="auto"/>
              <w:rPr>
                <w:rFonts w:ascii="Times New Roman" w:eastAsia="Times New Roman" w:hAnsi="Times New Roman" w:cs="Times New Roman"/>
                <w:bCs/>
                <w:color w:val="000000"/>
              </w:rPr>
            </w:pPr>
            <w:r w:rsidRPr="00ED7F08">
              <w:rPr>
                <w:rFonts w:ascii="Times New Roman" w:hAnsi="Times New Roman" w:cs="Times New Roman"/>
                <w:bCs/>
                <w:color w:val="000000"/>
              </w:rPr>
              <w:t>0.003</w:t>
            </w:r>
          </w:p>
        </w:tc>
        <w:tc>
          <w:tcPr>
            <w:tcW w:w="679" w:type="pct"/>
            <w:shd w:val="clear" w:color="auto" w:fill="auto"/>
            <w:noWrap/>
            <w:vAlign w:val="bottom"/>
            <w:hideMark/>
          </w:tcPr>
          <w:p w14:paraId="1FF77F94" w14:textId="77777777" w:rsidR="0028016D" w:rsidRPr="00C84905" w:rsidRDefault="0028016D" w:rsidP="00831803">
            <w:pPr>
              <w:spacing w:after="0" w:line="240" w:lineRule="auto"/>
              <w:rPr>
                <w:rFonts w:ascii="Times New Roman" w:eastAsia="Times New Roman" w:hAnsi="Times New Roman" w:cs="Times New Roman"/>
                <w:bCs/>
                <w:color w:val="000000"/>
              </w:rPr>
            </w:pPr>
          </w:p>
        </w:tc>
        <w:tc>
          <w:tcPr>
            <w:tcW w:w="679" w:type="pct"/>
            <w:shd w:val="clear" w:color="auto" w:fill="auto"/>
            <w:noWrap/>
            <w:vAlign w:val="bottom"/>
            <w:hideMark/>
          </w:tcPr>
          <w:p w14:paraId="74E60CEE"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675" w:type="pct"/>
            <w:shd w:val="clear" w:color="auto" w:fill="auto"/>
            <w:noWrap/>
            <w:vAlign w:val="bottom"/>
            <w:hideMark/>
          </w:tcPr>
          <w:p w14:paraId="388B0132" w14:textId="77777777" w:rsidR="0028016D" w:rsidRPr="00C84905" w:rsidRDefault="0028016D" w:rsidP="00831803">
            <w:pPr>
              <w:spacing w:after="0" w:line="240" w:lineRule="auto"/>
              <w:rPr>
                <w:rFonts w:ascii="Times New Roman" w:eastAsia="Times New Roman" w:hAnsi="Times New Roman" w:cs="Times New Roman"/>
                <w:sz w:val="20"/>
                <w:szCs w:val="20"/>
              </w:rPr>
            </w:pPr>
          </w:p>
        </w:tc>
      </w:tr>
    </w:tbl>
    <w:p w14:paraId="37AFD813" w14:textId="4AABD068" w:rsidR="0028016D" w:rsidRPr="00800F77" w:rsidRDefault="00AA25BA" w:rsidP="00AA25BA">
      <w:pPr>
        <w:rPr>
          <w:rFonts w:ascii="Times New Roman" w:hAnsi="Times New Roman" w:cs="Times New Roman"/>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Pr>
          <w:rFonts w:ascii="Times New Roman" w:hAnsi="Times New Roman" w:cs="Times New Roman"/>
        </w:rPr>
        <w:t xml:space="preserve"> </w:t>
      </w:r>
      <w:r w:rsidR="0028016D">
        <w:rPr>
          <w:rFonts w:ascii="Times New Roman" w:hAnsi="Times New Roman" w:cs="Times New Roman"/>
          <w:szCs w:val="28"/>
        </w:rPr>
        <w:t>First step covariates are: Lngdpp, inflation, inflation</w:t>
      </w:r>
      <w:r w:rsidR="0028016D">
        <w:rPr>
          <w:rFonts w:ascii="Times New Roman" w:hAnsi="Times New Roman" w:cs="Times New Roman"/>
          <w:szCs w:val="28"/>
          <w:vertAlign w:val="superscript"/>
        </w:rPr>
        <w:t>2</w:t>
      </w:r>
      <w:r w:rsidR="0028016D">
        <w:rPr>
          <w:rFonts w:ascii="Times New Roman" w:hAnsi="Times New Roman" w:cs="Times New Roman"/>
          <w:szCs w:val="28"/>
        </w:rPr>
        <w:t>, inflation</w:t>
      </w:r>
      <w:r w:rsidR="0028016D">
        <w:rPr>
          <w:rFonts w:ascii="Times New Roman" w:hAnsi="Times New Roman" w:cs="Times New Roman"/>
          <w:szCs w:val="28"/>
          <w:vertAlign w:val="superscript"/>
        </w:rPr>
        <w:t>3</w:t>
      </w:r>
      <w:r w:rsidR="0028016D">
        <w:rPr>
          <w:rFonts w:ascii="Times New Roman" w:hAnsi="Times New Roman" w:cs="Times New Roman"/>
          <w:szCs w:val="28"/>
        </w:rPr>
        <w:t>, Time, Time</w:t>
      </w:r>
      <w:r w:rsidR="0028016D">
        <w:rPr>
          <w:rFonts w:ascii="Times New Roman" w:hAnsi="Times New Roman" w:cs="Times New Roman"/>
          <w:szCs w:val="28"/>
          <w:vertAlign w:val="superscript"/>
        </w:rPr>
        <w:t>2</w:t>
      </w:r>
      <w:r w:rsidR="0028016D">
        <w:rPr>
          <w:rFonts w:ascii="Times New Roman" w:hAnsi="Times New Roman" w:cs="Times New Roman"/>
          <w:szCs w:val="28"/>
        </w:rPr>
        <w:t>, Chinn-Ito, Lntrade</w:t>
      </w:r>
      <w:r w:rsidR="0028016D">
        <w:rPr>
          <w:rFonts w:ascii="Times New Roman" w:hAnsi="Times New Roman" w:cs="Times New Roman"/>
          <w:szCs w:val="28"/>
          <w:vertAlign w:val="superscript"/>
        </w:rPr>
        <w:t>2</w:t>
      </w:r>
      <w:r w:rsidR="0028016D">
        <w:rPr>
          <w:rFonts w:ascii="Times New Roman" w:hAnsi="Times New Roman" w:cs="Times New Roman"/>
          <w:szCs w:val="28"/>
        </w:rPr>
        <w:t>.</w:t>
      </w:r>
    </w:p>
    <w:p w14:paraId="700121E6" w14:textId="77777777" w:rsidR="0028016D" w:rsidRPr="006907C9" w:rsidRDefault="0028016D" w:rsidP="0028016D">
      <w:pPr>
        <w:spacing w:after="0"/>
        <w:rPr>
          <w:rFonts w:ascii="Times New Roman" w:hAnsi="Times New Roman" w:cs="Times New Roman"/>
          <w:b/>
          <w:sz w:val="16"/>
          <w:szCs w:val="16"/>
        </w:rPr>
      </w:pPr>
    </w:p>
    <w:p w14:paraId="689A92F4" w14:textId="58E5A695" w:rsidR="0028016D" w:rsidRPr="00753DE3" w:rsidRDefault="0028016D" w:rsidP="0028016D">
      <w:pPr>
        <w:spacing w:after="0"/>
        <w:jc w:val="center"/>
        <w:rPr>
          <w:rFonts w:ascii="Times New Roman" w:hAnsi="Times New Roman" w:cs="Times New Roman"/>
          <w:b/>
          <w:sz w:val="24"/>
          <w:szCs w:val="24"/>
        </w:rPr>
      </w:pPr>
      <w:r>
        <w:rPr>
          <w:rFonts w:ascii="Times New Roman" w:hAnsi="Times New Roman" w:cs="Times New Roman"/>
          <w:b/>
          <w:sz w:val="24"/>
          <w:szCs w:val="24"/>
        </w:rPr>
        <w:t>TABLE 10</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“French” </w:t>
      </w:r>
      <w:r w:rsidRPr="00753DE3">
        <w:rPr>
          <w:rFonts w:ascii="Times New Roman" w:hAnsi="Times New Roman" w:cs="Times New Roman"/>
          <w:i/>
          <w:sz w:val="24"/>
          <w:szCs w:val="24"/>
        </w:rPr>
        <w:t>vs.</w:t>
      </w:r>
      <w:r w:rsidRPr="00753DE3">
        <w:rPr>
          <w:rFonts w:ascii="Times New Roman" w:hAnsi="Times New Roman" w:cs="Times New Roman"/>
          <w:sz w:val="24"/>
          <w:szCs w:val="24"/>
        </w:rPr>
        <w:t xml:space="preserve"> “Non-French”</w:t>
      </w:r>
    </w:p>
    <w:tbl>
      <w:tblPr>
        <w:tblW w:w="5000" w:type="pct"/>
        <w:tblBorders>
          <w:top w:val="single" w:sz="4" w:space="0" w:color="auto"/>
          <w:bottom w:val="single" w:sz="4" w:space="0" w:color="auto"/>
        </w:tblBorders>
        <w:tblLook w:val="04A0" w:firstRow="1" w:lastRow="0" w:firstColumn="1" w:lastColumn="0" w:noHBand="0" w:noVBand="1"/>
      </w:tblPr>
      <w:tblGrid>
        <w:gridCol w:w="1662"/>
        <w:gridCol w:w="1228"/>
        <w:gridCol w:w="1228"/>
        <w:gridCol w:w="1228"/>
        <w:gridCol w:w="1228"/>
        <w:gridCol w:w="1228"/>
        <w:gridCol w:w="1224"/>
      </w:tblGrid>
      <w:tr w:rsidR="0028016D" w:rsidRPr="00C84905" w14:paraId="25F5D4FF" w14:textId="77777777" w:rsidTr="00831803">
        <w:trPr>
          <w:trHeight w:val="300"/>
        </w:trPr>
        <w:tc>
          <w:tcPr>
            <w:tcW w:w="921" w:type="pct"/>
            <w:tcBorders>
              <w:top w:val="single" w:sz="4" w:space="0" w:color="auto"/>
              <w:bottom w:val="single" w:sz="4" w:space="0" w:color="auto"/>
            </w:tcBorders>
            <w:shd w:val="clear" w:color="auto" w:fill="auto"/>
            <w:noWrap/>
            <w:vAlign w:val="bottom"/>
            <w:hideMark/>
          </w:tcPr>
          <w:p w14:paraId="0D048977"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680" w:type="pct"/>
            <w:tcBorders>
              <w:top w:val="single" w:sz="4" w:space="0" w:color="auto"/>
              <w:bottom w:val="single" w:sz="4" w:space="0" w:color="auto"/>
            </w:tcBorders>
            <w:shd w:val="clear" w:color="auto" w:fill="auto"/>
            <w:noWrap/>
            <w:vAlign w:val="bottom"/>
            <w:hideMark/>
          </w:tcPr>
          <w:p w14:paraId="021A4026"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80" w:type="pct"/>
            <w:tcBorders>
              <w:top w:val="single" w:sz="4" w:space="0" w:color="auto"/>
              <w:bottom w:val="single" w:sz="4" w:space="0" w:color="auto"/>
            </w:tcBorders>
            <w:shd w:val="clear" w:color="auto" w:fill="auto"/>
            <w:noWrap/>
            <w:vAlign w:val="bottom"/>
            <w:hideMark/>
          </w:tcPr>
          <w:p w14:paraId="441BA1D5"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80" w:type="pct"/>
            <w:tcBorders>
              <w:top w:val="single" w:sz="4" w:space="0" w:color="auto"/>
              <w:bottom w:val="single" w:sz="4" w:space="0" w:color="auto"/>
            </w:tcBorders>
            <w:shd w:val="clear" w:color="auto" w:fill="auto"/>
            <w:noWrap/>
            <w:vAlign w:val="bottom"/>
            <w:hideMark/>
          </w:tcPr>
          <w:p w14:paraId="731C52C7"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single" w:sz="4" w:space="0" w:color="auto"/>
              <w:bottom w:val="single" w:sz="4" w:space="0" w:color="auto"/>
            </w:tcBorders>
            <w:shd w:val="clear" w:color="auto" w:fill="auto"/>
            <w:noWrap/>
            <w:vAlign w:val="bottom"/>
            <w:hideMark/>
          </w:tcPr>
          <w:p w14:paraId="20A08A71"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single" w:sz="4" w:space="0" w:color="auto"/>
              <w:bottom w:val="single" w:sz="4" w:space="0" w:color="auto"/>
            </w:tcBorders>
            <w:shd w:val="clear" w:color="auto" w:fill="auto"/>
            <w:noWrap/>
            <w:vAlign w:val="bottom"/>
            <w:hideMark/>
          </w:tcPr>
          <w:p w14:paraId="49EBC520"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8" w:type="pct"/>
            <w:tcBorders>
              <w:top w:val="single" w:sz="4" w:space="0" w:color="auto"/>
              <w:bottom w:val="single" w:sz="4" w:space="0" w:color="auto"/>
            </w:tcBorders>
            <w:shd w:val="clear" w:color="auto" w:fill="auto"/>
            <w:noWrap/>
            <w:vAlign w:val="bottom"/>
            <w:hideMark/>
          </w:tcPr>
          <w:p w14:paraId="74F63FAD"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C84905" w14:paraId="24976A59" w14:textId="77777777" w:rsidTr="00831803">
        <w:trPr>
          <w:trHeight w:val="300"/>
        </w:trPr>
        <w:tc>
          <w:tcPr>
            <w:tcW w:w="921" w:type="pct"/>
            <w:tcBorders>
              <w:top w:val="single" w:sz="4" w:space="0" w:color="auto"/>
            </w:tcBorders>
            <w:shd w:val="clear" w:color="auto" w:fill="auto"/>
            <w:noWrap/>
            <w:vAlign w:val="bottom"/>
            <w:hideMark/>
          </w:tcPr>
          <w:p w14:paraId="62F90BEF"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ATTk</w:t>
            </w:r>
          </w:p>
        </w:tc>
        <w:tc>
          <w:tcPr>
            <w:tcW w:w="680" w:type="pct"/>
            <w:tcBorders>
              <w:top w:val="single" w:sz="4" w:space="0" w:color="auto"/>
            </w:tcBorders>
            <w:shd w:val="clear" w:color="auto" w:fill="auto"/>
            <w:noWrap/>
            <w:vAlign w:val="bottom"/>
            <w:hideMark/>
          </w:tcPr>
          <w:p w14:paraId="074BACBD"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2083</w:t>
            </w:r>
          </w:p>
        </w:tc>
        <w:tc>
          <w:tcPr>
            <w:tcW w:w="680" w:type="pct"/>
            <w:tcBorders>
              <w:top w:val="single" w:sz="4" w:space="0" w:color="auto"/>
            </w:tcBorders>
            <w:shd w:val="clear" w:color="auto" w:fill="auto"/>
            <w:noWrap/>
            <w:vAlign w:val="bottom"/>
            <w:hideMark/>
          </w:tcPr>
          <w:p w14:paraId="7D2E8B2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2680</w:t>
            </w:r>
          </w:p>
        </w:tc>
        <w:tc>
          <w:tcPr>
            <w:tcW w:w="680" w:type="pct"/>
            <w:tcBorders>
              <w:top w:val="single" w:sz="4" w:space="0" w:color="auto"/>
            </w:tcBorders>
            <w:shd w:val="clear" w:color="auto" w:fill="auto"/>
            <w:noWrap/>
            <w:vAlign w:val="bottom"/>
            <w:hideMark/>
          </w:tcPr>
          <w:p w14:paraId="7D9C3ADD"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-0.093</w:t>
            </w:r>
          </w:p>
        </w:tc>
        <w:tc>
          <w:tcPr>
            <w:tcW w:w="680" w:type="pct"/>
            <w:tcBorders>
              <w:top w:val="single" w:sz="4" w:space="0" w:color="auto"/>
            </w:tcBorders>
            <w:shd w:val="clear" w:color="auto" w:fill="auto"/>
            <w:noWrap/>
            <w:vAlign w:val="bottom"/>
            <w:hideMark/>
          </w:tcPr>
          <w:p w14:paraId="6D8B3462"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tcBorders>
            <w:shd w:val="clear" w:color="auto" w:fill="auto"/>
            <w:noWrap/>
            <w:vAlign w:val="bottom"/>
            <w:hideMark/>
          </w:tcPr>
          <w:p w14:paraId="1065766F"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-12.993</w:t>
            </w:r>
          </w:p>
        </w:tc>
        <w:tc>
          <w:tcPr>
            <w:tcW w:w="678" w:type="pct"/>
            <w:tcBorders>
              <w:top w:val="single" w:sz="4" w:space="0" w:color="auto"/>
            </w:tcBorders>
            <w:shd w:val="clear" w:color="auto" w:fill="auto"/>
            <w:noWrap/>
            <w:vAlign w:val="bottom"/>
            <w:hideMark/>
          </w:tcPr>
          <w:p w14:paraId="1F7D4A48"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2.000</w:t>
            </w:r>
          </w:p>
        </w:tc>
      </w:tr>
      <w:tr w:rsidR="0028016D" w:rsidRPr="00C84905" w14:paraId="29C8ADA3" w14:textId="77777777" w:rsidTr="00831803">
        <w:trPr>
          <w:trHeight w:val="300"/>
        </w:trPr>
        <w:tc>
          <w:tcPr>
            <w:tcW w:w="921" w:type="pct"/>
            <w:shd w:val="clear" w:color="auto" w:fill="auto"/>
            <w:noWrap/>
            <w:vAlign w:val="bottom"/>
            <w:hideMark/>
          </w:tcPr>
          <w:p w14:paraId="5FD7A907"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ATTnd</w:t>
            </w:r>
          </w:p>
        </w:tc>
        <w:tc>
          <w:tcPr>
            <w:tcW w:w="680" w:type="pct"/>
            <w:shd w:val="clear" w:color="auto" w:fill="auto"/>
            <w:noWrap/>
            <w:vAlign w:val="bottom"/>
            <w:hideMark/>
          </w:tcPr>
          <w:p w14:paraId="6F7C636E"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2083</w:t>
            </w:r>
          </w:p>
        </w:tc>
        <w:tc>
          <w:tcPr>
            <w:tcW w:w="680" w:type="pct"/>
            <w:shd w:val="clear" w:color="auto" w:fill="auto"/>
            <w:noWrap/>
            <w:vAlign w:val="bottom"/>
            <w:hideMark/>
          </w:tcPr>
          <w:p w14:paraId="11FF76C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1209</w:t>
            </w:r>
          </w:p>
        </w:tc>
        <w:tc>
          <w:tcPr>
            <w:tcW w:w="680" w:type="pct"/>
            <w:shd w:val="clear" w:color="auto" w:fill="auto"/>
            <w:noWrap/>
            <w:vAlign w:val="bottom"/>
            <w:hideMark/>
          </w:tcPr>
          <w:p w14:paraId="107BDDCD"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-0.096</w:t>
            </w:r>
          </w:p>
        </w:tc>
        <w:tc>
          <w:tcPr>
            <w:tcW w:w="680" w:type="pct"/>
            <w:shd w:val="clear" w:color="auto" w:fill="auto"/>
            <w:noWrap/>
            <w:vAlign w:val="bottom"/>
            <w:hideMark/>
          </w:tcPr>
          <w:p w14:paraId="7AF8B578"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-9.346</w:t>
            </w:r>
          </w:p>
        </w:tc>
        <w:tc>
          <w:tcPr>
            <w:tcW w:w="680" w:type="pct"/>
            <w:shd w:val="clear" w:color="auto" w:fill="auto"/>
            <w:noWrap/>
            <w:vAlign w:val="bottom"/>
            <w:hideMark/>
          </w:tcPr>
          <w:p w14:paraId="3256BF0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-9.248</w:t>
            </w:r>
          </w:p>
        </w:tc>
        <w:tc>
          <w:tcPr>
            <w:tcW w:w="678" w:type="pct"/>
            <w:shd w:val="clear" w:color="auto" w:fill="auto"/>
            <w:noWrap/>
            <w:vAlign w:val="bottom"/>
            <w:hideMark/>
          </w:tcPr>
          <w:p w14:paraId="44EBEBFA"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2.000</w:t>
            </w:r>
          </w:p>
        </w:tc>
      </w:tr>
      <w:tr w:rsidR="0028016D" w:rsidRPr="00C84905" w14:paraId="006C992C" w14:textId="77777777" w:rsidTr="00831803">
        <w:trPr>
          <w:trHeight w:val="300"/>
        </w:trPr>
        <w:tc>
          <w:tcPr>
            <w:tcW w:w="921" w:type="pct"/>
            <w:shd w:val="clear" w:color="auto" w:fill="auto"/>
            <w:noWrap/>
            <w:vAlign w:val="bottom"/>
            <w:hideMark/>
          </w:tcPr>
          <w:p w14:paraId="12BA1B9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ATTr</w:t>
            </w:r>
          </w:p>
        </w:tc>
        <w:tc>
          <w:tcPr>
            <w:tcW w:w="680" w:type="pct"/>
            <w:shd w:val="clear" w:color="auto" w:fill="auto"/>
            <w:noWrap/>
            <w:vAlign w:val="bottom"/>
            <w:hideMark/>
          </w:tcPr>
          <w:p w14:paraId="08C01285"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2082</w:t>
            </w:r>
          </w:p>
        </w:tc>
        <w:tc>
          <w:tcPr>
            <w:tcW w:w="680" w:type="pct"/>
            <w:shd w:val="clear" w:color="auto" w:fill="auto"/>
            <w:noWrap/>
            <w:vAlign w:val="bottom"/>
            <w:hideMark/>
          </w:tcPr>
          <w:p w14:paraId="4B933C6D"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2680</w:t>
            </w:r>
          </w:p>
        </w:tc>
        <w:tc>
          <w:tcPr>
            <w:tcW w:w="680" w:type="pct"/>
            <w:shd w:val="clear" w:color="auto" w:fill="auto"/>
            <w:noWrap/>
            <w:vAlign w:val="bottom"/>
            <w:hideMark/>
          </w:tcPr>
          <w:p w14:paraId="6A81FFB5"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-0.084</w:t>
            </w:r>
          </w:p>
        </w:tc>
        <w:tc>
          <w:tcPr>
            <w:tcW w:w="680" w:type="pct"/>
            <w:shd w:val="clear" w:color="auto" w:fill="auto"/>
            <w:noWrap/>
            <w:vAlign w:val="bottom"/>
            <w:hideMark/>
          </w:tcPr>
          <w:p w14:paraId="183BA1FE"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-12.589</w:t>
            </w:r>
          </w:p>
        </w:tc>
        <w:tc>
          <w:tcPr>
            <w:tcW w:w="680" w:type="pct"/>
            <w:shd w:val="clear" w:color="auto" w:fill="auto"/>
            <w:noWrap/>
            <w:vAlign w:val="bottom"/>
            <w:hideMark/>
          </w:tcPr>
          <w:p w14:paraId="42C23B94"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-12.277</w:t>
            </w:r>
          </w:p>
        </w:tc>
        <w:tc>
          <w:tcPr>
            <w:tcW w:w="678" w:type="pct"/>
            <w:shd w:val="clear" w:color="auto" w:fill="auto"/>
            <w:noWrap/>
            <w:vAlign w:val="bottom"/>
            <w:hideMark/>
          </w:tcPr>
          <w:p w14:paraId="3074805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2.000</w:t>
            </w:r>
          </w:p>
        </w:tc>
      </w:tr>
      <w:tr w:rsidR="0028016D" w:rsidRPr="00C84905" w14:paraId="71DB9B5D" w14:textId="77777777" w:rsidTr="00831803">
        <w:trPr>
          <w:trHeight w:val="300"/>
        </w:trPr>
        <w:tc>
          <w:tcPr>
            <w:tcW w:w="921" w:type="pct"/>
            <w:shd w:val="clear" w:color="auto" w:fill="auto"/>
            <w:noWrap/>
            <w:vAlign w:val="bottom"/>
            <w:hideMark/>
          </w:tcPr>
          <w:p w14:paraId="613CE15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ATTs</w:t>
            </w:r>
          </w:p>
        </w:tc>
        <w:tc>
          <w:tcPr>
            <w:tcW w:w="680" w:type="pct"/>
            <w:shd w:val="clear" w:color="auto" w:fill="auto"/>
            <w:noWrap/>
            <w:vAlign w:val="bottom"/>
            <w:hideMark/>
          </w:tcPr>
          <w:p w14:paraId="779E5EF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2083</w:t>
            </w:r>
          </w:p>
        </w:tc>
        <w:tc>
          <w:tcPr>
            <w:tcW w:w="680" w:type="pct"/>
            <w:shd w:val="clear" w:color="auto" w:fill="auto"/>
            <w:noWrap/>
            <w:vAlign w:val="bottom"/>
            <w:hideMark/>
          </w:tcPr>
          <w:p w14:paraId="11AEE9AD"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2680</w:t>
            </w:r>
          </w:p>
        </w:tc>
        <w:tc>
          <w:tcPr>
            <w:tcW w:w="680" w:type="pct"/>
            <w:shd w:val="clear" w:color="auto" w:fill="auto"/>
            <w:noWrap/>
            <w:vAlign w:val="bottom"/>
            <w:hideMark/>
          </w:tcPr>
          <w:p w14:paraId="7E475CB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-0.094</w:t>
            </w:r>
          </w:p>
        </w:tc>
        <w:tc>
          <w:tcPr>
            <w:tcW w:w="680" w:type="pct"/>
            <w:shd w:val="clear" w:color="auto" w:fill="auto"/>
            <w:noWrap/>
            <w:vAlign w:val="bottom"/>
            <w:hideMark/>
          </w:tcPr>
          <w:p w14:paraId="12BC2A7A"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57B65014"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-12.811</w:t>
            </w:r>
          </w:p>
        </w:tc>
        <w:tc>
          <w:tcPr>
            <w:tcW w:w="678" w:type="pct"/>
            <w:shd w:val="clear" w:color="auto" w:fill="auto"/>
            <w:noWrap/>
            <w:vAlign w:val="bottom"/>
            <w:hideMark/>
          </w:tcPr>
          <w:p w14:paraId="082AED3B"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2.000</w:t>
            </w:r>
          </w:p>
        </w:tc>
      </w:tr>
      <w:tr w:rsidR="0028016D" w:rsidRPr="00C84905" w14:paraId="351C1D02" w14:textId="77777777" w:rsidTr="00831803">
        <w:trPr>
          <w:trHeight w:val="300"/>
        </w:trPr>
        <w:tc>
          <w:tcPr>
            <w:tcW w:w="921" w:type="pct"/>
            <w:shd w:val="clear" w:color="auto" w:fill="auto"/>
            <w:noWrap/>
            <w:vAlign w:val="bottom"/>
            <w:hideMark/>
          </w:tcPr>
          <w:p w14:paraId="10E44210" w14:textId="77777777" w:rsidR="0028016D" w:rsidRPr="00C84905" w:rsidRDefault="0028016D" w:rsidP="00831803">
            <w:pPr>
              <w:spacing w:after="0" w:line="240" w:lineRule="auto"/>
              <w:rPr>
                <w:rFonts w:ascii="Times New Roman" w:eastAsia="Times New Roman" w:hAnsi="Times New Roman" w:cs="Times New Roman"/>
                <w:bCs/>
                <w:color w:val="000000"/>
              </w:rPr>
            </w:pPr>
            <w:r w:rsidRPr="00C84905">
              <w:rPr>
                <w:rFonts w:ascii="Times New Roman" w:eastAsia="Times New Roman" w:hAnsi="Times New Roman" w:cs="Times New Roman"/>
                <w:bCs/>
                <w:color w:val="000000"/>
              </w:rPr>
              <w:t>Average ATT</w:t>
            </w:r>
          </w:p>
        </w:tc>
        <w:tc>
          <w:tcPr>
            <w:tcW w:w="680" w:type="pct"/>
            <w:shd w:val="clear" w:color="auto" w:fill="auto"/>
            <w:noWrap/>
            <w:vAlign w:val="bottom"/>
            <w:hideMark/>
          </w:tcPr>
          <w:p w14:paraId="1FC71C48" w14:textId="77777777" w:rsidR="0028016D" w:rsidRPr="00C84905" w:rsidRDefault="0028016D" w:rsidP="00831803">
            <w:pPr>
              <w:spacing w:after="0" w:line="240" w:lineRule="auto"/>
              <w:rPr>
                <w:rFonts w:ascii="Times New Roman" w:eastAsia="Times New Roman" w:hAnsi="Times New Roman" w:cs="Times New Roman"/>
                <w:bCs/>
                <w:color w:val="000000"/>
              </w:rPr>
            </w:pPr>
          </w:p>
        </w:tc>
        <w:tc>
          <w:tcPr>
            <w:tcW w:w="680" w:type="pct"/>
            <w:shd w:val="clear" w:color="auto" w:fill="auto"/>
            <w:noWrap/>
            <w:vAlign w:val="bottom"/>
            <w:hideMark/>
          </w:tcPr>
          <w:p w14:paraId="3494C009"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680" w:type="pct"/>
            <w:shd w:val="clear" w:color="auto" w:fill="auto"/>
            <w:noWrap/>
            <w:vAlign w:val="bottom"/>
            <w:hideMark/>
          </w:tcPr>
          <w:p w14:paraId="4997F6DB"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-0.092</w:t>
            </w:r>
          </w:p>
        </w:tc>
        <w:tc>
          <w:tcPr>
            <w:tcW w:w="680" w:type="pct"/>
            <w:shd w:val="clear" w:color="auto" w:fill="auto"/>
            <w:noWrap/>
            <w:vAlign w:val="bottom"/>
            <w:hideMark/>
          </w:tcPr>
          <w:p w14:paraId="65E60460"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4442C864"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678" w:type="pct"/>
            <w:shd w:val="clear" w:color="auto" w:fill="auto"/>
            <w:noWrap/>
            <w:vAlign w:val="bottom"/>
            <w:hideMark/>
          </w:tcPr>
          <w:p w14:paraId="510E8549" w14:textId="77777777" w:rsidR="0028016D" w:rsidRPr="00C84905" w:rsidRDefault="0028016D" w:rsidP="00831803">
            <w:pPr>
              <w:spacing w:after="0" w:line="240" w:lineRule="auto"/>
              <w:rPr>
                <w:rFonts w:ascii="Times New Roman" w:eastAsia="Times New Roman" w:hAnsi="Times New Roman" w:cs="Times New Roman"/>
                <w:sz w:val="20"/>
                <w:szCs w:val="20"/>
              </w:rPr>
            </w:pPr>
          </w:p>
        </w:tc>
      </w:tr>
    </w:tbl>
    <w:p w14:paraId="1291A740" w14:textId="60AB8D43" w:rsidR="0028016D" w:rsidRPr="00300A5A" w:rsidRDefault="00AA25BA" w:rsidP="00AA25BA">
      <w:pPr>
        <w:rPr>
          <w:rFonts w:ascii="Times New Roman" w:hAnsi="Times New Roman" w:cs="Times New Roman"/>
        </w:rPr>
      </w:pPr>
      <w:r>
        <w:rPr>
          <w:rFonts w:ascii="Times New Roman" w:hAnsi="Times New Roman" w:cs="Times New Roman"/>
          <w:i/>
        </w:rPr>
        <w:lastRenderedPageBreak/>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Pr>
          <w:rFonts w:ascii="Times New Roman" w:hAnsi="Times New Roman" w:cs="Times New Roman"/>
        </w:rPr>
        <w:t xml:space="preserve"> </w:t>
      </w:r>
      <w:r w:rsidR="0028016D">
        <w:rPr>
          <w:rFonts w:ascii="Times New Roman" w:hAnsi="Times New Roman" w:cs="Times New Roman"/>
          <w:szCs w:val="28"/>
        </w:rPr>
        <w:t>First step covariates are: Lngdpp</w:t>
      </w:r>
      <w:r w:rsidR="0028016D">
        <w:rPr>
          <w:rFonts w:ascii="Times New Roman" w:hAnsi="Times New Roman" w:cs="Times New Roman"/>
          <w:szCs w:val="28"/>
          <w:vertAlign w:val="superscript"/>
        </w:rPr>
        <w:t>2</w:t>
      </w:r>
      <w:r w:rsidR="0028016D">
        <w:rPr>
          <w:rFonts w:ascii="Times New Roman" w:hAnsi="Times New Roman" w:cs="Times New Roman"/>
          <w:szCs w:val="28"/>
        </w:rPr>
        <w:t>, inflation</w:t>
      </w:r>
      <w:r w:rsidR="0028016D">
        <w:rPr>
          <w:rFonts w:ascii="Times New Roman" w:hAnsi="Times New Roman" w:cs="Times New Roman"/>
          <w:szCs w:val="28"/>
          <w:vertAlign w:val="superscript"/>
        </w:rPr>
        <w:t>2</w:t>
      </w:r>
      <w:r w:rsidR="0028016D">
        <w:rPr>
          <w:rFonts w:ascii="Times New Roman" w:hAnsi="Times New Roman" w:cs="Times New Roman"/>
          <w:szCs w:val="28"/>
        </w:rPr>
        <w:t>, Lntrade, Lntrade</w:t>
      </w:r>
      <w:r w:rsidR="0028016D">
        <w:rPr>
          <w:rFonts w:ascii="Times New Roman" w:hAnsi="Times New Roman" w:cs="Times New Roman"/>
          <w:szCs w:val="28"/>
          <w:vertAlign w:val="superscript"/>
        </w:rPr>
        <w:t>2,</w:t>
      </w:r>
      <w:r w:rsidR="0028016D">
        <w:rPr>
          <w:rFonts w:ascii="Times New Roman" w:hAnsi="Times New Roman" w:cs="Times New Roman"/>
          <w:szCs w:val="28"/>
        </w:rPr>
        <w:t>, Lntrade</w:t>
      </w:r>
      <w:r w:rsidR="0028016D">
        <w:rPr>
          <w:rFonts w:ascii="Times New Roman" w:hAnsi="Times New Roman" w:cs="Times New Roman"/>
          <w:szCs w:val="28"/>
          <w:vertAlign w:val="superscript"/>
        </w:rPr>
        <w:t>3</w:t>
      </w:r>
      <w:r w:rsidR="0028016D">
        <w:rPr>
          <w:rFonts w:ascii="Times New Roman" w:hAnsi="Times New Roman" w:cs="Times New Roman"/>
          <w:szCs w:val="28"/>
        </w:rPr>
        <w:t>, Lntrade</w:t>
      </w:r>
      <w:r w:rsidR="0028016D">
        <w:rPr>
          <w:rFonts w:ascii="Times New Roman" w:hAnsi="Times New Roman" w:cs="Times New Roman"/>
          <w:szCs w:val="28"/>
          <w:vertAlign w:val="superscript"/>
        </w:rPr>
        <w:t>4</w:t>
      </w:r>
      <w:r w:rsidR="0028016D">
        <w:rPr>
          <w:rFonts w:ascii="Times New Roman" w:hAnsi="Times New Roman" w:cs="Times New Roman"/>
          <w:szCs w:val="28"/>
        </w:rPr>
        <w:t>, Time</w:t>
      </w:r>
      <w:r w:rsidR="0028016D">
        <w:rPr>
          <w:rFonts w:ascii="Times New Roman" w:hAnsi="Times New Roman" w:cs="Times New Roman"/>
          <w:szCs w:val="28"/>
          <w:vertAlign w:val="superscript"/>
        </w:rPr>
        <w:t>2</w:t>
      </w:r>
      <w:r w:rsidR="0028016D">
        <w:rPr>
          <w:rFonts w:ascii="Times New Roman" w:hAnsi="Times New Roman" w:cs="Times New Roman"/>
          <w:szCs w:val="28"/>
        </w:rPr>
        <w:t>, Chinn-Ito</w:t>
      </w:r>
      <w:r w:rsidR="0028016D">
        <w:rPr>
          <w:rFonts w:ascii="Times New Roman" w:hAnsi="Times New Roman" w:cs="Times New Roman"/>
          <w:szCs w:val="28"/>
          <w:vertAlign w:val="superscript"/>
        </w:rPr>
        <w:t>3</w:t>
      </w:r>
      <w:r w:rsidR="0028016D">
        <w:rPr>
          <w:rFonts w:ascii="Times New Roman" w:hAnsi="Times New Roman" w:cs="Times New Roman"/>
          <w:szCs w:val="28"/>
        </w:rPr>
        <w:t>.</w:t>
      </w:r>
    </w:p>
    <w:p w14:paraId="169B2B14" w14:textId="77777777" w:rsidR="0028016D" w:rsidRPr="005959E5" w:rsidRDefault="0028016D" w:rsidP="0028016D">
      <w:pPr>
        <w:spacing w:after="0"/>
        <w:jc w:val="center"/>
        <w:rPr>
          <w:rFonts w:ascii="Times New Roman" w:hAnsi="Times New Roman" w:cs="Times New Roman"/>
          <w:b/>
          <w:sz w:val="16"/>
          <w:szCs w:val="16"/>
        </w:rPr>
      </w:pPr>
    </w:p>
    <w:p w14:paraId="28F0AB48" w14:textId="610ED011" w:rsidR="0028016D" w:rsidRPr="00753DE3" w:rsidRDefault="0028016D" w:rsidP="0028016D">
      <w:pPr>
        <w:spacing w:after="0"/>
        <w:jc w:val="center"/>
        <w:rPr>
          <w:rFonts w:ascii="Times New Roman" w:hAnsi="Times New Roman" w:cs="Times New Roman"/>
          <w:b/>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w:t>
      </w:r>
      <w:r>
        <w:rPr>
          <w:rFonts w:ascii="Times New Roman" w:hAnsi="Times New Roman" w:cs="Times New Roman"/>
          <w:b/>
          <w:sz w:val="24"/>
          <w:szCs w:val="24"/>
        </w:rPr>
        <w:t>11</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“German” </w:t>
      </w:r>
      <w:r w:rsidRPr="00753DE3">
        <w:rPr>
          <w:rFonts w:ascii="Times New Roman" w:hAnsi="Times New Roman" w:cs="Times New Roman"/>
          <w:i/>
          <w:sz w:val="24"/>
          <w:szCs w:val="24"/>
        </w:rPr>
        <w:t>vs.</w:t>
      </w:r>
      <w:r>
        <w:rPr>
          <w:rFonts w:ascii="Times New Roman" w:hAnsi="Times New Roman" w:cs="Times New Roman"/>
          <w:sz w:val="24"/>
          <w:szCs w:val="24"/>
        </w:rPr>
        <w:t xml:space="preserve"> “Non-German”</w:t>
      </w:r>
    </w:p>
    <w:tbl>
      <w:tblPr>
        <w:tblW w:w="5000" w:type="pct"/>
        <w:tblBorders>
          <w:top w:val="single" w:sz="4" w:space="0" w:color="auto"/>
          <w:bottom w:val="single" w:sz="4" w:space="0" w:color="auto"/>
        </w:tblBorders>
        <w:tblLook w:val="04A0" w:firstRow="1" w:lastRow="0" w:firstColumn="1" w:lastColumn="0" w:noHBand="0" w:noVBand="1"/>
      </w:tblPr>
      <w:tblGrid>
        <w:gridCol w:w="1710"/>
        <w:gridCol w:w="1182"/>
        <w:gridCol w:w="1228"/>
        <w:gridCol w:w="1228"/>
        <w:gridCol w:w="1228"/>
        <w:gridCol w:w="1228"/>
        <w:gridCol w:w="1222"/>
      </w:tblGrid>
      <w:tr w:rsidR="0028016D" w:rsidRPr="00C84905" w14:paraId="39BC25FB" w14:textId="77777777" w:rsidTr="00831803">
        <w:trPr>
          <w:trHeight w:val="300"/>
        </w:trPr>
        <w:tc>
          <w:tcPr>
            <w:tcW w:w="947" w:type="pct"/>
            <w:tcBorders>
              <w:top w:val="single" w:sz="4" w:space="0" w:color="auto"/>
              <w:bottom w:val="single" w:sz="4" w:space="0" w:color="auto"/>
            </w:tcBorders>
            <w:shd w:val="clear" w:color="auto" w:fill="auto"/>
            <w:noWrap/>
            <w:vAlign w:val="bottom"/>
            <w:hideMark/>
          </w:tcPr>
          <w:p w14:paraId="33E7B68F"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655" w:type="pct"/>
            <w:tcBorders>
              <w:top w:val="single" w:sz="4" w:space="0" w:color="auto"/>
              <w:bottom w:val="single" w:sz="4" w:space="0" w:color="auto"/>
            </w:tcBorders>
            <w:shd w:val="clear" w:color="auto" w:fill="auto"/>
            <w:noWrap/>
            <w:vAlign w:val="bottom"/>
            <w:hideMark/>
          </w:tcPr>
          <w:p w14:paraId="5B5357C6"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80" w:type="pct"/>
            <w:tcBorders>
              <w:top w:val="single" w:sz="4" w:space="0" w:color="auto"/>
              <w:bottom w:val="single" w:sz="4" w:space="0" w:color="auto"/>
            </w:tcBorders>
            <w:shd w:val="clear" w:color="auto" w:fill="auto"/>
            <w:noWrap/>
            <w:vAlign w:val="bottom"/>
            <w:hideMark/>
          </w:tcPr>
          <w:p w14:paraId="275B403E"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80" w:type="pct"/>
            <w:tcBorders>
              <w:top w:val="single" w:sz="4" w:space="0" w:color="auto"/>
              <w:bottom w:val="single" w:sz="4" w:space="0" w:color="auto"/>
            </w:tcBorders>
            <w:shd w:val="clear" w:color="auto" w:fill="auto"/>
            <w:noWrap/>
            <w:vAlign w:val="bottom"/>
            <w:hideMark/>
          </w:tcPr>
          <w:p w14:paraId="72BC40EB"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single" w:sz="4" w:space="0" w:color="auto"/>
              <w:bottom w:val="single" w:sz="4" w:space="0" w:color="auto"/>
            </w:tcBorders>
            <w:shd w:val="clear" w:color="auto" w:fill="auto"/>
            <w:noWrap/>
            <w:vAlign w:val="bottom"/>
            <w:hideMark/>
          </w:tcPr>
          <w:p w14:paraId="3B1372A1"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single" w:sz="4" w:space="0" w:color="auto"/>
              <w:bottom w:val="single" w:sz="4" w:space="0" w:color="auto"/>
            </w:tcBorders>
            <w:shd w:val="clear" w:color="auto" w:fill="auto"/>
            <w:noWrap/>
            <w:vAlign w:val="bottom"/>
            <w:hideMark/>
          </w:tcPr>
          <w:p w14:paraId="74215CAF"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7" w:type="pct"/>
            <w:tcBorders>
              <w:top w:val="single" w:sz="4" w:space="0" w:color="auto"/>
              <w:bottom w:val="single" w:sz="4" w:space="0" w:color="auto"/>
            </w:tcBorders>
            <w:shd w:val="clear" w:color="auto" w:fill="auto"/>
            <w:noWrap/>
            <w:vAlign w:val="bottom"/>
            <w:hideMark/>
          </w:tcPr>
          <w:p w14:paraId="3EED8961"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C84905" w14:paraId="22DDFCF2" w14:textId="77777777" w:rsidTr="00831803">
        <w:trPr>
          <w:trHeight w:val="300"/>
        </w:trPr>
        <w:tc>
          <w:tcPr>
            <w:tcW w:w="947" w:type="pct"/>
            <w:tcBorders>
              <w:top w:val="single" w:sz="4" w:space="0" w:color="auto"/>
            </w:tcBorders>
            <w:shd w:val="clear" w:color="auto" w:fill="auto"/>
            <w:noWrap/>
            <w:vAlign w:val="bottom"/>
            <w:hideMark/>
          </w:tcPr>
          <w:p w14:paraId="0209DC9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ATTk</w:t>
            </w:r>
          </w:p>
        </w:tc>
        <w:tc>
          <w:tcPr>
            <w:tcW w:w="655" w:type="pct"/>
            <w:tcBorders>
              <w:top w:val="single" w:sz="4" w:space="0" w:color="auto"/>
            </w:tcBorders>
            <w:shd w:val="clear" w:color="auto" w:fill="auto"/>
            <w:noWrap/>
            <w:vAlign w:val="bottom"/>
            <w:hideMark/>
          </w:tcPr>
          <w:p w14:paraId="4F5F33A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171</w:t>
            </w:r>
          </w:p>
        </w:tc>
        <w:tc>
          <w:tcPr>
            <w:tcW w:w="680" w:type="pct"/>
            <w:tcBorders>
              <w:top w:val="single" w:sz="4" w:space="0" w:color="auto"/>
            </w:tcBorders>
            <w:shd w:val="clear" w:color="auto" w:fill="auto"/>
            <w:noWrap/>
            <w:vAlign w:val="bottom"/>
            <w:hideMark/>
          </w:tcPr>
          <w:p w14:paraId="124CDE52"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3661</w:t>
            </w:r>
          </w:p>
        </w:tc>
        <w:tc>
          <w:tcPr>
            <w:tcW w:w="680" w:type="pct"/>
            <w:tcBorders>
              <w:top w:val="single" w:sz="4" w:space="0" w:color="auto"/>
            </w:tcBorders>
            <w:shd w:val="clear" w:color="auto" w:fill="auto"/>
            <w:noWrap/>
            <w:vAlign w:val="bottom"/>
            <w:hideMark/>
          </w:tcPr>
          <w:p w14:paraId="29F99BB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0.218</w:t>
            </w:r>
          </w:p>
        </w:tc>
        <w:tc>
          <w:tcPr>
            <w:tcW w:w="680" w:type="pct"/>
            <w:tcBorders>
              <w:top w:val="single" w:sz="4" w:space="0" w:color="auto"/>
            </w:tcBorders>
            <w:shd w:val="clear" w:color="auto" w:fill="auto"/>
            <w:noWrap/>
            <w:vAlign w:val="bottom"/>
            <w:hideMark/>
          </w:tcPr>
          <w:p w14:paraId="67D6E66F"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tcBorders>
            <w:shd w:val="clear" w:color="auto" w:fill="auto"/>
            <w:noWrap/>
            <w:vAlign w:val="bottom"/>
            <w:hideMark/>
          </w:tcPr>
          <w:p w14:paraId="3A532A4F"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9.063</w:t>
            </w:r>
          </w:p>
        </w:tc>
        <w:tc>
          <w:tcPr>
            <w:tcW w:w="677" w:type="pct"/>
            <w:tcBorders>
              <w:top w:val="single" w:sz="4" w:space="0" w:color="auto"/>
            </w:tcBorders>
            <w:shd w:val="clear" w:color="auto" w:fill="auto"/>
            <w:noWrap/>
            <w:vAlign w:val="bottom"/>
            <w:hideMark/>
          </w:tcPr>
          <w:p w14:paraId="238AE77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0.000</w:t>
            </w:r>
          </w:p>
        </w:tc>
      </w:tr>
      <w:tr w:rsidR="0028016D" w:rsidRPr="00C84905" w14:paraId="5B547BB2" w14:textId="77777777" w:rsidTr="00831803">
        <w:trPr>
          <w:trHeight w:val="300"/>
        </w:trPr>
        <w:tc>
          <w:tcPr>
            <w:tcW w:w="947" w:type="pct"/>
            <w:shd w:val="clear" w:color="auto" w:fill="auto"/>
            <w:noWrap/>
            <w:vAlign w:val="bottom"/>
            <w:hideMark/>
          </w:tcPr>
          <w:p w14:paraId="393DA568"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ATTnd</w:t>
            </w:r>
          </w:p>
        </w:tc>
        <w:tc>
          <w:tcPr>
            <w:tcW w:w="655" w:type="pct"/>
            <w:shd w:val="clear" w:color="auto" w:fill="auto"/>
            <w:noWrap/>
            <w:vAlign w:val="bottom"/>
            <w:hideMark/>
          </w:tcPr>
          <w:p w14:paraId="0CFF6A4A"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171</w:t>
            </w:r>
          </w:p>
        </w:tc>
        <w:tc>
          <w:tcPr>
            <w:tcW w:w="680" w:type="pct"/>
            <w:shd w:val="clear" w:color="auto" w:fill="auto"/>
            <w:noWrap/>
            <w:vAlign w:val="bottom"/>
            <w:hideMark/>
          </w:tcPr>
          <w:p w14:paraId="3D9D54C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128</w:t>
            </w:r>
          </w:p>
        </w:tc>
        <w:tc>
          <w:tcPr>
            <w:tcW w:w="680" w:type="pct"/>
            <w:shd w:val="clear" w:color="auto" w:fill="auto"/>
            <w:noWrap/>
            <w:vAlign w:val="bottom"/>
            <w:hideMark/>
          </w:tcPr>
          <w:p w14:paraId="57C9289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0.161</w:t>
            </w:r>
          </w:p>
        </w:tc>
        <w:tc>
          <w:tcPr>
            <w:tcW w:w="680" w:type="pct"/>
            <w:shd w:val="clear" w:color="auto" w:fill="auto"/>
            <w:noWrap/>
            <w:vAlign w:val="bottom"/>
            <w:hideMark/>
          </w:tcPr>
          <w:p w14:paraId="5B27C0D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4.698</w:t>
            </w:r>
          </w:p>
        </w:tc>
        <w:tc>
          <w:tcPr>
            <w:tcW w:w="680" w:type="pct"/>
            <w:shd w:val="clear" w:color="auto" w:fill="auto"/>
            <w:noWrap/>
            <w:vAlign w:val="bottom"/>
            <w:hideMark/>
          </w:tcPr>
          <w:p w14:paraId="1F1EB01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5.293</w:t>
            </w:r>
          </w:p>
        </w:tc>
        <w:tc>
          <w:tcPr>
            <w:tcW w:w="677" w:type="pct"/>
            <w:shd w:val="clear" w:color="auto" w:fill="auto"/>
            <w:noWrap/>
            <w:vAlign w:val="bottom"/>
            <w:hideMark/>
          </w:tcPr>
          <w:p w14:paraId="7756E322"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0.000</w:t>
            </w:r>
          </w:p>
        </w:tc>
      </w:tr>
      <w:tr w:rsidR="0028016D" w:rsidRPr="00C84905" w14:paraId="2FAC5627" w14:textId="77777777" w:rsidTr="00831803">
        <w:trPr>
          <w:trHeight w:val="300"/>
        </w:trPr>
        <w:tc>
          <w:tcPr>
            <w:tcW w:w="947" w:type="pct"/>
            <w:shd w:val="clear" w:color="auto" w:fill="auto"/>
            <w:noWrap/>
            <w:vAlign w:val="bottom"/>
            <w:hideMark/>
          </w:tcPr>
          <w:p w14:paraId="531A4EAE"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ATTr</w:t>
            </w:r>
          </w:p>
        </w:tc>
        <w:tc>
          <w:tcPr>
            <w:tcW w:w="655" w:type="pct"/>
            <w:shd w:val="clear" w:color="auto" w:fill="auto"/>
            <w:noWrap/>
            <w:vAlign w:val="bottom"/>
            <w:hideMark/>
          </w:tcPr>
          <w:p w14:paraId="33493C15"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165</w:t>
            </w:r>
          </w:p>
        </w:tc>
        <w:tc>
          <w:tcPr>
            <w:tcW w:w="680" w:type="pct"/>
            <w:shd w:val="clear" w:color="auto" w:fill="auto"/>
            <w:noWrap/>
            <w:vAlign w:val="bottom"/>
            <w:hideMark/>
          </w:tcPr>
          <w:p w14:paraId="1B92C76D"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3661</w:t>
            </w:r>
          </w:p>
        </w:tc>
        <w:tc>
          <w:tcPr>
            <w:tcW w:w="680" w:type="pct"/>
            <w:shd w:val="clear" w:color="auto" w:fill="auto"/>
            <w:noWrap/>
            <w:vAlign w:val="bottom"/>
            <w:hideMark/>
          </w:tcPr>
          <w:p w14:paraId="68F9533F"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0.383</w:t>
            </w:r>
          </w:p>
        </w:tc>
        <w:tc>
          <w:tcPr>
            <w:tcW w:w="680" w:type="pct"/>
            <w:shd w:val="clear" w:color="auto" w:fill="auto"/>
            <w:noWrap/>
            <w:vAlign w:val="bottom"/>
            <w:hideMark/>
          </w:tcPr>
          <w:p w14:paraId="3FFB8FFF"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23.907</w:t>
            </w:r>
          </w:p>
        </w:tc>
        <w:tc>
          <w:tcPr>
            <w:tcW w:w="680" w:type="pct"/>
            <w:shd w:val="clear" w:color="auto" w:fill="auto"/>
            <w:noWrap/>
            <w:vAlign w:val="bottom"/>
            <w:hideMark/>
          </w:tcPr>
          <w:p w14:paraId="30D009FF"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6.490</w:t>
            </w:r>
          </w:p>
        </w:tc>
        <w:tc>
          <w:tcPr>
            <w:tcW w:w="677" w:type="pct"/>
            <w:shd w:val="clear" w:color="auto" w:fill="auto"/>
            <w:noWrap/>
            <w:vAlign w:val="bottom"/>
            <w:hideMark/>
          </w:tcPr>
          <w:p w14:paraId="381C45BE"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0.000</w:t>
            </w:r>
          </w:p>
        </w:tc>
      </w:tr>
      <w:tr w:rsidR="0028016D" w:rsidRPr="00C84905" w14:paraId="25EFC074" w14:textId="77777777" w:rsidTr="00831803">
        <w:trPr>
          <w:trHeight w:val="300"/>
        </w:trPr>
        <w:tc>
          <w:tcPr>
            <w:tcW w:w="947" w:type="pct"/>
            <w:shd w:val="clear" w:color="auto" w:fill="auto"/>
            <w:noWrap/>
            <w:vAlign w:val="bottom"/>
            <w:hideMark/>
          </w:tcPr>
          <w:p w14:paraId="0171DEA1"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ATTs</w:t>
            </w:r>
          </w:p>
        </w:tc>
        <w:tc>
          <w:tcPr>
            <w:tcW w:w="655" w:type="pct"/>
            <w:shd w:val="clear" w:color="auto" w:fill="auto"/>
            <w:noWrap/>
            <w:vAlign w:val="bottom"/>
            <w:hideMark/>
          </w:tcPr>
          <w:p w14:paraId="08766C68"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170</w:t>
            </w:r>
          </w:p>
        </w:tc>
        <w:tc>
          <w:tcPr>
            <w:tcW w:w="680" w:type="pct"/>
            <w:shd w:val="clear" w:color="auto" w:fill="auto"/>
            <w:noWrap/>
            <w:vAlign w:val="bottom"/>
            <w:hideMark/>
          </w:tcPr>
          <w:p w14:paraId="422981D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3662</w:t>
            </w:r>
          </w:p>
        </w:tc>
        <w:tc>
          <w:tcPr>
            <w:tcW w:w="680" w:type="pct"/>
            <w:shd w:val="clear" w:color="auto" w:fill="auto"/>
            <w:noWrap/>
            <w:vAlign w:val="bottom"/>
            <w:hideMark/>
          </w:tcPr>
          <w:p w14:paraId="4D65D81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0.162</w:t>
            </w:r>
          </w:p>
        </w:tc>
        <w:tc>
          <w:tcPr>
            <w:tcW w:w="680" w:type="pct"/>
            <w:shd w:val="clear" w:color="auto" w:fill="auto"/>
            <w:noWrap/>
            <w:vAlign w:val="bottom"/>
            <w:hideMark/>
          </w:tcPr>
          <w:p w14:paraId="57201CD5"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05FF0AD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7.977</w:t>
            </w:r>
          </w:p>
        </w:tc>
        <w:tc>
          <w:tcPr>
            <w:tcW w:w="677" w:type="pct"/>
            <w:shd w:val="clear" w:color="auto" w:fill="auto"/>
            <w:noWrap/>
            <w:vAlign w:val="bottom"/>
            <w:hideMark/>
          </w:tcPr>
          <w:p w14:paraId="244FD6CA"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0.000</w:t>
            </w:r>
          </w:p>
        </w:tc>
      </w:tr>
      <w:tr w:rsidR="0028016D" w:rsidRPr="00C84905" w14:paraId="400C6555" w14:textId="77777777" w:rsidTr="00831803">
        <w:trPr>
          <w:trHeight w:val="300"/>
        </w:trPr>
        <w:tc>
          <w:tcPr>
            <w:tcW w:w="947" w:type="pct"/>
            <w:shd w:val="clear" w:color="auto" w:fill="auto"/>
            <w:noWrap/>
            <w:vAlign w:val="bottom"/>
            <w:hideMark/>
          </w:tcPr>
          <w:p w14:paraId="79B6D709" w14:textId="77777777" w:rsidR="0028016D" w:rsidRPr="00C84905" w:rsidRDefault="0028016D" w:rsidP="00831803">
            <w:pPr>
              <w:spacing w:after="0" w:line="240" w:lineRule="auto"/>
              <w:rPr>
                <w:rFonts w:ascii="Times New Roman" w:eastAsia="Times New Roman" w:hAnsi="Times New Roman" w:cs="Times New Roman"/>
                <w:bCs/>
                <w:color w:val="000000"/>
              </w:rPr>
            </w:pPr>
            <w:r w:rsidRPr="00C84905">
              <w:rPr>
                <w:rFonts w:ascii="Times New Roman" w:eastAsia="Times New Roman" w:hAnsi="Times New Roman" w:cs="Times New Roman"/>
                <w:bCs/>
                <w:color w:val="000000"/>
              </w:rPr>
              <w:t>Average ATT</w:t>
            </w:r>
          </w:p>
        </w:tc>
        <w:tc>
          <w:tcPr>
            <w:tcW w:w="655" w:type="pct"/>
            <w:shd w:val="clear" w:color="auto" w:fill="auto"/>
            <w:noWrap/>
            <w:vAlign w:val="bottom"/>
            <w:hideMark/>
          </w:tcPr>
          <w:p w14:paraId="76647D9C" w14:textId="77777777" w:rsidR="0028016D" w:rsidRPr="00C84905" w:rsidRDefault="0028016D" w:rsidP="00831803">
            <w:pPr>
              <w:spacing w:after="0" w:line="240" w:lineRule="auto"/>
              <w:rPr>
                <w:rFonts w:ascii="Times New Roman" w:eastAsia="Times New Roman" w:hAnsi="Times New Roman" w:cs="Times New Roman"/>
                <w:bCs/>
                <w:color w:val="000000"/>
              </w:rPr>
            </w:pPr>
          </w:p>
        </w:tc>
        <w:tc>
          <w:tcPr>
            <w:tcW w:w="680" w:type="pct"/>
            <w:shd w:val="clear" w:color="auto" w:fill="auto"/>
            <w:noWrap/>
            <w:vAlign w:val="bottom"/>
            <w:hideMark/>
          </w:tcPr>
          <w:p w14:paraId="0833C7EE"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680" w:type="pct"/>
            <w:shd w:val="clear" w:color="auto" w:fill="auto"/>
            <w:noWrap/>
            <w:vAlign w:val="bottom"/>
            <w:hideMark/>
          </w:tcPr>
          <w:p w14:paraId="4589AB7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0.231</w:t>
            </w:r>
          </w:p>
        </w:tc>
        <w:tc>
          <w:tcPr>
            <w:tcW w:w="680" w:type="pct"/>
            <w:shd w:val="clear" w:color="auto" w:fill="auto"/>
            <w:noWrap/>
            <w:vAlign w:val="bottom"/>
            <w:hideMark/>
          </w:tcPr>
          <w:p w14:paraId="4D848C76"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710D7197"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677" w:type="pct"/>
            <w:shd w:val="clear" w:color="auto" w:fill="auto"/>
            <w:noWrap/>
            <w:vAlign w:val="bottom"/>
            <w:hideMark/>
          </w:tcPr>
          <w:p w14:paraId="2BCBAF2F" w14:textId="77777777" w:rsidR="0028016D" w:rsidRPr="00C84905" w:rsidRDefault="0028016D" w:rsidP="00831803">
            <w:pPr>
              <w:spacing w:after="0" w:line="240" w:lineRule="auto"/>
              <w:rPr>
                <w:rFonts w:ascii="Times New Roman" w:eastAsia="Times New Roman" w:hAnsi="Times New Roman" w:cs="Times New Roman"/>
                <w:sz w:val="20"/>
                <w:szCs w:val="20"/>
              </w:rPr>
            </w:pPr>
          </w:p>
        </w:tc>
      </w:tr>
    </w:tbl>
    <w:p w14:paraId="36983DC1" w14:textId="133BD65C" w:rsidR="0028016D" w:rsidRPr="00300A5A" w:rsidRDefault="00AA25BA" w:rsidP="00AA25BA">
      <w:pPr>
        <w:rPr>
          <w:rFonts w:ascii="Times New Roman" w:hAnsi="Times New Roman" w:cs="Times New Roman"/>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28016D">
        <w:rPr>
          <w:rFonts w:ascii="Times New Roman" w:hAnsi="Times New Roman" w:cs="Times New Roman"/>
        </w:rPr>
        <w:t>ABLE</w:t>
      </w:r>
      <w:r w:rsidR="0028016D" w:rsidRPr="00A0395E">
        <w:rPr>
          <w:rFonts w:ascii="Times New Roman" w:hAnsi="Times New Roman" w:cs="Times New Roman"/>
        </w:rPr>
        <w:t xml:space="preserve"> 1.</w:t>
      </w:r>
      <w:r w:rsidR="0028016D">
        <w:rPr>
          <w:rFonts w:ascii="Times New Roman" w:hAnsi="Times New Roman" w:cs="Times New Roman"/>
        </w:rPr>
        <w:t xml:space="preserve"> </w:t>
      </w:r>
      <w:r w:rsidR="0028016D">
        <w:rPr>
          <w:rFonts w:ascii="Times New Roman" w:hAnsi="Times New Roman" w:cs="Times New Roman"/>
          <w:szCs w:val="28"/>
        </w:rPr>
        <w:t>First step covariates are: L</w:t>
      </w:r>
      <w:r w:rsidR="0028016D" w:rsidRPr="008400CD">
        <w:rPr>
          <w:rFonts w:ascii="Times New Roman" w:hAnsi="Times New Roman" w:cs="Times New Roman"/>
          <w:szCs w:val="28"/>
        </w:rPr>
        <w:t>ngdpp</w:t>
      </w:r>
      <w:r w:rsidR="0028016D">
        <w:rPr>
          <w:rFonts w:ascii="Times New Roman" w:hAnsi="Times New Roman" w:cs="Times New Roman"/>
          <w:szCs w:val="28"/>
        </w:rPr>
        <w:t>,</w:t>
      </w:r>
      <w:r w:rsidR="0028016D" w:rsidRPr="008400CD">
        <w:rPr>
          <w:rFonts w:ascii="Times New Roman" w:hAnsi="Times New Roman" w:cs="Times New Roman"/>
          <w:szCs w:val="28"/>
        </w:rPr>
        <w:t xml:space="preserve"> </w:t>
      </w:r>
      <w:r w:rsidR="0028016D">
        <w:rPr>
          <w:rFonts w:ascii="Times New Roman" w:hAnsi="Times New Roman" w:cs="Times New Roman"/>
          <w:szCs w:val="28"/>
        </w:rPr>
        <w:t>I</w:t>
      </w:r>
      <w:r w:rsidR="0028016D" w:rsidRPr="008400CD">
        <w:rPr>
          <w:rFonts w:ascii="Times New Roman" w:hAnsi="Times New Roman" w:cs="Times New Roman"/>
          <w:szCs w:val="28"/>
        </w:rPr>
        <w:t>nflation</w:t>
      </w:r>
      <w:r w:rsidR="0028016D">
        <w:rPr>
          <w:rFonts w:ascii="Times New Roman" w:hAnsi="Times New Roman" w:cs="Times New Roman"/>
          <w:szCs w:val="28"/>
        </w:rPr>
        <w:t>, I</w:t>
      </w:r>
      <w:r w:rsidR="0028016D" w:rsidRPr="008400CD">
        <w:rPr>
          <w:rFonts w:ascii="Times New Roman" w:hAnsi="Times New Roman" w:cs="Times New Roman"/>
          <w:szCs w:val="28"/>
        </w:rPr>
        <w:t>nflation</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xml:space="preserve">, </w:t>
      </w:r>
      <w:r w:rsidR="0028016D" w:rsidRPr="007A26DC">
        <w:rPr>
          <w:rFonts w:ascii="Times New Roman" w:hAnsi="Times New Roman" w:cs="Times New Roman"/>
          <w:szCs w:val="28"/>
        </w:rPr>
        <w:t>Chinn-Ito</w:t>
      </w:r>
      <w:r w:rsidR="0028016D">
        <w:rPr>
          <w:rFonts w:ascii="Times New Roman" w:hAnsi="Times New Roman" w:cs="Times New Roman"/>
          <w:szCs w:val="28"/>
        </w:rPr>
        <w:t>,</w:t>
      </w:r>
      <w:r w:rsidR="0028016D" w:rsidRPr="00D230B9">
        <w:rPr>
          <w:rFonts w:ascii="Times New Roman" w:hAnsi="Times New Roman" w:cs="Times New Roman"/>
          <w:szCs w:val="28"/>
        </w:rPr>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ntrad</w:t>
      </w:r>
      <w:r w:rsidR="0028016D">
        <w:rPr>
          <w:rFonts w:ascii="Times New Roman" w:hAnsi="Times New Roman" w:cs="Times New Roman"/>
          <w:szCs w:val="28"/>
        </w:rPr>
        <w:t>e, L</w:t>
      </w:r>
      <w:r w:rsidR="0028016D" w:rsidRPr="008400CD">
        <w:rPr>
          <w:rFonts w:ascii="Times New Roman" w:hAnsi="Times New Roman" w:cs="Times New Roman"/>
          <w:szCs w:val="28"/>
        </w:rPr>
        <w:t>ntrade</w:t>
      </w:r>
      <w:r w:rsidR="0028016D" w:rsidRPr="005B09D9">
        <w:rPr>
          <w:rFonts w:ascii="Times New Roman" w:hAnsi="Times New Roman" w:cs="Times New Roman"/>
          <w:szCs w:val="28"/>
          <w:vertAlign w:val="superscript"/>
        </w:rPr>
        <w:t>2</w:t>
      </w:r>
      <w:r w:rsidR="0028016D">
        <w:rPr>
          <w:rFonts w:ascii="Times New Roman" w:hAnsi="Times New Roman" w:cs="Times New Roman"/>
          <w:szCs w:val="28"/>
        </w:rPr>
        <w:t>.</w:t>
      </w:r>
    </w:p>
    <w:p w14:paraId="0985E0B8" w14:textId="77777777" w:rsidR="0028016D" w:rsidRPr="00C84905" w:rsidRDefault="0028016D" w:rsidP="0028016D">
      <w:pPr>
        <w:rPr>
          <w:rFonts w:ascii="Times New Roman" w:hAnsi="Times New Roman" w:cs="Times New Roman"/>
          <w:sz w:val="16"/>
          <w:szCs w:val="16"/>
        </w:rPr>
      </w:pPr>
    </w:p>
    <w:p w14:paraId="6530B739" w14:textId="0F3F6F01" w:rsidR="0028016D" w:rsidRPr="00753DE3" w:rsidRDefault="0028016D" w:rsidP="0028016D">
      <w:pPr>
        <w:spacing w:after="0" w:line="240" w:lineRule="auto"/>
        <w:jc w:val="center"/>
        <w:rPr>
          <w:rFonts w:ascii="Times New Roman" w:eastAsia="Times New Roman" w:hAnsi="Times New Roman" w:cs="Times New Roman"/>
          <w:color w:val="000000"/>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1</w:t>
      </w:r>
      <w:r>
        <w:rPr>
          <w:rFonts w:ascii="Times New Roman" w:hAnsi="Times New Roman" w:cs="Times New Roman"/>
          <w:b/>
          <w:sz w:val="24"/>
          <w:szCs w:val="24"/>
        </w:rPr>
        <w:t>2</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“Scandinavian” </w:t>
      </w:r>
      <w:r w:rsidRPr="00753DE3">
        <w:rPr>
          <w:rFonts w:ascii="Times New Roman" w:hAnsi="Times New Roman" w:cs="Times New Roman"/>
          <w:i/>
          <w:sz w:val="24"/>
          <w:szCs w:val="24"/>
        </w:rPr>
        <w:t>vs.</w:t>
      </w:r>
      <w:r w:rsidRPr="00753DE3">
        <w:rPr>
          <w:rFonts w:ascii="Times New Roman" w:hAnsi="Times New Roman" w:cs="Times New Roman"/>
          <w:sz w:val="24"/>
          <w:szCs w:val="24"/>
        </w:rPr>
        <w:t xml:space="preserve"> “Non-Scandinavian”</w:t>
      </w:r>
    </w:p>
    <w:tbl>
      <w:tblPr>
        <w:tblW w:w="5000" w:type="pct"/>
        <w:tblLook w:val="04A0" w:firstRow="1" w:lastRow="0" w:firstColumn="1" w:lastColumn="0" w:noHBand="0" w:noVBand="1"/>
      </w:tblPr>
      <w:tblGrid>
        <w:gridCol w:w="1710"/>
        <w:gridCol w:w="1413"/>
        <w:gridCol w:w="995"/>
        <w:gridCol w:w="1228"/>
        <w:gridCol w:w="1228"/>
        <w:gridCol w:w="1228"/>
        <w:gridCol w:w="1224"/>
      </w:tblGrid>
      <w:tr w:rsidR="0028016D" w:rsidRPr="00C84905" w14:paraId="663786AB" w14:textId="77777777" w:rsidTr="00831803">
        <w:trPr>
          <w:trHeight w:val="300"/>
        </w:trPr>
        <w:tc>
          <w:tcPr>
            <w:tcW w:w="947" w:type="pct"/>
            <w:tcBorders>
              <w:top w:val="single" w:sz="4" w:space="0" w:color="auto"/>
              <w:left w:val="nil"/>
              <w:bottom w:val="single" w:sz="4" w:space="0" w:color="auto"/>
              <w:right w:val="nil"/>
            </w:tcBorders>
            <w:shd w:val="clear" w:color="auto" w:fill="auto"/>
            <w:noWrap/>
            <w:vAlign w:val="bottom"/>
            <w:hideMark/>
          </w:tcPr>
          <w:p w14:paraId="18F1FFEB"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783" w:type="pct"/>
            <w:tcBorders>
              <w:top w:val="single" w:sz="4" w:space="0" w:color="auto"/>
              <w:left w:val="nil"/>
              <w:bottom w:val="single" w:sz="4" w:space="0" w:color="auto"/>
              <w:right w:val="nil"/>
            </w:tcBorders>
            <w:shd w:val="clear" w:color="auto" w:fill="auto"/>
            <w:noWrap/>
            <w:vAlign w:val="bottom"/>
            <w:hideMark/>
          </w:tcPr>
          <w:p w14:paraId="16F397AA"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551" w:type="pct"/>
            <w:tcBorders>
              <w:top w:val="single" w:sz="4" w:space="0" w:color="auto"/>
              <w:left w:val="nil"/>
              <w:bottom w:val="single" w:sz="4" w:space="0" w:color="auto"/>
              <w:right w:val="nil"/>
            </w:tcBorders>
            <w:shd w:val="clear" w:color="auto" w:fill="auto"/>
            <w:noWrap/>
            <w:vAlign w:val="bottom"/>
            <w:hideMark/>
          </w:tcPr>
          <w:p w14:paraId="1A0E1E91"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80" w:type="pct"/>
            <w:tcBorders>
              <w:top w:val="single" w:sz="4" w:space="0" w:color="auto"/>
              <w:left w:val="nil"/>
              <w:bottom w:val="single" w:sz="4" w:space="0" w:color="auto"/>
              <w:right w:val="nil"/>
            </w:tcBorders>
            <w:shd w:val="clear" w:color="auto" w:fill="auto"/>
            <w:noWrap/>
            <w:vAlign w:val="bottom"/>
            <w:hideMark/>
          </w:tcPr>
          <w:p w14:paraId="2AB750EE"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single" w:sz="4" w:space="0" w:color="auto"/>
              <w:left w:val="nil"/>
              <w:bottom w:val="single" w:sz="4" w:space="0" w:color="auto"/>
              <w:right w:val="nil"/>
            </w:tcBorders>
            <w:shd w:val="clear" w:color="auto" w:fill="auto"/>
            <w:noWrap/>
            <w:vAlign w:val="bottom"/>
            <w:hideMark/>
          </w:tcPr>
          <w:p w14:paraId="55A89366"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single" w:sz="4" w:space="0" w:color="auto"/>
              <w:left w:val="nil"/>
              <w:bottom w:val="single" w:sz="4" w:space="0" w:color="auto"/>
              <w:right w:val="nil"/>
            </w:tcBorders>
            <w:shd w:val="clear" w:color="auto" w:fill="auto"/>
            <w:noWrap/>
            <w:vAlign w:val="bottom"/>
            <w:hideMark/>
          </w:tcPr>
          <w:p w14:paraId="3F2BA132"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8" w:type="pct"/>
            <w:tcBorders>
              <w:top w:val="single" w:sz="4" w:space="0" w:color="auto"/>
              <w:left w:val="nil"/>
              <w:bottom w:val="single" w:sz="4" w:space="0" w:color="auto"/>
              <w:right w:val="nil"/>
            </w:tcBorders>
            <w:shd w:val="clear" w:color="auto" w:fill="auto"/>
            <w:noWrap/>
            <w:vAlign w:val="bottom"/>
            <w:hideMark/>
          </w:tcPr>
          <w:p w14:paraId="07D3DFA6"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C84905" w14:paraId="6329B6DA" w14:textId="77777777" w:rsidTr="00831803">
        <w:trPr>
          <w:trHeight w:val="300"/>
        </w:trPr>
        <w:tc>
          <w:tcPr>
            <w:tcW w:w="947" w:type="pct"/>
            <w:tcBorders>
              <w:top w:val="single" w:sz="4" w:space="0" w:color="auto"/>
              <w:left w:val="nil"/>
              <w:bottom w:val="nil"/>
              <w:right w:val="nil"/>
            </w:tcBorders>
            <w:shd w:val="clear" w:color="auto" w:fill="auto"/>
            <w:noWrap/>
            <w:vAlign w:val="bottom"/>
            <w:hideMark/>
          </w:tcPr>
          <w:p w14:paraId="7B364421"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ATTk</w:t>
            </w:r>
          </w:p>
        </w:tc>
        <w:tc>
          <w:tcPr>
            <w:tcW w:w="783" w:type="pct"/>
            <w:tcBorders>
              <w:top w:val="single" w:sz="4" w:space="0" w:color="auto"/>
              <w:left w:val="nil"/>
              <w:bottom w:val="nil"/>
              <w:right w:val="nil"/>
            </w:tcBorders>
            <w:shd w:val="clear" w:color="auto" w:fill="auto"/>
            <w:noWrap/>
            <w:vAlign w:val="bottom"/>
            <w:hideMark/>
          </w:tcPr>
          <w:p w14:paraId="6BE0A96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156</w:t>
            </w:r>
          </w:p>
        </w:tc>
        <w:tc>
          <w:tcPr>
            <w:tcW w:w="551" w:type="pct"/>
            <w:tcBorders>
              <w:top w:val="single" w:sz="4" w:space="0" w:color="auto"/>
              <w:left w:val="nil"/>
              <w:bottom w:val="nil"/>
              <w:right w:val="nil"/>
            </w:tcBorders>
            <w:shd w:val="clear" w:color="auto" w:fill="auto"/>
            <w:noWrap/>
            <w:vAlign w:val="bottom"/>
            <w:hideMark/>
          </w:tcPr>
          <w:p w14:paraId="24D0121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511</w:t>
            </w:r>
          </w:p>
        </w:tc>
        <w:tc>
          <w:tcPr>
            <w:tcW w:w="680" w:type="pct"/>
            <w:tcBorders>
              <w:top w:val="single" w:sz="4" w:space="0" w:color="auto"/>
              <w:left w:val="nil"/>
              <w:bottom w:val="nil"/>
              <w:right w:val="nil"/>
            </w:tcBorders>
            <w:shd w:val="clear" w:color="auto" w:fill="auto"/>
            <w:noWrap/>
            <w:vAlign w:val="bottom"/>
            <w:hideMark/>
          </w:tcPr>
          <w:p w14:paraId="5D51BF76"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-0.005</w:t>
            </w:r>
          </w:p>
        </w:tc>
        <w:tc>
          <w:tcPr>
            <w:tcW w:w="680" w:type="pct"/>
            <w:tcBorders>
              <w:top w:val="single" w:sz="4" w:space="0" w:color="auto"/>
              <w:left w:val="nil"/>
              <w:bottom w:val="nil"/>
              <w:right w:val="nil"/>
            </w:tcBorders>
            <w:shd w:val="clear" w:color="auto" w:fill="auto"/>
            <w:noWrap/>
            <w:vAlign w:val="bottom"/>
            <w:hideMark/>
          </w:tcPr>
          <w:p w14:paraId="242AEEEE"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left w:val="nil"/>
              <w:bottom w:val="nil"/>
              <w:right w:val="nil"/>
            </w:tcBorders>
            <w:shd w:val="clear" w:color="auto" w:fill="auto"/>
            <w:noWrap/>
            <w:vAlign w:val="bottom"/>
            <w:hideMark/>
          </w:tcPr>
          <w:p w14:paraId="1E1CEADE"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-0.135</w:t>
            </w:r>
          </w:p>
        </w:tc>
        <w:tc>
          <w:tcPr>
            <w:tcW w:w="678" w:type="pct"/>
            <w:tcBorders>
              <w:top w:val="single" w:sz="4" w:space="0" w:color="auto"/>
              <w:left w:val="nil"/>
              <w:bottom w:val="nil"/>
              <w:right w:val="nil"/>
            </w:tcBorders>
            <w:shd w:val="clear" w:color="auto" w:fill="auto"/>
            <w:noWrap/>
            <w:vAlign w:val="bottom"/>
            <w:hideMark/>
          </w:tcPr>
          <w:p w14:paraId="566B084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0.107</w:t>
            </w:r>
          </w:p>
        </w:tc>
      </w:tr>
      <w:tr w:rsidR="0028016D" w:rsidRPr="00C84905" w14:paraId="5C4234A7" w14:textId="77777777" w:rsidTr="00831803">
        <w:trPr>
          <w:trHeight w:val="300"/>
        </w:trPr>
        <w:tc>
          <w:tcPr>
            <w:tcW w:w="947" w:type="pct"/>
            <w:tcBorders>
              <w:top w:val="nil"/>
              <w:left w:val="nil"/>
              <w:bottom w:val="nil"/>
              <w:right w:val="nil"/>
            </w:tcBorders>
            <w:shd w:val="clear" w:color="auto" w:fill="auto"/>
            <w:noWrap/>
            <w:vAlign w:val="bottom"/>
            <w:hideMark/>
          </w:tcPr>
          <w:p w14:paraId="5258BD55"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ATTnd</w:t>
            </w:r>
          </w:p>
        </w:tc>
        <w:tc>
          <w:tcPr>
            <w:tcW w:w="783" w:type="pct"/>
            <w:tcBorders>
              <w:top w:val="nil"/>
              <w:left w:val="nil"/>
              <w:bottom w:val="nil"/>
              <w:right w:val="nil"/>
            </w:tcBorders>
            <w:shd w:val="clear" w:color="auto" w:fill="auto"/>
            <w:noWrap/>
            <w:vAlign w:val="bottom"/>
            <w:hideMark/>
          </w:tcPr>
          <w:p w14:paraId="3164548D"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156</w:t>
            </w:r>
          </w:p>
        </w:tc>
        <w:tc>
          <w:tcPr>
            <w:tcW w:w="551" w:type="pct"/>
            <w:tcBorders>
              <w:top w:val="nil"/>
              <w:left w:val="nil"/>
              <w:bottom w:val="nil"/>
              <w:right w:val="nil"/>
            </w:tcBorders>
            <w:shd w:val="clear" w:color="auto" w:fill="auto"/>
            <w:noWrap/>
            <w:vAlign w:val="bottom"/>
            <w:hideMark/>
          </w:tcPr>
          <w:p w14:paraId="710C638F"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98</w:t>
            </w:r>
          </w:p>
        </w:tc>
        <w:tc>
          <w:tcPr>
            <w:tcW w:w="680" w:type="pct"/>
            <w:tcBorders>
              <w:top w:val="nil"/>
              <w:left w:val="nil"/>
              <w:bottom w:val="nil"/>
              <w:right w:val="nil"/>
            </w:tcBorders>
            <w:shd w:val="clear" w:color="auto" w:fill="auto"/>
            <w:noWrap/>
            <w:vAlign w:val="bottom"/>
            <w:hideMark/>
          </w:tcPr>
          <w:p w14:paraId="035469F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-0.062</w:t>
            </w:r>
          </w:p>
        </w:tc>
        <w:tc>
          <w:tcPr>
            <w:tcW w:w="680" w:type="pct"/>
            <w:tcBorders>
              <w:top w:val="nil"/>
              <w:left w:val="nil"/>
              <w:bottom w:val="nil"/>
              <w:right w:val="nil"/>
            </w:tcBorders>
            <w:shd w:val="clear" w:color="auto" w:fill="auto"/>
            <w:noWrap/>
            <w:vAlign w:val="bottom"/>
            <w:hideMark/>
          </w:tcPr>
          <w:p w14:paraId="587152A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-1.578</w:t>
            </w:r>
          </w:p>
        </w:tc>
        <w:tc>
          <w:tcPr>
            <w:tcW w:w="680" w:type="pct"/>
            <w:tcBorders>
              <w:top w:val="nil"/>
              <w:left w:val="nil"/>
              <w:bottom w:val="nil"/>
              <w:right w:val="nil"/>
            </w:tcBorders>
            <w:shd w:val="clear" w:color="auto" w:fill="auto"/>
            <w:noWrap/>
            <w:vAlign w:val="bottom"/>
            <w:hideMark/>
          </w:tcPr>
          <w:p w14:paraId="0E7C1C6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-1.347</w:t>
            </w:r>
          </w:p>
        </w:tc>
        <w:tc>
          <w:tcPr>
            <w:tcW w:w="678" w:type="pct"/>
            <w:tcBorders>
              <w:top w:val="nil"/>
              <w:left w:val="nil"/>
              <w:bottom w:val="nil"/>
              <w:right w:val="nil"/>
            </w:tcBorders>
            <w:shd w:val="clear" w:color="auto" w:fill="auto"/>
            <w:noWrap/>
            <w:vAlign w:val="bottom"/>
            <w:hideMark/>
          </w:tcPr>
          <w:p w14:paraId="4A593B3B"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1.829</w:t>
            </w:r>
          </w:p>
        </w:tc>
      </w:tr>
      <w:tr w:rsidR="0028016D" w:rsidRPr="00C84905" w14:paraId="1C4C8C5E" w14:textId="77777777" w:rsidTr="00831803">
        <w:trPr>
          <w:trHeight w:val="300"/>
        </w:trPr>
        <w:tc>
          <w:tcPr>
            <w:tcW w:w="947" w:type="pct"/>
            <w:tcBorders>
              <w:top w:val="nil"/>
              <w:left w:val="nil"/>
              <w:bottom w:val="nil"/>
              <w:right w:val="nil"/>
            </w:tcBorders>
            <w:shd w:val="clear" w:color="auto" w:fill="auto"/>
            <w:noWrap/>
            <w:vAlign w:val="bottom"/>
            <w:hideMark/>
          </w:tcPr>
          <w:p w14:paraId="72EACBE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ATTr</w:t>
            </w:r>
          </w:p>
        </w:tc>
        <w:tc>
          <w:tcPr>
            <w:tcW w:w="783" w:type="pct"/>
            <w:tcBorders>
              <w:top w:val="nil"/>
              <w:left w:val="nil"/>
              <w:bottom w:val="nil"/>
              <w:right w:val="nil"/>
            </w:tcBorders>
            <w:shd w:val="clear" w:color="auto" w:fill="auto"/>
            <w:noWrap/>
            <w:vAlign w:val="bottom"/>
            <w:hideMark/>
          </w:tcPr>
          <w:p w14:paraId="349E141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156</w:t>
            </w:r>
          </w:p>
        </w:tc>
        <w:tc>
          <w:tcPr>
            <w:tcW w:w="551" w:type="pct"/>
            <w:tcBorders>
              <w:top w:val="nil"/>
              <w:left w:val="nil"/>
              <w:bottom w:val="nil"/>
              <w:right w:val="nil"/>
            </w:tcBorders>
            <w:shd w:val="clear" w:color="auto" w:fill="auto"/>
            <w:noWrap/>
            <w:vAlign w:val="bottom"/>
            <w:hideMark/>
          </w:tcPr>
          <w:p w14:paraId="2F75C432"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511</w:t>
            </w:r>
          </w:p>
        </w:tc>
        <w:tc>
          <w:tcPr>
            <w:tcW w:w="680" w:type="pct"/>
            <w:tcBorders>
              <w:top w:val="nil"/>
              <w:left w:val="nil"/>
              <w:bottom w:val="nil"/>
              <w:right w:val="nil"/>
            </w:tcBorders>
            <w:shd w:val="clear" w:color="auto" w:fill="auto"/>
            <w:noWrap/>
            <w:vAlign w:val="bottom"/>
            <w:hideMark/>
          </w:tcPr>
          <w:p w14:paraId="53F48615"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-0.011</w:t>
            </w:r>
          </w:p>
        </w:tc>
        <w:tc>
          <w:tcPr>
            <w:tcW w:w="680" w:type="pct"/>
            <w:tcBorders>
              <w:top w:val="nil"/>
              <w:left w:val="nil"/>
              <w:bottom w:val="nil"/>
              <w:right w:val="nil"/>
            </w:tcBorders>
            <w:shd w:val="clear" w:color="auto" w:fill="auto"/>
            <w:noWrap/>
            <w:vAlign w:val="bottom"/>
            <w:hideMark/>
          </w:tcPr>
          <w:p w14:paraId="66C8BE4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-0.490</w:t>
            </w:r>
          </w:p>
        </w:tc>
        <w:tc>
          <w:tcPr>
            <w:tcW w:w="680" w:type="pct"/>
            <w:tcBorders>
              <w:top w:val="nil"/>
              <w:left w:val="nil"/>
              <w:bottom w:val="nil"/>
              <w:right w:val="nil"/>
            </w:tcBorders>
            <w:shd w:val="clear" w:color="auto" w:fill="auto"/>
            <w:noWrap/>
            <w:vAlign w:val="bottom"/>
            <w:hideMark/>
          </w:tcPr>
          <w:p w14:paraId="3E37894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-0.500</w:t>
            </w:r>
          </w:p>
        </w:tc>
        <w:tc>
          <w:tcPr>
            <w:tcW w:w="678" w:type="pct"/>
            <w:tcBorders>
              <w:top w:val="nil"/>
              <w:left w:val="nil"/>
              <w:bottom w:val="nil"/>
              <w:right w:val="nil"/>
            </w:tcBorders>
            <w:shd w:val="clear" w:color="auto" w:fill="auto"/>
            <w:noWrap/>
            <w:vAlign w:val="bottom"/>
            <w:hideMark/>
          </w:tcPr>
          <w:p w14:paraId="739AFF9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1.383</w:t>
            </w:r>
          </w:p>
        </w:tc>
      </w:tr>
      <w:tr w:rsidR="0028016D" w:rsidRPr="00C84905" w14:paraId="63D374C3" w14:textId="77777777" w:rsidTr="00831803">
        <w:trPr>
          <w:trHeight w:val="300"/>
        </w:trPr>
        <w:tc>
          <w:tcPr>
            <w:tcW w:w="947" w:type="pct"/>
            <w:tcBorders>
              <w:top w:val="nil"/>
              <w:left w:val="nil"/>
              <w:right w:val="nil"/>
            </w:tcBorders>
            <w:shd w:val="clear" w:color="auto" w:fill="auto"/>
            <w:noWrap/>
            <w:vAlign w:val="bottom"/>
            <w:hideMark/>
          </w:tcPr>
          <w:p w14:paraId="3FB1A852"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ATTs</w:t>
            </w:r>
          </w:p>
        </w:tc>
        <w:tc>
          <w:tcPr>
            <w:tcW w:w="783" w:type="pct"/>
            <w:tcBorders>
              <w:top w:val="nil"/>
              <w:left w:val="nil"/>
              <w:right w:val="nil"/>
            </w:tcBorders>
            <w:shd w:val="clear" w:color="auto" w:fill="auto"/>
            <w:noWrap/>
            <w:vAlign w:val="bottom"/>
            <w:hideMark/>
          </w:tcPr>
          <w:p w14:paraId="1D933825"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156</w:t>
            </w:r>
          </w:p>
        </w:tc>
        <w:tc>
          <w:tcPr>
            <w:tcW w:w="551" w:type="pct"/>
            <w:tcBorders>
              <w:top w:val="nil"/>
              <w:left w:val="nil"/>
              <w:right w:val="nil"/>
            </w:tcBorders>
            <w:shd w:val="clear" w:color="auto" w:fill="auto"/>
            <w:noWrap/>
            <w:vAlign w:val="bottom"/>
            <w:hideMark/>
          </w:tcPr>
          <w:p w14:paraId="33DD9B9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511</w:t>
            </w:r>
          </w:p>
        </w:tc>
        <w:tc>
          <w:tcPr>
            <w:tcW w:w="680" w:type="pct"/>
            <w:tcBorders>
              <w:top w:val="nil"/>
              <w:left w:val="nil"/>
              <w:right w:val="nil"/>
            </w:tcBorders>
            <w:shd w:val="clear" w:color="auto" w:fill="auto"/>
            <w:noWrap/>
            <w:vAlign w:val="bottom"/>
            <w:hideMark/>
          </w:tcPr>
          <w:p w14:paraId="57A5BF06"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-0.006</w:t>
            </w:r>
          </w:p>
        </w:tc>
        <w:tc>
          <w:tcPr>
            <w:tcW w:w="680" w:type="pct"/>
            <w:tcBorders>
              <w:top w:val="nil"/>
              <w:left w:val="nil"/>
              <w:right w:val="nil"/>
            </w:tcBorders>
            <w:shd w:val="clear" w:color="auto" w:fill="auto"/>
            <w:noWrap/>
            <w:vAlign w:val="bottom"/>
            <w:hideMark/>
          </w:tcPr>
          <w:p w14:paraId="0C9E2F9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-0.194</w:t>
            </w:r>
          </w:p>
        </w:tc>
        <w:tc>
          <w:tcPr>
            <w:tcW w:w="680" w:type="pct"/>
            <w:tcBorders>
              <w:top w:val="nil"/>
              <w:left w:val="nil"/>
              <w:right w:val="nil"/>
            </w:tcBorders>
            <w:shd w:val="clear" w:color="auto" w:fill="auto"/>
            <w:noWrap/>
            <w:vAlign w:val="bottom"/>
            <w:hideMark/>
          </w:tcPr>
          <w:p w14:paraId="2B9532C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-0.172</w:t>
            </w:r>
          </w:p>
        </w:tc>
        <w:tc>
          <w:tcPr>
            <w:tcW w:w="678" w:type="pct"/>
            <w:tcBorders>
              <w:top w:val="nil"/>
              <w:left w:val="nil"/>
              <w:right w:val="nil"/>
            </w:tcBorders>
            <w:shd w:val="clear" w:color="auto" w:fill="auto"/>
            <w:noWrap/>
            <w:vAlign w:val="bottom"/>
            <w:hideMark/>
          </w:tcPr>
          <w:p w14:paraId="15C93A6F"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1.137</w:t>
            </w:r>
          </w:p>
        </w:tc>
      </w:tr>
      <w:tr w:rsidR="0028016D" w:rsidRPr="00C84905" w14:paraId="75A04F5F" w14:textId="77777777" w:rsidTr="00831803">
        <w:trPr>
          <w:trHeight w:val="300"/>
        </w:trPr>
        <w:tc>
          <w:tcPr>
            <w:tcW w:w="947" w:type="pct"/>
            <w:tcBorders>
              <w:top w:val="nil"/>
              <w:left w:val="nil"/>
              <w:bottom w:val="single" w:sz="4" w:space="0" w:color="auto"/>
              <w:right w:val="nil"/>
            </w:tcBorders>
            <w:shd w:val="clear" w:color="auto" w:fill="auto"/>
            <w:noWrap/>
            <w:vAlign w:val="bottom"/>
            <w:hideMark/>
          </w:tcPr>
          <w:p w14:paraId="42333EC5" w14:textId="77777777" w:rsidR="0028016D" w:rsidRPr="00C84905" w:rsidRDefault="0028016D" w:rsidP="00831803">
            <w:pPr>
              <w:spacing w:after="0" w:line="240" w:lineRule="auto"/>
              <w:rPr>
                <w:rFonts w:ascii="Times New Roman" w:eastAsia="Times New Roman" w:hAnsi="Times New Roman" w:cs="Times New Roman"/>
                <w:bCs/>
                <w:color w:val="000000"/>
              </w:rPr>
            </w:pPr>
            <w:r w:rsidRPr="00C84905">
              <w:rPr>
                <w:rFonts w:ascii="Times New Roman" w:eastAsia="Times New Roman" w:hAnsi="Times New Roman" w:cs="Times New Roman"/>
                <w:bCs/>
                <w:color w:val="000000"/>
              </w:rPr>
              <w:t xml:space="preserve">Average </w:t>
            </w:r>
            <w:r w:rsidRPr="00C84905">
              <w:rPr>
                <w:rFonts w:ascii="Times New Roman" w:hAnsi="Times New Roman" w:cs="Times New Roman"/>
                <w:bCs/>
                <w:color w:val="000000"/>
              </w:rPr>
              <w:t>ATT</w:t>
            </w:r>
          </w:p>
        </w:tc>
        <w:tc>
          <w:tcPr>
            <w:tcW w:w="783" w:type="pct"/>
            <w:tcBorders>
              <w:top w:val="nil"/>
              <w:left w:val="nil"/>
              <w:bottom w:val="single" w:sz="4" w:space="0" w:color="auto"/>
              <w:right w:val="nil"/>
            </w:tcBorders>
            <w:shd w:val="clear" w:color="auto" w:fill="auto"/>
            <w:noWrap/>
            <w:vAlign w:val="bottom"/>
            <w:hideMark/>
          </w:tcPr>
          <w:p w14:paraId="42FBF4EA" w14:textId="77777777" w:rsidR="0028016D" w:rsidRPr="00C84905" w:rsidRDefault="0028016D" w:rsidP="00831803">
            <w:pPr>
              <w:spacing w:after="0" w:line="240" w:lineRule="auto"/>
              <w:rPr>
                <w:rFonts w:ascii="Times New Roman" w:eastAsia="Times New Roman" w:hAnsi="Times New Roman" w:cs="Times New Roman"/>
                <w:bCs/>
                <w:color w:val="000000"/>
              </w:rPr>
            </w:pPr>
          </w:p>
        </w:tc>
        <w:tc>
          <w:tcPr>
            <w:tcW w:w="551" w:type="pct"/>
            <w:tcBorders>
              <w:top w:val="nil"/>
              <w:left w:val="nil"/>
              <w:bottom w:val="single" w:sz="4" w:space="0" w:color="auto"/>
              <w:right w:val="nil"/>
            </w:tcBorders>
            <w:shd w:val="clear" w:color="auto" w:fill="auto"/>
            <w:noWrap/>
            <w:vAlign w:val="bottom"/>
            <w:hideMark/>
          </w:tcPr>
          <w:p w14:paraId="56EF9DAE"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680" w:type="pct"/>
            <w:tcBorders>
              <w:top w:val="nil"/>
              <w:left w:val="nil"/>
              <w:bottom w:val="single" w:sz="4" w:space="0" w:color="auto"/>
              <w:right w:val="nil"/>
            </w:tcBorders>
            <w:shd w:val="clear" w:color="auto" w:fill="auto"/>
            <w:noWrap/>
            <w:vAlign w:val="bottom"/>
            <w:hideMark/>
          </w:tcPr>
          <w:p w14:paraId="418112E6"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-0.021</w:t>
            </w:r>
          </w:p>
        </w:tc>
        <w:tc>
          <w:tcPr>
            <w:tcW w:w="680" w:type="pct"/>
            <w:tcBorders>
              <w:top w:val="nil"/>
              <w:left w:val="nil"/>
              <w:bottom w:val="single" w:sz="4" w:space="0" w:color="auto"/>
              <w:right w:val="nil"/>
            </w:tcBorders>
            <w:shd w:val="clear" w:color="auto" w:fill="auto"/>
            <w:noWrap/>
            <w:vAlign w:val="bottom"/>
            <w:hideMark/>
          </w:tcPr>
          <w:p w14:paraId="0FBED09B"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680" w:type="pct"/>
            <w:tcBorders>
              <w:top w:val="nil"/>
              <w:left w:val="nil"/>
              <w:bottom w:val="single" w:sz="4" w:space="0" w:color="auto"/>
              <w:right w:val="nil"/>
            </w:tcBorders>
            <w:shd w:val="clear" w:color="auto" w:fill="auto"/>
            <w:noWrap/>
            <w:vAlign w:val="bottom"/>
            <w:hideMark/>
          </w:tcPr>
          <w:p w14:paraId="265595FD"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678" w:type="pct"/>
            <w:tcBorders>
              <w:top w:val="nil"/>
              <w:left w:val="nil"/>
              <w:bottom w:val="single" w:sz="4" w:space="0" w:color="auto"/>
              <w:right w:val="nil"/>
            </w:tcBorders>
            <w:shd w:val="clear" w:color="auto" w:fill="auto"/>
            <w:noWrap/>
            <w:vAlign w:val="bottom"/>
            <w:hideMark/>
          </w:tcPr>
          <w:p w14:paraId="3C67CFEB" w14:textId="77777777" w:rsidR="0028016D" w:rsidRPr="00C84905" w:rsidRDefault="0028016D" w:rsidP="00831803">
            <w:pPr>
              <w:spacing w:after="0" w:line="240" w:lineRule="auto"/>
              <w:rPr>
                <w:rFonts w:ascii="Times New Roman" w:eastAsia="Times New Roman" w:hAnsi="Times New Roman" w:cs="Times New Roman"/>
                <w:sz w:val="20"/>
                <w:szCs w:val="20"/>
              </w:rPr>
            </w:pPr>
          </w:p>
        </w:tc>
      </w:tr>
    </w:tbl>
    <w:p w14:paraId="2211EA06" w14:textId="7B80E58D" w:rsidR="0028016D" w:rsidRDefault="00AA25BA" w:rsidP="00AA25BA">
      <w:pPr>
        <w:rPr>
          <w:rFonts w:ascii="Times New Roman" w:hAnsi="Times New Roman" w:cs="Times New Roman"/>
          <w:szCs w:val="28"/>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Pr>
          <w:rFonts w:ascii="Times New Roman" w:hAnsi="Times New Roman" w:cs="Times New Roman"/>
        </w:rPr>
        <w:t xml:space="preserve"> </w:t>
      </w:r>
      <w:r w:rsidR="0028016D">
        <w:rPr>
          <w:rFonts w:ascii="Times New Roman" w:hAnsi="Times New Roman" w:cs="Times New Roman"/>
          <w:szCs w:val="28"/>
        </w:rPr>
        <w:t>F</w:t>
      </w:r>
      <w:r w:rsidR="0028016D" w:rsidRPr="001B2DB6">
        <w:rPr>
          <w:rFonts w:ascii="Times New Roman" w:hAnsi="Times New Roman" w:cs="Times New Roman"/>
          <w:szCs w:val="28"/>
        </w:rPr>
        <w:t>irst step</w:t>
      </w:r>
      <w:r w:rsidR="0028016D">
        <w:rPr>
          <w:rFonts w:ascii="Times New Roman" w:hAnsi="Times New Roman" w:cs="Times New Roman"/>
          <w:szCs w:val="28"/>
        </w:rPr>
        <w:t xml:space="preserve"> covariates are:</w:t>
      </w:r>
      <w:r w:rsidR="0028016D" w:rsidRPr="00D230B9">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ngdpp</w:t>
      </w:r>
      <w:r w:rsidR="0028016D">
        <w:rPr>
          <w:rFonts w:ascii="Times New Roman" w:hAnsi="Times New Roman" w:cs="Times New Roman"/>
          <w:szCs w:val="28"/>
        </w:rPr>
        <w:t>,</w:t>
      </w:r>
      <w:r w:rsidR="0028016D" w:rsidRPr="008400CD">
        <w:rPr>
          <w:rFonts w:ascii="Times New Roman" w:hAnsi="Times New Roman" w:cs="Times New Roman"/>
          <w:szCs w:val="28"/>
        </w:rPr>
        <w:t xml:space="preserve"> </w:t>
      </w:r>
      <w:r w:rsidR="0028016D">
        <w:rPr>
          <w:rFonts w:ascii="Times New Roman" w:hAnsi="Times New Roman" w:cs="Times New Roman"/>
          <w:szCs w:val="28"/>
        </w:rPr>
        <w:t>I</w:t>
      </w:r>
      <w:r w:rsidR="0028016D" w:rsidRPr="008400CD">
        <w:rPr>
          <w:rFonts w:ascii="Times New Roman" w:hAnsi="Times New Roman" w:cs="Times New Roman"/>
          <w:szCs w:val="28"/>
        </w:rPr>
        <w:t>nflation</w:t>
      </w:r>
      <w:r w:rsidR="0028016D" w:rsidRPr="00386EEC">
        <w:rPr>
          <w:rFonts w:ascii="Times New Roman" w:hAnsi="Times New Roman" w:cs="Times New Roman"/>
          <w:szCs w:val="28"/>
          <w:vertAlign w:val="superscript"/>
        </w:rPr>
        <w:t>3</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xml:space="preserve">, </w:t>
      </w:r>
      <w:r w:rsidR="0028016D" w:rsidRPr="007A26DC">
        <w:rPr>
          <w:rFonts w:ascii="Times New Roman" w:hAnsi="Times New Roman" w:cs="Times New Roman"/>
          <w:szCs w:val="28"/>
        </w:rPr>
        <w:t>Chinn-Ito</w:t>
      </w:r>
      <w:r w:rsidR="0028016D">
        <w:rPr>
          <w:rFonts w:ascii="Times New Roman" w:hAnsi="Times New Roman" w:cs="Times New Roman"/>
          <w:szCs w:val="28"/>
          <w:vertAlign w:val="superscript"/>
        </w:rPr>
        <w:t>2</w:t>
      </w:r>
      <w:r w:rsidR="0028016D">
        <w:rPr>
          <w:rFonts w:ascii="Times New Roman" w:hAnsi="Times New Roman" w:cs="Times New Roman"/>
          <w:szCs w:val="28"/>
        </w:rPr>
        <w:t>,</w:t>
      </w:r>
      <w:r w:rsidR="0028016D" w:rsidRPr="00D230B9">
        <w:rPr>
          <w:rFonts w:ascii="Times New Roman" w:hAnsi="Times New Roman" w:cs="Times New Roman"/>
          <w:szCs w:val="28"/>
        </w:rPr>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ntrade</w:t>
      </w:r>
      <w:r w:rsidR="0028016D" w:rsidRPr="005B09D9">
        <w:rPr>
          <w:rFonts w:ascii="Times New Roman" w:hAnsi="Times New Roman" w:cs="Times New Roman"/>
          <w:szCs w:val="28"/>
          <w:vertAlign w:val="superscript"/>
        </w:rPr>
        <w:t>2</w:t>
      </w:r>
      <w:r w:rsidR="0028016D">
        <w:rPr>
          <w:rFonts w:ascii="Times New Roman" w:hAnsi="Times New Roman" w:cs="Times New Roman"/>
          <w:szCs w:val="28"/>
        </w:rPr>
        <w:t>.</w:t>
      </w:r>
    </w:p>
    <w:p w14:paraId="670F33D4" w14:textId="77777777" w:rsidR="005959E5" w:rsidRPr="005959E5" w:rsidRDefault="005959E5" w:rsidP="0028016D">
      <w:pPr>
        <w:ind w:firstLine="720"/>
        <w:rPr>
          <w:rFonts w:ascii="Times New Roman" w:hAnsi="Times New Roman" w:cs="Times New Roman"/>
          <w:sz w:val="16"/>
          <w:szCs w:val="16"/>
        </w:rPr>
      </w:pPr>
    </w:p>
    <w:p w14:paraId="03884EBE" w14:textId="777872A2" w:rsidR="0028016D" w:rsidRPr="00753DE3" w:rsidRDefault="0028016D" w:rsidP="0028016D">
      <w:pPr>
        <w:spacing w:after="0" w:line="240" w:lineRule="auto"/>
        <w:jc w:val="center"/>
        <w:rPr>
          <w:rFonts w:ascii="Times New Roman" w:eastAsia="Times New Roman" w:hAnsi="Times New Roman" w:cs="Times New Roman"/>
          <w:color w:val="000000"/>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1</w:t>
      </w:r>
      <w:r>
        <w:rPr>
          <w:rFonts w:ascii="Times New Roman" w:hAnsi="Times New Roman" w:cs="Times New Roman"/>
          <w:b/>
          <w:sz w:val="24"/>
          <w:szCs w:val="24"/>
        </w:rPr>
        <w:t>3</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“Socialist” </w:t>
      </w:r>
      <w:r w:rsidRPr="00753DE3">
        <w:rPr>
          <w:rFonts w:ascii="Times New Roman" w:hAnsi="Times New Roman" w:cs="Times New Roman"/>
          <w:i/>
          <w:sz w:val="24"/>
          <w:szCs w:val="24"/>
        </w:rPr>
        <w:t>vs.</w:t>
      </w:r>
      <w:r>
        <w:rPr>
          <w:rFonts w:ascii="Times New Roman" w:hAnsi="Times New Roman" w:cs="Times New Roman"/>
          <w:sz w:val="24"/>
          <w:szCs w:val="24"/>
        </w:rPr>
        <w:t xml:space="preserve"> “Non-Socialist”</w:t>
      </w:r>
    </w:p>
    <w:tbl>
      <w:tblPr>
        <w:tblW w:w="5000" w:type="pct"/>
        <w:tblBorders>
          <w:top w:val="single" w:sz="4" w:space="0" w:color="auto"/>
          <w:bottom w:val="single" w:sz="4" w:space="0" w:color="auto"/>
        </w:tblBorders>
        <w:tblLook w:val="04A0" w:firstRow="1" w:lastRow="0" w:firstColumn="1" w:lastColumn="0" w:noHBand="0" w:noVBand="1"/>
      </w:tblPr>
      <w:tblGrid>
        <w:gridCol w:w="2562"/>
        <w:gridCol w:w="782"/>
        <w:gridCol w:w="1069"/>
        <w:gridCol w:w="1381"/>
        <w:gridCol w:w="1078"/>
        <w:gridCol w:w="1078"/>
        <w:gridCol w:w="1076"/>
      </w:tblGrid>
      <w:tr w:rsidR="0028016D" w:rsidRPr="00C84905" w14:paraId="2207301F" w14:textId="77777777" w:rsidTr="00831803">
        <w:trPr>
          <w:trHeight w:val="300"/>
        </w:trPr>
        <w:tc>
          <w:tcPr>
            <w:tcW w:w="1419" w:type="pct"/>
            <w:tcBorders>
              <w:top w:val="single" w:sz="4" w:space="0" w:color="auto"/>
              <w:bottom w:val="single" w:sz="4" w:space="0" w:color="auto"/>
            </w:tcBorders>
            <w:shd w:val="clear" w:color="auto" w:fill="auto"/>
            <w:noWrap/>
            <w:vAlign w:val="bottom"/>
            <w:hideMark/>
          </w:tcPr>
          <w:p w14:paraId="1F417CA8"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433" w:type="pct"/>
            <w:tcBorders>
              <w:top w:val="single" w:sz="4" w:space="0" w:color="auto"/>
              <w:bottom w:val="single" w:sz="4" w:space="0" w:color="auto"/>
            </w:tcBorders>
            <w:shd w:val="clear" w:color="auto" w:fill="auto"/>
            <w:noWrap/>
            <w:vAlign w:val="bottom"/>
            <w:hideMark/>
          </w:tcPr>
          <w:p w14:paraId="2E580443"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592" w:type="pct"/>
            <w:tcBorders>
              <w:top w:val="single" w:sz="4" w:space="0" w:color="auto"/>
              <w:bottom w:val="single" w:sz="4" w:space="0" w:color="auto"/>
            </w:tcBorders>
            <w:shd w:val="clear" w:color="auto" w:fill="auto"/>
            <w:noWrap/>
            <w:vAlign w:val="bottom"/>
            <w:hideMark/>
          </w:tcPr>
          <w:p w14:paraId="01A83FE8"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765" w:type="pct"/>
            <w:tcBorders>
              <w:top w:val="single" w:sz="4" w:space="0" w:color="auto"/>
              <w:bottom w:val="single" w:sz="4" w:space="0" w:color="auto"/>
            </w:tcBorders>
            <w:shd w:val="clear" w:color="auto" w:fill="auto"/>
            <w:noWrap/>
            <w:vAlign w:val="bottom"/>
            <w:hideMark/>
          </w:tcPr>
          <w:p w14:paraId="2EA85849"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597" w:type="pct"/>
            <w:tcBorders>
              <w:top w:val="single" w:sz="4" w:space="0" w:color="auto"/>
              <w:bottom w:val="single" w:sz="4" w:space="0" w:color="auto"/>
            </w:tcBorders>
            <w:shd w:val="clear" w:color="auto" w:fill="auto"/>
            <w:noWrap/>
            <w:vAlign w:val="bottom"/>
            <w:hideMark/>
          </w:tcPr>
          <w:p w14:paraId="0B4FBA6C"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597" w:type="pct"/>
            <w:tcBorders>
              <w:top w:val="single" w:sz="4" w:space="0" w:color="auto"/>
              <w:bottom w:val="single" w:sz="4" w:space="0" w:color="auto"/>
            </w:tcBorders>
            <w:shd w:val="clear" w:color="auto" w:fill="auto"/>
            <w:noWrap/>
            <w:vAlign w:val="bottom"/>
            <w:hideMark/>
          </w:tcPr>
          <w:p w14:paraId="0CAF6E4F"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596" w:type="pct"/>
            <w:tcBorders>
              <w:top w:val="single" w:sz="4" w:space="0" w:color="auto"/>
              <w:bottom w:val="single" w:sz="4" w:space="0" w:color="auto"/>
            </w:tcBorders>
            <w:shd w:val="clear" w:color="auto" w:fill="auto"/>
            <w:noWrap/>
            <w:vAlign w:val="bottom"/>
            <w:hideMark/>
          </w:tcPr>
          <w:p w14:paraId="412776D9"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C84905" w14:paraId="0544DB01" w14:textId="77777777" w:rsidTr="00831803">
        <w:trPr>
          <w:trHeight w:val="300"/>
        </w:trPr>
        <w:tc>
          <w:tcPr>
            <w:tcW w:w="1419" w:type="pct"/>
            <w:tcBorders>
              <w:top w:val="single" w:sz="4" w:space="0" w:color="auto"/>
            </w:tcBorders>
            <w:shd w:val="clear" w:color="auto" w:fill="auto"/>
            <w:noWrap/>
            <w:vAlign w:val="bottom"/>
            <w:hideMark/>
          </w:tcPr>
          <w:p w14:paraId="08CDE9C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ATTk</w:t>
            </w:r>
          </w:p>
        </w:tc>
        <w:tc>
          <w:tcPr>
            <w:tcW w:w="433" w:type="pct"/>
            <w:tcBorders>
              <w:top w:val="single" w:sz="4" w:space="0" w:color="auto"/>
            </w:tcBorders>
            <w:shd w:val="clear" w:color="auto" w:fill="auto"/>
            <w:noWrap/>
            <w:vAlign w:val="bottom"/>
            <w:hideMark/>
          </w:tcPr>
          <w:p w14:paraId="5E8E734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586</w:t>
            </w:r>
          </w:p>
        </w:tc>
        <w:tc>
          <w:tcPr>
            <w:tcW w:w="592" w:type="pct"/>
            <w:tcBorders>
              <w:top w:val="single" w:sz="4" w:space="0" w:color="auto"/>
            </w:tcBorders>
            <w:shd w:val="clear" w:color="auto" w:fill="auto"/>
            <w:noWrap/>
            <w:vAlign w:val="bottom"/>
            <w:hideMark/>
          </w:tcPr>
          <w:p w14:paraId="19EA1C0E"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3451</w:t>
            </w:r>
          </w:p>
        </w:tc>
        <w:tc>
          <w:tcPr>
            <w:tcW w:w="765" w:type="pct"/>
            <w:tcBorders>
              <w:top w:val="single" w:sz="4" w:space="0" w:color="auto"/>
            </w:tcBorders>
            <w:shd w:val="clear" w:color="auto" w:fill="auto"/>
            <w:noWrap/>
            <w:vAlign w:val="bottom"/>
            <w:hideMark/>
          </w:tcPr>
          <w:p w14:paraId="4542F8B6"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0.002</w:t>
            </w:r>
          </w:p>
        </w:tc>
        <w:tc>
          <w:tcPr>
            <w:tcW w:w="597" w:type="pct"/>
            <w:tcBorders>
              <w:top w:val="single" w:sz="4" w:space="0" w:color="auto"/>
            </w:tcBorders>
            <w:shd w:val="clear" w:color="auto" w:fill="auto"/>
            <w:noWrap/>
            <w:vAlign w:val="bottom"/>
            <w:hideMark/>
          </w:tcPr>
          <w:p w14:paraId="354C3DBA"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597" w:type="pct"/>
            <w:tcBorders>
              <w:top w:val="single" w:sz="4" w:space="0" w:color="auto"/>
            </w:tcBorders>
            <w:shd w:val="clear" w:color="auto" w:fill="auto"/>
            <w:noWrap/>
            <w:vAlign w:val="bottom"/>
            <w:hideMark/>
          </w:tcPr>
          <w:p w14:paraId="48E8D9B8"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0.315</w:t>
            </w:r>
          </w:p>
        </w:tc>
        <w:tc>
          <w:tcPr>
            <w:tcW w:w="596" w:type="pct"/>
            <w:tcBorders>
              <w:top w:val="single" w:sz="4" w:space="0" w:color="auto"/>
            </w:tcBorders>
            <w:shd w:val="clear" w:color="auto" w:fill="auto"/>
            <w:noWrap/>
            <w:vAlign w:val="bottom"/>
            <w:hideMark/>
          </w:tcPr>
          <w:p w14:paraId="27F536D2"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0.753</w:t>
            </w:r>
          </w:p>
        </w:tc>
      </w:tr>
      <w:tr w:rsidR="0028016D" w:rsidRPr="00C84905" w14:paraId="0D257E32" w14:textId="77777777" w:rsidTr="00831803">
        <w:trPr>
          <w:trHeight w:val="300"/>
        </w:trPr>
        <w:tc>
          <w:tcPr>
            <w:tcW w:w="1419" w:type="pct"/>
            <w:shd w:val="clear" w:color="auto" w:fill="auto"/>
            <w:noWrap/>
            <w:vAlign w:val="bottom"/>
            <w:hideMark/>
          </w:tcPr>
          <w:p w14:paraId="3D925821"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ATTnd</w:t>
            </w:r>
          </w:p>
        </w:tc>
        <w:tc>
          <w:tcPr>
            <w:tcW w:w="433" w:type="pct"/>
            <w:shd w:val="clear" w:color="auto" w:fill="auto"/>
            <w:noWrap/>
            <w:vAlign w:val="bottom"/>
            <w:hideMark/>
          </w:tcPr>
          <w:p w14:paraId="324BCE9E"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586</w:t>
            </w:r>
          </w:p>
        </w:tc>
        <w:tc>
          <w:tcPr>
            <w:tcW w:w="592" w:type="pct"/>
            <w:shd w:val="clear" w:color="auto" w:fill="auto"/>
            <w:noWrap/>
            <w:vAlign w:val="bottom"/>
            <w:hideMark/>
          </w:tcPr>
          <w:p w14:paraId="21425B11"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517</w:t>
            </w:r>
          </w:p>
        </w:tc>
        <w:tc>
          <w:tcPr>
            <w:tcW w:w="765" w:type="pct"/>
            <w:shd w:val="clear" w:color="auto" w:fill="auto"/>
            <w:noWrap/>
            <w:vAlign w:val="bottom"/>
            <w:hideMark/>
          </w:tcPr>
          <w:p w14:paraId="09AC6296"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0.017</w:t>
            </w:r>
          </w:p>
        </w:tc>
        <w:tc>
          <w:tcPr>
            <w:tcW w:w="597" w:type="pct"/>
            <w:shd w:val="clear" w:color="auto" w:fill="auto"/>
            <w:noWrap/>
            <w:vAlign w:val="bottom"/>
            <w:hideMark/>
          </w:tcPr>
          <w:p w14:paraId="354ECBF1"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1.379</w:t>
            </w:r>
          </w:p>
        </w:tc>
        <w:tc>
          <w:tcPr>
            <w:tcW w:w="597" w:type="pct"/>
            <w:shd w:val="clear" w:color="auto" w:fill="auto"/>
            <w:noWrap/>
            <w:vAlign w:val="bottom"/>
            <w:hideMark/>
          </w:tcPr>
          <w:p w14:paraId="2AF29FEA"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1.210</w:t>
            </w:r>
          </w:p>
        </w:tc>
        <w:tc>
          <w:tcPr>
            <w:tcW w:w="596" w:type="pct"/>
            <w:shd w:val="clear" w:color="auto" w:fill="auto"/>
            <w:noWrap/>
            <w:vAlign w:val="bottom"/>
            <w:hideMark/>
          </w:tcPr>
          <w:p w14:paraId="38ED92CC"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0.226</w:t>
            </w:r>
          </w:p>
        </w:tc>
      </w:tr>
      <w:tr w:rsidR="0028016D" w:rsidRPr="00C84905" w14:paraId="038EB229" w14:textId="77777777" w:rsidTr="00831803">
        <w:trPr>
          <w:trHeight w:val="300"/>
        </w:trPr>
        <w:tc>
          <w:tcPr>
            <w:tcW w:w="1419" w:type="pct"/>
            <w:shd w:val="clear" w:color="auto" w:fill="auto"/>
            <w:noWrap/>
            <w:vAlign w:val="bottom"/>
            <w:hideMark/>
          </w:tcPr>
          <w:p w14:paraId="7266EEB8"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ATTr</w:t>
            </w:r>
          </w:p>
        </w:tc>
        <w:tc>
          <w:tcPr>
            <w:tcW w:w="433" w:type="pct"/>
            <w:shd w:val="clear" w:color="auto" w:fill="auto"/>
            <w:noWrap/>
            <w:vAlign w:val="bottom"/>
            <w:hideMark/>
          </w:tcPr>
          <w:p w14:paraId="71E10FA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586</w:t>
            </w:r>
          </w:p>
        </w:tc>
        <w:tc>
          <w:tcPr>
            <w:tcW w:w="592" w:type="pct"/>
            <w:shd w:val="clear" w:color="auto" w:fill="auto"/>
            <w:noWrap/>
            <w:vAlign w:val="bottom"/>
            <w:hideMark/>
          </w:tcPr>
          <w:p w14:paraId="6221D7B9"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3451</w:t>
            </w:r>
          </w:p>
        </w:tc>
        <w:tc>
          <w:tcPr>
            <w:tcW w:w="765" w:type="pct"/>
            <w:shd w:val="clear" w:color="auto" w:fill="auto"/>
            <w:noWrap/>
            <w:vAlign w:val="bottom"/>
            <w:hideMark/>
          </w:tcPr>
          <w:p w14:paraId="475DC99F"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-0.012</w:t>
            </w:r>
          </w:p>
        </w:tc>
        <w:tc>
          <w:tcPr>
            <w:tcW w:w="597" w:type="pct"/>
            <w:shd w:val="clear" w:color="auto" w:fill="auto"/>
            <w:noWrap/>
            <w:vAlign w:val="bottom"/>
            <w:hideMark/>
          </w:tcPr>
          <w:p w14:paraId="740CA47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-1.423</w:t>
            </w:r>
          </w:p>
        </w:tc>
        <w:tc>
          <w:tcPr>
            <w:tcW w:w="597" w:type="pct"/>
            <w:shd w:val="clear" w:color="auto" w:fill="auto"/>
            <w:noWrap/>
            <w:vAlign w:val="bottom"/>
            <w:hideMark/>
          </w:tcPr>
          <w:p w14:paraId="240D4810"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-1.340</w:t>
            </w:r>
          </w:p>
        </w:tc>
        <w:tc>
          <w:tcPr>
            <w:tcW w:w="596" w:type="pct"/>
            <w:shd w:val="clear" w:color="auto" w:fill="auto"/>
            <w:noWrap/>
            <w:vAlign w:val="bottom"/>
            <w:hideMark/>
          </w:tcPr>
          <w:p w14:paraId="2C924C87"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1.820</w:t>
            </w:r>
          </w:p>
        </w:tc>
      </w:tr>
      <w:tr w:rsidR="0028016D" w:rsidRPr="00C84905" w14:paraId="0AC3F520" w14:textId="77777777" w:rsidTr="00831803">
        <w:trPr>
          <w:trHeight w:val="300"/>
        </w:trPr>
        <w:tc>
          <w:tcPr>
            <w:tcW w:w="1419" w:type="pct"/>
            <w:shd w:val="clear" w:color="auto" w:fill="auto"/>
            <w:noWrap/>
            <w:vAlign w:val="bottom"/>
            <w:hideMark/>
          </w:tcPr>
          <w:p w14:paraId="14557D94"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eastAsia="Times New Roman" w:hAnsi="Times New Roman" w:cs="Times New Roman"/>
                <w:color w:val="000000"/>
              </w:rPr>
              <w:t>ATTs</w:t>
            </w:r>
          </w:p>
        </w:tc>
        <w:tc>
          <w:tcPr>
            <w:tcW w:w="433" w:type="pct"/>
            <w:shd w:val="clear" w:color="auto" w:fill="auto"/>
            <w:noWrap/>
            <w:vAlign w:val="bottom"/>
            <w:hideMark/>
          </w:tcPr>
          <w:p w14:paraId="2EBF5076"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586</w:t>
            </w:r>
          </w:p>
        </w:tc>
        <w:tc>
          <w:tcPr>
            <w:tcW w:w="592" w:type="pct"/>
            <w:shd w:val="clear" w:color="auto" w:fill="auto"/>
            <w:noWrap/>
            <w:vAlign w:val="bottom"/>
            <w:hideMark/>
          </w:tcPr>
          <w:p w14:paraId="7C7E9375"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3451</w:t>
            </w:r>
          </w:p>
        </w:tc>
        <w:tc>
          <w:tcPr>
            <w:tcW w:w="765" w:type="pct"/>
            <w:shd w:val="clear" w:color="auto" w:fill="auto"/>
            <w:noWrap/>
            <w:vAlign w:val="bottom"/>
            <w:hideMark/>
          </w:tcPr>
          <w:p w14:paraId="1EEBF27B"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0.008</w:t>
            </w:r>
          </w:p>
        </w:tc>
        <w:tc>
          <w:tcPr>
            <w:tcW w:w="597" w:type="pct"/>
            <w:shd w:val="clear" w:color="auto" w:fill="auto"/>
            <w:noWrap/>
            <w:vAlign w:val="bottom"/>
            <w:hideMark/>
          </w:tcPr>
          <w:p w14:paraId="5CC21FA4"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1.020</w:t>
            </w:r>
          </w:p>
        </w:tc>
        <w:tc>
          <w:tcPr>
            <w:tcW w:w="597" w:type="pct"/>
            <w:shd w:val="clear" w:color="auto" w:fill="auto"/>
            <w:noWrap/>
            <w:vAlign w:val="bottom"/>
            <w:hideMark/>
          </w:tcPr>
          <w:p w14:paraId="1E44B0F2"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1.054</w:t>
            </w:r>
          </w:p>
        </w:tc>
        <w:tc>
          <w:tcPr>
            <w:tcW w:w="596" w:type="pct"/>
            <w:shd w:val="clear" w:color="auto" w:fill="auto"/>
            <w:noWrap/>
            <w:vAlign w:val="bottom"/>
            <w:hideMark/>
          </w:tcPr>
          <w:p w14:paraId="4C44E9A3"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0.292</w:t>
            </w:r>
          </w:p>
        </w:tc>
      </w:tr>
      <w:tr w:rsidR="0028016D" w:rsidRPr="00C84905" w14:paraId="4FD85E01" w14:textId="77777777" w:rsidTr="00831803">
        <w:trPr>
          <w:trHeight w:val="300"/>
        </w:trPr>
        <w:tc>
          <w:tcPr>
            <w:tcW w:w="1419" w:type="pct"/>
            <w:shd w:val="clear" w:color="auto" w:fill="auto"/>
            <w:noWrap/>
            <w:vAlign w:val="bottom"/>
            <w:hideMark/>
          </w:tcPr>
          <w:p w14:paraId="1A9F771D" w14:textId="77777777" w:rsidR="0028016D" w:rsidRPr="00C84905" w:rsidRDefault="0028016D" w:rsidP="00831803">
            <w:pPr>
              <w:spacing w:after="0" w:line="240" w:lineRule="auto"/>
              <w:rPr>
                <w:rFonts w:ascii="Times New Roman" w:eastAsia="Times New Roman" w:hAnsi="Times New Roman" w:cs="Times New Roman"/>
                <w:bCs/>
                <w:color w:val="000000"/>
              </w:rPr>
            </w:pPr>
            <w:r w:rsidRPr="00C84905">
              <w:rPr>
                <w:rFonts w:ascii="Times New Roman" w:eastAsia="Times New Roman" w:hAnsi="Times New Roman" w:cs="Times New Roman"/>
                <w:bCs/>
                <w:color w:val="000000"/>
              </w:rPr>
              <w:t>Average ATT</w:t>
            </w:r>
          </w:p>
        </w:tc>
        <w:tc>
          <w:tcPr>
            <w:tcW w:w="433" w:type="pct"/>
            <w:shd w:val="clear" w:color="auto" w:fill="auto"/>
            <w:noWrap/>
            <w:vAlign w:val="bottom"/>
            <w:hideMark/>
          </w:tcPr>
          <w:p w14:paraId="72A946A2" w14:textId="77777777" w:rsidR="0028016D" w:rsidRPr="00C84905" w:rsidRDefault="0028016D" w:rsidP="00831803">
            <w:pPr>
              <w:spacing w:after="0" w:line="240" w:lineRule="auto"/>
              <w:rPr>
                <w:rFonts w:ascii="Times New Roman" w:eastAsia="Times New Roman" w:hAnsi="Times New Roman" w:cs="Times New Roman"/>
                <w:bCs/>
                <w:color w:val="000000"/>
              </w:rPr>
            </w:pPr>
          </w:p>
        </w:tc>
        <w:tc>
          <w:tcPr>
            <w:tcW w:w="592" w:type="pct"/>
            <w:shd w:val="clear" w:color="auto" w:fill="auto"/>
            <w:noWrap/>
            <w:vAlign w:val="bottom"/>
            <w:hideMark/>
          </w:tcPr>
          <w:p w14:paraId="6307B068"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765" w:type="pct"/>
            <w:shd w:val="clear" w:color="auto" w:fill="auto"/>
            <w:noWrap/>
            <w:vAlign w:val="bottom"/>
            <w:hideMark/>
          </w:tcPr>
          <w:p w14:paraId="390773DA" w14:textId="77777777" w:rsidR="0028016D" w:rsidRPr="00C84905" w:rsidRDefault="0028016D" w:rsidP="00831803">
            <w:pPr>
              <w:spacing w:after="0" w:line="240" w:lineRule="auto"/>
              <w:rPr>
                <w:rFonts w:ascii="Times New Roman" w:eastAsia="Times New Roman" w:hAnsi="Times New Roman" w:cs="Times New Roman"/>
                <w:color w:val="000000"/>
              </w:rPr>
            </w:pPr>
            <w:r w:rsidRPr="00C84905">
              <w:rPr>
                <w:rFonts w:ascii="Times New Roman" w:hAnsi="Times New Roman" w:cs="Times New Roman"/>
                <w:color w:val="000000"/>
              </w:rPr>
              <w:t>0.004</w:t>
            </w:r>
          </w:p>
        </w:tc>
        <w:tc>
          <w:tcPr>
            <w:tcW w:w="597" w:type="pct"/>
            <w:shd w:val="clear" w:color="auto" w:fill="auto"/>
            <w:noWrap/>
            <w:vAlign w:val="bottom"/>
            <w:hideMark/>
          </w:tcPr>
          <w:p w14:paraId="6DF44583" w14:textId="77777777" w:rsidR="0028016D" w:rsidRPr="00C84905" w:rsidRDefault="0028016D" w:rsidP="00831803">
            <w:pPr>
              <w:spacing w:after="0" w:line="240" w:lineRule="auto"/>
              <w:rPr>
                <w:rFonts w:ascii="Times New Roman" w:eastAsia="Times New Roman" w:hAnsi="Times New Roman" w:cs="Times New Roman"/>
                <w:color w:val="000000"/>
              </w:rPr>
            </w:pPr>
          </w:p>
        </w:tc>
        <w:tc>
          <w:tcPr>
            <w:tcW w:w="597" w:type="pct"/>
            <w:shd w:val="clear" w:color="auto" w:fill="auto"/>
            <w:noWrap/>
            <w:vAlign w:val="bottom"/>
            <w:hideMark/>
          </w:tcPr>
          <w:p w14:paraId="4F1BB231" w14:textId="77777777" w:rsidR="0028016D" w:rsidRPr="00C84905" w:rsidRDefault="0028016D" w:rsidP="00831803">
            <w:pPr>
              <w:spacing w:after="0" w:line="240" w:lineRule="auto"/>
              <w:rPr>
                <w:rFonts w:ascii="Times New Roman" w:eastAsia="Times New Roman" w:hAnsi="Times New Roman" w:cs="Times New Roman"/>
                <w:sz w:val="20"/>
                <w:szCs w:val="20"/>
              </w:rPr>
            </w:pPr>
          </w:p>
        </w:tc>
        <w:tc>
          <w:tcPr>
            <w:tcW w:w="596" w:type="pct"/>
            <w:shd w:val="clear" w:color="auto" w:fill="auto"/>
            <w:noWrap/>
            <w:vAlign w:val="bottom"/>
            <w:hideMark/>
          </w:tcPr>
          <w:p w14:paraId="748FE886" w14:textId="77777777" w:rsidR="0028016D" w:rsidRPr="00C84905" w:rsidRDefault="0028016D" w:rsidP="00831803">
            <w:pPr>
              <w:spacing w:after="0" w:line="240" w:lineRule="auto"/>
              <w:rPr>
                <w:rFonts w:ascii="Times New Roman" w:eastAsia="Times New Roman" w:hAnsi="Times New Roman" w:cs="Times New Roman"/>
                <w:sz w:val="20"/>
                <w:szCs w:val="20"/>
              </w:rPr>
            </w:pPr>
          </w:p>
        </w:tc>
      </w:tr>
    </w:tbl>
    <w:p w14:paraId="3A9B39FC" w14:textId="6F4B0111" w:rsidR="0028016D" w:rsidRPr="00800F77" w:rsidRDefault="00AA25BA" w:rsidP="00AA25BA">
      <w:pPr>
        <w:rPr>
          <w:rFonts w:ascii="Times New Roman" w:hAnsi="Times New Roman" w:cs="Times New Roman"/>
          <w:szCs w:val="28"/>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Pr>
          <w:rFonts w:ascii="Times New Roman" w:hAnsi="Times New Roman" w:cs="Times New Roman"/>
        </w:rPr>
        <w:t xml:space="preserve"> </w:t>
      </w:r>
      <w:r w:rsidR="0028016D">
        <w:rPr>
          <w:rFonts w:ascii="Times New Roman" w:hAnsi="Times New Roman" w:cs="Times New Roman"/>
          <w:szCs w:val="28"/>
        </w:rPr>
        <w:t>F</w:t>
      </w:r>
      <w:r w:rsidR="0028016D" w:rsidRPr="001B2DB6">
        <w:rPr>
          <w:rFonts w:ascii="Times New Roman" w:hAnsi="Times New Roman" w:cs="Times New Roman"/>
          <w:szCs w:val="28"/>
        </w:rPr>
        <w:t>irst step</w:t>
      </w:r>
      <w:r w:rsidR="0028016D">
        <w:rPr>
          <w:rFonts w:ascii="Times New Roman" w:hAnsi="Times New Roman" w:cs="Times New Roman"/>
          <w:szCs w:val="28"/>
        </w:rPr>
        <w:t xml:space="preserve"> covariates are:</w:t>
      </w:r>
      <w:r w:rsidR="0028016D" w:rsidRPr="00D230B9">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ngdpp</w:t>
      </w:r>
      <w:r w:rsidR="0028016D">
        <w:rPr>
          <w:rFonts w:ascii="Times New Roman" w:hAnsi="Times New Roman" w:cs="Times New Roman"/>
          <w:szCs w:val="28"/>
          <w:vertAlign w:val="superscript"/>
        </w:rPr>
        <w:t>2</w:t>
      </w:r>
      <w:r w:rsidR="0028016D">
        <w:rPr>
          <w:rFonts w:ascii="Times New Roman" w:hAnsi="Times New Roman" w:cs="Times New Roman"/>
          <w:szCs w:val="28"/>
        </w:rPr>
        <w:t>,</w:t>
      </w:r>
      <w:r w:rsidR="0028016D" w:rsidRPr="008400CD">
        <w:rPr>
          <w:rFonts w:ascii="Times New Roman" w:hAnsi="Times New Roman" w:cs="Times New Roman"/>
          <w:szCs w:val="28"/>
        </w:rPr>
        <w:t xml:space="preserve"> </w:t>
      </w:r>
      <w:r w:rsidR="0028016D">
        <w:rPr>
          <w:rFonts w:ascii="Times New Roman" w:hAnsi="Times New Roman" w:cs="Times New Roman"/>
          <w:szCs w:val="28"/>
        </w:rPr>
        <w:t>I</w:t>
      </w:r>
      <w:r w:rsidR="0028016D" w:rsidRPr="008400CD">
        <w:rPr>
          <w:rFonts w:ascii="Times New Roman" w:hAnsi="Times New Roman" w:cs="Times New Roman"/>
          <w:szCs w:val="28"/>
        </w:rPr>
        <w:t>nflation</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xml:space="preserve">, </w:t>
      </w:r>
      <w:r w:rsidR="0028016D" w:rsidRPr="007A26DC">
        <w:rPr>
          <w:rFonts w:ascii="Times New Roman" w:hAnsi="Times New Roman" w:cs="Times New Roman"/>
          <w:szCs w:val="28"/>
        </w:rPr>
        <w:t>Chinn-Ito</w:t>
      </w:r>
      <w:r w:rsidR="0028016D">
        <w:rPr>
          <w:rFonts w:ascii="Times New Roman" w:hAnsi="Times New Roman" w:cs="Times New Roman"/>
          <w:szCs w:val="28"/>
          <w:vertAlign w:val="superscript"/>
        </w:rPr>
        <w:t>3</w:t>
      </w:r>
      <w:r w:rsidR="0028016D">
        <w:rPr>
          <w:rFonts w:ascii="Times New Roman" w:hAnsi="Times New Roman" w:cs="Times New Roman"/>
          <w:szCs w:val="28"/>
        </w:rPr>
        <w:t>,</w:t>
      </w:r>
      <w:r>
        <w:rPr>
          <w:rFonts w:ascii="Times New Roman" w:hAnsi="Times New Roman" w:cs="Times New Roman"/>
          <w:szCs w:val="28"/>
        </w:rPr>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ntrade</w:t>
      </w:r>
      <w:r w:rsidR="0028016D" w:rsidRPr="005B09D9">
        <w:rPr>
          <w:rFonts w:ascii="Times New Roman" w:hAnsi="Times New Roman" w:cs="Times New Roman"/>
          <w:szCs w:val="28"/>
          <w:vertAlign w:val="superscript"/>
        </w:rPr>
        <w:t>2</w:t>
      </w:r>
      <w:r w:rsidR="0028016D">
        <w:rPr>
          <w:rFonts w:ascii="Times New Roman" w:hAnsi="Times New Roman" w:cs="Times New Roman"/>
          <w:szCs w:val="28"/>
        </w:rPr>
        <w:t>.</w:t>
      </w:r>
    </w:p>
    <w:p w14:paraId="700C486B" w14:textId="77777777" w:rsidR="0028016D" w:rsidRPr="005959E5" w:rsidRDefault="0028016D" w:rsidP="0028016D">
      <w:pPr>
        <w:spacing w:after="0" w:line="240" w:lineRule="auto"/>
        <w:rPr>
          <w:rFonts w:ascii="Times New Roman" w:hAnsi="Times New Roman" w:cs="Times New Roman"/>
          <w:b/>
          <w:sz w:val="16"/>
          <w:szCs w:val="16"/>
        </w:rPr>
      </w:pPr>
    </w:p>
    <w:p w14:paraId="7BBE646F" w14:textId="486371E2" w:rsidR="0028016D" w:rsidRPr="00753DE3" w:rsidRDefault="0028016D" w:rsidP="0028016D">
      <w:pPr>
        <w:spacing w:after="0" w:line="240" w:lineRule="auto"/>
        <w:jc w:val="center"/>
        <w:rPr>
          <w:rFonts w:ascii="Times New Roman" w:eastAsia="Times New Roman" w:hAnsi="Times New Roman" w:cs="Times New Roman"/>
          <w:color w:val="000000"/>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1</w:t>
      </w:r>
      <w:r>
        <w:rPr>
          <w:rFonts w:ascii="Times New Roman" w:hAnsi="Times New Roman" w:cs="Times New Roman"/>
          <w:b/>
          <w:sz w:val="24"/>
          <w:szCs w:val="24"/>
        </w:rPr>
        <w:t>4</w:t>
      </w:r>
      <w:r w:rsidR="00205C0F">
        <w:rPr>
          <w:rFonts w:ascii="Times New Roman" w:hAnsi="Times New Roman" w:cs="Times New Roman"/>
          <w:b/>
          <w:sz w:val="24"/>
          <w:szCs w:val="24"/>
        </w:rPr>
        <w:t xml:space="preserve">  </w:t>
      </w:r>
      <w:r w:rsidRPr="00753DE3">
        <w:rPr>
          <w:rFonts w:ascii="Times New Roman" w:eastAsia="Times New Roman" w:hAnsi="Times New Roman" w:cs="Times New Roman"/>
          <w:color w:val="000000"/>
          <w:sz w:val="24"/>
          <w:szCs w:val="24"/>
        </w:rPr>
        <w:t xml:space="preserve">“English” </w:t>
      </w:r>
      <w:r w:rsidRPr="00753DE3">
        <w:rPr>
          <w:rFonts w:ascii="Times New Roman" w:eastAsia="Times New Roman" w:hAnsi="Times New Roman" w:cs="Times New Roman"/>
          <w:i/>
          <w:color w:val="000000"/>
          <w:sz w:val="24"/>
          <w:szCs w:val="24"/>
        </w:rPr>
        <w:t>vs.</w:t>
      </w:r>
      <w:r w:rsidRPr="00753DE3">
        <w:rPr>
          <w:rFonts w:ascii="Times New Roman" w:eastAsia="Times New Roman" w:hAnsi="Times New Roman" w:cs="Times New Roman"/>
          <w:color w:val="000000"/>
          <w:sz w:val="24"/>
          <w:szCs w:val="24"/>
        </w:rPr>
        <w:t xml:space="preserve"> “No</w:t>
      </w:r>
      <w:r>
        <w:rPr>
          <w:rFonts w:ascii="Times New Roman" w:eastAsia="Times New Roman" w:hAnsi="Times New Roman" w:cs="Times New Roman"/>
          <w:color w:val="000000"/>
          <w:sz w:val="24"/>
          <w:szCs w:val="24"/>
        </w:rPr>
        <w:t>n-English”</w:t>
      </w:r>
    </w:p>
    <w:tbl>
      <w:tblPr>
        <w:tblW w:w="5000" w:type="pct"/>
        <w:tblBorders>
          <w:top w:val="single" w:sz="4" w:space="0" w:color="auto"/>
          <w:bottom w:val="single" w:sz="4" w:space="0" w:color="auto"/>
        </w:tblBorders>
        <w:tblLook w:val="04A0" w:firstRow="1" w:lastRow="0" w:firstColumn="1" w:lastColumn="0" w:noHBand="0" w:noVBand="1"/>
      </w:tblPr>
      <w:tblGrid>
        <w:gridCol w:w="1710"/>
        <w:gridCol w:w="1193"/>
        <w:gridCol w:w="1226"/>
        <w:gridCol w:w="1226"/>
        <w:gridCol w:w="1226"/>
        <w:gridCol w:w="1226"/>
        <w:gridCol w:w="1219"/>
      </w:tblGrid>
      <w:tr w:rsidR="0028016D" w:rsidRPr="00B94CF6" w14:paraId="70E3F217" w14:textId="77777777" w:rsidTr="00831803">
        <w:trPr>
          <w:trHeight w:val="300"/>
        </w:trPr>
        <w:tc>
          <w:tcPr>
            <w:tcW w:w="947" w:type="pct"/>
            <w:tcBorders>
              <w:top w:val="single" w:sz="4" w:space="0" w:color="auto"/>
              <w:bottom w:val="single" w:sz="4" w:space="0" w:color="auto"/>
            </w:tcBorders>
            <w:shd w:val="clear" w:color="auto" w:fill="auto"/>
            <w:noWrap/>
            <w:vAlign w:val="bottom"/>
            <w:hideMark/>
          </w:tcPr>
          <w:p w14:paraId="521FEC56"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61" w:type="pct"/>
            <w:tcBorders>
              <w:top w:val="single" w:sz="4" w:space="0" w:color="auto"/>
              <w:bottom w:val="single" w:sz="4" w:space="0" w:color="auto"/>
            </w:tcBorders>
            <w:shd w:val="clear" w:color="auto" w:fill="auto"/>
            <w:noWrap/>
            <w:vAlign w:val="bottom"/>
            <w:hideMark/>
          </w:tcPr>
          <w:p w14:paraId="2DBA7C61"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79" w:type="pct"/>
            <w:tcBorders>
              <w:top w:val="single" w:sz="4" w:space="0" w:color="auto"/>
              <w:bottom w:val="single" w:sz="4" w:space="0" w:color="auto"/>
            </w:tcBorders>
            <w:shd w:val="clear" w:color="auto" w:fill="auto"/>
            <w:noWrap/>
            <w:vAlign w:val="bottom"/>
            <w:hideMark/>
          </w:tcPr>
          <w:p w14:paraId="6642669C"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79" w:type="pct"/>
            <w:tcBorders>
              <w:top w:val="single" w:sz="4" w:space="0" w:color="auto"/>
              <w:bottom w:val="single" w:sz="4" w:space="0" w:color="auto"/>
            </w:tcBorders>
            <w:shd w:val="clear" w:color="auto" w:fill="auto"/>
            <w:noWrap/>
            <w:vAlign w:val="bottom"/>
            <w:hideMark/>
          </w:tcPr>
          <w:p w14:paraId="1C67528E"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79" w:type="pct"/>
            <w:tcBorders>
              <w:top w:val="single" w:sz="4" w:space="0" w:color="auto"/>
              <w:bottom w:val="single" w:sz="4" w:space="0" w:color="auto"/>
            </w:tcBorders>
            <w:shd w:val="clear" w:color="auto" w:fill="auto"/>
            <w:noWrap/>
            <w:vAlign w:val="bottom"/>
            <w:hideMark/>
          </w:tcPr>
          <w:p w14:paraId="42D6C9EF"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79" w:type="pct"/>
            <w:tcBorders>
              <w:top w:val="single" w:sz="4" w:space="0" w:color="auto"/>
              <w:bottom w:val="single" w:sz="4" w:space="0" w:color="auto"/>
            </w:tcBorders>
            <w:shd w:val="clear" w:color="auto" w:fill="auto"/>
            <w:noWrap/>
            <w:vAlign w:val="bottom"/>
            <w:hideMark/>
          </w:tcPr>
          <w:p w14:paraId="450DA014"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5" w:type="pct"/>
            <w:tcBorders>
              <w:top w:val="single" w:sz="4" w:space="0" w:color="auto"/>
              <w:bottom w:val="single" w:sz="4" w:space="0" w:color="auto"/>
            </w:tcBorders>
            <w:shd w:val="clear" w:color="auto" w:fill="auto"/>
            <w:noWrap/>
            <w:vAlign w:val="bottom"/>
            <w:hideMark/>
          </w:tcPr>
          <w:p w14:paraId="36C2F955"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B94CF6" w14:paraId="6E9CA731" w14:textId="77777777" w:rsidTr="00831803">
        <w:trPr>
          <w:trHeight w:val="300"/>
        </w:trPr>
        <w:tc>
          <w:tcPr>
            <w:tcW w:w="947" w:type="pct"/>
            <w:tcBorders>
              <w:top w:val="single" w:sz="4" w:space="0" w:color="auto"/>
            </w:tcBorders>
            <w:shd w:val="clear" w:color="auto" w:fill="auto"/>
            <w:noWrap/>
            <w:vAlign w:val="bottom"/>
            <w:hideMark/>
          </w:tcPr>
          <w:p w14:paraId="73CB4FBE"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ATTk</w:t>
            </w:r>
          </w:p>
        </w:tc>
        <w:tc>
          <w:tcPr>
            <w:tcW w:w="661" w:type="pct"/>
            <w:tcBorders>
              <w:top w:val="single" w:sz="4" w:space="0" w:color="auto"/>
            </w:tcBorders>
            <w:shd w:val="clear" w:color="auto" w:fill="auto"/>
            <w:noWrap/>
            <w:vAlign w:val="bottom"/>
            <w:hideMark/>
          </w:tcPr>
          <w:p w14:paraId="59BF21BC"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1735</w:t>
            </w:r>
          </w:p>
        </w:tc>
        <w:tc>
          <w:tcPr>
            <w:tcW w:w="679" w:type="pct"/>
            <w:tcBorders>
              <w:top w:val="single" w:sz="4" w:space="0" w:color="auto"/>
            </w:tcBorders>
            <w:shd w:val="clear" w:color="auto" w:fill="auto"/>
            <w:noWrap/>
            <w:vAlign w:val="bottom"/>
            <w:hideMark/>
          </w:tcPr>
          <w:p w14:paraId="147E10ED"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3035</w:t>
            </w:r>
          </w:p>
        </w:tc>
        <w:tc>
          <w:tcPr>
            <w:tcW w:w="679" w:type="pct"/>
            <w:tcBorders>
              <w:top w:val="single" w:sz="4" w:space="0" w:color="auto"/>
            </w:tcBorders>
            <w:shd w:val="clear" w:color="auto" w:fill="auto"/>
            <w:noWrap/>
            <w:vAlign w:val="bottom"/>
            <w:hideMark/>
          </w:tcPr>
          <w:p w14:paraId="435C0F97"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0.018</w:t>
            </w:r>
          </w:p>
        </w:tc>
        <w:tc>
          <w:tcPr>
            <w:tcW w:w="679" w:type="pct"/>
            <w:tcBorders>
              <w:top w:val="single" w:sz="4" w:space="0" w:color="auto"/>
            </w:tcBorders>
            <w:shd w:val="clear" w:color="auto" w:fill="auto"/>
            <w:noWrap/>
            <w:vAlign w:val="bottom"/>
            <w:hideMark/>
          </w:tcPr>
          <w:p w14:paraId="3DCEF63D" w14:textId="77777777" w:rsidR="0028016D" w:rsidRPr="00B94CF6" w:rsidRDefault="0028016D" w:rsidP="00831803">
            <w:pPr>
              <w:spacing w:after="0" w:line="240" w:lineRule="auto"/>
              <w:rPr>
                <w:rFonts w:ascii="Times New Roman" w:eastAsia="Times New Roman" w:hAnsi="Times New Roman" w:cs="Times New Roman"/>
                <w:color w:val="000000"/>
              </w:rPr>
            </w:pPr>
          </w:p>
        </w:tc>
        <w:tc>
          <w:tcPr>
            <w:tcW w:w="679" w:type="pct"/>
            <w:tcBorders>
              <w:top w:val="single" w:sz="4" w:space="0" w:color="auto"/>
            </w:tcBorders>
            <w:shd w:val="clear" w:color="auto" w:fill="auto"/>
            <w:noWrap/>
            <w:vAlign w:val="bottom"/>
            <w:hideMark/>
          </w:tcPr>
          <w:p w14:paraId="47C94898"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2.629</w:t>
            </w:r>
          </w:p>
        </w:tc>
        <w:tc>
          <w:tcPr>
            <w:tcW w:w="675" w:type="pct"/>
            <w:tcBorders>
              <w:top w:val="single" w:sz="4" w:space="0" w:color="auto"/>
            </w:tcBorders>
            <w:shd w:val="clear" w:color="auto" w:fill="auto"/>
            <w:noWrap/>
            <w:vAlign w:val="bottom"/>
            <w:hideMark/>
          </w:tcPr>
          <w:p w14:paraId="0FF2BF2C"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0.009</w:t>
            </w:r>
          </w:p>
        </w:tc>
      </w:tr>
      <w:tr w:rsidR="0028016D" w:rsidRPr="00B94CF6" w14:paraId="5445545D" w14:textId="77777777" w:rsidTr="00831803">
        <w:trPr>
          <w:trHeight w:val="300"/>
        </w:trPr>
        <w:tc>
          <w:tcPr>
            <w:tcW w:w="947" w:type="pct"/>
            <w:shd w:val="clear" w:color="auto" w:fill="auto"/>
            <w:noWrap/>
            <w:vAlign w:val="bottom"/>
            <w:hideMark/>
          </w:tcPr>
          <w:p w14:paraId="0AC6E31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ATTnd</w:t>
            </w:r>
          </w:p>
        </w:tc>
        <w:tc>
          <w:tcPr>
            <w:tcW w:w="661" w:type="pct"/>
            <w:shd w:val="clear" w:color="auto" w:fill="auto"/>
            <w:noWrap/>
            <w:vAlign w:val="bottom"/>
            <w:hideMark/>
          </w:tcPr>
          <w:p w14:paraId="0B028635"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1735</w:t>
            </w:r>
          </w:p>
        </w:tc>
        <w:tc>
          <w:tcPr>
            <w:tcW w:w="679" w:type="pct"/>
            <w:shd w:val="clear" w:color="auto" w:fill="auto"/>
            <w:noWrap/>
            <w:vAlign w:val="bottom"/>
            <w:hideMark/>
          </w:tcPr>
          <w:p w14:paraId="7AE3501B"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1171</w:t>
            </w:r>
          </w:p>
        </w:tc>
        <w:tc>
          <w:tcPr>
            <w:tcW w:w="679" w:type="pct"/>
            <w:shd w:val="clear" w:color="auto" w:fill="auto"/>
            <w:noWrap/>
            <w:vAlign w:val="bottom"/>
            <w:hideMark/>
          </w:tcPr>
          <w:p w14:paraId="7D850621"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0.020</w:t>
            </w:r>
          </w:p>
        </w:tc>
        <w:tc>
          <w:tcPr>
            <w:tcW w:w="679" w:type="pct"/>
            <w:shd w:val="clear" w:color="auto" w:fill="auto"/>
            <w:noWrap/>
            <w:vAlign w:val="bottom"/>
            <w:hideMark/>
          </w:tcPr>
          <w:p w14:paraId="73491699"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2.076</w:t>
            </w:r>
          </w:p>
        </w:tc>
        <w:tc>
          <w:tcPr>
            <w:tcW w:w="679" w:type="pct"/>
            <w:shd w:val="clear" w:color="auto" w:fill="auto"/>
            <w:noWrap/>
            <w:vAlign w:val="bottom"/>
            <w:hideMark/>
          </w:tcPr>
          <w:p w14:paraId="55F4DA1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1.988</w:t>
            </w:r>
          </w:p>
        </w:tc>
        <w:tc>
          <w:tcPr>
            <w:tcW w:w="675" w:type="pct"/>
            <w:shd w:val="clear" w:color="auto" w:fill="auto"/>
            <w:noWrap/>
            <w:vAlign w:val="bottom"/>
            <w:hideMark/>
          </w:tcPr>
          <w:p w14:paraId="2D5FEE4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0.047</w:t>
            </w:r>
          </w:p>
        </w:tc>
      </w:tr>
      <w:tr w:rsidR="0028016D" w:rsidRPr="00B94CF6" w14:paraId="3BA7D096" w14:textId="77777777" w:rsidTr="00831803">
        <w:trPr>
          <w:trHeight w:val="300"/>
        </w:trPr>
        <w:tc>
          <w:tcPr>
            <w:tcW w:w="947" w:type="pct"/>
            <w:shd w:val="clear" w:color="auto" w:fill="auto"/>
            <w:noWrap/>
            <w:vAlign w:val="bottom"/>
            <w:hideMark/>
          </w:tcPr>
          <w:p w14:paraId="02C25891"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ATTr</w:t>
            </w:r>
          </w:p>
        </w:tc>
        <w:tc>
          <w:tcPr>
            <w:tcW w:w="661" w:type="pct"/>
            <w:shd w:val="clear" w:color="auto" w:fill="auto"/>
            <w:noWrap/>
            <w:vAlign w:val="bottom"/>
            <w:hideMark/>
          </w:tcPr>
          <w:p w14:paraId="74CC71E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1735</w:t>
            </w:r>
          </w:p>
        </w:tc>
        <w:tc>
          <w:tcPr>
            <w:tcW w:w="679" w:type="pct"/>
            <w:shd w:val="clear" w:color="auto" w:fill="auto"/>
            <w:noWrap/>
            <w:vAlign w:val="bottom"/>
            <w:hideMark/>
          </w:tcPr>
          <w:p w14:paraId="623B0389"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3035</w:t>
            </w:r>
          </w:p>
        </w:tc>
        <w:tc>
          <w:tcPr>
            <w:tcW w:w="679" w:type="pct"/>
            <w:shd w:val="clear" w:color="auto" w:fill="auto"/>
            <w:noWrap/>
            <w:vAlign w:val="bottom"/>
            <w:hideMark/>
          </w:tcPr>
          <w:p w14:paraId="0D03945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0.020</w:t>
            </w:r>
          </w:p>
        </w:tc>
        <w:tc>
          <w:tcPr>
            <w:tcW w:w="679" w:type="pct"/>
            <w:shd w:val="clear" w:color="auto" w:fill="auto"/>
            <w:noWrap/>
            <w:vAlign w:val="bottom"/>
            <w:hideMark/>
          </w:tcPr>
          <w:p w14:paraId="5D5E5A7E"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2.898</w:t>
            </w:r>
          </w:p>
        </w:tc>
        <w:tc>
          <w:tcPr>
            <w:tcW w:w="679" w:type="pct"/>
            <w:shd w:val="clear" w:color="auto" w:fill="auto"/>
            <w:noWrap/>
            <w:vAlign w:val="bottom"/>
            <w:hideMark/>
          </w:tcPr>
          <w:p w14:paraId="07C276E8"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2.996</w:t>
            </w:r>
          </w:p>
        </w:tc>
        <w:tc>
          <w:tcPr>
            <w:tcW w:w="675" w:type="pct"/>
            <w:shd w:val="clear" w:color="auto" w:fill="auto"/>
            <w:noWrap/>
            <w:vAlign w:val="bottom"/>
            <w:hideMark/>
          </w:tcPr>
          <w:p w14:paraId="4A5861AC"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0.003</w:t>
            </w:r>
          </w:p>
        </w:tc>
      </w:tr>
      <w:tr w:rsidR="0028016D" w:rsidRPr="00B94CF6" w14:paraId="668563FE" w14:textId="77777777" w:rsidTr="00831803">
        <w:trPr>
          <w:trHeight w:val="300"/>
        </w:trPr>
        <w:tc>
          <w:tcPr>
            <w:tcW w:w="947" w:type="pct"/>
            <w:shd w:val="clear" w:color="auto" w:fill="auto"/>
            <w:noWrap/>
            <w:vAlign w:val="bottom"/>
            <w:hideMark/>
          </w:tcPr>
          <w:p w14:paraId="2FF9E0D0"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ATTs</w:t>
            </w:r>
          </w:p>
        </w:tc>
        <w:tc>
          <w:tcPr>
            <w:tcW w:w="661" w:type="pct"/>
            <w:shd w:val="clear" w:color="auto" w:fill="auto"/>
            <w:noWrap/>
            <w:vAlign w:val="bottom"/>
            <w:hideMark/>
          </w:tcPr>
          <w:p w14:paraId="203248A2"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1735</w:t>
            </w:r>
          </w:p>
        </w:tc>
        <w:tc>
          <w:tcPr>
            <w:tcW w:w="679" w:type="pct"/>
            <w:shd w:val="clear" w:color="auto" w:fill="auto"/>
            <w:noWrap/>
            <w:vAlign w:val="bottom"/>
            <w:hideMark/>
          </w:tcPr>
          <w:p w14:paraId="441923C0"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3035</w:t>
            </w:r>
          </w:p>
        </w:tc>
        <w:tc>
          <w:tcPr>
            <w:tcW w:w="679" w:type="pct"/>
            <w:shd w:val="clear" w:color="auto" w:fill="auto"/>
            <w:noWrap/>
            <w:vAlign w:val="bottom"/>
            <w:hideMark/>
          </w:tcPr>
          <w:p w14:paraId="137D5FBC"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0.013</w:t>
            </w:r>
          </w:p>
        </w:tc>
        <w:tc>
          <w:tcPr>
            <w:tcW w:w="679" w:type="pct"/>
            <w:shd w:val="clear" w:color="auto" w:fill="auto"/>
            <w:noWrap/>
            <w:vAlign w:val="bottom"/>
            <w:hideMark/>
          </w:tcPr>
          <w:p w14:paraId="4BCE60C0"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1.823</w:t>
            </w:r>
          </w:p>
        </w:tc>
        <w:tc>
          <w:tcPr>
            <w:tcW w:w="679" w:type="pct"/>
            <w:shd w:val="clear" w:color="auto" w:fill="auto"/>
            <w:noWrap/>
            <w:vAlign w:val="bottom"/>
            <w:hideMark/>
          </w:tcPr>
          <w:p w14:paraId="47627B18"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1.854</w:t>
            </w:r>
          </w:p>
        </w:tc>
        <w:tc>
          <w:tcPr>
            <w:tcW w:w="675" w:type="pct"/>
            <w:shd w:val="clear" w:color="auto" w:fill="auto"/>
            <w:noWrap/>
            <w:vAlign w:val="bottom"/>
            <w:hideMark/>
          </w:tcPr>
          <w:p w14:paraId="28191D4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0.064</w:t>
            </w:r>
          </w:p>
        </w:tc>
      </w:tr>
      <w:tr w:rsidR="0028016D" w:rsidRPr="00B94CF6" w14:paraId="25C7F846" w14:textId="77777777" w:rsidTr="00831803">
        <w:trPr>
          <w:trHeight w:val="300"/>
        </w:trPr>
        <w:tc>
          <w:tcPr>
            <w:tcW w:w="947" w:type="pct"/>
            <w:shd w:val="clear" w:color="auto" w:fill="auto"/>
            <w:noWrap/>
            <w:vAlign w:val="bottom"/>
            <w:hideMark/>
          </w:tcPr>
          <w:p w14:paraId="2659E563" w14:textId="77777777" w:rsidR="0028016D" w:rsidRPr="00B94CF6" w:rsidRDefault="0028016D" w:rsidP="00831803">
            <w:pPr>
              <w:spacing w:after="0" w:line="240" w:lineRule="auto"/>
              <w:rPr>
                <w:rFonts w:ascii="Times New Roman" w:eastAsia="Times New Roman" w:hAnsi="Times New Roman" w:cs="Times New Roman"/>
                <w:bCs/>
                <w:color w:val="000000"/>
              </w:rPr>
            </w:pPr>
            <w:r w:rsidRPr="00B94CF6">
              <w:rPr>
                <w:rFonts w:ascii="Times New Roman" w:hAnsi="Times New Roman" w:cs="Times New Roman"/>
                <w:bCs/>
                <w:color w:val="000000"/>
              </w:rPr>
              <w:t>Average ATT</w:t>
            </w:r>
          </w:p>
        </w:tc>
        <w:tc>
          <w:tcPr>
            <w:tcW w:w="661" w:type="pct"/>
            <w:shd w:val="clear" w:color="auto" w:fill="auto"/>
            <w:noWrap/>
            <w:vAlign w:val="bottom"/>
            <w:hideMark/>
          </w:tcPr>
          <w:p w14:paraId="61C1BFD5" w14:textId="77777777" w:rsidR="0028016D" w:rsidRPr="00B94CF6" w:rsidRDefault="0028016D" w:rsidP="00831803">
            <w:pPr>
              <w:spacing w:after="0" w:line="240" w:lineRule="auto"/>
              <w:rPr>
                <w:rFonts w:ascii="Times New Roman" w:eastAsia="Times New Roman" w:hAnsi="Times New Roman" w:cs="Times New Roman"/>
                <w:bCs/>
                <w:color w:val="000000"/>
              </w:rPr>
            </w:pPr>
          </w:p>
        </w:tc>
        <w:tc>
          <w:tcPr>
            <w:tcW w:w="679" w:type="pct"/>
            <w:shd w:val="clear" w:color="auto" w:fill="auto"/>
            <w:noWrap/>
            <w:vAlign w:val="bottom"/>
            <w:hideMark/>
          </w:tcPr>
          <w:p w14:paraId="60E94969"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79" w:type="pct"/>
            <w:shd w:val="clear" w:color="auto" w:fill="auto"/>
            <w:noWrap/>
            <w:vAlign w:val="bottom"/>
            <w:hideMark/>
          </w:tcPr>
          <w:p w14:paraId="70B224B9" w14:textId="77777777" w:rsidR="0028016D" w:rsidRPr="00DE63E0" w:rsidRDefault="0028016D" w:rsidP="00831803">
            <w:pPr>
              <w:spacing w:after="0" w:line="240" w:lineRule="auto"/>
              <w:rPr>
                <w:rFonts w:ascii="Times New Roman" w:eastAsia="Times New Roman" w:hAnsi="Times New Roman" w:cs="Times New Roman"/>
                <w:bCs/>
                <w:color w:val="000000"/>
              </w:rPr>
            </w:pPr>
            <w:r w:rsidRPr="00DE63E0">
              <w:rPr>
                <w:rFonts w:ascii="Times New Roman" w:hAnsi="Times New Roman" w:cs="Times New Roman"/>
                <w:bCs/>
                <w:color w:val="000000"/>
              </w:rPr>
              <w:t>0.018</w:t>
            </w:r>
          </w:p>
        </w:tc>
        <w:tc>
          <w:tcPr>
            <w:tcW w:w="679" w:type="pct"/>
            <w:shd w:val="clear" w:color="auto" w:fill="auto"/>
            <w:noWrap/>
            <w:vAlign w:val="bottom"/>
            <w:hideMark/>
          </w:tcPr>
          <w:p w14:paraId="7D37B667" w14:textId="77777777" w:rsidR="0028016D" w:rsidRPr="00B94CF6" w:rsidRDefault="0028016D" w:rsidP="00831803">
            <w:pPr>
              <w:spacing w:after="0" w:line="240" w:lineRule="auto"/>
              <w:rPr>
                <w:rFonts w:ascii="Times New Roman" w:eastAsia="Times New Roman" w:hAnsi="Times New Roman" w:cs="Times New Roman"/>
                <w:bCs/>
                <w:color w:val="000000"/>
              </w:rPr>
            </w:pPr>
          </w:p>
        </w:tc>
        <w:tc>
          <w:tcPr>
            <w:tcW w:w="679" w:type="pct"/>
            <w:shd w:val="clear" w:color="auto" w:fill="auto"/>
            <w:noWrap/>
            <w:vAlign w:val="bottom"/>
            <w:hideMark/>
          </w:tcPr>
          <w:p w14:paraId="5D5D8E85"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75" w:type="pct"/>
            <w:shd w:val="clear" w:color="auto" w:fill="auto"/>
            <w:noWrap/>
            <w:vAlign w:val="bottom"/>
            <w:hideMark/>
          </w:tcPr>
          <w:p w14:paraId="69315CF4" w14:textId="77777777" w:rsidR="0028016D" w:rsidRPr="00B94CF6" w:rsidRDefault="0028016D" w:rsidP="00831803">
            <w:pPr>
              <w:spacing w:after="0" w:line="240" w:lineRule="auto"/>
              <w:rPr>
                <w:rFonts w:ascii="Times New Roman" w:eastAsia="Times New Roman" w:hAnsi="Times New Roman" w:cs="Times New Roman"/>
                <w:sz w:val="20"/>
                <w:szCs w:val="20"/>
              </w:rPr>
            </w:pPr>
          </w:p>
        </w:tc>
      </w:tr>
    </w:tbl>
    <w:p w14:paraId="038C6409" w14:textId="67BF362E" w:rsidR="0028016D" w:rsidRPr="00300A5A" w:rsidRDefault="00AA25BA" w:rsidP="00AA25BA">
      <w:pPr>
        <w:rPr>
          <w:rFonts w:ascii="Times New Roman" w:hAnsi="Times New Roman" w:cs="Times New Roman"/>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Pr>
          <w:rFonts w:ascii="Times New Roman" w:hAnsi="Times New Roman" w:cs="Times New Roman"/>
        </w:rPr>
        <w:t xml:space="preserve"> </w:t>
      </w:r>
      <w:r w:rsidR="0028016D">
        <w:rPr>
          <w:rFonts w:ascii="Times New Roman" w:hAnsi="Times New Roman" w:cs="Times New Roman"/>
          <w:szCs w:val="28"/>
        </w:rPr>
        <w:t>First step covariates are: Lngdpp, inflation, inflation</w:t>
      </w:r>
      <w:r w:rsidR="0028016D">
        <w:rPr>
          <w:rFonts w:ascii="Times New Roman" w:hAnsi="Times New Roman" w:cs="Times New Roman"/>
          <w:szCs w:val="28"/>
          <w:vertAlign w:val="superscript"/>
        </w:rPr>
        <w:t>2</w:t>
      </w:r>
      <w:r w:rsidR="0028016D">
        <w:rPr>
          <w:rFonts w:ascii="Times New Roman" w:hAnsi="Times New Roman" w:cs="Times New Roman"/>
          <w:szCs w:val="28"/>
        </w:rPr>
        <w:t>, inflation</w:t>
      </w:r>
      <w:r w:rsidR="0028016D">
        <w:rPr>
          <w:rFonts w:ascii="Times New Roman" w:hAnsi="Times New Roman" w:cs="Times New Roman"/>
          <w:szCs w:val="28"/>
          <w:vertAlign w:val="superscript"/>
        </w:rPr>
        <w:t>3</w:t>
      </w:r>
      <w:r w:rsidR="0028016D">
        <w:rPr>
          <w:rFonts w:ascii="Times New Roman" w:hAnsi="Times New Roman" w:cs="Times New Roman"/>
          <w:szCs w:val="28"/>
        </w:rPr>
        <w:t>, Time, Time</w:t>
      </w:r>
      <w:r w:rsidR="0028016D">
        <w:rPr>
          <w:rFonts w:ascii="Times New Roman" w:hAnsi="Times New Roman" w:cs="Times New Roman"/>
          <w:szCs w:val="28"/>
          <w:vertAlign w:val="superscript"/>
        </w:rPr>
        <w:t>2</w:t>
      </w:r>
      <w:r w:rsidR="0028016D">
        <w:rPr>
          <w:rFonts w:ascii="Times New Roman" w:hAnsi="Times New Roman" w:cs="Times New Roman"/>
          <w:szCs w:val="28"/>
        </w:rPr>
        <w:t>, Chinn-Ito, Lntrade</w:t>
      </w:r>
      <w:r w:rsidR="0028016D">
        <w:rPr>
          <w:rFonts w:ascii="Times New Roman" w:hAnsi="Times New Roman" w:cs="Times New Roman"/>
          <w:szCs w:val="28"/>
          <w:vertAlign w:val="superscript"/>
        </w:rPr>
        <w:t>2</w:t>
      </w:r>
      <w:r w:rsidR="0028016D">
        <w:rPr>
          <w:rFonts w:ascii="Times New Roman" w:hAnsi="Times New Roman" w:cs="Times New Roman"/>
          <w:szCs w:val="28"/>
        </w:rPr>
        <w:t>.</w:t>
      </w:r>
    </w:p>
    <w:p w14:paraId="0D76CF74" w14:textId="77777777" w:rsidR="0028016D" w:rsidRPr="005959E5" w:rsidRDefault="0028016D" w:rsidP="0028016D">
      <w:pPr>
        <w:spacing w:after="0"/>
        <w:jc w:val="center"/>
        <w:rPr>
          <w:rFonts w:ascii="Times New Roman" w:hAnsi="Times New Roman" w:cs="Times New Roman"/>
          <w:b/>
          <w:sz w:val="16"/>
          <w:szCs w:val="16"/>
        </w:rPr>
      </w:pPr>
    </w:p>
    <w:p w14:paraId="02106FEC" w14:textId="7B247417" w:rsidR="0028016D" w:rsidRPr="00753DE3" w:rsidRDefault="0028016D" w:rsidP="0028016D">
      <w:pPr>
        <w:spacing w:after="0"/>
        <w:jc w:val="center"/>
        <w:rPr>
          <w:rFonts w:ascii="Times New Roman" w:hAnsi="Times New Roman" w:cs="Times New Roman"/>
          <w:b/>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1</w:t>
      </w:r>
      <w:r>
        <w:rPr>
          <w:rFonts w:ascii="Times New Roman" w:hAnsi="Times New Roman" w:cs="Times New Roman"/>
          <w:b/>
          <w:sz w:val="24"/>
          <w:szCs w:val="24"/>
        </w:rPr>
        <w:t>5</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“French” </w:t>
      </w:r>
      <w:r w:rsidRPr="00753DE3">
        <w:rPr>
          <w:rFonts w:ascii="Times New Roman" w:eastAsia="Times New Roman" w:hAnsi="Times New Roman" w:cs="Times New Roman"/>
          <w:i/>
          <w:color w:val="000000"/>
          <w:sz w:val="24"/>
          <w:szCs w:val="24"/>
        </w:rPr>
        <w:t>vs.</w:t>
      </w:r>
      <w:r w:rsidRPr="00753DE3">
        <w:rPr>
          <w:rFonts w:ascii="Times New Roman" w:hAnsi="Times New Roman" w:cs="Times New Roman"/>
          <w:sz w:val="24"/>
          <w:szCs w:val="24"/>
        </w:rPr>
        <w:t xml:space="preserve"> “Non-French”</w:t>
      </w:r>
    </w:p>
    <w:tbl>
      <w:tblPr>
        <w:tblW w:w="5000" w:type="pct"/>
        <w:tblBorders>
          <w:top w:val="single" w:sz="4" w:space="0" w:color="auto"/>
          <w:bottom w:val="single" w:sz="4" w:space="0" w:color="auto"/>
        </w:tblBorders>
        <w:tblLook w:val="04A0" w:firstRow="1" w:lastRow="0" w:firstColumn="1" w:lastColumn="0" w:noHBand="0" w:noVBand="1"/>
      </w:tblPr>
      <w:tblGrid>
        <w:gridCol w:w="1662"/>
        <w:gridCol w:w="1228"/>
        <w:gridCol w:w="1228"/>
        <w:gridCol w:w="1228"/>
        <w:gridCol w:w="1228"/>
        <w:gridCol w:w="1228"/>
        <w:gridCol w:w="1224"/>
      </w:tblGrid>
      <w:tr w:rsidR="0028016D" w:rsidRPr="00B94CF6" w14:paraId="25B4F9DB" w14:textId="77777777" w:rsidTr="00831803">
        <w:trPr>
          <w:trHeight w:val="300"/>
        </w:trPr>
        <w:tc>
          <w:tcPr>
            <w:tcW w:w="921" w:type="pct"/>
            <w:tcBorders>
              <w:top w:val="single" w:sz="4" w:space="0" w:color="auto"/>
              <w:bottom w:val="single" w:sz="4" w:space="0" w:color="auto"/>
            </w:tcBorders>
            <w:shd w:val="clear" w:color="auto" w:fill="auto"/>
            <w:noWrap/>
            <w:vAlign w:val="bottom"/>
            <w:hideMark/>
          </w:tcPr>
          <w:p w14:paraId="4BA25ED1"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80" w:type="pct"/>
            <w:tcBorders>
              <w:top w:val="single" w:sz="4" w:space="0" w:color="auto"/>
              <w:bottom w:val="single" w:sz="4" w:space="0" w:color="auto"/>
            </w:tcBorders>
            <w:shd w:val="clear" w:color="auto" w:fill="auto"/>
            <w:noWrap/>
            <w:vAlign w:val="bottom"/>
            <w:hideMark/>
          </w:tcPr>
          <w:p w14:paraId="2F1C469B"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80" w:type="pct"/>
            <w:tcBorders>
              <w:top w:val="single" w:sz="4" w:space="0" w:color="auto"/>
              <w:bottom w:val="single" w:sz="4" w:space="0" w:color="auto"/>
            </w:tcBorders>
            <w:shd w:val="clear" w:color="auto" w:fill="auto"/>
            <w:noWrap/>
            <w:vAlign w:val="bottom"/>
            <w:hideMark/>
          </w:tcPr>
          <w:p w14:paraId="6ACD6825"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80" w:type="pct"/>
            <w:tcBorders>
              <w:top w:val="single" w:sz="4" w:space="0" w:color="auto"/>
              <w:bottom w:val="single" w:sz="4" w:space="0" w:color="auto"/>
            </w:tcBorders>
            <w:shd w:val="clear" w:color="auto" w:fill="auto"/>
            <w:noWrap/>
            <w:vAlign w:val="bottom"/>
            <w:hideMark/>
          </w:tcPr>
          <w:p w14:paraId="65214A5A"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single" w:sz="4" w:space="0" w:color="auto"/>
              <w:bottom w:val="single" w:sz="4" w:space="0" w:color="auto"/>
            </w:tcBorders>
            <w:shd w:val="clear" w:color="auto" w:fill="auto"/>
            <w:noWrap/>
            <w:vAlign w:val="bottom"/>
            <w:hideMark/>
          </w:tcPr>
          <w:p w14:paraId="492E42B9"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single" w:sz="4" w:space="0" w:color="auto"/>
              <w:bottom w:val="single" w:sz="4" w:space="0" w:color="auto"/>
            </w:tcBorders>
            <w:shd w:val="clear" w:color="auto" w:fill="auto"/>
            <w:noWrap/>
            <w:vAlign w:val="bottom"/>
            <w:hideMark/>
          </w:tcPr>
          <w:p w14:paraId="0EC29FDB"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8" w:type="pct"/>
            <w:tcBorders>
              <w:top w:val="single" w:sz="4" w:space="0" w:color="auto"/>
              <w:bottom w:val="single" w:sz="4" w:space="0" w:color="auto"/>
            </w:tcBorders>
            <w:shd w:val="clear" w:color="auto" w:fill="auto"/>
            <w:noWrap/>
            <w:vAlign w:val="bottom"/>
            <w:hideMark/>
          </w:tcPr>
          <w:p w14:paraId="5B7B5692"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B94CF6" w14:paraId="58C9CD4C" w14:textId="77777777" w:rsidTr="00831803">
        <w:trPr>
          <w:trHeight w:val="300"/>
        </w:trPr>
        <w:tc>
          <w:tcPr>
            <w:tcW w:w="921" w:type="pct"/>
            <w:tcBorders>
              <w:top w:val="single" w:sz="4" w:space="0" w:color="auto"/>
            </w:tcBorders>
            <w:shd w:val="clear" w:color="auto" w:fill="auto"/>
            <w:noWrap/>
            <w:vAlign w:val="bottom"/>
            <w:hideMark/>
          </w:tcPr>
          <w:p w14:paraId="2AE1FFBB"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ATTk</w:t>
            </w:r>
          </w:p>
        </w:tc>
        <w:tc>
          <w:tcPr>
            <w:tcW w:w="680" w:type="pct"/>
            <w:tcBorders>
              <w:top w:val="single" w:sz="4" w:space="0" w:color="auto"/>
            </w:tcBorders>
            <w:shd w:val="clear" w:color="auto" w:fill="auto"/>
            <w:noWrap/>
            <w:vAlign w:val="bottom"/>
            <w:hideMark/>
          </w:tcPr>
          <w:p w14:paraId="3B1C731D"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2083</w:t>
            </w:r>
          </w:p>
        </w:tc>
        <w:tc>
          <w:tcPr>
            <w:tcW w:w="680" w:type="pct"/>
            <w:tcBorders>
              <w:top w:val="single" w:sz="4" w:space="0" w:color="auto"/>
            </w:tcBorders>
            <w:shd w:val="clear" w:color="auto" w:fill="auto"/>
            <w:noWrap/>
            <w:vAlign w:val="bottom"/>
            <w:hideMark/>
          </w:tcPr>
          <w:p w14:paraId="4D78F2A1"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2680</w:t>
            </w:r>
          </w:p>
        </w:tc>
        <w:tc>
          <w:tcPr>
            <w:tcW w:w="680" w:type="pct"/>
            <w:tcBorders>
              <w:top w:val="single" w:sz="4" w:space="0" w:color="auto"/>
            </w:tcBorders>
            <w:shd w:val="clear" w:color="auto" w:fill="auto"/>
            <w:noWrap/>
            <w:vAlign w:val="bottom"/>
            <w:hideMark/>
          </w:tcPr>
          <w:p w14:paraId="3400F530"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-0.066</w:t>
            </w:r>
          </w:p>
        </w:tc>
        <w:tc>
          <w:tcPr>
            <w:tcW w:w="680" w:type="pct"/>
            <w:tcBorders>
              <w:top w:val="single" w:sz="4" w:space="0" w:color="auto"/>
            </w:tcBorders>
            <w:shd w:val="clear" w:color="auto" w:fill="auto"/>
            <w:noWrap/>
            <w:vAlign w:val="bottom"/>
            <w:hideMark/>
          </w:tcPr>
          <w:p w14:paraId="23CAFF17" w14:textId="77777777" w:rsidR="0028016D" w:rsidRPr="00B94CF6"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tcBorders>
            <w:shd w:val="clear" w:color="auto" w:fill="auto"/>
            <w:noWrap/>
            <w:vAlign w:val="bottom"/>
            <w:hideMark/>
          </w:tcPr>
          <w:p w14:paraId="3DA8E83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-9.372</w:t>
            </w:r>
          </w:p>
        </w:tc>
        <w:tc>
          <w:tcPr>
            <w:tcW w:w="678" w:type="pct"/>
            <w:tcBorders>
              <w:top w:val="single" w:sz="4" w:space="0" w:color="auto"/>
            </w:tcBorders>
            <w:shd w:val="clear" w:color="auto" w:fill="auto"/>
            <w:noWrap/>
            <w:vAlign w:val="bottom"/>
            <w:hideMark/>
          </w:tcPr>
          <w:p w14:paraId="13E1CEDE"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2.000</w:t>
            </w:r>
          </w:p>
        </w:tc>
      </w:tr>
      <w:tr w:rsidR="0028016D" w:rsidRPr="00B94CF6" w14:paraId="080286C7" w14:textId="77777777" w:rsidTr="00831803">
        <w:trPr>
          <w:trHeight w:val="300"/>
        </w:trPr>
        <w:tc>
          <w:tcPr>
            <w:tcW w:w="921" w:type="pct"/>
            <w:shd w:val="clear" w:color="auto" w:fill="auto"/>
            <w:noWrap/>
            <w:vAlign w:val="bottom"/>
            <w:hideMark/>
          </w:tcPr>
          <w:p w14:paraId="50D5D4B8"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ATTnd</w:t>
            </w:r>
          </w:p>
        </w:tc>
        <w:tc>
          <w:tcPr>
            <w:tcW w:w="680" w:type="pct"/>
            <w:shd w:val="clear" w:color="auto" w:fill="auto"/>
            <w:noWrap/>
            <w:vAlign w:val="bottom"/>
            <w:hideMark/>
          </w:tcPr>
          <w:p w14:paraId="364E7734"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2083</w:t>
            </w:r>
          </w:p>
        </w:tc>
        <w:tc>
          <w:tcPr>
            <w:tcW w:w="680" w:type="pct"/>
            <w:shd w:val="clear" w:color="auto" w:fill="auto"/>
            <w:noWrap/>
            <w:vAlign w:val="bottom"/>
            <w:hideMark/>
          </w:tcPr>
          <w:p w14:paraId="7B3FCFFE"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1209</w:t>
            </w:r>
          </w:p>
        </w:tc>
        <w:tc>
          <w:tcPr>
            <w:tcW w:w="680" w:type="pct"/>
            <w:shd w:val="clear" w:color="auto" w:fill="auto"/>
            <w:noWrap/>
            <w:vAlign w:val="bottom"/>
            <w:hideMark/>
          </w:tcPr>
          <w:p w14:paraId="5A1B35C3"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-0.068</w:t>
            </w:r>
          </w:p>
        </w:tc>
        <w:tc>
          <w:tcPr>
            <w:tcW w:w="680" w:type="pct"/>
            <w:shd w:val="clear" w:color="auto" w:fill="auto"/>
            <w:noWrap/>
            <w:vAlign w:val="bottom"/>
            <w:hideMark/>
          </w:tcPr>
          <w:p w14:paraId="60EA68A8"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-7.085</w:t>
            </w:r>
          </w:p>
        </w:tc>
        <w:tc>
          <w:tcPr>
            <w:tcW w:w="680" w:type="pct"/>
            <w:shd w:val="clear" w:color="auto" w:fill="auto"/>
            <w:noWrap/>
            <w:vAlign w:val="bottom"/>
            <w:hideMark/>
          </w:tcPr>
          <w:p w14:paraId="1BBDE7AD"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-6.972</w:t>
            </w:r>
          </w:p>
        </w:tc>
        <w:tc>
          <w:tcPr>
            <w:tcW w:w="678" w:type="pct"/>
            <w:shd w:val="clear" w:color="auto" w:fill="auto"/>
            <w:noWrap/>
            <w:vAlign w:val="bottom"/>
            <w:hideMark/>
          </w:tcPr>
          <w:p w14:paraId="5F6D87E0"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2.000</w:t>
            </w:r>
          </w:p>
        </w:tc>
      </w:tr>
      <w:tr w:rsidR="0028016D" w:rsidRPr="00B94CF6" w14:paraId="43ED5060" w14:textId="77777777" w:rsidTr="00831803">
        <w:trPr>
          <w:trHeight w:val="300"/>
        </w:trPr>
        <w:tc>
          <w:tcPr>
            <w:tcW w:w="921" w:type="pct"/>
            <w:shd w:val="clear" w:color="auto" w:fill="auto"/>
            <w:noWrap/>
            <w:vAlign w:val="bottom"/>
            <w:hideMark/>
          </w:tcPr>
          <w:p w14:paraId="63F93112"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lastRenderedPageBreak/>
              <w:t>ATTr</w:t>
            </w:r>
          </w:p>
        </w:tc>
        <w:tc>
          <w:tcPr>
            <w:tcW w:w="680" w:type="pct"/>
            <w:shd w:val="clear" w:color="auto" w:fill="auto"/>
            <w:noWrap/>
            <w:vAlign w:val="bottom"/>
            <w:hideMark/>
          </w:tcPr>
          <w:p w14:paraId="69DC62E4"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2083</w:t>
            </w:r>
          </w:p>
        </w:tc>
        <w:tc>
          <w:tcPr>
            <w:tcW w:w="680" w:type="pct"/>
            <w:shd w:val="clear" w:color="auto" w:fill="auto"/>
            <w:noWrap/>
            <w:vAlign w:val="bottom"/>
            <w:hideMark/>
          </w:tcPr>
          <w:p w14:paraId="46CABF7C"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2680</w:t>
            </w:r>
          </w:p>
        </w:tc>
        <w:tc>
          <w:tcPr>
            <w:tcW w:w="680" w:type="pct"/>
            <w:shd w:val="clear" w:color="auto" w:fill="auto"/>
            <w:noWrap/>
            <w:vAlign w:val="bottom"/>
            <w:hideMark/>
          </w:tcPr>
          <w:p w14:paraId="6B20DF25"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-0.071</w:t>
            </w:r>
          </w:p>
        </w:tc>
        <w:tc>
          <w:tcPr>
            <w:tcW w:w="680" w:type="pct"/>
            <w:shd w:val="clear" w:color="auto" w:fill="auto"/>
            <w:noWrap/>
            <w:vAlign w:val="bottom"/>
            <w:hideMark/>
          </w:tcPr>
          <w:p w14:paraId="671D8C3E"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-10.948</w:t>
            </w:r>
          </w:p>
        </w:tc>
        <w:tc>
          <w:tcPr>
            <w:tcW w:w="680" w:type="pct"/>
            <w:shd w:val="clear" w:color="auto" w:fill="auto"/>
            <w:noWrap/>
            <w:vAlign w:val="bottom"/>
            <w:hideMark/>
          </w:tcPr>
          <w:p w14:paraId="739A25D3"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-11.317</w:t>
            </w:r>
          </w:p>
        </w:tc>
        <w:tc>
          <w:tcPr>
            <w:tcW w:w="678" w:type="pct"/>
            <w:shd w:val="clear" w:color="auto" w:fill="auto"/>
            <w:noWrap/>
            <w:vAlign w:val="bottom"/>
            <w:hideMark/>
          </w:tcPr>
          <w:p w14:paraId="7BAA00C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2.000</w:t>
            </w:r>
          </w:p>
        </w:tc>
      </w:tr>
      <w:tr w:rsidR="0028016D" w:rsidRPr="00B94CF6" w14:paraId="26534DDB" w14:textId="77777777" w:rsidTr="00831803">
        <w:trPr>
          <w:trHeight w:val="300"/>
        </w:trPr>
        <w:tc>
          <w:tcPr>
            <w:tcW w:w="921" w:type="pct"/>
            <w:shd w:val="clear" w:color="auto" w:fill="auto"/>
            <w:noWrap/>
            <w:vAlign w:val="bottom"/>
            <w:hideMark/>
          </w:tcPr>
          <w:p w14:paraId="02314A9F"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ATTs</w:t>
            </w:r>
          </w:p>
        </w:tc>
        <w:tc>
          <w:tcPr>
            <w:tcW w:w="680" w:type="pct"/>
            <w:shd w:val="clear" w:color="auto" w:fill="auto"/>
            <w:noWrap/>
            <w:vAlign w:val="bottom"/>
            <w:hideMark/>
          </w:tcPr>
          <w:p w14:paraId="38085DC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2083</w:t>
            </w:r>
          </w:p>
        </w:tc>
        <w:tc>
          <w:tcPr>
            <w:tcW w:w="680" w:type="pct"/>
            <w:shd w:val="clear" w:color="auto" w:fill="auto"/>
            <w:noWrap/>
            <w:vAlign w:val="bottom"/>
            <w:hideMark/>
          </w:tcPr>
          <w:p w14:paraId="34024E9F"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2680</w:t>
            </w:r>
          </w:p>
        </w:tc>
        <w:tc>
          <w:tcPr>
            <w:tcW w:w="680" w:type="pct"/>
            <w:shd w:val="clear" w:color="auto" w:fill="auto"/>
            <w:noWrap/>
            <w:vAlign w:val="bottom"/>
            <w:hideMark/>
          </w:tcPr>
          <w:p w14:paraId="578F0480"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-0.063</w:t>
            </w:r>
          </w:p>
        </w:tc>
        <w:tc>
          <w:tcPr>
            <w:tcW w:w="680" w:type="pct"/>
            <w:shd w:val="clear" w:color="auto" w:fill="auto"/>
            <w:noWrap/>
            <w:vAlign w:val="bottom"/>
            <w:hideMark/>
          </w:tcPr>
          <w:p w14:paraId="24AC7B11" w14:textId="77777777" w:rsidR="0028016D" w:rsidRPr="00B94CF6"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07FA097B"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-8.682</w:t>
            </w:r>
          </w:p>
        </w:tc>
        <w:tc>
          <w:tcPr>
            <w:tcW w:w="678" w:type="pct"/>
            <w:shd w:val="clear" w:color="auto" w:fill="auto"/>
            <w:noWrap/>
            <w:vAlign w:val="bottom"/>
            <w:hideMark/>
          </w:tcPr>
          <w:p w14:paraId="1E4A600B"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2.000</w:t>
            </w:r>
          </w:p>
        </w:tc>
      </w:tr>
      <w:tr w:rsidR="0028016D" w:rsidRPr="00B94CF6" w14:paraId="45A52A88" w14:textId="77777777" w:rsidTr="00831803">
        <w:trPr>
          <w:trHeight w:val="300"/>
        </w:trPr>
        <w:tc>
          <w:tcPr>
            <w:tcW w:w="921" w:type="pct"/>
            <w:shd w:val="clear" w:color="auto" w:fill="auto"/>
            <w:noWrap/>
            <w:vAlign w:val="bottom"/>
            <w:hideMark/>
          </w:tcPr>
          <w:p w14:paraId="64DE8573" w14:textId="77777777" w:rsidR="0028016D" w:rsidRPr="00B94CF6" w:rsidRDefault="0028016D" w:rsidP="00831803">
            <w:pPr>
              <w:spacing w:after="0" w:line="240" w:lineRule="auto"/>
              <w:rPr>
                <w:rFonts w:ascii="Times New Roman" w:eastAsia="Times New Roman" w:hAnsi="Times New Roman" w:cs="Times New Roman"/>
                <w:bCs/>
                <w:color w:val="000000"/>
              </w:rPr>
            </w:pPr>
            <w:r w:rsidRPr="00B94CF6">
              <w:rPr>
                <w:rFonts w:ascii="Times New Roman" w:eastAsia="Times New Roman" w:hAnsi="Times New Roman" w:cs="Times New Roman"/>
                <w:bCs/>
                <w:color w:val="000000"/>
              </w:rPr>
              <w:t>Average ATT</w:t>
            </w:r>
          </w:p>
        </w:tc>
        <w:tc>
          <w:tcPr>
            <w:tcW w:w="680" w:type="pct"/>
            <w:shd w:val="clear" w:color="auto" w:fill="auto"/>
            <w:noWrap/>
            <w:vAlign w:val="bottom"/>
            <w:hideMark/>
          </w:tcPr>
          <w:p w14:paraId="47B28423" w14:textId="77777777" w:rsidR="0028016D" w:rsidRPr="00B94CF6" w:rsidRDefault="0028016D" w:rsidP="00831803">
            <w:pPr>
              <w:spacing w:after="0" w:line="240" w:lineRule="auto"/>
              <w:rPr>
                <w:rFonts w:ascii="Times New Roman" w:eastAsia="Times New Roman" w:hAnsi="Times New Roman" w:cs="Times New Roman"/>
                <w:bCs/>
                <w:color w:val="000000"/>
              </w:rPr>
            </w:pPr>
          </w:p>
        </w:tc>
        <w:tc>
          <w:tcPr>
            <w:tcW w:w="680" w:type="pct"/>
            <w:shd w:val="clear" w:color="auto" w:fill="auto"/>
            <w:noWrap/>
            <w:vAlign w:val="bottom"/>
            <w:hideMark/>
          </w:tcPr>
          <w:p w14:paraId="26841A1E"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80" w:type="pct"/>
            <w:shd w:val="clear" w:color="auto" w:fill="auto"/>
            <w:noWrap/>
            <w:vAlign w:val="bottom"/>
            <w:hideMark/>
          </w:tcPr>
          <w:p w14:paraId="34EABDD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-0.067</w:t>
            </w:r>
          </w:p>
        </w:tc>
        <w:tc>
          <w:tcPr>
            <w:tcW w:w="680" w:type="pct"/>
            <w:shd w:val="clear" w:color="auto" w:fill="auto"/>
            <w:noWrap/>
            <w:vAlign w:val="bottom"/>
            <w:hideMark/>
          </w:tcPr>
          <w:p w14:paraId="2C821C94" w14:textId="77777777" w:rsidR="0028016D" w:rsidRPr="00B94CF6"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168F1F14"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78" w:type="pct"/>
            <w:shd w:val="clear" w:color="auto" w:fill="auto"/>
            <w:noWrap/>
            <w:vAlign w:val="bottom"/>
            <w:hideMark/>
          </w:tcPr>
          <w:p w14:paraId="0BA7F66B" w14:textId="77777777" w:rsidR="0028016D" w:rsidRPr="00B94CF6" w:rsidRDefault="0028016D" w:rsidP="00831803">
            <w:pPr>
              <w:spacing w:after="0" w:line="240" w:lineRule="auto"/>
              <w:rPr>
                <w:rFonts w:ascii="Times New Roman" w:eastAsia="Times New Roman" w:hAnsi="Times New Roman" w:cs="Times New Roman"/>
                <w:sz w:val="20"/>
                <w:szCs w:val="20"/>
              </w:rPr>
            </w:pPr>
          </w:p>
        </w:tc>
      </w:tr>
    </w:tbl>
    <w:p w14:paraId="6C5D7E11" w14:textId="5790C748" w:rsidR="0028016D" w:rsidRPr="00A0395E" w:rsidRDefault="00AA25BA" w:rsidP="00AA25BA">
      <w:pPr>
        <w:rPr>
          <w:rFonts w:ascii="Times New Roman" w:hAnsi="Times New Roman" w:cs="Times New Roman"/>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sidRPr="00300A5A">
        <w:rPr>
          <w:rFonts w:ascii="Times New Roman" w:hAnsi="Times New Roman" w:cs="Times New Roman"/>
          <w:szCs w:val="28"/>
        </w:rPr>
        <w:t xml:space="preserve"> </w:t>
      </w:r>
      <w:r w:rsidR="0028016D">
        <w:rPr>
          <w:rFonts w:ascii="Times New Roman" w:hAnsi="Times New Roman" w:cs="Times New Roman"/>
          <w:szCs w:val="28"/>
        </w:rPr>
        <w:t>First step covariates are: Lngdpp</w:t>
      </w:r>
      <w:r w:rsidR="0028016D">
        <w:rPr>
          <w:rFonts w:ascii="Times New Roman" w:hAnsi="Times New Roman" w:cs="Times New Roman"/>
          <w:szCs w:val="28"/>
          <w:vertAlign w:val="superscript"/>
        </w:rPr>
        <w:t>2</w:t>
      </w:r>
      <w:r w:rsidR="0028016D">
        <w:rPr>
          <w:rFonts w:ascii="Times New Roman" w:hAnsi="Times New Roman" w:cs="Times New Roman"/>
          <w:szCs w:val="28"/>
        </w:rPr>
        <w:t>, inflation</w:t>
      </w:r>
      <w:r w:rsidR="0028016D">
        <w:rPr>
          <w:rFonts w:ascii="Times New Roman" w:hAnsi="Times New Roman" w:cs="Times New Roman"/>
          <w:szCs w:val="28"/>
          <w:vertAlign w:val="superscript"/>
        </w:rPr>
        <w:t>2</w:t>
      </w:r>
      <w:r w:rsidR="0028016D">
        <w:rPr>
          <w:rFonts w:ascii="Times New Roman" w:hAnsi="Times New Roman" w:cs="Times New Roman"/>
          <w:szCs w:val="28"/>
        </w:rPr>
        <w:t>, Lntrade, Lntrade</w:t>
      </w:r>
      <w:r w:rsidR="0028016D">
        <w:rPr>
          <w:rFonts w:ascii="Times New Roman" w:hAnsi="Times New Roman" w:cs="Times New Roman"/>
          <w:szCs w:val="28"/>
          <w:vertAlign w:val="superscript"/>
        </w:rPr>
        <w:t>2,</w:t>
      </w:r>
      <w:r w:rsidR="0028016D">
        <w:rPr>
          <w:rFonts w:ascii="Times New Roman" w:hAnsi="Times New Roman" w:cs="Times New Roman"/>
          <w:szCs w:val="28"/>
        </w:rPr>
        <w:t>, Lntrade</w:t>
      </w:r>
      <w:r w:rsidR="0028016D">
        <w:rPr>
          <w:rFonts w:ascii="Times New Roman" w:hAnsi="Times New Roman" w:cs="Times New Roman"/>
          <w:szCs w:val="28"/>
          <w:vertAlign w:val="superscript"/>
        </w:rPr>
        <w:t>3</w:t>
      </w:r>
      <w:r w:rsidR="0028016D">
        <w:rPr>
          <w:rFonts w:ascii="Times New Roman" w:hAnsi="Times New Roman" w:cs="Times New Roman"/>
          <w:szCs w:val="28"/>
        </w:rPr>
        <w:t>, Lntrade</w:t>
      </w:r>
      <w:r w:rsidR="0028016D">
        <w:rPr>
          <w:rFonts w:ascii="Times New Roman" w:hAnsi="Times New Roman" w:cs="Times New Roman"/>
          <w:szCs w:val="28"/>
          <w:vertAlign w:val="superscript"/>
        </w:rPr>
        <w:t>4</w:t>
      </w:r>
      <w:r w:rsidR="0028016D">
        <w:rPr>
          <w:rFonts w:ascii="Times New Roman" w:hAnsi="Times New Roman" w:cs="Times New Roman"/>
          <w:szCs w:val="28"/>
        </w:rPr>
        <w:t>, Time</w:t>
      </w:r>
      <w:r w:rsidR="0028016D">
        <w:rPr>
          <w:rFonts w:ascii="Times New Roman" w:hAnsi="Times New Roman" w:cs="Times New Roman"/>
          <w:szCs w:val="28"/>
          <w:vertAlign w:val="superscript"/>
        </w:rPr>
        <w:t>2</w:t>
      </w:r>
      <w:r w:rsidR="0028016D">
        <w:rPr>
          <w:rFonts w:ascii="Times New Roman" w:hAnsi="Times New Roman" w:cs="Times New Roman"/>
          <w:szCs w:val="28"/>
        </w:rPr>
        <w:t>, Chinn-Ito</w:t>
      </w:r>
      <w:r w:rsidR="0028016D">
        <w:rPr>
          <w:rFonts w:ascii="Times New Roman" w:hAnsi="Times New Roman" w:cs="Times New Roman"/>
          <w:szCs w:val="28"/>
          <w:vertAlign w:val="superscript"/>
        </w:rPr>
        <w:t>3</w:t>
      </w:r>
      <w:r w:rsidR="0028016D">
        <w:rPr>
          <w:rFonts w:ascii="Times New Roman" w:hAnsi="Times New Roman" w:cs="Times New Roman"/>
          <w:szCs w:val="28"/>
        </w:rPr>
        <w:t>.</w:t>
      </w:r>
    </w:p>
    <w:p w14:paraId="59BA4A22" w14:textId="77777777" w:rsidR="0028016D" w:rsidRDefault="0028016D" w:rsidP="0028016D">
      <w:pPr>
        <w:rPr>
          <w:rFonts w:ascii="Times New Roman" w:hAnsi="Times New Roman" w:cs="Times New Roman"/>
          <w:sz w:val="16"/>
          <w:szCs w:val="16"/>
        </w:rPr>
      </w:pPr>
    </w:p>
    <w:p w14:paraId="0CAE3C5E" w14:textId="77777777" w:rsidR="00205C0F" w:rsidRDefault="00205C0F" w:rsidP="0028016D">
      <w:pPr>
        <w:rPr>
          <w:rFonts w:ascii="Times New Roman" w:hAnsi="Times New Roman" w:cs="Times New Roman"/>
          <w:sz w:val="16"/>
          <w:szCs w:val="16"/>
        </w:rPr>
      </w:pPr>
    </w:p>
    <w:p w14:paraId="134EABF5" w14:textId="77777777" w:rsidR="00205C0F" w:rsidRDefault="00205C0F" w:rsidP="0028016D">
      <w:pPr>
        <w:rPr>
          <w:rFonts w:ascii="Times New Roman" w:hAnsi="Times New Roman" w:cs="Times New Roman"/>
          <w:sz w:val="16"/>
          <w:szCs w:val="16"/>
        </w:rPr>
      </w:pPr>
    </w:p>
    <w:p w14:paraId="4C279D40" w14:textId="77777777" w:rsidR="00205C0F" w:rsidRDefault="00205C0F" w:rsidP="0028016D">
      <w:pPr>
        <w:rPr>
          <w:rFonts w:ascii="Times New Roman" w:hAnsi="Times New Roman" w:cs="Times New Roman"/>
          <w:sz w:val="16"/>
          <w:szCs w:val="16"/>
        </w:rPr>
      </w:pPr>
    </w:p>
    <w:p w14:paraId="26C8873E" w14:textId="77777777" w:rsidR="00205C0F" w:rsidRDefault="00205C0F" w:rsidP="0028016D">
      <w:pPr>
        <w:rPr>
          <w:rFonts w:ascii="Times New Roman" w:hAnsi="Times New Roman" w:cs="Times New Roman"/>
          <w:sz w:val="16"/>
          <w:szCs w:val="16"/>
        </w:rPr>
      </w:pPr>
    </w:p>
    <w:p w14:paraId="75F90F5D" w14:textId="77777777" w:rsidR="00205C0F" w:rsidRDefault="00205C0F" w:rsidP="0028016D">
      <w:pPr>
        <w:rPr>
          <w:rFonts w:ascii="Times New Roman" w:hAnsi="Times New Roman" w:cs="Times New Roman"/>
          <w:sz w:val="16"/>
          <w:szCs w:val="16"/>
        </w:rPr>
      </w:pPr>
    </w:p>
    <w:p w14:paraId="511137EE" w14:textId="02F5042F" w:rsidR="0028016D" w:rsidRPr="00753DE3" w:rsidRDefault="0028016D" w:rsidP="0028016D">
      <w:pPr>
        <w:spacing w:after="0"/>
        <w:jc w:val="center"/>
        <w:rPr>
          <w:rFonts w:ascii="Times New Roman" w:hAnsi="Times New Roman" w:cs="Times New Roman"/>
          <w:b/>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1</w:t>
      </w:r>
      <w:r>
        <w:rPr>
          <w:rFonts w:ascii="Times New Roman" w:hAnsi="Times New Roman" w:cs="Times New Roman"/>
          <w:b/>
          <w:sz w:val="24"/>
          <w:szCs w:val="24"/>
        </w:rPr>
        <w:t>6</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“German” </w:t>
      </w:r>
      <w:r w:rsidRPr="00753DE3">
        <w:rPr>
          <w:rFonts w:ascii="Times New Roman" w:eastAsia="Times New Roman" w:hAnsi="Times New Roman" w:cs="Times New Roman"/>
          <w:i/>
          <w:color w:val="000000"/>
          <w:sz w:val="24"/>
          <w:szCs w:val="24"/>
        </w:rPr>
        <w:t>vs.</w:t>
      </w:r>
      <w:r>
        <w:rPr>
          <w:rFonts w:ascii="Times New Roman" w:hAnsi="Times New Roman" w:cs="Times New Roman"/>
          <w:sz w:val="24"/>
          <w:szCs w:val="24"/>
        </w:rPr>
        <w:t xml:space="preserve"> “Non-German”</w:t>
      </w:r>
    </w:p>
    <w:tbl>
      <w:tblPr>
        <w:tblW w:w="5000" w:type="pct"/>
        <w:tblBorders>
          <w:top w:val="single" w:sz="4" w:space="0" w:color="auto"/>
          <w:bottom w:val="single" w:sz="4" w:space="0" w:color="auto"/>
        </w:tblBorders>
        <w:tblLook w:val="04A0" w:firstRow="1" w:lastRow="0" w:firstColumn="1" w:lastColumn="0" w:noHBand="0" w:noVBand="1"/>
      </w:tblPr>
      <w:tblGrid>
        <w:gridCol w:w="1710"/>
        <w:gridCol w:w="1182"/>
        <w:gridCol w:w="1228"/>
        <w:gridCol w:w="1228"/>
        <w:gridCol w:w="1228"/>
        <w:gridCol w:w="1228"/>
        <w:gridCol w:w="1222"/>
      </w:tblGrid>
      <w:tr w:rsidR="0028016D" w:rsidRPr="00B94CF6" w14:paraId="12A4B56D" w14:textId="77777777" w:rsidTr="00831803">
        <w:trPr>
          <w:trHeight w:val="300"/>
        </w:trPr>
        <w:tc>
          <w:tcPr>
            <w:tcW w:w="947" w:type="pct"/>
            <w:tcBorders>
              <w:top w:val="single" w:sz="4" w:space="0" w:color="auto"/>
              <w:bottom w:val="single" w:sz="4" w:space="0" w:color="auto"/>
            </w:tcBorders>
            <w:shd w:val="clear" w:color="auto" w:fill="auto"/>
            <w:noWrap/>
            <w:vAlign w:val="bottom"/>
            <w:hideMark/>
          </w:tcPr>
          <w:p w14:paraId="1C9B9315"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55" w:type="pct"/>
            <w:tcBorders>
              <w:top w:val="single" w:sz="4" w:space="0" w:color="auto"/>
              <w:bottom w:val="single" w:sz="4" w:space="0" w:color="auto"/>
            </w:tcBorders>
            <w:shd w:val="clear" w:color="auto" w:fill="auto"/>
            <w:noWrap/>
            <w:vAlign w:val="bottom"/>
            <w:hideMark/>
          </w:tcPr>
          <w:p w14:paraId="17665C81"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80" w:type="pct"/>
            <w:tcBorders>
              <w:top w:val="single" w:sz="4" w:space="0" w:color="auto"/>
              <w:bottom w:val="single" w:sz="4" w:space="0" w:color="auto"/>
            </w:tcBorders>
            <w:shd w:val="clear" w:color="auto" w:fill="auto"/>
            <w:noWrap/>
            <w:vAlign w:val="bottom"/>
            <w:hideMark/>
          </w:tcPr>
          <w:p w14:paraId="4CF78C77"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80" w:type="pct"/>
            <w:tcBorders>
              <w:top w:val="single" w:sz="4" w:space="0" w:color="auto"/>
              <w:bottom w:val="single" w:sz="4" w:space="0" w:color="auto"/>
            </w:tcBorders>
            <w:shd w:val="clear" w:color="auto" w:fill="auto"/>
            <w:noWrap/>
            <w:vAlign w:val="bottom"/>
            <w:hideMark/>
          </w:tcPr>
          <w:p w14:paraId="4FD495A2"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single" w:sz="4" w:space="0" w:color="auto"/>
              <w:bottom w:val="single" w:sz="4" w:space="0" w:color="auto"/>
            </w:tcBorders>
            <w:shd w:val="clear" w:color="auto" w:fill="auto"/>
            <w:noWrap/>
            <w:vAlign w:val="bottom"/>
            <w:hideMark/>
          </w:tcPr>
          <w:p w14:paraId="297D50FA"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single" w:sz="4" w:space="0" w:color="auto"/>
              <w:bottom w:val="single" w:sz="4" w:space="0" w:color="auto"/>
            </w:tcBorders>
            <w:shd w:val="clear" w:color="auto" w:fill="auto"/>
            <w:noWrap/>
            <w:vAlign w:val="bottom"/>
            <w:hideMark/>
          </w:tcPr>
          <w:p w14:paraId="47985A97"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7" w:type="pct"/>
            <w:tcBorders>
              <w:top w:val="single" w:sz="4" w:space="0" w:color="auto"/>
              <w:bottom w:val="single" w:sz="4" w:space="0" w:color="auto"/>
            </w:tcBorders>
            <w:shd w:val="clear" w:color="auto" w:fill="auto"/>
            <w:noWrap/>
            <w:vAlign w:val="bottom"/>
            <w:hideMark/>
          </w:tcPr>
          <w:p w14:paraId="3AD82F8B"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B94CF6" w14:paraId="29FC31A8" w14:textId="77777777" w:rsidTr="00831803">
        <w:trPr>
          <w:trHeight w:val="300"/>
        </w:trPr>
        <w:tc>
          <w:tcPr>
            <w:tcW w:w="947" w:type="pct"/>
            <w:tcBorders>
              <w:top w:val="single" w:sz="4" w:space="0" w:color="auto"/>
            </w:tcBorders>
            <w:shd w:val="clear" w:color="auto" w:fill="auto"/>
            <w:noWrap/>
            <w:vAlign w:val="bottom"/>
            <w:hideMark/>
          </w:tcPr>
          <w:p w14:paraId="53D0C67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ATTk</w:t>
            </w:r>
          </w:p>
        </w:tc>
        <w:tc>
          <w:tcPr>
            <w:tcW w:w="655" w:type="pct"/>
            <w:tcBorders>
              <w:top w:val="single" w:sz="4" w:space="0" w:color="auto"/>
            </w:tcBorders>
            <w:shd w:val="clear" w:color="auto" w:fill="auto"/>
            <w:noWrap/>
            <w:vAlign w:val="bottom"/>
            <w:hideMark/>
          </w:tcPr>
          <w:p w14:paraId="0B5B12C9"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171</w:t>
            </w:r>
          </w:p>
        </w:tc>
        <w:tc>
          <w:tcPr>
            <w:tcW w:w="680" w:type="pct"/>
            <w:tcBorders>
              <w:top w:val="single" w:sz="4" w:space="0" w:color="auto"/>
            </w:tcBorders>
            <w:shd w:val="clear" w:color="auto" w:fill="auto"/>
            <w:noWrap/>
            <w:vAlign w:val="bottom"/>
            <w:hideMark/>
          </w:tcPr>
          <w:p w14:paraId="3FEC620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3661</w:t>
            </w:r>
          </w:p>
        </w:tc>
        <w:tc>
          <w:tcPr>
            <w:tcW w:w="680" w:type="pct"/>
            <w:tcBorders>
              <w:top w:val="single" w:sz="4" w:space="0" w:color="auto"/>
            </w:tcBorders>
            <w:shd w:val="clear" w:color="auto" w:fill="auto"/>
            <w:noWrap/>
            <w:vAlign w:val="bottom"/>
            <w:hideMark/>
          </w:tcPr>
          <w:p w14:paraId="6A79FC3C"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0.149</w:t>
            </w:r>
          </w:p>
        </w:tc>
        <w:tc>
          <w:tcPr>
            <w:tcW w:w="680" w:type="pct"/>
            <w:tcBorders>
              <w:top w:val="single" w:sz="4" w:space="0" w:color="auto"/>
            </w:tcBorders>
            <w:shd w:val="clear" w:color="auto" w:fill="auto"/>
            <w:noWrap/>
            <w:vAlign w:val="bottom"/>
            <w:hideMark/>
          </w:tcPr>
          <w:p w14:paraId="64CE8B7F" w14:textId="77777777" w:rsidR="0028016D" w:rsidRPr="00B94CF6"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tcBorders>
            <w:shd w:val="clear" w:color="auto" w:fill="auto"/>
            <w:noWrap/>
            <w:vAlign w:val="bottom"/>
            <w:hideMark/>
          </w:tcPr>
          <w:p w14:paraId="62CA7115"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6.542</w:t>
            </w:r>
          </w:p>
        </w:tc>
        <w:tc>
          <w:tcPr>
            <w:tcW w:w="677" w:type="pct"/>
            <w:tcBorders>
              <w:top w:val="single" w:sz="4" w:space="0" w:color="auto"/>
            </w:tcBorders>
            <w:shd w:val="clear" w:color="auto" w:fill="auto"/>
            <w:noWrap/>
            <w:vAlign w:val="bottom"/>
            <w:hideMark/>
          </w:tcPr>
          <w:p w14:paraId="0B612CB1"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0.000</w:t>
            </w:r>
          </w:p>
        </w:tc>
      </w:tr>
      <w:tr w:rsidR="0028016D" w:rsidRPr="00B94CF6" w14:paraId="3247DF70" w14:textId="77777777" w:rsidTr="00831803">
        <w:trPr>
          <w:trHeight w:val="300"/>
        </w:trPr>
        <w:tc>
          <w:tcPr>
            <w:tcW w:w="947" w:type="pct"/>
            <w:shd w:val="clear" w:color="auto" w:fill="auto"/>
            <w:noWrap/>
            <w:vAlign w:val="bottom"/>
            <w:hideMark/>
          </w:tcPr>
          <w:p w14:paraId="4B09CC14"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ATTnd</w:t>
            </w:r>
          </w:p>
        </w:tc>
        <w:tc>
          <w:tcPr>
            <w:tcW w:w="655" w:type="pct"/>
            <w:shd w:val="clear" w:color="auto" w:fill="auto"/>
            <w:noWrap/>
            <w:vAlign w:val="bottom"/>
            <w:hideMark/>
          </w:tcPr>
          <w:p w14:paraId="51E6F122"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171</w:t>
            </w:r>
          </w:p>
        </w:tc>
        <w:tc>
          <w:tcPr>
            <w:tcW w:w="680" w:type="pct"/>
            <w:shd w:val="clear" w:color="auto" w:fill="auto"/>
            <w:noWrap/>
            <w:vAlign w:val="bottom"/>
            <w:hideMark/>
          </w:tcPr>
          <w:p w14:paraId="23BD855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128</w:t>
            </w:r>
          </w:p>
        </w:tc>
        <w:tc>
          <w:tcPr>
            <w:tcW w:w="680" w:type="pct"/>
            <w:shd w:val="clear" w:color="auto" w:fill="auto"/>
            <w:noWrap/>
            <w:vAlign w:val="bottom"/>
            <w:hideMark/>
          </w:tcPr>
          <w:p w14:paraId="38B101DE"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0.106</w:t>
            </w:r>
          </w:p>
        </w:tc>
        <w:tc>
          <w:tcPr>
            <w:tcW w:w="680" w:type="pct"/>
            <w:shd w:val="clear" w:color="auto" w:fill="auto"/>
            <w:noWrap/>
            <w:vAlign w:val="bottom"/>
            <w:hideMark/>
          </w:tcPr>
          <w:p w14:paraId="79A18261"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4.369</w:t>
            </w:r>
          </w:p>
        </w:tc>
        <w:tc>
          <w:tcPr>
            <w:tcW w:w="680" w:type="pct"/>
            <w:shd w:val="clear" w:color="auto" w:fill="auto"/>
            <w:noWrap/>
            <w:vAlign w:val="bottom"/>
            <w:hideMark/>
          </w:tcPr>
          <w:p w14:paraId="4413B02F"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5.410</w:t>
            </w:r>
          </w:p>
        </w:tc>
        <w:tc>
          <w:tcPr>
            <w:tcW w:w="677" w:type="pct"/>
            <w:shd w:val="clear" w:color="auto" w:fill="auto"/>
            <w:noWrap/>
            <w:vAlign w:val="bottom"/>
            <w:hideMark/>
          </w:tcPr>
          <w:p w14:paraId="425AD91C"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0.000</w:t>
            </w:r>
          </w:p>
        </w:tc>
      </w:tr>
      <w:tr w:rsidR="0028016D" w:rsidRPr="00B94CF6" w14:paraId="38CF3F52" w14:textId="77777777" w:rsidTr="00831803">
        <w:trPr>
          <w:trHeight w:val="300"/>
        </w:trPr>
        <w:tc>
          <w:tcPr>
            <w:tcW w:w="947" w:type="pct"/>
            <w:shd w:val="clear" w:color="auto" w:fill="auto"/>
            <w:noWrap/>
            <w:vAlign w:val="bottom"/>
            <w:hideMark/>
          </w:tcPr>
          <w:p w14:paraId="0A53A47B"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ATTr</w:t>
            </w:r>
          </w:p>
        </w:tc>
        <w:tc>
          <w:tcPr>
            <w:tcW w:w="655" w:type="pct"/>
            <w:shd w:val="clear" w:color="auto" w:fill="auto"/>
            <w:noWrap/>
            <w:vAlign w:val="bottom"/>
            <w:hideMark/>
          </w:tcPr>
          <w:p w14:paraId="45D9BF8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165</w:t>
            </w:r>
          </w:p>
        </w:tc>
        <w:tc>
          <w:tcPr>
            <w:tcW w:w="680" w:type="pct"/>
            <w:shd w:val="clear" w:color="auto" w:fill="auto"/>
            <w:noWrap/>
            <w:vAlign w:val="bottom"/>
            <w:hideMark/>
          </w:tcPr>
          <w:p w14:paraId="4D95646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3661</w:t>
            </w:r>
          </w:p>
        </w:tc>
        <w:tc>
          <w:tcPr>
            <w:tcW w:w="680" w:type="pct"/>
            <w:shd w:val="clear" w:color="auto" w:fill="auto"/>
            <w:noWrap/>
            <w:vAlign w:val="bottom"/>
            <w:hideMark/>
          </w:tcPr>
          <w:p w14:paraId="77398C65"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0.295</w:t>
            </w:r>
          </w:p>
        </w:tc>
        <w:tc>
          <w:tcPr>
            <w:tcW w:w="680" w:type="pct"/>
            <w:shd w:val="clear" w:color="auto" w:fill="auto"/>
            <w:noWrap/>
            <w:vAlign w:val="bottom"/>
            <w:hideMark/>
          </w:tcPr>
          <w:p w14:paraId="75CBFBBE"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25.828</w:t>
            </w:r>
          </w:p>
        </w:tc>
        <w:tc>
          <w:tcPr>
            <w:tcW w:w="680" w:type="pct"/>
            <w:shd w:val="clear" w:color="auto" w:fill="auto"/>
            <w:noWrap/>
            <w:vAlign w:val="bottom"/>
            <w:hideMark/>
          </w:tcPr>
          <w:p w14:paraId="2D85AE5F"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4.505</w:t>
            </w:r>
          </w:p>
        </w:tc>
        <w:tc>
          <w:tcPr>
            <w:tcW w:w="677" w:type="pct"/>
            <w:shd w:val="clear" w:color="auto" w:fill="auto"/>
            <w:noWrap/>
            <w:vAlign w:val="bottom"/>
            <w:hideMark/>
          </w:tcPr>
          <w:p w14:paraId="7C7F403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0.000</w:t>
            </w:r>
          </w:p>
        </w:tc>
      </w:tr>
      <w:tr w:rsidR="0028016D" w:rsidRPr="00B94CF6" w14:paraId="68113E16" w14:textId="77777777" w:rsidTr="00831803">
        <w:trPr>
          <w:trHeight w:val="300"/>
        </w:trPr>
        <w:tc>
          <w:tcPr>
            <w:tcW w:w="947" w:type="pct"/>
            <w:shd w:val="clear" w:color="auto" w:fill="auto"/>
            <w:noWrap/>
            <w:vAlign w:val="bottom"/>
            <w:hideMark/>
          </w:tcPr>
          <w:p w14:paraId="01BCEF41"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ATTs</w:t>
            </w:r>
          </w:p>
        </w:tc>
        <w:tc>
          <w:tcPr>
            <w:tcW w:w="655" w:type="pct"/>
            <w:shd w:val="clear" w:color="auto" w:fill="auto"/>
            <w:noWrap/>
            <w:vAlign w:val="bottom"/>
            <w:hideMark/>
          </w:tcPr>
          <w:p w14:paraId="48334882"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170</w:t>
            </w:r>
          </w:p>
        </w:tc>
        <w:tc>
          <w:tcPr>
            <w:tcW w:w="680" w:type="pct"/>
            <w:shd w:val="clear" w:color="auto" w:fill="auto"/>
            <w:noWrap/>
            <w:vAlign w:val="bottom"/>
            <w:hideMark/>
          </w:tcPr>
          <w:p w14:paraId="7271906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3662</w:t>
            </w:r>
          </w:p>
        </w:tc>
        <w:tc>
          <w:tcPr>
            <w:tcW w:w="680" w:type="pct"/>
            <w:shd w:val="clear" w:color="auto" w:fill="auto"/>
            <w:noWrap/>
            <w:vAlign w:val="bottom"/>
            <w:hideMark/>
          </w:tcPr>
          <w:p w14:paraId="09BD7C7D"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0.087</w:t>
            </w:r>
          </w:p>
        </w:tc>
        <w:tc>
          <w:tcPr>
            <w:tcW w:w="680" w:type="pct"/>
            <w:shd w:val="clear" w:color="auto" w:fill="auto"/>
            <w:noWrap/>
            <w:vAlign w:val="bottom"/>
            <w:hideMark/>
          </w:tcPr>
          <w:p w14:paraId="455D7C62" w14:textId="77777777" w:rsidR="0028016D" w:rsidRPr="00B94CF6"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2E79A58D"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6.691</w:t>
            </w:r>
          </w:p>
        </w:tc>
        <w:tc>
          <w:tcPr>
            <w:tcW w:w="677" w:type="pct"/>
            <w:shd w:val="clear" w:color="auto" w:fill="auto"/>
            <w:noWrap/>
            <w:vAlign w:val="bottom"/>
            <w:hideMark/>
          </w:tcPr>
          <w:p w14:paraId="0BD0E5EC"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0.000</w:t>
            </w:r>
          </w:p>
        </w:tc>
      </w:tr>
      <w:tr w:rsidR="0028016D" w:rsidRPr="00B94CF6" w14:paraId="54601F51" w14:textId="77777777" w:rsidTr="00831803">
        <w:trPr>
          <w:trHeight w:val="300"/>
        </w:trPr>
        <w:tc>
          <w:tcPr>
            <w:tcW w:w="947" w:type="pct"/>
            <w:shd w:val="clear" w:color="auto" w:fill="auto"/>
            <w:noWrap/>
            <w:vAlign w:val="bottom"/>
            <w:hideMark/>
          </w:tcPr>
          <w:p w14:paraId="7887CA66" w14:textId="77777777" w:rsidR="0028016D" w:rsidRPr="00B94CF6" w:rsidRDefault="0028016D" w:rsidP="00831803">
            <w:pPr>
              <w:spacing w:after="0" w:line="240" w:lineRule="auto"/>
              <w:rPr>
                <w:rFonts w:ascii="Times New Roman" w:eastAsia="Times New Roman" w:hAnsi="Times New Roman" w:cs="Times New Roman"/>
                <w:bCs/>
                <w:color w:val="000000"/>
              </w:rPr>
            </w:pPr>
            <w:r w:rsidRPr="00B94CF6">
              <w:rPr>
                <w:rFonts w:ascii="Times New Roman" w:eastAsia="Times New Roman" w:hAnsi="Times New Roman" w:cs="Times New Roman"/>
                <w:bCs/>
                <w:color w:val="000000"/>
              </w:rPr>
              <w:t>Average ATT</w:t>
            </w:r>
          </w:p>
        </w:tc>
        <w:tc>
          <w:tcPr>
            <w:tcW w:w="655" w:type="pct"/>
            <w:shd w:val="clear" w:color="auto" w:fill="auto"/>
            <w:noWrap/>
            <w:vAlign w:val="bottom"/>
            <w:hideMark/>
          </w:tcPr>
          <w:p w14:paraId="0C6CA74A" w14:textId="77777777" w:rsidR="0028016D" w:rsidRPr="00B94CF6" w:rsidRDefault="0028016D" w:rsidP="00831803">
            <w:pPr>
              <w:spacing w:after="0" w:line="240" w:lineRule="auto"/>
              <w:rPr>
                <w:rFonts w:ascii="Times New Roman" w:eastAsia="Times New Roman" w:hAnsi="Times New Roman" w:cs="Times New Roman"/>
                <w:bCs/>
                <w:color w:val="000000"/>
              </w:rPr>
            </w:pPr>
          </w:p>
        </w:tc>
        <w:tc>
          <w:tcPr>
            <w:tcW w:w="680" w:type="pct"/>
            <w:shd w:val="clear" w:color="auto" w:fill="auto"/>
            <w:noWrap/>
            <w:vAlign w:val="bottom"/>
            <w:hideMark/>
          </w:tcPr>
          <w:p w14:paraId="3F5A7BA7"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80" w:type="pct"/>
            <w:shd w:val="clear" w:color="auto" w:fill="auto"/>
            <w:noWrap/>
            <w:vAlign w:val="bottom"/>
            <w:hideMark/>
          </w:tcPr>
          <w:p w14:paraId="0D46913C"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0.159</w:t>
            </w:r>
          </w:p>
        </w:tc>
        <w:tc>
          <w:tcPr>
            <w:tcW w:w="680" w:type="pct"/>
            <w:shd w:val="clear" w:color="auto" w:fill="auto"/>
            <w:noWrap/>
            <w:vAlign w:val="bottom"/>
            <w:hideMark/>
          </w:tcPr>
          <w:p w14:paraId="673E5CEC" w14:textId="77777777" w:rsidR="0028016D" w:rsidRPr="00B94CF6"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5E7FB76E"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77" w:type="pct"/>
            <w:shd w:val="clear" w:color="auto" w:fill="auto"/>
            <w:noWrap/>
            <w:vAlign w:val="bottom"/>
            <w:hideMark/>
          </w:tcPr>
          <w:p w14:paraId="64ACCDCD" w14:textId="77777777" w:rsidR="0028016D" w:rsidRPr="00B94CF6" w:rsidRDefault="0028016D" w:rsidP="00831803">
            <w:pPr>
              <w:spacing w:after="0" w:line="240" w:lineRule="auto"/>
              <w:rPr>
                <w:rFonts w:ascii="Times New Roman" w:eastAsia="Times New Roman" w:hAnsi="Times New Roman" w:cs="Times New Roman"/>
                <w:sz w:val="20"/>
                <w:szCs w:val="20"/>
              </w:rPr>
            </w:pPr>
          </w:p>
        </w:tc>
      </w:tr>
    </w:tbl>
    <w:p w14:paraId="069E4B35" w14:textId="7D0BD17A" w:rsidR="0028016D" w:rsidRPr="00A0395E" w:rsidRDefault="00AA25BA" w:rsidP="00AA25BA">
      <w:pPr>
        <w:rPr>
          <w:rFonts w:ascii="Times New Roman" w:hAnsi="Times New Roman" w:cs="Times New Roman"/>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sidRPr="00300A5A">
        <w:rPr>
          <w:rFonts w:ascii="Times New Roman" w:hAnsi="Times New Roman" w:cs="Times New Roman"/>
          <w:szCs w:val="28"/>
        </w:rPr>
        <w:t xml:space="preserve"> </w:t>
      </w:r>
      <w:r w:rsidR="0028016D">
        <w:rPr>
          <w:rFonts w:ascii="Times New Roman" w:hAnsi="Times New Roman" w:cs="Times New Roman"/>
          <w:szCs w:val="28"/>
        </w:rPr>
        <w:t>First step covariates are: L</w:t>
      </w:r>
      <w:r w:rsidR="0028016D" w:rsidRPr="008400CD">
        <w:rPr>
          <w:rFonts w:ascii="Times New Roman" w:hAnsi="Times New Roman" w:cs="Times New Roman"/>
          <w:szCs w:val="28"/>
        </w:rPr>
        <w:t>ngdpp</w:t>
      </w:r>
      <w:r w:rsidR="0028016D">
        <w:rPr>
          <w:rFonts w:ascii="Times New Roman" w:hAnsi="Times New Roman" w:cs="Times New Roman"/>
          <w:szCs w:val="28"/>
        </w:rPr>
        <w:t>,</w:t>
      </w:r>
      <w:r w:rsidR="0028016D" w:rsidRPr="008400CD">
        <w:rPr>
          <w:rFonts w:ascii="Times New Roman" w:hAnsi="Times New Roman" w:cs="Times New Roman"/>
          <w:szCs w:val="28"/>
        </w:rPr>
        <w:t xml:space="preserve"> </w:t>
      </w:r>
      <w:r w:rsidR="0028016D">
        <w:rPr>
          <w:rFonts w:ascii="Times New Roman" w:hAnsi="Times New Roman" w:cs="Times New Roman"/>
          <w:szCs w:val="28"/>
        </w:rPr>
        <w:t>I</w:t>
      </w:r>
      <w:r w:rsidR="0028016D" w:rsidRPr="008400CD">
        <w:rPr>
          <w:rFonts w:ascii="Times New Roman" w:hAnsi="Times New Roman" w:cs="Times New Roman"/>
          <w:szCs w:val="28"/>
        </w:rPr>
        <w:t>nflation</w:t>
      </w:r>
      <w:r w:rsidR="0028016D">
        <w:rPr>
          <w:rFonts w:ascii="Times New Roman" w:hAnsi="Times New Roman" w:cs="Times New Roman"/>
          <w:szCs w:val="28"/>
        </w:rPr>
        <w:t>, I</w:t>
      </w:r>
      <w:r w:rsidR="0028016D" w:rsidRPr="008400CD">
        <w:rPr>
          <w:rFonts w:ascii="Times New Roman" w:hAnsi="Times New Roman" w:cs="Times New Roman"/>
          <w:szCs w:val="28"/>
        </w:rPr>
        <w:t>nflation</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xml:space="preserve">, </w:t>
      </w:r>
      <w:r w:rsidR="0028016D" w:rsidRPr="007A26DC">
        <w:rPr>
          <w:rFonts w:ascii="Times New Roman" w:hAnsi="Times New Roman" w:cs="Times New Roman"/>
          <w:szCs w:val="28"/>
        </w:rPr>
        <w:t>Chinn-Ito</w:t>
      </w:r>
      <w:r w:rsidR="0028016D">
        <w:rPr>
          <w:rFonts w:ascii="Times New Roman" w:hAnsi="Times New Roman" w:cs="Times New Roman"/>
          <w:szCs w:val="28"/>
        </w:rPr>
        <w:t>,</w:t>
      </w:r>
      <w:r w:rsidR="0028016D" w:rsidRPr="00D230B9">
        <w:rPr>
          <w:rFonts w:ascii="Times New Roman" w:hAnsi="Times New Roman" w:cs="Times New Roman"/>
          <w:szCs w:val="28"/>
        </w:rPr>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ntrad</w:t>
      </w:r>
      <w:r w:rsidR="0028016D">
        <w:rPr>
          <w:rFonts w:ascii="Times New Roman" w:hAnsi="Times New Roman" w:cs="Times New Roman"/>
          <w:szCs w:val="28"/>
        </w:rPr>
        <w:t>e, L</w:t>
      </w:r>
      <w:r w:rsidR="0028016D" w:rsidRPr="008400CD">
        <w:rPr>
          <w:rFonts w:ascii="Times New Roman" w:hAnsi="Times New Roman" w:cs="Times New Roman"/>
          <w:szCs w:val="28"/>
        </w:rPr>
        <w:t>ntrade</w:t>
      </w:r>
      <w:r w:rsidR="0028016D" w:rsidRPr="005B09D9">
        <w:rPr>
          <w:rFonts w:ascii="Times New Roman" w:hAnsi="Times New Roman" w:cs="Times New Roman"/>
          <w:szCs w:val="28"/>
          <w:vertAlign w:val="superscript"/>
        </w:rPr>
        <w:t>2</w:t>
      </w:r>
      <w:r w:rsidR="0028016D">
        <w:rPr>
          <w:rFonts w:ascii="Times New Roman" w:hAnsi="Times New Roman" w:cs="Times New Roman"/>
          <w:szCs w:val="28"/>
        </w:rPr>
        <w:t>.</w:t>
      </w:r>
    </w:p>
    <w:p w14:paraId="086B9A4E" w14:textId="77777777" w:rsidR="0028016D" w:rsidRPr="005959E5" w:rsidRDefault="0028016D" w:rsidP="0028016D">
      <w:pPr>
        <w:spacing w:after="0" w:line="240" w:lineRule="auto"/>
        <w:jc w:val="center"/>
        <w:rPr>
          <w:rFonts w:ascii="Times New Roman" w:hAnsi="Times New Roman" w:cs="Times New Roman"/>
          <w:b/>
          <w:sz w:val="16"/>
          <w:szCs w:val="16"/>
        </w:rPr>
      </w:pPr>
    </w:p>
    <w:p w14:paraId="059D0D16" w14:textId="2662C6A8" w:rsidR="0028016D" w:rsidRPr="00753DE3" w:rsidRDefault="0028016D" w:rsidP="0028016D">
      <w:pPr>
        <w:spacing w:after="0" w:line="240" w:lineRule="auto"/>
        <w:jc w:val="center"/>
        <w:rPr>
          <w:rFonts w:ascii="Times New Roman" w:eastAsia="Times New Roman" w:hAnsi="Times New Roman" w:cs="Times New Roman"/>
          <w:color w:val="000000"/>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1</w:t>
      </w:r>
      <w:r>
        <w:rPr>
          <w:rFonts w:ascii="Times New Roman" w:hAnsi="Times New Roman" w:cs="Times New Roman"/>
          <w:b/>
          <w:sz w:val="24"/>
          <w:szCs w:val="24"/>
        </w:rPr>
        <w:t>7</w:t>
      </w:r>
      <w:r w:rsidR="00205C0F">
        <w:rPr>
          <w:rFonts w:ascii="Times New Roman" w:hAnsi="Times New Roman" w:cs="Times New Roman"/>
          <w:b/>
          <w:sz w:val="24"/>
          <w:szCs w:val="24"/>
        </w:rPr>
        <w:t xml:space="preserve">  </w:t>
      </w:r>
      <w:r w:rsidRPr="00753DE3">
        <w:rPr>
          <w:rFonts w:ascii="Times New Roman" w:hAnsi="Times New Roman" w:cs="Times New Roman"/>
          <w:sz w:val="24"/>
          <w:szCs w:val="24"/>
        </w:rPr>
        <w:t xml:space="preserve">“Scandinavian” </w:t>
      </w:r>
      <w:r w:rsidRPr="00753DE3">
        <w:rPr>
          <w:rFonts w:ascii="Times New Roman" w:eastAsia="Times New Roman" w:hAnsi="Times New Roman" w:cs="Times New Roman"/>
          <w:i/>
          <w:color w:val="000000"/>
          <w:sz w:val="24"/>
          <w:szCs w:val="24"/>
        </w:rPr>
        <w:t>vs.</w:t>
      </w:r>
      <w:r w:rsidRPr="00753DE3">
        <w:rPr>
          <w:rFonts w:ascii="Times New Roman" w:hAnsi="Times New Roman" w:cs="Times New Roman"/>
          <w:sz w:val="24"/>
          <w:szCs w:val="24"/>
        </w:rPr>
        <w:t xml:space="preserve"> “Non-Scandinavian”</w:t>
      </w:r>
    </w:p>
    <w:tbl>
      <w:tblPr>
        <w:tblW w:w="5000" w:type="pct"/>
        <w:tblLook w:val="04A0" w:firstRow="1" w:lastRow="0" w:firstColumn="1" w:lastColumn="0" w:noHBand="0" w:noVBand="1"/>
      </w:tblPr>
      <w:tblGrid>
        <w:gridCol w:w="1710"/>
        <w:gridCol w:w="1413"/>
        <w:gridCol w:w="995"/>
        <w:gridCol w:w="1228"/>
        <w:gridCol w:w="1228"/>
        <w:gridCol w:w="1228"/>
        <w:gridCol w:w="1224"/>
      </w:tblGrid>
      <w:tr w:rsidR="0028016D" w:rsidRPr="00B94CF6" w14:paraId="1D3FC844" w14:textId="77777777" w:rsidTr="00831803">
        <w:trPr>
          <w:trHeight w:val="300"/>
        </w:trPr>
        <w:tc>
          <w:tcPr>
            <w:tcW w:w="947" w:type="pct"/>
            <w:tcBorders>
              <w:top w:val="single" w:sz="4" w:space="0" w:color="auto"/>
              <w:left w:val="nil"/>
              <w:bottom w:val="single" w:sz="4" w:space="0" w:color="auto"/>
              <w:right w:val="nil"/>
            </w:tcBorders>
            <w:shd w:val="clear" w:color="auto" w:fill="auto"/>
            <w:noWrap/>
            <w:vAlign w:val="bottom"/>
            <w:hideMark/>
          </w:tcPr>
          <w:p w14:paraId="750BA89E"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783" w:type="pct"/>
            <w:tcBorders>
              <w:top w:val="single" w:sz="4" w:space="0" w:color="auto"/>
              <w:left w:val="nil"/>
              <w:bottom w:val="single" w:sz="4" w:space="0" w:color="auto"/>
              <w:right w:val="nil"/>
            </w:tcBorders>
            <w:shd w:val="clear" w:color="auto" w:fill="auto"/>
            <w:noWrap/>
            <w:vAlign w:val="bottom"/>
            <w:hideMark/>
          </w:tcPr>
          <w:p w14:paraId="5B50B09E"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551" w:type="pct"/>
            <w:tcBorders>
              <w:top w:val="single" w:sz="4" w:space="0" w:color="auto"/>
              <w:left w:val="nil"/>
              <w:bottom w:val="single" w:sz="4" w:space="0" w:color="auto"/>
              <w:right w:val="nil"/>
            </w:tcBorders>
            <w:shd w:val="clear" w:color="auto" w:fill="auto"/>
            <w:noWrap/>
            <w:vAlign w:val="bottom"/>
            <w:hideMark/>
          </w:tcPr>
          <w:p w14:paraId="41947F54"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680" w:type="pct"/>
            <w:tcBorders>
              <w:top w:val="single" w:sz="4" w:space="0" w:color="auto"/>
              <w:left w:val="nil"/>
              <w:bottom w:val="single" w:sz="4" w:space="0" w:color="auto"/>
              <w:right w:val="nil"/>
            </w:tcBorders>
            <w:shd w:val="clear" w:color="auto" w:fill="auto"/>
            <w:noWrap/>
            <w:vAlign w:val="bottom"/>
            <w:hideMark/>
          </w:tcPr>
          <w:p w14:paraId="78E5A2DD"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single" w:sz="4" w:space="0" w:color="auto"/>
              <w:left w:val="nil"/>
              <w:bottom w:val="single" w:sz="4" w:space="0" w:color="auto"/>
              <w:right w:val="nil"/>
            </w:tcBorders>
            <w:shd w:val="clear" w:color="auto" w:fill="auto"/>
            <w:noWrap/>
            <w:vAlign w:val="bottom"/>
            <w:hideMark/>
          </w:tcPr>
          <w:p w14:paraId="1CA5E0F6"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single" w:sz="4" w:space="0" w:color="auto"/>
              <w:left w:val="nil"/>
              <w:bottom w:val="single" w:sz="4" w:space="0" w:color="auto"/>
              <w:right w:val="nil"/>
            </w:tcBorders>
            <w:shd w:val="clear" w:color="auto" w:fill="auto"/>
            <w:noWrap/>
            <w:vAlign w:val="bottom"/>
            <w:hideMark/>
          </w:tcPr>
          <w:p w14:paraId="22B40DC4"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8" w:type="pct"/>
            <w:tcBorders>
              <w:top w:val="single" w:sz="4" w:space="0" w:color="auto"/>
              <w:left w:val="nil"/>
              <w:bottom w:val="single" w:sz="4" w:space="0" w:color="auto"/>
              <w:right w:val="nil"/>
            </w:tcBorders>
            <w:shd w:val="clear" w:color="auto" w:fill="auto"/>
            <w:noWrap/>
            <w:vAlign w:val="bottom"/>
            <w:hideMark/>
          </w:tcPr>
          <w:p w14:paraId="7080EE38"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B94CF6" w14:paraId="34CFBC8B" w14:textId="77777777" w:rsidTr="00831803">
        <w:trPr>
          <w:trHeight w:val="300"/>
        </w:trPr>
        <w:tc>
          <w:tcPr>
            <w:tcW w:w="947" w:type="pct"/>
            <w:tcBorders>
              <w:top w:val="single" w:sz="4" w:space="0" w:color="auto"/>
              <w:left w:val="nil"/>
              <w:bottom w:val="nil"/>
              <w:right w:val="nil"/>
            </w:tcBorders>
            <w:shd w:val="clear" w:color="auto" w:fill="auto"/>
            <w:noWrap/>
            <w:vAlign w:val="bottom"/>
            <w:hideMark/>
          </w:tcPr>
          <w:p w14:paraId="32F29E2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ATTk</w:t>
            </w:r>
          </w:p>
        </w:tc>
        <w:tc>
          <w:tcPr>
            <w:tcW w:w="783" w:type="pct"/>
            <w:tcBorders>
              <w:top w:val="single" w:sz="4" w:space="0" w:color="auto"/>
              <w:left w:val="nil"/>
              <w:bottom w:val="nil"/>
              <w:right w:val="nil"/>
            </w:tcBorders>
            <w:shd w:val="clear" w:color="auto" w:fill="auto"/>
            <w:noWrap/>
            <w:vAlign w:val="bottom"/>
            <w:hideMark/>
          </w:tcPr>
          <w:p w14:paraId="20AA7359"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156</w:t>
            </w:r>
          </w:p>
        </w:tc>
        <w:tc>
          <w:tcPr>
            <w:tcW w:w="551" w:type="pct"/>
            <w:tcBorders>
              <w:top w:val="single" w:sz="4" w:space="0" w:color="auto"/>
              <w:left w:val="nil"/>
              <w:bottom w:val="nil"/>
              <w:right w:val="nil"/>
            </w:tcBorders>
            <w:shd w:val="clear" w:color="auto" w:fill="auto"/>
            <w:noWrap/>
            <w:vAlign w:val="bottom"/>
            <w:hideMark/>
          </w:tcPr>
          <w:p w14:paraId="4617D8C0"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511</w:t>
            </w:r>
          </w:p>
        </w:tc>
        <w:tc>
          <w:tcPr>
            <w:tcW w:w="680" w:type="pct"/>
            <w:tcBorders>
              <w:top w:val="single" w:sz="4" w:space="0" w:color="auto"/>
              <w:left w:val="nil"/>
              <w:bottom w:val="nil"/>
              <w:right w:val="nil"/>
            </w:tcBorders>
            <w:shd w:val="clear" w:color="auto" w:fill="auto"/>
            <w:noWrap/>
            <w:vAlign w:val="bottom"/>
            <w:hideMark/>
          </w:tcPr>
          <w:p w14:paraId="1BE3192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-0.083</w:t>
            </w:r>
          </w:p>
        </w:tc>
        <w:tc>
          <w:tcPr>
            <w:tcW w:w="680" w:type="pct"/>
            <w:tcBorders>
              <w:top w:val="single" w:sz="4" w:space="0" w:color="auto"/>
              <w:left w:val="nil"/>
              <w:bottom w:val="nil"/>
              <w:right w:val="nil"/>
            </w:tcBorders>
            <w:shd w:val="clear" w:color="auto" w:fill="auto"/>
            <w:noWrap/>
            <w:vAlign w:val="bottom"/>
            <w:hideMark/>
          </w:tcPr>
          <w:p w14:paraId="72492ACF" w14:textId="77777777" w:rsidR="0028016D" w:rsidRPr="00B94CF6"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left w:val="nil"/>
              <w:bottom w:val="nil"/>
              <w:right w:val="nil"/>
            </w:tcBorders>
            <w:shd w:val="clear" w:color="auto" w:fill="auto"/>
            <w:noWrap/>
            <w:vAlign w:val="bottom"/>
            <w:hideMark/>
          </w:tcPr>
          <w:p w14:paraId="7BFC3D22"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-3.474</w:t>
            </w:r>
          </w:p>
        </w:tc>
        <w:tc>
          <w:tcPr>
            <w:tcW w:w="678" w:type="pct"/>
            <w:tcBorders>
              <w:top w:val="single" w:sz="4" w:space="0" w:color="auto"/>
              <w:left w:val="nil"/>
              <w:bottom w:val="nil"/>
              <w:right w:val="nil"/>
            </w:tcBorders>
            <w:shd w:val="clear" w:color="auto" w:fill="auto"/>
            <w:noWrap/>
            <w:vAlign w:val="bottom"/>
            <w:hideMark/>
          </w:tcPr>
          <w:p w14:paraId="16C23DF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1.999</w:t>
            </w:r>
          </w:p>
        </w:tc>
      </w:tr>
      <w:tr w:rsidR="0028016D" w:rsidRPr="00B94CF6" w14:paraId="1DF18632" w14:textId="77777777" w:rsidTr="00831803">
        <w:trPr>
          <w:trHeight w:val="300"/>
        </w:trPr>
        <w:tc>
          <w:tcPr>
            <w:tcW w:w="947" w:type="pct"/>
            <w:tcBorders>
              <w:top w:val="nil"/>
              <w:left w:val="nil"/>
              <w:bottom w:val="nil"/>
              <w:right w:val="nil"/>
            </w:tcBorders>
            <w:shd w:val="clear" w:color="auto" w:fill="auto"/>
            <w:noWrap/>
            <w:vAlign w:val="bottom"/>
            <w:hideMark/>
          </w:tcPr>
          <w:p w14:paraId="2080E07D"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ATTnd</w:t>
            </w:r>
          </w:p>
        </w:tc>
        <w:tc>
          <w:tcPr>
            <w:tcW w:w="783" w:type="pct"/>
            <w:tcBorders>
              <w:top w:val="nil"/>
              <w:left w:val="nil"/>
              <w:bottom w:val="nil"/>
              <w:right w:val="nil"/>
            </w:tcBorders>
            <w:shd w:val="clear" w:color="auto" w:fill="auto"/>
            <w:noWrap/>
            <w:vAlign w:val="bottom"/>
            <w:hideMark/>
          </w:tcPr>
          <w:p w14:paraId="0B30D389"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156</w:t>
            </w:r>
          </w:p>
        </w:tc>
        <w:tc>
          <w:tcPr>
            <w:tcW w:w="551" w:type="pct"/>
            <w:tcBorders>
              <w:top w:val="nil"/>
              <w:left w:val="nil"/>
              <w:bottom w:val="nil"/>
              <w:right w:val="nil"/>
            </w:tcBorders>
            <w:shd w:val="clear" w:color="auto" w:fill="auto"/>
            <w:noWrap/>
            <w:vAlign w:val="bottom"/>
            <w:hideMark/>
          </w:tcPr>
          <w:p w14:paraId="6B2FE41E"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98</w:t>
            </w:r>
          </w:p>
        </w:tc>
        <w:tc>
          <w:tcPr>
            <w:tcW w:w="680" w:type="pct"/>
            <w:tcBorders>
              <w:top w:val="nil"/>
              <w:left w:val="nil"/>
              <w:bottom w:val="nil"/>
              <w:right w:val="nil"/>
            </w:tcBorders>
            <w:shd w:val="clear" w:color="auto" w:fill="auto"/>
            <w:noWrap/>
            <w:vAlign w:val="bottom"/>
            <w:hideMark/>
          </w:tcPr>
          <w:p w14:paraId="274F3954"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-0.125</w:t>
            </w:r>
          </w:p>
        </w:tc>
        <w:tc>
          <w:tcPr>
            <w:tcW w:w="680" w:type="pct"/>
            <w:tcBorders>
              <w:top w:val="nil"/>
              <w:left w:val="nil"/>
              <w:bottom w:val="nil"/>
              <w:right w:val="nil"/>
            </w:tcBorders>
            <w:shd w:val="clear" w:color="auto" w:fill="auto"/>
            <w:noWrap/>
            <w:vAlign w:val="bottom"/>
            <w:hideMark/>
          </w:tcPr>
          <w:p w14:paraId="25570AAF"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-4.768</w:t>
            </w:r>
          </w:p>
        </w:tc>
        <w:tc>
          <w:tcPr>
            <w:tcW w:w="680" w:type="pct"/>
            <w:tcBorders>
              <w:top w:val="nil"/>
              <w:left w:val="nil"/>
              <w:bottom w:val="nil"/>
              <w:right w:val="nil"/>
            </w:tcBorders>
            <w:shd w:val="clear" w:color="auto" w:fill="auto"/>
            <w:noWrap/>
            <w:vAlign w:val="bottom"/>
            <w:hideMark/>
          </w:tcPr>
          <w:p w14:paraId="174193C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-4.052</w:t>
            </w:r>
          </w:p>
        </w:tc>
        <w:tc>
          <w:tcPr>
            <w:tcW w:w="678" w:type="pct"/>
            <w:tcBorders>
              <w:top w:val="nil"/>
              <w:left w:val="nil"/>
              <w:bottom w:val="nil"/>
              <w:right w:val="nil"/>
            </w:tcBorders>
            <w:shd w:val="clear" w:color="auto" w:fill="auto"/>
            <w:noWrap/>
            <w:vAlign w:val="bottom"/>
            <w:hideMark/>
          </w:tcPr>
          <w:p w14:paraId="49CECF3F"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1.999</w:t>
            </w:r>
          </w:p>
        </w:tc>
      </w:tr>
      <w:tr w:rsidR="0028016D" w:rsidRPr="00B94CF6" w14:paraId="01AB358F" w14:textId="77777777" w:rsidTr="00831803">
        <w:trPr>
          <w:trHeight w:val="300"/>
        </w:trPr>
        <w:tc>
          <w:tcPr>
            <w:tcW w:w="947" w:type="pct"/>
            <w:tcBorders>
              <w:top w:val="nil"/>
              <w:left w:val="nil"/>
              <w:bottom w:val="nil"/>
              <w:right w:val="nil"/>
            </w:tcBorders>
            <w:shd w:val="clear" w:color="auto" w:fill="auto"/>
            <w:noWrap/>
            <w:vAlign w:val="bottom"/>
            <w:hideMark/>
          </w:tcPr>
          <w:p w14:paraId="55B5EBA1"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ATTr</w:t>
            </w:r>
          </w:p>
        </w:tc>
        <w:tc>
          <w:tcPr>
            <w:tcW w:w="783" w:type="pct"/>
            <w:tcBorders>
              <w:top w:val="nil"/>
              <w:left w:val="nil"/>
              <w:bottom w:val="nil"/>
              <w:right w:val="nil"/>
            </w:tcBorders>
            <w:shd w:val="clear" w:color="auto" w:fill="auto"/>
            <w:noWrap/>
            <w:vAlign w:val="bottom"/>
            <w:hideMark/>
          </w:tcPr>
          <w:p w14:paraId="3F1D538F"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156</w:t>
            </w:r>
          </w:p>
        </w:tc>
        <w:tc>
          <w:tcPr>
            <w:tcW w:w="551" w:type="pct"/>
            <w:tcBorders>
              <w:top w:val="nil"/>
              <w:left w:val="nil"/>
              <w:bottom w:val="nil"/>
              <w:right w:val="nil"/>
            </w:tcBorders>
            <w:shd w:val="clear" w:color="auto" w:fill="auto"/>
            <w:noWrap/>
            <w:vAlign w:val="bottom"/>
            <w:hideMark/>
          </w:tcPr>
          <w:p w14:paraId="631B6725"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511</w:t>
            </w:r>
          </w:p>
        </w:tc>
        <w:tc>
          <w:tcPr>
            <w:tcW w:w="680" w:type="pct"/>
            <w:tcBorders>
              <w:top w:val="nil"/>
              <w:left w:val="nil"/>
              <w:bottom w:val="nil"/>
              <w:right w:val="nil"/>
            </w:tcBorders>
            <w:shd w:val="clear" w:color="auto" w:fill="auto"/>
            <w:noWrap/>
            <w:vAlign w:val="bottom"/>
            <w:hideMark/>
          </w:tcPr>
          <w:p w14:paraId="2D50DA3F"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-0.083</w:t>
            </w:r>
          </w:p>
        </w:tc>
        <w:tc>
          <w:tcPr>
            <w:tcW w:w="680" w:type="pct"/>
            <w:tcBorders>
              <w:top w:val="nil"/>
              <w:left w:val="nil"/>
              <w:bottom w:val="nil"/>
              <w:right w:val="nil"/>
            </w:tcBorders>
            <w:shd w:val="clear" w:color="auto" w:fill="auto"/>
            <w:noWrap/>
            <w:vAlign w:val="bottom"/>
            <w:hideMark/>
          </w:tcPr>
          <w:p w14:paraId="11D17AA2"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-5.431</w:t>
            </w:r>
          </w:p>
        </w:tc>
        <w:tc>
          <w:tcPr>
            <w:tcW w:w="680" w:type="pct"/>
            <w:tcBorders>
              <w:top w:val="nil"/>
              <w:left w:val="nil"/>
              <w:bottom w:val="nil"/>
              <w:right w:val="nil"/>
            </w:tcBorders>
            <w:shd w:val="clear" w:color="auto" w:fill="auto"/>
            <w:noWrap/>
            <w:vAlign w:val="bottom"/>
            <w:hideMark/>
          </w:tcPr>
          <w:p w14:paraId="2C5A40DD"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-5.577</w:t>
            </w:r>
          </w:p>
        </w:tc>
        <w:tc>
          <w:tcPr>
            <w:tcW w:w="678" w:type="pct"/>
            <w:tcBorders>
              <w:top w:val="nil"/>
              <w:left w:val="nil"/>
              <w:bottom w:val="nil"/>
              <w:right w:val="nil"/>
            </w:tcBorders>
            <w:shd w:val="clear" w:color="auto" w:fill="auto"/>
            <w:noWrap/>
            <w:vAlign w:val="bottom"/>
            <w:hideMark/>
          </w:tcPr>
          <w:p w14:paraId="1D7737F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2.000</w:t>
            </w:r>
          </w:p>
        </w:tc>
      </w:tr>
      <w:tr w:rsidR="0028016D" w:rsidRPr="00B94CF6" w14:paraId="06F25FA2" w14:textId="77777777" w:rsidTr="00831803">
        <w:trPr>
          <w:trHeight w:val="300"/>
        </w:trPr>
        <w:tc>
          <w:tcPr>
            <w:tcW w:w="947" w:type="pct"/>
            <w:tcBorders>
              <w:top w:val="nil"/>
              <w:left w:val="nil"/>
              <w:right w:val="nil"/>
            </w:tcBorders>
            <w:shd w:val="clear" w:color="auto" w:fill="auto"/>
            <w:noWrap/>
            <w:vAlign w:val="bottom"/>
            <w:hideMark/>
          </w:tcPr>
          <w:p w14:paraId="20326A38"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ATTs</w:t>
            </w:r>
          </w:p>
        </w:tc>
        <w:tc>
          <w:tcPr>
            <w:tcW w:w="783" w:type="pct"/>
            <w:tcBorders>
              <w:top w:val="nil"/>
              <w:left w:val="nil"/>
              <w:right w:val="nil"/>
            </w:tcBorders>
            <w:shd w:val="clear" w:color="auto" w:fill="auto"/>
            <w:noWrap/>
            <w:vAlign w:val="bottom"/>
            <w:hideMark/>
          </w:tcPr>
          <w:p w14:paraId="4921B3D2"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156</w:t>
            </w:r>
          </w:p>
        </w:tc>
        <w:tc>
          <w:tcPr>
            <w:tcW w:w="551" w:type="pct"/>
            <w:tcBorders>
              <w:top w:val="nil"/>
              <w:left w:val="nil"/>
              <w:right w:val="nil"/>
            </w:tcBorders>
            <w:shd w:val="clear" w:color="auto" w:fill="auto"/>
            <w:noWrap/>
            <w:vAlign w:val="bottom"/>
            <w:hideMark/>
          </w:tcPr>
          <w:p w14:paraId="2CFC6917"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511</w:t>
            </w:r>
          </w:p>
        </w:tc>
        <w:tc>
          <w:tcPr>
            <w:tcW w:w="680" w:type="pct"/>
            <w:tcBorders>
              <w:top w:val="nil"/>
              <w:left w:val="nil"/>
              <w:right w:val="nil"/>
            </w:tcBorders>
            <w:shd w:val="clear" w:color="auto" w:fill="auto"/>
            <w:noWrap/>
            <w:vAlign w:val="bottom"/>
            <w:hideMark/>
          </w:tcPr>
          <w:p w14:paraId="6A585D1D"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-0.083</w:t>
            </w:r>
          </w:p>
        </w:tc>
        <w:tc>
          <w:tcPr>
            <w:tcW w:w="680" w:type="pct"/>
            <w:tcBorders>
              <w:top w:val="nil"/>
              <w:left w:val="nil"/>
              <w:right w:val="nil"/>
            </w:tcBorders>
            <w:shd w:val="clear" w:color="auto" w:fill="auto"/>
            <w:noWrap/>
            <w:vAlign w:val="bottom"/>
            <w:hideMark/>
          </w:tcPr>
          <w:p w14:paraId="5AF8FF7E"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-4.919</w:t>
            </w:r>
          </w:p>
        </w:tc>
        <w:tc>
          <w:tcPr>
            <w:tcW w:w="680" w:type="pct"/>
            <w:tcBorders>
              <w:top w:val="nil"/>
              <w:left w:val="nil"/>
              <w:right w:val="nil"/>
            </w:tcBorders>
            <w:shd w:val="clear" w:color="auto" w:fill="auto"/>
            <w:noWrap/>
            <w:vAlign w:val="bottom"/>
            <w:hideMark/>
          </w:tcPr>
          <w:p w14:paraId="1D6E7C70"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-3.620</w:t>
            </w:r>
          </w:p>
        </w:tc>
        <w:tc>
          <w:tcPr>
            <w:tcW w:w="678" w:type="pct"/>
            <w:tcBorders>
              <w:top w:val="nil"/>
              <w:left w:val="nil"/>
              <w:right w:val="nil"/>
            </w:tcBorders>
            <w:shd w:val="clear" w:color="auto" w:fill="auto"/>
            <w:noWrap/>
            <w:vAlign w:val="bottom"/>
            <w:hideMark/>
          </w:tcPr>
          <w:p w14:paraId="32A88B3D"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1.999</w:t>
            </w:r>
          </w:p>
        </w:tc>
      </w:tr>
      <w:tr w:rsidR="0028016D" w:rsidRPr="00B94CF6" w14:paraId="0CC6608D" w14:textId="77777777" w:rsidTr="00831803">
        <w:trPr>
          <w:trHeight w:val="300"/>
        </w:trPr>
        <w:tc>
          <w:tcPr>
            <w:tcW w:w="947" w:type="pct"/>
            <w:tcBorders>
              <w:top w:val="nil"/>
              <w:left w:val="nil"/>
              <w:bottom w:val="single" w:sz="4" w:space="0" w:color="auto"/>
              <w:right w:val="nil"/>
            </w:tcBorders>
            <w:shd w:val="clear" w:color="auto" w:fill="auto"/>
            <w:noWrap/>
            <w:vAlign w:val="bottom"/>
            <w:hideMark/>
          </w:tcPr>
          <w:p w14:paraId="1B4B6D5F" w14:textId="77777777" w:rsidR="0028016D" w:rsidRPr="00B94CF6" w:rsidRDefault="0028016D" w:rsidP="00831803">
            <w:pPr>
              <w:spacing w:after="0" w:line="240" w:lineRule="auto"/>
              <w:rPr>
                <w:rFonts w:ascii="Times New Roman" w:eastAsia="Times New Roman" w:hAnsi="Times New Roman" w:cs="Times New Roman"/>
                <w:bCs/>
                <w:color w:val="000000"/>
              </w:rPr>
            </w:pPr>
            <w:r w:rsidRPr="00B94CF6">
              <w:rPr>
                <w:rFonts w:ascii="Times New Roman" w:eastAsia="Times New Roman" w:hAnsi="Times New Roman" w:cs="Times New Roman"/>
                <w:bCs/>
                <w:color w:val="000000"/>
              </w:rPr>
              <w:t xml:space="preserve">Average </w:t>
            </w:r>
            <w:r w:rsidRPr="00B94CF6">
              <w:rPr>
                <w:rFonts w:ascii="Times New Roman" w:hAnsi="Times New Roman" w:cs="Times New Roman"/>
                <w:bCs/>
                <w:color w:val="000000"/>
              </w:rPr>
              <w:t>ATT</w:t>
            </w:r>
          </w:p>
        </w:tc>
        <w:tc>
          <w:tcPr>
            <w:tcW w:w="783" w:type="pct"/>
            <w:tcBorders>
              <w:top w:val="nil"/>
              <w:left w:val="nil"/>
              <w:bottom w:val="single" w:sz="4" w:space="0" w:color="auto"/>
              <w:right w:val="nil"/>
            </w:tcBorders>
            <w:shd w:val="clear" w:color="auto" w:fill="auto"/>
            <w:noWrap/>
            <w:vAlign w:val="bottom"/>
            <w:hideMark/>
          </w:tcPr>
          <w:p w14:paraId="37AF8CBC" w14:textId="77777777" w:rsidR="0028016D" w:rsidRPr="00B94CF6" w:rsidRDefault="0028016D" w:rsidP="00831803">
            <w:pPr>
              <w:spacing w:after="0" w:line="240" w:lineRule="auto"/>
              <w:rPr>
                <w:rFonts w:ascii="Times New Roman" w:eastAsia="Times New Roman" w:hAnsi="Times New Roman" w:cs="Times New Roman"/>
                <w:bCs/>
                <w:color w:val="000000"/>
              </w:rPr>
            </w:pPr>
          </w:p>
        </w:tc>
        <w:tc>
          <w:tcPr>
            <w:tcW w:w="551" w:type="pct"/>
            <w:tcBorders>
              <w:top w:val="nil"/>
              <w:left w:val="nil"/>
              <w:bottom w:val="single" w:sz="4" w:space="0" w:color="auto"/>
              <w:right w:val="nil"/>
            </w:tcBorders>
            <w:shd w:val="clear" w:color="auto" w:fill="auto"/>
            <w:noWrap/>
            <w:vAlign w:val="bottom"/>
            <w:hideMark/>
          </w:tcPr>
          <w:p w14:paraId="64B6DD1D"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80" w:type="pct"/>
            <w:tcBorders>
              <w:top w:val="nil"/>
              <w:left w:val="nil"/>
              <w:bottom w:val="single" w:sz="4" w:space="0" w:color="auto"/>
              <w:right w:val="nil"/>
            </w:tcBorders>
            <w:shd w:val="clear" w:color="auto" w:fill="auto"/>
            <w:noWrap/>
            <w:vAlign w:val="bottom"/>
            <w:hideMark/>
          </w:tcPr>
          <w:p w14:paraId="564D930D"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-0.094</w:t>
            </w:r>
          </w:p>
        </w:tc>
        <w:tc>
          <w:tcPr>
            <w:tcW w:w="680" w:type="pct"/>
            <w:tcBorders>
              <w:top w:val="nil"/>
              <w:left w:val="nil"/>
              <w:bottom w:val="single" w:sz="4" w:space="0" w:color="auto"/>
              <w:right w:val="nil"/>
            </w:tcBorders>
            <w:shd w:val="clear" w:color="auto" w:fill="auto"/>
            <w:noWrap/>
            <w:vAlign w:val="bottom"/>
            <w:hideMark/>
          </w:tcPr>
          <w:p w14:paraId="790F3AAD" w14:textId="77777777" w:rsidR="0028016D" w:rsidRPr="00B94CF6" w:rsidRDefault="0028016D" w:rsidP="00831803">
            <w:pPr>
              <w:spacing w:after="0" w:line="240" w:lineRule="auto"/>
              <w:rPr>
                <w:rFonts w:ascii="Times New Roman" w:eastAsia="Times New Roman" w:hAnsi="Times New Roman" w:cs="Times New Roman"/>
                <w:color w:val="000000"/>
              </w:rPr>
            </w:pPr>
          </w:p>
        </w:tc>
        <w:tc>
          <w:tcPr>
            <w:tcW w:w="680" w:type="pct"/>
            <w:tcBorders>
              <w:top w:val="nil"/>
              <w:left w:val="nil"/>
              <w:bottom w:val="single" w:sz="4" w:space="0" w:color="auto"/>
              <w:right w:val="nil"/>
            </w:tcBorders>
            <w:shd w:val="clear" w:color="auto" w:fill="auto"/>
            <w:noWrap/>
            <w:vAlign w:val="bottom"/>
            <w:hideMark/>
          </w:tcPr>
          <w:p w14:paraId="584B00B2"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78" w:type="pct"/>
            <w:tcBorders>
              <w:top w:val="nil"/>
              <w:left w:val="nil"/>
              <w:bottom w:val="single" w:sz="4" w:space="0" w:color="auto"/>
              <w:right w:val="nil"/>
            </w:tcBorders>
            <w:shd w:val="clear" w:color="auto" w:fill="auto"/>
            <w:noWrap/>
            <w:vAlign w:val="bottom"/>
            <w:hideMark/>
          </w:tcPr>
          <w:p w14:paraId="5066A4A0" w14:textId="77777777" w:rsidR="0028016D" w:rsidRPr="00B94CF6" w:rsidRDefault="0028016D" w:rsidP="00831803">
            <w:pPr>
              <w:spacing w:after="0" w:line="240" w:lineRule="auto"/>
              <w:rPr>
                <w:rFonts w:ascii="Times New Roman" w:eastAsia="Times New Roman" w:hAnsi="Times New Roman" w:cs="Times New Roman"/>
                <w:sz w:val="20"/>
                <w:szCs w:val="20"/>
              </w:rPr>
            </w:pPr>
          </w:p>
        </w:tc>
      </w:tr>
    </w:tbl>
    <w:p w14:paraId="3172AD35" w14:textId="28A96A55" w:rsidR="0028016D" w:rsidRDefault="00AA25BA" w:rsidP="00AA25BA">
      <w:pPr>
        <w:rPr>
          <w:rFonts w:ascii="Times New Roman" w:hAnsi="Times New Roman" w:cs="Times New Roman"/>
          <w:b/>
          <w:sz w:val="16"/>
          <w:szCs w:val="16"/>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sidRPr="00300A5A">
        <w:rPr>
          <w:rFonts w:ascii="Times New Roman" w:hAnsi="Times New Roman" w:cs="Times New Roman"/>
          <w:szCs w:val="28"/>
        </w:rPr>
        <w:t xml:space="preserve"> </w:t>
      </w:r>
      <w:r w:rsidR="0028016D">
        <w:rPr>
          <w:rFonts w:ascii="Times New Roman" w:hAnsi="Times New Roman" w:cs="Times New Roman"/>
          <w:szCs w:val="28"/>
        </w:rPr>
        <w:t>F</w:t>
      </w:r>
      <w:r w:rsidR="0028016D" w:rsidRPr="001B2DB6">
        <w:rPr>
          <w:rFonts w:ascii="Times New Roman" w:hAnsi="Times New Roman" w:cs="Times New Roman"/>
          <w:szCs w:val="28"/>
        </w:rPr>
        <w:t>irst step</w:t>
      </w:r>
      <w:r w:rsidR="0028016D">
        <w:rPr>
          <w:rFonts w:ascii="Times New Roman" w:hAnsi="Times New Roman" w:cs="Times New Roman"/>
          <w:szCs w:val="28"/>
        </w:rPr>
        <w:t xml:space="preserve"> covariates are:</w:t>
      </w:r>
      <w:r w:rsidR="0028016D" w:rsidRPr="00D230B9">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ngdpp</w:t>
      </w:r>
      <w:r w:rsidR="0028016D">
        <w:rPr>
          <w:rFonts w:ascii="Times New Roman" w:hAnsi="Times New Roman" w:cs="Times New Roman"/>
          <w:szCs w:val="28"/>
        </w:rPr>
        <w:t>,</w:t>
      </w:r>
      <w:r w:rsidR="0028016D" w:rsidRPr="008400CD">
        <w:rPr>
          <w:rFonts w:ascii="Times New Roman" w:hAnsi="Times New Roman" w:cs="Times New Roman"/>
          <w:szCs w:val="28"/>
        </w:rPr>
        <w:t xml:space="preserve"> </w:t>
      </w:r>
      <w:r w:rsidR="0028016D">
        <w:rPr>
          <w:rFonts w:ascii="Times New Roman" w:hAnsi="Times New Roman" w:cs="Times New Roman"/>
          <w:szCs w:val="28"/>
        </w:rPr>
        <w:t>I</w:t>
      </w:r>
      <w:r w:rsidR="0028016D" w:rsidRPr="008400CD">
        <w:rPr>
          <w:rFonts w:ascii="Times New Roman" w:hAnsi="Times New Roman" w:cs="Times New Roman"/>
          <w:szCs w:val="28"/>
        </w:rPr>
        <w:t>nflation</w:t>
      </w:r>
      <w:r w:rsidR="0028016D" w:rsidRPr="00386EEC">
        <w:rPr>
          <w:rFonts w:ascii="Times New Roman" w:hAnsi="Times New Roman" w:cs="Times New Roman"/>
          <w:szCs w:val="28"/>
          <w:vertAlign w:val="superscript"/>
        </w:rPr>
        <w:t>3</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xml:space="preserve">, </w:t>
      </w:r>
      <w:r w:rsidR="0028016D" w:rsidRPr="007A26DC">
        <w:rPr>
          <w:rFonts w:ascii="Times New Roman" w:hAnsi="Times New Roman" w:cs="Times New Roman"/>
          <w:szCs w:val="28"/>
        </w:rPr>
        <w:t>Chinn-Ito</w:t>
      </w:r>
      <w:r w:rsidR="0028016D">
        <w:rPr>
          <w:rFonts w:ascii="Times New Roman" w:hAnsi="Times New Roman" w:cs="Times New Roman"/>
          <w:szCs w:val="28"/>
          <w:vertAlign w:val="superscript"/>
        </w:rPr>
        <w:t>2</w:t>
      </w:r>
      <w:r w:rsidR="0028016D">
        <w:rPr>
          <w:rFonts w:ascii="Times New Roman" w:hAnsi="Times New Roman" w:cs="Times New Roman"/>
          <w:szCs w:val="28"/>
        </w:rPr>
        <w:t>,</w:t>
      </w:r>
      <w:r w:rsidR="0028016D" w:rsidRPr="00D230B9">
        <w:rPr>
          <w:rFonts w:ascii="Times New Roman" w:hAnsi="Times New Roman" w:cs="Times New Roman"/>
          <w:szCs w:val="28"/>
        </w:rPr>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ntrade</w:t>
      </w:r>
      <w:r w:rsidR="0028016D" w:rsidRPr="005B09D9">
        <w:rPr>
          <w:rFonts w:ascii="Times New Roman" w:hAnsi="Times New Roman" w:cs="Times New Roman"/>
          <w:szCs w:val="28"/>
          <w:vertAlign w:val="superscript"/>
        </w:rPr>
        <w:t>2</w:t>
      </w:r>
      <w:r w:rsidR="0028016D">
        <w:rPr>
          <w:rFonts w:ascii="Times New Roman" w:hAnsi="Times New Roman" w:cs="Times New Roman"/>
          <w:szCs w:val="28"/>
        </w:rPr>
        <w:t>.</w:t>
      </w:r>
    </w:p>
    <w:p w14:paraId="745046D1" w14:textId="77777777" w:rsidR="0028016D" w:rsidRDefault="0028016D" w:rsidP="0028016D">
      <w:pPr>
        <w:spacing w:after="0" w:line="240" w:lineRule="auto"/>
        <w:rPr>
          <w:rFonts w:ascii="Times New Roman" w:hAnsi="Times New Roman" w:cs="Times New Roman"/>
          <w:b/>
          <w:sz w:val="16"/>
          <w:szCs w:val="16"/>
        </w:rPr>
      </w:pPr>
    </w:p>
    <w:p w14:paraId="5DF89026" w14:textId="1D45DDF3" w:rsidR="0028016D" w:rsidRPr="00753DE3" w:rsidRDefault="0028016D" w:rsidP="0028016D">
      <w:pPr>
        <w:spacing w:after="0" w:line="240" w:lineRule="auto"/>
        <w:jc w:val="center"/>
        <w:rPr>
          <w:rFonts w:ascii="Times New Roman" w:eastAsia="Times New Roman" w:hAnsi="Times New Roman" w:cs="Times New Roman"/>
          <w:color w:val="000000"/>
          <w:sz w:val="24"/>
          <w:szCs w:val="24"/>
        </w:rPr>
      </w:pPr>
      <w:r w:rsidRPr="00753DE3">
        <w:rPr>
          <w:rFonts w:ascii="Times New Roman" w:hAnsi="Times New Roman" w:cs="Times New Roman"/>
          <w:b/>
          <w:sz w:val="24"/>
          <w:szCs w:val="24"/>
        </w:rPr>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1</w:t>
      </w:r>
      <w:r>
        <w:rPr>
          <w:rFonts w:ascii="Times New Roman" w:hAnsi="Times New Roman" w:cs="Times New Roman"/>
          <w:b/>
          <w:sz w:val="24"/>
          <w:szCs w:val="24"/>
        </w:rPr>
        <w:t>8</w:t>
      </w:r>
      <w:r w:rsidR="006B64F3">
        <w:rPr>
          <w:rFonts w:ascii="Times New Roman" w:hAnsi="Times New Roman" w:cs="Times New Roman"/>
          <w:b/>
          <w:sz w:val="24"/>
          <w:szCs w:val="24"/>
        </w:rPr>
        <w:t xml:space="preserve">  </w:t>
      </w:r>
      <w:r w:rsidRPr="00753DE3">
        <w:rPr>
          <w:rFonts w:ascii="Times New Roman" w:hAnsi="Times New Roman" w:cs="Times New Roman"/>
          <w:sz w:val="24"/>
          <w:szCs w:val="24"/>
        </w:rPr>
        <w:t xml:space="preserve">“Socialist” </w:t>
      </w:r>
      <w:r w:rsidRPr="00753DE3">
        <w:rPr>
          <w:rFonts w:ascii="Times New Roman" w:eastAsia="Times New Roman" w:hAnsi="Times New Roman" w:cs="Times New Roman"/>
          <w:i/>
          <w:color w:val="000000"/>
          <w:sz w:val="24"/>
          <w:szCs w:val="24"/>
        </w:rPr>
        <w:t>vs.</w:t>
      </w:r>
      <w:r>
        <w:rPr>
          <w:rFonts w:ascii="Times New Roman" w:hAnsi="Times New Roman" w:cs="Times New Roman"/>
          <w:sz w:val="24"/>
          <w:szCs w:val="24"/>
        </w:rPr>
        <w:t xml:space="preserve"> “Non-Socialist”</w:t>
      </w:r>
    </w:p>
    <w:tbl>
      <w:tblPr>
        <w:tblW w:w="5000" w:type="pct"/>
        <w:tblBorders>
          <w:top w:val="single" w:sz="4" w:space="0" w:color="auto"/>
          <w:bottom w:val="single" w:sz="4" w:space="0" w:color="auto"/>
        </w:tblBorders>
        <w:tblLook w:val="04A0" w:firstRow="1" w:lastRow="0" w:firstColumn="1" w:lastColumn="0" w:noHBand="0" w:noVBand="1"/>
      </w:tblPr>
      <w:tblGrid>
        <w:gridCol w:w="1664"/>
        <w:gridCol w:w="933"/>
        <w:gridCol w:w="1220"/>
        <w:gridCol w:w="1531"/>
        <w:gridCol w:w="1228"/>
        <w:gridCol w:w="1228"/>
        <w:gridCol w:w="1222"/>
      </w:tblGrid>
      <w:tr w:rsidR="0028016D" w:rsidRPr="00B94CF6" w14:paraId="59FFF4F2" w14:textId="77777777" w:rsidTr="00831803">
        <w:trPr>
          <w:trHeight w:val="300"/>
        </w:trPr>
        <w:tc>
          <w:tcPr>
            <w:tcW w:w="922" w:type="pct"/>
            <w:tcBorders>
              <w:top w:val="single" w:sz="4" w:space="0" w:color="auto"/>
              <w:bottom w:val="single" w:sz="4" w:space="0" w:color="auto"/>
            </w:tcBorders>
            <w:shd w:val="clear" w:color="auto" w:fill="auto"/>
            <w:noWrap/>
            <w:vAlign w:val="bottom"/>
            <w:hideMark/>
          </w:tcPr>
          <w:p w14:paraId="23BEEE27"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517" w:type="pct"/>
            <w:tcBorders>
              <w:top w:val="single" w:sz="4" w:space="0" w:color="auto"/>
              <w:bottom w:val="single" w:sz="4" w:space="0" w:color="auto"/>
            </w:tcBorders>
            <w:shd w:val="clear" w:color="auto" w:fill="auto"/>
            <w:noWrap/>
            <w:vAlign w:val="bottom"/>
            <w:hideMark/>
          </w:tcPr>
          <w:p w14:paraId="6EC31AAB"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Tr</w:t>
            </w:r>
          </w:p>
        </w:tc>
        <w:tc>
          <w:tcPr>
            <w:tcW w:w="676" w:type="pct"/>
            <w:tcBorders>
              <w:top w:val="single" w:sz="4" w:space="0" w:color="auto"/>
              <w:bottom w:val="single" w:sz="4" w:space="0" w:color="auto"/>
            </w:tcBorders>
            <w:shd w:val="clear" w:color="auto" w:fill="auto"/>
            <w:noWrap/>
            <w:vAlign w:val="bottom"/>
            <w:hideMark/>
          </w:tcPr>
          <w:p w14:paraId="4DE2FD6B"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Co</w:t>
            </w:r>
          </w:p>
        </w:tc>
        <w:tc>
          <w:tcPr>
            <w:tcW w:w="848" w:type="pct"/>
            <w:tcBorders>
              <w:top w:val="single" w:sz="4" w:space="0" w:color="auto"/>
              <w:bottom w:val="single" w:sz="4" w:space="0" w:color="auto"/>
            </w:tcBorders>
            <w:shd w:val="clear" w:color="auto" w:fill="auto"/>
            <w:noWrap/>
            <w:vAlign w:val="bottom"/>
            <w:hideMark/>
          </w:tcPr>
          <w:p w14:paraId="1820CFE9"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ATT</w:t>
            </w:r>
          </w:p>
        </w:tc>
        <w:tc>
          <w:tcPr>
            <w:tcW w:w="680" w:type="pct"/>
            <w:tcBorders>
              <w:top w:val="single" w:sz="4" w:space="0" w:color="auto"/>
              <w:bottom w:val="single" w:sz="4" w:space="0" w:color="auto"/>
            </w:tcBorders>
            <w:shd w:val="clear" w:color="auto" w:fill="auto"/>
            <w:noWrap/>
            <w:vAlign w:val="bottom"/>
            <w:hideMark/>
          </w:tcPr>
          <w:p w14:paraId="3DD4CF8C"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t-stat-a</w:t>
            </w:r>
          </w:p>
        </w:tc>
        <w:tc>
          <w:tcPr>
            <w:tcW w:w="680" w:type="pct"/>
            <w:tcBorders>
              <w:top w:val="single" w:sz="4" w:space="0" w:color="auto"/>
              <w:bottom w:val="single" w:sz="4" w:space="0" w:color="auto"/>
            </w:tcBorders>
            <w:shd w:val="clear" w:color="auto" w:fill="auto"/>
            <w:noWrap/>
            <w:vAlign w:val="bottom"/>
            <w:hideMark/>
          </w:tcPr>
          <w:p w14:paraId="282B06A7"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t-stat-b</w:t>
            </w:r>
          </w:p>
        </w:tc>
        <w:tc>
          <w:tcPr>
            <w:tcW w:w="677" w:type="pct"/>
            <w:tcBorders>
              <w:top w:val="single" w:sz="4" w:space="0" w:color="auto"/>
              <w:bottom w:val="single" w:sz="4" w:space="0" w:color="auto"/>
            </w:tcBorders>
            <w:shd w:val="clear" w:color="auto" w:fill="auto"/>
            <w:noWrap/>
            <w:vAlign w:val="bottom"/>
            <w:hideMark/>
          </w:tcPr>
          <w:p w14:paraId="15AAF183" w14:textId="77777777" w:rsidR="0028016D" w:rsidRPr="003A2CE6" w:rsidRDefault="0028016D" w:rsidP="00831803">
            <w:pPr>
              <w:spacing w:after="0" w:line="240" w:lineRule="auto"/>
              <w:rPr>
                <w:rFonts w:ascii="Times New Roman" w:eastAsia="Times New Roman" w:hAnsi="Times New Roman" w:cs="Times New Roman"/>
                <w:b/>
                <w:color w:val="000000"/>
              </w:rPr>
            </w:pPr>
            <w:r w:rsidRPr="003A2CE6">
              <w:rPr>
                <w:rFonts w:ascii="Times New Roman" w:eastAsia="Times New Roman" w:hAnsi="Times New Roman" w:cs="Times New Roman"/>
                <w:b/>
                <w:color w:val="000000"/>
              </w:rPr>
              <w:t>p-value</w:t>
            </w:r>
          </w:p>
        </w:tc>
      </w:tr>
      <w:tr w:rsidR="0028016D" w:rsidRPr="00B94CF6" w14:paraId="6D9E51F3" w14:textId="77777777" w:rsidTr="00831803">
        <w:trPr>
          <w:trHeight w:val="300"/>
        </w:trPr>
        <w:tc>
          <w:tcPr>
            <w:tcW w:w="922" w:type="pct"/>
            <w:tcBorders>
              <w:top w:val="single" w:sz="4" w:space="0" w:color="auto"/>
            </w:tcBorders>
            <w:shd w:val="clear" w:color="auto" w:fill="auto"/>
            <w:noWrap/>
            <w:vAlign w:val="bottom"/>
            <w:hideMark/>
          </w:tcPr>
          <w:p w14:paraId="4B64D742"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ATTk</w:t>
            </w:r>
          </w:p>
        </w:tc>
        <w:tc>
          <w:tcPr>
            <w:tcW w:w="517" w:type="pct"/>
            <w:tcBorders>
              <w:top w:val="single" w:sz="4" w:space="0" w:color="auto"/>
            </w:tcBorders>
            <w:shd w:val="clear" w:color="auto" w:fill="auto"/>
            <w:noWrap/>
            <w:vAlign w:val="bottom"/>
            <w:hideMark/>
          </w:tcPr>
          <w:p w14:paraId="76A2D5A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586</w:t>
            </w:r>
          </w:p>
        </w:tc>
        <w:tc>
          <w:tcPr>
            <w:tcW w:w="676" w:type="pct"/>
            <w:tcBorders>
              <w:top w:val="single" w:sz="4" w:space="0" w:color="auto"/>
            </w:tcBorders>
            <w:shd w:val="clear" w:color="auto" w:fill="auto"/>
            <w:noWrap/>
            <w:vAlign w:val="bottom"/>
            <w:hideMark/>
          </w:tcPr>
          <w:p w14:paraId="5FEBE107"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3451</w:t>
            </w:r>
          </w:p>
        </w:tc>
        <w:tc>
          <w:tcPr>
            <w:tcW w:w="848" w:type="pct"/>
            <w:tcBorders>
              <w:top w:val="single" w:sz="4" w:space="0" w:color="auto"/>
            </w:tcBorders>
            <w:shd w:val="clear" w:color="auto" w:fill="auto"/>
            <w:noWrap/>
            <w:vAlign w:val="bottom"/>
            <w:hideMark/>
          </w:tcPr>
          <w:p w14:paraId="7724B690"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-0.004</w:t>
            </w:r>
          </w:p>
        </w:tc>
        <w:tc>
          <w:tcPr>
            <w:tcW w:w="680" w:type="pct"/>
            <w:tcBorders>
              <w:top w:val="single" w:sz="4" w:space="0" w:color="auto"/>
            </w:tcBorders>
            <w:shd w:val="clear" w:color="auto" w:fill="auto"/>
            <w:noWrap/>
            <w:vAlign w:val="bottom"/>
            <w:hideMark/>
          </w:tcPr>
          <w:p w14:paraId="567C972A" w14:textId="77777777" w:rsidR="0028016D" w:rsidRPr="00B94CF6" w:rsidRDefault="0028016D" w:rsidP="00831803">
            <w:pPr>
              <w:spacing w:after="0" w:line="240" w:lineRule="auto"/>
              <w:rPr>
                <w:rFonts w:ascii="Times New Roman" w:eastAsia="Times New Roman" w:hAnsi="Times New Roman" w:cs="Times New Roman"/>
                <w:color w:val="000000"/>
              </w:rPr>
            </w:pPr>
          </w:p>
        </w:tc>
        <w:tc>
          <w:tcPr>
            <w:tcW w:w="680" w:type="pct"/>
            <w:tcBorders>
              <w:top w:val="single" w:sz="4" w:space="0" w:color="auto"/>
            </w:tcBorders>
            <w:shd w:val="clear" w:color="auto" w:fill="auto"/>
            <w:noWrap/>
            <w:vAlign w:val="bottom"/>
            <w:hideMark/>
          </w:tcPr>
          <w:p w14:paraId="04C012FC"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-0.544</w:t>
            </w:r>
          </w:p>
        </w:tc>
        <w:tc>
          <w:tcPr>
            <w:tcW w:w="677" w:type="pct"/>
            <w:tcBorders>
              <w:top w:val="single" w:sz="4" w:space="0" w:color="auto"/>
            </w:tcBorders>
            <w:shd w:val="clear" w:color="auto" w:fill="auto"/>
            <w:noWrap/>
            <w:vAlign w:val="bottom"/>
            <w:hideMark/>
          </w:tcPr>
          <w:p w14:paraId="57A4F02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1.414</w:t>
            </w:r>
          </w:p>
        </w:tc>
      </w:tr>
      <w:tr w:rsidR="0028016D" w:rsidRPr="00B94CF6" w14:paraId="62DD9106" w14:textId="77777777" w:rsidTr="00831803">
        <w:trPr>
          <w:trHeight w:val="300"/>
        </w:trPr>
        <w:tc>
          <w:tcPr>
            <w:tcW w:w="922" w:type="pct"/>
            <w:shd w:val="clear" w:color="auto" w:fill="auto"/>
            <w:noWrap/>
            <w:vAlign w:val="bottom"/>
            <w:hideMark/>
          </w:tcPr>
          <w:p w14:paraId="6DBAB72F"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ATTnd</w:t>
            </w:r>
          </w:p>
        </w:tc>
        <w:tc>
          <w:tcPr>
            <w:tcW w:w="517" w:type="pct"/>
            <w:shd w:val="clear" w:color="auto" w:fill="auto"/>
            <w:noWrap/>
            <w:vAlign w:val="bottom"/>
            <w:hideMark/>
          </w:tcPr>
          <w:p w14:paraId="2F127319"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586</w:t>
            </w:r>
          </w:p>
        </w:tc>
        <w:tc>
          <w:tcPr>
            <w:tcW w:w="676" w:type="pct"/>
            <w:shd w:val="clear" w:color="auto" w:fill="auto"/>
            <w:noWrap/>
            <w:vAlign w:val="bottom"/>
            <w:hideMark/>
          </w:tcPr>
          <w:p w14:paraId="71D644A5"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517</w:t>
            </w:r>
          </w:p>
        </w:tc>
        <w:tc>
          <w:tcPr>
            <w:tcW w:w="848" w:type="pct"/>
            <w:shd w:val="clear" w:color="auto" w:fill="auto"/>
            <w:noWrap/>
            <w:vAlign w:val="bottom"/>
            <w:hideMark/>
          </w:tcPr>
          <w:p w14:paraId="4414617B"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0.015</w:t>
            </w:r>
          </w:p>
        </w:tc>
        <w:tc>
          <w:tcPr>
            <w:tcW w:w="680" w:type="pct"/>
            <w:shd w:val="clear" w:color="auto" w:fill="auto"/>
            <w:noWrap/>
            <w:vAlign w:val="bottom"/>
            <w:hideMark/>
          </w:tcPr>
          <w:p w14:paraId="5CEC891E"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1.368</w:t>
            </w:r>
          </w:p>
        </w:tc>
        <w:tc>
          <w:tcPr>
            <w:tcW w:w="680" w:type="pct"/>
            <w:shd w:val="clear" w:color="auto" w:fill="auto"/>
            <w:noWrap/>
            <w:vAlign w:val="bottom"/>
            <w:hideMark/>
          </w:tcPr>
          <w:p w14:paraId="79553124"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1.214</w:t>
            </w:r>
          </w:p>
        </w:tc>
        <w:tc>
          <w:tcPr>
            <w:tcW w:w="677" w:type="pct"/>
            <w:shd w:val="clear" w:color="auto" w:fill="auto"/>
            <w:noWrap/>
            <w:vAlign w:val="bottom"/>
            <w:hideMark/>
          </w:tcPr>
          <w:p w14:paraId="544B2BD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0.225</w:t>
            </w:r>
          </w:p>
        </w:tc>
      </w:tr>
      <w:tr w:rsidR="0028016D" w:rsidRPr="00B94CF6" w14:paraId="7051B69D" w14:textId="77777777" w:rsidTr="00831803">
        <w:trPr>
          <w:trHeight w:val="300"/>
        </w:trPr>
        <w:tc>
          <w:tcPr>
            <w:tcW w:w="922" w:type="pct"/>
            <w:shd w:val="clear" w:color="auto" w:fill="auto"/>
            <w:noWrap/>
            <w:vAlign w:val="bottom"/>
            <w:hideMark/>
          </w:tcPr>
          <w:p w14:paraId="69117CAD"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ATTr</w:t>
            </w:r>
          </w:p>
        </w:tc>
        <w:tc>
          <w:tcPr>
            <w:tcW w:w="517" w:type="pct"/>
            <w:shd w:val="clear" w:color="auto" w:fill="auto"/>
            <w:noWrap/>
            <w:vAlign w:val="bottom"/>
            <w:hideMark/>
          </w:tcPr>
          <w:p w14:paraId="5EE8EF75"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586</w:t>
            </w:r>
          </w:p>
        </w:tc>
        <w:tc>
          <w:tcPr>
            <w:tcW w:w="676" w:type="pct"/>
            <w:shd w:val="clear" w:color="auto" w:fill="auto"/>
            <w:noWrap/>
            <w:vAlign w:val="bottom"/>
            <w:hideMark/>
          </w:tcPr>
          <w:p w14:paraId="293749F3"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3451</w:t>
            </w:r>
          </w:p>
        </w:tc>
        <w:tc>
          <w:tcPr>
            <w:tcW w:w="848" w:type="pct"/>
            <w:shd w:val="clear" w:color="auto" w:fill="auto"/>
            <w:noWrap/>
            <w:vAlign w:val="bottom"/>
            <w:hideMark/>
          </w:tcPr>
          <w:p w14:paraId="491CBF13"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-0.017</w:t>
            </w:r>
          </w:p>
        </w:tc>
        <w:tc>
          <w:tcPr>
            <w:tcW w:w="680" w:type="pct"/>
            <w:shd w:val="clear" w:color="auto" w:fill="auto"/>
            <w:noWrap/>
            <w:vAlign w:val="bottom"/>
            <w:hideMark/>
          </w:tcPr>
          <w:p w14:paraId="6EDB26E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-2.261</w:t>
            </w:r>
          </w:p>
        </w:tc>
        <w:tc>
          <w:tcPr>
            <w:tcW w:w="680" w:type="pct"/>
            <w:shd w:val="clear" w:color="auto" w:fill="auto"/>
            <w:noWrap/>
            <w:vAlign w:val="bottom"/>
            <w:hideMark/>
          </w:tcPr>
          <w:p w14:paraId="68702E14"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-2.223</w:t>
            </w:r>
          </w:p>
        </w:tc>
        <w:tc>
          <w:tcPr>
            <w:tcW w:w="677" w:type="pct"/>
            <w:shd w:val="clear" w:color="auto" w:fill="auto"/>
            <w:noWrap/>
            <w:vAlign w:val="bottom"/>
            <w:hideMark/>
          </w:tcPr>
          <w:p w14:paraId="32A49E17"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1.974</w:t>
            </w:r>
          </w:p>
        </w:tc>
      </w:tr>
      <w:tr w:rsidR="0028016D" w:rsidRPr="00B94CF6" w14:paraId="19A5BC19" w14:textId="77777777" w:rsidTr="00831803">
        <w:trPr>
          <w:trHeight w:val="300"/>
        </w:trPr>
        <w:tc>
          <w:tcPr>
            <w:tcW w:w="922" w:type="pct"/>
            <w:shd w:val="clear" w:color="auto" w:fill="auto"/>
            <w:noWrap/>
            <w:vAlign w:val="bottom"/>
            <w:hideMark/>
          </w:tcPr>
          <w:p w14:paraId="09D79236"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eastAsia="Times New Roman" w:hAnsi="Times New Roman" w:cs="Times New Roman"/>
                <w:color w:val="000000"/>
              </w:rPr>
              <w:t>ATTs</w:t>
            </w:r>
          </w:p>
        </w:tc>
        <w:tc>
          <w:tcPr>
            <w:tcW w:w="517" w:type="pct"/>
            <w:shd w:val="clear" w:color="auto" w:fill="auto"/>
            <w:noWrap/>
            <w:vAlign w:val="bottom"/>
            <w:hideMark/>
          </w:tcPr>
          <w:p w14:paraId="2E10C7C2"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586</w:t>
            </w:r>
          </w:p>
        </w:tc>
        <w:tc>
          <w:tcPr>
            <w:tcW w:w="676" w:type="pct"/>
            <w:shd w:val="clear" w:color="auto" w:fill="auto"/>
            <w:noWrap/>
            <w:vAlign w:val="bottom"/>
            <w:hideMark/>
          </w:tcPr>
          <w:p w14:paraId="54CC2269"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3451</w:t>
            </w:r>
          </w:p>
        </w:tc>
        <w:tc>
          <w:tcPr>
            <w:tcW w:w="848" w:type="pct"/>
            <w:shd w:val="clear" w:color="auto" w:fill="auto"/>
            <w:noWrap/>
            <w:vAlign w:val="bottom"/>
            <w:hideMark/>
          </w:tcPr>
          <w:p w14:paraId="3650F42E"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0.005</w:t>
            </w:r>
          </w:p>
        </w:tc>
        <w:tc>
          <w:tcPr>
            <w:tcW w:w="680" w:type="pct"/>
            <w:shd w:val="clear" w:color="auto" w:fill="auto"/>
            <w:noWrap/>
            <w:vAlign w:val="bottom"/>
            <w:hideMark/>
          </w:tcPr>
          <w:p w14:paraId="5AB460FA"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0.666</w:t>
            </w:r>
          </w:p>
        </w:tc>
        <w:tc>
          <w:tcPr>
            <w:tcW w:w="680" w:type="pct"/>
            <w:shd w:val="clear" w:color="auto" w:fill="auto"/>
            <w:noWrap/>
            <w:vAlign w:val="bottom"/>
            <w:hideMark/>
          </w:tcPr>
          <w:p w14:paraId="54F92F9C"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0.651</w:t>
            </w:r>
          </w:p>
        </w:tc>
        <w:tc>
          <w:tcPr>
            <w:tcW w:w="677" w:type="pct"/>
            <w:shd w:val="clear" w:color="auto" w:fill="auto"/>
            <w:noWrap/>
            <w:vAlign w:val="bottom"/>
            <w:hideMark/>
          </w:tcPr>
          <w:p w14:paraId="76A456E0"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0.515</w:t>
            </w:r>
          </w:p>
        </w:tc>
      </w:tr>
      <w:tr w:rsidR="0028016D" w:rsidRPr="00B94CF6" w14:paraId="19A17A11" w14:textId="77777777" w:rsidTr="00831803">
        <w:trPr>
          <w:trHeight w:val="300"/>
        </w:trPr>
        <w:tc>
          <w:tcPr>
            <w:tcW w:w="922" w:type="pct"/>
            <w:shd w:val="clear" w:color="auto" w:fill="auto"/>
            <w:noWrap/>
            <w:vAlign w:val="bottom"/>
            <w:hideMark/>
          </w:tcPr>
          <w:p w14:paraId="062DD424" w14:textId="77777777" w:rsidR="0028016D" w:rsidRPr="00B94CF6" w:rsidRDefault="0028016D" w:rsidP="00831803">
            <w:pPr>
              <w:spacing w:after="0" w:line="240" w:lineRule="auto"/>
              <w:rPr>
                <w:rFonts w:ascii="Times New Roman" w:eastAsia="Times New Roman" w:hAnsi="Times New Roman" w:cs="Times New Roman"/>
                <w:bCs/>
                <w:color w:val="000000"/>
              </w:rPr>
            </w:pPr>
            <w:r w:rsidRPr="00B94CF6">
              <w:rPr>
                <w:rFonts w:ascii="Times New Roman" w:eastAsia="Times New Roman" w:hAnsi="Times New Roman" w:cs="Times New Roman"/>
                <w:bCs/>
                <w:color w:val="000000"/>
              </w:rPr>
              <w:t>Average ATT</w:t>
            </w:r>
          </w:p>
        </w:tc>
        <w:tc>
          <w:tcPr>
            <w:tcW w:w="517" w:type="pct"/>
            <w:shd w:val="clear" w:color="auto" w:fill="auto"/>
            <w:noWrap/>
            <w:vAlign w:val="bottom"/>
            <w:hideMark/>
          </w:tcPr>
          <w:p w14:paraId="27302061" w14:textId="77777777" w:rsidR="0028016D" w:rsidRPr="00B94CF6" w:rsidRDefault="0028016D" w:rsidP="00831803">
            <w:pPr>
              <w:spacing w:after="0" w:line="240" w:lineRule="auto"/>
              <w:rPr>
                <w:rFonts w:ascii="Times New Roman" w:eastAsia="Times New Roman" w:hAnsi="Times New Roman" w:cs="Times New Roman"/>
                <w:bCs/>
                <w:color w:val="000000"/>
              </w:rPr>
            </w:pPr>
          </w:p>
        </w:tc>
        <w:tc>
          <w:tcPr>
            <w:tcW w:w="676" w:type="pct"/>
            <w:shd w:val="clear" w:color="auto" w:fill="auto"/>
            <w:noWrap/>
            <w:vAlign w:val="bottom"/>
            <w:hideMark/>
          </w:tcPr>
          <w:p w14:paraId="7C56DEA9"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848" w:type="pct"/>
            <w:shd w:val="clear" w:color="auto" w:fill="auto"/>
            <w:noWrap/>
            <w:vAlign w:val="bottom"/>
            <w:hideMark/>
          </w:tcPr>
          <w:p w14:paraId="2BA8E6CB" w14:textId="77777777" w:rsidR="0028016D" w:rsidRPr="00B94CF6" w:rsidRDefault="0028016D" w:rsidP="00831803">
            <w:pPr>
              <w:spacing w:after="0" w:line="240" w:lineRule="auto"/>
              <w:rPr>
                <w:rFonts w:ascii="Times New Roman" w:eastAsia="Times New Roman" w:hAnsi="Times New Roman" w:cs="Times New Roman"/>
                <w:color w:val="000000"/>
              </w:rPr>
            </w:pPr>
            <w:r w:rsidRPr="00B94CF6">
              <w:rPr>
                <w:rFonts w:ascii="Times New Roman" w:hAnsi="Times New Roman" w:cs="Times New Roman"/>
                <w:color w:val="000000"/>
              </w:rPr>
              <w:t>0.000</w:t>
            </w:r>
          </w:p>
        </w:tc>
        <w:tc>
          <w:tcPr>
            <w:tcW w:w="680" w:type="pct"/>
            <w:shd w:val="clear" w:color="auto" w:fill="auto"/>
            <w:noWrap/>
            <w:vAlign w:val="bottom"/>
            <w:hideMark/>
          </w:tcPr>
          <w:p w14:paraId="09AAB4B8" w14:textId="77777777" w:rsidR="0028016D" w:rsidRPr="00B94CF6" w:rsidRDefault="0028016D" w:rsidP="00831803">
            <w:pPr>
              <w:spacing w:after="0" w:line="240" w:lineRule="auto"/>
              <w:rPr>
                <w:rFonts w:ascii="Times New Roman" w:eastAsia="Times New Roman" w:hAnsi="Times New Roman" w:cs="Times New Roman"/>
                <w:color w:val="000000"/>
              </w:rPr>
            </w:pPr>
          </w:p>
        </w:tc>
        <w:tc>
          <w:tcPr>
            <w:tcW w:w="680" w:type="pct"/>
            <w:shd w:val="clear" w:color="auto" w:fill="auto"/>
            <w:noWrap/>
            <w:vAlign w:val="bottom"/>
            <w:hideMark/>
          </w:tcPr>
          <w:p w14:paraId="74E3A872" w14:textId="77777777" w:rsidR="0028016D" w:rsidRPr="00B94CF6" w:rsidRDefault="0028016D" w:rsidP="00831803">
            <w:pPr>
              <w:spacing w:after="0" w:line="240" w:lineRule="auto"/>
              <w:rPr>
                <w:rFonts w:ascii="Times New Roman" w:eastAsia="Times New Roman" w:hAnsi="Times New Roman" w:cs="Times New Roman"/>
                <w:sz w:val="20"/>
                <w:szCs w:val="20"/>
              </w:rPr>
            </w:pPr>
          </w:p>
        </w:tc>
        <w:tc>
          <w:tcPr>
            <w:tcW w:w="677" w:type="pct"/>
            <w:shd w:val="clear" w:color="auto" w:fill="auto"/>
            <w:noWrap/>
            <w:vAlign w:val="bottom"/>
            <w:hideMark/>
          </w:tcPr>
          <w:p w14:paraId="5CC200B1" w14:textId="77777777" w:rsidR="0028016D" w:rsidRPr="00B94CF6" w:rsidRDefault="0028016D" w:rsidP="00831803">
            <w:pPr>
              <w:spacing w:after="0" w:line="240" w:lineRule="auto"/>
              <w:rPr>
                <w:rFonts w:ascii="Times New Roman" w:eastAsia="Times New Roman" w:hAnsi="Times New Roman" w:cs="Times New Roman"/>
                <w:sz w:val="20"/>
                <w:szCs w:val="20"/>
              </w:rPr>
            </w:pPr>
          </w:p>
        </w:tc>
      </w:tr>
    </w:tbl>
    <w:p w14:paraId="68BA5417" w14:textId="0CAF519B" w:rsidR="00A0395E" w:rsidRDefault="00AA25BA" w:rsidP="00AA25BA">
      <w:pPr>
        <w:rPr>
          <w:rFonts w:ascii="Times New Roman" w:hAnsi="Times New Roman" w:cs="Times New Roman"/>
          <w:szCs w:val="28"/>
        </w:rPr>
      </w:pPr>
      <w:r>
        <w:rPr>
          <w:rFonts w:ascii="Times New Roman" w:hAnsi="Times New Roman" w:cs="Times New Roman"/>
          <w:i/>
        </w:rPr>
        <w:t xml:space="preserve">  </w:t>
      </w:r>
      <w:r w:rsidR="0028016D" w:rsidRPr="00A0395E">
        <w:rPr>
          <w:rFonts w:ascii="Times New Roman" w:hAnsi="Times New Roman" w:cs="Times New Roman"/>
          <w:i/>
        </w:rPr>
        <w:t>Note</w:t>
      </w:r>
      <w:r w:rsidR="0028016D">
        <w:rPr>
          <w:rFonts w:ascii="Times New Roman" w:hAnsi="Times New Roman" w:cs="Times New Roman"/>
          <w:i/>
        </w:rPr>
        <w:t>s</w:t>
      </w:r>
      <w:r w:rsidR="0028016D" w:rsidRPr="00A0395E">
        <w:rPr>
          <w:rFonts w:ascii="Times New Roman" w:hAnsi="Times New Roman" w:cs="Times New Roman"/>
          <w:i/>
        </w:rPr>
        <w:t>:</w:t>
      </w:r>
      <w:r w:rsidR="0028016D" w:rsidRPr="00A0395E">
        <w:rPr>
          <w:rFonts w:ascii="Times New Roman" w:hAnsi="Times New Roman" w:cs="Times New Roman"/>
        </w:rPr>
        <w:t xml:space="preserve"> See </w:t>
      </w:r>
      <w:r w:rsidR="0028016D" w:rsidRPr="00A0395E">
        <w:rPr>
          <w:rFonts w:ascii="Times New Roman" w:hAnsi="Times New Roman" w:cs="Times New Roman"/>
          <w:i/>
        </w:rPr>
        <w:t>Note</w:t>
      </w:r>
      <w:r w:rsidR="0028016D" w:rsidRPr="00A0395E">
        <w:rPr>
          <w:rFonts w:ascii="Times New Roman" w:hAnsi="Times New Roman" w:cs="Times New Roman"/>
        </w:rPr>
        <w:t xml:space="preserve"> of T</w:t>
      </w:r>
      <w:r w:rsidR="00D926F9">
        <w:rPr>
          <w:rFonts w:ascii="Times New Roman" w:hAnsi="Times New Roman" w:cs="Times New Roman"/>
        </w:rPr>
        <w:t>able</w:t>
      </w:r>
      <w:r w:rsidR="0028016D" w:rsidRPr="00A0395E">
        <w:rPr>
          <w:rFonts w:ascii="Times New Roman" w:hAnsi="Times New Roman" w:cs="Times New Roman"/>
        </w:rPr>
        <w:t xml:space="preserve"> 1.</w:t>
      </w:r>
      <w:r w:rsidR="0028016D" w:rsidRPr="00800F77">
        <w:rPr>
          <w:rFonts w:ascii="Times New Roman" w:hAnsi="Times New Roman" w:cs="Times New Roman"/>
          <w:szCs w:val="28"/>
        </w:rPr>
        <w:t xml:space="preserve"> </w:t>
      </w:r>
      <w:r w:rsidR="0028016D">
        <w:rPr>
          <w:rFonts w:ascii="Times New Roman" w:hAnsi="Times New Roman" w:cs="Times New Roman"/>
          <w:szCs w:val="28"/>
        </w:rPr>
        <w:t>F</w:t>
      </w:r>
      <w:r w:rsidR="0028016D" w:rsidRPr="001B2DB6">
        <w:rPr>
          <w:rFonts w:ascii="Times New Roman" w:hAnsi="Times New Roman" w:cs="Times New Roman"/>
          <w:szCs w:val="28"/>
        </w:rPr>
        <w:t>irst step</w:t>
      </w:r>
      <w:r w:rsidR="0028016D">
        <w:rPr>
          <w:rFonts w:ascii="Times New Roman" w:hAnsi="Times New Roman" w:cs="Times New Roman"/>
          <w:szCs w:val="28"/>
        </w:rPr>
        <w:t xml:space="preserve"> covariates are:</w:t>
      </w:r>
      <w:r w:rsidR="0028016D" w:rsidRPr="00D230B9">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ngdpp</w:t>
      </w:r>
      <w:r w:rsidR="0028016D">
        <w:rPr>
          <w:rFonts w:ascii="Times New Roman" w:hAnsi="Times New Roman" w:cs="Times New Roman"/>
          <w:szCs w:val="28"/>
          <w:vertAlign w:val="superscript"/>
        </w:rPr>
        <w:t>2</w:t>
      </w:r>
      <w:r w:rsidR="0028016D">
        <w:rPr>
          <w:rFonts w:ascii="Times New Roman" w:hAnsi="Times New Roman" w:cs="Times New Roman"/>
          <w:szCs w:val="28"/>
        </w:rPr>
        <w:t>,</w:t>
      </w:r>
      <w:r w:rsidR="0028016D" w:rsidRPr="008400CD">
        <w:rPr>
          <w:rFonts w:ascii="Times New Roman" w:hAnsi="Times New Roman" w:cs="Times New Roman"/>
          <w:szCs w:val="28"/>
        </w:rPr>
        <w:t xml:space="preserve"> </w:t>
      </w:r>
      <w:r w:rsidR="0028016D">
        <w:rPr>
          <w:rFonts w:ascii="Times New Roman" w:hAnsi="Times New Roman" w:cs="Times New Roman"/>
          <w:szCs w:val="28"/>
        </w:rPr>
        <w:t>I</w:t>
      </w:r>
      <w:r w:rsidR="0028016D" w:rsidRPr="008400CD">
        <w:rPr>
          <w:rFonts w:ascii="Times New Roman" w:hAnsi="Times New Roman" w:cs="Times New Roman"/>
          <w:szCs w:val="28"/>
        </w:rPr>
        <w:t>nflation</w:t>
      </w:r>
      <w:r w:rsidR="0028016D">
        <w:rPr>
          <w:rFonts w:ascii="Times New Roman" w:hAnsi="Times New Roman" w:cs="Times New Roman"/>
          <w:szCs w:val="28"/>
        </w:rPr>
        <w:t>, T</w:t>
      </w:r>
      <w:r w:rsidR="0028016D" w:rsidRPr="008400CD">
        <w:rPr>
          <w:rFonts w:ascii="Times New Roman" w:hAnsi="Times New Roman" w:cs="Times New Roman"/>
          <w:szCs w:val="28"/>
        </w:rPr>
        <w:t>ime</w:t>
      </w:r>
      <w:r w:rsidR="0028016D" w:rsidRPr="008400CD">
        <w:rPr>
          <w:rFonts w:ascii="Times New Roman" w:hAnsi="Times New Roman" w:cs="Times New Roman"/>
          <w:szCs w:val="28"/>
          <w:vertAlign w:val="superscript"/>
        </w:rPr>
        <w:t>2</w:t>
      </w:r>
      <w:r w:rsidR="0028016D">
        <w:rPr>
          <w:rFonts w:ascii="Times New Roman" w:hAnsi="Times New Roman" w:cs="Times New Roman"/>
          <w:szCs w:val="28"/>
        </w:rPr>
        <w:t xml:space="preserve">, </w:t>
      </w:r>
      <w:r w:rsidR="0028016D" w:rsidRPr="007A26DC">
        <w:rPr>
          <w:rFonts w:ascii="Times New Roman" w:hAnsi="Times New Roman" w:cs="Times New Roman"/>
          <w:szCs w:val="28"/>
        </w:rPr>
        <w:t>Chinn-Ito</w:t>
      </w:r>
      <w:r w:rsidR="0028016D">
        <w:rPr>
          <w:rFonts w:ascii="Times New Roman" w:hAnsi="Times New Roman" w:cs="Times New Roman"/>
          <w:szCs w:val="28"/>
          <w:vertAlign w:val="superscript"/>
        </w:rPr>
        <w:t>3</w:t>
      </w:r>
      <w:r w:rsidR="0028016D">
        <w:rPr>
          <w:rFonts w:ascii="Times New Roman" w:hAnsi="Times New Roman" w:cs="Times New Roman"/>
          <w:szCs w:val="28"/>
        </w:rPr>
        <w:t>,</w:t>
      </w:r>
      <w:r w:rsidR="0028016D" w:rsidRPr="00D230B9">
        <w:rPr>
          <w:rFonts w:ascii="Times New Roman" w:hAnsi="Times New Roman" w:cs="Times New Roman"/>
          <w:szCs w:val="28"/>
        </w:rPr>
        <w:t xml:space="preserve"> </w:t>
      </w:r>
      <w:r w:rsidR="0028016D">
        <w:rPr>
          <w:rFonts w:ascii="Times New Roman" w:hAnsi="Times New Roman" w:cs="Times New Roman"/>
          <w:szCs w:val="28"/>
        </w:rPr>
        <w:t>L</w:t>
      </w:r>
      <w:r w:rsidR="0028016D" w:rsidRPr="008400CD">
        <w:rPr>
          <w:rFonts w:ascii="Times New Roman" w:hAnsi="Times New Roman" w:cs="Times New Roman"/>
          <w:szCs w:val="28"/>
        </w:rPr>
        <w:t>ntrade</w:t>
      </w:r>
      <w:r w:rsidR="0028016D" w:rsidRPr="005B09D9">
        <w:rPr>
          <w:rFonts w:ascii="Times New Roman" w:hAnsi="Times New Roman" w:cs="Times New Roman"/>
          <w:szCs w:val="28"/>
          <w:vertAlign w:val="superscript"/>
        </w:rPr>
        <w:t>2</w:t>
      </w:r>
      <w:r w:rsidR="0028016D">
        <w:rPr>
          <w:rFonts w:ascii="Times New Roman" w:hAnsi="Times New Roman" w:cs="Times New Roman"/>
          <w:szCs w:val="28"/>
        </w:rPr>
        <w:t>.</w:t>
      </w:r>
    </w:p>
    <w:p w14:paraId="3CDA6EDE" w14:textId="22DC0009" w:rsidR="009A4F0F" w:rsidRDefault="009A4F0F" w:rsidP="00AA25BA">
      <w:pPr>
        <w:rPr>
          <w:rFonts w:ascii="Times New Roman" w:hAnsi="Times New Roman" w:cs="Times New Roman"/>
          <w:szCs w:val="28"/>
        </w:rPr>
      </w:pPr>
    </w:p>
    <w:p w14:paraId="6CFA1463" w14:textId="50ECFFDE" w:rsidR="009A4F0F" w:rsidRDefault="009A4F0F" w:rsidP="00AA25BA">
      <w:pPr>
        <w:rPr>
          <w:rFonts w:ascii="Times New Roman" w:hAnsi="Times New Roman" w:cs="Times New Roman"/>
          <w:szCs w:val="28"/>
        </w:rPr>
      </w:pPr>
    </w:p>
    <w:p w14:paraId="63C6AE49" w14:textId="77777777" w:rsidR="009A4F0F" w:rsidRDefault="009A4F0F" w:rsidP="00AA25BA">
      <w:pPr>
        <w:rPr>
          <w:rFonts w:ascii="Times New Roman" w:hAnsi="Times New Roman" w:cs="Times New Roman"/>
        </w:rPr>
        <w:sectPr w:rsidR="009A4F0F">
          <w:pgSz w:w="11906" w:h="16838"/>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513"/>
        <w:gridCol w:w="4513"/>
      </w:tblGrid>
      <w:tr w:rsidR="009A4F0F" w14:paraId="0FA7AECA" w14:textId="77777777" w:rsidTr="00A3635F">
        <w:trPr>
          <w:trHeight w:val="4504"/>
        </w:trPr>
        <w:tc>
          <w:tcPr>
            <w:tcW w:w="2500" w:type="pct"/>
          </w:tcPr>
          <w:p w14:paraId="73A5087F" w14:textId="77777777" w:rsidR="009A4F0F" w:rsidRPr="00292112"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lastRenderedPageBreak/>
              <w:t>F</w:t>
            </w:r>
            <w:r>
              <w:rPr>
                <w:rFonts w:ascii="Times New Roman" w:hAnsi="Times New Roman" w:cs="Times New Roman"/>
                <w:b/>
                <w:sz w:val="24"/>
                <w:szCs w:val="24"/>
              </w:rPr>
              <w:t>IGURE</w:t>
            </w:r>
            <w:r w:rsidRPr="006D6AB1">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292112">
              <w:rPr>
                <w:rFonts w:ascii="Times New Roman" w:hAnsi="Times New Roman" w:cs="Times New Roman"/>
                <w:sz w:val="24"/>
                <w:szCs w:val="24"/>
              </w:rPr>
              <w:t xml:space="preserve">English </w:t>
            </w:r>
            <w:r w:rsidRPr="00292112">
              <w:rPr>
                <w:rFonts w:ascii="Times New Roman" w:hAnsi="Times New Roman" w:cs="Times New Roman"/>
                <w:i/>
                <w:sz w:val="24"/>
                <w:szCs w:val="24"/>
              </w:rPr>
              <w:t>vs.</w:t>
            </w:r>
            <w:r w:rsidRPr="00292112">
              <w:rPr>
                <w:rFonts w:ascii="Times New Roman" w:hAnsi="Times New Roman" w:cs="Times New Roman"/>
                <w:sz w:val="24"/>
                <w:szCs w:val="24"/>
              </w:rPr>
              <w:t xml:space="preserve"> Non-English</w:t>
            </w:r>
          </w:p>
          <w:p w14:paraId="1D43F031" w14:textId="77777777" w:rsidR="009A4F0F" w:rsidRPr="006D6AB1" w:rsidRDefault="009A4F0F" w:rsidP="00A3635F">
            <w:pPr>
              <w:rPr>
                <w:rFonts w:ascii="Times New Roman" w:hAnsi="Times New Roman" w:cs="Times New Roman"/>
                <w:b/>
                <w:sz w:val="24"/>
                <w:szCs w:val="24"/>
              </w:rPr>
            </w:pPr>
            <w:r w:rsidRPr="006D6AB1">
              <w:rPr>
                <w:rFonts w:ascii="Times New Roman" w:hAnsi="Times New Roman" w:cs="Times New Roman"/>
                <w:b/>
                <w:sz w:val="24"/>
                <w:szCs w:val="24"/>
              </w:rPr>
              <w:object w:dxaOrig="4879" w:dyaOrig="3816" w14:anchorId="58190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92.75pt" o:ole="">
                  <v:imagedata r:id="rId15" o:title=""/>
                </v:shape>
                <o:OLEObject Type="Embed" ProgID="Prism7.Document" ShapeID="_x0000_i1025" DrawAspect="Content" ObjectID="_1655551470" r:id="rId16"/>
              </w:object>
            </w:r>
          </w:p>
        </w:tc>
        <w:tc>
          <w:tcPr>
            <w:tcW w:w="2500" w:type="pct"/>
          </w:tcPr>
          <w:p w14:paraId="52624B9C" w14:textId="77777777" w:rsidR="009A4F0F" w:rsidRPr="00292112"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t>F</w:t>
            </w:r>
            <w:r>
              <w:rPr>
                <w:rFonts w:ascii="Times New Roman" w:hAnsi="Times New Roman" w:cs="Times New Roman"/>
                <w:b/>
                <w:sz w:val="24"/>
                <w:szCs w:val="24"/>
              </w:rPr>
              <w:t xml:space="preserve">IGURE 2 </w:t>
            </w:r>
            <w:r w:rsidRPr="00292112">
              <w:rPr>
                <w:rFonts w:ascii="Times New Roman" w:hAnsi="Times New Roman" w:cs="Times New Roman"/>
                <w:sz w:val="24"/>
                <w:szCs w:val="24"/>
              </w:rPr>
              <w:t xml:space="preserve">French </w:t>
            </w:r>
            <w:r w:rsidRPr="00292112">
              <w:rPr>
                <w:rFonts w:ascii="Times New Roman" w:hAnsi="Times New Roman" w:cs="Times New Roman"/>
                <w:i/>
                <w:sz w:val="24"/>
                <w:szCs w:val="24"/>
              </w:rPr>
              <w:t>vs.</w:t>
            </w:r>
            <w:r w:rsidRPr="00292112">
              <w:rPr>
                <w:rFonts w:ascii="Times New Roman" w:hAnsi="Times New Roman" w:cs="Times New Roman"/>
                <w:sz w:val="24"/>
                <w:szCs w:val="24"/>
              </w:rPr>
              <w:t xml:space="preserve"> Non-French</w:t>
            </w:r>
          </w:p>
          <w:p w14:paraId="1FFB8846" w14:textId="77777777" w:rsidR="009A4F0F" w:rsidRPr="006D6AB1" w:rsidRDefault="009A4F0F" w:rsidP="00A3635F">
            <w:pPr>
              <w:tabs>
                <w:tab w:val="left" w:pos="2040"/>
              </w:tabs>
              <w:rPr>
                <w:rFonts w:ascii="Times New Roman" w:hAnsi="Times New Roman" w:cs="Times New Roman"/>
                <w:b/>
                <w:sz w:val="24"/>
                <w:szCs w:val="24"/>
              </w:rPr>
            </w:pPr>
            <w:r w:rsidRPr="006D6AB1">
              <w:rPr>
                <w:rFonts w:ascii="Times New Roman" w:hAnsi="Times New Roman" w:cs="Times New Roman"/>
                <w:b/>
                <w:sz w:val="24"/>
                <w:szCs w:val="24"/>
              </w:rPr>
              <w:object w:dxaOrig="4879" w:dyaOrig="3816" w14:anchorId="5321103B">
                <v:shape id="_x0000_i1026" type="#_x0000_t75" style="width:219pt;height:179.25pt" o:ole="">
                  <v:imagedata r:id="rId17" o:title=""/>
                </v:shape>
                <o:OLEObject Type="Embed" ProgID="Prism7.Document" ShapeID="_x0000_i1026" DrawAspect="Content" ObjectID="_1655551471" r:id="rId18"/>
              </w:object>
            </w:r>
          </w:p>
        </w:tc>
      </w:tr>
      <w:tr w:rsidR="009A4F0F" w14:paraId="14C08DFC" w14:textId="77777777" w:rsidTr="00A3635F">
        <w:trPr>
          <w:trHeight w:val="4504"/>
        </w:trPr>
        <w:tc>
          <w:tcPr>
            <w:tcW w:w="2500" w:type="pct"/>
          </w:tcPr>
          <w:p w14:paraId="2EE92831" w14:textId="77777777" w:rsidR="009A4F0F" w:rsidRDefault="009A4F0F" w:rsidP="00A3635F">
            <w:pPr>
              <w:rPr>
                <w:rFonts w:ascii="Times New Roman" w:hAnsi="Times New Roman" w:cs="Times New Roman"/>
                <w:b/>
                <w:sz w:val="24"/>
                <w:szCs w:val="24"/>
              </w:rPr>
            </w:pPr>
          </w:p>
          <w:p w14:paraId="41B7AB1B" w14:textId="77777777" w:rsidR="009A4F0F" w:rsidRPr="00292112"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t>F</w:t>
            </w:r>
            <w:r>
              <w:rPr>
                <w:rFonts w:ascii="Times New Roman" w:hAnsi="Times New Roman" w:cs="Times New Roman"/>
                <w:b/>
                <w:sz w:val="24"/>
                <w:szCs w:val="24"/>
              </w:rPr>
              <w:t>IGURE</w:t>
            </w:r>
            <w:r w:rsidRPr="006D6AB1">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Pr="00292112">
              <w:rPr>
                <w:rFonts w:ascii="Times New Roman" w:hAnsi="Times New Roman" w:cs="Times New Roman"/>
                <w:sz w:val="24"/>
                <w:szCs w:val="24"/>
              </w:rPr>
              <w:t xml:space="preserve">German </w:t>
            </w:r>
            <w:r w:rsidRPr="00292112">
              <w:rPr>
                <w:rFonts w:ascii="Times New Roman" w:hAnsi="Times New Roman" w:cs="Times New Roman"/>
                <w:i/>
                <w:sz w:val="24"/>
                <w:szCs w:val="24"/>
              </w:rPr>
              <w:t>vs.</w:t>
            </w:r>
            <w:r w:rsidRPr="00292112">
              <w:rPr>
                <w:rFonts w:ascii="Times New Roman" w:hAnsi="Times New Roman" w:cs="Times New Roman"/>
                <w:sz w:val="24"/>
                <w:szCs w:val="24"/>
              </w:rPr>
              <w:t xml:space="preserve"> Non-German</w:t>
            </w:r>
          </w:p>
          <w:p w14:paraId="3E2BF357" w14:textId="77777777" w:rsidR="009A4F0F" w:rsidRPr="006D6AB1" w:rsidRDefault="009A4F0F" w:rsidP="00A3635F">
            <w:pPr>
              <w:rPr>
                <w:rFonts w:ascii="Times New Roman" w:hAnsi="Times New Roman" w:cs="Times New Roman"/>
                <w:b/>
                <w:sz w:val="24"/>
                <w:szCs w:val="24"/>
              </w:rPr>
            </w:pPr>
            <w:r w:rsidRPr="006D6AB1">
              <w:rPr>
                <w:rFonts w:ascii="Times New Roman" w:hAnsi="Times New Roman" w:cs="Times New Roman"/>
                <w:b/>
                <w:sz w:val="24"/>
                <w:szCs w:val="24"/>
              </w:rPr>
              <w:object w:dxaOrig="6123" w:dyaOrig="4859" w14:anchorId="36787FED">
                <v:shape id="_x0000_i1027" type="#_x0000_t75" style="width:3in;height:182.25pt" o:ole="">
                  <v:imagedata r:id="rId19" o:title=""/>
                </v:shape>
                <o:OLEObject Type="Embed" ProgID="Prism7.Document" ShapeID="_x0000_i1027" DrawAspect="Content" ObjectID="_1655551472" r:id="rId20"/>
              </w:object>
            </w:r>
          </w:p>
        </w:tc>
        <w:tc>
          <w:tcPr>
            <w:tcW w:w="2500" w:type="pct"/>
          </w:tcPr>
          <w:p w14:paraId="372323DA" w14:textId="77777777" w:rsidR="009A4F0F" w:rsidRDefault="009A4F0F" w:rsidP="00A3635F">
            <w:pPr>
              <w:rPr>
                <w:rFonts w:ascii="Times New Roman" w:hAnsi="Times New Roman" w:cs="Times New Roman"/>
                <w:b/>
                <w:sz w:val="24"/>
                <w:szCs w:val="24"/>
              </w:rPr>
            </w:pPr>
          </w:p>
          <w:p w14:paraId="5A233477" w14:textId="77777777" w:rsidR="009A4F0F" w:rsidRPr="00292112"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t>F</w:t>
            </w:r>
            <w:r>
              <w:rPr>
                <w:rFonts w:ascii="Times New Roman" w:hAnsi="Times New Roman" w:cs="Times New Roman"/>
                <w:b/>
                <w:sz w:val="24"/>
                <w:szCs w:val="24"/>
              </w:rPr>
              <w:t>IGURE</w:t>
            </w:r>
            <w:r w:rsidRPr="006D6AB1">
              <w:rPr>
                <w:rFonts w:ascii="Times New Roman" w:hAnsi="Times New Roman" w:cs="Times New Roman"/>
                <w:b/>
                <w:sz w:val="24"/>
                <w:szCs w:val="24"/>
              </w:rPr>
              <w:t xml:space="preserve"> 4</w:t>
            </w:r>
            <w:r>
              <w:rPr>
                <w:rFonts w:ascii="Times New Roman" w:hAnsi="Times New Roman" w:cs="Times New Roman"/>
                <w:b/>
                <w:sz w:val="24"/>
                <w:szCs w:val="24"/>
              </w:rPr>
              <w:t xml:space="preserve"> </w:t>
            </w:r>
            <w:r w:rsidRPr="00292112">
              <w:rPr>
                <w:rFonts w:ascii="Times New Roman" w:hAnsi="Times New Roman" w:cs="Times New Roman"/>
                <w:sz w:val="24"/>
                <w:szCs w:val="24"/>
              </w:rPr>
              <w:t xml:space="preserve">Scandinavian </w:t>
            </w:r>
            <w:r w:rsidRPr="00292112">
              <w:rPr>
                <w:rFonts w:ascii="Times New Roman" w:hAnsi="Times New Roman" w:cs="Times New Roman"/>
                <w:i/>
                <w:sz w:val="24"/>
                <w:szCs w:val="24"/>
              </w:rPr>
              <w:t>vs.</w:t>
            </w:r>
            <w:r w:rsidRPr="00292112">
              <w:rPr>
                <w:rFonts w:ascii="Times New Roman" w:hAnsi="Times New Roman" w:cs="Times New Roman"/>
                <w:sz w:val="24"/>
                <w:szCs w:val="24"/>
              </w:rPr>
              <w:t xml:space="preserve"> Non-Scandinavian</w:t>
            </w:r>
          </w:p>
          <w:p w14:paraId="13A0A402" w14:textId="77777777" w:rsidR="009A4F0F" w:rsidRPr="006D6AB1" w:rsidRDefault="009A4F0F" w:rsidP="00A3635F">
            <w:pPr>
              <w:rPr>
                <w:rFonts w:ascii="Times New Roman" w:hAnsi="Times New Roman" w:cs="Times New Roman"/>
                <w:b/>
                <w:sz w:val="24"/>
                <w:szCs w:val="24"/>
              </w:rPr>
            </w:pPr>
            <w:r w:rsidRPr="006D6AB1">
              <w:rPr>
                <w:rFonts w:ascii="Times New Roman" w:hAnsi="Times New Roman" w:cs="Times New Roman"/>
                <w:b/>
                <w:sz w:val="24"/>
                <w:szCs w:val="24"/>
              </w:rPr>
              <w:object w:dxaOrig="6367" w:dyaOrig="4971" w14:anchorId="47D06E6E">
                <v:shape id="_x0000_i1028" type="#_x0000_t75" style="width:223.5pt;height:188.25pt" o:ole="">
                  <v:imagedata r:id="rId21" o:title=""/>
                </v:shape>
                <o:OLEObject Type="Embed" ProgID="Prism7.Document" ShapeID="_x0000_i1028" DrawAspect="Content" ObjectID="_1655551473" r:id="rId22"/>
              </w:object>
            </w:r>
          </w:p>
        </w:tc>
      </w:tr>
      <w:tr w:rsidR="009A4F0F" w14:paraId="13635135" w14:textId="77777777" w:rsidTr="00A3635F">
        <w:trPr>
          <w:trHeight w:val="4504"/>
        </w:trPr>
        <w:tc>
          <w:tcPr>
            <w:tcW w:w="2500" w:type="pct"/>
          </w:tcPr>
          <w:p w14:paraId="3A13CB4C" w14:textId="77777777" w:rsidR="009A4F0F" w:rsidRDefault="009A4F0F" w:rsidP="00A3635F">
            <w:pPr>
              <w:rPr>
                <w:rFonts w:ascii="Times New Roman" w:hAnsi="Times New Roman" w:cs="Times New Roman"/>
                <w:b/>
                <w:sz w:val="24"/>
                <w:szCs w:val="24"/>
              </w:rPr>
            </w:pPr>
            <w:bookmarkStart w:id="17" w:name="OLE_LINK1"/>
          </w:p>
          <w:p w14:paraId="246AF8C7" w14:textId="77777777" w:rsidR="009A4F0F"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t>F</w:t>
            </w:r>
            <w:r>
              <w:rPr>
                <w:rFonts w:ascii="Times New Roman" w:hAnsi="Times New Roman" w:cs="Times New Roman"/>
                <w:b/>
                <w:sz w:val="24"/>
                <w:szCs w:val="24"/>
              </w:rPr>
              <w:t xml:space="preserve">IGURE </w:t>
            </w:r>
            <w:r w:rsidRPr="006D6AB1">
              <w:rPr>
                <w:rFonts w:ascii="Times New Roman" w:hAnsi="Times New Roman" w:cs="Times New Roman"/>
                <w:b/>
                <w:sz w:val="24"/>
                <w:szCs w:val="24"/>
              </w:rPr>
              <w:t>5</w:t>
            </w:r>
            <w:r>
              <w:rPr>
                <w:rFonts w:ascii="Times New Roman" w:hAnsi="Times New Roman" w:cs="Times New Roman"/>
                <w:b/>
                <w:sz w:val="24"/>
                <w:szCs w:val="24"/>
              </w:rPr>
              <w:t xml:space="preserve"> </w:t>
            </w:r>
            <w:r w:rsidRPr="00292112">
              <w:rPr>
                <w:rFonts w:ascii="Times New Roman" w:hAnsi="Times New Roman" w:cs="Times New Roman"/>
                <w:sz w:val="24"/>
                <w:szCs w:val="24"/>
              </w:rPr>
              <w:t xml:space="preserve">Socialist </w:t>
            </w:r>
            <w:r w:rsidRPr="00292112">
              <w:rPr>
                <w:rFonts w:ascii="Times New Roman" w:hAnsi="Times New Roman" w:cs="Times New Roman"/>
                <w:i/>
                <w:sz w:val="24"/>
                <w:szCs w:val="24"/>
              </w:rPr>
              <w:t>vs.</w:t>
            </w:r>
            <w:r w:rsidRPr="00292112">
              <w:rPr>
                <w:rFonts w:ascii="Times New Roman" w:hAnsi="Times New Roman" w:cs="Times New Roman"/>
                <w:sz w:val="24"/>
                <w:szCs w:val="24"/>
              </w:rPr>
              <w:t xml:space="preserve"> Non-Socialist</w:t>
            </w:r>
            <w:bookmarkEnd w:id="17"/>
          </w:p>
          <w:p w14:paraId="36D6BFC9" w14:textId="77777777" w:rsidR="009A4F0F" w:rsidRPr="00292112"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object w:dxaOrig="6367" w:dyaOrig="4971" w14:anchorId="222948CE">
                <v:shape id="_x0000_i1029" type="#_x0000_t75" style="width:215.25pt;height:193.5pt" o:ole="">
                  <v:imagedata r:id="rId23" o:title=""/>
                </v:shape>
                <o:OLEObject Type="Embed" ProgID="Prism7.Document" ShapeID="_x0000_i1029" DrawAspect="Content" ObjectID="_1655551474" r:id="rId24"/>
              </w:object>
            </w:r>
          </w:p>
        </w:tc>
        <w:tc>
          <w:tcPr>
            <w:tcW w:w="2500" w:type="pct"/>
          </w:tcPr>
          <w:p w14:paraId="67886586" w14:textId="77777777" w:rsidR="009A4F0F" w:rsidRDefault="009A4F0F" w:rsidP="00A3635F">
            <w:pPr>
              <w:rPr>
                <w:rFonts w:ascii="Times New Roman" w:hAnsi="Times New Roman" w:cs="Times New Roman"/>
                <w:b/>
                <w:sz w:val="24"/>
                <w:szCs w:val="24"/>
              </w:rPr>
            </w:pPr>
          </w:p>
          <w:p w14:paraId="76ABA7E8" w14:textId="77777777" w:rsidR="009A4F0F"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t>F</w:t>
            </w:r>
            <w:r>
              <w:rPr>
                <w:rFonts w:ascii="Times New Roman" w:hAnsi="Times New Roman" w:cs="Times New Roman"/>
                <w:b/>
                <w:sz w:val="24"/>
                <w:szCs w:val="24"/>
              </w:rPr>
              <w:t xml:space="preserve">IGURE </w:t>
            </w:r>
            <w:r w:rsidRPr="006D6AB1">
              <w:rPr>
                <w:rFonts w:ascii="Times New Roman" w:hAnsi="Times New Roman" w:cs="Times New Roman"/>
                <w:b/>
                <w:sz w:val="24"/>
                <w:szCs w:val="24"/>
              </w:rPr>
              <w:t>6</w:t>
            </w:r>
            <w:r>
              <w:rPr>
                <w:rFonts w:ascii="Times New Roman" w:hAnsi="Times New Roman" w:cs="Times New Roman"/>
                <w:b/>
                <w:sz w:val="24"/>
                <w:szCs w:val="24"/>
              </w:rPr>
              <w:t xml:space="preserve"> </w:t>
            </w:r>
            <w:r w:rsidRPr="00292112">
              <w:rPr>
                <w:rFonts w:ascii="Times New Roman" w:hAnsi="Times New Roman" w:cs="Times New Roman"/>
                <w:sz w:val="24"/>
                <w:szCs w:val="24"/>
              </w:rPr>
              <w:t xml:space="preserve">German </w:t>
            </w:r>
            <w:r w:rsidRPr="00292112">
              <w:rPr>
                <w:rFonts w:ascii="Times New Roman" w:hAnsi="Times New Roman" w:cs="Times New Roman"/>
                <w:i/>
                <w:sz w:val="24"/>
                <w:szCs w:val="24"/>
              </w:rPr>
              <w:t>vs.</w:t>
            </w:r>
            <w:r w:rsidRPr="00292112">
              <w:rPr>
                <w:rFonts w:ascii="Times New Roman" w:hAnsi="Times New Roman" w:cs="Times New Roman"/>
                <w:sz w:val="24"/>
                <w:szCs w:val="24"/>
              </w:rPr>
              <w:t xml:space="preserve"> English</w:t>
            </w:r>
          </w:p>
          <w:p w14:paraId="32557481" w14:textId="77777777" w:rsidR="009A4F0F" w:rsidRPr="00292112"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object w:dxaOrig="4692" w:dyaOrig="3874" w14:anchorId="24DACE52">
                <v:shape id="_x0000_i1030" type="#_x0000_t75" style="width:220.5pt;height:191.25pt" o:ole="">
                  <v:imagedata r:id="rId25" o:title=""/>
                </v:shape>
                <o:OLEObject Type="Embed" ProgID="Prism7.Document" ShapeID="_x0000_i1030" DrawAspect="Content" ObjectID="_1655551475" r:id="rId26"/>
              </w:object>
            </w:r>
          </w:p>
        </w:tc>
      </w:tr>
    </w:tbl>
    <w:p w14:paraId="642F17A6" w14:textId="77777777" w:rsidR="009A4F0F" w:rsidRPr="00864D73" w:rsidRDefault="009A4F0F" w:rsidP="009A4F0F">
      <w:pPr>
        <w:pStyle w:val="EndNoteBibliography"/>
        <w:spacing w:line="360" w:lineRule="auto"/>
        <w:rPr>
          <w:rFonts w:ascii="Times New Roman" w:hAnsi="Times New Roman" w:cs="Times New Roman"/>
          <w:sz w:val="24"/>
          <w:szCs w:val="24"/>
        </w:rPr>
        <w:sectPr w:rsidR="009A4F0F" w:rsidRPr="00864D73" w:rsidSect="009A4F0F">
          <w:footerReference w:type="default" r:id="rId27"/>
          <w:pgSz w:w="11906" w:h="16838"/>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63"/>
        <w:gridCol w:w="4663"/>
      </w:tblGrid>
      <w:tr w:rsidR="009A4F0F" w14:paraId="6867BF73" w14:textId="77777777" w:rsidTr="00A3635F">
        <w:trPr>
          <w:trHeight w:val="4549"/>
        </w:trPr>
        <w:tc>
          <w:tcPr>
            <w:tcW w:w="2593" w:type="pct"/>
          </w:tcPr>
          <w:p w14:paraId="7DAB1A63" w14:textId="77777777" w:rsidR="009A4F0F" w:rsidRPr="000344CC"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lastRenderedPageBreak/>
              <w:t>F</w:t>
            </w:r>
            <w:r>
              <w:rPr>
                <w:rFonts w:ascii="Times New Roman" w:hAnsi="Times New Roman" w:cs="Times New Roman"/>
                <w:b/>
                <w:sz w:val="24"/>
                <w:szCs w:val="24"/>
              </w:rPr>
              <w:t>IGURE 7</w:t>
            </w:r>
            <w:r>
              <w:rPr>
                <w:rFonts w:ascii="Times New Roman" w:hAnsi="Times New Roman" w:cs="Times New Roman"/>
                <w:sz w:val="24"/>
                <w:szCs w:val="24"/>
              </w:rPr>
              <w:t xml:space="preserve"> </w:t>
            </w:r>
            <w:r w:rsidRPr="000344CC">
              <w:rPr>
                <w:rFonts w:ascii="Times New Roman" w:hAnsi="Times New Roman" w:cs="Times New Roman"/>
                <w:sz w:val="24"/>
                <w:szCs w:val="24"/>
              </w:rPr>
              <w:t xml:space="preserve">Socialist </w:t>
            </w:r>
            <w:r w:rsidRPr="000344CC">
              <w:rPr>
                <w:rFonts w:ascii="Times New Roman" w:hAnsi="Times New Roman" w:cs="Times New Roman"/>
                <w:i/>
                <w:sz w:val="24"/>
                <w:szCs w:val="24"/>
              </w:rPr>
              <w:t>vs.</w:t>
            </w:r>
            <w:r w:rsidRPr="000344CC">
              <w:rPr>
                <w:rFonts w:ascii="Times New Roman" w:hAnsi="Times New Roman" w:cs="Times New Roman"/>
                <w:sz w:val="24"/>
                <w:szCs w:val="24"/>
              </w:rPr>
              <w:t xml:space="preserve"> Non-Socialist (from 1980 to 1989)</w:t>
            </w:r>
          </w:p>
          <w:p w14:paraId="28203510" w14:textId="77777777" w:rsidR="009A4F0F" w:rsidRDefault="009A4F0F" w:rsidP="00A3635F">
            <w:r>
              <w:object w:dxaOrig="4764" w:dyaOrig="3816" w14:anchorId="7929DE33">
                <v:shape id="_x0000_i1031" type="#_x0000_t75" style="width:218.25pt;height:189.75pt" o:ole="">
                  <v:imagedata r:id="rId28" o:title=""/>
                </v:shape>
                <o:OLEObject Type="Embed" ProgID="Prism7.Document" ShapeID="_x0000_i1031" DrawAspect="Content" ObjectID="_1655551476" r:id="rId29"/>
              </w:object>
            </w:r>
          </w:p>
        </w:tc>
        <w:tc>
          <w:tcPr>
            <w:tcW w:w="2407" w:type="pct"/>
          </w:tcPr>
          <w:p w14:paraId="76A06C45" w14:textId="77777777" w:rsidR="009A4F0F" w:rsidRPr="00BB01FC"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t>F</w:t>
            </w:r>
            <w:r>
              <w:rPr>
                <w:rFonts w:ascii="Times New Roman" w:hAnsi="Times New Roman" w:cs="Times New Roman"/>
                <w:b/>
                <w:sz w:val="24"/>
                <w:szCs w:val="24"/>
              </w:rPr>
              <w:t>IGURE</w:t>
            </w:r>
            <w:r w:rsidRPr="006D6AB1">
              <w:rPr>
                <w:rFonts w:ascii="Times New Roman" w:hAnsi="Times New Roman" w:cs="Times New Roman"/>
                <w:b/>
                <w:sz w:val="24"/>
                <w:szCs w:val="24"/>
              </w:rPr>
              <w:t xml:space="preserve"> </w:t>
            </w:r>
            <w:r>
              <w:rPr>
                <w:rFonts w:ascii="Times New Roman" w:hAnsi="Times New Roman" w:cs="Times New Roman"/>
                <w:b/>
                <w:sz w:val="24"/>
                <w:szCs w:val="24"/>
              </w:rPr>
              <w:t xml:space="preserve">8 </w:t>
            </w:r>
            <w:r w:rsidRPr="00BB01FC">
              <w:rPr>
                <w:rFonts w:ascii="Times New Roman" w:hAnsi="Times New Roman" w:cs="Times New Roman"/>
                <w:sz w:val="24"/>
                <w:szCs w:val="24"/>
              </w:rPr>
              <w:t xml:space="preserve">English </w:t>
            </w:r>
            <w:r w:rsidRPr="00BB01FC">
              <w:rPr>
                <w:rFonts w:ascii="Times New Roman" w:hAnsi="Times New Roman" w:cs="Times New Roman"/>
                <w:i/>
                <w:sz w:val="24"/>
                <w:szCs w:val="24"/>
              </w:rPr>
              <w:t>vs.</w:t>
            </w:r>
            <w:r w:rsidRPr="00BB01FC">
              <w:rPr>
                <w:rFonts w:ascii="Times New Roman" w:hAnsi="Times New Roman" w:cs="Times New Roman"/>
                <w:sz w:val="24"/>
                <w:szCs w:val="24"/>
              </w:rPr>
              <w:t xml:space="preserve"> Non-English</w:t>
            </w:r>
          </w:p>
          <w:p w14:paraId="03667B85" w14:textId="77777777" w:rsidR="009A4F0F" w:rsidRDefault="009A4F0F" w:rsidP="00A3635F">
            <w:r>
              <w:object w:dxaOrig="4879" w:dyaOrig="3816" w14:anchorId="563E567E">
                <v:shape id="_x0000_i1032" type="#_x0000_t75" style="width:3in;height:168.75pt" o:ole="">
                  <v:imagedata r:id="rId30" o:title=""/>
                </v:shape>
                <o:OLEObject Type="Embed" ProgID="Prism7.Document" ShapeID="_x0000_i1032" DrawAspect="Content" ObjectID="_1655551477" r:id="rId31"/>
              </w:object>
            </w:r>
          </w:p>
          <w:p w14:paraId="0D9D58E3" w14:textId="77777777" w:rsidR="009A4F0F" w:rsidRPr="00BB01FC" w:rsidRDefault="009A4F0F" w:rsidP="00A3635F"/>
        </w:tc>
      </w:tr>
      <w:tr w:rsidR="009A4F0F" w14:paraId="75C635D0" w14:textId="77777777" w:rsidTr="00A3635F">
        <w:trPr>
          <w:trHeight w:val="4549"/>
        </w:trPr>
        <w:tc>
          <w:tcPr>
            <w:tcW w:w="2593" w:type="pct"/>
          </w:tcPr>
          <w:p w14:paraId="6F288773" w14:textId="77777777" w:rsidR="009A4F0F" w:rsidRDefault="009A4F0F" w:rsidP="00A3635F">
            <w:r w:rsidRPr="006D6AB1">
              <w:rPr>
                <w:rFonts w:ascii="Times New Roman" w:hAnsi="Times New Roman" w:cs="Times New Roman"/>
                <w:b/>
                <w:sz w:val="24"/>
                <w:szCs w:val="24"/>
              </w:rPr>
              <w:t>F</w:t>
            </w:r>
            <w:r>
              <w:rPr>
                <w:rFonts w:ascii="Times New Roman" w:hAnsi="Times New Roman" w:cs="Times New Roman"/>
                <w:b/>
                <w:sz w:val="24"/>
                <w:szCs w:val="24"/>
              </w:rPr>
              <w:t>IGURE</w:t>
            </w:r>
            <w:r w:rsidRPr="006D6AB1">
              <w:rPr>
                <w:rFonts w:ascii="Times New Roman" w:hAnsi="Times New Roman" w:cs="Times New Roman"/>
                <w:b/>
                <w:sz w:val="24"/>
                <w:szCs w:val="24"/>
              </w:rPr>
              <w:t xml:space="preserve"> </w:t>
            </w:r>
            <w:r>
              <w:rPr>
                <w:rFonts w:ascii="Times New Roman" w:hAnsi="Times New Roman" w:cs="Times New Roman"/>
                <w:b/>
                <w:sz w:val="24"/>
                <w:szCs w:val="24"/>
              </w:rPr>
              <w:t xml:space="preserve">9 </w:t>
            </w:r>
            <w:r w:rsidRPr="00BB01FC">
              <w:rPr>
                <w:rFonts w:ascii="Times New Roman" w:hAnsi="Times New Roman" w:cs="Times New Roman"/>
                <w:sz w:val="24"/>
                <w:szCs w:val="24"/>
              </w:rPr>
              <w:t xml:space="preserve">French </w:t>
            </w:r>
            <w:r w:rsidRPr="00BB01FC">
              <w:rPr>
                <w:rFonts w:ascii="Times New Roman" w:hAnsi="Times New Roman" w:cs="Times New Roman"/>
                <w:i/>
                <w:sz w:val="24"/>
                <w:szCs w:val="24"/>
              </w:rPr>
              <w:t>vs.</w:t>
            </w:r>
            <w:r w:rsidRPr="00BB01FC">
              <w:rPr>
                <w:rFonts w:ascii="Times New Roman" w:hAnsi="Times New Roman" w:cs="Times New Roman"/>
                <w:sz w:val="24"/>
                <w:szCs w:val="24"/>
              </w:rPr>
              <w:t xml:space="preserve"> Non-French</w:t>
            </w:r>
            <w:r>
              <w:t xml:space="preserve"> </w:t>
            </w:r>
          </w:p>
          <w:p w14:paraId="00E13D78" w14:textId="77777777" w:rsidR="009A4F0F" w:rsidRDefault="009A4F0F" w:rsidP="00A3635F">
            <w:r>
              <w:object w:dxaOrig="4879" w:dyaOrig="3816" w14:anchorId="3089054D">
                <v:shape id="_x0000_i1033" type="#_x0000_t75" style="width:213pt;height:168.75pt" o:ole="">
                  <v:imagedata r:id="rId32" o:title=""/>
                </v:shape>
                <o:OLEObject Type="Embed" ProgID="Prism7.Document" ShapeID="_x0000_i1033" DrawAspect="Content" ObjectID="_1655551478" r:id="rId33"/>
              </w:object>
            </w:r>
          </w:p>
          <w:p w14:paraId="5BFFCD47" w14:textId="77777777" w:rsidR="009A4F0F" w:rsidRDefault="009A4F0F" w:rsidP="00A3635F"/>
          <w:p w14:paraId="7F730ED5" w14:textId="77777777" w:rsidR="009A4F0F" w:rsidRDefault="009A4F0F" w:rsidP="00A3635F">
            <w:r>
              <w:t xml:space="preserve"> </w:t>
            </w:r>
          </w:p>
        </w:tc>
        <w:tc>
          <w:tcPr>
            <w:tcW w:w="2407" w:type="pct"/>
          </w:tcPr>
          <w:p w14:paraId="7C0CF836" w14:textId="77777777" w:rsidR="009A4F0F" w:rsidRPr="00BB01FC" w:rsidRDefault="009A4F0F" w:rsidP="00A3635F">
            <w:pPr>
              <w:rPr>
                <w:rFonts w:ascii="Times New Roman" w:hAnsi="Times New Roman" w:cs="Times New Roman"/>
                <w:sz w:val="24"/>
                <w:szCs w:val="24"/>
              </w:rPr>
            </w:pPr>
            <w:r>
              <w:rPr>
                <w:rFonts w:ascii="Times New Roman" w:hAnsi="Times New Roman" w:cs="Times New Roman" w:hint="eastAsia"/>
                <w:b/>
                <w:sz w:val="24"/>
                <w:szCs w:val="24"/>
              </w:rPr>
              <w:t>F</w:t>
            </w:r>
            <w:r>
              <w:rPr>
                <w:rFonts w:ascii="Times New Roman" w:hAnsi="Times New Roman" w:cs="Times New Roman"/>
                <w:b/>
                <w:sz w:val="24"/>
                <w:szCs w:val="24"/>
              </w:rPr>
              <w:t>IGURE</w:t>
            </w:r>
            <w:r w:rsidRPr="006D6AB1">
              <w:rPr>
                <w:rFonts w:ascii="Times New Roman" w:hAnsi="Times New Roman" w:cs="Times New Roman"/>
                <w:b/>
                <w:sz w:val="24"/>
                <w:szCs w:val="24"/>
              </w:rPr>
              <w:t xml:space="preserve"> </w:t>
            </w:r>
            <w:r>
              <w:rPr>
                <w:rFonts w:ascii="Times New Roman" w:hAnsi="Times New Roman" w:cs="Times New Roman"/>
                <w:b/>
                <w:sz w:val="24"/>
                <w:szCs w:val="24"/>
              </w:rPr>
              <w:t xml:space="preserve">10 </w:t>
            </w:r>
            <w:r w:rsidRPr="00BB01FC">
              <w:rPr>
                <w:rFonts w:ascii="Times New Roman" w:hAnsi="Times New Roman" w:cs="Times New Roman"/>
                <w:sz w:val="24"/>
                <w:szCs w:val="24"/>
              </w:rPr>
              <w:t xml:space="preserve">German </w:t>
            </w:r>
            <w:r w:rsidRPr="00BB01FC">
              <w:rPr>
                <w:rFonts w:ascii="Times New Roman" w:hAnsi="Times New Roman" w:cs="Times New Roman"/>
                <w:i/>
                <w:sz w:val="24"/>
                <w:szCs w:val="24"/>
              </w:rPr>
              <w:t>vs.</w:t>
            </w:r>
            <w:r w:rsidRPr="00BB01FC">
              <w:rPr>
                <w:rFonts w:ascii="Times New Roman" w:hAnsi="Times New Roman" w:cs="Times New Roman"/>
                <w:sz w:val="24"/>
                <w:szCs w:val="24"/>
              </w:rPr>
              <w:t xml:space="preserve"> Non-German</w:t>
            </w:r>
          </w:p>
          <w:p w14:paraId="189B331E" w14:textId="77777777" w:rsidR="009A4F0F" w:rsidRDefault="009A4F0F" w:rsidP="00A3635F">
            <w:r>
              <w:object w:dxaOrig="4692" w:dyaOrig="3816" w14:anchorId="139D3989">
                <v:shape id="_x0000_i1034" type="#_x0000_t75" style="width:218.25pt;height:176.25pt" o:ole="">
                  <v:imagedata r:id="rId34" o:title=""/>
                </v:shape>
                <o:OLEObject Type="Embed" ProgID="Prism7.Document" ShapeID="_x0000_i1034" DrawAspect="Content" ObjectID="_1655551479" r:id="rId35"/>
              </w:object>
            </w:r>
          </w:p>
          <w:p w14:paraId="1504D759" w14:textId="77777777" w:rsidR="009A4F0F" w:rsidRPr="00BB01FC" w:rsidRDefault="009A4F0F" w:rsidP="00A3635F"/>
        </w:tc>
      </w:tr>
      <w:tr w:rsidR="009A4F0F" w14:paraId="67A70AE4" w14:textId="77777777" w:rsidTr="00A3635F">
        <w:trPr>
          <w:trHeight w:val="4549"/>
        </w:trPr>
        <w:tc>
          <w:tcPr>
            <w:tcW w:w="2593" w:type="pct"/>
          </w:tcPr>
          <w:p w14:paraId="500B6D83" w14:textId="77777777" w:rsidR="009A4F0F" w:rsidRDefault="009A4F0F" w:rsidP="00A3635F">
            <w:r w:rsidRPr="006D6AB1">
              <w:rPr>
                <w:rFonts w:ascii="Times New Roman" w:hAnsi="Times New Roman" w:cs="Times New Roman"/>
                <w:b/>
                <w:sz w:val="24"/>
                <w:szCs w:val="24"/>
              </w:rPr>
              <w:t>F</w:t>
            </w:r>
            <w:r>
              <w:rPr>
                <w:rFonts w:ascii="Times New Roman" w:hAnsi="Times New Roman" w:cs="Times New Roman"/>
                <w:b/>
                <w:sz w:val="24"/>
                <w:szCs w:val="24"/>
              </w:rPr>
              <w:t xml:space="preserve">IGURE 11 </w:t>
            </w:r>
            <w:r w:rsidRPr="00BB01FC">
              <w:rPr>
                <w:rFonts w:ascii="Times New Roman" w:hAnsi="Times New Roman" w:cs="Times New Roman"/>
                <w:sz w:val="24"/>
                <w:szCs w:val="24"/>
              </w:rPr>
              <w:t xml:space="preserve">Scandinavian </w:t>
            </w:r>
            <w:r w:rsidRPr="00BB01FC">
              <w:rPr>
                <w:rFonts w:ascii="Times New Roman" w:hAnsi="Times New Roman" w:cs="Times New Roman"/>
                <w:i/>
                <w:sz w:val="24"/>
                <w:szCs w:val="24"/>
              </w:rPr>
              <w:t>vs.</w:t>
            </w:r>
            <w:r w:rsidRPr="00BB01FC">
              <w:rPr>
                <w:rFonts w:ascii="Times New Roman" w:hAnsi="Times New Roman" w:cs="Times New Roman"/>
                <w:sz w:val="24"/>
                <w:szCs w:val="24"/>
              </w:rPr>
              <w:t xml:space="preserve"> Non-Scandinavian</w:t>
            </w:r>
            <w:r>
              <w:t xml:space="preserve"> </w:t>
            </w:r>
            <w:r>
              <w:object w:dxaOrig="4879" w:dyaOrig="3816" w14:anchorId="11B4F917">
                <v:shape id="_x0000_i1035" type="#_x0000_t75" style="width:215.25pt;height:174pt" o:ole="">
                  <v:imagedata r:id="rId36" o:title=""/>
                </v:shape>
                <o:OLEObject Type="Embed" ProgID="Prism7.Document" ShapeID="_x0000_i1035" DrawAspect="Content" ObjectID="_1655551480" r:id="rId37"/>
              </w:object>
            </w:r>
          </w:p>
          <w:p w14:paraId="61752BA8" w14:textId="77777777" w:rsidR="009A4F0F" w:rsidRDefault="009A4F0F" w:rsidP="00A3635F"/>
          <w:p w14:paraId="6718A98A" w14:textId="77777777" w:rsidR="009A4F0F" w:rsidRPr="00BB01FC" w:rsidRDefault="009A4F0F" w:rsidP="00A3635F"/>
        </w:tc>
        <w:tc>
          <w:tcPr>
            <w:tcW w:w="2407" w:type="pct"/>
          </w:tcPr>
          <w:p w14:paraId="382D0759" w14:textId="77777777" w:rsidR="009A4F0F"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t>F</w:t>
            </w:r>
            <w:r>
              <w:rPr>
                <w:rFonts w:ascii="Times New Roman" w:hAnsi="Times New Roman" w:cs="Times New Roman"/>
                <w:b/>
                <w:sz w:val="24"/>
                <w:szCs w:val="24"/>
              </w:rPr>
              <w:t>IGURE</w:t>
            </w:r>
            <w:r w:rsidRPr="006D6AB1">
              <w:rPr>
                <w:rFonts w:ascii="Times New Roman" w:hAnsi="Times New Roman" w:cs="Times New Roman"/>
                <w:b/>
                <w:sz w:val="24"/>
                <w:szCs w:val="24"/>
              </w:rPr>
              <w:t xml:space="preserve"> </w:t>
            </w:r>
            <w:r>
              <w:rPr>
                <w:rFonts w:ascii="Times New Roman" w:hAnsi="Times New Roman" w:cs="Times New Roman"/>
                <w:b/>
                <w:sz w:val="24"/>
                <w:szCs w:val="24"/>
              </w:rPr>
              <w:t xml:space="preserve">12 </w:t>
            </w:r>
            <w:r w:rsidRPr="00BB01FC">
              <w:rPr>
                <w:rFonts w:ascii="Times New Roman" w:hAnsi="Times New Roman" w:cs="Times New Roman"/>
                <w:sz w:val="24"/>
                <w:szCs w:val="24"/>
              </w:rPr>
              <w:t xml:space="preserve">Socialist </w:t>
            </w:r>
            <w:r w:rsidRPr="00BB01FC">
              <w:rPr>
                <w:rFonts w:ascii="Times New Roman" w:hAnsi="Times New Roman" w:cs="Times New Roman"/>
                <w:i/>
                <w:sz w:val="24"/>
                <w:szCs w:val="24"/>
              </w:rPr>
              <w:t>vs.</w:t>
            </w:r>
            <w:r w:rsidRPr="00BB01FC">
              <w:rPr>
                <w:rFonts w:ascii="Times New Roman" w:hAnsi="Times New Roman" w:cs="Times New Roman"/>
                <w:sz w:val="24"/>
                <w:szCs w:val="24"/>
              </w:rPr>
              <w:t xml:space="preserve"> Non-Socialist</w:t>
            </w:r>
          </w:p>
          <w:p w14:paraId="327FB09B" w14:textId="77777777" w:rsidR="009A4F0F" w:rsidRDefault="009A4F0F" w:rsidP="00A3635F">
            <w:r>
              <w:object w:dxaOrig="4879" w:dyaOrig="3816" w14:anchorId="66C4A34C">
                <v:shape id="_x0000_i1036" type="#_x0000_t75" style="width:234pt;height:182.25pt" o:ole="">
                  <v:imagedata r:id="rId38" o:title=""/>
                </v:shape>
                <o:OLEObject Type="Embed" ProgID="Prism7.Document" ShapeID="_x0000_i1036" DrawAspect="Content" ObjectID="_1655551481" r:id="rId39"/>
              </w:object>
            </w:r>
          </w:p>
        </w:tc>
      </w:tr>
      <w:tr w:rsidR="009A4F0F" w14:paraId="338ADDDC" w14:textId="77777777" w:rsidTr="00A3635F">
        <w:trPr>
          <w:trHeight w:val="4360"/>
        </w:trPr>
        <w:tc>
          <w:tcPr>
            <w:tcW w:w="2593" w:type="pct"/>
          </w:tcPr>
          <w:p w14:paraId="0E59ABD7" w14:textId="77777777" w:rsidR="009A4F0F" w:rsidRPr="002640A6" w:rsidRDefault="009A4F0F" w:rsidP="00A3635F">
            <w:pPr>
              <w:rPr>
                <w:rFonts w:ascii="Times New Roman" w:hAnsi="Times New Roman" w:cs="Times New Roman"/>
                <w:sz w:val="24"/>
                <w:szCs w:val="24"/>
              </w:rPr>
            </w:pPr>
            <w:r w:rsidRPr="006D6AB1">
              <w:rPr>
                <w:rFonts w:ascii="Times New Roman" w:hAnsi="Times New Roman" w:cs="Times New Roman"/>
                <w:b/>
                <w:sz w:val="24"/>
                <w:szCs w:val="24"/>
              </w:rPr>
              <w:lastRenderedPageBreak/>
              <w:t>F</w:t>
            </w:r>
            <w:r>
              <w:rPr>
                <w:rFonts w:ascii="Times New Roman" w:hAnsi="Times New Roman" w:cs="Times New Roman"/>
                <w:b/>
                <w:sz w:val="24"/>
                <w:szCs w:val="24"/>
              </w:rPr>
              <w:t>IGURE</w:t>
            </w:r>
            <w:r w:rsidRPr="006D6AB1">
              <w:rPr>
                <w:rFonts w:ascii="Times New Roman" w:hAnsi="Times New Roman" w:cs="Times New Roman"/>
                <w:b/>
                <w:sz w:val="24"/>
                <w:szCs w:val="24"/>
              </w:rPr>
              <w:t xml:space="preserve"> </w:t>
            </w:r>
            <w:r>
              <w:rPr>
                <w:rFonts w:ascii="Times New Roman" w:hAnsi="Times New Roman" w:cs="Times New Roman"/>
                <w:b/>
                <w:sz w:val="24"/>
                <w:szCs w:val="24"/>
              </w:rPr>
              <w:t xml:space="preserve">13 </w:t>
            </w:r>
            <w:r w:rsidRPr="002640A6">
              <w:rPr>
                <w:rFonts w:ascii="Times New Roman" w:hAnsi="Times New Roman" w:cs="Times New Roman"/>
                <w:sz w:val="24"/>
                <w:szCs w:val="24"/>
              </w:rPr>
              <w:t xml:space="preserve">English </w:t>
            </w:r>
            <w:r w:rsidRPr="002640A6">
              <w:rPr>
                <w:rFonts w:ascii="Times New Roman" w:hAnsi="Times New Roman" w:cs="Times New Roman"/>
                <w:i/>
                <w:sz w:val="24"/>
                <w:szCs w:val="24"/>
              </w:rPr>
              <w:t>vs.</w:t>
            </w:r>
            <w:r w:rsidRPr="002640A6">
              <w:rPr>
                <w:rFonts w:ascii="Times New Roman" w:hAnsi="Times New Roman" w:cs="Times New Roman"/>
                <w:sz w:val="24"/>
                <w:szCs w:val="24"/>
              </w:rPr>
              <w:t xml:space="preserve"> Non-English</w:t>
            </w:r>
          </w:p>
          <w:p w14:paraId="212216DF" w14:textId="77777777" w:rsidR="009A4F0F" w:rsidRDefault="009A4F0F" w:rsidP="00A3635F">
            <w:r>
              <w:object w:dxaOrig="4807" w:dyaOrig="3816" w14:anchorId="20B98070">
                <v:shape id="_x0000_i1037" type="#_x0000_t75" style="width:215.25pt;height:180.75pt" o:ole="">
                  <v:imagedata r:id="rId40" o:title=""/>
                </v:shape>
                <o:OLEObject Type="Embed" ProgID="Prism7.Document" ShapeID="_x0000_i1037" DrawAspect="Content" ObjectID="_1655551482" r:id="rId41"/>
              </w:object>
            </w:r>
          </w:p>
          <w:p w14:paraId="33D43298" w14:textId="77777777" w:rsidR="009A4F0F" w:rsidRDefault="009A4F0F" w:rsidP="00A3635F"/>
        </w:tc>
        <w:tc>
          <w:tcPr>
            <w:tcW w:w="2407" w:type="pct"/>
          </w:tcPr>
          <w:p w14:paraId="6EA5B2EE" w14:textId="77777777" w:rsidR="009A4F0F" w:rsidRDefault="009A4F0F" w:rsidP="00A3635F">
            <w:r w:rsidRPr="006D6AB1">
              <w:rPr>
                <w:rFonts w:ascii="Times New Roman" w:hAnsi="Times New Roman" w:cs="Times New Roman"/>
                <w:b/>
                <w:sz w:val="24"/>
                <w:szCs w:val="24"/>
              </w:rPr>
              <w:t>F</w:t>
            </w:r>
            <w:r>
              <w:rPr>
                <w:rFonts w:ascii="Times New Roman" w:hAnsi="Times New Roman" w:cs="Times New Roman"/>
                <w:b/>
                <w:sz w:val="24"/>
                <w:szCs w:val="24"/>
              </w:rPr>
              <w:t xml:space="preserve">IGURE 14 </w:t>
            </w:r>
            <w:r w:rsidRPr="002640A6">
              <w:rPr>
                <w:rFonts w:ascii="Times New Roman" w:hAnsi="Times New Roman" w:cs="Times New Roman"/>
                <w:sz w:val="24"/>
                <w:szCs w:val="24"/>
              </w:rPr>
              <w:t xml:space="preserve">French </w:t>
            </w:r>
            <w:r w:rsidRPr="002640A6">
              <w:rPr>
                <w:rFonts w:ascii="Times New Roman" w:hAnsi="Times New Roman" w:cs="Times New Roman"/>
                <w:i/>
                <w:sz w:val="24"/>
                <w:szCs w:val="24"/>
              </w:rPr>
              <w:t>vs.</w:t>
            </w:r>
            <w:r w:rsidRPr="002640A6">
              <w:rPr>
                <w:rFonts w:ascii="Times New Roman" w:hAnsi="Times New Roman" w:cs="Times New Roman"/>
                <w:sz w:val="24"/>
                <w:szCs w:val="24"/>
              </w:rPr>
              <w:t xml:space="preserve"> Non-French</w:t>
            </w:r>
            <w:r>
              <w:t xml:space="preserve"> </w:t>
            </w:r>
            <w:r>
              <w:object w:dxaOrig="4879" w:dyaOrig="3816" w14:anchorId="07811CC3">
                <v:shape id="_x0000_i1038" type="#_x0000_t75" style="width:230.25pt;height:180.75pt" o:ole="">
                  <v:imagedata r:id="rId42" o:title=""/>
                </v:shape>
                <o:OLEObject Type="Embed" ProgID="Prism7.Document" ShapeID="_x0000_i1038" DrawAspect="Content" ObjectID="_1655551483" r:id="rId43"/>
              </w:object>
            </w:r>
          </w:p>
          <w:p w14:paraId="65CE39C3" w14:textId="77777777" w:rsidR="009A4F0F" w:rsidRPr="002640A6" w:rsidRDefault="009A4F0F" w:rsidP="00A3635F"/>
        </w:tc>
      </w:tr>
      <w:tr w:rsidR="009A4F0F" w14:paraId="621B1FEA" w14:textId="77777777" w:rsidTr="00A3635F">
        <w:trPr>
          <w:trHeight w:val="4516"/>
        </w:trPr>
        <w:tc>
          <w:tcPr>
            <w:tcW w:w="2593" w:type="pct"/>
          </w:tcPr>
          <w:p w14:paraId="716E099A" w14:textId="77777777" w:rsidR="009A4F0F" w:rsidRPr="002640A6" w:rsidRDefault="009A4F0F" w:rsidP="00A3635F">
            <w:pPr>
              <w:rPr>
                <w:rFonts w:ascii="Times New Roman" w:hAnsi="Times New Roman" w:cs="Times New Roman"/>
                <w:sz w:val="24"/>
                <w:szCs w:val="24"/>
              </w:rPr>
            </w:pPr>
            <w:r>
              <w:rPr>
                <w:rFonts w:ascii="Times New Roman" w:hAnsi="Times New Roman" w:cs="Times New Roman" w:hint="eastAsia"/>
                <w:b/>
                <w:sz w:val="24"/>
                <w:szCs w:val="24"/>
              </w:rPr>
              <w:t>F</w:t>
            </w:r>
            <w:r>
              <w:rPr>
                <w:rFonts w:ascii="Times New Roman" w:hAnsi="Times New Roman" w:cs="Times New Roman"/>
                <w:b/>
                <w:sz w:val="24"/>
                <w:szCs w:val="24"/>
              </w:rPr>
              <w:t>IGURE</w:t>
            </w:r>
            <w:r w:rsidRPr="006D6AB1">
              <w:rPr>
                <w:rFonts w:ascii="Times New Roman" w:hAnsi="Times New Roman" w:cs="Times New Roman"/>
                <w:b/>
                <w:sz w:val="24"/>
                <w:szCs w:val="24"/>
              </w:rPr>
              <w:t xml:space="preserve"> </w:t>
            </w:r>
            <w:r>
              <w:rPr>
                <w:rFonts w:ascii="Times New Roman" w:hAnsi="Times New Roman" w:cs="Times New Roman"/>
                <w:b/>
                <w:sz w:val="24"/>
                <w:szCs w:val="24"/>
              </w:rPr>
              <w:t xml:space="preserve">15 </w:t>
            </w:r>
            <w:r w:rsidRPr="002640A6">
              <w:rPr>
                <w:rFonts w:ascii="Times New Roman" w:hAnsi="Times New Roman" w:cs="Times New Roman"/>
                <w:sz w:val="24"/>
                <w:szCs w:val="24"/>
              </w:rPr>
              <w:t xml:space="preserve">German </w:t>
            </w:r>
            <w:r w:rsidRPr="002640A6">
              <w:rPr>
                <w:rFonts w:ascii="Times New Roman" w:hAnsi="Times New Roman" w:cs="Times New Roman"/>
                <w:i/>
                <w:sz w:val="24"/>
                <w:szCs w:val="24"/>
              </w:rPr>
              <w:t>vs.</w:t>
            </w:r>
            <w:r w:rsidRPr="002640A6">
              <w:rPr>
                <w:rFonts w:ascii="Times New Roman" w:hAnsi="Times New Roman" w:cs="Times New Roman"/>
                <w:sz w:val="24"/>
                <w:szCs w:val="24"/>
              </w:rPr>
              <w:t xml:space="preserve"> Non-German</w:t>
            </w:r>
          </w:p>
          <w:p w14:paraId="25733A21" w14:textId="77777777" w:rsidR="009A4F0F" w:rsidRDefault="009A4F0F" w:rsidP="00A3635F">
            <w:r>
              <w:object w:dxaOrig="4692" w:dyaOrig="3816" w14:anchorId="7F3910AB">
                <v:shape id="_x0000_i1039" type="#_x0000_t75" style="width:213pt;height:183.75pt" o:ole="">
                  <v:imagedata r:id="rId44" o:title=""/>
                </v:shape>
                <o:OLEObject Type="Embed" ProgID="Prism7.Document" ShapeID="_x0000_i1039" DrawAspect="Content" ObjectID="_1655551484" r:id="rId45"/>
              </w:object>
            </w:r>
          </w:p>
          <w:p w14:paraId="5089CE17" w14:textId="77777777" w:rsidR="009A4F0F" w:rsidRDefault="009A4F0F" w:rsidP="00A3635F"/>
        </w:tc>
        <w:tc>
          <w:tcPr>
            <w:tcW w:w="2407" w:type="pct"/>
          </w:tcPr>
          <w:p w14:paraId="51B43AD8" w14:textId="77777777" w:rsidR="009A4F0F" w:rsidRDefault="009A4F0F" w:rsidP="00A3635F">
            <w:r w:rsidRPr="006D6AB1">
              <w:rPr>
                <w:rFonts w:ascii="Times New Roman" w:hAnsi="Times New Roman" w:cs="Times New Roman"/>
                <w:b/>
                <w:sz w:val="24"/>
                <w:szCs w:val="24"/>
              </w:rPr>
              <w:t>F</w:t>
            </w:r>
            <w:r>
              <w:rPr>
                <w:rFonts w:ascii="Times New Roman" w:hAnsi="Times New Roman" w:cs="Times New Roman"/>
                <w:b/>
                <w:sz w:val="24"/>
                <w:szCs w:val="24"/>
              </w:rPr>
              <w:t>IGURE</w:t>
            </w:r>
            <w:r w:rsidRPr="006D6AB1">
              <w:rPr>
                <w:rFonts w:ascii="Times New Roman" w:hAnsi="Times New Roman" w:cs="Times New Roman"/>
                <w:b/>
                <w:sz w:val="24"/>
                <w:szCs w:val="24"/>
              </w:rPr>
              <w:t xml:space="preserve"> </w:t>
            </w:r>
            <w:r>
              <w:rPr>
                <w:rFonts w:ascii="Times New Roman" w:hAnsi="Times New Roman" w:cs="Times New Roman"/>
                <w:b/>
                <w:sz w:val="24"/>
                <w:szCs w:val="24"/>
              </w:rPr>
              <w:t xml:space="preserve">16 </w:t>
            </w:r>
            <w:r w:rsidRPr="002640A6">
              <w:rPr>
                <w:rFonts w:ascii="Times New Roman" w:hAnsi="Times New Roman" w:cs="Times New Roman"/>
                <w:sz w:val="24"/>
                <w:szCs w:val="24"/>
              </w:rPr>
              <w:t xml:space="preserve">Scandinavian </w:t>
            </w:r>
            <w:r w:rsidRPr="002640A6">
              <w:rPr>
                <w:rFonts w:ascii="Times New Roman" w:hAnsi="Times New Roman" w:cs="Times New Roman"/>
                <w:i/>
                <w:sz w:val="24"/>
                <w:szCs w:val="24"/>
              </w:rPr>
              <w:t>vs.</w:t>
            </w:r>
            <w:r w:rsidRPr="002640A6">
              <w:rPr>
                <w:rFonts w:ascii="Times New Roman" w:hAnsi="Times New Roman" w:cs="Times New Roman"/>
                <w:sz w:val="24"/>
                <w:szCs w:val="24"/>
              </w:rPr>
              <w:t xml:space="preserve"> Non-Scandinavian</w:t>
            </w:r>
            <w:r>
              <w:t xml:space="preserve"> </w:t>
            </w:r>
          </w:p>
          <w:p w14:paraId="0A425F4B" w14:textId="77777777" w:rsidR="009A4F0F" w:rsidRDefault="009A4F0F" w:rsidP="00A3635F">
            <w:r>
              <w:object w:dxaOrig="4879" w:dyaOrig="3816" w14:anchorId="4B417A4A">
                <v:shape id="_x0000_i1040" type="#_x0000_t75" style="width:223.5pt;height:174pt" o:ole="">
                  <v:imagedata r:id="rId46" o:title=""/>
                </v:shape>
                <o:OLEObject Type="Embed" ProgID="Prism7.Document" ShapeID="_x0000_i1040" DrawAspect="Content" ObjectID="_1655551485" r:id="rId47"/>
              </w:object>
            </w:r>
          </w:p>
          <w:p w14:paraId="2F4E6629" w14:textId="77777777" w:rsidR="009A4F0F" w:rsidRDefault="009A4F0F" w:rsidP="00A3635F"/>
          <w:p w14:paraId="6DB20949" w14:textId="77777777" w:rsidR="009A4F0F" w:rsidRPr="002640A6" w:rsidRDefault="009A4F0F" w:rsidP="00A3635F"/>
        </w:tc>
      </w:tr>
      <w:tr w:rsidR="009A4F0F" w14:paraId="48A82A5D" w14:textId="77777777" w:rsidTr="00A3635F">
        <w:trPr>
          <w:trHeight w:val="4001"/>
        </w:trPr>
        <w:tc>
          <w:tcPr>
            <w:tcW w:w="2593" w:type="pct"/>
          </w:tcPr>
          <w:p w14:paraId="45A45183" w14:textId="77777777" w:rsidR="009A4F0F" w:rsidRDefault="009A4F0F" w:rsidP="00A3635F">
            <w:pPr>
              <w:rPr>
                <w:rFonts w:ascii="Times New Roman" w:hAnsi="Times New Roman" w:cs="Times New Roman"/>
                <w:b/>
                <w:sz w:val="24"/>
                <w:szCs w:val="24"/>
              </w:rPr>
            </w:pPr>
          </w:p>
          <w:p w14:paraId="4BD7F1F2" w14:textId="77777777" w:rsidR="009A4F0F" w:rsidRDefault="009A4F0F" w:rsidP="00A3635F">
            <w:r w:rsidRPr="006D6AB1">
              <w:rPr>
                <w:rFonts w:ascii="Times New Roman" w:hAnsi="Times New Roman" w:cs="Times New Roman"/>
                <w:b/>
                <w:sz w:val="24"/>
                <w:szCs w:val="24"/>
              </w:rPr>
              <w:t>F</w:t>
            </w:r>
            <w:r>
              <w:rPr>
                <w:rFonts w:ascii="Times New Roman" w:hAnsi="Times New Roman" w:cs="Times New Roman"/>
                <w:b/>
                <w:sz w:val="24"/>
                <w:szCs w:val="24"/>
              </w:rPr>
              <w:t>IGURE</w:t>
            </w:r>
            <w:r w:rsidRPr="006D6AB1">
              <w:rPr>
                <w:rFonts w:ascii="Times New Roman" w:hAnsi="Times New Roman" w:cs="Times New Roman"/>
                <w:b/>
                <w:sz w:val="24"/>
                <w:szCs w:val="24"/>
              </w:rPr>
              <w:t xml:space="preserve"> </w:t>
            </w:r>
            <w:r>
              <w:rPr>
                <w:rFonts w:ascii="Times New Roman" w:hAnsi="Times New Roman" w:cs="Times New Roman"/>
                <w:b/>
                <w:sz w:val="24"/>
                <w:szCs w:val="24"/>
              </w:rPr>
              <w:t xml:space="preserve">17 </w:t>
            </w:r>
            <w:r w:rsidRPr="00BB01FC">
              <w:rPr>
                <w:rFonts w:ascii="Times New Roman" w:hAnsi="Times New Roman" w:cs="Times New Roman"/>
                <w:sz w:val="24"/>
                <w:szCs w:val="24"/>
              </w:rPr>
              <w:t xml:space="preserve">Socialist </w:t>
            </w:r>
            <w:r w:rsidRPr="00BB01FC">
              <w:rPr>
                <w:rFonts w:ascii="Times New Roman" w:hAnsi="Times New Roman" w:cs="Times New Roman"/>
                <w:i/>
                <w:sz w:val="24"/>
                <w:szCs w:val="24"/>
              </w:rPr>
              <w:t>vs.</w:t>
            </w:r>
            <w:r w:rsidRPr="00BB01FC">
              <w:rPr>
                <w:rFonts w:ascii="Times New Roman" w:hAnsi="Times New Roman" w:cs="Times New Roman"/>
                <w:sz w:val="24"/>
                <w:szCs w:val="24"/>
              </w:rPr>
              <w:t xml:space="preserve"> Non-Socialist</w:t>
            </w:r>
            <w:r>
              <w:t xml:space="preserve"> </w:t>
            </w:r>
            <w:r>
              <w:object w:dxaOrig="4879" w:dyaOrig="3816" w14:anchorId="29FD40A0">
                <v:shape id="_x0000_i1041" type="#_x0000_t75" style="width:215.25pt;height:179.25pt" o:ole="">
                  <v:imagedata r:id="rId48" o:title=""/>
                </v:shape>
                <o:OLEObject Type="Embed" ProgID="Prism7.Document" ShapeID="_x0000_i1041" DrawAspect="Content" ObjectID="_1655551486" r:id="rId49"/>
              </w:object>
            </w:r>
          </w:p>
          <w:p w14:paraId="3669A536" w14:textId="77777777" w:rsidR="009A4F0F" w:rsidRDefault="009A4F0F" w:rsidP="00A3635F"/>
          <w:p w14:paraId="0DF3C95C" w14:textId="77777777" w:rsidR="009A4F0F" w:rsidRPr="00BB01FC" w:rsidRDefault="009A4F0F" w:rsidP="00A3635F"/>
        </w:tc>
        <w:tc>
          <w:tcPr>
            <w:tcW w:w="2407" w:type="pct"/>
          </w:tcPr>
          <w:p w14:paraId="5C807F80" w14:textId="77777777" w:rsidR="009A4F0F" w:rsidRDefault="009A4F0F" w:rsidP="00A3635F"/>
        </w:tc>
      </w:tr>
    </w:tbl>
    <w:p w14:paraId="766E1BF5" w14:textId="77777777" w:rsidR="009A4F0F" w:rsidRDefault="009A4F0F" w:rsidP="009A4F0F">
      <w:pPr>
        <w:jc w:val="both"/>
        <w:rPr>
          <w:rFonts w:ascii="Times New Roman" w:hAnsi="Times New Roman" w:cs="Times New Roman"/>
        </w:rPr>
      </w:pPr>
    </w:p>
    <w:p w14:paraId="4D8646EF" w14:textId="77777777" w:rsidR="009A4F0F" w:rsidRDefault="009A4F0F" w:rsidP="009A4F0F">
      <w:pPr>
        <w:jc w:val="both"/>
        <w:rPr>
          <w:rFonts w:ascii="Times New Roman" w:hAnsi="Times New Roman" w:cs="Times New Roman"/>
          <w:b/>
          <w:sz w:val="24"/>
          <w:szCs w:val="24"/>
        </w:rPr>
      </w:pPr>
      <w:r w:rsidRPr="00822439">
        <w:rPr>
          <w:rFonts w:ascii="Times New Roman" w:hAnsi="Times New Roman" w:cs="Times New Roman"/>
          <w:b/>
          <w:sz w:val="24"/>
          <w:szCs w:val="24"/>
        </w:rPr>
        <w:lastRenderedPageBreak/>
        <w:t>A</w:t>
      </w:r>
      <w:r>
        <w:rPr>
          <w:rFonts w:ascii="Times New Roman" w:hAnsi="Times New Roman" w:cs="Times New Roman"/>
          <w:b/>
          <w:sz w:val="24"/>
          <w:szCs w:val="24"/>
        </w:rPr>
        <w:t>PPENDIX</w:t>
      </w:r>
      <w:r w:rsidRPr="00822439">
        <w:rPr>
          <w:rFonts w:ascii="Times New Roman" w:hAnsi="Times New Roman" w:cs="Times New Roman"/>
          <w:b/>
          <w:sz w:val="24"/>
          <w:szCs w:val="24"/>
        </w:rPr>
        <w:t xml:space="preserve"> A</w:t>
      </w:r>
    </w:p>
    <w:p w14:paraId="335C28D9" w14:textId="77777777" w:rsidR="009A4F0F" w:rsidRPr="00822439" w:rsidRDefault="009A4F0F" w:rsidP="009A4F0F">
      <w:pPr>
        <w:jc w:val="both"/>
        <w:rPr>
          <w:rFonts w:ascii="Times New Roman" w:hAnsi="Times New Roman" w:cs="Times New Roman"/>
          <w:b/>
          <w:sz w:val="24"/>
          <w:szCs w:val="24"/>
        </w:rPr>
      </w:pPr>
    </w:p>
    <w:p w14:paraId="7197E77E" w14:textId="77777777" w:rsidR="009A4F0F" w:rsidRPr="00822439" w:rsidRDefault="009A4F0F" w:rsidP="009A4F0F">
      <w:pPr>
        <w:jc w:val="both"/>
        <w:rPr>
          <w:rFonts w:ascii="Times New Roman" w:hAnsi="Times New Roman" w:cs="Times New Roman"/>
          <w:sz w:val="24"/>
          <w:szCs w:val="24"/>
        </w:rPr>
      </w:pPr>
      <w:r w:rsidRPr="00822439">
        <w:rPr>
          <w:rFonts w:ascii="Times New Roman" w:hAnsi="Times New Roman" w:cs="Times New Roman"/>
          <w:b/>
          <w:sz w:val="24"/>
          <w:szCs w:val="24"/>
        </w:rPr>
        <w:t>T</w:t>
      </w:r>
      <w:r>
        <w:rPr>
          <w:rFonts w:ascii="Times New Roman" w:hAnsi="Times New Roman" w:cs="Times New Roman"/>
          <w:b/>
          <w:sz w:val="24"/>
          <w:szCs w:val="24"/>
        </w:rPr>
        <w:t>ABLE</w:t>
      </w:r>
      <w:r w:rsidRPr="00822439">
        <w:rPr>
          <w:rFonts w:ascii="Times New Roman" w:hAnsi="Times New Roman" w:cs="Times New Roman"/>
          <w:b/>
          <w:sz w:val="24"/>
          <w:szCs w:val="24"/>
        </w:rPr>
        <w:t xml:space="preserve"> A1</w:t>
      </w:r>
      <w:r>
        <w:rPr>
          <w:rFonts w:ascii="Times New Roman" w:hAnsi="Times New Roman" w:cs="Times New Roman"/>
          <w:b/>
          <w:sz w:val="24"/>
          <w:szCs w:val="24"/>
        </w:rPr>
        <w:t xml:space="preserve"> </w:t>
      </w:r>
      <w:r>
        <w:rPr>
          <w:rFonts w:ascii="Times New Roman" w:hAnsi="Times New Roman" w:cs="Times New Roman"/>
          <w:sz w:val="24"/>
          <w:szCs w:val="24"/>
        </w:rPr>
        <w:t>Variable, Definition and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3390"/>
        <w:gridCol w:w="4188"/>
      </w:tblGrid>
      <w:tr w:rsidR="009A4F0F" w:rsidRPr="00E50FF3" w14:paraId="7DD95FF0" w14:textId="77777777" w:rsidTr="00A3635F">
        <w:tc>
          <w:tcPr>
            <w:tcW w:w="922" w:type="pct"/>
            <w:shd w:val="clear" w:color="auto" w:fill="auto"/>
          </w:tcPr>
          <w:p w14:paraId="6B98C4BB" w14:textId="77777777" w:rsidR="009A4F0F" w:rsidRPr="00E50FF3" w:rsidRDefault="009A4F0F" w:rsidP="00A3635F">
            <w:pPr>
              <w:jc w:val="both"/>
              <w:rPr>
                <w:rFonts w:ascii="Times New Roman" w:eastAsia="DengXian" w:hAnsi="Times New Roman" w:cs="Times New Roman"/>
                <w:b/>
                <w:szCs w:val="24"/>
              </w:rPr>
            </w:pPr>
            <w:r w:rsidRPr="00E50FF3">
              <w:rPr>
                <w:rFonts w:ascii="Times New Roman" w:eastAsia="DengXian" w:hAnsi="Times New Roman" w:cs="Times New Roman"/>
                <w:b/>
                <w:szCs w:val="24"/>
              </w:rPr>
              <w:t>Variable</w:t>
            </w:r>
          </w:p>
        </w:tc>
        <w:tc>
          <w:tcPr>
            <w:tcW w:w="2141" w:type="pct"/>
            <w:shd w:val="clear" w:color="auto" w:fill="auto"/>
          </w:tcPr>
          <w:p w14:paraId="5EC032CB" w14:textId="77777777" w:rsidR="009A4F0F" w:rsidRPr="00E50FF3" w:rsidRDefault="009A4F0F" w:rsidP="00A3635F">
            <w:pPr>
              <w:jc w:val="both"/>
              <w:rPr>
                <w:rFonts w:ascii="Times New Roman" w:eastAsia="DengXian" w:hAnsi="Times New Roman" w:cs="Times New Roman"/>
                <w:b/>
                <w:szCs w:val="24"/>
              </w:rPr>
            </w:pPr>
            <w:r w:rsidRPr="00E50FF3">
              <w:rPr>
                <w:rFonts w:ascii="Times New Roman" w:eastAsia="DengXian" w:hAnsi="Times New Roman" w:cs="Times New Roman"/>
                <w:b/>
                <w:szCs w:val="24"/>
              </w:rPr>
              <w:t>Variable Definition</w:t>
            </w:r>
          </w:p>
        </w:tc>
        <w:tc>
          <w:tcPr>
            <w:tcW w:w="1937" w:type="pct"/>
            <w:shd w:val="clear" w:color="auto" w:fill="auto"/>
          </w:tcPr>
          <w:p w14:paraId="0E696F24" w14:textId="77777777" w:rsidR="009A4F0F" w:rsidRPr="00E50FF3" w:rsidRDefault="009A4F0F" w:rsidP="00A3635F">
            <w:pPr>
              <w:jc w:val="both"/>
              <w:rPr>
                <w:rFonts w:ascii="Times New Roman" w:eastAsia="DengXian" w:hAnsi="Times New Roman" w:cs="Times New Roman"/>
                <w:b/>
                <w:szCs w:val="24"/>
              </w:rPr>
            </w:pPr>
            <w:r w:rsidRPr="00E50FF3">
              <w:rPr>
                <w:rFonts w:ascii="Times New Roman" w:eastAsia="DengXian" w:hAnsi="Times New Roman" w:cs="Times New Roman"/>
                <w:b/>
                <w:szCs w:val="24"/>
              </w:rPr>
              <w:t>Source</w:t>
            </w:r>
          </w:p>
        </w:tc>
      </w:tr>
      <w:tr w:rsidR="009A4F0F" w:rsidRPr="00E50FF3" w14:paraId="60869D3E" w14:textId="77777777" w:rsidTr="00A3635F">
        <w:trPr>
          <w:trHeight w:val="994"/>
        </w:trPr>
        <w:tc>
          <w:tcPr>
            <w:tcW w:w="922" w:type="pct"/>
            <w:shd w:val="clear" w:color="auto" w:fill="auto"/>
          </w:tcPr>
          <w:p w14:paraId="17426C4E"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Financial development</w:t>
            </w:r>
          </w:p>
        </w:tc>
        <w:tc>
          <w:tcPr>
            <w:tcW w:w="2141" w:type="pct"/>
            <w:shd w:val="clear" w:color="auto" w:fill="auto"/>
          </w:tcPr>
          <w:p w14:paraId="6A41B863"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It represents count</w:t>
            </w:r>
            <w:r>
              <w:rPr>
                <w:rFonts w:ascii="Times New Roman" w:eastAsia="DengXian" w:hAnsi="Times New Roman" w:cs="Times New Roman"/>
              </w:rPr>
              <w:t>r</w:t>
            </w:r>
            <w:r w:rsidRPr="00012D45">
              <w:rPr>
                <w:rFonts w:ascii="Times New Roman" w:eastAsia="DengXian" w:hAnsi="Times New Roman" w:cs="Times New Roman"/>
              </w:rPr>
              <w:t>ies on depth, access, and efficiency of their financial institutions and financial markets.</w:t>
            </w:r>
          </w:p>
        </w:tc>
        <w:tc>
          <w:tcPr>
            <w:tcW w:w="1937" w:type="pct"/>
            <w:shd w:val="clear" w:color="auto" w:fill="auto"/>
          </w:tcPr>
          <w:p w14:paraId="764B95D0" w14:textId="77777777" w:rsidR="009A4F0F" w:rsidRPr="00012D45" w:rsidRDefault="009A4F0F" w:rsidP="00A3635F">
            <w:pPr>
              <w:rPr>
                <w:rFonts w:ascii="Times New Roman" w:hAnsi="Times New Roman" w:cs="Times New Roman"/>
                <w:noProof/>
              </w:rPr>
            </w:pPr>
            <w:r w:rsidRPr="00012D45">
              <w:rPr>
                <w:rFonts w:ascii="Times New Roman" w:hAnsi="Times New Roman" w:cs="Times New Roman"/>
                <w:noProof/>
              </w:rPr>
              <w:t xml:space="preserve">Svirydzenka (2016), </w:t>
            </w:r>
            <w:hyperlink r:id="rId50" w:history="1">
              <w:r w:rsidRPr="00012D45">
                <w:rPr>
                  <w:rStyle w:val="Hyperlink"/>
                  <w:rFonts w:ascii="Times New Roman" w:hAnsi="Times New Roman" w:cs="Times New Roman"/>
                  <w:noProof/>
                </w:rPr>
                <w:t>http://data.imf.org/?sk=F8032E80-B36C-43B1-AC26-493C5B1CD33B</w:t>
              </w:r>
            </w:hyperlink>
          </w:p>
          <w:p w14:paraId="4CBF4353" w14:textId="77777777" w:rsidR="009A4F0F" w:rsidRPr="00012D45" w:rsidRDefault="009A4F0F" w:rsidP="00A3635F">
            <w:pPr>
              <w:rPr>
                <w:rFonts w:ascii="Times New Roman" w:eastAsia="DengXian" w:hAnsi="Times New Roman" w:cs="Times New Roman"/>
                <w:b/>
              </w:rPr>
            </w:pPr>
          </w:p>
        </w:tc>
      </w:tr>
      <w:tr w:rsidR="009A4F0F" w:rsidRPr="00E50FF3" w14:paraId="3C59DF9E" w14:textId="77777777" w:rsidTr="00A3635F">
        <w:tc>
          <w:tcPr>
            <w:tcW w:w="922" w:type="pct"/>
            <w:shd w:val="clear" w:color="auto" w:fill="auto"/>
          </w:tcPr>
          <w:p w14:paraId="274B486A"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Financial market development</w:t>
            </w:r>
          </w:p>
        </w:tc>
        <w:tc>
          <w:tcPr>
            <w:tcW w:w="2141" w:type="pct"/>
            <w:shd w:val="clear" w:color="auto" w:fill="auto"/>
          </w:tcPr>
          <w:p w14:paraId="0E25CBC6"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An aggregate of financial markets depth, access, and efficiency.</w:t>
            </w:r>
          </w:p>
        </w:tc>
        <w:tc>
          <w:tcPr>
            <w:tcW w:w="1937" w:type="pct"/>
            <w:shd w:val="clear" w:color="auto" w:fill="auto"/>
          </w:tcPr>
          <w:p w14:paraId="5B07266C" w14:textId="77777777" w:rsidR="009A4F0F" w:rsidRPr="00012D45" w:rsidRDefault="009A4F0F" w:rsidP="00A3635F">
            <w:pPr>
              <w:rPr>
                <w:rFonts w:ascii="Times New Roman" w:eastAsia="DengXian" w:hAnsi="Times New Roman" w:cs="Times New Roman"/>
              </w:rPr>
            </w:pPr>
            <w:r w:rsidRPr="00012D45">
              <w:rPr>
                <w:rFonts w:ascii="Times New Roman" w:hAnsi="Times New Roman" w:cs="Times New Roman"/>
                <w:noProof/>
              </w:rPr>
              <w:t>Svirydzenka (2016)</w:t>
            </w:r>
          </w:p>
        </w:tc>
      </w:tr>
      <w:tr w:rsidR="009A4F0F" w:rsidRPr="00E50FF3" w14:paraId="32B5726D" w14:textId="77777777" w:rsidTr="00A3635F">
        <w:trPr>
          <w:trHeight w:val="651"/>
        </w:trPr>
        <w:tc>
          <w:tcPr>
            <w:tcW w:w="922" w:type="pct"/>
            <w:shd w:val="clear" w:color="auto" w:fill="auto"/>
          </w:tcPr>
          <w:p w14:paraId="5EE476D4"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Financial institutional development</w:t>
            </w:r>
          </w:p>
        </w:tc>
        <w:tc>
          <w:tcPr>
            <w:tcW w:w="2141" w:type="pct"/>
            <w:shd w:val="clear" w:color="auto" w:fill="auto"/>
          </w:tcPr>
          <w:p w14:paraId="7DAF9953"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An aggregate of financial institutions depth, access, and efficiency.</w:t>
            </w:r>
          </w:p>
        </w:tc>
        <w:tc>
          <w:tcPr>
            <w:tcW w:w="1937" w:type="pct"/>
            <w:shd w:val="clear" w:color="auto" w:fill="auto"/>
          </w:tcPr>
          <w:p w14:paraId="5499FE16" w14:textId="77777777" w:rsidR="009A4F0F" w:rsidRPr="00012D45" w:rsidRDefault="009A4F0F" w:rsidP="00A3635F">
            <w:pPr>
              <w:rPr>
                <w:rFonts w:ascii="Times New Roman" w:eastAsia="DengXian" w:hAnsi="Times New Roman" w:cs="Times New Roman"/>
              </w:rPr>
            </w:pPr>
            <w:r w:rsidRPr="00012D45">
              <w:rPr>
                <w:rFonts w:ascii="Times New Roman" w:hAnsi="Times New Roman" w:cs="Times New Roman"/>
                <w:noProof/>
              </w:rPr>
              <w:t>Svirydzenka (2016)</w:t>
            </w:r>
          </w:p>
        </w:tc>
      </w:tr>
      <w:tr w:rsidR="009A4F0F" w:rsidRPr="00E50FF3" w14:paraId="3BB49EDB" w14:textId="77777777" w:rsidTr="00A3635F">
        <w:tc>
          <w:tcPr>
            <w:tcW w:w="922" w:type="pct"/>
            <w:shd w:val="clear" w:color="auto" w:fill="auto"/>
          </w:tcPr>
          <w:p w14:paraId="75F390AB"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Financial openness</w:t>
            </w:r>
          </w:p>
        </w:tc>
        <w:tc>
          <w:tcPr>
            <w:tcW w:w="2141" w:type="pct"/>
            <w:shd w:val="clear" w:color="auto" w:fill="auto"/>
          </w:tcPr>
          <w:p w14:paraId="1C01DE7E"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 xml:space="preserve">It measures the degree of capital account openness. Construction of the measure is based on transactions from the IMF’s Annual Report on Exchange Arrangements and Exchange Restrictions (AREAER). </w:t>
            </w:r>
          </w:p>
        </w:tc>
        <w:tc>
          <w:tcPr>
            <w:tcW w:w="1937" w:type="pct"/>
            <w:shd w:val="clear" w:color="auto" w:fill="auto"/>
          </w:tcPr>
          <w:p w14:paraId="0EC150AF"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 xml:space="preserve">Chinn and Ito (2008), available from: </w:t>
            </w:r>
            <w:hyperlink r:id="rId51" w:history="1">
              <w:r w:rsidRPr="00012D45">
                <w:rPr>
                  <w:rStyle w:val="Hyperlink"/>
                  <w:rFonts w:ascii="Times New Roman" w:eastAsia="DengXian" w:hAnsi="Times New Roman" w:cs="Times New Roman"/>
                </w:rPr>
                <w:t>http://web.pdx.edu/ito/Chinn-Ito website.htm</w:t>
              </w:r>
            </w:hyperlink>
          </w:p>
          <w:p w14:paraId="2940F2F0" w14:textId="77777777" w:rsidR="009A4F0F" w:rsidRPr="00012D45" w:rsidRDefault="009A4F0F" w:rsidP="00A3635F">
            <w:pPr>
              <w:rPr>
                <w:rFonts w:ascii="Times New Roman" w:eastAsia="DengXian" w:hAnsi="Times New Roman" w:cs="Times New Roman"/>
              </w:rPr>
            </w:pPr>
          </w:p>
        </w:tc>
      </w:tr>
      <w:tr w:rsidR="009A4F0F" w:rsidRPr="00E50FF3" w14:paraId="66447DAB" w14:textId="77777777" w:rsidTr="00A3635F">
        <w:tc>
          <w:tcPr>
            <w:tcW w:w="922" w:type="pct"/>
            <w:shd w:val="clear" w:color="auto" w:fill="auto"/>
          </w:tcPr>
          <w:p w14:paraId="1B3EFDD8"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Trade openness</w:t>
            </w:r>
          </w:p>
        </w:tc>
        <w:tc>
          <w:tcPr>
            <w:tcW w:w="2141" w:type="pct"/>
            <w:shd w:val="clear" w:color="auto" w:fill="auto"/>
          </w:tcPr>
          <w:p w14:paraId="5A9D097B" w14:textId="77777777" w:rsidR="009A4F0F" w:rsidRPr="00012D45" w:rsidRDefault="009A4F0F" w:rsidP="00A3635F">
            <w:pPr>
              <w:rPr>
                <w:rFonts w:ascii="Times New Roman" w:eastAsia="DengXian" w:hAnsi="Times New Roman"/>
              </w:rPr>
            </w:pPr>
            <w:r w:rsidRPr="00012D45">
              <w:rPr>
                <w:rFonts w:ascii="Times New Roman" w:eastAsia="DengXian" w:hAnsi="Times New Roman"/>
              </w:rPr>
              <w:t>Ratio of imports plus exports to GDP.</w:t>
            </w:r>
          </w:p>
        </w:tc>
        <w:tc>
          <w:tcPr>
            <w:tcW w:w="1937" w:type="pct"/>
            <w:shd w:val="clear" w:color="auto" w:fill="auto"/>
          </w:tcPr>
          <w:p w14:paraId="55818E7F" w14:textId="77777777" w:rsidR="009A4F0F" w:rsidRPr="00012D45" w:rsidRDefault="009A4F0F" w:rsidP="00A3635F">
            <w:pPr>
              <w:rPr>
                <w:rFonts w:ascii="Times New Roman" w:eastAsia="DengXian" w:hAnsi="Times New Roman"/>
              </w:rPr>
            </w:pPr>
            <w:r w:rsidRPr="00012D45">
              <w:rPr>
                <w:rFonts w:ascii="Times New Roman" w:eastAsia="DengXian" w:hAnsi="Times New Roman"/>
              </w:rPr>
              <w:t>World Development Indicators</w:t>
            </w:r>
          </w:p>
        </w:tc>
      </w:tr>
      <w:tr w:rsidR="009A4F0F" w:rsidRPr="00E50FF3" w14:paraId="0E82A7B8" w14:textId="77777777" w:rsidTr="00A3635F">
        <w:tc>
          <w:tcPr>
            <w:tcW w:w="922" w:type="pct"/>
            <w:shd w:val="clear" w:color="auto" w:fill="auto"/>
          </w:tcPr>
          <w:p w14:paraId="6C95F9A9"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GDP per capita</w:t>
            </w:r>
          </w:p>
        </w:tc>
        <w:tc>
          <w:tcPr>
            <w:tcW w:w="2141" w:type="pct"/>
            <w:shd w:val="clear" w:color="auto" w:fill="auto"/>
          </w:tcPr>
          <w:p w14:paraId="5097C1DA"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The gross domestic product per capita.</w:t>
            </w:r>
          </w:p>
        </w:tc>
        <w:tc>
          <w:tcPr>
            <w:tcW w:w="1937" w:type="pct"/>
            <w:shd w:val="clear" w:color="auto" w:fill="auto"/>
          </w:tcPr>
          <w:p w14:paraId="68F4B2F7"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rPr>
              <w:t>World Development Indicators</w:t>
            </w:r>
          </w:p>
        </w:tc>
      </w:tr>
      <w:tr w:rsidR="009A4F0F" w:rsidRPr="00E50FF3" w14:paraId="0439A432" w14:textId="77777777" w:rsidTr="00A3635F">
        <w:tc>
          <w:tcPr>
            <w:tcW w:w="922" w:type="pct"/>
            <w:shd w:val="clear" w:color="auto" w:fill="auto"/>
          </w:tcPr>
          <w:p w14:paraId="4568E63B"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Inflation</w:t>
            </w:r>
          </w:p>
        </w:tc>
        <w:tc>
          <w:tcPr>
            <w:tcW w:w="2141" w:type="pct"/>
            <w:shd w:val="clear" w:color="auto" w:fill="auto"/>
          </w:tcPr>
          <w:p w14:paraId="64553B99"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Inflation rate (annual percentage change of average consumer price index).</w:t>
            </w:r>
          </w:p>
        </w:tc>
        <w:tc>
          <w:tcPr>
            <w:tcW w:w="1937" w:type="pct"/>
            <w:shd w:val="clear" w:color="auto" w:fill="auto"/>
          </w:tcPr>
          <w:p w14:paraId="34DC5871"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rPr>
              <w:t>World Development Indicators</w:t>
            </w:r>
          </w:p>
        </w:tc>
      </w:tr>
      <w:tr w:rsidR="009A4F0F" w:rsidRPr="00E50FF3" w14:paraId="53F44E83" w14:textId="77777777" w:rsidTr="00A3635F">
        <w:tc>
          <w:tcPr>
            <w:tcW w:w="922" w:type="pct"/>
            <w:shd w:val="clear" w:color="auto" w:fill="auto"/>
          </w:tcPr>
          <w:p w14:paraId="325CCE08"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Independence year</w:t>
            </w:r>
          </w:p>
        </w:tc>
        <w:tc>
          <w:tcPr>
            <w:tcW w:w="2141" w:type="pct"/>
            <w:shd w:val="clear" w:color="auto" w:fill="auto"/>
          </w:tcPr>
          <w:p w14:paraId="2D58E7C4"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hint="eastAsia"/>
              </w:rPr>
              <w:t>T</w:t>
            </w:r>
            <w:r w:rsidRPr="00012D45">
              <w:rPr>
                <w:rFonts w:ascii="Times New Roman" w:eastAsia="DengXian" w:hAnsi="Times New Roman" w:cs="Times New Roman"/>
              </w:rPr>
              <w:t>he year when the country became independent.</w:t>
            </w:r>
          </w:p>
        </w:tc>
        <w:tc>
          <w:tcPr>
            <w:tcW w:w="1937" w:type="pct"/>
            <w:shd w:val="clear" w:color="auto" w:fill="auto"/>
          </w:tcPr>
          <w:p w14:paraId="46C02265" w14:textId="77777777" w:rsidR="009A4F0F" w:rsidRPr="00012D45" w:rsidRDefault="009A4F0F" w:rsidP="00A3635F">
            <w:pPr>
              <w:rPr>
                <w:rFonts w:ascii="Times New Roman" w:hAnsi="Times New Roman" w:cs="Times New Roman"/>
              </w:rPr>
            </w:pPr>
            <w:r w:rsidRPr="00012D45">
              <w:rPr>
                <w:rFonts w:ascii="Times New Roman" w:hAnsi="Times New Roman" w:cs="Times New Roman"/>
              </w:rPr>
              <w:t xml:space="preserve">The world factbook, available from: </w:t>
            </w:r>
            <w:hyperlink r:id="rId52" w:history="1">
              <w:r w:rsidRPr="009E513A">
                <w:rPr>
                  <w:rStyle w:val="Hyperlink"/>
                  <w:rFonts w:ascii="Times New Roman" w:hAnsi="Times New Roman" w:cs="Times New Roman"/>
                </w:rPr>
                <w:t>https://www.cia.gov/library/publications/the-world-factbook/fields/305.html</w:t>
              </w:r>
            </w:hyperlink>
          </w:p>
        </w:tc>
      </w:tr>
      <w:tr w:rsidR="009A4F0F" w:rsidRPr="00E50FF3" w14:paraId="0965A740" w14:textId="77777777" w:rsidTr="00A3635F">
        <w:tc>
          <w:tcPr>
            <w:tcW w:w="922" w:type="pct"/>
            <w:shd w:val="clear" w:color="auto" w:fill="auto"/>
          </w:tcPr>
          <w:p w14:paraId="5E74DEEA"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Population</w:t>
            </w:r>
          </w:p>
        </w:tc>
        <w:tc>
          <w:tcPr>
            <w:tcW w:w="2141" w:type="pct"/>
            <w:shd w:val="clear" w:color="auto" w:fill="auto"/>
          </w:tcPr>
          <w:p w14:paraId="4498A35B"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The natural logarithm of total population.</w:t>
            </w:r>
          </w:p>
        </w:tc>
        <w:tc>
          <w:tcPr>
            <w:tcW w:w="1937" w:type="pct"/>
            <w:shd w:val="clear" w:color="auto" w:fill="auto"/>
          </w:tcPr>
          <w:p w14:paraId="2EBFA690" w14:textId="77777777" w:rsidR="009A4F0F" w:rsidRPr="00012D45" w:rsidRDefault="009A4F0F" w:rsidP="00A3635F">
            <w:pPr>
              <w:rPr>
                <w:rFonts w:ascii="Times New Roman" w:eastAsia="DengXian" w:hAnsi="Times New Roman"/>
              </w:rPr>
            </w:pPr>
            <w:r w:rsidRPr="00012D45">
              <w:rPr>
                <w:rFonts w:ascii="Times New Roman" w:eastAsia="DengXian" w:hAnsi="Times New Roman"/>
              </w:rPr>
              <w:t>World Development Indicators</w:t>
            </w:r>
          </w:p>
        </w:tc>
      </w:tr>
      <w:tr w:rsidR="009A4F0F" w:rsidRPr="00E50FF3" w14:paraId="422BE397" w14:textId="77777777" w:rsidTr="00A3635F">
        <w:tc>
          <w:tcPr>
            <w:tcW w:w="922" w:type="pct"/>
            <w:shd w:val="clear" w:color="auto" w:fill="auto"/>
          </w:tcPr>
          <w:p w14:paraId="1BCDF9ED"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Institutional quality</w:t>
            </w:r>
          </w:p>
        </w:tc>
        <w:tc>
          <w:tcPr>
            <w:tcW w:w="2141" w:type="pct"/>
            <w:shd w:val="clear" w:color="auto" w:fill="auto"/>
          </w:tcPr>
          <w:p w14:paraId="47F9AB00" w14:textId="77777777" w:rsidR="009A4F0F" w:rsidRPr="00012D45" w:rsidRDefault="009A4F0F" w:rsidP="00A3635F">
            <w:pPr>
              <w:rPr>
                <w:rFonts w:ascii="Times New Roman" w:eastAsia="DengXian" w:hAnsi="Times New Roman" w:cs="Times New Roman"/>
              </w:rPr>
            </w:pPr>
            <w:r w:rsidRPr="00012D45">
              <w:rPr>
                <w:rFonts w:ascii="Times New Roman" w:eastAsia="DengXian" w:hAnsi="Times New Roman" w:cs="Times New Roman"/>
              </w:rPr>
              <w:t>The average of six indicators: government stability, corruption, democratic accountability, bureaucratic quality, law and order, and investment profile.</w:t>
            </w:r>
          </w:p>
        </w:tc>
        <w:tc>
          <w:tcPr>
            <w:tcW w:w="1937" w:type="pct"/>
            <w:shd w:val="clear" w:color="auto" w:fill="auto"/>
          </w:tcPr>
          <w:p w14:paraId="5021F7CA" w14:textId="77777777" w:rsidR="009A4F0F" w:rsidRPr="00012D45" w:rsidRDefault="009A4F0F" w:rsidP="00A3635F">
            <w:pPr>
              <w:rPr>
                <w:rFonts w:ascii="Times New Roman" w:eastAsia="DengXian" w:hAnsi="Times New Roman"/>
              </w:rPr>
            </w:pPr>
            <w:r w:rsidRPr="00012D45">
              <w:rPr>
                <w:rFonts w:ascii="Times New Roman" w:hAnsi="Times New Roman" w:cs="Times New Roman"/>
              </w:rPr>
              <w:t>International Country Risk Guide (ICRG)</w:t>
            </w:r>
          </w:p>
        </w:tc>
      </w:tr>
    </w:tbl>
    <w:p w14:paraId="28C6DE37" w14:textId="77777777" w:rsidR="009A4F0F" w:rsidRDefault="009A4F0F" w:rsidP="009A4F0F">
      <w:pPr>
        <w:jc w:val="both"/>
        <w:rPr>
          <w:rFonts w:ascii="Times New Roman" w:hAnsi="Times New Roman" w:cs="Times New Roman"/>
        </w:rPr>
      </w:pPr>
    </w:p>
    <w:p w14:paraId="7047ACF5" w14:textId="77777777" w:rsidR="009A4F0F" w:rsidRDefault="009A4F0F" w:rsidP="009A4F0F">
      <w:pPr>
        <w:pStyle w:val="NoSpacing"/>
        <w:jc w:val="both"/>
        <w:rPr>
          <w:rFonts w:ascii="Times New Roman" w:hAnsi="Times New Roman" w:cs="Times New Roman"/>
          <w:b/>
          <w:sz w:val="24"/>
          <w:szCs w:val="24"/>
        </w:rPr>
      </w:pPr>
    </w:p>
    <w:p w14:paraId="08C33010" w14:textId="77777777" w:rsidR="009A4F0F" w:rsidRDefault="009A4F0F" w:rsidP="009A4F0F">
      <w:pPr>
        <w:pStyle w:val="NoSpacing"/>
        <w:jc w:val="both"/>
        <w:rPr>
          <w:rFonts w:ascii="Times New Roman" w:hAnsi="Times New Roman" w:cs="Times New Roman"/>
          <w:b/>
          <w:sz w:val="24"/>
          <w:szCs w:val="24"/>
        </w:rPr>
      </w:pPr>
    </w:p>
    <w:p w14:paraId="43178F6F" w14:textId="77777777" w:rsidR="009A4F0F" w:rsidRPr="00753DE3" w:rsidRDefault="009A4F0F" w:rsidP="009A4F0F">
      <w:pPr>
        <w:pStyle w:val="NoSpacing"/>
        <w:jc w:val="both"/>
        <w:rPr>
          <w:rFonts w:ascii="Times New Roman" w:hAnsi="Times New Roman" w:cs="Times New Roman"/>
          <w:sz w:val="24"/>
          <w:szCs w:val="24"/>
        </w:rPr>
      </w:pPr>
      <w:r w:rsidRPr="00753DE3">
        <w:rPr>
          <w:rFonts w:ascii="Times New Roman" w:hAnsi="Times New Roman" w:cs="Times New Roman"/>
          <w:b/>
          <w:sz w:val="24"/>
          <w:szCs w:val="24"/>
        </w:rPr>
        <w:lastRenderedPageBreak/>
        <w:t>T</w:t>
      </w:r>
      <w:r>
        <w:rPr>
          <w:rFonts w:ascii="Times New Roman" w:hAnsi="Times New Roman" w:cs="Times New Roman"/>
          <w:b/>
          <w:sz w:val="24"/>
          <w:szCs w:val="24"/>
        </w:rPr>
        <w:t>ABLE</w:t>
      </w:r>
      <w:r w:rsidRPr="00753DE3">
        <w:rPr>
          <w:rFonts w:ascii="Times New Roman" w:hAnsi="Times New Roman" w:cs="Times New Roman"/>
          <w:b/>
          <w:sz w:val="24"/>
          <w:szCs w:val="24"/>
        </w:rPr>
        <w:t xml:space="preserve"> A2</w:t>
      </w:r>
      <w:r>
        <w:rPr>
          <w:rFonts w:ascii="Times New Roman" w:hAnsi="Times New Roman" w:cs="Times New Roman"/>
          <w:b/>
          <w:sz w:val="24"/>
          <w:szCs w:val="24"/>
        </w:rPr>
        <w:t xml:space="preserve"> </w:t>
      </w:r>
      <w:r>
        <w:rPr>
          <w:rFonts w:ascii="Times New Roman" w:hAnsi="Times New Roman" w:cs="Times New Roman"/>
          <w:sz w:val="24"/>
          <w:szCs w:val="24"/>
        </w:rPr>
        <w:t>Summary Statistics</w:t>
      </w:r>
    </w:p>
    <w:tbl>
      <w:tblPr>
        <w:tblW w:w="5000" w:type="pct"/>
        <w:tblBorders>
          <w:top w:val="single" w:sz="4" w:space="0" w:color="auto"/>
          <w:bottom w:val="single" w:sz="4" w:space="0" w:color="auto"/>
        </w:tblBorders>
        <w:tblLook w:val="04A0" w:firstRow="1" w:lastRow="0" w:firstColumn="1" w:lastColumn="0" w:noHBand="0" w:noVBand="1"/>
      </w:tblPr>
      <w:tblGrid>
        <w:gridCol w:w="1573"/>
        <w:gridCol w:w="1572"/>
        <w:gridCol w:w="1574"/>
        <w:gridCol w:w="1574"/>
        <w:gridCol w:w="1128"/>
        <w:gridCol w:w="1605"/>
      </w:tblGrid>
      <w:tr w:rsidR="009A4F0F" w:rsidRPr="00A60800" w14:paraId="166EE503" w14:textId="77777777" w:rsidTr="00A3635F">
        <w:trPr>
          <w:trHeight w:hRule="exact" w:val="312"/>
        </w:trPr>
        <w:tc>
          <w:tcPr>
            <w:tcW w:w="5000" w:type="pct"/>
            <w:gridSpan w:val="6"/>
            <w:tcBorders>
              <w:top w:val="single" w:sz="4" w:space="0" w:color="auto"/>
              <w:bottom w:val="single" w:sz="4" w:space="0" w:color="auto"/>
            </w:tcBorders>
            <w:shd w:val="clear" w:color="auto" w:fill="auto"/>
            <w:noWrap/>
            <w:vAlign w:val="bottom"/>
            <w:hideMark/>
          </w:tcPr>
          <w:p w14:paraId="79E662F2" w14:textId="77777777" w:rsidR="009A4F0F" w:rsidRPr="00B467EE" w:rsidRDefault="009A4F0F" w:rsidP="00A3635F">
            <w:pPr>
              <w:spacing w:after="0" w:line="240" w:lineRule="auto"/>
              <w:jc w:val="both"/>
              <w:rPr>
                <w:rFonts w:ascii="Times New Roman" w:eastAsia="Times New Roman" w:hAnsi="Times New Roman" w:cs="Times New Roman"/>
                <w:b/>
                <w:color w:val="000000"/>
                <w:sz w:val="24"/>
                <w:szCs w:val="24"/>
              </w:rPr>
            </w:pPr>
            <w:r w:rsidRPr="00B467EE">
              <w:rPr>
                <w:rFonts w:ascii="Times New Roman" w:eastAsia="Times New Roman" w:hAnsi="Times New Roman" w:cs="Times New Roman"/>
                <w:b/>
                <w:color w:val="000000"/>
                <w:sz w:val="24"/>
                <w:szCs w:val="24"/>
              </w:rPr>
              <w:t>Panel A: Summary statistics (full sample)</w:t>
            </w:r>
          </w:p>
        </w:tc>
      </w:tr>
      <w:tr w:rsidR="009A4F0F" w:rsidRPr="00A60800" w14:paraId="394A8CF3" w14:textId="77777777" w:rsidTr="00A3635F">
        <w:trPr>
          <w:trHeight w:hRule="exact" w:val="312"/>
        </w:trPr>
        <w:tc>
          <w:tcPr>
            <w:tcW w:w="871" w:type="pct"/>
            <w:tcBorders>
              <w:top w:val="single" w:sz="4" w:space="0" w:color="auto"/>
              <w:bottom w:val="single" w:sz="4" w:space="0" w:color="auto"/>
            </w:tcBorders>
            <w:shd w:val="clear" w:color="auto" w:fill="auto"/>
            <w:noWrap/>
            <w:vAlign w:val="bottom"/>
          </w:tcPr>
          <w:p w14:paraId="37546AC0" w14:textId="77777777" w:rsidR="009A4F0F" w:rsidRPr="00B467EE" w:rsidRDefault="009A4F0F" w:rsidP="00A3635F">
            <w:pPr>
              <w:spacing w:after="0" w:line="240" w:lineRule="auto"/>
              <w:jc w:val="both"/>
              <w:rPr>
                <w:rFonts w:ascii="Times New Roman" w:eastAsia="Times New Roman" w:hAnsi="Times New Roman" w:cs="Times New Roman"/>
                <w:b/>
                <w:color w:val="000000"/>
                <w:sz w:val="24"/>
                <w:szCs w:val="24"/>
              </w:rPr>
            </w:pPr>
            <w:r w:rsidRPr="00B467EE">
              <w:rPr>
                <w:rFonts w:ascii="Times New Roman" w:eastAsia="Times New Roman" w:hAnsi="Times New Roman" w:cs="Times New Roman"/>
                <w:b/>
                <w:color w:val="000000"/>
                <w:sz w:val="24"/>
                <w:szCs w:val="24"/>
              </w:rPr>
              <w:t>Variable</w:t>
            </w:r>
          </w:p>
        </w:tc>
        <w:tc>
          <w:tcPr>
            <w:tcW w:w="871" w:type="pct"/>
            <w:tcBorders>
              <w:top w:val="single" w:sz="4" w:space="0" w:color="auto"/>
              <w:bottom w:val="single" w:sz="4" w:space="0" w:color="auto"/>
            </w:tcBorders>
            <w:shd w:val="clear" w:color="auto" w:fill="auto"/>
            <w:noWrap/>
            <w:vAlign w:val="bottom"/>
          </w:tcPr>
          <w:p w14:paraId="3C90063E" w14:textId="77777777" w:rsidR="009A4F0F" w:rsidRPr="00B467EE" w:rsidRDefault="009A4F0F" w:rsidP="00A3635F">
            <w:pPr>
              <w:spacing w:after="0" w:line="240" w:lineRule="auto"/>
              <w:jc w:val="both"/>
              <w:rPr>
                <w:rFonts w:ascii="Times New Roman" w:eastAsia="Times New Roman" w:hAnsi="Times New Roman" w:cs="Times New Roman"/>
                <w:b/>
                <w:color w:val="000000"/>
                <w:sz w:val="24"/>
                <w:szCs w:val="24"/>
              </w:rPr>
            </w:pPr>
            <w:r w:rsidRPr="00B467EE">
              <w:rPr>
                <w:rFonts w:ascii="Times New Roman" w:eastAsia="Times New Roman" w:hAnsi="Times New Roman" w:cs="Times New Roman"/>
                <w:b/>
                <w:color w:val="000000"/>
                <w:sz w:val="24"/>
                <w:szCs w:val="24"/>
              </w:rPr>
              <w:t>Obs</w:t>
            </w:r>
          </w:p>
        </w:tc>
        <w:tc>
          <w:tcPr>
            <w:tcW w:w="872" w:type="pct"/>
            <w:tcBorders>
              <w:top w:val="single" w:sz="4" w:space="0" w:color="auto"/>
              <w:bottom w:val="single" w:sz="4" w:space="0" w:color="auto"/>
            </w:tcBorders>
            <w:shd w:val="clear" w:color="auto" w:fill="auto"/>
            <w:noWrap/>
            <w:vAlign w:val="bottom"/>
          </w:tcPr>
          <w:p w14:paraId="7C4C3EBA" w14:textId="77777777" w:rsidR="009A4F0F" w:rsidRPr="00B467EE" w:rsidRDefault="009A4F0F" w:rsidP="00A3635F">
            <w:pPr>
              <w:spacing w:after="0" w:line="240" w:lineRule="auto"/>
              <w:jc w:val="both"/>
              <w:rPr>
                <w:rFonts w:ascii="Times New Roman" w:eastAsia="Times New Roman" w:hAnsi="Times New Roman" w:cs="Times New Roman"/>
                <w:b/>
                <w:color w:val="000000"/>
                <w:sz w:val="24"/>
                <w:szCs w:val="24"/>
              </w:rPr>
            </w:pPr>
            <w:r w:rsidRPr="00B467EE">
              <w:rPr>
                <w:rFonts w:ascii="Times New Roman" w:eastAsia="Times New Roman" w:hAnsi="Times New Roman" w:cs="Times New Roman"/>
                <w:b/>
                <w:color w:val="000000"/>
                <w:sz w:val="24"/>
                <w:szCs w:val="24"/>
              </w:rPr>
              <w:t>Mean</w:t>
            </w:r>
          </w:p>
        </w:tc>
        <w:tc>
          <w:tcPr>
            <w:tcW w:w="872" w:type="pct"/>
            <w:tcBorders>
              <w:top w:val="single" w:sz="4" w:space="0" w:color="auto"/>
              <w:bottom w:val="single" w:sz="4" w:space="0" w:color="auto"/>
            </w:tcBorders>
            <w:shd w:val="clear" w:color="auto" w:fill="auto"/>
            <w:noWrap/>
            <w:vAlign w:val="bottom"/>
          </w:tcPr>
          <w:p w14:paraId="140F6D58" w14:textId="77777777" w:rsidR="009A4F0F" w:rsidRPr="00B467EE" w:rsidRDefault="009A4F0F" w:rsidP="00A3635F">
            <w:pPr>
              <w:spacing w:after="0" w:line="240" w:lineRule="auto"/>
              <w:jc w:val="both"/>
              <w:rPr>
                <w:rFonts w:ascii="Times New Roman" w:eastAsia="Times New Roman" w:hAnsi="Times New Roman" w:cs="Times New Roman"/>
                <w:b/>
                <w:color w:val="000000"/>
                <w:sz w:val="24"/>
                <w:szCs w:val="24"/>
              </w:rPr>
            </w:pPr>
            <w:r w:rsidRPr="00B467EE">
              <w:rPr>
                <w:rFonts w:ascii="Times New Roman" w:eastAsia="Times New Roman" w:hAnsi="Times New Roman" w:cs="Times New Roman"/>
                <w:b/>
                <w:color w:val="000000"/>
                <w:sz w:val="24"/>
                <w:szCs w:val="24"/>
              </w:rPr>
              <w:t>Std. Dev.</w:t>
            </w:r>
          </w:p>
        </w:tc>
        <w:tc>
          <w:tcPr>
            <w:tcW w:w="625" w:type="pct"/>
            <w:tcBorders>
              <w:top w:val="single" w:sz="4" w:space="0" w:color="auto"/>
              <w:bottom w:val="single" w:sz="4" w:space="0" w:color="auto"/>
            </w:tcBorders>
            <w:shd w:val="clear" w:color="auto" w:fill="auto"/>
            <w:noWrap/>
            <w:vAlign w:val="bottom"/>
          </w:tcPr>
          <w:p w14:paraId="2EE2818A" w14:textId="77777777" w:rsidR="009A4F0F" w:rsidRPr="00B467EE" w:rsidRDefault="009A4F0F" w:rsidP="00A3635F">
            <w:pPr>
              <w:spacing w:after="0" w:line="240" w:lineRule="auto"/>
              <w:jc w:val="both"/>
              <w:rPr>
                <w:rFonts w:ascii="Times New Roman" w:eastAsia="Times New Roman" w:hAnsi="Times New Roman" w:cs="Times New Roman"/>
                <w:b/>
                <w:color w:val="000000"/>
                <w:sz w:val="24"/>
                <w:szCs w:val="24"/>
              </w:rPr>
            </w:pPr>
            <w:r w:rsidRPr="00B467EE">
              <w:rPr>
                <w:rFonts w:ascii="Times New Roman" w:eastAsia="Times New Roman" w:hAnsi="Times New Roman" w:cs="Times New Roman"/>
                <w:b/>
                <w:color w:val="000000"/>
                <w:sz w:val="24"/>
                <w:szCs w:val="24"/>
              </w:rPr>
              <w:t>Min</w:t>
            </w:r>
          </w:p>
        </w:tc>
        <w:tc>
          <w:tcPr>
            <w:tcW w:w="889" w:type="pct"/>
            <w:tcBorders>
              <w:top w:val="single" w:sz="4" w:space="0" w:color="auto"/>
              <w:bottom w:val="single" w:sz="4" w:space="0" w:color="auto"/>
            </w:tcBorders>
            <w:shd w:val="clear" w:color="auto" w:fill="auto"/>
            <w:noWrap/>
            <w:vAlign w:val="bottom"/>
          </w:tcPr>
          <w:p w14:paraId="42906A4B" w14:textId="77777777" w:rsidR="009A4F0F" w:rsidRPr="00B467EE" w:rsidRDefault="009A4F0F" w:rsidP="00A3635F">
            <w:pPr>
              <w:spacing w:after="0" w:line="240" w:lineRule="auto"/>
              <w:jc w:val="both"/>
              <w:rPr>
                <w:rFonts w:ascii="Times New Roman" w:eastAsia="Times New Roman" w:hAnsi="Times New Roman" w:cs="Times New Roman"/>
                <w:b/>
                <w:color w:val="000000"/>
                <w:sz w:val="24"/>
                <w:szCs w:val="24"/>
              </w:rPr>
            </w:pPr>
            <w:r w:rsidRPr="00B467EE">
              <w:rPr>
                <w:rFonts w:ascii="Times New Roman" w:eastAsia="Times New Roman" w:hAnsi="Times New Roman" w:cs="Times New Roman"/>
                <w:b/>
                <w:color w:val="000000"/>
                <w:sz w:val="24"/>
                <w:szCs w:val="24"/>
              </w:rPr>
              <w:t>Max</w:t>
            </w:r>
          </w:p>
        </w:tc>
      </w:tr>
      <w:tr w:rsidR="009A4F0F" w:rsidRPr="00A60800" w14:paraId="2A04CFFC" w14:textId="77777777" w:rsidTr="00A3635F">
        <w:trPr>
          <w:trHeight w:hRule="exact" w:val="312"/>
        </w:trPr>
        <w:tc>
          <w:tcPr>
            <w:tcW w:w="871" w:type="pct"/>
            <w:tcBorders>
              <w:top w:val="single" w:sz="4" w:space="0" w:color="auto"/>
            </w:tcBorders>
            <w:shd w:val="clear" w:color="auto" w:fill="auto"/>
            <w:noWrap/>
            <w:vAlign w:val="bottom"/>
            <w:hideMark/>
          </w:tcPr>
          <w:p w14:paraId="7C0E079D"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60800">
              <w:rPr>
                <w:rFonts w:ascii="Times New Roman" w:eastAsia="Times New Roman" w:hAnsi="Times New Roman" w:cs="Times New Roman"/>
                <w:color w:val="000000"/>
                <w:sz w:val="24"/>
                <w:szCs w:val="24"/>
              </w:rPr>
              <w:t>English</w:t>
            </w:r>
          </w:p>
        </w:tc>
        <w:tc>
          <w:tcPr>
            <w:tcW w:w="871" w:type="pct"/>
            <w:tcBorders>
              <w:top w:val="single" w:sz="4" w:space="0" w:color="auto"/>
            </w:tcBorders>
            <w:shd w:val="clear" w:color="auto" w:fill="auto"/>
            <w:noWrap/>
            <w:vAlign w:val="bottom"/>
            <w:hideMark/>
          </w:tcPr>
          <w:p w14:paraId="4146FADC"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6,230</w:t>
            </w:r>
          </w:p>
        </w:tc>
        <w:tc>
          <w:tcPr>
            <w:tcW w:w="872" w:type="pct"/>
            <w:tcBorders>
              <w:top w:val="single" w:sz="4" w:space="0" w:color="auto"/>
            </w:tcBorders>
            <w:shd w:val="clear" w:color="auto" w:fill="auto"/>
            <w:noWrap/>
            <w:vAlign w:val="bottom"/>
            <w:hideMark/>
          </w:tcPr>
          <w:p w14:paraId="5B12A841"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0.337</w:t>
            </w:r>
          </w:p>
        </w:tc>
        <w:tc>
          <w:tcPr>
            <w:tcW w:w="872" w:type="pct"/>
            <w:tcBorders>
              <w:top w:val="single" w:sz="4" w:space="0" w:color="auto"/>
            </w:tcBorders>
            <w:shd w:val="clear" w:color="auto" w:fill="auto"/>
            <w:noWrap/>
            <w:vAlign w:val="bottom"/>
            <w:hideMark/>
          </w:tcPr>
          <w:p w14:paraId="75CDB9C0"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0.473</w:t>
            </w:r>
          </w:p>
        </w:tc>
        <w:tc>
          <w:tcPr>
            <w:tcW w:w="625" w:type="pct"/>
            <w:tcBorders>
              <w:top w:val="single" w:sz="4" w:space="0" w:color="auto"/>
            </w:tcBorders>
            <w:shd w:val="clear" w:color="auto" w:fill="auto"/>
            <w:noWrap/>
            <w:vAlign w:val="bottom"/>
            <w:hideMark/>
          </w:tcPr>
          <w:p w14:paraId="705BE96B"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0.000</w:t>
            </w:r>
          </w:p>
        </w:tc>
        <w:tc>
          <w:tcPr>
            <w:tcW w:w="889" w:type="pct"/>
            <w:tcBorders>
              <w:top w:val="single" w:sz="4" w:space="0" w:color="auto"/>
            </w:tcBorders>
            <w:shd w:val="clear" w:color="auto" w:fill="auto"/>
            <w:noWrap/>
            <w:vAlign w:val="bottom"/>
            <w:hideMark/>
          </w:tcPr>
          <w:p w14:paraId="111692A7"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1.000</w:t>
            </w:r>
          </w:p>
        </w:tc>
      </w:tr>
      <w:tr w:rsidR="009A4F0F" w:rsidRPr="00A60800" w14:paraId="1EA6C971" w14:textId="77777777" w:rsidTr="00A3635F">
        <w:trPr>
          <w:trHeight w:hRule="exact" w:val="312"/>
        </w:trPr>
        <w:tc>
          <w:tcPr>
            <w:tcW w:w="871" w:type="pct"/>
            <w:shd w:val="clear" w:color="auto" w:fill="auto"/>
            <w:noWrap/>
            <w:vAlign w:val="bottom"/>
            <w:hideMark/>
          </w:tcPr>
          <w:p w14:paraId="15ABBCAF"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60800">
              <w:rPr>
                <w:rFonts w:ascii="Times New Roman" w:eastAsia="Times New Roman" w:hAnsi="Times New Roman" w:cs="Times New Roman"/>
                <w:color w:val="000000"/>
                <w:sz w:val="24"/>
                <w:szCs w:val="24"/>
              </w:rPr>
              <w:t>French</w:t>
            </w:r>
          </w:p>
        </w:tc>
        <w:tc>
          <w:tcPr>
            <w:tcW w:w="871" w:type="pct"/>
            <w:shd w:val="clear" w:color="auto" w:fill="auto"/>
            <w:noWrap/>
            <w:vAlign w:val="bottom"/>
            <w:hideMark/>
          </w:tcPr>
          <w:p w14:paraId="787239A5"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6,230</w:t>
            </w:r>
          </w:p>
        </w:tc>
        <w:tc>
          <w:tcPr>
            <w:tcW w:w="872" w:type="pct"/>
            <w:shd w:val="clear" w:color="auto" w:fill="auto"/>
            <w:noWrap/>
            <w:vAlign w:val="bottom"/>
            <w:hideMark/>
          </w:tcPr>
          <w:p w14:paraId="511A785C"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0.427</w:t>
            </w:r>
          </w:p>
        </w:tc>
        <w:tc>
          <w:tcPr>
            <w:tcW w:w="872" w:type="pct"/>
            <w:shd w:val="clear" w:color="auto" w:fill="auto"/>
            <w:noWrap/>
            <w:vAlign w:val="bottom"/>
            <w:hideMark/>
          </w:tcPr>
          <w:p w14:paraId="7F88405A"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0.495</w:t>
            </w:r>
          </w:p>
        </w:tc>
        <w:tc>
          <w:tcPr>
            <w:tcW w:w="625" w:type="pct"/>
            <w:shd w:val="clear" w:color="auto" w:fill="auto"/>
            <w:noWrap/>
            <w:vAlign w:val="bottom"/>
            <w:hideMark/>
          </w:tcPr>
          <w:p w14:paraId="2919C238"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0.000</w:t>
            </w:r>
          </w:p>
        </w:tc>
        <w:tc>
          <w:tcPr>
            <w:tcW w:w="889" w:type="pct"/>
            <w:shd w:val="clear" w:color="auto" w:fill="auto"/>
            <w:noWrap/>
            <w:vAlign w:val="bottom"/>
            <w:hideMark/>
          </w:tcPr>
          <w:p w14:paraId="5C3CAC31"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1.000</w:t>
            </w:r>
          </w:p>
        </w:tc>
      </w:tr>
      <w:tr w:rsidR="009A4F0F" w:rsidRPr="00A60800" w14:paraId="2AE9A255" w14:textId="77777777" w:rsidTr="00A3635F">
        <w:trPr>
          <w:trHeight w:hRule="exact" w:val="312"/>
        </w:trPr>
        <w:tc>
          <w:tcPr>
            <w:tcW w:w="871" w:type="pct"/>
            <w:shd w:val="clear" w:color="auto" w:fill="auto"/>
            <w:noWrap/>
            <w:vAlign w:val="bottom"/>
            <w:hideMark/>
          </w:tcPr>
          <w:p w14:paraId="7F8AAE44"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60800">
              <w:rPr>
                <w:rFonts w:ascii="Times New Roman" w:hAnsi="Times New Roman" w:cs="Times New Roman"/>
                <w:sz w:val="24"/>
                <w:szCs w:val="24"/>
              </w:rPr>
              <w:t>Socialist</w:t>
            </w:r>
          </w:p>
        </w:tc>
        <w:tc>
          <w:tcPr>
            <w:tcW w:w="871" w:type="pct"/>
            <w:shd w:val="clear" w:color="auto" w:fill="auto"/>
            <w:noWrap/>
            <w:vAlign w:val="bottom"/>
            <w:hideMark/>
          </w:tcPr>
          <w:p w14:paraId="064C6C14"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6,230</w:t>
            </w:r>
          </w:p>
        </w:tc>
        <w:tc>
          <w:tcPr>
            <w:tcW w:w="872" w:type="pct"/>
            <w:shd w:val="clear" w:color="auto" w:fill="auto"/>
            <w:noWrap/>
            <w:vAlign w:val="bottom"/>
            <w:hideMark/>
          </w:tcPr>
          <w:p w14:paraId="3CDAFB08"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0.180</w:t>
            </w:r>
          </w:p>
        </w:tc>
        <w:tc>
          <w:tcPr>
            <w:tcW w:w="872" w:type="pct"/>
            <w:shd w:val="clear" w:color="auto" w:fill="auto"/>
            <w:noWrap/>
            <w:vAlign w:val="bottom"/>
            <w:hideMark/>
          </w:tcPr>
          <w:p w14:paraId="37DD2B7D"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0.384</w:t>
            </w:r>
          </w:p>
        </w:tc>
        <w:tc>
          <w:tcPr>
            <w:tcW w:w="625" w:type="pct"/>
            <w:shd w:val="clear" w:color="auto" w:fill="auto"/>
            <w:noWrap/>
            <w:vAlign w:val="bottom"/>
            <w:hideMark/>
          </w:tcPr>
          <w:p w14:paraId="3ADA1C1F"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0.000</w:t>
            </w:r>
          </w:p>
        </w:tc>
        <w:tc>
          <w:tcPr>
            <w:tcW w:w="889" w:type="pct"/>
            <w:shd w:val="clear" w:color="auto" w:fill="auto"/>
            <w:noWrap/>
            <w:vAlign w:val="bottom"/>
            <w:hideMark/>
          </w:tcPr>
          <w:p w14:paraId="5C75B690"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1.000</w:t>
            </w:r>
          </w:p>
        </w:tc>
      </w:tr>
      <w:tr w:rsidR="009A4F0F" w:rsidRPr="00A60800" w14:paraId="0DF8A6EC" w14:textId="77777777" w:rsidTr="00A3635F">
        <w:trPr>
          <w:trHeight w:hRule="exact" w:val="312"/>
        </w:trPr>
        <w:tc>
          <w:tcPr>
            <w:tcW w:w="871" w:type="pct"/>
            <w:shd w:val="clear" w:color="auto" w:fill="auto"/>
            <w:noWrap/>
            <w:vAlign w:val="bottom"/>
            <w:hideMark/>
          </w:tcPr>
          <w:p w14:paraId="60055F8F"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60800">
              <w:rPr>
                <w:rFonts w:ascii="Times New Roman" w:hAnsi="Times New Roman" w:cs="Times New Roman"/>
                <w:sz w:val="24"/>
                <w:szCs w:val="24"/>
              </w:rPr>
              <w:t>German</w:t>
            </w:r>
          </w:p>
        </w:tc>
        <w:tc>
          <w:tcPr>
            <w:tcW w:w="871" w:type="pct"/>
            <w:shd w:val="clear" w:color="auto" w:fill="auto"/>
            <w:noWrap/>
            <w:vAlign w:val="bottom"/>
            <w:hideMark/>
          </w:tcPr>
          <w:p w14:paraId="492FD222"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6,230</w:t>
            </w:r>
          </w:p>
        </w:tc>
        <w:tc>
          <w:tcPr>
            <w:tcW w:w="872" w:type="pct"/>
            <w:shd w:val="clear" w:color="auto" w:fill="auto"/>
            <w:noWrap/>
            <w:vAlign w:val="bottom"/>
            <w:hideMark/>
          </w:tcPr>
          <w:p w14:paraId="4A9D2C61"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0.028</w:t>
            </w:r>
          </w:p>
        </w:tc>
        <w:tc>
          <w:tcPr>
            <w:tcW w:w="872" w:type="pct"/>
            <w:shd w:val="clear" w:color="auto" w:fill="auto"/>
            <w:noWrap/>
            <w:vAlign w:val="bottom"/>
            <w:hideMark/>
          </w:tcPr>
          <w:p w14:paraId="0ABC70C4"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0.165</w:t>
            </w:r>
          </w:p>
        </w:tc>
        <w:tc>
          <w:tcPr>
            <w:tcW w:w="625" w:type="pct"/>
            <w:shd w:val="clear" w:color="auto" w:fill="auto"/>
            <w:noWrap/>
            <w:vAlign w:val="bottom"/>
            <w:hideMark/>
          </w:tcPr>
          <w:p w14:paraId="7A3EB56A"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0.000</w:t>
            </w:r>
          </w:p>
        </w:tc>
        <w:tc>
          <w:tcPr>
            <w:tcW w:w="889" w:type="pct"/>
            <w:shd w:val="clear" w:color="auto" w:fill="auto"/>
            <w:noWrap/>
            <w:vAlign w:val="bottom"/>
            <w:hideMark/>
          </w:tcPr>
          <w:p w14:paraId="52C295C6"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1.000</w:t>
            </w:r>
          </w:p>
        </w:tc>
      </w:tr>
      <w:tr w:rsidR="009A4F0F" w:rsidRPr="00A60800" w14:paraId="406C006A" w14:textId="77777777" w:rsidTr="00A3635F">
        <w:trPr>
          <w:trHeight w:hRule="exact" w:val="312"/>
        </w:trPr>
        <w:tc>
          <w:tcPr>
            <w:tcW w:w="871" w:type="pct"/>
            <w:shd w:val="clear" w:color="auto" w:fill="auto"/>
            <w:noWrap/>
            <w:vAlign w:val="bottom"/>
            <w:hideMark/>
          </w:tcPr>
          <w:p w14:paraId="172864FB"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60800">
              <w:rPr>
                <w:rFonts w:ascii="Times New Roman" w:hAnsi="Times New Roman" w:cs="Times New Roman"/>
                <w:sz w:val="24"/>
                <w:szCs w:val="24"/>
              </w:rPr>
              <w:t>Scandinavian</w:t>
            </w:r>
          </w:p>
        </w:tc>
        <w:tc>
          <w:tcPr>
            <w:tcW w:w="871" w:type="pct"/>
            <w:shd w:val="clear" w:color="auto" w:fill="auto"/>
            <w:noWrap/>
            <w:vAlign w:val="bottom"/>
            <w:hideMark/>
          </w:tcPr>
          <w:p w14:paraId="03B6C256"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6,230</w:t>
            </w:r>
          </w:p>
        </w:tc>
        <w:tc>
          <w:tcPr>
            <w:tcW w:w="872" w:type="pct"/>
            <w:shd w:val="clear" w:color="auto" w:fill="auto"/>
            <w:noWrap/>
            <w:vAlign w:val="bottom"/>
            <w:hideMark/>
          </w:tcPr>
          <w:p w14:paraId="154A05DB"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0.028</w:t>
            </w:r>
          </w:p>
        </w:tc>
        <w:tc>
          <w:tcPr>
            <w:tcW w:w="872" w:type="pct"/>
            <w:shd w:val="clear" w:color="auto" w:fill="auto"/>
            <w:noWrap/>
            <w:vAlign w:val="bottom"/>
            <w:hideMark/>
          </w:tcPr>
          <w:p w14:paraId="53CF6744"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0.165</w:t>
            </w:r>
          </w:p>
        </w:tc>
        <w:tc>
          <w:tcPr>
            <w:tcW w:w="625" w:type="pct"/>
            <w:shd w:val="clear" w:color="auto" w:fill="auto"/>
            <w:noWrap/>
            <w:vAlign w:val="bottom"/>
            <w:hideMark/>
          </w:tcPr>
          <w:p w14:paraId="56B98B32"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0.000</w:t>
            </w:r>
          </w:p>
        </w:tc>
        <w:tc>
          <w:tcPr>
            <w:tcW w:w="889" w:type="pct"/>
            <w:shd w:val="clear" w:color="auto" w:fill="auto"/>
            <w:noWrap/>
            <w:vAlign w:val="bottom"/>
            <w:hideMark/>
          </w:tcPr>
          <w:p w14:paraId="271DE1CB"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1.000</w:t>
            </w:r>
          </w:p>
        </w:tc>
      </w:tr>
      <w:tr w:rsidR="009A4F0F" w:rsidRPr="00A60800" w14:paraId="47D216F1" w14:textId="77777777" w:rsidTr="00A3635F">
        <w:trPr>
          <w:trHeight w:hRule="exact" w:val="312"/>
        </w:trPr>
        <w:tc>
          <w:tcPr>
            <w:tcW w:w="871" w:type="pct"/>
            <w:shd w:val="clear" w:color="auto" w:fill="auto"/>
            <w:noWrap/>
            <w:vAlign w:val="bottom"/>
          </w:tcPr>
          <w:p w14:paraId="0A58A9EB"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FinDev</w:t>
            </w:r>
          </w:p>
        </w:tc>
        <w:tc>
          <w:tcPr>
            <w:tcW w:w="871" w:type="pct"/>
            <w:shd w:val="clear" w:color="auto" w:fill="auto"/>
            <w:noWrap/>
            <w:vAlign w:val="bottom"/>
          </w:tcPr>
          <w:p w14:paraId="067B53D2"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6,230</w:t>
            </w:r>
          </w:p>
        </w:tc>
        <w:tc>
          <w:tcPr>
            <w:tcW w:w="872" w:type="pct"/>
            <w:shd w:val="clear" w:color="auto" w:fill="auto"/>
            <w:noWrap/>
            <w:vAlign w:val="bottom"/>
          </w:tcPr>
          <w:p w14:paraId="444B62A6"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0.249</w:t>
            </w:r>
          </w:p>
        </w:tc>
        <w:tc>
          <w:tcPr>
            <w:tcW w:w="872" w:type="pct"/>
            <w:shd w:val="clear" w:color="auto" w:fill="auto"/>
            <w:noWrap/>
            <w:vAlign w:val="bottom"/>
          </w:tcPr>
          <w:p w14:paraId="1B145F76"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0.211</w:t>
            </w:r>
          </w:p>
        </w:tc>
        <w:tc>
          <w:tcPr>
            <w:tcW w:w="625" w:type="pct"/>
            <w:shd w:val="clear" w:color="auto" w:fill="auto"/>
            <w:noWrap/>
            <w:vAlign w:val="bottom"/>
          </w:tcPr>
          <w:p w14:paraId="779EED95"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0.000</w:t>
            </w:r>
          </w:p>
        </w:tc>
        <w:tc>
          <w:tcPr>
            <w:tcW w:w="889" w:type="pct"/>
            <w:shd w:val="clear" w:color="auto" w:fill="auto"/>
            <w:noWrap/>
            <w:vAlign w:val="bottom"/>
          </w:tcPr>
          <w:p w14:paraId="270D646B"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1.000</w:t>
            </w:r>
          </w:p>
        </w:tc>
      </w:tr>
      <w:tr w:rsidR="009A4F0F" w:rsidRPr="00A60800" w14:paraId="4C1A6CF0" w14:textId="77777777" w:rsidTr="00A3635F">
        <w:trPr>
          <w:trHeight w:hRule="exact" w:val="312"/>
        </w:trPr>
        <w:tc>
          <w:tcPr>
            <w:tcW w:w="871" w:type="pct"/>
            <w:shd w:val="clear" w:color="auto" w:fill="auto"/>
            <w:noWrap/>
            <w:vAlign w:val="bottom"/>
          </w:tcPr>
          <w:p w14:paraId="61C6EC9F"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FinMarDev</w:t>
            </w:r>
          </w:p>
        </w:tc>
        <w:tc>
          <w:tcPr>
            <w:tcW w:w="871" w:type="pct"/>
            <w:shd w:val="clear" w:color="auto" w:fill="auto"/>
            <w:noWrap/>
            <w:vAlign w:val="bottom"/>
          </w:tcPr>
          <w:p w14:paraId="27707E22"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6,230</w:t>
            </w:r>
          </w:p>
        </w:tc>
        <w:tc>
          <w:tcPr>
            <w:tcW w:w="872" w:type="pct"/>
            <w:shd w:val="clear" w:color="auto" w:fill="auto"/>
            <w:noWrap/>
            <w:vAlign w:val="bottom"/>
          </w:tcPr>
          <w:p w14:paraId="21A3A72F"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0.159</w:t>
            </w:r>
          </w:p>
        </w:tc>
        <w:tc>
          <w:tcPr>
            <w:tcW w:w="872" w:type="pct"/>
            <w:shd w:val="clear" w:color="auto" w:fill="auto"/>
            <w:noWrap/>
            <w:vAlign w:val="bottom"/>
          </w:tcPr>
          <w:p w14:paraId="1E517ED5"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0.222</w:t>
            </w:r>
          </w:p>
        </w:tc>
        <w:tc>
          <w:tcPr>
            <w:tcW w:w="625" w:type="pct"/>
            <w:shd w:val="clear" w:color="auto" w:fill="auto"/>
            <w:noWrap/>
            <w:vAlign w:val="bottom"/>
          </w:tcPr>
          <w:p w14:paraId="377B732B"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0.000</w:t>
            </w:r>
          </w:p>
        </w:tc>
        <w:tc>
          <w:tcPr>
            <w:tcW w:w="889" w:type="pct"/>
            <w:shd w:val="clear" w:color="auto" w:fill="auto"/>
            <w:noWrap/>
            <w:vAlign w:val="bottom"/>
          </w:tcPr>
          <w:p w14:paraId="15FDFE88"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1.000</w:t>
            </w:r>
          </w:p>
        </w:tc>
      </w:tr>
      <w:tr w:rsidR="009A4F0F" w:rsidRPr="00A60800" w14:paraId="06E72A91" w14:textId="77777777" w:rsidTr="00A3635F">
        <w:trPr>
          <w:trHeight w:hRule="exact" w:val="312"/>
        </w:trPr>
        <w:tc>
          <w:tcPr>
            <w:tcW w:w="871" w:type="pct"/>
            <w:shd w:val="clear" w:color="auto" w:fill="auto"/>
            <w:noWrap/>
            <w:vAlign w:val="bottom"/>
          </w:tcPr>
          <w:p w14:paraId="2CD2229B"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FinInsDev</w:t>
            </w:r>
          </w:p>
        </w:tc>
        <w:tc>
          <w:tcPr>
            <w:tcW w:w="871" w:type="pct"/>
            <w:shd w:val="clear" w:color="auto" w:fill="auto"/>
            <w:noWrap/>
            <w:vAlign w:val="bottom"/>
          </w:tcPr>
          <w:p w14:paraId="148671F9"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6,230</w:t>
            </w:r>
          </w:p>
        </w:tc>
        <w:tc>
          <w:tcPr>
            <w:tcW w:w="872" w:type="pct"/>
            <w:shd w:val="clear" w:color="auto" w:fill="auto"/>
            <w:noWrap/>
            <w:vAlign w:val="bottom"/>
          </w:tcPr>
          <w:p w14:paraId="04CF12E3"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0.336</w:t>
            </w:r>
          </w:p>
        </w:tc>
        <w:tc>
          <w:tcPr>
            <w:tcW w:w="872" w:type="pct"/>
            <w:shd w:val="clear" w:color="auto" w:fill="auto"/>
            <w:noWrap/>
            <w:vAlign w:val="bottom"/>
          </w:tcPr>
          <w:p w14:paraId="17142F23"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0.228</w:t>
            </w:r>
          </w:p>
        </w:tc>
        <w:tc>
          <w:tcPr>
            <w:tcW w:w="625" w:type="pct"/>
            <w:shd w:val="clear" w:color="auto" w:fill="auto"/>
            <w:noWrap/>
            <w:vAlign w:val="bottom"/>
          </w:tcPr>
          <w:p w14:paraId="7C610CAE"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0.000</w:t>
            </w:r>
          </w:p>
        </w:tc>
        <w:tc>
          <w:tcPr>
            <w:tcW w:w="889" w:type="pct"/>
            <w:shd w:val="clear" w:color="auto" w:fill="auto"/>
            <w:noWrap/>
            <w:vAlign w:val="bottom"/>
          </w:tcPr>
          <w:p w14:paraId="32306D8B" w14:textId="77777777" w:rsidR="009A4F0F" w:rsidRPr="00A60800" w:rsidRDefault="009A4F0F" w:rsidP="00A3635F">
            <w:pPr>
              <w:jc w:val="both"/>
              <w:rPr>
                <w:rFonts w:ascii="Times New Roman" w:hAnsi="Times New Roman" w:cs="Times New Roman"/>
                <w:color w:val="000000"/>
                <w:sz w:val="24"/>
                <w:szCs w:val="24"/>
              </w:rPr>
            </w:pPr>
            <w:r w:rsidRPr="00A60800">
              <w:rPr>
                <w:rFonts w:ascii="Times New Roman" w:hAnsi="Times New Roman" w:cs="Times New Roman"/>
                <w:color w:val="000000"/>
                <w:sz w:val="24"/>
                <w:szCs w:val="24"/>
              </w:rPr>
              <w:t>1.000</w:t>
            </w:r>
          </w:p>
        </w:tc>
      </w:tr>
      <w:tr w:rsidR="009A4F0F" w:rsidRPr="00A60800" w14:paraId="2D565690" w14:textId="77777777" w:rsidTr="00A3635F">
        <w:trPr>
          <w:trHeight w:hRule="exact" w:val="312"/>
        </w:trPr>
        <w:tc>
          <w:tcPr>
            <w:tcW w:w="871" w:type="pct"/>
            <w:shd w:val="clear" w:color="auto" w:fill="auto"/>
            <w:noWrap/>
            <w:vAlign w:val="bottom"/>
            <w:hideMark/>
          </w:tcPr>
          <w:p w14:paraId="6D58B193"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60800">
              <w:rPr>
                <w:rFonts w:ascii="Times New Roman" w:eastAsia="Times New Roman" w:hAnsi="Times New Roman" w:cs="Times New Roman"/>
                <w:color w:val="000000"/>
                <w:sz w:val="24"/>
                <w:szCs w:val="24"/>
              </w:rPr>
              <w:t>Chinn</w:t>
            </w:r>
            <w:r>
              <w:rPr>
                <w:rFonts w:ascii="Times New Roman" w:eastAsia="Times New Roman" w:hAnsi="Times New Roman" w:cs="Times New Roman"/>
                <w:color w:val="000000"/>
                <w:sz w:val="24"/>
                <w:szCs w:val="24"/>
              </w:rPr>
              <w:t>-</w:t>
            </w:r>
            <w:r w:rsidRPr="00A60800">
              <w:rPr>
                <w:rFonts w:ascii="Times New Roman" w:eastAsia="Times New Roman" w:hAnsi="Times New Roman" w:cs="Times New Roman"/>
                <w:color w:val="000000"/>
                <w:sz w:val="24"/>
                <w:szCs w:val="24"/>
              </w:rPr>
              <w:t>Ito</w:t>
            </w:r>
          </w:p>
        </w:tc>
        <w:tc>
          <w:tcPr>
            <w:tcW w:w="871" w:type="pct"/>
            <w:shd w:val="clear" w:color="auto" w:fill="auto"/>
            <w:noWrap/>
            <w:vAlign w:val="bottom"/>
            <w:hideMark/>
          </w:tcPr>
          <w:p w14:paraId="7EA13761"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5,483</w:t>
            </w:r>
          </w:p>
        </w:tc>
        <w:tc>
          <w:tcPr>
            <w:tcW w:w="872" w:type="pct"/>
            <w:shd w:val="clear" w:color="auto" w:fill="auto"/>
            <w:noWrap/>
            <w:vAlign w:val="bottom"/>
            <w:hideMark/>
          </w:tcPr>
          <w:p w14:paraId="09D6827F"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0.465</w:t>
            </w:r>
          </w:p>
        </w:tc>
        <w:tc>
          <w:tcPr>
            <w:tcW w:w="872" w:type="pct"/>
            <w:shd w:val="clear" w:color="auto" w:fill="auto"/>
            <w:noWrap/>
            <w:vAlign w:val="bottom"/>
            <w:hideMark/>
          </w:tcPr>
          <w:p w14:paraId="0558F82A"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0.364</w:t>
            </w:r>
          </w:p>
        </w:tc>
        <w:tc>
          <w:tcPr>
            <w:tcW w:w="625" w:type="pct"/>
            <w:shd w:val="clear" w:color="auto" w:fill="auto"/>
            <w:noWrap/>
            <w:vAlign w:val="bottom"/>
            <w:hideMark/>
          </w:tcPr>
          <w:p w14:paraId="4135154F"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0.000</w:t>
            </w:r>
          </w:p>
        </w:tc>
        <w:tc>
          <w:tcPr>
            <w:tcW w:w="889" w:type="pct"/>
            <w:shd w:val="clear" w:color="auto" w:fill="auto"/>
            <w:noWrap/>
            <w:vAlign w:val="bottom"/>
            <w:hideMark/>
          </w:tcPr>
          <w:p w14:paraId="2C7F5E6D"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1.000</w:t>
            </w:r>
          </w:p>
        </w:tc>
      </w:tr>
      <w:tr w:rsidR="009A4F0F" w:rsidRPr="00A60800" w14:paraId="444DE171" w14:textId="77777777" w:rsidTr="00A3635F">
        <w:trPr>
          <w:trHeight w:hRule="exact" w:val="312"/>
        </w:trPr>
        <w:tc>
          <w:tcPr>
            <w:tcW w:w="871" w:type="pct"/>
            <w:shd w:val="clear" w:color="auto" w:fill="auto"/>
            <w:noWrap/>
            <w:vAlign w:val="bottom"/>
            <w:hideMark/>
          </w:tcPr>
          <w:p w14:paraId="6443996B"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60800">
              <w:rPr>
                <w:rFonts w:ascii="Times New Roman" w:eastAsia="Times New Roman" w:hAnsi="Times New Roman" w:cs="Times New Roman"/>
                <w:color w:val="000000"/>
                <w:sz w:val="24"/>
                <w:szCs w:val="24"/>
              </w:rPr>
              <w:t>Trade</w:t>
            </w:r>
          </w:p>
        </w:tc>
        <w:tc>
          <w:tcPr>
            <w:tcW w:w="871" w:type="pct"/>
            <w:shd w:val="clear" w:color="auto" w:fill="auto"/>
            <w:noWrap/>
            <w:vAlign w:val="bottom"/>
            <w:hideMark/>
          </w:tcPr>
          <w:p w14:paraId="1061862D"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5,453</w:t>
            </w:r>
          </w:p>
        </w:tc>
        <w:tc>
          <w:tcPr>
            <w:tcW w:w="872" w:type="pct"/>
            <w:shd w:val="clear" w:color="auto" w:fill="auto"/>
            <w:noWrap/>
            <w:vAlign w:val="bottom"/>
            <w:hideMark/>
          </w:tcPr>
          <w:p w14:paraId="086519D5"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4.266</w:t>
            </w:r>
          </w:p>
        </w:tc>
        <w:tc>
          <w:tcPr>
            <w:tcW w:w="872" w:type="pct"/>
            <w:shd w:val="clear" w:color="auto" w:fill="auto"/>
            <w:noWrap/>
            <w:vAlign w:val="bottom"/>
            <w:hideMark/>
          </w:tcPr>
          <w:p w14:paraId="299CBDAC"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0.643</w:t>
            </w:r>
          </w:p>
        </w:tc>
        <w:tc>
          <w:tcPr>
            <w:tcW w:w="625" w:type="pct"/>
            <w:shd w:val="clear" w:color="auto" w:fill="auto"/>
            <w:noWrap/>
            <w:vAlign w:val="bottom"/>
            <w:hideMark/>
          </w:tcPr>
          <w:p w14:paraId="7D253949"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-3.863</w:t>
            </w:r>
          </w:p>
        </w:tc>
        <w:tc>
          <w:tcPr>
            <w:tcW w:w="889" w:type="pct"/>
            <w:shd w:val="clear" w:color="auto" w:fill="auto"/>
            <w:noWrap/>
            <w:vAlign w:val="bottom"/>
            <w:hideMark/>
          </w:tcPr>
          <w:p w14:paraId="1813A281"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6.276</w:t>
            </w:r>
          </w:p>
        </w:tc>
      </w:tr>
      <w:tr w:rsidR="009A4F0F" w:rsidRPr="00A60800" w14:paraId="199153D6" w14:textId="77777777" w:rsidTr="00A3635F">
        <w:trPr>
          <w:trHeight w:hRule="exact" w:val="312"/>
        </w:trPr>
        <w:tc>
          <w:tcPr>
            <w:tcW w:w="871" w:type="pct"/>
            <w:tcBorders>
              <w:bottom w:val="nil"/>
            </w:tcBorders>
            <w:shd w:val="clear" w:color="auto" w:fill="auto"/>
            <w:noWrap/>
            <w:vAlign w:val="bottom"/>
            <w:hideMark/>
          </w:tcPr>
          <w:p w14:paraId="7ACE76D3"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60800">
              <w:rPr>
                <w:rFonts w:ascii="Times New Roman" w:eastAsia="Times New Roman" w:hAnsi="Times New Roman" w:cs="Times New Roman"/>
                <w:color w:val="000000"/>
                <w:sz w:val="24"/>
                <w:szCs w:val="24"/>
              </w:rPr>
              <w:t>Inflation</w:t>
            </w:r>
          </w:p>
        </w:tc>
        <w:tc>
          <w:tcPr>
            <w:tcW w:w="871" w:type="pct"/>
            <w:tcBorders>
              <w:bottom w:val="nil"/>
            </w:tcBorders>
            <w:shd w:val="clear" w:color="auto" w:fill="auto"/>
            <w:noWrap/>
            <w:vAlign w:val="bottom"/>
            <w:hideMark/>
          </w:tcPr>
          <w:p w14:paraId="5DB1877E"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5,027</w:t>
            </w:r>
          </w:p>
        </w:tc>
        <w:tc>
          <w:tcPr>
            <w:tcW w:w="872" w:type="pct"/>
            <w:tcBorders>
              <w:bottom w:val="nil"/>
            </w:tcBorders>
            <w:shd w:val="clear" w:color="auto" w:fill="auto"/>
            <w:noWrap/>
            <w:vAlign w:val="bottom"/>
            <w:hideMark/>
          </w:tcPr>
          <w:p w14:paraId="7EA7DCF0"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8.548</w:t>
            </w:r>
          </w:p>
        </w:tc>
        <w:tc>
          <w:tcPr>
            <w:tcW w:w="872" w:type="pct"/>
            <w:tcBorders>
              <w:bottom w:val="nil"/>
            </w:tcBorders>
            <w:shd w:val="clear" w:color="auto" w:fill="auto"/>
            <w:noWrap/>
            <w:vAlign w:val="bottom"/>
            <w:hideMark/>
          </w:tcPr>
          <w:p w14:paraId="08D3E02C"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9.086</w:t>
            </w:r>
          </w:p>
        </w:tc>
        <w:tc>
          <w:tcPr>
            <w:tcW w:w="625" w:type="pct"/>
            <w:tcBorders>
              <w:bottom w:val="nil"/>
            </w:tcBorders>
            <w:shd w:val="clear" w:color="auto" w:fill="auto"/>
            <w:noWrap/>
            <w:vAlign w:val="bottom"/>
            <w:hideMark/>
          </w:tcPr>
          <w:p w14:paraId="434BAA90"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-1.582</w:t>
            </w:r>
          </w:p>
        </w:tc>
        <w:tc>
          <w:tcPr>
            <w:tcW w:w="889" w:type="pct"/>
            <w:tcBorders>
              <w:bottom w:val="nil"/>
            </w:tcBorders>
            <w:shd w:val="clear" w:color="auto" w:fill="auto"/>
            <w:noWrap/>
            <w:vAlign w:val="bottom"/>
            <w:hideMark/>
          </w:tcPr>
          <w:p w14:paraId="48DB2117"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54.290</w:t>
            </w:r>
          </w:p>
        </w:tc>
      </w:tr>
      <w:tr w:rsidR="009A4F0F" w:rsidRPr="00A60800" w14:paraId="1010AF2A" w14:textId="77777777" w:rsidTr="00A3635F">
        <w:trPr>
          <w:trHeight w:hRule="exact" w:val="312"/>
        </w:trPr>
        <w:tc>
          <w:tcPr>
            <w:tcW w:w="871" w:type="pct"/>
            <w:tcBorders>
              <w:top w:val="nil"/>
              <w:bottom w:val="nil"/>
            </w:tcBorders>
            <w:shd w:val="clear" w:color="auto" w:fill="auto"/>
            <w:noWrap/>
            <w:vAlign w:val="bottom"/>
            <w:hideMark/>
          </w:tcPr>
          <w:p w14:paraId="774A0278"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60800">
              <w:rPr>
                <w:rFonts w:ascii="Times New Roman" w:eastAsia="Times New Roman" w:hAnsi="Times New Roman" w:cs="Times New Roman"/>
                <w:color w:val="000000"/>
                <w:sz w:val="24"/>
                <w:szCs w:val="24"/>
              </w:rPr>
              <w:t>GDPP</w:t>
            </w:r>
          </w:p>
        </w:tc>
        <w:tc>
          <w:tcPr>
            <w:tcW w:w="871" w:type="pct"/>
            <w:tcBorders>
              <w:top w:val="nil"/>
              <w:bottom w:val="nil"/>
            </w:tcBorders>
            <w:shd w:val="clear" w:color="auto" w:fill="auto"/>
            <w:noWrap/>
            <w:vAlign w:val="bottom"/>
            <w:hideMark/>
          </w:tcPr>
          <w:p w14:paraId="6D4DAB9A"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5,684</w:t>
            </w:r>
          </w:p>
        </w:tc>
        <w:tc>
          <w:tcPr>
            <w:tcW w:w="872" w:type="pct"/>
            <w:tcBorders>
              <w:top w:val="nil"/>
              <w:bottom w:val="nil"/>
            </w:tcBorders>
            <w:shd w:val="clear" w:color="auto" w:fill="auto"/>
            <w:noWrap/>
            <w:vAlign w:val="bottom"/>
            <w:hideMark/>
          </w:tcPr>
          <w:p w14:paraId="57BD3671"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7.821</w:t>
            </w:r>
          </w:p>
        </w:tc>
        <w:tc>
          <w:tcPr>
            <w:tcW w:w="872" w:type="pct"/>
            <w:tcBorders>
              <w:top w:val="nil"/>
              <w:bottom w:val="nil"/>
            </w:tcBorders>
            <w:shd w:val="clear" w:color="auto" w:fill="auto"/>
            <w:noWrap/>
            <w:vAlign w:val="bottom"/>
            <w:hideMark/>
          </w:tcPr>
          <w:p w14:paraId="10DE84DD"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1.591</w:t>
            </w:r>
          </w:p>
        </w:tc>
        <w:tc>
          <w:tcPr>
            <w:tcW w:w="625" w:type="pct"/>
            <w:tcBorders>
              <w:top w:val="nil"/>
              <w:bottom w:val="nil"/>
            </w:tcBorders>
            <w:shd w:val="clear" w:color="auto" w:fill="auto"/>
            <w:noWrap/>
            <w:vAlign w:val="bottom"/>
            <w:hideMark/>
          </w:tcPr>
          <w:p w14:paraId="439BD6C5"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4.175</w:t>
            </w:r>
          </w:p>
        </w:tc>
        <w:tc>
          <w:tcPr>
            <w:tcW w:w="889" w:type="pct"/>
            <w:tcBorders>
              <w:top w:val="nil"/>
              <w:bottom w:val="nil"/>
            </w:tcBorders>
            <w:shd w:val="clear" w:color="auto" w:fill="auto"/>
            <w:noWrap/>
            <w:vAlign w:val="bottom"/>
            <w:hideMark/>
          </w:tcPr>
          <w:p w14:paraId="4C8B1E27"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11.689</w:t>
            </w:r>
          </w:p>
        </w:tc>
      </w:tr>
      <w:tr w:rsidR="009A4F0F" w:rsidRPr="00A60800" w14:paraId="20EF7F7B" w14:textId="77777777" w:rsidTr="00A3635F">
        <w:trPr>
          <w:trHeight w:hRule="exact" w:val="312"/>
        </w:trPr>
        <w:tc>
          <w:tcPr>
            <w:tcW w:w="871" w:type="pct"/>
            <w:tcBorders>
              <w:top w:val="nil"/>
              <w:bottom w:val="nil"/>
            </w:tcBorders>
            <w:shd w:val="clear" w:color="auto" w:fill="auto"/>
            <w:noWrap/>
            <w:vAlign w:val="bottom"/>
            <w:hideMark/>
          </w:tcPr>
          <w:p w14:paraId="6B1C8E6F"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60800">
              <w:rPr>
                <w:rFonts w:ascii="Times New Roman" w:eastAsia="Times New Roman" w:hAnsi="Times New Roman" w:cs="Times New Roman"/>
                <w:color w:val="000000"/>
                <w:sz w:val="24"/>
                <w:szCs w:val="24"/>
              </w:rPr>
              <w:t>Time</w:t>
            </w:r>
          </w:p>
        </w:tc>
        <w:tc>
          <w:tcPr>
            <w:tcW w:w="871" w:type="pct"/>
            <w:tcBorders>
              <w:top w:val="nil"/>
              <w:bottom w:val="nil"/>
            </w:tcBorders>
            <w:shd w:val="clear" w:color="auto" w:fill="auto"/>
            <w:noWrap/>
            <w:vAlign w:val="bottom"/>
            <w:hideMark/>
          </w:tcPr>
          <w:p w14:paraId="419130A9"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6,230</w:t>
            </w:r>
          </w:p>
        </w:tc>
        <w:tc>
          <w:tcPr>
            <w:tcW w:w="872" w:type="pct"/>
            <w:tcBorders>
              <w:top w:val="nil"/>
              <w:bottom w:val="nil"/>
            </w:tcBorders>
            <w:shd w:val="clear" w:color="auto" w:fill="auto"/>
            <w:noWrap/>
            <w:vAlign w:val="bottom"/>
            <w:hideMark/>
          </w:tcPr>
          <w:p w14:paraId="7A049271"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18.000</w:t>
            </w:r>
          </w:p>
        </w:tc>
        <w:tc>
          <w:tcPr>
            <w:tcW w:w="872" w:type="pct"/>
            <w:tcBorders>
              <w:top w:val="nil"/>
              <w:bottom w:val="nil"/>
            </w:tcBorders>
            <w:shd w:val="clear" w:color="auto" w:fill="auto"/>
            <w:noWrap/>
            <w:vAlign w:val="bottom"/>
            <w:hideMark/>
          </w:tcPr>
          <w:p w14:paraId="1C72EB18"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10.100</w:t>
            </w:r>
          </w:p>
        </w:tc>
        <w:tc>
          <w:tcPr>
            <w:tcW w:w="625" w:type="pct"/>
            <w:tcBorders>
              <w:top w:val="nil"/>
              <w:bottom w:val="nil"/>
            </w:tcBorders>
            <w:shd w:val="clear" w:color="auto" w:fill="auto"/>
            <w:noWrap/>
            <w:vAlign w:val="bottom"/>
            <w:hideMark/>
          </w:tcPr>
          <w:p w14:paraId="7FB1BCE0"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1.000</w:t>
            </w:r>
          </w:p>
        </w:tc>
        <w:tc>
          <w:tcPr>
            <w:tcW w:w="889" w:type="pct"/>
            <w:tcBorders>
              <w:top w:val="nil"/>
              <w:bottom w:val="nil"/>
            </w:tcBorders>
            <w:shd w:val="clear" w:color="auto" w:fill="auto"/>
            <w:noWrap/>
            <w:vAlign w:val="bottom"/>
            <w:hideMark/>
          </w:tcPr>
          <w:p w14:paraId="60A7D050"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35.000</w:t>
            </w:r>
          </w:p>
        </w:tc>
      </w:tr>
      <w:tr w:rsidR="009A4F0F" w:rsidRPr="00A60800" w14:paraId="0CEA7623" w14:textId="77777777" w:rsidTr="00A3635F">
        <w:trPr>
          <w:trHeight w:hRule="exact" w:val="312"/>
        </w:trPr>
        <w:tc>
          <w:tcPr>
            <w:tcW w:w="871" w:type="pct"/>
            <w:tcBorders>
              <w:top w:val="nil"/>
              <w:bottom w:val="nil"/>
            </w:tcBorders>
            <w:shd w:val="clear" w:color="auto" w:fill="auto"/>
            <w:noWrap/>
            <w:vAlign w:val="bottom"/>
          </w:tcPr>
          <w:p w14:paraId="1EFA532C" w14:textId="77777777" w:rsidR="009A4F0F" w:rsidRPr="00A60800" w:rsidRDefault="009A4F0F" w:rsidP="00A3635F">
            <w:pPr>
              <w:spacing w:after="0" w:line="240" w:lineRule="auto"/>
              <w:jc w:val="both"/>
              <w:rPr>
                <w:rFonts w:ascii="Times New Roman" w:eastAsia="Times New Roman" w:hAnsi="Times New Roman" w:cs="Times New Roman"/>
                <w:color w:val="000000"/>
                <w:sz w:val="24"/>
                <w:szCs w:val="24"/>
              </w:rPr>
            </w:pPr>
            <w:r w:rsidRPr="0078035A">
              <w:rPr>
                <w:rFonts w:ascii="Times New Roman" w:eastAsia="Times New Roman" w:hAnsi="Times New Roman" w:cs="Times New Roman"/>
                <w:color w:val="000000"/>
                <w:sz w:val="24"/>
                <w:szCs w:val="24"/>
              </w:rPr>
              <w:t>Ind-Year</w:t>
            </w:r>
          </w:p>
        </w:tc>
        <w:tc>
          <w:tcPr>
            <w:tcW w:w="871" w:type="pct"/>
            <w:tcBorders>
              <w:top w:val="nil"/>
              <w:bottom w:val="nil"/>
            </w:tcBorders>
            <w:shd w:val="clear" w:color="auto" w:fill="auto"/>
            <w:noWrap/>
            <w:vAlign w:val="bottom"/>
          </w:tcPr>
          <w:p w14:paraId="04558F63"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6,230</w:t>
            </w:r>
          </w:p>
        </w:tc>
        <w:tc>
          <w:tcPr>
            <w:tcW w:w="872" w:type="pct"/>
            <w:tcBorders>
              <w:top w:val="nil"/>
              <w:bottom w:val="nil"/>
            </w:tcBorders>
            <w:shd w:val="clear" w:color="auto" w:fill="auto"/>
            <w:noWrap/>
            <w:vAlign w:val="bottom"/>
          </w:tcPr>
          <w:p w14:paraId="616A789E"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19.170</w:t>
            </w:r>
          </w:p>
        </w:tc>
        <w:tc>
          <w:tcPr>
            <w:tcW w:w="872" w:type="pct"/>
            <w:tcBorders>
              <w:top w:val="nil"/>
              <w:bottom w:val="nil"/>
            </w:tcBorders>
            <w:shd w:val="clear" w:color="auto" w:fill="auto"/>
            <w:noWrap/>
            <w:vAlign w:val="bottom"/>
          </w:tcPr>
          <w:p w14:paraId="4CA23351"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78035A">
              <w:rPr>
                <w:rFonts w:ascii="Times New Roman" w:eastAsia="Times New Roman" w:hAnsi="Times New Roman" w:cs="Times New Roman"/>
                <w:color w:val="000000"/>
                <w:sz w:val="24"/>
                <w:szCs w:val="24"/>
              </w:rPr>
              <w:t>1.578</w:t>
            </w:r>
          </w:p>
        </w:tc>
        <w:tc>
          <w:tcPr>
            <w:tcW w:w="625" w:type="pct"/>
            <w:tcBorders>
              <w:top w:val="nil"/>
              <w:bottom w:val="nil"/>
            </w:tcBorders>
            <w:shd w:val="clear" w:color="auto" w:fill="auto"/>
            <w:noWrap/>
            <w:vAlign w:val="bottom"/>
          </w:tcPr>
          <w:p w14:paraId="0597962D"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18.000</w:t>
            </w:r>
          </w:p>
        </w:tc>
        <w:tc>
          <w:tcPr>
            <w:tcW w:w="889" w:type="pct"/>
            <w:tcBorders>
              <w:top w:val="nil"/>
              <w:bottom w:val="nil"/>
            </w:tcBorders>
            <w:shd w:val="clear" w:color="auto" w:fill="auto"/>
            <w:noWrap/>
            <w:vAlign w:val="bottom"/>
          </w:tcPr>
          <w:p w14:paraId="2368F778"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19.960</w:t>
            </w:r>
          </w:p>
        </w:tc>
      </w:tr>
      <w:tr w:rsidR="009A4F0F" w:rsidRPr="00A60800" w14:paraId="5FC22F80" w14:textId="77777777" w:rsidTr="00A3635F">
        <w:trPr>
          <w:trHeight w:hRule="exact" w:val="312"/>
        </w:trPr>
        <w:tc>
          <w:tcPr>
            <w:tcW w:w="871" w:type="pct"/>
            <w:tcBorders>
              <w:top w:val="nil"/>
              <w:bottom w:val="nil"/>
            </w:tcBorders>
            <w:shd w:val="clear" w:color="auto" w:fill="auto"/>
            <w:noWrap/>
            <w:vAlign w:val="bottom"/>
          </w:tcPr>
          <w:p w14:paraId="19C2D164" w14:textId="77777777" w:rsidR="009A4F0F" w:rsidRPr="00A60800"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Population</w:t>
            </w:r>
          </w:p>
        </w:tc>
        <w:tc>
          <w:tcPr>
            <w:tcW w:w="871" w:type="pct"/>
            <w:tcBorders>
              <w:top w:val="nil"/>
              <w:bottom w:val="nil"/>
            </w:tcBorders>
            <w:shd w:val="clear" w:color="auto" w:fill="auto"/>
            <w:noWrap/>
            <w:vAlign w:val="bottom"/>
          </w:tcPr>
          <w:p w14:paraId="61E7B767"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6,224</w:t>
            </w:r>
          </w:p>
        </w:tc>
        <w:tc>
          <w:tcPr>
            <w:tcW w:w="872" w:type="pct"/>
            <w:tcBorders>
              <w:top w:val="nil"/>
              <w:bottom w:val="nil"/>
            </w:tcBorders>
            <w:shd w:val="clear" w:color="auto" w:fill="auto"/>
            <w:noWrap/>
            <w:vAlign w:val="bottom"/>
          </w:tcPr>
          <w:p w14:paraId="1173CE9A"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15.453</w:t>
            </w:r>
          </w:p>
        </w:tc>
        <w:tc>
          <w:tcPr>
            <w:tcW w:w="872" w:type="pct"/>
            <w:tcBorders>
              <w:top w:val="nil"/>
              <w:bottom w:val="nil"/>
            </w:tcBorders>
            <w:shd w:val="clear" w:color="auto" w:fill="auto"/>
            <w:noWrap/>
            <w:vAlign w:val="bottom"/>
          </w:tcPr>
          <w:p w14:paraId="22C997CE"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2.022</w:t>
            </w:r>
          </w:p>
        </w:tc>
        <w:tc>
          <w:tcPr>
            <w:tcW w:w="625" w:type="pct"/>
            <w:tcBorders>
              <w:top w:val="nil"/>
              <w:bottom w:val="nil"/>
            </w:tcBorders>
            <w:shd w:val="clear" w:color="auto" w:fill="auto"/>
            <w:noWrap/>
            <w:vAlign w:val="bottom"/>
          </w:tcPr>
          <w:p w14:paraId="2AD1739B"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10.327</w:t>
            </w:r>
          </w:p>
        </w:tc>
        <w:tc>
          <w:tcPr>
            <w:tcW w:w="889" w:type="pct"/>
            <w:tcBorders>
              <w:top w:val="nil"/>
              <w:bottom w:val="nil"/>
            </w:tcBorders>
            <w:shd w:val="clear" w:color="auto" w:fill="auto"/>
            <w:noWrap/>
            <w:vAlign w:val="bottom"/>
          </w:tcPr>
          <w:p w14:paraId="404CDCDF"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21.033</w:t>
            </w:r>
          </w:p>
        </w:tc>
      </w:tr>
      <w:tr w:rsidR="009A4F0F" w:rsidRPr="00A60800" w14:paraId="31D74CAD" w14:textId="77777777" w:rsidTr="00A3635F">
        <w:trPr>
          <w:trHeight w:hRule="exact" w:val="312"/>
        </w:trPr>
        <w:tc>
          <w:tcPr>
            <w:tcW w:w="871" w:type="pct"/>
            <w:tcBorders>
              <w:top w:val="nil"/>
              <w:bottom w:val="single" w:sz="4" w:space="0" w:color="auto"/>
            </w:tcBorders>
            <w:shd w:val="clear" w:color="auto" w:fill="auto"/>
            <w:noWrap/>
            <w:vAlign w:val="bottom"/>
          </w:tcPr>
          <w:p w14:paraId="37A52F32" w14:textId="77777777" w:rsidR="009A4F0F" w:rsidRPr="00A60800"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Ins-Quality</w:t>
            </w:r>
          </w:p>
        </w:tc>
        <w:tc>
          <w:tcPr>
            <w:tcW w:w="871" w:type="pct"/>
            <w:tcBorders>
              <w:top w:val="nil"/>
              <w:bottom w:val="single" w:sz="4" w:space="0" w:color="auto"/>
            </w:tcBorders>
            <w:shd w:val="clear" w:color="auto" w:fill="auto"/>
            <w:noWrap/>
            <w:vAlign w:val="bottom"/>
          </w:tcPr>
          <w:p w14:paraId="57106801"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3,829</w:t>
            </w:r>
          </w:p>
        </w:tc>
        <w:tc>
          <w:tcPr>
            <w:tcW w:w="872" w:type="pct"/>
            <w:tcBorders>
              <w:top w:val="nil"/>
              <w:bottom w:val="single" w:sz="4" w:space="0" w:color="auto"/>
            </w:tcBorders>
            <w:shd w:val="clear" w:color="auto" w:fill="auto"/>
            <w:noWrap/>
            <w:vAlign w:val="bottom"/>
          </w:tcPr>
          <w:p w14:paraId="2B72DC36"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4.648</w:t>
            </w:r>
          </w:p>
        </w:tc>
        <w:tc>
          <w:tcPr>
            <w:tcW w:w="872" w:type="pct"/>
            <w:tcBorders>
              <w:top w:val="nil"/>
              <w:bottom w:val="single" w:sz="4" w:space="0" w:color="auto"/>
            </w:tcBorders>
            <w:shd w:val="clear" w:color="auto" w:fill="auto"/>
            <w:noWrap/>
            <w:vAlign w:val="bottom"/>
          </w:tcPr>
          <w:p w14:paraId="7076C208"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1.219</w:t>
            </w:r>
          </w:p>
        </w:tc>
        <w:tc>
          <w:tcPr>
            <w:tcW w:w="625" w:type="pct"/>
            <w:tcBorders>
              <w:top w:val="nil"/>
              <w:bottom w:val="single" w:sz="4" w:space="0" w:color="auto"/>
            </w:tcBorders>
            <w:shd w:val="clear" w:color="auto" w:fill="auto"/>
            <w:noWrap/>
            <w:vAlign w:val="bottom"/>
          </w:tcPr>
          <w:p w14:paraId="16FE9283"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0.472</w:t>
            </w:r>
          </w:p>
        </w:tc>
        <w:tc>
          <w:tcPr>
            <w:tcW w:w="889" w:type="pct"/>
            <w:tcBorders>
              <w:top w:val="nil"/>
              <w:bottom w:val="single" w:sz="4" w:space="0" w:color="auto"/>
            </w:tcBorders>
            <w:shd w:val="clear" w:color="auto" w:fill="auto"/>
            <w:noWrap/>
            <w:vAlign w:val="bottom"/>
          </w:tcPr>
          <w:p w14:paraId="3F476AC1"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7.381</w:t>
            </w:r>
          </w:p>
        </w:tc>
      </w:tr>
      <w:tr w:rsidR="009A4F0F" w:rsidRPr="00A60800" w14:paraId="7E5B3E8F" w14:textId="77777777" w:rsidTr="00A3635F">
        <w:trPr>
          <w:trHeight w:hRule="exact" w:val="312"/>
        </w:trPr>
        <w:tc>
          <w:tcPr>
            <w:tcW w:w="5000" w:type="pct"/>
            <w:gridSpan w:val="6"/>
            <w:tcBorders>
              <w:top w:val="single" w:sz="4" w:space="0" w:color="auto"/>
              <w:bottom w:val="single" w:sz="4" w:space="0" w:color="auto"/>
            </w:tcBorders>
            <w:shd w:val="clear" w:color="auto" w:fill="auto"/>
            <w:noWrap/>
            <w:vAlign w:val="bottom"/>
          </w:tcPr>
          <w:p w14:paraId="2BA5452B" w14:textId="77777777" w:rsidR="009A4F0F" w:rsidRPr="00B467EE" w:rsidRDefault="009A4F0F" w:rsidP="00A3635F">
            <w:pPr>
              <w:spacing w:after="0" w:line="240" w:lineRule="auto"/>
              <w:jc w:val="both"/>
              <w:rPr>
                <w:rFonts w:ascii="Times New Roman" w:eastAsia="Times New Roman" w:hAnsi="Times New Roman" w:cs="Times New Roman"/>
                <w:b/>
                <w:color w:val="000000"/>
                <w:sz w:val="24"/>
                <w:szCs w:val="24"/>
              </w:rPr>
            </w:pPr>
            <w:r w:rsidRPr="00B467EE">
              <w:rPr>
                <w:rFonts w:ascii="Times New Roman" w:eastAsia="Times New Roman" w:hAnsi="Times New Roman" w:cs="Times New Roman"/>
                <w:b/>
                <w:color w:val="000000"/>
                <w:sz w:val="24"/>
                <w:szCs w:val="24"/>
              </w:rPr>
              <w:t>Panel B: Mean by legal origins</w:t>
            </w:r>
          </w:p>
        </w:tc>
      </w:tr>
      <w:tr w:rsidR="009A4F0F" w:rsidRPr="00A60800" w14:paraId="54EEEBAC" w14:textId="77777777" w:rsidTr="00A3635F">
        <w:trPr>
          <w:trHeight w:hRule="exact" w:val="312"/>
        </w:trPr>
        <w:tc>
          <w:tcPr>
            <w:tcW w:w="871" w:type="pct"/>
            <w:tcBorders>
              <w:top w:val="single" w:sz="4" w:space="0" w:color="auto"/>
              <w:bottom w:val="single" w:sz="4" w:space="0" w:color="auto"/>
            </w:tcBorders>
            <w:shd w:val="clear" w:color="auto" w:fill="auto"/>
            <w:noWrap/>
            <w:vAlign w:val="bottom"/>
          </w:tcPr>
          <w:p w14:paraId="0D7C0025" w14:textId="77777777" w:rsidR="009A4F0F" w:rsidRPr="004E49AB" w:rsidRDefault="009A4F0F" w:rsidP="00A3635F">
            <w:pPr>
              <w:spacing w:after="0" w:line="240" w:lineRule="auto"/>
              <w:jc w:val="both"/>
              <w:rPr>
                <w:rFonts w:ascii="Times New Roman" w:eastAsia="Times New Roman" w:hAnsi="Times New Roman" w:cs="Times New Roman"/>
                <w:color w:val="000000"/>
                <w:sz w:val="24"/>
                <w:szCs w:val="24"/>
              </w:rPr>
            </w:pPr>
          </w:p>
        </w:tc>
        <w:tc>
          <w:tcPr>
            <w:tcW w:w="871" w:type="pct"/>
            <w:tcBorders>
              <w:top w:val="single" w:sz="4" w:space="0" w:color="auto"/>
              <w:bottom w:val="single" w:sz="4" w:space="0" w:color="auto"/>
            </w:tcBorders>
            <w:shd w:val="clear" w:color="auto" w:fill="auto"/>
            <w:noWrap/>
            <w:vAlign w:val="center"/>
          </w:tcPr>
          <w:p w14:paraId="691E3938" w14:textId="77777777" w:rsidR="009A4F0F" w:rsidRPr="00B467EE" w:rsidRDefault="009A4F0F" w:rsidP="00A3635F">
            <w:pPr>
              <w:jc w:val="both"/>
              <w:rPr>
                <w:rFonts w:ascii="Times New Roman" w:hAnsi="Times New Roman" w:cs="Times New Roman"/>
                <w:b/>
                <w:color w:val="000000"/>
                <w:sz w:val="24"/>
                <w:szCs w:val="24"/>
              </w:rPr>
            </w:pPr>
            <w:r w:rsidRPr="00B467EE">
              <w:rPr>
                <w:rFonts w:ascii="Times New Roman" w:hAnsi="Times New Roman" w:cs="Times New Roman"/>
                <w:b/>
                <w:color w:val="000000"/>
                <w:sz w:val="24"/>
                <w:szCs w:val="24"/>
              </w:rPr>
              <w:t>English</w:t>
            </w:r>
          </w:p>
        </w:tc>
        <w:tc>
          <w:tcPr>
            <w:tcW w:w="872" w:type="pct"/>
            <w:tcBorders>
              <w:top w:val="single" w:sz="4" w:space="0" w:color="auto"/>
              <w:bottom w:val="single" w:sz="4" w:space="0" w:color="auto"/>
            </w:tcBorders>
            <w:shd w:val="clear" w:color="auto" w:fill="auto"/>
            <w:noWrap/>
            <w:vAlign w:val="center"/>
          </w:tcPr>
          <w:p w14:paraId="478618DF" w14:textId="77777777" w:rsidR="009A4F0F" w:rsidRPr="00B467EE" w:rsidRDefault="009A4F0F" w:rsidP="00A3635F">
            <w:pPr>
              <w:jc w:val="both"/>
              <w:rPr>
                <w:rFonts w:ascii="Times New Roman" w:hAnsi="Times New Roman" w:cs="Times New Roman"/>
                <w:b/>
                <w:color w:val="000000"/>
                <w:sz w:val="24"/>
                <w:szCs w:val="24"/>
              </w:rPr>
            </w:pPr>
            <w:r w:rsidRPr="00B467EE">
              <w:rPr>
                <w:rFonts w:ascii="Times New Roman" w:hAnsi="Times New Roman" w:cs="Times New Roman"/>
                <w:b/>
                <w:color w:val="000000"/>
                <w:sz w:val="24"/>
                <w:szCs w:val="24"/>
              </w:rPr>
              <w:t>French</w:t>
            </w:r>
          </w:p>
        </w:tc>
        <w:tc>
          <w:tcPr>
            <w:tcW w:w="872" w:type="pct"/>
            <w:tcBorders>
              <w:top w:val="single" w:sz="4" w:space="0" w:color="auto"/>
              <w:bottom w:val="single" w:sz="4" w:space="0" w:color="auto"/>
            </w:tcBorders>
            <w:shd w:val="clear" w:color="auto" w:fill="auto"/>
            <w:noWrap/>
            <w:vAlign w:val="center"/>
          </w:tcPr>
          <w:p w14:paraId="7E7502B1" w14:textId="77777777" w:rsidR="009A4F0F" w:rsidRPr="00B467EE" w:rsidRDefault="009A4F0F" w:rsidP="00A3635F">
            <w:pPr>
              <w:jc w:val="both"/>
              <w:rPr>
                <w:rFonts w:ascii="Times New Roman" w:hAnsi="Times New Roman" w:cs="Times New Roman"/>
                <w:b/>
                <w:color w:val="000000"/>
                <w:sz w:val="24"/>
                <w:szCs w:val="24"/>
              </w:rPr>
            </w:pPr>
            <w:r w:rsidRPr="00B467EE">
              <w:rPr>
                <w:rFonts w:ascii="Times New Roman" w:hAnsi="Times New Roman" w:cs="Times New Roman"/>
                <w:b/>
                <w:color w:val="000000"/>
                <w:sz w:val="24"/>
                <w:szCs w:val="24"/>
              </w:rPr>
              <w:t>Socialist</w:t>
            </w:r>
          </w:p>
        </w:tc>
        <w:tc>
          <w:tcPr>
            <w:tcW w:w="625" w:type="pct"/>
            <w:tcBorders>
              <w:top w:val="single" w:sz="4" w:space="0" w:color="auto"/>
              <w:bottom w:val="single" w:sz="4" w:space="0" w:color="auto"/>
            </w:tcBorders>
            <w:shd w:val="clear" w:color="auto" w:fill="auto"/>
            <w:noWrap/>
            <w:vAlign w:val="center"/>
          </w:tcPr>
          <w:p w14:paraId="69F53EC7" w14:textId="77777777" w:rsidR="009A4F0F" w:rsidRPr="00B467EE" w:rsidRDefault="009A4F0F" w:rsidP="00A3635F">
            <w:pPr>
              <w:jc w:val="both"/>
              <w:rPr>
                <w:rFonts w:ascii="Times New Roman" w:hAnsi="Times New Roman" w:cs="Times New Roman"/>
                <w:b/>
                <w:color w:val="000000"/>
                <w:sz w:val="24"/>
                <w:szCs w:val="24"/>
              </w:rPr>
            </w:pPr>
            <w:r w:rsidRPr="00B467EE">
              <w:rPr>
                <w:rFonts w:ascii="Times New Roman" w:hAnsi="Times New Roman" w:cs="Times New Roman"/>
                <w:b/>
                <w:color w:val="000000"/>
                <w:sz w:val="24"/>
                <w:szCs w:val="24"/>
              </w:rPr>
              <w:t>German</w:t>
            </w:r>
          </w:p>
        </w:tc>
        <w:tc>
          <w:tcPr>
            <w:tcW w:w="889" w:type="pct"/>
            <w:tcBorders>
              <w:top w:val="single" w:sz="4" w:space="0" w:color="auto"/>
              <w:bottom w:val="single" w:sz="4" w:space="0" w:color="auto"/>
            </w:tcBorders>
            <w:shd w:val="clear" w:color="auto" w:fill="auto"/>
            <w:noWrap/>
            <w:vAlign w:val="center"/>
          </w:tcPr>
          <w:p w14:paraId="00764984" w14:textId="77777777" w:rsidR="009A4F0F" w:rsidRPr="00B467EE" w:rsidRDefault="009A4F0F" w:rsidP="00A3635F">
            <w:pPr>
              <w:jc w:val="both"/>
              <w:rPr>
                <w:rFonts w:ascii="Times New Roman" w:hAnsi="Times New Roman" w:cs="Times New Roman"/>
                <w:b/>
                <w:color w:val="000000"/>
                <w:sz w:val="24"/>
                <w:szCs w:val="24"/>
              </w:rPr>
            </w:pPr>
            <w:r w:rsidRPr="00B467EE">
              <w:rPr>
                <w:rFonts w:ascii="Times New Roman" w:hAnsi="Times New Roman" w:cs="Times New Roman"/>
                <w:b/>
                <w:color w:val="000000"/>
                <w:sz w:val="24"/>
                <w:szCs w:val="24"/>
              </w:rPr>
              <w:t>Scandinavian</w:t>
            </w:r>
          </w:p>
        </w:tc>
      </w:tr>
      <w:tr w:rsidR="009A4F0F" w:rsidRPr="00A60800" w14:paraId="7B78C0A7" w14:textId="77777777" w:rsidTr="00A3635F">
        <w:trPr>
          <w:trHeight w:hRule="exact" w:val="312"/>
        </w:trPr>
        <w:tc>
          <w:tcPr>
            <w:tcW w:w="871" w:type="pct"/>
            <w:tcBorders>
              <w:top w:val="single" w:sz="4" w:space="0" w:color="auto"/>
              <w:bottom w:val="nil"/>
            </w:tcBorders>
            <w:shd w:val="clear" w:color="auto" w:fill="auto"/>
            <w:noWrap/>
            <w:vAlign w:val="bottom"/>
          </w:tcPr>
          <w:p w14:paraId="6CD41174"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FinDev</w:t>
            </w:r>
          </w:p>
        </w:tc>
        <w:tc>
          <w:tcPr>
            <w:tcW w:w="871" w:type="pct"/>
            <w:tcBorders>
              <w:top w:val="single" w:sz="4" w:space="0" w:color="auto"/>
              <w:bottom w:val="nil"/>
            </w:tcBorders>
            <w:shd w:val="clear" w:color="auto" w:fill="auto"/>
            <w:noWrap/>
            <w:vAlign w:val="bottom"/>
          </w:tcPr>
          <w:p w14:paraId="1EAE90FE"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0.267</w:t>
            </w:r>
          </w:p>
        </w:tc>
        <w:tc>
          <w:tcPr>
            <w:tcW w:w="872" w:type="pct"/>
            <w:tcBorders>
              <w:top w:val="single" w:sz="4" w:space="0" w:color="auto"/>
              <w:bottom w:val="nil"/>
            </w:tcBorders>
            <w:shd w:val="clear" w:color="auto" w:fill="auto"/>
            <w:noWrap/>
            <w:vAlign w:val="bottom"/>
          </w:tcPr>
          <w:p w14:paraId="29FD31DF"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0.221</w:t>
            </w:r>
          </w:p>
        </w:tc>
        <w:tc>
          <w:tcPr>
            <w:tcW w:w="872" w:type="pct"/>
            <w:tcBorders>
              <w:top w:val="single" w:sz="4" w:space="0" w:color="auto"/>
              <w:bottom w:val="nil"/>
            </w:tcBorders>
            <w:shd w:val="clear" w:color="auto" w:fill="auto"/>
            <w:noWrap/>
            <w:vAlign w:val="bottom"/>
          </w:tcPr>
          <w:p w14:paraId="716F0A6E"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0.168</w:t>
            </w:r>
          </w:p>
        </w:tc>
        <w:tc>
          <w:tcPr>
            <w:tcW w:w="625" w:type="pct"/>
            <w:tcBorders>
              <w:top w:val="single" w:sz="4" w:space="0" w:color="auto"/>
              <w:bottom w:val="nil"/>
            </w:tcBorders>
            <w:shd w:val="clear" w:color="auto" w:fill="auto"/>
            <w:noWrap/>
            <w:vAlign w:val="bottom"/>
          </w:tcPr>
          <w:p w14:paraId="4BF016AC"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0.679</w:t>
            </w:r>
          </w:p>
        </w:tc>
        <w:tc>
          <w:tcPr>
            <w:tcW w:w="889" w:type="pct"/>
            <w:tcBorders>
              <w:top w:val="single" w:sz="4" w:space="0" w:color="auto"/>
              <w:bottom w:val="nil"/>
            </w:tcBorders>
            <w:shd w:val="clear" w:color="auto" w:fill="auto"/>
            <w:noWrap/>
            <w:vAlign w:val="bottom"/>
          </w:tcPr>
          <w:p w14:paraId="54A28FF0"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0.565</w:t>
            </w:r>
          </w:p>
        </w:tc>
      </w:tr>
      <w:tr w:rsidR="009A4F0F" w:rsidRPr="00A60800" w14:paraId="78810816" w14:textId="77777777" w:rsidTr="00A3635F">
        <w:trPr>
          <w:trHeight w:hRule="exact" w:val="312"/>
        </w:trPr>
        <w:tc>
          <w:tcPr>
            <w:tcW w:w="871" w:type="pct"/>
            <w:tcBorders>
              <w:top w:val="nil"/>
              <w:bottom w:val="nil"/>
            </w:tcBorders>
            <w:shd w:val="clear" w:color="auto" w:fill="auto"/>
            <w:noWrap/>
            <w:vAlign w:val="bottom"/>
          </w:tcPr>
          <w:p w14:paraId="6283B808"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FinMarDev</w:t>
            </w:r>
          </w:p>
        </w:tc>
        <w:tc>
          <w:tcPr>
            <w:tcW w:w="871" w:type="pct"/>
            <w:tcBorders>
              <w:top w:val="nil"/>
              <w:bottom w:val="nil"/>
            </w:tcBorders>
            <w:shd w:val="clear" w:color="auto" w:fill="auto"/>
            <w:noWrap/>
            <w:vAlign w:val="bottom"/>
          </w:tcPr>
          <w:p w14:paraId="7238045D"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0.165</w:t>
            </w:r>
          </w:p>
        </w:tc>
        <w:tc>
          <w:tcPr>
            <w:tcW w:w="872" w:type="pct"/>
            <w:tcBorders>
              <w:top w:val="nil"/>
              <w:bottom w:val="nil"/>
            </w:tcBorders>
            <w:shd w:val="clear" w:color="auto" w:fill="auto"/>
            <w:noWrap/>
            <w:vAlign w:val="bottom"/>
          </w:tcPr>
          <w:p w14:paraId="6A0C4E7B"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0.126</w:t>
            </w:r>
          </w:p>
        </w:tc>
        <w:tc>
          <w:tcPr>
            <w:tcW w:w="872" w:type="pct"/>
            <w:tcBorders>
              <w:top w:val="nil"/>
              <w:bottom w:val="nil"/>
            </w:tcBorders>
            <w:shd w:val="clear" w:color="auto" w:fill="auto"/>
            <w:noWrap/>
            <w:vAlign w:val="bottom"/>
          </w:tcPr>
          <w:p w14:paraId="752BB7B2"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0.105</w:t>
            </w:r>
          </w:p>
        </w:tc>
        <w:tc>
          <w:tcPr>
            <w:tcW w:w="625" w:type="pct"/>
            <w:tcBorders>
              <w:top w:val="nil"/>
              <w:bottom w:val="nil"/>
            </w:tcBorders>
            <w:shd w:val="clear" w:color="auto" w:fill="auto"/>
            <w:noWrap/>
            <w:vAlign w:val="bottom"/>
          </w:tcPr>
          <w:p w14:paraId="293320E6"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0.609</w:t>
            </w:r>
          </w:p>
        </w:tc>
        <w:tc>
          <w:tcPr>
            <w:tcW w:w="889" w:type="pct"/>
            <w:tcBorders>
              <w:top w:val="nil"/>
              <w:bottom w:val="nil"/>
            </w:tcBorders>
            <w:shd w:val="clear" w:color="auto" w:fill="auto"/>
            <w:noWrap/>
            <w:vAlign w:val="bottom"/>
          </w:tcPr>
          <w:p w14:paraId="2981ED80"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0.480</w:t>
            </w:r>
          </w:p>
        </w:tc>
      </w:tr>
      <w:tr w:rsidR="009A4F0F" w:rsidRPr="00A60800" w14:paraId="2915625D" w14:textId="77777777" w:rsidTr="00A3635F">
        <w:trPr>
          <w:trHeight w:hRule="exact" w:val="312"/>
        </w:trPr>
        <w:tc>
          <w:tcPr>
            <w:tcW w:w="871" w:type="pct"/>
            <w:tcBorders>
              <w:top w:val="nil"/>
              <w:bottom w:val="nil"/>
            </w:tcBorders>
            <w:shd w:val="clear" w:color="auto" w:fill="auto"/>
            <w:noWrap/>
            <w:vAlign w:val="bottom"/>
          </w:tcPr>
          <w:p w14:paraId="092023DD"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FinInsDev</w:t>
            </w:r>
          </w:p>
        </w:tc>
        <w:tc>
          <w:tcPr>
            <w:tcW w:w="871" w:type="pct"/>
            <w:tcBorders>
              <w:top w:val="nil"/>
              <w:bottom w:val="nil"/>
            </w:tcBorders>
            <w:shd w:val="clear" w:color="auto" w:fill="auto"/>
            <w:noWrap/>
            <w:vAlign w:val="bottom"/>
          </w:tcPr>
          <w:p w14:paraId="310C901B"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0.365</w:t>
            </w:r>
          </w:p>
        </w:tc>
        <w:tc>
          <w:tcPr>
            <w:tcW w:w="872" w:type="pct"/>
            <w:tcBorders>
              <w:top w:val="nil"/>
              <w:bottom w:val="nil"/>
            </w:tcBorders>
            <w:shd w:val="clear" w:color="auto" w:fill="auto"/>
            <w:noWrap/>
            <w:vAlign w:val="bottom"/>
          </w:tcPr>
          <w:p w14:paraId="4A0125D6"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0.312</w:t>
            </w:r>
          </w:p>
        </w:tc>
        <w:tc>
          <w:tcPr>
            <w:tcW w:w="872" w:type="pct"/>
            <w:tcBorders>
              <w:top w:val="nil"/>
              <w:bottom w:val="nil"/>
            </w:tcBorders>
            <w:shd w:val="clear" w:color="auto" w:fill="auto"/>
            <w:noWrap/>
            <w:vAlign w:val="bottom"/>
          </w:tcPr>
          <w:p w14:paraId="29156E44"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0.229</w:t>
            </w:r>
          </w:p>
        </w:tc>
        <w:tc>
          <w:tcPr>
            <w:tcW w:w="625" w:type="pct"/>
            <w:tcBorders>
              <w:top w:val="nil"/>
              <w:bottom w:val="nil"/>
            </w:tcBorders>
            <w:shd w:val="clear" w:color="auto" w:fill="auto"/>
            <w:noWrap/>
            <w:vAlign w:val="bottom"/>
          </w:tcPr>
          <w:p w14:paraId="3633F348"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0.742</w:t>
            </w:r>
          </w:p>
        </w:tc>
        <w:tc>
          <w:tcPr>
            <w:tcW w:w="889" w:type="pct"/>
            <w:tcBorders>
              <w:top w:val="nil"/>
              <w:bottom w:val="nil"/>
            </w:tcBorders>
            <w:shd w:val="clear" w:color="auto" w:fill="auto"/>
            <w:noWrap/>
            <w:vAlign w:val="bottom"/>
          </w:tcPr>
          <w:p w14:paraId="0208DD10"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0.643</w:t>
            </w:r>
          </w:p>
        </w:tc>
      </w:tr>
      <w:tr w:rsidR="009A4F0F" w:rsidRPr="00A60800" w14:paraId="6EB7FCC0" w14:textId="77777777" w:rsidTr="00A3635F">
        <w:trPr>
          <w:trHeight w:hRule="exact" w:val="312"/>
        </w:trPr>
        <w:tc>
          <w:tcPr>
            <w:tcW w:w="871" w:type="pct"/>
            <w:tcBorders>
              <w:top w:val="nil"/>
              <w:bottom w:val="nil"/>
            </w:tcBorders>
            <w:shd w:val="clear" w:color="auto" w:fill="auto"/>
            <w:noWrap/>
            <w:vAlign w:val="bottom"/>
          </w:tcPr>
          <w:p w14:paraId="346B626E"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4E49AB">
              <w:rPr>
                <w:rFonts w:ascii="Times New Roman" w:eastAsia="Times New Roman" w:hAnsi="Times New Roman" w:cs="Times New Roman"/>
                <w:color w:val="000000"/>
                <w:sz w:val="24"/>
                <w:szCs w:val="24"/>
              </w:rPr>
              <w:t>Chinn</w:t>
            </w:r>
            <w:r>
              <w:rPr>
                <w:rFonts w:ascii="Times New Roman" w:eastAsia="Times New Roman" w:hAnsi="Times New Roman" w:cs="Times New Roman"/>
                <w:color w:val="000000"/>
                <w:sz w:val="24"/>
                <w:szCs w:val="24"/>
              </w:rPr>
              <w:t>-</w:t>
            </w:r>
            <w:r w:rsidRPr="004E49AB">
              <w:rPr>
                <w:rFonts w:ascii="Times New Roman" w:eastAsia="Times New Roman" w:hAnsi="Times New Roman" w:cs="Times New Roman"/>
                <w:color w:val="000000"/>
                <w:sz w:val="24"/>
                <w:szCs w:val="24"/>
              </w:rPr>
              <w:t>Ito</w:t>
            </w:r>
          </w:p>
        </w:tc>
        <w:tc>
          <w:tcPr>
            <w:tcW w:w="871" w:type="pct"/>
            <w:tcBorders>
              <w:top w:val="nil"/>
              <w:bottom w:val="nil"/>
            </w:tcBorders>
            <w:shd w:val="clear" w:color="auto" w:fill="auto"/>
            <w:noWrap/>
            <w:vAlign w:val="bottom"/>
          </w:tcPr>
          <w:p w14:paraId="16ABDBDF"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0.484</w:t>
            </w:r>
          </w:p>
        </w:tc>
        <w:tc>
          <w:tcPr>
            <w:tcW w:w="872" w:type="pct"/>
            <w:tcBorders>
              <w:top w:val="nil"/>
              <w:bottom w:val="nil"/>
            </w:tcBorders>
            <w:shd w:val="clear" w:color="auto" w:fill="auto"/>
            <w:noWrap/>
            <w:vAlign w:val="bottom"/>
          </w:tcPr>
          <w:p w14:paraId="5A1EBF8B"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0.422</w:t>
            </w:r>
          </w:p>
        </w:tc>
        <w:tc>
          <w:tcPr>
            <w:tcW w:w="872" w:type="pct"/>
            <w:tcBorders>
              <w:top w:val="nil"/>
              <w:bottom w:val="nil"/>
            </w:tcBorders>
            <w:shd w:val="clear" w:color="auto" w:fill="auto"/>
            <w:noWrap/>
            <w:vAlign w:val="bottom"/>
          </w:tcPr>
          <w:p w14:paraId="68A726EA"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0.415</w:t>
            </w:r>
          </w:p>
        </w:tc>
        <w:tc>
          <w:tcPr>
            <w:tcW w:w="625" w:type="pct"/>
            <w:tcBorders>
              <w:top w:val="nil"/>
              <w:bottom w:val="nil"/>
            </w:tcBorders>
            <w:shd w:val="clear" w:color="auto" w:fill="auto"/>
            <w:noWrap/>
            <w:vAlign w:val="bottom"/>
          </w:tcPr>
          <w:p w14:paraId="6F8CBCAA"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0.836</w:t>
            </w:r>
          </w:p>
        </w:tc>
        <w:tc>
          <w:tcPr>
            <w:tcW w:w="889" w:type="pct"/>
            <w:tcBorders>
              <w:top w:val="nil"/>
              <w:bottom w:val="nil"/>
            </w:tcBorders>
            <w:shd w:val="clear" w:color="auto" w:fill="auto"/>
            <w:noWrap/>
            <w:vAlign w:val="bottom"/>
          </w:tcPr>
          <w:p w14:paraId="052EC7EA"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0.747</w:t>
            </w:r>
          </w:p>
        </w:tc>
      </w:tr>
      <w:tr w:rsidR="009A4F0F" w:rsidRPr="00A60800" w14:paraId="0F1A7836" w14:textId="77777777" w:rsidTr="00A3635F">
        <w:trPr>
          <w:trHeight w:hRule="exact" w:val="312"/>
        </w:trPr>
        <w:tc>
          <w:tcPr>
            <w:tcW w:w="871" w:type="pct"/>
            <w:tcBorders>
              <w:top w:val="nil"/>
              <w:bottom w:val="nil"/>
            </w:tcBorders>
            <w:shd w:val="clear" w:color="auto" w:fill="auto"/>
            <w:noWrap/>
            <w:vAlign w:val="bottom"/>
          </w:tcPr>
          <w:p w14:paraId="23683A0D"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4E49AB">
              <w:rPr>
                <w:rFonts w:ascii="Times New Roman" w:eastAsia="Times New Roman" w:hAnsi="Times New Roman" w:cs="Times New Roman"/>
                <w:color w:val="000000"/>
                <w:sz w:val="24"/>
                <w:szCs w:val="24"/>
              </w:rPr>
              <w:t>Trade</w:t>
            </w:r>
          </w:p>
        </w:tc>
        <w:tc>
          <w:tcPr>
            <w:tcW w:w="871" w:type="pct"/>
            <w:tcBorders>
              <w:top w:val="nil"/>
              <w:bottom w:val="nil"/>
            </w:tcBorders>
            <w:shd w:val="clear" w:color="auto" w:fill="auto"/>
            <w:noWrap/>
            <w:vAlign w:val="bottom"/>
          </w:tcPr>
          <w:p w14:paraId="7087D891"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4.376</w:t>
            </w:r>
          </w:p>
        </w:tc>
        <w:tc>
          <w:tcPr>
            <w:tcW w:w="872" w:type="pct"/>
            <w:tcBorders>
              <w:top w:val="nil"/>
              <w:bottom w:val="nil"/>
            </w:tcBorders>
            <w:shd w:val="clear" w:color="auto" w:fill="auto"/>
            <w:noWrap/>
            <w:vAlign w:val="bottom"/>
          </w:tcPr>
          <w:p w14:paraId="268C1655"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4.164</w:t>
            </w:r>
          </w:p>
        </w:tc>
        <w:tc>
          <w:tcPr>
            <w:tcW w:w="872" w:type="pct"/>
            <w:tcBorders>
              <w:top w:val="nil"/>
              <w:bottom w:val="nil"/>
            </w:tcBorders>
            <w:shd w:val="clear" w:color="auto" w:fill="auto"/>
            <w:noWrap/>
            <w:vAlign w:val="bottom"/>
          </w:tcPr>
          <w:p w14:paraId="674184D5"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4.354</w:t>
            </w:r>
          </w:p>
        </w:tc>
        <w:tc>
          <w:tcPr>
            <w:tcW w:w="625" w:type="pct"/>
            <w:tcBorders>
              <w:top w:val="nil"/>
              <w:bottom w:val="nil"/>
            </w:tcBorders>
            <w:shd w:val="clear" w:color="auto" w:fill="auto"/>
            <w:noWrap/>
            <w:vAlign w:val="bottom"/>
          </w:tcPr>
          <w:p w14:paraId="5791C3EE"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4.054</w:t>
            </w:r>
          </w:p>
        </w:tc>
        <w:tc>
          <w:tcPr>
            <w:tcW w:w="889" w:type="pct"/>
            <w:tcBorders>
              <w:top w:val="nil"/>
              <w:bottom w:val="nil"/>
            </w:tcBorders>
            <w:shd w:val="clear" w:color="auto" w:fill="auto"/>
            <w:noWrap/>
            <w:vAlign w:val="bottom"/>
          </w:tcPr>
          <w:p w14:paraId="0E167886"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4.270</w:t>
            </w:r>
          </w:p>
        </w:tc>
      </w:tr>
      <w:tr w:rsidR="009A4F0F" w:rsidRPr="00A60800" w14:paraId="5A72596C" w14:textId="77777777" w:rsidTr="00A3635F">
        <w:trPr>
          <w:trHeight w:hRule="exact" w:val="312"/>
        </w:trPr>
        <w:tc>
          <w:tcPr>
            <w:tcW w:w="871" w:type="pct"/>
            <w:tcBorders>
              <w:top w:val="nil"/>
              <w:bottom w:val="nil"/>
            </w:tcBorders>
            <w:shd w:val="clear" w:color="auto" w:fill="auto"/>
            <w:noWrap/>
            <w:vAlign w:val="bottom"/>
          </w:tcPr>
          <w:p w14:paraId="058266B2"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4E49AB">
              <w:rPr>
                <w:rFonts w:ascii="Times New Roman" w:eastAsia="Times New Roman" w:hAnsi="Times New Roman" w:cs="Times New Roman"/>
                <w:color w:val="000000"/>
                <w:sz w:val="24"/>
                <w:szCs w:val="24"/>
              </w:rPr>
              <w:t>Inflation</w:t>
            </w:r>
          </w:p>
        </w:tc>
        <w:tc>
          <w:tcPr>
            <w:tcW w:w="871" w:type="pct"/>
            <w:tcBorders>
              <w:top w:val="nil"/>
              <w:bottom w:val="nil"/>
            </w:tcBorders>
            <w:shd w:val="clear" w:color="auto" w:fill="auto"/>
            <w:noWrap/>
            <w:vAlign w:val="bottom"/>
          </w:tcPr>
          <w:p w14:paraId="76AA5B2E"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7.799</w:t>
            </w:r>
          </w:p>
        </w:tc>
        <w:tc>
          <w:tcPr>
            <w:tcW w:w="872" w:type="pct"/>
            <w:tcBorders>
              <w:top w:val="nil"/>
              <w:bottom w:val="nil"/>
            </w:tcBorders>
            <w:shd w:val="clear" w:color="auto" w:fill="auto"/>
            <w:noWrap/>
            <w:vAlign w:val="bottom"/>
          </w:tcPr>
          <w:p w14:paraId="0078ED79"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9.571</w:t>
            </w:r>
          </w:p>
        </w:tc>
        <w:tc>
          <w:tcPr>
            <w:tcW w:w="872" w:type="pct"/>
            <w:tcBorders>
              <w:top w:val="nil"/>
              <w:bottom w:val="nil"/>
            </w:tcBorders>
            <w:shd w:val="clear" w:color="auto" w:fill="auto"/>
            <w:noWrap/>
            <w:vAlign w:val="bottom"/>
          </w:tcPr>
          <w:p w14:paraId="3A3AF4E1"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9.984</w:t>
            </w:r>
          </w:p>
        </w:tc>
        <w:tc>
          <w:tcPr>
            <w:tcW w:w="625" w:type="pct"/>
            <w:tcBorders>
              <w:top w:val="nil"/>
              <w:bottom w:val="nil"/>
            </w:tcBorders>
            <w:shd w:val="clear" w:color="auto" w:fill="auto"/>
            <w:noWrap/>
            <w:vAlign w:val="bottom"/>
          </w:tcPr>
          <w:p w14:paraId="02D11EE1"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2.371</w:t>
            </w:r>
          </w:p>
        </w:tc>
        <w:tc>
          <w:tcPr>
            <w:tcW w:w="889" w:type="pct"/>
            <w:tcBorders>
              <w:top w:val="nil"/>
              <w:bottom w:val="nil"/>
            </w:tcBorders>
            <w:shd w:val="clear" w:color="auto" w:fill="auto"/>
            <w:noWrap/>
            <w:vAlign w:val="bottom"/>
          </w:tcPr>
          <w:p w14:paraId="2B9A5317"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4.048</w:t>
            </w:r>
          </w:p>
        </w:tc>
      </w:tr>
      <w:tr w:rsidR="009A4F0F" w:rsidRPr="00A60800" w14:paraId="6EB22060" w14:textId="77777777" w:rsidTr="00A3635F">
        <w:trPr>
          <w:trHeight w:hRule="exact" w:val="312"/>
        </w:trPr>
        <w:tc>
          <w:tcPr>
            <w:tcW w:w="871" w:type="pct"/>
            <w:tcBorders>
              <w:top w:val="nil"/>
              <w:bottom w:val="nil"/>
            </w:tcBorders>
            <w:shd w:val="clear" w:color="auto" w:fill="auto"/>
            <w:noWrap/>
            <w:vAlign w:val="bottom"/>
          </w:tcPr>
          <w:p w14:paraId="6FDD5A53"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4E49AB">
              <w:rPr>
                <w:rFonts w:ascii="Times New Roman" w:eastAsia="Times New Roman" w:hAnsi="Times New Roman" w:cs="Times New Roman"/>
                <w:color w:val="000000"/>
                <w:sz w:val="24"/>
                <w:szCs w:val="24"/>
              </w:rPr>
              <w:t>GDPP</w:t>
            </w:r>
          </w:p>
        </w:tc>
        <w:tc>
          <w:tcPr>
            <w:tcW w:w="871" w:type="pct"/>
            <w:tcBorders>
              <w:top w:val="nil"/>
              <w:bottom w:val="nil"/>
            </w:tcBorders>
            <w:shd w:val="clear" w:color="auto" w:fill="auto"/>
            <w:noWrap/>
            <w:vAlign w:val="bottom"/>
          </w:tcPr>
          <w:p w14:paraId="19DF170B"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7.815</w:t>
            </w:r>
          </w:p>
        </w:tc>
        <w:tc>
          <w:tcPr>
            <w:tcW w:w="872" w:type="pct"/>
            <w:tcBorders>
              <w:top w:val="nil"/>
              <w:bottom w:val="nil"/>
            </w:tcBorders>
            <w:shd w:val="clear" w:color="auto" w:fill="auto"/>
            <w:noWrap/>
            <w:vAlign w:val="bottom"/>
          </w:tcPr>
          <w:p w14:paraId="1E83C243"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7.578</w:t>
            </w:r>
          </w:p>
        </w:tc>
        <w:tc>
          <w:tcPr>
            <w:tcW w:w="872" w:type="pct"/>
            <w:tcBorders>
              <w:top w:val="nil"/>
              <w:bottom w:val="nil"/>
            </w:tcBorders>
            <w:shd w:val="clear" w:color="auto" w:fill="auto"/>
            <w:noWrap/>
            <w:vAlign w:val="bottom"/>
          </w:tcPr>
          <w:p w14:paraId="3FC03FD5"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7.555</w:t>
            </w:r>
          </w:p>
        </w:tc>
        <w:tc>
          <w:tcPr>
            <w:tcW w:w="625" w:type="pct"/>
            <w:tcBorders>
              <w:top w:val="nil"/>
              <w:bottom w:val="nil"/>
            </w:tcBorders>
            <w:shd w:val="clear" w:color="auto" w:fill="auto"/>
            <w:noWrap/>
            <w:vAlign w:val="bottom"/>
          </w:tcPr>
          <w:p w14:paraId="4D5DB0C2"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10.031</w:t>
            </w:r>
          </w:p>
        </w:tc>
        <w:tc>
          <w:tcPr>
            <w:tcW w:w="889" w:type="pct"/>
            <w:tcBorders>
              <w:top w:val="nil"/>
              <w:bottom w:val="nil"/>
            </w:tcBorders>
            <w:shd w:val="clear" w:color="auto" w:fill="auto"/>
            <w:noWrap/>
            <w:vAlign w:val="bottom"/>
          </w:tcPr>
          <w:p w14:paraId="1E52EF46"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10.324</w:t>
            </w:r>
          </w:p>
        </w:tc>
      </w:tr>
      <w:tr w:rsidR="009A4F0F" w:rsidRPr="00A60800" w14:paraId="75D04C07" w14:textId="77777777" w:rsidTr="00A3635F">
        <w:trPr>
          <w:trHeight w:hRule="exact" w:val="312"/>
        </w:trPr>
        <w:tc>
          <w:tcPr>
            <w:tcW w:w="871" w:type="pct"/>
            <w:tcBorders>
              <w:top w:val="nil"/>
              <w:bottom w:val="nil"/>
            </w:tcBorders>
            <w:shd w:val="clear" w:color="auto" w:fill="auto"/>
            <w:noWrap/>
            <w:vAlign w:val="bottom"/>
          </w:tcPr>
          <w:p w14:paraId="4290FBCF" w14:textId="77777777" w:rsidR="009A4F0F" w:rsidRPr="00B87224" w:rsidRDefault="009A4F0F" w:rsidP="00A3635F">
            <w:pPr>
              <w:spacing w:after="0" w:line="240" w:lineRule="auto"/>
              <w:jc w:val="both"/>
              <w:rPr>
                <w:rFonts w:ascii="Times New Roman" w:eastAsia="Times New Roman" w:hAnsi="Times New Roman" w:cs="Times New Roman"/>
                <w:color w:val="000000"/>
                <w:sz w:val="24"/>
                <w:szCs w:val="24"/>
              </w:rPr>
            </w:pPr>
            <w:r w:rsidRPr="004E49AB">
              <w:rPr>
                <w:rFonts w:ascii="Times New Roman" w:eastAsia="Times New Roman" w:hAnsi="Times New Roman" w:cs="Times New Roman"/>
                <w:color w:val="000000"/>
                <w:sz w:val="24"/>
                <w:szCs w:val="24"/>
              </w:rPr>
              <w:t>Time</w:t>
            </w:r>
          </w:p>
        </w:tc>
        <w:tc>
          <w:tcPr>
            <w:tcW w:w="871" w:type="pct"/>
            <w:tcBorders>
              <w:top w:val="nil"/>
              <w:bottom w:val="nil"/>
            </w:tcBorders>
            <w:shd w:val="clear" w:color="auto" w:fill="auto"/>
            <w:noWrap/>
            <w:vAlign w:val="bottom"/>
          </w:tcPr>
          <w:p w14:paraId="4F1914A2"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18.000</w:t>
            </w:r>
          </w:p>
        </w:tc>
        <w:tc>
          <w:tcPr>
            <w:tcW w:w="872" w:type="pct"/>
            <w:tcBorders>
              <w:top w:val="nil"/>
              <w:bottom w:val="nil"/>
            </w:tcBorders>
            <w:shd w:val="clear" w:color="auto" w:fill="auto"/>
            <w:noWrap/>
            <w:vAlign w:val="bottom"/>
          </w:tcPr>
          <w:p w14:paraId="10395BED"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18.000</w:t>
            </w:r>
          </w:p>
        </w:tc>
        <w:tc>
          <w:tcPr>
            <w:tcW w:w="872" w:type="pct"/>
            <w:tcBorders>
              <w:top w:val="nil"/>
              <w:bottom w:val="nil"/>
            </w:tcBorders>
            <w:shd w:val="clear" w:color="auto" w:fill="auto"/>
            <w:noWrap/>
            <w:vAlign w:val="bottom"/>
          </w:tcPr>
          <w:p w14:paraId="03885B1C"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18.000</w:t>
            </w:r>
          </w:p>
        </w:tc>
        <w:tc>
          <w:tcPr>
            <w:tcW w:w="625" w:type="pct"/>
            <w:tcBorders>
              <w:top w:val="nil"/>
              <w:bottom w:val="nil"/>
            </w:tcBorders>
            <w:shd w:val="clear" w:color="auto" w:fill="auto"/>
            <w:noWrap/>
            <w:vAlign w:val="bottom"/>
          </w:tcPr>
          <w:p w14:paraId="211BE3A4"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18.000</w:t>
            </w:r>
          </w:p>
        </w:tc>
        <w:tc>
          <w:tcPr>
            <w:tcW w:w="889" w:type="pct"/>
            <w:tcBorders>
              <w:top w:val="nil"/>
              <w:bottom w:val="nil"/>
            </w:tcBorders>
            <w:shd w:val="clear" w:color="auto" w:fill="auto"/>
            <w:noWrap/>
            <w:vAlign w:val="bottom"/>
          </w:tcPr>
          <w:p w14:paraId="45F8D355"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18.000</w:t>
            </w:r>
          </w:p>
        </w:tc>
      </w:tr>
      <w:tr w:rsidR="009A4F0F" w:rsidRPr="00A60800" w14:paraId="64294CB8" w14:textId="77777777" w:rsidTr="00A3635F">
        <w:trPr>
          <w:trHeight w:hRule="exact" w:val="312"/>
        </w:trPr>
        <w:tc>
          <w:tcPr>
            <w:tcW w:w="871" w:type="pct"/>
            <w:tcBorders>
              <w:top w:val="nil"/>
              <w:bottom w:val="nil"/>
            </w:tcBorders>
            <w:shd w:val="clear" w:color="auto" w:fill="auto"/>
            <w:noWrap/>
            <w:vAlign w:val="bottom"/>
          </w:tcPr>
          <w:p w14:paraId="530194D0" w14:textId="77777777" w:rsidR="009A4F0F" w:rsidRPr="004E49AB" w:rsidRDefault="009A4F0F" w:rsidP="00A3635F">
            <w:pPr>
              <w:spacing w:after="0" w:line="240" w:lineRule="auto"/>
              <w:jc w:val="both"/>
              <w:rPr>
                <w:rFonts w:ascii="Times New Roman" w:eastAsia="Times New Roman" w:hAnsi="Times New Roman" w:cs="Times New Roman"/>
                <w:color w:val="000000"/>
                <w:sz w:val="24"/>
                <w:szCs w:val="24"/>
              </w:rPr>
            </w:pPr>
            <w:r w:rsidRPr="0078035A">
              <w:rPr>
                <w:rFonts w:ascii="Times New Roman" w:eastAsia="Times New Roman" w:hAnsi="Times New Roman" w:cs="Times New Roman"/>
                <w:color w:val="000000"/>
                <w:sz w:val="24"/>
                <w:szCs w:val="24"/>
              </w:rPr>
              <w:t>Ind-Year</w:t>
            </w:r>
          </w:p>
        </w:tc>
        <w:tc>
          <w:tcPr>
            <w:tcW w:w="871" w:type="pct"/>
            <w:tcBorders>
              <w:top w:val="nil"/>
              <w:bottom w:val="nil"/>
            </w:tcBorders>
            <w:shd w:val="clear" w:color="auto" w:fill="auto"/>
            <w:noWrap/>
            <w:vAlign w:val="bottom"/>
          </w:tcPr>
          <w:p w14:paraId="7EB6DB88"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19.169</w:t>
            </w:r>
          </w:p>
        </w:tc>
        <w:tc>
          <w:tcPr>
            <w:tcW w:w="872" w:type="pct"/>
            <w:tcBorders>
              <w:top w:val="nil"/>
              <w:bottom w:val="nil"/>
            </w:tcBorders>
            <w:shd w:val="clear" w:color="auto" w:fill="auto"/>
            <w:noWrap/>
            <w:vAlign w:val="bottom"/>
          </w:tcPr>
          <w:p w14:paraId="4810E6CB"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18.822</w:t>
            </w:r>
          </w:p>
        </w:tc>
        <w:tc>
          <w:tcPr>
            <w:tcW w:w="872" w:type="pct"/>
            <w:tcBorders>
              <w:top w:val="nil"/>
              <w:bottom w:val="nil"/>
            </w:tcBorders>
            <w:shd w:val="clear" w:color="auto" w:fill="auto"/>
            <w:noWrap/>
            <w:vAlign w:val="bottom"/>
          </w:tcPr>
          <w:p w14:paraId="4B72D349"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19.611</w:t>
            </w:r>
          </w:p>
        </w:tc>
        <w:tc>
          <w:tcPr>
            <w:tcW w:w="625" w:type="pct"/>
            <w:tcBorders>
              <w:top w:val="nil"/>
              <w:bottom w:val="nil"/>
            </w:tcBorders>
            <w:shd w:val="clear" w:color="auto" w:fill="auto"/>
            <w:noWrap/>
            <w:vAlign w:val="bottom"/>
          </w:tcPr>
          <w:p w14:paraId="0F2073AF"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18.726</w:t>
            </w:r>
          </w:p>
        </w:tc>
        <w:tc>
          <w:tcPr>
            <w:tcW w:w="889" w:type="pct"/>
            <w:tcBorders>
              <w:top w:val="nil"/>
              <w:bottom w:val="nil"/>
            </w:tcBorders>
            <w:shd w:val="clear" w:color="auto" w:fill="auto"/>
            <w:noWrap/>
            <w:vAlign w:val="bottom"/>
          </w:tcPr>
          <w:p w14:paraId="6B02C415"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18.680</w:t>
            </w:r>
          </w:p>
        </w:tc>
      </w:tr>
      <w:tr w:rsidR="009A4F0F" w:rsidRPr="00A60800" w14:paraId="0BD61157" w14:textId="77777777" w:rsidTr="00A3635F">
        <w:trPr>
          <w:trHeight w:hRule="exact" w:val="312"/>
        </w:trPr>
        <w:tc>
          <w:tcPr>
            <w:tcW w:w="871" w:type="pct"/>
            <w:tcBorders>
              <w:top w:val="nil"/>
              <w:bottom w:val="nil"/>
            </w:tcBorders>
            <w:shd w:val="clear" w:color="auto" w:fill="auto"/>
            <w:noWrap/>
            <w:vAlign w:val="bottom"/>
          </w:tcPr>
          <w:p w14:paraId="1F7108AF" w14:textId="77777777" w:rsidR="009A4F0F" w:rsidRPr="004E49AB"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Population</w:t>
            </w:r>
          </w:p>
        </w:tc>
        <w:tc>
          <w:tcPr>
            <w:tcW w:w="871" w:type="pct"/>
            <w:tcBorders>
              <w:top w:val="nil"/>
              <w:bottom w:val="nil"/>
            </w:tcBorders>
            <w:shd w:val="clear" w:color="auto" w:fill="auto"/>
            <w:noWrap/>
            <w:vAlign w:val="bottom"/>
          </w:tcPr>
          <w:p w14:paraId="4E66F33F"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14.736</w:t>
            </w:r>
          </w:p>
        </w:tc>
        <w:tc>
          <w:tcPr>
            <w:tcW w:w="872" w:type="pct"/>
            <w:tcBorders>
              <w:top w:val="nil"/>
              <w:bottom w:val="nil"/>
            </w:tcBorders>
            <w:shd w:val="clear" w:color="auto" w:fill="auto"/>
            <w:noWrap/>
            <w:vAlign w:val="bottom"/>
          </w:tcPr>
          <w:p w14:paraId="5E8E9146"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15.699</w:t>
            </w:r>
          </w:p>
        </w:tc>
        <w:tc>
          <w:tcPr>
            <w:tcW w:w="872" w:type="pct"/>
            <w:tcBorders>
              <w:top w:val="nil"/>
              <w:bottom w:val="nil"/>
            </w:tcBorders>
            <w:shd w:val="clear" w:color="auto" w:fill="auto"/>
            <w:noWrap/>
            <w:vAlign w:val="bottom"/>
          </w:tcPr>
          <w:p w14:paraId="1E681F05"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16.017</w:t>
            </w:r>
          </w:p>
        </w:tc>
        <w:tc>
          <w:tcPr>
            <w:tcW w:w="625" w:type="pct"/>
            <w:tcBorders>
              <w:top w:val="nil"/>
              <w:bottom w:val="nil"/>
            </w:tcBorders>
            <w:shd w:val="clear" w:color="auto" w:fill="auto"/>
            <w:noWrap/>
            <w:vAlign w:val="bottom"/>
          </w:tcPr>
          <w:p w14:paraId="1B7ACE92"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17.227</w:t>
            </w:r>
          </w:p>
        </w:tc>
        <w:tc>
          <w:tcPr>
            <w:tcW w:w="889" w:type="pct"/>
            <w:tcBorders>
              <w:top w:val="nil"/>
              <w:bottom w:val="nil"/>
            </w:tcBorders>
            <w:shd w:val="clear" w:color="auto" w:fill="auto"/>
            <w:noWrap/>
            <w:vAlign w:val="bottom"/>
          </w:tcPr>
          <w:p w14:paraId="51538304"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14.951</w:t>
            </w:r>
          </w:p>
        </w:tc>
      </w:tr>
      <w:tr w:rsidR="009A4F0F" w:rsidRPr="00A60800" w14:paraId="06341339" w14:textId="77777777" w:rsidTr="00A3635F">
        <w:trPr>
          <w:trHeight w:hRule="exact" w:val="312"/>
        </w:trPr>
        <w:tc>
          <w:tcPr>
            <w:tcW w:w="871" w:type="pct"/>
            <w:tcBorders>
              <w:top w:val="nil"/>
              <w:bottom w:val="nil"/>
            </w:tcBorders>
            <w:shd w:val="clear" w:color="auto" w:fill="auto"/>
            <w:noWrap/>
            <w:vAlign w:val="bottom"/>
          </w:tcPr>
          <w:p w14:paraId="2E63E4C3" w14:textId="77777777" w:rsidR="009A4F0F" w:rsidRPr="004E49AB" w:rsidRDefault="009A4F0F" w:rsidP="00A3635F">
            <w:pPr>
              <w:spacing w:after="0" w:line="240" w:lineRule="auto"/>
              <w:jc w:val="both"/>
              <w:rPr>
                <w:rFonts w:ascii="Times New Roman" w:eastAsia="Times New Roman" w:hAnsi="Times New Roman" w:cs="Times New Roman"/>
                <w:color w:val="000000"/>
                <w:sz w:val="24"/>
                <w:szCs w:val="24"/>
              </w:rPr>
            </w:pPr>
            <w:r w:rsidRPr="00A809FD">
              <w:rPr>
                <w:rFonts w:ascii="Times New Roman" w:eastAsia="Times New Roman" w:hAnsi="Times New Roman" w:cs="Times New Roman"/>
                <w:color w:val="000000"/>
                <w:sz w:val="24"/>
                <w:szCs w:val="24"/>
              </w:rPr>
              <w:t>Ins-Quality</w:t>
            </w:r>
          </w:p>
        </w:tc>
        <w:tc>
          <w:tcPr>
            <w:tcW w:w="871" w:type="pct"/>
            <w:tcBorders>
              <w:top w:val="nil"/>
              <w:bottom w:val="nil"/>
            </w:tcBorders>
            <w:shd w:val="clear" w:color="auto" w:fill="auto"/>
            <w:noWrap/>
            <w:vAlign w:val="bottom"/>
          </w:tcPr>
          <w:p w14:paraId="494BE27C"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4.730</w:t>
            </w:r>
          </w:p>
        </w:tc>
        <w:tc>
          <w:tcPr>
            <w:tcW w:w="872" w:type="pct"/>
            <w:tcBorders>
              <w:top w:val="nil"/>
              <w:bottom w:val="nil"/>
            </w:tcBorders>
            <w:shd w:val="clear" w:color="auto" w:fill="auto"/>
            <w:noWrap/>
            <w:vAlign w:val="bottom"/>
          </w:tcPr>
          <w:p w14:paraId="7F3C7A1F"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4.328</w:t>
            </w:r>
          </w:p>
        </w:tc>
        <w:tc>
          <w:tcPr>
            <w:tcW w:w="872" w:type="pct"/>
            <w:tcBorders>
              <w:top w:val="nil"/>
              <w:bottom w:val="nil"/>
            </w:tcBorders>
            <w:shd w:val="clear" w:color="auto" w:fill="auto"/>
            <w:noWrap/>
            <w:vAlign w:val="bottom"/>
          </w:tcPr>
          <w:p w14:paraId="4E25F79D"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4.645</w:t>
            </w:r>
          </w:p>
        </w:tc>
        <w:tc>
          <w:tcPr>
            <w:tcW w:w="625" w:type="pct"/>
            <w:tcBorders>
              <w:top w:val="nil"/>
              <w:bottom w:val="nil"/>
            </w:tcBorders>
            <w:shd w:val="clear" w:color="auto" w:fill="auto"/>
            <w:noWrap/>
            <w:vAlign w:val="bottom"/>
          </w:tcPr>
          <w:p w14:paraId="219921B9"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6.803</w:t>
            </w:r>
          </w:p>
        </w:tc>
        <w:tc>
          <w:tcPr>
            <w:tcW w:w="889" w:type="pct"/>
            <w:tcBorders>
              <w:top w:val="nil"/>
              <w:bottom w:val="nil"/>
            </w:tcBorders>
            <w:shd w:val="clear" w:color="auto" w:fill="auto"/>
            <w:noWrap/>
            <w:vAlign w:val="bottom"/>
          </w:tcPr>
          <w:p w14:paraId="0AAF67F7" w14:textId="77777777" w:rsidR="009A4F0F" w:rsidRPr="004E49AB" w:rsidRDefault="009A4F0F" w:rsidP="00A3635F">
            <w:pPr>
              <w:jc w:val="both"/>
              <w:rPr>
                <w:rFonts w:ascii="Times New Roman" w:hAnsi="Times New Roman" w:cs="Times New Roman"/>
                <w:color w:val="000000"/>
                <w:sz w:val="24"/>
                <w:szCs w:val="24"/>
              </w:rPr>
            </w:pPr>
            <w:r>
              <w:rPr>
                <w:rFonts w:ascii="Times New Roman" w:hAnsi="Times New Roman" w:cs="Times New Roman"/>
                <w:color w:val="000000"/>
                <w:sz w:val="24"/>
                <w:szCs w:val="24"/>
              </w:rPr>
              <w:t>6.468</w:t>
            </w:r>
          </w:p>
        </w:tc>
      </w:tr>
      <w:tr w:rsidR="009A4F0F" w:rsidRPr="00A60800" w14:paraId="165C25B4" w14:textId="77777777" w:rsidTr="00A3635F">
        <w:trPr>
          <w:trHeight w:hRule="exact" w:val="312"/>
        </w:trPr>
        <w:tc>
          <w:tcPr>
            <w:tcW w:w="871" w:type="pct"/>
            <w:tcBorders>
              <w:top w:val="nil"/>
              <w:bottom w:val="single" w:sz="4" w:space="0" w:color="auto"/>
            </w:tcBorders>
            <w:shd w:val="clear" w:color="auto" w:fill="auto"/>
            <w:noWrap/>
            <w:vAlign w:val="bottom"/>
          </w:tcPr>
          <w:p w14:paraId="16D236CB" w14:textId="77777777" w:rsidR="009A4F0F" w:rsidRPr="004E49AB" w:rsidRDefault="009A4F0F" w:rsidP="00A3635F">
            <w:pPr>
              <w:spacing w:after="0" w:line="240" w:lineRule="auto"/>
              <w:jc w:val="both"/>
              <w:rPr>
                <w:rFonts w:ascii="Times New Roman" w:eastAsia="Times New Roman" w:hAnsi="Times New Roman" w:cs="Times New Roman"/>
                <w:color w:val="000000"/>
                <w:sz w:val="24"/>
                <w:szCs w:val="24"/>
              </w:rPr>
            </w:pPr>
            <w:r w:rsidRPr="00B87224">
              <w:rPr>
                <w:rFonts w:ascii="Times New Roman" w:eastAsia="Times New Roman" w:hAnsi="Times New Roman" w:cs="Times New Roman"/>
                <w:color w:val="000000"/>
                <w:sz w:val="24"/>
                <w:szCs w:val="24"/>
              </w:rPr>
              <w:t>Obs</w:t>
            </w:r>
            <w:r>
              <w:rPr>
                <w:rFonts w:ascii="Times New Roman" w:eastAsia="Times New Roman" w:hAnsi="Times New Roman" w:cs="Times New Roman"/>
                <w:color w:val="000000"/>
                <w:sz w:val="24"/>
                <w:szCs w:val="24"/>
              </w:rPr>
              <w:t>ervations</w:t>
            </w:r>
          </w:p>
        </w:tc>
        <w:tc>
          <w:tcPr>
            <w:tcW w:w="871" w:type="pct"/>
            <w:tcBorders>
              <w:top w:val="nil"/>
              <w:bottom w:val="single" w:sz="4" w:space="0" w:color="auto"/>
            </w:tcBorders>
            <w:shd w:val="clear" w:color="auto" w:fill="auto"/>
            <w:noWrap/>
            <w:vAlign w:val="bottom"/>
          </w:tcPr>
          <w:p w14:paraId="198CCF5B"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2,100</w:t>
            </w:r>
          </w:p>
          <w:p w14:paraId="49FBA615" w14:textId="77777777" w:rsidR="009A4F0F" w:rsidRPr="004E49AB" w:rsidRDefault="009A4F0F" w:rsidP="00A3635F">
            <w:pPr>
              <w:jc w:val="both"/>
              <w:rPr>
                <w:rFonts w:ascii="Times New Roman" w:hAnsi="Times New Roman" w:cs="Times New Roman"/>
                <w:color w:val="000000"/>
                <w:sz w:val="24"/>
                <w:szCs w:val="24"/>
              </w:rPr>
            </w:pPr>
          </w:p>
        </w:tc>
        <w:tc>
          <w:tcPr>
            <w:tcW w:w="872" w:type="pct"/>
            <w:tcBorders>
              <w:top w:val="nil"/>
              <w:bottom w:val="single" w:sz="4" w:space="0" w:color="auto"/>
            </w:tcBorders>
            <w:shd w:val="clear" w:color="auto" w:fill="auto"/>
            <w:noWrap/>
            <w:vAlign w:val="bottom"/>
          </w:tcPr>
          <w:p w14:paraId="561F4D2B"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2,660</w:t>
            </w:r>
          </w:p>
          <w:p w14:paraId="09E046C9" w14:textId="77777777" w:rsidR="009A4F0F" w:rsidRPr="004E49AB" w:rsidRDefault="009A4F0F" w:rsidP="00A3635F">
            <w:pPr>
              <w:jc w:val="both"/>
              <w:rPr>
                <w:rFonts w:ascii="Times New Roman" w:hAnsi="Times New Roman" w:cs="Times New Roman"/>
                <w:color w:val="000000"/>
                <w:sz w:val="24"/>
                <w:szCs w:val="24"/>
              </w:rPr>
            </w:pPr>
          </w:p>
        </w:tc>
        <w:tc>
          <w:tcPr>
            <w:tcW w:w="872" w:type="pct"/>
            <w:tcBorders>
              <w:top w:val="nil"/>
              <w:bottom w:val="single" w:sz="4" w:space="0" w:color="auto"/>
            </w:tcBorders>
            <w:shd w:val="clear" w:color="auto" w:fill="auto"/>
            <w:noWrap/>
            <w:vAlign w:val="bottom"/>
          </w:tcPr>
          <w:p w14:paraId="7C085087"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1,120</w:t>
            </w:r>
          </w:p>
          <w:p w14:paraId="66063E21" w14:textId="77777777" w:rsidR="009A4F0F" w:rsidRPr="004E49AB" w:rsidRDefault="009A4F0F" w:rsidP="00A3635F">
            <w:pPr>
              <w:jc w:val="both"/>
              <w:rPr>
                <w:rFonts w:ascii="Times New Roman" w:hAnsi="Times New Roman" w:cs="Times New Roman"/>
                <w:color w:val="000000"/>
                <w:sz w:val="24"/>
                <w:szCs w:val="24"/>
              </w:rPr>
            </w:pPr>
          </w:p>
        </w:tc>
        <w:tc>
          <w:tcPr>
            <w:tcW w:w="625" w:type="pct"/>
            <w:tcBorders>
              <w:top w:val="nil"/>
              <w:bottom w:val="single" w:sz="4" w:space="0" w:color="auto"/>
            </w:tcBorders>
            <w:shd w:val="clear" w:color="auto" w:fill="auto"/>
            <w:noWrap/>
            <w:vAlign w:val="bottom"/>
          </w:tcPr>
          <w:p w14:paraId="188A7831"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175</w:t>
            </w:r>
          </w:p>
          <w:p w14:paraId="1331C17A" w14:textId="77777777" w:rsidR="009A4F0F" w:rsidRPr="004E49AB" w:rsidRDefault="009A4F0F" w:rsidP="00A3635F">
            <w:pPr>
              <w:jc w:val="both"/>
              <w:rPr>
                <w:rFonts w:ascii="Times New Roman" w:hAnsi="Times New Roman" w:cs="Times New Roman"/>
                <w:color w:val="000000"/>
                <w:sz w:val="24"/>
                <w:szCs w:val="24"/>
              </w:rPr>
            </w:pPr>
          </w:p>
        </w:tc>
        <w:tc>
          <w:tcPr>
            <w:tcW w:w="889" w:type="pct"/>
            <w:tcBorders>
              <w:top w:val="nil"/>
              <w:bottom w:val="single" w:sz="4" w:space="0" w:color="auto"/>
            </w:tcBorders>
            <w:shd w:val="clear" w:color="auto" w:fill="auto"/>
            <w:noWrap/>
            <w:vAlign w:val="bottom"/>
          </w:tcPr>
          <w:p w14:paraId="76D81858" w14:textId="77777777" w:rsidR="009A4F0F" w:rsidRPr="004E49AB" w:rsidRDefault="009A4F0F" w:rsidP="00A3635F">
            <w:pPr>
              <w:jc w:val="both"/>
              <w:rPr>
                <w:rFonts w:ascii="Times New Roman" w:hAnsi="Times New Roman" w:cs="Times New Roman"/>
                <w:color w:val="000000"/>
                <w:sz w:val="24"/>
                <w:szCs w:val="24"/>
              </w:rPr>
            </w:pPr>
            <w:r w:rsidRPr="004E49AB">
              <w:rPr>
                <w:rFonts w:ascii="Times New Roman" w:hAnsi="Times New Roman" w:cs="Times New Roman"/>
                <w:color w:val="000000"/>
                <w:sz w:val="24"/>
                <w:szCs w:val="24"/>
              </w:rPr>
              <w:t>175</w:t>
            </w:r>
          </w:p>
          <w:p w14:paraId="5B2ADC8E" w14:textId="77777777" w:rsidR="009A4F0F" w:rsidRPr="004E49AB" w:rsidRDefault="009A4F0F" w:rsidP="00A3635F">
            <w:pPr>
              <w:jc w:val="both"/>
              <w:rPr>
                <w:rFonts w:ascii="Times New Roman" w:hAnsi="Times New Roman" w:cs="Times New Roman"/>
                <w:color w:val="000000"/>
                <w:sz w:val="24"/>
                <w:szCs w:val="24"/>
              </w:rPr>
            </w:pPr>
          </w:p>
        </w:tc>
      </w:tr>
    </w:tbl>
    <w:p w14:paraId="681F365E" w14:textId="77777777" w:rsidR="009A4F0F" w:rsidRPr="006829C4" w:rsidRDefault="009A4F0F" w:rsidP="009A4F0F">
      <w:pPr>
        <w:jc w:val="both"/>
        <w:rPr>
          <w:rFonts w:ascii="Times New Roman" w:hAnsi="Times New Roman" w:cs="Times New Roman"/>
          <w:sz w:val="24"/>
          <w:szCs w:val="24"/>
        </w:rPr>
      </w:pPr>
      <w:r w:rsidRPr="008377BE">
        <w:rPr>
          <w:rFonts w:ascii="Times New Roman" w:hAnsi="Times New Roman" w:cs="Times New Roman"/>
          <w:i/>
          <w:sz w:val="24"/>
          <w:szCs w:val="24"/>
        </w:rPr>
        <w:t>Note</w:t>
      </w:r>
      <w:r>
        <w:rPr>
          <w:rFonts w:ascii="Times New Roman" w:hAnsi="Times New Roman" w:cs="Times New Roman"/>
          <w:i/>
          <w:sz w:val="24"/>
          <w:szCs w:val="24"/>
        </w:rPr>
        <w:t>s</w:t>
      </w:r>
      <w:r w:rsidRPr="008377BE">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‘E</w:t>
      </w:r>
      <w:r w:rsidRPr="00A60800">
        <w:rPr>
          <w:rFonts w:ascii="Times New Roman" w:eastAsia="Times New Roman" w:hAnsi="Times New Roman" w:cs="Times New Roman"/>
          <w:color w:val="000000"/>
          <w:sz w:val="24"/>
          <w:szCs w:val="24"/>
        </w:rPr>
        <w:t>nglish</w:t>
      </w:r>
      <w:r>
        <w:rPr>
          <w:rFonts w:ascii="Times New Roman" w:eastAsia="Times New Roman" w:hAnsi="Times New Roman" w:cs="Times New Roman"/>
          <w:color w:val="000000"/>
          <w:sz w:val="24"/>
          <w:szCs w:val="24"/>
        </w:rPr>
        <w:t>’</w:t>
      </w:r>
      <w:r w:rsidRPr="006829C4">
        <w:rPr>
          <w:rFonts w:ascii="Times New Roman" w:hAnsi="Times New Roman" w:cs="Times New Roman"/>
          <w:sz w:val="24"/>
          <w:szCs w:val="24"/>
        </w:rPr>
        <w:t xml:space="preserve"> represents </w:t>
      </w:r>
      <w:r>
        <w:rPr>
          <w:rFonts w:ascii="Times New Roman" w:hAnsi="Times New Roman" w:cs="Times New Roman"/>
          <w:sz w:val="24"/>
          <w:szCs w:val="24"/>
        </w:rPr>
        <w:t>countries with English legal origin.</w:t>
      </w:r>
      <w:r w:rsidRPr="006829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‘French’</w:t>
      </w:r>
      <w:r w:rsidRPr="006829C4">
        <w:rPr>
          <w:rFonts w:ascii="Times New Roman" w:hAnsi="Times New Roman" w:cs="Times New Roman"/>
          <w:sz w:val="24"/>
          <w:szCs w:val="24"/>
        </w:rPr>
        <w:t xml:space="preserve"> represents </w:t>
      </w:r>
      <w:r>
        <w:rPr>
          <w:rFonts w:ascii="Times New Roman" w:hAnsi="Times New Roman" w:cs="Times New Roman"/>
          <w:sz w:val="24"/>
          <w:szCs w:val="24"/>
        </w:rPr>
        <w:t xml:space="preserve">countries with </w:t>
      </w:r>
      <w:r>
        <w:rPr>
          <w:rFonts w:ascii="Times New Roman" w:eastAsia="Times New Roman" w:hAnsi="Times New Roman" w:cs="Times New Roman"/>
          <w:color w:val="000000"/>
          <w:sz w:val="24"/>
          <w:szCs w:val="24"/>
        </w:rPr>
        <w:t>French</w:t>
      </w:r>
      <w:r w:rsidRPr="006829C4">
        <w:rPr>
          <w:rFonts w:ascii="Times New Roman" w:hAnsi="Times New Roman" w:cs="Times New Roman"/>
          <w:sz w:val="24"/>
          <w:szCs w:val="24"/>
        </w:rPr>
        <w:t xml:space="preserve"> </w:t>
      </w:r>
      <w:r>
        <w:rPr>
          <w:rFonts w:ascii="Times New Roman" w:hAnsi="Times New Roman" w:cs="Times New Roman"/>
          <w:sz w:val="24"/>
          <w:szCs w:val="24"/>
        </w:rPr>
        <w:t>legal origin.</w:t>
      </w:r>
      <w:r w:rsidRPr="006829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A60800">
        <w:rPr>
          <w:rFonts w:ascii="Times New Roman" w:hAnsi="Times New Roman" w:cs="Times New Roman"/>
          <w:sz w:val="24"/>
          <w:szCs w:val="24"/>
        </w:rPr>
        <w:t>Socialist</w:t>
      </w:r>
      <w:r>
        <w:rPr>
          <w:rFonts w:ascii="Times New Roman" w:hAnsi="Times New Roman" w:cs="Times New Roman"/>
          <w:sz w:val="24"/>
          <w:szCs w:val="24"/>
        </w:rPr>
        <w:t>’</w:t>
      </w:r>
      <w:r w:rsidRPr="006829C4">
        <w:rPr>
          <w:rFonts w:ascii="Times New Roman" w:hAnsi="Times New Roman" w:cs="Times New Roman"/>
          <w:sz w:val="24"/>
          <w:szCs w:val="24"/>
        </w:rPr>
        <w:t xml:space="preserve"> represents </w:t>
      </w:r>
      <w:r>
        <w:rPr>
          <w:rFonts w:ascii="Times New Roman" w:hAnsi="Times New Roman" w:cs="Times New Roman"/>
          <w:sz w:val="24"/>
          <w:szCs w:val="24"/>
        </w:rPr>
        <w:t xml:space="preserve">countries with </w:t>
      </w:r>
      <w:r w:rsidRPr="00A60800">
        <w:rPr>
          <w:rFonts w:ascii="Times New Roman" w:hAnsi="Times New Roman" w:cs="Times New Roman"/>
          <w:sz w:val="24"/>
          <w:szCs w:val="24"/>
        </w:rPr>
        <w:t>Socialist</w:t>
      </w:r>
      <w:r>
        <w:rPr>
          <w:rFonts w:ascii="Times New Roman" w:hAnsi="Times New Roman" w:cs="Times New Roman"/>
          <w:sz w:val="24"/>
          <w:szCs w:val="24"/>
        </w:rPr>
        <w:t xml:space="preserve"> legal origin.</w:t>
      </w:r>
      <w:r w:rsidRPr="006829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A60800">
        <w:rPr>
          <w:rFonts w:ascii="Times New Roman" w:hAnsi="Times New Roman" w:cs="Times New Roman"/>
          <w:sz w:val="24"/>
          <w:szCs w:val="24"/>
        </w:rPr>
        <w:t>German</w:t>
      </w:r>
      <w:r>
        <w:rPr>
          <w:rFonts w:ascii="Times New Roman" w:hAnsi="Times New Roman" w:cs="Times New Roman"/>
          <w:sz w:val="24"/>
          <w:szCs w:val="24"/>
        </w:rPr>
        <w:t>’</w:t>
      </w:r>
      <w:r w:rsidRPr="006829C4">
        <w:rPr>
          <w:rFonts w:ascii="Times New Roman" w:hAnsi="Times New Roman" w:cs="Times New Roman"/>
          <w:sz w:val="24"/>
          <w:szCs w:val="24"/>
        </w:rPr>
        <w:t xml:space="preserve"> represents </w:t>
      </w:r>
      <w:r>
        <w:rPr>
          <w:rFonts w:ascii="Times New Roman" w:hAnsi="Times New Roman" w:cs="Times New Roman"/>
          <w:sz w:val="24"/>
          <w:szCs w:val="24"/>
        </w:rPr>
        <w:t xml:space="preserve">countries with </w:t>
      </w:r>
      <w:r w:rsidRPr="00A60800">
        <w:rPr>
          <w:rFonts w:ascii="Times New Roman" w:hAnsi="Times New Roman" w:cs="Times New Roman"/>
          <w:sz w:val="24"/>
          <w:szCs w:val="24"/>
        </w:rPr>
        <w:t>German</w:t>
      </w:r>
      <w:r>
        <w:rPr>
          <w:rFonts w:ascii="Times New Roman" w:hAnsi="Times New Roman" w:cs="Times New Roman"/>
          <w:sz w:val="24"/>
          <w:szCs w:val="24"/>
        </w:rPr>
        <w:t xml:space="preserve"> legal origin.</w:t>
      </w:r>
      <w:r w:rsidRPr="006829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A60800">
        <w:rPr>
          <w:rFonts w:ascii="Times New Roman" w:hAnsi="Times New Roman" w:cs="Times New Roman"/>
          <w:sz w:val="24"/>
          <w:szCs w:val="24"/>
        </w:rPr>
        <w:t>Scandinavian</w:t>
      </w:r>
      <w:r>
        <w:rPr>
          <w:rFonts w:ascii="Times New Roman" w:hAnsi="Times New Roman" w:cs="Times New Roman"/>
          <w:sz w:val="24"/>
          <w:szCs w:val="24"/>
        </w:rPr>
        <w:t>’</w:t>
      </w:r>
      <w:r w:rsidRPr="006829C4">
        <w:rPr>
          <w:rFonts w:ascii="Times New Roman" w:hAnsi="Times New Roman" w:cs="Times New Roman"/>
          <w:sz w:val="24"/>
          <w:szCs w:val="24"/>
        </w:rPr>
        <w:t xml:space="preserve"> represents </w:t>
      </w:r>
      <w:r>
        <w:rPr>
          <w:rFonts w:ascii="Times New Roman" w:hAnsi="Times New Roman" w:cs="Times New Roman"/>
          <w:sz w:val="24"/>
          <w:szCs w:val="24"/>
        </w:rPr>
        <w:t xml:space="preserve">countries with </w:t>
      </w:r>
      <w:r w:rsidRPr="00A60800">
        <w:rPr>
          <w:rFonts w:ascii="Times New Roman" w:hAnsi="Times New Roman" w:cs="Times New Roman"/>
          <w:sz w:val="24"/>
          <w:szCs w:val="24"/>
        </w:rPr>
        <w:t>Scandinavian</w:t>
      </w:r>
      <w:r>
        <w:rPr>
          <w:rFonts w:ascii="Times New Roman" w:hAnsi="Times New Roman" w:cs="Times New Roman"/>
          <w:sz w:val="24"/>
          <w:szCs w:val="24"/>
        </w:rPr>
        <w:t xml:space="preserve"> legal origin. ‘FinDev’ denotes financial development.</w:t>
      </w:r>
      <w:r w:rsidRPr="006829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60800">
        <w:rPr>
          <w:rFonts w:ascii="Times New Roman" w:hAnsi="Times New Roman" w:cs="Times New Roman"/>
          <w:color w:val="000000"/>
          <w:sz w:val="24"/>
          <w:szCs w:val="24"/>
        </w:rPr>
        <w:t>FinMarDev</w:t>
      </w:r>
      <w:r>
        <w:rPr>
          <w:rFonts w:ascii="Times New Roman" w:hAnsi="Times New Roman" w:cs="Times New Roman"/>
          <w:color w:val="000000"/>
          <w:sz w:val="24"/>
          <w:szCs w:val="24"/>
        </w:rPr>
        <w:t>’ denotes financial market development. ‘</w:t>
      </w:r>
      <w:r w:rsidRPr="00A60800">
        <w:rPr>
          <w:rFonts w:ascii="Times New Roman" w:hAnsi="Times New Roman" w:cs="Times New Roman"/>
          <w:color w:val="000000"/>
          <w:sz w:val="24"/>
          <w:szCs w:val="24"/>
        </w:rPr>
        <w:t>FinInsDev</w:t>
      </w:r>
      <w:r>
        <w:rPr>
          <w:rFonts w:ascii="Times New Roman" w:hAnsi="Times New Roman" w:cs="Times New Roman"/>
          <w:color w:val="000000"/>
          <w:sz w:val="24"/>
          <w:szCs w:val="24"/>
        </w:rPr>
        <w:t xml:space="preserve">’ denotes financial institutions development. ‘Chinn-Ito’ refers to the measure of financial openness (Chinn and Ito 2008). ‘Trade’ refers to natural logarithm of trade openness. ‘Inflation’ refers to the inflation rate. ‘GDPP’ is the natural logarithm of GDP per capita. ‘Time’ is the time trend. </w:t>
      </w:r>
      <w:r w:rsidRPr="00882A03">
        <w:rPr>
          <w:rFonts w:ascii="Times New Roman" w:hAnsi="Times New Roman" w:cs="Times New Roman"/>
          <w:color w:val="000000"/>
          <w:sz w:val="24"/>
          <w:szCs w:val="24"/>
        </w:rPr>
        <w:t xml:space="preserve">‘Ind-Year’ </w:t>
      </w:r>
      <w:r>
        <w:rPr>
          <w:rFonts w:ascii="Times New Roman" w:hAnsi="Times New Roman" w:cs="Times New Roman"/>
          <w:color w:val="000000"/>
          <w:sz w:val="24"/>
          <w:szCs w:val="24"/>
        </w:rPr>
        <w:t>is the independence year/100</w:t>
      </w:r>
      <w:r w:rsidRPr="00882A03">
        <w:rPr>
          <w:rFonts w:ascii="Times New Roman" w:hAnsi="Times New Roman" w:cs="Times New Roman"/>
          <w:color w:val="000000"/>
          <w:sz w:val="24"/>
          <w:szCs w:val="24"/>
        </w:rPr>
        <w:t>. ‘Population’ is the natural logarithm of total population. ‘Ins-Quality’ stands for institutional quality, measured as the average of six indicators (namely, government stability, corruption, democratic accountability, bureaucratic quality, law and order, and investment profile)</w:t>
      </w:r>
      <w:r>
        <w:rPr>
          <w:rFonts w:ascii="Times New Roman" w:hAnsi="Times New Roman" w:cs="Times New Roman"/>
          <w:color w:val="000000"/>
          <w:sz w:val="24"/>
          <w:szCs w:val="24"/>
        </w:rPr>
        <w:t>.</w:t>
      </w:r>
    </w:p>
    <w:p w14:paraId="10759509" w14:textId="77777777" w:rsidR="009A4F0F" w:rsidRDefault="009A4F0F" w:rsidP="009A4F0F">
      <w:pPr>
        <w:jc w:val="both"/>
        <w:rPr>
          <w:rFonts w:ascii="Times New Roman" w:hAnsi="Times New Roman" w:cs="Times New Roman"/>
          <w:b/>
          <w:noProof/>
          <w:sz w:val="24"/>
          <w:szCs w:val="24"/>
        </w:rPr>
        <w:sectPr w:rsidR="009A4F0F">
          <w:footerReference w:type="default" r:id="rId53"/>
          <w:pgSz w:w="11906" w:h="16838"/>
          <w:pgMar w:top="1440" w:right="1440" w:bottom="1440" w:left="1440" w:header="708" w:footer="708" w:gutter="0"/>
          <w:cols w:space="708"/>
          <w:docGrid w:linePitch="360"/>
        </w:sectPr>
      </w:pPr>
    </w:p>
    <w:p w14:paraId="09E3286E" w14:textId="77777777" w:rsidR="009A4F0F" w:rsidRDefault="009A4F0F" w:rsidP="009A4F0F">
      <w:pPr>
        <w:jc w:val="both"/>
        <w:rPr>
          <w:rFonts w:ascii="Times New Roman" w:hAnsi="Times New Roman" w:cs="Times New Roman"/>
          <w:b/>
          <w:sz w:val="24"/>
        </w:rPr>
      </w:pPr>
      <w:r w:rsidRPr="00753DE3">
        <w:rPr>
          <w:rFonts w:ascii="Times New Roman" w:hAnsi="Times New Roman" w:cs="Times New Roman"/>
          <w:b/>
          <w:noProof/>
          <w:sz w:val="24"/>
          <w:szCs w:val="24"/>
        </w:rPr>
        <w:lastRenderedPageBreak/>
        <w:t>A</w:t>
      </w:r>
      <w:r>
        <w:rPr>
          <w:rFonts w:ascii="Times New Roman" w:hAnsi="Times New Roman" w:cs="Times New Roman"/>
          <w:b/>
          <w:noProof/>
          <w:sz w:val="24"/>
          <w:szCs w:val="24"/>
        </w:rPr>
        <w:t>PPENDIX</w:t>
      </w:r>
      <w:r w:rsidRPr="00753DE3">
        <w:rPr>
          <w:rFonts w:ascii="Times New Roman" w:hAnsi="Times New Roman" w:cs="Times New Roman"/>
          <w:b/>
          <w:noProof/>
          <w:sz w:val="24"/>
          <w:szCs w:val="24"/>
        </w:rPr>
        <w:t xml:space="preserve"> B</w:t>
      </w:r>
      <w:r w:rsidRPr="00BF6A48">
        <w:rPr>
          <w:rFonts w:ascii="Times New Roman" w:hAnsi="Times New Roman" w:cs="Times New Roman"/>
          <w:b/>
          <w:sz w:val="24"/>
        </w:rPr>
        <w:t xml:space="preserve"> </w:t>
      </w:r>
    </w:p>
    <w:p w14:paraId="6A92B33D" w14:textId="77777777" w:rsidR="009A4F0F" w:rsidRDefault="009A4F0F" w:rsidP="009A4F0F">
      <w:pPr>
        <w:jc w:val="both"/>
        <w:rPr>
          <w:rFonts w:ascii="Times New Roman" w:hAnsi="Times New Roman" w:cs="Times New Roman"/>
          <w:b/>
          <w:sz w:val="24"/>
        </w:rPr>
      </w:pPr>
    </w:p>
    <w:p w14:paraId="18F31C9B" w14:textId="77777777" w:rsidR="009A4F0F" w:rsidRDefault="009A4F0F" w:rsidP="009A4F0F">
      <w:pPr>
        <w:jc w:val="both"/>
        <w:rPr>
          <w:rFonts w:ascii="Times New Roman" w:hAnsi="Times New Roman" w:cs="Times New Roman"/>
          <w:b/>
          <w:sz w:val="24"/>
          <w:szCs w:val="24"/>
        </w:rPr>
      </w:pPr>
      <w:r w:rsidRPr="00A01826">
        <w:rPr>
          <w:rFonts w:ascii="Times New Roman" w:hAnsi="Times New Roman" w:cs="Times New Roman"/>
          <w:b/>
          <w:sz w:val="24"/>
        </w:rPr>
        <w:t>F</w:t>
      </w:r>
      <w:r>
        <w:rPr>
          <w:rFonts w:ascii="Times New Roman" w:hAnsi="Times New Roman" w:cs="Times New Roman"/>
          <w:b/>
          <w:sz w:val="24"/>
        </w:rPr>
        <w:t>IGURE</w:t>
      </w:r>
      <w:r w:rsidRPr="00A01826">
        <w:rPr>
          <w:rFonts w:ascii="Times New Roman" w:hAnsi="Times New Roman" w:cs="Times New Roman"/>
          <w:b/>
          <w:sz w:val="24"/>
        </w:rPr>
        <w:t xml:space="preserve"> B1</w:t>
      </w:r>
      <w:r>
        <w:rPr>
          <w:rFonts w:ascii="Times New Roman" w:hAnsi="Times New Roman" w:cs="Times New Roman"/>
          <w:b/>
          <w:sz w:val="24"/>
        </w:rPr>
        <w:t xml:space="preserve"> </w:t>
      </w:r>
      <w:r w:rsidRPr="00A01826">
        <w:rPr>
          <w:rFonts w:ascii="Times New Roman" w:hAnsi="Times New Roman" w:cs="Times New Roman"/>
          <w:sz w:val="24"/>
        </w:rPr>
        <w:t xml:space="preserve">Density </w:t>
      </w:r>
      <w:r>
        <w:rPr>
          <w:rFonts w:ascii="Times New Roman" w:hAnsi="Times New Roman" w:cs="Times New Roman"/>
          <w:sz w:val="24"/>
        </w:rPr>
        <w:t>D</w:t>
      </w:r>
      <w:r w:rsidRPr="00A01826">
        <w:rPr>
          <w:rFonts w:ascii="Times New Roman" w:hAnsi="Times New Roman" w:cs="Times New Roman"/>
          <w:sz w:val="24"/>
        </w:rPr>
        <w:t xml:space="preserve">istribution of </w:t>
      </w:r>
      <w:r>
        <w:rPr>
          <w:rFonts w:ascii="Times New Roman" w:hAnsi="Times New Roman" w:cs="Times New Roman"/>
          <w:sz w:val="24"/>
        </w:rPr>
        <w:t>P</w:t>
      </w:r>
      <w:r w:rsidRPr="00A01826">
        <w:rPr>
          <w:rFonts w:ascii="Times New Roman" w:hAnsi="Times New Roman" w:cs="Times New Roman"/>
          <w:sz w:val="24"/>
        </w:rPr>
        <w:t xml:space="preserve">ropensity </w:t>
      </w:r>
      <w:r>
        <w:rPr>
          <w:rFonts w:ascii="Times New Roman" w:hAnsi="Times New Roman" w:cs="Times New Roman"/>
          <w:sz w:val="24"/>
        </w:rPr>
        <w:t>S</w:t>
      </w:r>
      <w:r w:rsidRPr="00A01826">
        <w:rPr>
          <w:rFonts w:ascii="Times New Roman" w:hAnsi="Times New Roman" w:cs="Times New Roman"/>
          <w:sz w:val="24"/>
        </w:rPr>
        <w:t xml:space="preserve">cores for English </w:t>
      </w:r>
      <w:r w:rsidRPr="00A01826">
        <w:rPr>
          <w:rFonts w:ascii="Times New Roman" w:hAnsi="Times New Roman" w:cs="Times New Roman"/>
          <w:i/>
          <w:sz w:val="24"/>
        </w:rPr>
        <w:t>vs.</w:t>
      </w:r>
      <w:r>
        <w:rPr>
          <w:rFonts w:ascii="Times New Roman" w:hAnsi="Times New Roman" w:cs="Times New Roman"/>
          <w:sz w:val="24"/>
        </w:rPr>
        <w:t xml:space="preserve"> Non-English</w:t>
      </w:r>
      <w:r w:rsidRPr="00BF6A48">
        <w:rPr>
          <w:rFonts w:ascii="Times New Roman" w:hAnsi="Times New Roman" w:cs="Times New Roman"/>
          <w:b/>
          <w:sz w:val="24"/>
          <w:szCs w:val="24"/>
        </w:rPr>
        <w:t xml:space="preserve"> </w:t>
      </w:r>
    </w:p>
    <w:p w14:paraId="419D19EF" w14:textId="77777777" w:rsidR="009A4F0F" w:rsidRDefault="009A4F0F" w:rsidP="009A4F0F">
      <w:pPr>
        <w:jc w:val="both"/>
        <w:rPr>
          <w:rFonts w:ascii="Times New Roman" w:hAnsi="Times New Roman" w:cs="Times New Roman"/>
        </w:rPr>
      </w:pPr>
      <w:r w:rsidRPr="00D7255D">
        <w:rPr>
          <w:rFonts w:ascii="Times New Roman" w:hAnsi="Times New Roman" w:cs="Times New Roman"/>
          <w:noProof/>
          <w:lang w:eastAsia="en-GB"/>
        </w:rPr>
        <w:drawing>
          <wp:inline distT="0" distB="0" distL="0" distR="0" wp14:anchorId="06891A3A" wp14:editId="54BFC982">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2F8C56F" w14:textId="77777777" w:rsidR="009A4F0F" w:rsidRDefault="009A4F0F" w:rsidP="009A4F0F">
      <w:pPr>
        <w:jc w:val="both"/>
        <w:rPr>
          <w:rFonts w:ascii="Times New Roman" w:hAnsi="Times New Roman" w:cs="Times New Roman"/>
          <w:b/>
          <w:sz w:val="24"/>
        </w:rPr>
      </w:pPr>
      <w:r w:rsidRPr="00753DE3">
        <w:rPr>
          <w:rFonts w:ascii="Times New Roman" w:hAnsi="Times New Roman" w:cs="Times New Roman"/>
          <w:b/>
          <w:sz w:val="24"/>
          <w:szCs w:val="24"/>
        </w:rPr>
        <w:t>F</w:t>
      </w:r>
      <w:r>
        <w:rPr>
          <w:rFonts w:ascii="Times New Roman" w:hAnsi="Times New Roman" w:cs="Times New Roman"/>
          <w:b/>
          <w:sz w:val="24"/>
          <w:szCs w:val="24"/>
        </w:rPr>
        <w:t>IGURE</w:t>
      </w:r>
      <w:r w:rsidRPr="00753DE3">
        <w:rPr>
          <w:rFonts w:ascii="Times New Roman" w:hAnsi="Times New Roman" w:cs="Times New Roman"/>
          <w:b/>
          <w:sz w:val="24"/>
          <w:szCs w:val="24"/>
        </w:rPr>
        <w:t xml:space="preserve"> B2</w:t>
      </w:r>
      <w:r>
        <w:rPr>
          <w:rFonts w:ascii="Times New Roman" w:hAnsi="Times New Roman" w:cs="Times New Roman"/>
          <w:b/>
          <w:sz w:val="24"/>
          <w:szCs w:val="24"/>
        </w:rPr>
        <w:t xml:space="preserve"> </w:t>
      </w:r>
      <w:r w:rsidRPr="00753DE3">
        <w:rPr>
          <w:rFonts w:ascii="Times New Roman" w:hAnsi="Times New Roman" w:cs="Times New Roman"/>
          <w:sz w:val="24"/>
          <w:szCs w:val="24"/>
        </w:rPr>
        <w:t xml:space="preserve">Density </w:t>
      </w:r>
      <w:r>
        <w:rPr>
          <w:rFonts w:ascii="Times New Roman" w:hAnsi="Times New Roman" w:cs="Times New Roman"/>
          <w:sz w:val="24"/>
          <w:szCs w:val="24"/>
        </w:rPr>
        <w:t>D</w:t>
      </w:r>
      <w:r w:rsidRPr="00753DE3">
        <w:rPr>
          <w:rFonts w:ascii="Times New Roman" w:hAnsi="Times New Roman" w:cs="Times New Roman"/>
          <w:sz w:val="24"/>
          <w:szCs w:val="24"/>
        </w:rPr>
        <w:t xml:space="preserve">istribution of the </w:t>
      </w:r>
      <w:r>
        <w:rPr>
          <w:rFonts w:ascii="Times New Roman" w:hAnsi="Times New Roman" w:cs="Times New Roman"/>
          <w:sz w:val="24"/>
          <w:szCs w:val="24"/>
        </w:rPr>
        <w:t>P</w:t>
      </w:r>
      <w:r w:rsidRPr="00753DE3">
        <w:rPr>
          <w:rFonts w:ascii="Times New Roman" w:hAnsi="Times New Roman" w:cs="Times New Roman"/>
          <w:sz w:val="24"/>
          <w:szCs w:val="24"/>
        </w:rPr>
        <w:t xml:space="preserve">ropensity </w:t>
      </w:r>
      <w:r>
        <w:rPr>
          <w:rFonts w:ascii="Times New Roman" w:hAnsi="Times New Roman" w:cs="Times New Roman"/>
          <w:sz w:val="24"/>
          <w:szCs w:val="24"/>
        </w:rPr>
        <w:t>S</w:t>
      </w:r>
      <w:r w:rsidRPr="00753DE3">
        <w:rPr>
          <w:rFonts w:ascii="Times New Roman" w:hAnsi="Times New Roman" w:cs="Times New Roman"/>
          <w:sz w:val="24"/>
          <w:szCs w:val="24"/>
        </w:rPr>
        <w:t xml:space="preserve">cores for French </w:t>
      </w:r>
      <w:r w:rsidRPr="00753DE3">
        <w:rPr>
          <w:rFonts w:ascii="Times New Roman" w:hAnsi="Times New Roman" w:cs="Times New Roman"/>
          <w:i/>
          <w:sz w:val="24"/>
          <w:szCs w:val="24"/>
        </w:rPr>
        <w:t>vs.</w:t>
      </w:r>
      <w:r w:rsidRPr="00753DE3">
        <w:rPr>
          <w:rFonts w:ascii="Times New Roman" w:hAnsi="Times New Roman" w:cs="Times New Roman"/>
          <w:sz w:val="24"/>
          <w:szCs w:val="24"/>
        </w:rPr>
        <w:t xml:space="preserve"> Non-French</w:t>
      </w:r>
      <w:r w:rsidRPr="00BF6A48">
        <w:rPr>
          <w:rFonts w:ascii="Times New Roman" w:hAnsi="Times New Roman" w:cs="Times New Roman"/>
          <w:b/>
          <w:sz w:val="24"/>
        </w:rPr>
        <w:t xml:space="preserve"> </w:t>
      </w:r>
    </w:p>
    <w:p w14:paraId="5CBB0478" w14:textId="77777777" w:rsidR="009A4F0F" w:rsidRPr="00BD6B97" w:rsidRDefault="009A4F0F" w:rsidP="009A4F0F">
      <w:pPr>
        <w:jc w:val="both"/>
        <w:rPr>
          <w:rFonts w:ascii="Times New Roman" w:hAnsi="Times New Roman" w:cs="Times New Roman"/>
        </w:rPr>
      </w:pPr>
      <w:r w:rsidRPr="00AD1B48">
        <w:rPr>
          <w:rFonts w:ascii="Times New Roman" w:hAnsi="Times New Roman" w:cs="Times New Roman"/>
          <w:noProof/>
          <w:lang w:eastAsia="en-GB"/>
        </w:rPr>
        <w:drawing>
          <wp:inline distT="0" distB="0" distL="0" distR="0" wp14:anchorId="5CA26108" wp14:editId="5C7163D2">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DA764EF" w14:textId="77777777" w:rsidR="009A4F0F" w:rsidRPr="00A01826" w:rsidRDefault="009A4F0F" w:rsidP="009A4F0F">
      <w:pPr>
        <w:jc w:val="both"/>
        <w:rPr>
          <w:rFonts w:ascii="Times New Roman" w:hAnsi="Times New Roman" w:cs="Times New Roman"/>
          <w:sz w:val="24"/>
        </w:rPr>
      </w:pPr>
      <w:r w:rsidRPr="00A01826">
        <w:rPr>
          <w:rFonts w:ascii="Times New Roman" w:hAnsi="Times New Roman" w:cs="Times New Roman"/>
          <w:b/>
          <w:sz w:val="24"/>
        </w:rPr>
        <w:lastRenderedPageBreak/>
        <w:t>F</w:t>
      </w:r>
      <w:r>
        <w:rPr>
          <w:rFonts w:ascii="Times New Roman" w:hAnsi="Times New Roman" w:cs="Times New Roman"/>
          <w:b/>
          <w:sz w:val="24"/>
        </w:rPr>
        <w:t>IGURE</w:t>
      </w:r>
      <w:r w:rsidRPr="00A01826">
        <w:rPr>
          <w:rFonts w:ascii="Times New Roman" w:hAnsi="Times New Roman" w:cs="Times New Roman"/>
          <w:b/>
          <w:sz w:val="24"/>
        </w:rPr>
        <w:t xml:space="preserve"> B3</w:t>
      </w:r>
      <w:r>
        <w:rPr>
          <w:rFonts w:ascii="Times New Roman" w:hAnsi="Times New Roman" w:cs="Times New Roman"/>
          <w:b/>
          <w:sz w:val="24"/>
        </w:rPr>
        <w:t xml:space="preserve"> </w:t>
      </w:r>
      <w:r>
        <w:rPr>
          <w:rFonts w:ascii="Times New Roman" w:hAnsi="Times New Roman" w:cs="Times New Roman"/>
          <w:sz w:val="24"/>
        </w:rPr>
        <w:t>Density D</w:t>
      </w:r>
      <w:r w:rsidRPr="00A01826">
        <w:rPr>
          <w:rFonts w:ascii="Times New Roman" w:hAnsi="Times New Roman" w:cs="Times New Roman"/>
          <w:sz w:val="24"/>
        </w:rPr>
        <w:t xml:space="preserve">istribution of the </w:t>
      </w:r>
      <w:r>
        <w:rPr>
          <w:rFonts w:ascii="Times New Roman" w:hAnsi="Times New Roman" w:cs="Times New Roman"/>
          <w:sz w:val="24"/>
        </w:rPr>
        <w:t>P</w:t>
      </w:r>
      <w:r w:rsidRPr="00A01826">
        <w:rPr>
          <w:rFonts w:ascii="Times New Roman" w:hAnsi="Times New Roman" w:cs="Times New Roman"/>
          <w:sz w:val="24"/>
        </w:rPr>
        <w:t xml:space="preserve">ropensity </w:t>
      </w:r>
      <w:r>
        <w:rPr>
          <w:rFonts w:ascii="Times New Roman" w:hAnsi="Times New Roman" w:cs="Times New Roman"/>
          <w:sz w:val="24"/>
        </w:rPr>
        <w:t>S</w:t>
      </w:r>
      <w:r w:rsidRPr="00A01826">
        <w:rPr>
          <w:rFonts w:ascii="Times New Roman" w:hAnsi="Times New Roman" w:cs="Times New Roman"/>
          <w:sz w:val="24"/>
        </w:rPr>
        <w:t xml:space="preserve">cores for German </w:t>
      </w:r>
      <w:r w:rsidRPr="00A01826">
        <w:rPr>
          <w:rFonts w:ascii="Times New Roman" w:hAnsi="Times New Roman" w:cs="Times New Roman"/>
          <w:i/>
          <w:sz w:val="24"/>
        </w:rPr>
        <w:t>vs.</w:t>
      </w:r>
      <w:r w:rsidRPr="00A01826">
        <w:rPr>
          <w:rFonts w:ascii="Times New Roman" w:hAnsi="Times New Roman" w:cs="Times New Roman"/>
          <w:sz w:val="24"/>
        </w:rPr>
        <w:t xml:space="preserve"> Non-German</w:t>
      </w:r>
    </w:p>
    <w:p w14:paraId="69D7E988" w14:textId="77777777" w:rsidR="009A4F0F" w:rsidRDefault="009A4F0F" w:rsidP="009A4F0F">
      <w:pPr>
        <w:jc w:val="both"/>
        <w:rPr>
          <w:rFonts w:ascii="Times New Roman" w:hAnsi="Times New Roman" w:cs="Times New Roman"/>
        </w:rPr>
      </w:pPr>
      <w:r w:rsidRPr="00AD1B48">
        <w:rPr>
          <w:rFonts w:ascii="Times New Roman" w:hAnsi="Times New Roman" w:cs="Times New Roman"/>
          <w:noProof/>
          <w:lang w:eastAsia="en-GB"/>
        </w:rPr>
        <w:drawing>
          <wp:inline distT="0" distB="0" distL="0" distR="0" wp14:anchorId="050F490F" wp14:editId="367268CA">
            <wp:extent cx="5114925"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1B26F5E7" w14:textId="77777777" w:rsidR="009A4F0F" w:rsidRDefault="009A4F0F" w:rsidP="009A4F0F">
      <w:pPr>
        <w:jc w:val="both"/>
        <w:rPr>
          <w:rFonts w:ascii="Times New Roman" w:hAnsi="Times New Roman" w:cs="Times New Roman"/>
          <w:sz w:val="24"/>
        </w:rPr>
      </w:pPr>
      <w:r w:rsidRPr="00A01826">
        <w:rPr>
          <w:rFonts w:ascii="Times New Roman" w:hAnsi="Times New Roman" w:cs="Times New Roman"/>
          <w:b/>
          <w:sz w:val="24"/>
        </w:rPr>
        <w:t>F</w:t>
      </w:r>
      <w:r>
        <w:rPr>
          <w:rFonts w:ascii="Times New Roman" w:hAnsi="Times New Roman" w:cs="Times New Roman"/>
          <w:b/>
          <w:sz w:val="24"/>
        </w:rPr>
        <w:t>IGURE</w:t>
      </w:r>
      <w:r w:rsidRPr="00A01826">
        <w:rPr>
          <w:rFonts w:ascii="Times New Roman" w:hAnsi="Times New Roman" w:cs="Times New Roman"/>
          <w:b/>
          <w:sz w:val="24"/>
        </w:rPr>
        <w:t xml:space="preserve"> B4</w:t>
      </w:r>
      <w:r>
        <w:rPr>
          <w:rFonts w:ascii="Times New Roman" w:hAnsi="Times New Roman" w:cs="Times New Roman"/>
          <w:b/>
          <w:sz w:val="24"/>
        </w:rPr>
        <w:t xml:space="preserve"> </w:t>
      </w:r>
      <w:r w:rsidRPr="00A01826">
        <w:rPr>
          <w:rFonts w:ascii="Times New Roman" w:hAnsi="Times New Roman" w:cs="Times New Roman"/>
          <w:sz w:val="24"/>
        </w:rPr>
        <w:t xml:space="preserve">Density </w:t>
      </w:r>
      <w:r>
        <w:rPr>
          <w:rFonts w:ascii="Times New Roman" w:hAnsi="Times New Roman" w:cs="Times New Roman"/>
          <w:sz w:val="24"/>
        </w:rPr>
        <w:t>D</w:t>
      </w:r>
      <w:r w:rsidRPr="00A01826">
        <w:rPr>
          <w:rFonts w:ascii="Times New Roman" w:hAnsi="Times New Roman" w:cs="Times New Roman"/>
          <w:sz w:val="24"/>
        </w:rPr>
        <w:t xml:space="preserve">istribution of the </w:t>
      </w:r>
      <w:r>
        <w:rPr>
          <w:rFonts w:ascii="Times New Roman" w:hAnsi="Times New Roman" w:cs="Times New Roman"/>
          <w:sz w:val="24"/>
        </w:rPr>
        <w:t>P</w:t>
      </w:r>
      <w:r w:rsidRPr="00A01826">
        <w:rPr>
          <w:rFonts w:ascii="Times New Roman" w:hAnsi="Times New Roman" w:cs="Times New Roman"/>
          <w:sz w:val="24"/>
        </w:rPr>
        <w:t xml:space="preserve">ropensity </w:t>
      </w:r>
      <w:r>
        <w:rPr>
          <w:rFonts w:ascii="Times New Roman" w:hAnsi="Times New Roman" w:cs="Times New Roman"/>
          <w:sz w:val="24"/>
        </w:rPr>
        <w:t>S</w:t>
      </w:r>
      <w:r w:rsidRPr="00A01826">
        <w:rPr>
          <w:rFonts w:ascii="Times New Roman" w:hAnsi="Times New Roman" w:cs="Times New Roman"/>
          <w:sz w:val="24"/>
        </w:rPr>
        <w:t xml:space="preserve">cores for Socialist </w:t>
      </w:r>
      <w:r w:rsidRPr="00A01826">
        <w:rPr>
          <w:rFonts w:ascii="Times New Roman" w:hAnsi="Times New Roman" w:cs="Times New Roman"/>
          <w:i/>
          <w:sz w:val="24"/>
        </w:rPr>
        <w:t>vs.</w:t>
      </w:r>
      <w:r w:rsidRPr="00A01826">
        <w:rPr>
          <w:rFonts w:ascii="Times New Roman" w:hAnsi="Times New Roman" w:cs="Times New Roman"/>
          <w:sz w:val="24"/>
        </w:rPr>
        <w:t xml:space="preserve"> Non-Socialist</w:t>
      </w:r>
    </w:p>
    <w:p w14:paraId="40B45D2F" w14:textId="77777777" w:rsidR="009A4F0F" w:rsidRDefault="009A4F0F" w:rsidP="009A4F0F">
      <w:pPr>
        <w:jc w:val="both"/>
        <w:rPr>
          <w:rFonts w:ascii="Times New Roman" w:hAnsi="Times New Roman" w:cs="Times New Roman"/>
        </w:rPr>
      </w:pPr>
      <w:r w:rsidRPr="00AD1B48">
        <w:rPr>
          <w:rFonts w:ascii="Times New Roman" w:hAnsi="Times New Roman" w:cs="Times New Roman"/>
          <w:noProof/>
          <w:lang w:eastAsia="en-GB"/>
        </w:rPr>
        <w:drawing>
          <wp:inline distT="0" distB="0" distL="0" distR="0" wp14:anchorId="5E2AEAE4" wp14:editId="2F82210B">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267ABBD" w14:textId="77777777" w:rsidR="009A4F0F" w:rsidRDefault="009A4F0F" w:rsidP="009A4F0F">
      <w:pPr>
        <w:jc w:val="both"/>
        <w:rPr>
          <w:rFonts w:ascii="Times New Roman" w:hAnsi="Times New Roman" w:cs="Times New Roman"/>
          <w:b/>
          <w:sz w:val="24"/>
        </w:rPr>
      </w:pPr>
    </w:p>
    <w:p w14:paraId="3E345F6E" w14:textId="77777777" w:rsidR="009A4F0F" w:rsidRDefault="009A4F0F" w:rsidP="009A4F0F">
      <w:pPr>
        <w:jc w:val="both"/>
        <w:rPr>
          <w:rFonts w:ascii="Times New Roman" w:hAnsi="Times New Roman" w:cs="Times New Roman"/>
          <w:b/>
          <w:sz w:val="24"/>
        </w:rPr>
      </w:pPr>
    </w:p>
    <w:p w14:paraId="7A3DDCC5" w14:textId="77777777" w:rsidR="009A4F0F" w:rsidRPr="00A01826" w:rsidRDefault="009A4F0F" w:rsidP="009A4F0F">
      <w:pPr>
        <w:jc w:val="both"/>
        <w:rPr>
          <w:rFonts w:ascii="Times New Roman" w:hAnsi="Times New Roman" w:cs="Times New Roman"/>
          <w:sz w:val="24"/>
        </w:rPr>
      </w:pPr>
      <w:r w:rsidRPr="00A01826">
        <w:rPr>
          <w:rFonts w:ascii="Times New Roman" w:hAnsi="Times New Roman" w:cs="Times New Roman"/>
          <w:b/>
          <w:sz w:val="24"/>
        </w:rPr>
        <w:lastRenderedPageBreak/>
        <w:t>F</w:t>
      </w:r>
      <w:r>
        <w:rPr>
          <w:rFonts w:ascii="Times New Roman" w:hAnsi="Times New Roman" w:cs="Times New Roman"/>
          <w:b/>
          <w:sz w:val="24"/>
        </w:rPr>
        <w:t>IGURE</w:t>
      </w:r>
      <w:r w:rsidRPr="00A01826">
        <w:rPr>
          <w:rFonts w:ascii="Times New Roman" w:hAnsi="Times New Roman" w:cs="Times New Roman"/>
          <w:b/>
          <w:sz w:val="24"/>
        </w:rPr>
        <w:t xml:space="preserve"> B5</w:t>
      </w:r>
      <w:r>
        <w:rPr>
          <w:rFonts w:ascii="Times New Roman" w:hAnsi="Times New Roman" w:cs="Times New Roman"/>
          <w:b/>
          <w:sz w:val="24"/>
        </w:rPr>
        <w:t xml:space="preserve"> </w:t>
      </w:r>
      <w:r w:rsidRPr="00A01826">
        <w:rPr>
          <w:rFonts w:ascii="Times New Roman" w:hAnsi="Times New Roman" w:cs="Times New Roman"/>
          <w:sz w:val="24"/>
        </w:rPr>
        <w:t xml:space="preserve">Density </w:t>
      </w:r>
      <w:r>
        <w:rPr>
          <w:rFonts w:ascii="Times New Roman" w:hAnsi="Times New Roman" w:cs="Times New Roman"/>
          <w:sz w:val="24"/>
        </w:rPr>
        <w:t>D</w:t>
      </w:r>
      <w:r w:rsidRPr="00A01826">
        <w:rPr>
          <w:rFonts w:ascii="Times New Roman" w:hAnsi="Times New Roman" w:cs="Times New Roman"/>
          <w:sz w:val="24"/>
        </w:rPr>
        <w:t xml:space="preserve">istribution of the </w:t>
      </w:r>
      <w:r>
        <w:rPr>
          <w:rFonts w:ascii="Times New Roman" w:hAnsi="Times New Roman" w:cs="Times New Roman"/>
          <w:sz w:val="24"/>
        </w:rPr>
        <w:t>P</w:t>
      </w:r>
      <w:r w:rsidRPr="00A01826">
        <w:rPr>
          <w:rFonts w:ascii="Times New Roman" w:hAnsi="Times New Roman" w:cs="Times New Roman"/>
          <w:sz w:val="24"/>
        </w:rPr>
        <w:t xml:space="preserve">ropensity </w:t>
      </w:r>
      <w:r>
        <w:rPr>
          <w:rFonts w:ascii="Times New Roman" w:hAnsi="Times New Roman" w:cs="Times New Roman"/>
          <w:sz w:val="24"/>
        </w:rPr>
        <w:t>S</w:t>
      </w:r>
      <w:r w:rsidRPr="00A01826">
        <w:rPr>
          <w:rFonts w:ascii="Times New Roman" w:hAnsi="Times New Roman" w:cs="Times New Roman"/>
          <w:sz w:val="24"/>
        </w:rPr>
        <w:t xml:space="preserve">cores for Scandinavian </w:t>
      </w:r>
      <w:r w:rsidRPr="00A01826">
        <w:rPr>
          <w:rFonts w:ascii="Times New Roman" w:hAnsi="Times New Roman" w:cs="Times New Roman"/>
          <w:i/>
          <w:sz w:val="24"/>
        </w:rPr>
        <w:t>vs.</w:t>
      </w:r>
      <w:r>
        <w:rPr>
          <w:rFonts w:ascii="Times New Roman" w:hAnsi="Times New Roman" w:cs="Times New Roman"/>
          <w:sz w:val="24"/>
        </w:rPr>
        <w:t xml:space="preserve"> Non-Scandinavian</w:t>
      </w:r>
    </w:p>
    <w:p w14:paraId="324B5B4B" w14:textId="77777777" w:rsidR="009A4F0F" w:rsidRPr="00A01826" w:rsidRDefault="009A4F0F" w:rsidP="009A4F0F">
      <w:pPr>
        <w:jc w:val="both"/>
        <w:rPr>
          <w:rFonts w:ascii="Times New Roman" w:hAnsi="Times New Roman" w:cs="Times New Roman"/>
          <w:sz w:val="24"/>
        </w:rPr>
      </w:pPr>
      <w:r w:rsidRPr="00AD1B48">
        <w:rPr>
          <w:rFonts w:ascii="Times New Roman" w:hAnsi="Times New Roman" w:cs="Times New Roman"/>
          <w:b/>
          <w:noProof/>
          <w:lang w:eastAsia="en-GB"/>
        </w:rPr>
        <w:drawing>
          <wp:anchor distT="0" distB="0" distL="114300" distR="114300" simplePos="0" relativeHeight="251659264" behindDoc="0" locked="0" layoutInCell="1" allowOverlap="1" wp14:anchorId="2E3A7246" wp14:editId="133EA1A7">
            <wp:simplePos x="457200" y="1009650"/>
            <wp:positionH relativeFrom="column">
              <wp:align>left</wp:align>
            </wp:positionH>
            <wp:positionV relativeFrom="paragraph">
              <wp:align>top</wp:align>
            </wp:positionV>
            <wp:extent cx="5114925" cy="3743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anchor>
        </w:drawing>
      </w:r>
      <w:r>
        <w:rPr>
          <w:rFonts w:ascii="Times New Roman" w:hAnsi="Times New Roman" w:cs="Times New Roman"/>
          <w:b/>
        </w:rPr>
        <w:br w:type="textWrapping" w:clear="all"/>
      </w:r>
    </w:p>
    <w:p w14:paraId="0FFA0B1D" w14:textId="77777777" w:rsidR="009A4F0F" w:rsidRPr="00A01826" w:rsidRDefault="009A4F0F" w:rsidP="009A4F0F">
      <w:pPr>
        <w:jc w:val="both"/>
        <w:rPr>
          <w:rFonts w:ascii="Times New Roman" w:hAnsi="Times New Roman" w:cs="Times New Roman"/>
          <w:sz w:val="24"/>
        </w:rPr>
      </w:pPr>
    </w:p>
    <w:p w14:paraId="3F634584" w14:textId="77777777" w:rsidR="009A4F0F" w:rsidRDefault="009A4F0F" w:rsidP="00AA25BA">
      <w:pPr>
        <w:rPr>
          <w:rFonts w:ascii="Times New Roman" w:hAnsi="Times New Roman" w:cs="Times New Roman"/>
        </w:rPr>
        <w:sectPr w:rsidR="009A4F0F">
          <w:pgSz w:w="11906" w:h="16838"/>
          <w:pgMar w:top="1440" w:right="1440" w:bottom="1440" w:left="1440" w:header="708" w:footer="708" w:gutter="0"/>
          <w:cols w:space="708"/>
          <w:docGrid w:linePitch="360"/>
        </w:sectPr>
      </w:pPr>
    </w:p>
    <w:p w14:paraId="07C0290D" w14:textId="77777777" w:rsidR="00427431" w:rsidRDefault="00427431" w:rsidP="00427431">
      <w:pPr>
        <w:jc w:val="center"/>
        <w:rPr>
          <w:rFonts w:ascii="Times New Roman" w:hAnsi="Times New Roman" w:cs="Times New Roman"/>
          <w:b/>
          <w:sz w:val="24"/>
          <w:szCs w:val="24"/>
        </w:rPr>
      </w:pPr>
      <w:r w:rsidRPr="00D2592F">
        <w:rPr>
          <w:rFonts w:ascii="Times New Roman" w:hAnsi="Times New Roman" w:cs="Times New Roman"/>
          <w:b/>
          <w:sz w:val="24"/>
          <w:szCs w:val="24"/>
        </w:rPr>
        <w:lastRenderedPageBreak/>
        <w:t>ABBREVIATIONS</w:t>
      </w:r>
    </w:p>
    <w:p w14:paraId="71F37BFC" w14:textId="77777777" w:rsidR="00427431" w:rsidRPr="00D2592F" w:rsidRDefault="00427431" w:rsidP="00427431">
      <w:pPr>
        <w:jc w:val="center"/>
        <w:rPr>
          <w:rFonts w:ascii="Times New Roman" w:hAnsi="Times New Roman" w:cs="Times New Roman"/>
          <w:b/>
          <w:sz w:val="24"/>
          <w:szCs w:val="24"/>
        </w:rPr>
      </w:pPr>
    </w:p>
    <w:p w14:paraId="24E86F74" w14:textId="77777777" w:rsidR="00427431" w:rsidRDefault="00427431" w:rsidP="00427431">
      <w:pPr>
        <w:rPr>
          <w:rFonts w:ascii="Times New Roman" w:hAnsi="Times New Roman" w:cs="Times New Roman"/>
          <w:sz w:val="24"/>
          <w:szCs w:val="24"/>
        </w:rPr>
      </w:pPr>
      <w:r w:rsidRPr="00367B62">
        <w:rPr>
          <w:rFonts w:ascii="Times New Roman" w:hAnsi="Times New Roman" w:cs="Times New Roman"/>
          <w:sz w:val="24"/>
          <w:szCs w:val="24"/>
        </w:rPr>
        <w:t>ATT</w:t>
      </w:r>
      <w:r>
        <w:rPr>
          <w:rFonts w:ascii="Times New Roman" w:hAnsi="Times New Roman" w:cs="Times New Roman"/>
          <w:sz w:val="24"/>
          <w:szCs w:val="24"/>
        </w:rPr>
        <w:t>: A</w:t>
      </w:r>
      <w:r w:rsidRPr="00367B62">
        <w:rPr>
          <w:rFonts w:ascii="Times New Roman" w:hAnsi="Times New Roman" w:cs="Times New Roman"/>
          <w:sz w:val="24"/>
          <w:szCs w:val="24"/>
        </w:rPr>
        <w:t xml:space="preserve">verage </w:t>
      </w:r>
      <w:r>
        <w:rPr>
          <w:rFonts w:ascii="Times New Roman" w:hAnsi="Times New Roman" w:cs="Times New Roman"/>
          <w:sz w:val="24"/>
          <w:szCs w:val="24"/>
        </w:rPr>
        <w:t>T</w:t>
      </w:r>
      <w:r w:rsidRPr="00367B62">
        <w:rPr>
          <w:rFonts w:ascii="Times New Roman" w:hAnsi="Times New Roman" w:cs="Times New Roman"/>
          <w:sz w:val="24"/>
          <w:szCs w:val="24"/>
        </w:rPr>
        <w:t xml:space="preserve">reatment </w:t>
      </w:r>
      <w:r>
        <w:rPr>
          <w:rFonts w:ascii="Times New Roman" w:hAnsi="Times New Roman" w:cs="Times New Roman"/>
          <w:sz w:val="24"/>
          <w:szCs w:val="24"/>
        </w:rPr>
        <w:t>E</w:t>
      </w:r>
      <w:r w:rsidRPr="00367B62">
        <w:rPr>
          <w:rFonts w:ascii="Times New Roman" w:hAnsi="Times New Roman" w:cs="Times New Roman"/>
          <w:sz w:val="24"/>
          <w:szCs w:val="24"/>
        </w:rPr>
        <w:t xml:space="preserve">ffect on the </w:t>
      </w:r>
      <w:r>
        <w:rPr>
          <w:rFonts w:ascii="Times New Roman" w:hAnsi="Times New Roman" w:cs="Times New Roman"/>
          <w:sz w:val="24"/>
          <w:szCs w:val="24"/>
        </w:rPr>
        <w:t>Treated</w:t>
      </w:r>
    </w:p>
    <w:p w14:paraId="04088731" w14:textId="77777777" w:rsidR="00427431" w:rsidRDefault="00427431" w:rsidP="00427431">
      <w:pPr>
        <w:rPr>
          <w:rFonts w:ascii="Times New Roman" w:hAnsi="Times New Roman" w:cs="Times New Roman"/>
          <w:sz w:val="24"/>
          <w:szCs w:val="24"/>
        </w:rPr>
      </w:pPr>
      <w:r>
        <w:rPr>
          <w:rFonts w:ascii="Times New Roman" w:hAnsi="Times New Roman" w:cs="Times New Roman"/>
          <w:sz w:val="24"/>
          <w:szCs w:val="24"/>
        </w:rPr>
        <w:t xml:space="preserve">BIS: </w:t>
      </w:r>
      <w:r w:rsidRPr="00D26A00">
        <w:rPr>
          <w:rFonts w:ascii="Times New Roman" w:hAnsi="Times New Roman" w:cs="Times New Roman"/>
          <w:sz w:val="24"/>
          <w:szCs w:val="24"/>
        </w:rPr>
        <w:t>Bank of International Settlements</w:t>
      </w:r>
    </w:p>
    <w:p w14:paraId="5637124E" w14:textId="77777777" w:rsidR="00427431" w:rsidRPr="00D2592F" w:rsidRDefault="00427431" w:rsidP="00427431">
      <w:pPr>
        <w:rPr>
          <w:rFonts w:ascii="Times New Roman" w:hAnsi="Times New Roman" w:cs="Times New Roman"/>
          <w:sz w:val="24"/>
          <w:szCs w:val="24"/>
        </w:rPr>
      </w:pPr>
      <w:r>
        <w:rPr>
          <w:rFonts w:ascii="Times New Roman" w:hAnsi="Times New Roman" w:cs="Times New Roman"/>
          <w:sz w:val="24"/>
          <w:szCs w:val="24"/>
        </w:rPr>
        <w:t>CIA: C</w:t>
      </w:r>
      <w:r w:rsidRPr="00367B62">
        <w:rPr>
          <w:rFonts w:ascii="Times New Roman" w:hAnsi="Times New Roman" w:cs="Times New Roman"/>
          <w:sz w:val="24"/>
          <w:szCs w:val="24"/>
        </w:rPr>
        <w:t xml:space="preserve">onditional </w:t>
      </w:r>
      <w:r>
        <w:rPr>
          <w:rFonts w:ascii="Times New Roman" w:hAnsi="Times New Roman" w:cs="Times New Roman"/>
          <w:sz w:val="24"/>
          <w:szCs w:val="24"/>
        </w:rPr>
        <w:t>I</w:t>
      </w:r>
      <w:r w:rsidRPr="00367B62">
        <w:rPr>
          <w:rFonts w:ascii="Times New Roman" w:hAnsi="Times New Roman" w:cs="Times New Roman"/>
          <w:sz w:val="24"/>
          <w:szCs w:val="24"/>
        </w:rPr>
        <w:t xml:space="preserve">ndependence </w:t>
      </w:r>
      <w:r>
        <w:rPr>
          <w:rFonts w:ascii="Times New Roman" w:hAnsi="Times New Roman" w:cs="Times New Roman"/>
          <w:sz w:val="24"/>
          <w:szCs w:val="24"/>
        </w:rPr>
        <w:t>A</w:t>
      </w:r>
      <w:r w:rsidRPr="00367B62">
        <w:rPr>
          <w:rFonts w:ascii="Times New Roman" w:hAnsi="Times New Roman" w:cs="Times New Roman"/>
          <w:sz w:val="24"/>
          <w:szCs w:val="24"/>
        </w:rPr>
        <w:t>ssumption</w:t>
      </w:r>
    </w:p>
    <w:p w14:paraId="19C61A52" w14:textId="77777777" w:rsidR="00427431" w:rsidRDefault="00427431" w:rsidP="00427431">
      <w:pPr>
        <w:rPr>
          <w:rFonts w:ascii="Times New Roman" w:hAnsi="Times New Roman" w:cs="Times New Roman"/>
          <w:noProof/>
          <w:sz w:val="24"/>
          <w:szCs w:val="24"/>
        </w:rPr>
      </w:pPr>
      <w:r>
        <w:rPr>
          <w:rFonts w:ascii="Times New Roman" w:hAnsi="Times New Roman" w:cs="Times New Roman"/>
          <w:sz w:val="24"/>
          <w:szCs w:val="24"/>
        </w:rPr>
        <w:t>CI: Confidence Interval</w:t>
      </w:r>
    </w:p>
    <w:p w14:paraId="5FEC896A" w14:textId="77777777" w:rsidR="00427431" w:rsidRPr="00D2592F" w:rsidRDefault="00427431" w:rsidP="00427431">
      <w:pPr>
        <w:rPr>
          <w:rFonts w:ascii="Times New Roman" w:hAnsi="Times New Roman" w:cs="Times New Roman"/>
          <w:sz w:val="24"/>
          <w:szCs w:val="24"/>
        </w:rPr>
      </w:pPr>
      <w:r>
        <w:rPr>
          <w:rFonts w:ascii="Times New Roman" w:hAnsi="Times New Roman" w:cs="Times New Roman"/>
          <w:noProof/>
          <w:sz w:val="24"/>
          <w:szCs w:val="24"/>
        </w:rPr>
        <w:t xml:space="preserve">GFDD: </w:t>
      </w:r>
      <w:r w:rsidRPr="00D2592F">
        <w:rPr>
          <w:rFonts w:ascii="Times New Roman" w:hAnsi="Times New Roman" w:cs="Times New Roman"/>
          <w:noProof/>
          <w:sz w:val="24"/>
          <w:szCs w:val="24"/>
        </w:rPr>
        <w:t>Global Financial Development Database</w:t>
      </w:r>
    </w:p>
    <w:p w14:paraId="1060883E" w14:textId="77777777" w:rsidR="00427431" w:rsidRPr="00D2592F" w:rsidRDefault="00427431" w:rsidP="00427431">
      <w:pPr>
        <w:rPr>
          <w:rFonts w:ascii="Times New Roman" w:hAnsi="Times New Roman" w:cs="Times New Roman"/>
          <w:sz w:val="24"/>
          <w:szCs w:val="24"/>
        </w:rPr>
      </w:pPr>
      <w:r>
        <w:rPr>
          <w:rFonts w:ascii="Times New Roman" w:hAnsi="Times New Roman" w:cs="Times New Roman"/>
          <w:sz w:val="24"/>
          <w:szCs w:val="24"/>
        </w:rPr>
        <w:t xml:space="preserve">GDP: </w:t>
      </w:r>
      <w:r w:rsidRPr="00D2592F">
        <w:rPr>
          <w:rFonts w:ascii="Times New Roman" w:hAnsi="Times New Roman" w:cs="Times New Roman"/>
          <w:sz w:val="24"/>
          <w:szCs w:val="24"/>
        </w:rPr>
        <w:t>Gross Domestic Product</w:t>
      </w:r>
    </w:p>
    <w:p w14:paraId="6257791B" w14:textId="77777777" w:rsidR="00427431" w:rsidRPr="00D2592F" w:rsidRDefault="00427431" w:rsidP="00427431">
      <w:pPr>
        <w:rPr>
          <w:rFonts w:ascii="Times New Roman" w:hAnsi="Times New Roman" w:cs="Times New Roman"/>
          <w:sz w:val="24"/>
          <w:szCs w:val="24"/>
        </w:rPr>
      </w:pPr>
      <w:r>
        <w:rPr>
          <w:rFonts w:ascii="Times New Roman" w:hAnsi="Times New Roman" w:cs="Times New Roman"/>
          <w:sz w:val="24"/>
          <w:szCs w:val="24"/>
        </w:rPr>
        <w:t>IV: Instrumental Variable</w:t>
      </w:r>
    </w:p>
    <w:p w14:paraId="50CDDEB1" w14:textId="77777777" w:rsidR="00427431" w:rsidRDefault="00427431" w:rsidP="00427431">
      <w:pPr>
        <w:rPr>
          <w:rFonts w:ascii="Times New Roman" w:hAnsi="Times New Roman" w:cs="Times New Roman"/>
          <w:sz w:val="24"/>
          <w:szCs w:val="24"/>
        </w:rPr>
      </w:pPr>
      <w:r>
        <w:rPr>
          <w:rFonts w:ascii="Times New Roman" w:hAnsi="Times New Roman" w:cs="Times New Roman"/>
          <w:sz w:val="24"/>
          <w:szCs w:val="24"/>
        </w:rPr>
        <w:t>OLS: Ordinary Least Squares</w:t>
      </w:r>
    </w:p>
    <w:p w14:paraId="04E51CFF" w14:textId="77777777" w:rsidR="00427431" w:rsidRPr="00D2592F" w:rsidRDefault="00427431" w:rsidP="00427431">
      <w:pPr>
        <w:rPr>
          <w:rFonts w:ascii="Times New Roman" w:hAnsi="Times New Roman" w:cs="Times New Roman"/>
          <w:sz w:val="24"/>
          <w:szCs w:val="24"/>
        </w:rPr>
      </w:pPr>
      <w:r>
        <w:rPr>
          <w:rFonts w:ascii="Times New Roman" w:hAnsi="Times New Roman" w:cs="Times New Roman"/>
          <w:sz w:val="24"/>
          <w:szCs w:val="24"/>
        </w:rPr>
        <w:t xml:space="preserve">PSM: </w:t>
      </w:r>
      <w:r w:rsidRPr="00D2592F">
        <w:rPr>
          <w:rFonts w:ascii="Times New Roman" w:hAnsi="Times New Roman" w:cs="Times New Roman"/>
          <w:sz w:val="24"/>
          <w:szCs w:val="24"/>
        </w:rPr>
        <w:t>Propensity Score Matching</w:t>
      </w:r>
    </w:p>
    <w:p w14:paraId="60E765B5" w14:textId="77777777" w:rsidR="00427431" w:rsidRDefault="00427431" w:rsidP="009A4F0F">
      <w:pPr>
        <w:rPr>
          <w:b/>
          <w:sz w:val="24"/>
          <w:szCs w:val="24"/>
        </w:rPr>
        <w:sectPr w:rsidR="00427431">
          <w:pgSz w:w="11906" w:h="16838"/>
          <w:pgMar w:top="1440" w:right="1440" w:bottom="1440" w:left="1440" w:header="708" w:footer="708" w:gutter="0"/>
          <w:cols w:space="708"/>
          <w:docGrid w:linePitch="360"/>
        </w:sectPr>
      </w:pPr>
    </w:p>
    <w:p w14:paraId="5EBFB31C" w14:textId="090A0827" w:rsidR="009A4F0F" w:rsidRPr="001750F6" w:rsidRDefault="009A4F0F" w:rsidP="009A4F0F">
      <w:pPr>
        <w:rPr>
          <w:b/>
          <w:sz w:val="24"/>
          <w:szCs w:val="24"/>
        </w:rPr>
      </w:pPr>
      <w:r w:rsidRPr="001750F6">
        <w:rPr>
          <w:b/>
          <w:sz w:val="24"/>
          <w:szCs w:val="24"/>
        </w:rPr>
        <w:lastRenderedPageBreak/>
        <w:t xml:space="preserve">Highlights </w:t>
      </w:r>
    </w:p>
    <w:p w14:paraId="7B472750" w14:textId="77777777" w:rsidR="009A4F0F" w:rsidRDefault="009A4F0F" w:rsidP="009A4F0F">
      <w:pPr>
        <w:pStyle w:val="ListParagraph"/>
        <w:numPr>
          <w:ilvl w:val="0"/>
          <w:numId w:val="7"/>
        </w:numPr>
        <w:rPr>
          <w:sz w:val="24"/>
          <w:szCs w:val="24"/>
        </w:rPr>
      </w:pPr>
      <w:r w:rsidRPr="001750F6">
        <w:rPr>
          <w:sz w:val="24"/>
          <w:szCs w:val="24"/>
        </w:rPr>
        <w:t>We study the effect of legal origin on financial development and its two components</w:t>
      </w:r>
    </w:p>
    <w:p w14:paraId="73BC28B6" w14:textId="77777777" w:rsidR="009A4F0F" w:rsidRPr="001750F6" w:rsidRDefault="009A4F0F" w:rsidP="009A4F0F">
      <w:pPr>
        <w:pStyle w:val="ListParagraph"/>
        <w:rPr>
          <w:sz w:val="24"/>
          <w:szCs w:val="24"/>
        </w:rPr>
      </w:pPr>
    </w:p>
    <w:p w14:paraId="1472C9AD" w14:textId="77777777" w:rsidR="009A4F0F" w:rsidRDefault="009A4F0F" w:rsidP="009A4F0F">
      <w:pPr>
        <w:pStyle w:val="ListParagraph"/>
        <w:numPr>
          <w:ilvl w:val="0"/>
          <w:numId w:val="7"/>
        </w:numPr>
        <w:rPr>
          <w:sz w:val="24"/>
          <w:szCs w:val="24"/>
        </w:rPr>
      </w:pPr>
      <w:r w:rsidRPr="001750F6">
        <w:rPr>
          <w:sz w:val="24"/>
          <w:szCs w:val="24"/>
        </w:rPr>
        <w:t>We employ propensity score matching on a sample of 178 countries over 1980-2014</w:t>
      </w:r>
    </w:p>
    <w:p w14:paraId="12AFB98F" w14:textId="77777777" w:rsidR="009A4F0F" w:rsidRPr="001750F6" w:rsidRDefault="009A4F0F" w:rsidP="009A4F0F">
      <w:pPr>
        <w:pStyle w:val="ListParagraph"/>
        <w:rPr>
          <w:sz w:val="24"/>
          <w:szCs w:val="24"/>
        </w:rPr>
      </w:pPr>
    </w:p>
    <w:p w14:paraId="7A6E4FE7" w14:textId="77777777" w:rsidR="009A4F0F" w:rsidRDefault="009A4F0F" w:rsidP="009A4F0F">
      <w:pPr>
        <w:pStyle w:val="ListParagraph"/>
        <w:numPr>
          <w:ilvl w:val="0"/>
          <w:numId w:val="7"/>
        </w:numPr>
        <w:rPr>
          <w:sz w:val="24"/>
          <w:szCs w:val="24"/>
        </w:rPr>
      </w:pPr>
      <w:r w:rsidRPr="001750F6">
        <w:rPr>
          <w:sz w:val="24"/>
          <w:szCs w:val="24"/>
        </w:rPr>
        <w:t>German legal origin has the highest effect, English common law countries follow</w:t>
      </w:r>
    </w:p>
    <w:p w14:paraId="74FC5085" w14:textId="77777777" w:rsidR="009A4F0F" w:rsidRPr="001750F6" w:rsidRDefault="009A4F0F" w:rsidP="009A4F0F">
      <w:pPr>
        <w:pStyle w:val="ListParagraph"/>
        <w:rPr>
          <w:sz w:val="24"/>
          <w:szCs w:val="24"/>
        </w:rPr>
      </w:pPr>
    </w:p>
    <w:p w14:paraId="0EA9E50C" w14:textId="77777777" w:rsidR="009A4F0F" w:rsidRDefault="009A4F0F" w:rsidP="009A4F0F">
      <w:pPr>
        <w:pStyle w:val="ListParagraph"/>
        <w:numPr>
          <w:ilvl w:val="0"/>
          <w:numId w:val="7"/>
        </w:numPr>
        <w:rPr>
          <w:sz w:val="24"/>
          <w:szCs w:val="24"/>
        </w:rPr>
      </w:pPr>
      <w:r w:rsidRPr="001750F6">
        <w:rPr>
          <w:sz w:val="24"/>
          <w:szCs w:val="24"/>
        </w:rPr>
        <w:t>German legal origin affects both financial market and institutions development</w:t>
      </w:r>
    </w:p>
    <w:p w14:paraId="26C4B209" w14:textId="77777777" w:rsidR="009A4F0F" w:rsidRPr="001750F6" w:rsidRDefault="009A4F0F" w:rsidP="009A4F0F">
      <w:pPr>
        <w:pStyle w:val="ListParagraph"/>
        <w:rPr>
          <w:sz w:val="24"/>
          <w:szCs w:val="24"/>
        </w:rPr>
      </w:pPr>
    </w:p>
    <w:p w14:paraId="62EED158" w14:textId="77777777" w:rsidR="009A4F0F" w:rsidRPr="001750F6" w:rsidRDefault="009A4F0F" w:rsidP="009A4F0F">
      <w:pPr>
        <w:pStyle w:val="ListParagraph"/>
        <w:numPr>
          <w:ilvl w:val="0"/>
          <w:numId w:val="7"/>
        </w:numPr>
        <w:rPr>
          <w:sz w:val="24"/>
          <w:szCs w:val="24"/>
        </w:rPr>
      </w:pPr>
      <w:r w:rsidRPr="001750F6">
        <w:rPr>
          <w:sz w:val="24"/>
          <w:szCs w:val="24"/>
        </w:rPr>
        <w:t xml:space="preserve">English legal origin only affects financial institutions </w:t>
      </w:r>
      <w:r w:rsidRPr="001750F6">
        <w:rPr>
          <w:noProof/>
          <w:sz w:val="24"/>
          <w:szCs w:val="24"/>
        </w:rPr>
        <w:t>development</w:t>
      </w:r>
    </w:p>
    <w:p w14:paraId="2F20C2B0" w14:textId="0AA036CE" w:rsidR="009A4F0F" w:rsidRDefault="009A4F0F" w:rsidP="00AA25BA">
      <w:pPr>
        <w:rPr>
          <w:rFonts w:ascii="Times New Roman" w:hAnsi="Times New Roman" w:cs="Times New Roman"/>
        </w:rPr>
      </w:pPr>
    </w:p>
    <w:sectPr w:rsidR="009A4F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AF80" w14:textId="77777777" w:rsidR="00584C3F" w:rsidRDefault="00584C3F" w:rsidP="00412961">
      <w:pPr>
        <w:spacing w:after="0" w:line="240" w:lineRule="auto"/>
      </w:pPr>
      <w:r>
        <w:separator/>
      </w:r>
    </w:p>
  </w:endnote>
  <w:endnote w:type="continuationSeparator" w:id="0">
    <w:p w14:paraId="14634982" w14:textId="77777777" w:rsidR="00584C3F" w:rsidRDefault="00584C3F" w:rsidP="00412961">
      <w:pPr>
        <w:spacing w:after="0" w:line="240" w:lineRule="auto"/>
      </w:pPr>
      <w:r>
        <w:continuationSeparator/>
      </w:r>
    </w:p>
  </w:endnote>
  <w:endnote w:id="1">
    <w:p w14:paraId="095EB08E" w14:textId="48C62170" w:rsidR="00F6543C" w:rsidRPr="007F082B" w:rsidRDefault="00F6543C" w:rsidP="007F082B">
      <w:pPr>
        <w:spacing w:line="360" w:lineRule="auto"/>
        <w:jc w:val="both"/>
        <w:rPr>
          <w:rFonts w:ascii="Times New Roman" w:hAnsi="Times New Roman" w:cs="Times New Roman"/>
          <w:sz w:val="24"/>
          <w:szCs w:val="24"/>
        </w:rPr>
      </w:pPr>
      <w:r w:rsidRPr="007F082B">
        <w:rPr>
          <w:rStyle w:val="EndnoteReference"/>
          <w:rFonts w:ascii="Times New Roman" w:hAnsi="Times New Roman" w:cs="Times New Roman"/>
          <w:sz w:val="24"/>
          <w:szCs w:val="24"/>
          <w:vertAlign w:val="baseline"/>
        </w:rPr>
        <w:endnoteRef/>
      </w:r>
      <w:r w:rsidRPr="007F082B">
        <w:rPr>
          <w:rFonts w:ascii="Times New Roman" w:hAnsi="Times New Roman" w:cs="Times New Roman"/>
          <w:sz w:val="24"/>
          <w:szCs w:val="24"/>
        </w:rPr>
        <w:t>. As explained by Beck et al. (2003, p. 660), “The main argument focuses on jurisprudence and not adhering too rigidly to statutory law.”</w:t>
      </w:r>
      <w:r w:rsidRPr="007F082B">
        <w:rPr>
          <w:rFonts w:ascii="Times New Roman" w:hAnsi="Times New Roman" w:cs="Times New Roman"/>
          <w:noProof/>
          <w:sz w:val="24"/>
          <w:szCs w:val="24"/>
        </w:rPr>
        <w:t xml:space="preserve"> </w:t>
      </w:r>
    </w:p>
  </w:endnote>
  <w:endnote w:id="2">
    <w:p w14:paraId="397A128A" w14:textId="40EFAF77" w:rsidR="00717BF9" w:rsidRPr="00717BF9" w:rsidRDefault="00717BF9" w:rsidP="00717BF9">
      <w:pPr>
        <w:pStyle w:val="EndnoteText"/>
        <w:jc w:val="both"/>
        <w:rPr>
          <w:rFonts w:ascii="Times New Roman" w:hAnsi="Times New Roman" w:cs="Times New Roman"/>
          <w:sz w:val="24"/>
          <w:szCs w:val="24"/>
          <w:lang w:val="en-US"/>
        </w:rPr>
      </w:pPr>
      <w:r w:rsidRPr="008E3B13">
        <w:rPr>
          <w:rStyle w:val="EndnoteReference"/>
          <w:rFonts w:ascii="Times New Roman" w:hAnsi="Times New Roman" w:cs="Times New Roman"/>
          <w:sz w:val="24"/>
          <w:szCs w:val="24"/>
          <w:vertAlign w:val="baseline"/>
        </w:rPr>
        <w:endnoteRef/>
      </w:r>
      <w:r w:rsidRPr="008E3B13">
        <w:rPr>
          <w:rFonts w:ascii="Times New Roman" w:hAnsi="Times New Roman" w:cs="Times New Roman"/>
          <w:sz w:val="24"/>
          <w:szCs w:val="24"/>
        </w:rPr>
        <w:t xml:space="preserve">. </w:t>
      </w:r>
      <w:r w:rsidRPr="008E3B13">
        <w:rPr>
          <w:rFonts w:ascii="Times New Roman" w:eastAsia="Times New Roman" w:hAnsi="Times New Roman" w:cs="Times New Roman"/>
          <w:bCs/>
          <w:sz w:val="24"/>
          <w:szCs w:val="24"/>
          <w:lang w:eastAsia="en-GB"/>
        </w:rPr>
        <w:t xml:space="preserve">The legal origin and property rights literature also connects with work linking financial development to economic growth (see, e.g., Claessens &amp; Laeven, 2003; Levine, 1999). We do not consider these studies investigating links with economic growth since here our focus centers exclusively on the relationship between </w:t>
      </w:r>
      <w:r w:rsidRPr="008E3B13">
        <w:rPr>
          <w:rFonts w:ascii="Times New Roman" w:hAnsi="Times New Roman" w:cs="Times New Roman"/>
          <w:bCs/>
          <w:sz w:val="24"/>
          <w:szCs w:val="24"/>
        </w:rPr>
        <w:t>legal origin and financial development.</w:t>
      </w:r>
    </w:p>
  </w:endnote>
  <w:endnote w:id="3">
    <w:p w14:paraId="1A1961A9" w14:textId="722873B8" w:rsidR="00F6543C" w:rsidRPr="007F082B" w:rsidRDefault="00F6543C" w:rsidP="00E94ED7">
      <w:pPr>
        <w:pStyle w:val="EndnoteText"/>
        <w:jc w:val="both"/>
        <w:rPr>
          <w:rFonts w:ascii="Times New Roman" w:hAnsi="Times New Roman" w:cs="Times New Roman"/>
          <w:sz w:val="24"/>
          <w:szCs w:val="24"/>
        </w:rPr>
      </w:pPr>
      <w:r w:rsidRPr="007F082B">
        <w:rPr>
          <w:rStyle w:val="EndnoteReference"/>
          <w:rFonts w:ascii="Times New Roman" w:hAnsi="Times New Roman" w:cs="Times New Roman"/>
          <w:sz w:val="24"/>
          <w:szCs w:val="24"/>
          <w:vertAlign w:val="baseline"/>
        </w:rPr>
        <w:endnoteRef/>
      </w:r>
      <w:r w:rsidRPr="007F082B">
        <w:rPr>
          <w:rFonts w:ascii="Times New Roman" w:hAnsi="Times New Roman" w:cs="Times New Roman"/>
          <w:sz w:val="24"/>
          <w:szCs w:val="24"/>
        </w:rPr>
        <w:t xml:space="preserve">. The standard PSM tests for the binary case of treatment versus non-treatment but here we deal with multiple legal origin possibilities of treatment, namely, English common law, French, German and Scandinavian civil laws, and Socialist/Communist law. Whilst PSM can also be applied to multiple simultaneous treatments (Imbens, 2000), an equally effective approach is to estimate all the possible binary cases, which is the approach that, for empirical tractability, we use for the main estimations. As part of our robustness tests, we also compare directly </w:t>
      </w:r>
      <w:r w:rsidRPr="007F082B">
        <w:rPr>
          <w:rFonts w:ascii="Times New Roman" w:hAnsi="Times New Roman" w:cs="Times New Roman"/>
          <w:sz w:val="24"/>
          <w:szCs w:val="24"/>
          <w:shd w:val="clear" w:color="auto" w:fill="FFFFFF"/>
        </w:rPr>
        <w:t xml:space="preserve">‘German civil law </w:t>
      </w:r>
      <w:r w:rsidRPr="007F082B">
        <w:rPr>
          <w:rFonts w:ascii="Times New Roman" w:hAnsi="Times New Roman" w:cs="Times New Roman"/>
          <w:i/>
          <w:sz w:val="24"/>
          <w:szCs w:val="24"/>
          <w:shd w:val="clear" w:color="auto" w:fill="FFFFFF"/>
        </w:rPr>
        <w:t>vs.</w:t>
      </w:r>
      <w:r w:rsidRPr="007F082B">
        <w:rPr>
          <w:rFonts w:ascii="Times New Roman" w:hAnsi="Times New Roman" w:cs="Times New Roman"/>
          <w:sz w:val="24"/>
          <w:szCs w:val="24"/>
          <w:shd w:val="clear" w:color="auto" w:fill="FFFFFF"/>
        </w:rPr>
        <w:t xml:space="preserve"> English common law’.</w:t>
      </w:r>
    </w:p>
  </w:endnote>
  <w:endnote w:id="4">
    <w:p w14:paraId="306D9377" w14:textId="5DACC343" w:rsidR="00F6543C" w:rsidRPr="007F082B" w:rsidRDefault="00F6543C" w:rsidP="007F082B">
      <w:pPr>
        <w:pStyle w:val="EndnoteText"/>
        <w:jc w:val="both"/>
        <w:rPr>
          <w:rFonts w:ascii="Times New Roman" w:hAnsi="Times New Roman" w:cs="Times New Roman"/>
          <w:noProof/>
          <w:sz w:val="24"/>
          <w:szCs w:val="24"/>
        </w:rPr>
      </w:pPr>
      <w:r w:rsidRPr="007F082B">
        <w:rPr>
          <w:rStyle w:val="EndnoteReference"/>
          <w:rFonts w:ascii="Times New Roman" w:hAnsi="Times New Roman" w:cs="Times New Roman"/>
          <w:sz w:val="24"/>
          <w:szCs w:val="24"/>
          <w:vertAlign w:val="baseline"/>
        </w:rPr>
        <w:endnoteRef/>
      </w:r>
      <w:r w:rsidRPr="007F082B">
        <w:rPr>
          <w:rFonts w:ascii="Times New Roman" w:hAnsi="Times New Roman" w:cs="Times New Roman"/>
          <w:sz w:val="24"/>
          <w:szCs w:val="24"/>
        </w:rPr>
        <w:t xml:space="preserve">. </w:t>
      </w:r>
      <w:r w:rsidRPr="007F082B">
        <w:rPr>
          <w:rFonts w:ascii="Times New Roman" w:hAnsi="Times New Roman" w:cs="Times New Roman"/>
          <w:noProof/>
          <w:sz w:val="24"/>
          <w:szCs w:val="24"/>
        </w:rPr>
        <w:t>Svirydzenka’s (2016) orginal dataset contained annual data from 1980 to 2013 for 183 advanced, emerging, and low-income developing countries.</w:t>
      </w:r>
      <w:r w:rsidRPr="007F082B">
        <w:rPr>
          <w:rFonts w:ascii="Times New Roman" w:hAnsi="Times New Roman" w:cs="Times New Roman"/>
          <w:sz w:val="24"/>
          <w:szCs w:val="24"/>
        </w:rPr>
        <w:t xml:space="preserve"> For a detailed breakdown of the sub-indices used to measure the depth, access and efficiency of financial institutions and financial markets, see </w:t>
      </w:r>
      <w:r w:rsidRPr="007F082B">
        <w:rPr>
          <w:rFonts w:ascii="Times New Roman" w:hAnsi="Times New Roman" w:cs="Times New Roman"/>
          <w:noProof/>
          <w:sz w:val="24"/>
          <w:szCs w:val="24"/>
        </w:rPr>
        <w:t xml:space="preserve">Svirydzenka (2016). We originally downloaded this index for all the countries in our sample at the end of 2017, from an updated version (with data up to 2014) available from the IMF (see </w:t>
      </w:r>
      <w:hyperlink r:id="rId1" w:history="1">
        <w:r w:rsidRPr="007F082B">
          <w:rPr>
            <w:rStyle w:val="Hyperlink"/>
            <w:rFonts w:ascii="Times New Roman" w:hAnsi="Times New Roman" w:cs="Times New Roman"/>
            <w:noProof/>
            <w:sz w:val="24"/>
            <w:szCs w:val="24"/>
          </w:rPr>
          <w:t>http://data.imf.org/?sk=F8032E80-B36C-43B1-AC26-493C5B1CD33B</w:t>
        </w:r>
      </w:hyperlink>
      <w:r w:rsidRPr="007F082B">
        <w:rPr>
          <w:rFonts w:ascii="Times New Roman" w:hAnsi="Times New Roman" w:cs="Times New Roman"/>
          <w:noProof/>
          <w:sz w:val="24"/>
          <w:szCs w:val="24"/>
        </w:rPr>
        <w:t>).</w:t>
      </w:r>
    </w:p>
  </w:endnote>
  <w:endnote w:id="5">
    <w:p w14:paraId="18C2080F" w14:textId="5BFDD0BC" w:rsidR="00F6543C" w:rsidRPr="007F082B" w:rsidRDefault="00F6543C">
      <w:pPr>
        <w:pStyle w:val="EndnoteText"/>
        <w:rPr>
          <w:rFonts w:ascii="Times New Roman" w:hAnsi="Times New Roman" w:cs="Times New Roman"/>
          <w:sz w:val="24"/>
          <w:szCs w:val="24"/>
        </w:rPr>
      </w:pPr>
      <w:r w:rsidRPr="007F082B">
        <w:rPr>
          <w:rStyle w:val="EndnoteReference"/>
          <w:rFonts w:ascii="Times New Roman" w:hAnsi="Times New Roman" w:cs="Times New Roman"/>
          <w:sz w:val="24"/>
          <w:szCs w:val="24"/>
          <w:vertAlign w:val="baseline"/>
        </w:rPr>
        <w:endnoteRef/>
      </w:r>
      <w:r>
        <w:rPr>
          <w:rStyle w:val="EndnoteReference"/>
          <w:sz w:val="24"/>
          <w:szCs w:val="24"/>
          <w:vertAlign w:val="baseline"/>
        </w:rPr>
        <w:t>.</w:t>
      </w:r>
      <w:r w:rsidRPr="007F082B">
        <w:rPr>
          <w:rStyle w:val="EndnoteReference"/>
          <w:sz w:val="24"/>
          <w:szCs w:val="24"/>
          <w:vertAlign w:val="baseline"/>
        </w:rPr>
        <w:t xml:space="preserve"> </w:t>
      </w:r>
      <w:r w:rsidRPr="007F082B">
        <w:rPr>
          <w:rFonts w:ascii="Times New Roman" w:hAnsi="Times New Roman" w:cs="Times New Roman"/>
          <w:sz w:val="24"/>
          <w:szCs w:val="24"/>
        </w:rPr>
        <w:t xml:space="preserve">Available at: </w:t>
      </w:r>
      <w:hyperlink r:id="rId2" w:history="1">
        <w:r w:rsidRPr="007F082B">
          <w:rPr>
            <w:rStyle w:val="Hyperlink"/>
            <w:rFonts w:ascii="Times New Roman" w:hAnsi="Times New Roman" w:cs="Times New Roman"/>
            <w:sz w:val="24"/>
            <w:szCs w:val="24"/>
          </w:rPr>
          <w:t>https://scholar.harvard.edu/shleifer/publications/quality-government</w:t>
        </w:r>
      </w:hyperlink>
      <w:r w:rsidRPr="007F082B">
        <w:rPr>
          <w:rFonts w:ascii="Times New Roman" w:hAnsi="Times New Roman" w:cs="Times New Roman"/>
          <w:sz w:val="24"/>
          <w:szCs w:val="24"/>
        </w:rPr>
        <w:t>.</w:t>
      </w:r>
    </w:p>
  </w:endnote>
  <w:endnote w:id="6">
    <w:p w14:paraId="04786FD7" w14:textId="56F843F2" w:rsidR="00F6543C" w:rsidRPr="007F082B" w:rsidRDefault="00F6543C" w:rsidP="00F972D6">
      <w:pPr>
        <w:pStyle w:val="EndnoteText"/>
        <w:jc w:val="both"/>
        <w:rPr>
          <w:rFonts w:ascii="Times New Roman" w:hAnsi="Times New Roman" w:cs="Times New Roman"/>
          <w:sz w:val="24"/>
          <w:szCs w:val="24"/>
        </w:rPr>
      </w:pPr>
      <w:r w:rsidRPr="007F082B">
        <w:rPr>
          <w:rStyle w:val="EndnoteReference"/>
          <w:rFonts w:ascii="Times New Roman" w:hAnsi="Times New Roman" w:cs="Times New Roman"/>
          <w:sz w:val="24"/>
          <w:szCs w:val="24"/>
          <w:vertAlign w:val="baseline"/>
        </w:rPr>
        <w:endnoteRef/>
      </w:r>
      <w:r w:rsidRPr="007F082B">
        <w:rPr>
          <w:rFonts w:ascii="Times New Roman" w:hAnsi="Times New Roman" w:cs="Times New Roman"/>
          <w:sz w:val="24"/>
          <w:szCs w:val="24"/>
        </w:rPr>
        <w:t xml:space="preserve">. As stated by Austin (2011, p. 399), randomized controlled trials are regarded as “the gold standard approach” for estimating the effects of treatments on outcomes. </w:t>
      </w:r>
    </w:p>
  </w:endnote>
  <w:endnote w:id="7">
    <w:p w14:paraId="08E466D8" w14:textId="32F78032" w:rsidR="00F6543C" w:rsidRPr="007F082B" w:rsidRDefault="00F6543C" w:rsidP="008B41AB">
      <w:pPr>
        <w:pStyle w:val="EndnoteText"/>
        <w:jc w:val="both"/>
        <w:rPr>
          <w:rFonts w:ascii="Times New Roman" w:hAnsi="Times New Roman" w:cs="Times New Roman"/>
          <w:sz w:val="24"/>
          <w:szCs w:val="24"/>
        </w:rPr>
      </w:pPr>
      <w:r w:rsidRPr="007F082B">
        <w:rPr>
          <w:rStyle w:val="EndnoteReference"/>
          <w:rFonts w:ascii="Times New Roman" w:hAnsi="Times New Roman" w:cs="Times New Roman"/>
          <w:sz w:val="24"/>
          <w:szCs w:val="24"/>
          <w:vertAlign w:val="baseline"/>
        </w:rPr>
        <w:endnoteRef/>
      </w:r>
      <w:r w:rsidRPr="007F082B">
        <w:rPr>
          <w:rFonts w:ascii="Times New Roman" w:hAnsi="Times New Roman" w:cs="Times New Roman"/>
          <w:sz w:val="24"/>
          <w:szCs w:val="24"/>
        </w:rPr>
        <w:t>. Re-estimations using a probit model yield similar results.</w:t>
      </w:r>
    </w:p>
  </w:endnote>
  <w:endnote w:id="8">
    <w:p w14:paraId="32B352CB" w14:textId="7A62CCA1" w:rsidR="00F6543C" w:rsidRPr="007F082B" w:rsidRDefault="00F6543C" w:rsidP="008B41AB">
      <w:pPr>
        <w:pStyle w:val="EndnoteText"/>
        <w:jc w:val="both"/>
        <w:rPr>
          <w:rFonts w:ascii="Times New Roman" w:hAnsi="Times New Roman" w:cs="Times New Roman"/>
          <w:sz w:val="24"/>
          <w:szCs w:val="24"/>
        </w:rPr>
      </w:pPr>
      <w:r w:rsidRPr="007F082B">
        <w:rPr>
          <w:rStyle w:val="EndnoteReference"/>
          <w:rFonts w:ascii="Times New Roman" w:hAnsi="Times New Roman" w:cs="Times New Roman"/>
          <w:sz w:val="24"/>
          <w:szCs w:val="24"/>
          <w:vertAlign w:val="baseline"/>
        </w:rPr>
        <w:endnoteRef/>
      </w:r>
      <w:r w:rsidRPr="007F082B">
        <w:rPr>
          <w:rFonts w:ascii="Times New Roman" w:hAnsi="Times New Roman" w:cs="Times New Roman"/>
          <w:sz w:val="24"/>
          <w:szCs w:val="24"/>
        </w:rPr>
        <w:t xml:space="preserve">. In dealing with the question of whether it is better to include too many rather than too few variables, our parsimonious specification is consistent with the arguments by Bryson, Dorsett, </w:t>
      </w:r>
      <w:r w:rsidR="00717BF9">
        <w:rPr>
          <w:rFonts w:ascii="Times New Roman" w:hAnsi="Times New Roman" w:cs="Times New Roman"/>
          <w:sz w:val="24"/>
          <w:szCs w:val="24"/>
        </w:rPr>
        <w:t>and</w:t>
      </w:r>
      <w:r w:rsidRPr="007F082B">
        <w:rPr>
          <w:rFonts w:ascii="Times New Roman" w:hAnsi="Times New Roman" w:cs="Times New Roman"/>
          <w:sz w:val="24"/>
          <w:szCs w:val="24"/>
        </w:rPr>
        <w:t xml:space="preserve"> Purdon (2002). They warn strongly against over-parameterized models when using PSM. First, because over-parameterization based on including extraneous variables in the model increases susceptibility to the common support problem. Second, because although inclusion of insignificant variables does not lead to biased (or inconsistent) estimates, it does increase their variance.</w:t>
      </w:r>
    </w:p>
  </w:endnote>
  <w:endnote w:id="9">
    <w:p w14:paraId="7095DA85" w14:textId="7262C4AD" w:rsidR="00F6543C" w:rsidRPr="007F082B" w:rsidRDefault="00F6543C" w:rsidP="008B41AB">
      <w:pPr>
        <w:pStyle w:val="EndnoteText"/>
        <w:jc w:val="both"/>
        <w:rPr>
          <w:rFonts w:ascii="Times New Roman" w:hAnsi="Times New Roman" w:cs="Times New Roman"/>
          <w:sz w:val="24"/>
          <w:szCs w:val="24"/>
        </w:rPr>
      </w:pPr>
      <w:r w:rsidRPr="007F082B">
        <w:rPr>
          <w:rStyle w:val="EndnoteReference"/>
          <w:rFonts w:ascii="Times New Roman" w:hAnsi="Times New Roman" w:cs="Times New Roman"/>
          <w:sz w:val="24"/>
          <w:szCs w:val="24"/>
          <w:vertAlign w:val="baseline"/>
        </w:rPr>
        <w:endnoteRef/>
      </w:r>
      <w:r w:rsidRPr="007F082B">
        <w:rPr>
          <w:rFonts w:ascii="Times New Roman" w:hAnsi="Times New Roman" w:cs="Times New Roman"/>
          <w:sz w:val="24"/>
          <w:szCs w:val="24"/>
        </w:rPr>
        <w:t>. This is the region (range) of propensity scores for which there is a positive probability of observing both control and treatment observations.</w:t>
      </w:r>
    </w:p>
  </w:endnote>
  <w:endnote w:id="10">
    <w:p w14:paraId="16E663CF" w14:textId="1E6348EA" w:rsidR="00F6543C" w:rsidRPr="007F082B" w:rsidRDefault="00F6543C" w:rsidP="008B41AB">
      <w:pPr>
        <w:pStyle w:val="EndnoteText"/>
        <w:jc w:val="both"/>
        <w:rPr>
          <w:rFonts w:ascii="Times New Roman" w:hAnsi="Times New Roman" w:cs="Times New Roman"/>
          <w:sz w:val="24"/>
          <w:szCs w:val="24"/>
        </w:rPr>
      </w:pPr>
      <w:r w:rsidRPr="007F082B">
        <w:rPr>
          <w:rStyle w:val="EndnoteReference"/>
          <w:rFonts w:ascii="Times New Roman" w:hAnsi="Times New Roman" w:cs="Times New Roman"/>
          <w:sz w:val="24"/>
          <w:szCs w:val="24"/>
          <w:vertAlign w:val="baseline"/>
        </w:rPr>
        <w:endnoteRef/>
      </w:r>
      <w:r w:rsidRPr="007F082B">
        <w:rPr>
          <w:rFonts w:ascii="Times New Roman" w:hAnsi="Times New Roman" w:cs="Times New Roman"/>
          <w:sz w:val="24"/>
          <w:szCs w:val="24"/>
        </w:rPr>
        <w:t xml:space="preserve">. As noted by Caliendo </w:t>
      </w:r>
      <w:r>
        <w:rPr>
          <w:rFonts w:ascii="Times New Roman" w:hAnsi="Times New Roman" w:cs="Times New Roman"/>
          <w:sz w:val="24"/>
          <w:szCs w:val="24"/>
        </w:rPr>
        <w:t>and</w:t>
      </w:r>
      <w:r w:rsidRPr="007F082B">
        <w:rPr>
          <w:rFonts w:ascii="Times New Roman" w:hAnsi="Times New Roman" w:cs="Times New Roman"/>
          <w:sz w:val="24"/>
          <w:szCs w:val="24"/>
        </w:rPr>
        <w:t xml:space="preserve"> Kopeinig (2008), since lack of overlap can be seen by visually inspecting the propensity score distribution, there is no requirement to test for the existence of the common support problem by employing a sophisticated formal estimator.  </w:t>
      </w:r>
    </w:p>
  </w:endnote>
  <w:endnote w:id="11">
    <w:p w14:paraId="2CD8D2BD" w14:textId="57E71B74" w:rsidR="00F6543C" w:rsidRPr="007F082B" w:rsidRDefault="00F6543C" w:rsidP="008B41AB">
      <w:pPr>
        <w:pStyle w:val="EndnoteText"/>
        <w:jc w:val="both"/>
        <w:rPr>
          <w:rFonts w:ascii="Times New Roman" w:hAnsi="Times New Roman" w:cs="Times New Roman"/>
          <w:sz w:val="24"/>
          <w:szCs w:val="24"/>
        </w:rPr>
      </w:pPr>
      <w:r w:rsidRPr="007F082B">
        <w:rPr>
          <w:rStyle w:val="EndnoteReference"/>
          <w:rFonts w:ascii="Times New Roman" w:hAnsi="Times New Roman" w:cs="Times New Roman"/>
          <w:sz w:val="24"/>
          <w:szCs w:val="24"/>
          <w:vertAlign w:val="baseline"/>
        </w:rPr>
        <w:endnoteRef/>
      </w:r>
      <w:r w:rsidRPr="007F082B">
        <w:rPr>
          <w:rFonts w:ascii="Times New Roman" w:hAnsi="Times New Roman" w:cs="Times New Roman"/>
          <w:sz w:val="24"/>
          <w:szCs w:val="24"/>
        </w:rPr>
        <w:t>. Indeed, since all bias under unconfoundedness is associated with the propensity score, we can reasonably expect that, under normality, the use of five strata removes most of the bias associated with all covariates (see Caliendo &amp; Kopeinig</w:t>
      </w:r>
      <w:r>
        <w:rPr>
          <w:rFonts w:ascii="Times New Roman" w:hAnsi="Times New Roman" w:cs="Times New Roman"/>
          <w:sz w:val="24"/>
          <w:szCs w:val="24"/>
        </w:rPr>
        <w:t>,</w:t>
      </w:r>
      <w:r w:rsidRPr="007F082B">
        <w:rPr>
          <w:rFonts w:ascii="Times New Roman" w:hAnsi="Times New Roman" w:cs="Times New Roman"/>
          <w:sz w:val="24"/>
          <w:szCs w:val="24"/>
        </w:rPr>
        <w:t xml:space="preserve"> 2008).</w:t>
      </w:r>
    </w:p>
  </w:endnote>
  <w:endnote w:id="12">
    <w:p w14:paraId="2CB0EC1C" w14:textId="5EEE3C38" w:rsidR="00F6543C" w:rsidRPr="007F082B" w:rsidRDefault="00F6543C" w:rsidP="008B41AB">
      <w:pPr>
        <w:pStyle w:val="EndnoteText"/>
        <w:jc w:val="both"/>
        <w:rPr>
          <w:rFonts w:ascii="Times New Roman" w:hAnsi="Times New Roman" w:cs="Times New Roman"/>
          <w:sz w:val="24"/>
          <w:szCs w:val="24"/>
        </w:rPr>
      </w:pPr>
      <w:r w:rsidRPr="007F082B">
        <w:rPr>
          <w:rStyle w:val="EndnoteReference"/>
          <w:rFonts w:ascii="Times New Roman" w:hAnsi="Times New Roman" w:cs="Times New Roman"/>
          <w:sz w:val="24"/>
          <w:szCs w:val="24"/>
          <w:vertAlign w:val="baseline"/>
        </w:rPr>
        <w:endnoteRef/>
      </w:r>
      <w:r w:rsidRPr="007F082B">
        <w:rPr>
          <w:rFonts w:ascii="Times New Roman" w:hAnsi="Times New Roman" w:cs="Times New Roman"/>
          <w:sz w:val="24"/>
          <w:szCs w:val="24"/>
        </w:rPr>
        <w:t>. We obviously consider the PSM results as the most reliable. Nevertheless, it is somewhat reassuring that despite their susceptibility to violation of standard regression analysis assumptions, pooled as well as cross-section OLS estimations yield results broadly consistent with those obtained using PSM.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1CFC" w14:textId="05EE6040" w:rsidR="00F6543C" w:rsidRPr="00265684" w:rsidRDefault="00F6543C">
    <w:pPr>
      <w:pStyle w:val="Footer"/>
      <w:jc w:val="center"/>
      <w:rPr>
        <w:rFonts w:ascii="Times New Roman" w:hAnsi="Times New Roman" w:cs="Times New Roman"/>
        <w:caps/>
        <w:noProof/>
      </w:rPr>
    </w:pPr>
    <w:r w:rsidRPr="00265684">
      <w:rPr>
        <w:rFonts w:ascii="Times New Roman" w:hAnsi="Times New Roman" w:cs="Times New Roman"/>
        <w:caps/>
      </w:rPr>
      <w:fldChar w:fldCharType="begin"/>
    </w:r>
    <w:r w:rsidRPr="00265684">
      <w:rPr>
        <w:rFonts w:ascii="Times New Roman" w:hAnsi="Times New Roman" w:cs="Times New Roman"/>
        <w:caps/>
      </w:rPr>
      <w:instrText xml:space="preserve"> PAGE   \* MERGEFORMAT </w:instrText>
    </w:r>
    <w:r w:rsidRPr="00265684">
      <w:rPr>
        <w:rFonts w:ascii="Times New Roman" w:hAnsi="Times New Roman" w:cs="Times New Roman"/>
        <w:caps/>
      </w:rPr>
      <w:fldChar w:fldCharType="separate"/>
    </w:r>
    <w:r>
      <w:rPr>
        <w:rFonts w:ascii="Times New Roman" w:hAnsi="Times New Roman" w:cs="Times New Roman"/>
        <w:caps/>
        <w:noProof/>
      </w:rPr>
      <w:t>29</w:t>
    </w:r>
    <w:r w:rsidRPr="00265684">
      <w:rPr>
        <w:rFonts w:ascii="Times New Roman" w:hAnsi="Times New Roman" w:cs="Times New Roman"/>
        <w:caps/>
        <w:noProof/>
      </w:rPr>
      <w:fldChar w:fldCharType="end"/>
    </w:r>
  </w:p>
  <w:p w14:paraId="2981BF46" w14:textId="77777777" w:rsidR="00F6543C" w:rsidRDefault="00F65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6E9A" w14:textId="77777777" w:rsidR="009A4F0F" w:rsidRPr="00265684" w:rsidRDefault="009A4F0F">
    <w:pPr>
      <w:pStyle w:val="Footer"/>
      <w:jc w:val="center"/>
      <w:rPr>
        <w:rFonts w:ascii="Times New Roman" w:hAnsi="Times New Roman" w:cs="Times New Roman"/>
        <w:caps/>
        <w:noProof/>
      </w:rPr>
    </w:pPr>
    <w:r w:rsidRPr="00265684">
      <w:rPr>
        <w:rFonts w:ascii="Times New Roman" w:hAnsi="Times New Roman" w:cs="Times New Roman"/>
        <w:caps/>
      </w:rPr>
      <w:fldChar w:fldCharType="begin"/>
    </w:r>
    <w:r w:rsidRPr="00265684">
      <w:rPr>
        <w:rFonts w:ascii="Times New Roman" w:hAnsi="Times New Roman" w:cs="Times New Roman"/>
        <w:caps/>
      </w:rPr>
      <w:instrText xml:space="preserve"> PAGE   \* MERGEFORMAT </w:instrText>
    </w:r>
    <w:r w:rsidRPr="00265684">
      <w:rPr>
        <w:rFonts w:ascii="Times New Roman" w:hAnsi="Times New Roman" w:cs="Times New Roman"/>
        <w:caps/>
      </w:rPr>
      <w:fldChar w:fldCharType="separate"/>
    </w:r>
    <w:r>
      <w:rPr>
        <w:rFonts w:ascii="Times New Roman" w:hAnsi="Times New Roman" w:cs="Times New Roman"/>
        <w:caps/>
        <w:noProof/>
      </w:rPr>
      <w:t>23</w:t>
    </w:r>
    <w:r w:rsidRPr="00265684">
      <w:rPr>
        <w:rFonts w:ascii="Times New Roman" w:hAnsi="Times New Roman" w:cs="Times New Roman"/>
        <w:caps/>
        <w:noProof/>
      </w:rPr>
      <w:fldChar w:fldCharType="end"/>
    </w:r>
  </w:p>
  <w:p w14:paraId="4526F9AA" w14:textId="77777777" w:rsidR="009A4F0F" w:rsidRDefault="009A4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3C50" w14:textId="77777777" w:rsidR="009A4F0F" w:rsidRPr="00265684" w:rsidRDefault="009A4F0F">
    <w:pPr>
      <w:pStyle w:val="Footer"/>
      <w:jc w:val="center"/>
      <w:rPr>
        <w:rFonts w:ascii="Times New Roman" w:hAnsi="Times New Roman" w:cs="Times New Roman"/>
        <w:caps/>
        <w:noProof/>
      </w:rPr>
    </w:pPr>
    <w:r w:rsidRPr="00265684">
      <w:rPr>
        <w:rFonts w:ascii="Times New Roman" w:hAnsi="Times New Roman" w:cs="Times New Roman"/>
        <w:caps/>
      </w:rPr>
      <w:fldChar w:fldCharType="begin"/>
    </w:r>
    <w:r w:rsidRPr="00265684">
      <w:rPr>
        <w:rFonts w:ascii="Times New Roman" w:hAnsi="Times New Roman" w:cs="Times New Roman"/>
        <w:caps/>
      </w:rPr>
      <w:instrText xml:space="preserve"> PAGE   \* MERGEFORMAT </w:instrText>
    </w:r>
    <w:r w:rsidRPr="00265684">
      <w:rPr>
        <w:rFonts w:ascii="Times New Roman" w:hAnsi="Times New Roman" w:cs="Times New Roman"/>
        <w:caps/>
      </w:rPr>
      <w:fldChar w:fldCharType="separate"/>
    </w:r>
    <w:r>
      <w:rPr>
        <w:rFonts w:ascii="Times New Roman" w:hAnsi="Times New Roman" w:cs="Times New Roman"/>
        <w:caps/>
        <w:noProof/>
      </w:rPr>
      <w:t>7</w:t>
    </w:r>
    <w:r w:rsidRPr="00265684">
      <w:rPr>
        <w:rFonts w:ascii="Times New Roman" w:hAnsi="Times New Roman" w:cs="Times New Roman"/>
        <w:caps/>
        <w:noProof/>
      </w:rPr>
      <w:fldChar w:fldCharType="end"/>
    </w:r>
  </w:p>
  <w:p w14:paraId="0A32AF32" w14:textId="77777777" w:rsidR="009A4F0F" w:rsidRDefault="009A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4BC5A" w14:textId="77777777" w:rsidR="00584C3F" w:rsidRDefault="00584C3F" w:rsidP="00412961">
      <w:pPr>
        <w:spacing w:after="0" w:line="240" w:lineRule="auto"/>
      </w:pPr>
      <w:r>
        <w:separator/>
      </w:r>
    </w:p>
  </w:footnote>
  <w:footnote w:type="continuationSeparator" w:id="0">
    <w:p w14:paraId="1BF4DF87" w14:textId="77777777" w:rsidR="00584C3F" w:rsidRDefault="00584C3F" w:rsidP="00412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76BC"/>
    <w:multiLevelType w:val="hybridMultilevel"/>
    <w:tmpl w:val="6CE298BA"/>
    <w:lvl w:ilvl="0" w:tplc="93CA23D0">
      <w:start w:val="3"/>
      <w:numFmt w:val="bullet"/>
      <w:lvlText w:val="-"/>
      <w:lvlJc w:val="left"/>
      <w:pPr>
        <w:ind w:left="1080" w:hanging="360"/>
      </w:pPr>
      <w:rPr>
        <w:rFonts w:ascii="Calibri" w:eastAsiaTheme="minorEastAsia"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1D83CC1"/>
    <w:multiLevelType w:val="hybridMultilevel"/>
    <w:tmpl w:val="2A50A4B6"/>
    <w:lvl w:ilvl="0" w:tplc="F3606D00">
      <w:start w:val="3"/>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F62E7D"/>
    <w:multiLevelType w:val="hybridMultilevel"/>
    <w:tmpl w:val="E752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8270C"/>
    <w:multiLevelType w:val="hybridMultilevel"/>
    <w:tmpl w:val="AEA2FBEC"/>
    <w:lvl w:ilvl="0" w:tplc="FD8EE0AC">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53EAF"/>
    <w:multiLevelType w:val="hybridMultilevel"/>
    <w:tmpl w:val="A56A7052"/>
    <w:lvl w:ilvl="0" w:tplc="2F10F8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FF1F99"/>
    <w:multiLevelType w:val="hybridMultilevel"/>
    <w:tmpl w:val="DF64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D045E"/>
    <w:multiLevelType w:val="hybridMultilevel"/>
    <w:tmpl w:val="8FDED3D4"/>
    <w:lvl w:ilvl="0" w:tplc="D3E4751E">
      <w:start w:val="6"/>
      <w:numFmt w:val="bullet"/>
      <w:lvlText w:val="-"/>
      <w:lvlJc w:val="left"/>
      <w:pPr>
        <w:ind w:left="1080" w:hanging="360"/>
      </w:pPr>
      <w:rPr>
        <w:rFonts w:ascii="Calibri" w:eastAsiaTheme="minorEastAsia"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wMjE2MbQwNDAysDRW0lEKTi0uzszPAykwNqsFAPFWyZwtAAAA"/>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txaaxwesadzae0dvlpf0sbwrfrsf5fx2z2&quot;&gt;My EndNote Library&lt;record-ids&gt;&lt;item&gt;1203&lt;/item&gt;&lt;/record-ids&gt;&lt;/item&gt;&lt;/Libraries&gt;"/>
  </w:docVars>
  <w:rsids>
    <w:rsidRoot w:val="00BD607B"/>
    <w:rsid w:val="00000A5A"/>
    <w:rsid w:val="00003400"/>
    <w:rsid w:val="00003EEE"/>
    <w:rsid w:val="0000650F"/>
    <w:rsid w:val="00006EAC"/>
    <w:rsid w:val="00011E54"/>
    <w:rsid w:val="000128EA"/>
    <w:rsid w:val="00012D89"/>
    <w:rsid w:val="00013C81"/>
    <w:rsid w:val="00013F8F"/>
    <w:rsid w:val="0001664B"/>
    <w:rsid w:val="00016F03"/>
    <w:rsid w:val="00017089"/>
    <w:rsid w:val="000176D9"/>
    <w:rsid w:val="00023FD2"/>
    <w:rsid w:val="00025588"/>
    <w:rsid w:val="00025EAA"/>
    <w:rsid w:val="00025F69"/>
    <w:rsid w:val="000277D2"/>
    <w:rsid w:val="00031669"/>
    <w:rsid w:val="00031BB0"/>
    <w:rsid w:val="0003205D"/>
    <w:rsid w:val="000344CC"/>
    <w:rsid w:val="000366FF"/>
    <w:rsid w:val="000374C2"/>
    <w:rsid w:val="00037B54"/>
    <w:rsid w:val="00040433"/>
    <w:rsid w:val="00042A9A"/>
    <w:rsid w:val="00043A96"/>
    <w:rsid w:val="00044F45"/>
    <w:rsid w:val="00046331"/>
    <w:rsid w:val="00046859"/>
    <w:rsid w:val="000479EB"/>
    <w:rsid w:val="000505E8"/>
    <w:rsid w:val="00053336"/>
    <w:rsid w:val="0005441C"/>
    <w:rsid w:val="00054B50"/>
    <w:rsid w:val="00057351"/>
    <w:rsid w:val="000620F8"/>
    <w:rsid w:val="00062602"/>
    <w:rsid w:val="00063308"/>
    <w:rsid w:val="00064AD2"/>
    <w:rsid w:val="00065CBB"/>
    <w:rsid w:val="0006631A"/>
    <w:rsid w:val="00066708"/>
    <w:rsid w:val="00066728"/>
    <w:rsid w:val="000669C4"/>
    <w:rsid w:val="0007258E"/>
    <w:rsid w:val="00074743"/>
    <w:rsid w:val="00074AC6"/>
    <w:rsid w:val="000762F5"/>
    <w:rsid w:val="00076FDE"/>
    <w:rsid w:val="00077585"/>
    <w:rsid w:val="00081BDA"/>
    <w:rsid w:val="00084CE4"/>
    <w:rsid w:val="00084DF1"/>
    <w:rsid w:val="00086F8D"/>
    <w:rsid w:val="00086FAB"/>
    <w:rsid w:val="000906D1"/>
    <w:rsid w:val="0009373F"/>
    <w:rsid w:val="00093745"/>
    <w:rsid w:val="00094786"/>
    <w:rsid w:val="00096970"/>
    <w:rsid w:val="0009758A"/>
    <w:rsid w:val="00097F5C"/>
    <w:rsid w:val="000A194D"/>
    <w:rsid w:val="000A24EC"/>
    <w:rsid w:val="000A3B4F"/>
    <w:rsid w:val="000A4018"/>
    <w:rsid w:val="000A7355"/>
    <w:rsid w:val="000B0583"/>
    <w:rsid w:val="000B18DA"/>
    <w:rsid w:val="000B1CBA"/>
    <w:rsid w:val="000B2302"/>
    <w:rsid w:val="000B497C"/>
    <w:rsid w:val="000B55DE"/>
    <w:rsid w:val="000B58D9"/>
    <w:rsid w:val="000B5964"/>
    <w:rsid w:val="000B6307"/>
    <w:rsid w:val="000B6AA7"/>
    <w:rsid w:val="000B7BE9"/>
    <w:rsid w:val="000B7C97"/>
    <w:rsid w:val="000C08E2"/>
    <w:rsid w:val="000C098E"/>
    <w:rsid w:val="000C31C6"/>
    <w:rsid w:val="000C469A"/>
    <w:rsid w:val="000C4A09"/>
    <w:rsid w:val="000C5FC6"/>
    <w:rsid w:val="000C7A60"/>
    <w:rsid w:val="000D045D"/>
    <w:rsid w:val="000D1273"/>
    <w:rsid w:val="000D2631"/>
    <w:rsid w:val="000D2A2C"/>
    <w:rsid w:val="000D3F5C"/>
    <w:rsid w:val="000D4C13"/>
    <w:rsid w:val="000D62DE"/>
    <w:rsid w:val="000E150E"/>
    <w:rsid w:val="000E1B20"/>
    <w:rsid w:val="000E2259"/>
    <w:rsid w:val="000E230C"/>
    <w:rsid w:val="000E300B"/>
    <w:rsid w:val="000E3E01"/>
    <w:rsid w:val="000E5129"/>
    <w:rsid w:val="000E604E"/>
    <w:rsid w:val="000E6CF7"/>
    <w:rsid w:val="000E7796"/>
    <w:rsid w:val="000E7E88"/>
    <w:rsid w:val="000F1613"/>
    <w:rsid w:val="000F35E5"/>
    <w:rsid w:val="000F3B39"/>
    <w:rsid w:val="0010007E"/>
    <w:rsid w:val="0010237E"/>
    <w:rsid w:val="00103884"/>
    <w:rsid w:val="00103D40"/>
    <w:rsid w:val="00104FD3"/>
    <w:rsid w:val="0010609A"/>
    <w:rsid w:val="00106969"/>
    <w:rsid w:val="00107768"/>
    <w:rsid w:val="00110A59"/>
    <w:rsid w:val="00113227"/>
    <w:rsid w:val="0011463A"/>
    <w:rsid w:val="00117E6D"/>
    <w:rsid w:val="00123B96"/>
    <w:rsid w:val="001241E9"/>
    <w:rsid w:val="00130EA1"/>
    <w:rsid w:val="00133382"/>
    <w:rsid w:val="00134A4E"/>
    <w:rsid w:val="00137452"/>
    <w:rsid w:val="00137C26"/>
    <w:rsid w:val="00140CF5"/>
    <w:rsid w:val="00141DB0"/>
    <w:rsid w:val="001428F5"/>
    <w:rsid w:val="00142EC3"/>
    <w:rsid w:val="00142FD9"/>
    <w:rsid w:val="00144A6A"/>
    <w:rsid w:val="001464C1"/>
    <w:rsid w:val="00150D2F"/>
    <w:rsid w:val="00152EDF"/>
    <w:rsid w:val="00153667"/>
    <w:rsid w:val="001539BE"/>
    <w:rsid w:val="00153A04"/>
    <w:rsid w:val="00153C97"/>
    <w:rsid w:val="0015585F"/>
    <w:rsid w:val="0015767B"/>
    <w:rsid w:val="00157BA2"/>
    <w:rsid w:val="00157C1E"/>
    <w:rsid w:val="00160892"/>
    <w:rsid w:val="001619A8"/>
    <w:rsid w:val="00162C40"/>
    <w:rsid w:val="00162EA3"/>
    <w:rsid w:val="00165BE8"/>
    <w:rsid w:val="001668DD"/>
    <w:rsid w:val="00172101"/>
    <w:rsid w:val="00172609"/>
    <w:rsid w:val="001731C8"/>
    <w:rsid w:val="00175007"/>
    <w:rsid w:val="001751A3"/>
    <w:rsid w:val="00177CFC"/>
    <w:rsid w:val="0018030D"/>
    <w:rsid w:val="00180B47"/>
    <w:rsid w:val="0018268B"/>
    <w:rsid w:val="001833B9"/>
    <w:rsid w:val="00183500"/>
    <w:rsid w:val="00184242"/>
    <w:rsid w:val="00187D9E"/>
    <w:rsid w:val="00192B0E"/>
    <w:rsid w:val="00192CC1"/>
    <w:rsid w:val="0019368E"/>
    <w:rsid w:val="001A030C"/>
    <w:rsid w:val="001A0EC2"/>
    <w:rsid w:val="001A2E8E"/>
    <w:rsid w:val="001A5AAF"/>
    <w:rsid w:val="001A6BE0"/>
    <w:rsid w:val="001A7726"/>
    <w:rsid w:val="001A79FB"/>
    <w:rsid w:val="001B2712"/>
    <w:rsid w:val="001B62B0"/>
    <w:rsid w:val="001B6597"/>
    <w:rsid w:val="001B673F"/>
    <w:rsid w:val="001C0C0E"/>
    <w:rsid w:val="001C137A"/>
    <w:rsid w:val="001C23CC"/>
    <w:rsid w:val="001C5288"/>
    <w:rsid w:val="001C5EA7"/>
    <w:rsid w:val="001C6955"/>
    <w:rsid w:val="001D35E4"/>
    <w:rsid w:val="001D4578"/>
    <w:rsid w:val="001D481A"/>
    <w:rsid w:val="001D4B9B"/>
    <w:rsid w:val="001D5F9C"/>
    <w:rsid w:val="001E28ED"/>
    <w:rsid w:val="001E3E60"/>
    <w:rsid w:val="001E5BAC"/>
    <w:rsid w:val="001E5DF1"/>
    <w:rsid w:val="001E6AEB"/>
    <w:rsid w:val="001E6D48"/>
    <w:rsid w:val="001F064A"/>
    <w:rsid w:val="001F244B"/>
    <w:rsid w:val="001F26B9"/>
    <w:rsid w:val="001F5C30"/>
    <w:rsid w:val="001F7FE4"/>
    <w:rsid w:val="0020485B"/>
    <w:rsid w:val="002052FC"/>
    <w:rsid w:val="00205C0F"/>
    <w:rsid w:val="00206812"/>
    <w:rsid w:val="00206991"/>
    <w:rsid w:val="002069A3"/>
    <w:rsid w:val="00207FFE"/>
    <w:rsid w:val="002116CC"/>
    <w:rsid w:val="00214648"/>
    <w:rsid w:val="00215F1A"/>
    <w:rsid w:val="0022033A"/>
    <w:rsid w:val="00221CCE"/>
    <w:rsid w:val="00222286"/>
    <w:rsid w:val="00223DFC"/>
    <w:rsid w:val="00225EE2"/>
    <w:rsid w:val="00226964"/>
    <w:rsid w:val="00234B3F"/>
    <w:rsid w:val="00234B62"/>
    <w:rsid w:val="0024174B"/>
    <w:rsid w:val="00242EC4"/>
    <w:rsid w:val="00246832"/>
    <w:rsid w:val="00246B8F"/>
    <w:rsid w:val="0024783B"/>
    <w:rsid w:val="00250916"/>
    <w:rsid w:val="00250FB7"/>
    <w:rsid w:val="002518C7"/>
    <w:rsid w:val="0025308B"/>
    <w:rsid w:val="00256581"/>
    <w:rsid w:val="00260010"/>
    <w:rsid w:val="002615CF"/>
    <w:rsid w:val="00262A8A"/>
    <w:rsid w:val="00263F68"/>
    <w:rsid w:val="002640A6"/>
    <w:rsid w:val="0026436F"/>
    <w:rsid w:val="002654A0"/>
    <w:rsid w:val="00265684"/>
    <w:rsid w:val="00265F8E"/>
    <w:rsid w:val="002671E9"/>
    <w:rsid w:val="00267A17"/>
    <w:rsid w:val="002711F1"/>
    <w:rsid w:val="0027138A"/>
    <w:rsid w:val="00272B10"/>
    <w:rsid w:val="00273A3F"/>
    <w:rsid w:val="00273C5B"/>
    <w:rsid w:val="002746DC"/>
    <w:rsid w:val="00274E53"/>
    <w:rsid w:val="00274E98"/>
    <w:rsid w:val="0028016D"/>
    <w:rsid w:val="00281869"/>
    <w:rsid w:val="00281A66"/>
    <w:rsid w:val="00282AFE"/>
    <w:rsid w:val="00286236"/>
    <w:rsid w:val="00286D67"/>
    <w:rsid w:val="00291170"/>
    <w:rsid w:val="00292112"/>
    <w:rsid w:val="0029254E"/>
    <w:rsid w:val="00292E0F"/>
    <w:rsid w:val="00293445"/>
    <w:rsid w:val="00293CFC"/>
    <w:rsid w:val="0029504F"/>
    <w:rsid w:val="002958FC"/>
    <w:rsid w:val="002977C0"/>
    <w:rsid w:val="002A2977"/>
    <w:rsid w:val="002A51F4"/>
    <w:rsid w:val="002A5A38"/>
    <w:rsid w:val="002B1AA4"/>
    <w:rsid w:val="002B1C2E"/>
    <w:rsid w:val="002B3006"/>
    <w:rsid w:val="002B4024"/>
    <w:rsid w:val="002B5F3F"/>
    <w:rsid w:val="002B6388"/>
    <w:rsid w:val="002B64C5"/>
    <w:rsid w:val="002B64F0"/>
    <w:rsid w:val="002C0216"/>
    <w:rsid w:val="002C0234"/>
    <w:rsid w:val="002C057B"/>
    <w:rsid w:val="002C09AD"/>
    <w:rsid w:val="002C213A"/>
    <w:rsid w:val="002C2B3F"/>
    <w:rsid w:val="002C3373"/>
    <w:rsid w:val="002C4AC2"/>
    <w:rsid w:val="002C5AC1"/>
    <w:rsid w:val="002C7AC3"/>
    <w:rsid w:val="002D509B"/>
    <w:rsid w:val="002D5DFE"/>
    <w:rsid w:val="002D6113"/>
    <w:rsid w:val="002E00E4"/>
    <w:rsid w:val="002E0322"/>
    <w:rsid w:val="002E32B1"/>
    <w:rsid w:val="002E5ED3"/>
    <w:rsid w:val="002F1E76"/>
    <w:rsid w:val="002F264E"/>
    <w:rsid w:val="002F5467"/>
    <w:rsid w:val="002F6A0F"/>
    <w:rsid w:val="002F73DA"/>
    <w:rsid w:val="00300618"/>
    <w:rsid w:val="00300C82"/>
    <w:rsid w:val="00306047"/>
    <w:rsid w:val="003103FD"/>
    <w:rsid w:val="003104EF"/>
    <w:rsid w:val="00310872"/>
    <w:rsid w:val="00310B32"/>
    <w:rsid w:val="0031183D"/>
    <w:rsid w:val="00311AA5"/>
    <w:rsid w:val="00313E77"/>
    <w:rsid w:val="00314132"/>
    <w:rsid w:val="00316320"/>
    <w:rsid w:val="003175FD"/>
    <w:rsid w:val="00320D5F"/>
    <w:rsid w:val="003221ED"/>
    <w:rsid w:val="00323002"/>
    <w:rsid w:val="003239B7"/>
    <w:rsid w:val="00326701"/>
    <w:rsid w:val="0032695D"/>
    <w:rsid w:val="003302E1"/>
    <w:rsid w:val="00330E28"/>
    <w:rsid w:val="003326CC"/>
    <w:rsid w:val="00333161"/>
    <w:rsid w:val="0033664B"/>
    <w:rsid w:val="00340C14"/>
    <w:rsid w:val="00341A5B"/>
    <w:rsid w:val="0034407A"/>
    <w:rsid w:val="003460CD"/>
    <w:rsid w:val="00346819"/>
    <w:rsid w:val="00346D1E"/>
    <w:rsid w:val="00347150"/>
    <w:rsid w:val="00347CCD"/>
    <w:rsid w:val="00351E77"/>
    <w:rsid w:val="00352587"/>
    <w:rsid w:val="003550C5"/>
    <w:rsid w:val="00355FF6"/>
    <w:rsid w:val="00357465"/>
    <w:rsid w:val="00357D01"/>
    <w:rsid w:val="00360F84"/>
    <w:rsid w:val="00363752"/>
    <w:rsid w:val="00365F4D"/>
    <w:rsid w:val="00366F7D"/>
    <w:rsid w:val="00367B62"/>
    <w:rsid w:val="00367DDA"/>
    <w:rsid w:val="00370124"/>
    <w:rsid w:val="00370BBD"/>
    <w:rsid w:val="00370EBE"/>
    <w:rsid w:val="00372928"/>
    <w:rsid w:val="003729B6"/>
    <w:rsid w:val="00375772"/>
    <w:rsid w:val="00377086"/>
    <w:rsid w:val="0037785F"/>
    <w:rsid w:val="00377DA7"/>
    <w:rsid w:val="00377DEA"/>
    <w:rsid w:val="0038300B"/>
    <w:rsid w:val="0038329C"/>
    <w:rsid w:val="00383E7F"/>
    <w:rsid w:val="0038447B"/>
    <w:rsid w:val="00385092"/>
    <w:rsid w:val="00391070"/>
    <w:rsid w:val="003950F6"/>
    <w:rsid w:val="00395F8D"/>
    <w:rsid w:val="003967B9"/>
    <w:rsid w:val="00396C62"/>
    <w:rsid w:val="003977FC"/>
    <w:rsid w:val="003A0167"/>
    <w:rsid w:val="003A06F6"/>
    <w:rsid w:val="003A0DA3"/>
    <w:rsid w:val="003A1EFE"/>
    <w:rsid w:val="003A2AC8"/>
    <w:rsid w:val="003A2CE6"/>
    <w:rsid w:val="003A54F1"/>
    <w:rsid w:val="003A6D2C"/>
    <w:rsid w:val="003B20A4"/>
    <w:rsid w:val="003B39DD"/>
    <w:rsid w:val="003B5356"/>
    <w:rsid w:val="003B69BE"/>
    <w:rsid w:val="003B6C46"/>
    <w:rsid w:val="003B77F8"/>
    <w:rsid w:val="003C1EBA"/>
    <w:rsid w:val="003C2005"/>
    <w:rsid w:val="003C420A"/>
    <w:rsid w:val="003C6CA7"/>
    <w:rsid w:val="003C7E5A"/>
    <w:rsid w:val="003D0F5C"/>
    <w:rsid w:val="003D1177"/>
    <w:rsid w:val="003D1C77"/>
    <w:rsid w:val="003D2B9C"/>
    <w:rsid w:val="003D310D"/>
    <w:rsid w:val="003D4606"/>
    <w:rsid w:val="003D4EAE"/>
    <w:rsid w:val="003D6376"/>
    <w:rsid w:val="003E25CA"/>
    <w:rsid w:val="003E2BBA"/>
    <w:rsid w:val="003E5D6B"/>
    <w:rsid w:val="003F11D2"/>
    <w:rsid w:val="003F1D71"/>
    <w:rsid w:val="003F2291"/>
    <w:rsid w:val="003F25DC"/>
    <w:rsid w:val="003F2A16"/>
    <w:rsid w:val="003F3976"/>
    <w:rsid w:val="003F49FC"/>
    <w:rsid w:val="003F4F08"/>
    <w:rsid w:val="003F5320"/>
    <w:rsid w:val="003F5752"/>
    <w:rsid w:val="003F6613"/>
    <w:rsid w:val="003F7FBB"/>
    <w:rsid w:val="0040224D"/>
    <w:rsid w:val="004031E3"/>
    <w:rsid w:val="00404200"/>
    <w:rsid w:val="0040433B"/>
    <w:rsid w:val="00404CDE"/>
    <w:rsid w:val="0040584F"/>
    <w:rsid w:val="00407764"/>
    <w:rsid w:val="00410280"/>
    <w:rsid w:val="0041060D"/>
    <w:rsid w:val="00412961"/>
    <w:rsid w:val="00416294"/>
    <w:rsid w:val="00416589"/>
    <w:rsid w:val="00416D78"/>
    <w:rsid w:val="004170A0"/>
    <w:rsid w:val="00420B70"/>
    <w:rsid w:val="00420C93"/>
    <w:rsid w:val="004227A6"/>
    <w:rsid w:val="004229FF"/>
    <w:rsid w:val="00422CC5"/>
    <w:rsid w:val="00427431"/>
    <w:rsid w:val="00431201"/>
    <w:rsid w:val="00433181"/>
    <w:rsid w:val="0043321D"/>
    <w:rsid w:val="00435160"/>
    <w:rsid w:val="00435B61"/>
    <w:rsid w:val="00437348"/>
    <w:rsid w:val="00437FF4"/>
    <w:rsid w:val="004427A1"/>
    <w:rsid w:val="004428D4"/>
    <w:rsid w:val="00442976"/>
    <w:rsid w:val="004429B5"/>
    <w:rsid w:val="00442C36"/>
    <w:rsid w:val="004433D4"/>
    <w:rsid w:val="004441F2"/>
    <w:rsid w:val="0044466B"/>
    <w:rsid w:val="00445263"/>
    <w:rsid w:val="00450D76"/>
    <w:rsid w:val="00452D2F"/>
    <w:rsid w:val="00455CE0"/>
    <w:rsid w:val="00456236"/>
    <w:rsid w:val="0046166F"/>
    <w:rsid w:val="00462BA4"/>
    <w:rsid w:val="00464FBB"/>
    <w:rsid w:val="00465E1A"/>
    <w:rsid w:val="0046648F"/>
    <w:rsid w:val="00466DBF"/>
    <w:rsid w:val="00471A1F"/>
    <w:rsid w:val="00475D45"/>
    <w:rsid w:val="00475EC0"/>
    <w:rsid w:val="00476EB1"/>
    <w:rsid w:val="00480186"/>
    <w:rsid w:val="00480F28"/>
    <w:rsid w:val="004811EC"/>
    <w:rsid w:val="00482274"/>
    <w:rsid w:val="00483CBD"/>
    <w:rsid w:val="00483D77"/>
    <w:rsid w:val="004841AB"/>
    <w:rsid w:val="00484829"/>
    <w:rsid w:val="004848E0"/>
    <w:rsid w:val="0048567F"/>
    <w:rsid w:val="00486CDB"/>
    <w:rsid w:val="0048730D"/>
    <w:rsid w:val="00490344"/>
    <w:rsid w:val="00490DB3"/>
    <w:rsid w:val="00491CA8"/>
    <w:rsid w:val="00494678"/>
    <w:rsid w:val="00495AA2"/>
    <w:rsid w:val="00497C3C"/>
    <w:rsid w:val="004A070A"/>
    <w:rsid w:val="004A0765"/>
    <w:rsid w:val="004A1D6E"/>
    <w:rsid w:val="004A3C39"/>
    <w:rsid w:val="004A7E6A"/>
    <w:rsid w:val="004B0C67"/>
    <w:rsid w:val="004B0ED5"/>
    <w:rsid w:val="004B4585"/>
    <w:rsid w:val="004B46C9"/>
    <w:rsid w:val="004B54BA"/>
    <w:rsid w:val="004B6D8B"/>
    <w:rsid w:val="004C0649"/>
    <w:rsid w:val="004C0898"/>
    <w:rsid w:val="004C09C4"/>
    <w:rsid w:val="004C1356"/>
    <w:rsid w:val="004C2144"/>
    <w:rsid w:val="004C26F7"/>
    <w:rsid w:val="004C289A"/>
    <w:rsid w:val="004C43F2"/>
    <w:rsid w:val="004C5ADA"/>
    <w:rsid w:val="004C6842"/>
    <w:rsid w:val="004D166D"/>
    <w:rsid w:val="004D23E5"/>
    <w:rsid w:val="004D46ED"/>
    <w:rsid w:val="004D5C7B"/>
    <w:rsid w:val="004D5EEB"/>
    <w:rsid w:val="004D75BF"/>
    <w:rsid w:val="004E0375"/>
    <w:rsid w:val="004E101E"/>
    <w:rsid w:val="004E3A5D"/>
    <w:rsid w:val="004E497F"/>
    <w:rsid w:val="004E5417"/>
    <w:rsid w:val="004E55E1"/>
    <w:rsid w:val="004F1F9F"/>
    <w:rsid w:val="004F27D7"/>
    <w:rsid w:val="004F4351"/>
    <w:rsid w:val="004F4473"/>
    <w:rsid w:val="004F5A6F"/>
    <w:rsid w:val="004F718A"/>
    <w:rsid w:val="004F71FE"/>
    <w:rsid w:val="005022A5"/>
    <w:rsid w:val="0050567B"/>
    <w:rsid w:val="005059AE"/>
    <w:rsid w:val="005066BD"/>
    <w:rsid w:val="00506E5F"/>
    <w:rsid w:val="0051047A"/>
    <w:rsid w:val="0051375F"/>
    <w:rsid w:val="00513A3B"/>
    <w:rsid w:val="00513E1F"/>
    <w:rsid w:val="00514650"/>
    <w:rsid w:val="00514834"/>
    <w:rsid w:val="00516A66"/>
    <w:rsid w:val="00520850"/>
    <w:rsid w:val="00522192"/>
    <w:rsid w:val="00522A33"/>
    <w:rsid w:val="00524A28"/>
    <w:rsid w:val="00524C8A"/>
    <w:rsid w:val="00525277"/>
    <w:rsid w:val="00525B28"/>
    <w:rsid w:val="00527BD6"/>
    <w:rsid w:val="0053006F"/>
    <w:rsid w:val="00530630"/>
    <w:rsid w:val="0053128F"/>
    <w:rsid w:val="005346FA"/>
    <w:rsid w:val="00534799"/>
    <w:rsid w:val="00534BF6"/>
    <w:rsid w:val="005357B5"/>
    <w:rsid w:val="005359F5"/>
    <w:rsid w:val="00541420"/>
    <w:rsid w:val="00542548"/>
    <w:rsid w:val="0054291F"/>
    <w:rsid w:val="00544B69"/>
    <w:rsid w:val="0054799C"/>
    <w:rsid w:val="00550B54"/>
    <w:rsid w:val="005511AC"/>
    <w:rsid w:val="005516A3"/>
    <w:rsid w:val="005518CA"/>
    <w:rsid w:val="00552AD5"/>
    <w:rsid w:val="005535D4"/>
    <w:rsid w:val="0055402B"/>
    <w:rsid w:val="00554691"/>
    <w:rsid w:val="00557177"/>
    <w:rsid w:val="00561D2B"/>
    <w:rsid w:val="005642DE"/>
    <w:rsid w:val="005642FA"/>
    <w:rsid w:val="00567436"/>
    <w:rsid w:val="005720E8"/>
    <w:rsid w:val="00572EA9"/>
    <w:rsid w:val="0057422B"/>
    <w:rsid w:val="00575A4B"/>
    <w:rsid w:val="00575E94"/>
    <w:rsid w:val="00577ED8"/>
    <w:rsid w:val="005823C0"/>
    <w:rsid w:val="00583A04"/>
    <w:rsid w:val="00584C3F"/>
    <w:rsid w:val="00585D74"/>
    <w:rsid w:val="005959E5"/>
    <w:rsid w:val="005A08F8"/>
    <w:rsid w:val="005A1CD2"/>
    <w:rsid w:val="005A29F7"/>
    <w:rsid w:val="005A47C7"/>
    <w:rsid w:val="005A49F2"/>
    <w:rsid w:val="005A4EDF"/>
    <w:rsid w:val="005A7C8F"/>
    <w:rsid w:val="005A7EE9"/>
    <w:rsid w:val="005B0747"/>
    <w:rsid w:val="005B0DFE"/>
    <w:rsid w:val="005B270D"/>
    <w:rsid w:val="005B27DC"/>
    <w:rsid w:val="005B2C5A"/>
    <w:rsid w:val="005B38EC"/>
    <w:rsid w:val="005B4969"/>
    <w:rsid w:val="005B5847"/>
    <w:rsid w:val="005C0A17"/>
    <w:rsid w:val="005C0FF8"/>
    <w:rsid w:val="005C1665"/>
    <w:rsid w:val="005C2217"/>
    <w:rsid w:val="005C23A3"/>
    <w:rsid w:val="005C338A"/>
    <w:rsid w:val="005C5C46"/>
    <w:rsid w:val="005D1937"/>
    <w:rsid w:val="005D40E0"/>
    <w:rsid w:val="005D6BBA"/>
    <w:rsid w:val="005E00AF"/>
    <w:rsid w:val="005E0AB8"/>
    <w:rsid w:val="005E0F2C"/>
    <w:rsid w:val="005E1176"/>
    <w:rsid w:val="005E249E"/>
    <w:rsid w:val="005E336F"/>
    <w:rsid w:val="005E42B9"/>
    <w:rsid w:val="005E509E"/>
    <w:rsid w:val="005E659E"/>
    <w:rsid w:val="005E77DA"/>
    <w:rsid w:val="005F0AFF"/>
    <w:rsid w:val="005F197E"/>
    <w:rsid w:val="005F2889"/>
    <w:rsid w:val="005F2DEA"/>
    <w:rsid w:val="005F42F7"/>
    <w:rsid w:val="005F6D49"/>
    <w:rsid w:val="005F77BE"/>
    <w:rsid w:val="00600680"/>
    <w:rsid w:val="00601085"/>
    <w:rsid w:val="006012CF"/>
    <w:rsid w:val="006029A6"/>
    <w:rsid w:val="0060364C"/>
    <w:rsid w:val="00604F0D"/>
    <w:rsid w:val="00605C39"/>
    <w:rsid w:val="00606929"/>
    <w:rsid w:val="00610346"/>
    <w:rsid w:val="00610D77"/>
    <w:rsid w:val="00612EA3"/>
    <w:rsid w:val="00613E56"/>
    <w:rsid w:val="00614C7E"/>
    <w:rsid w:val="0061768C"/>
    <w:rsid w:val="00620E77"/>
    <w:rsid w:val="006227DF"/>
    <w:rsid w:val="0062285E"/>
    <w:rsid w:val="006231FE"/>
    <w:rsid w:val="00624404"/>
    <w:rsid w:val="006245BD"/>
    <w:rsid w:val="00624904"/>
    <w:rsid w:val="00625221"/>
    <w:rsid w:val="00625E02"/>
    <w:rsid w:val="00626A29"/>
    <w:rsid w:val="006273D2"/>
    <w:rsid w:val="00627814"/>
    <w:rsid w:val="00630FF2"/>
    <w:rsid w:val="006330E6"/>
    <w:rsid w:val="006357B9"/>
    <w:rsid w:val="00636731"/>
    <w:rsid w:val="00636807"/>
    <w:rsid w:val="006378A3"/>
    <w:rsid w:val="00640ABA"/>
    <w:rsid w:val="0064150A"/>
    <w:rsid w:val="006420A1"/>
    <w:rsid w:val="006425C1"/>
    <w:rsid w:val="00643490"/>
    <w:rsid w:val="00644CA6"/>
    <w:rsid w:val="00644FD5"/>
    <w:rsid w:val="006464F0"/>
    <w:rsid w:val="00646EBD"/>
    <w:rsid w:val="00650796"/>
    <w:rsid w:val="00651A65"/>
    <w:rsid w:val="006531E8"/>
    <w:rsid w:val="00655F9F"/>
    <w:rsid w:val="00655FF7"/>
    <w:rsid w:val="00663875"/>
    <w:rsid w:val="00663BB9"/>
    <w:rsid w:val="006642E9"/>
    <w:rsid w:val="006651E0"/>
    <w:rsid w:val="006663B2"/>
    <w:rsid w:val="00666D69"/>
    <w:rsid w:val="00671BCD"/>
    <w:rsid w:val="00672120"/>
    <w:rsid w:val="00672A64"/>
    <w:rsid w:val="00672D0D"/>
    <w:rsid w:val="00675D1D"/>
    <w:rsid w:val="00676F6D"/>
    <w:rsid w:val="006774B5"/>
    <w:rsid w:val="006779FF"/>
    <w:rsid w:val="00683A51"/>
    <w:rsid w:val="00683BF6"/>
    <w:rsid w:val="00685638"/>
    <w:rsid w:val="00686D5F"/>
    <w:rsid w:val="00690563"/>
    <w:rsid w:val="006907C9"/>
    <w:rsid w:val="00690E51"/>
    <w:rsid w:val="00692533"/>
    <w:rsid w:val="00694E82"/>
    <w:rsid w:val="006A08EF"/>
    <w:rsid w:val="006A146D"/>
    <w:rsid w:val="006A1FD3"/>
    <w:rsid w:val="006A26E6"/>
    <w:rsid w:val="006A35B9"/>
    <w:rsid w:val="006A35E8"/>
    <w:rsid w:val="006A37A8"/>
    <w:rsid w:val="006A3D45"/>
    <w:rsid w:val="006A41DC"/>
    <w:rsid w:val="006A5E5C"/>
    <w:rsid w:val="006B26AC"/>
    <w:rsid w:val="006B2F2A"/>
    <w:rsid w:val="006B3757"/>
    <w:rsid w:val="006B56B7"/>
    <w:rsid w:val="006B64F3"/>
    <w:rsid w:val="006C028E"/>
    <w:rsid w:val="006C15BF"/>
    <w:rsid w:val="006C1F67"/>
    <w:rsid w:val="006C6BA9"/>
    <w:rsid w:val="006D17AC"/>
    <w:rsid w:val="006D5114"/>
    <w:rsid w:val="006D523D"/>
    <w:rsid w:val="006D660F"/>
    <w:rsid w:val="006D698D"/>
    <w:rsid w:val="006D6AB1"/>
    <w:rsid w:val="006D71CD"/>
    <w:rsid w:val="006E088D"/>
    <w:rsid w:val="006E12C1"/>
    <w:rsid w:val="006E3049"/>
    <w:rsid w:val="006E3079"/>
    <w:rsid w:val="006E3609"/>
    <w:rsid w:val="006E3A03"/>
    <w:rsid w:val="006E443E"/>
    <w:rsid w:val="006E4B6D"/>
    <w:rsid w:val="006E772F"/>
    <w:rsid w:val="006F0D93"/>
    <w:rsid w:val="006F1EF5"/>
    <w:rsid w:val="006F3534"/>
    <w:rsid w:val="006F4283"/>
    <w:rsid w:val="007038B8"/>
    <w:rsid w:val="0070465F"/>
    <w:rsid w:val="00704AF2"/>
    <w:rsid w:val="00704F54"/>
    <w:rsid w:val="00705C8C"/>
    <w:rsid w:val="00706182"/>
    <w:rsid w:val="00707374"/>
    <w:rsid w:val="00710A04"/>
    <w:rsid w:val="00710A8C"/>
    <w:rsid w:val="00713946"/>
    <w:rsid w:val="00714C1E"/>
    <w:rsid w:val="0071625C"/>
    <w:rsid w:val="00716A69"/>
    <w:rsid w:val="00717BF9"/>
    <w:rsid w:val="00717D3A"/>
    <w:rsid w:val="00720F8E"/>
    <w:rsid w:val="0072145D"/>
    <w:rsid w:val="007221C6"/>
    <w:rsid w:val="007222C5"/>
    <w:rsid w:val="00722F6B"/>
    <w:rsid w:val="00724D04"/>
    <w:rsid w:val="00724EB5"/>
    <w:rsid w:val="007301C2"/>
    <w:rsid w:val="00731A7F"/>
    <w:rsid w:val="007330F7"/>
    <w:rsid w:val="00733FBD"/>
    <w:rsid w:val="0073492F"/>
    <w:rsid w:val="00735F0F"/>
    <w:rsid w:val="00740CDA"/>
    <w:rsid w:val="007423F2"/>
    <w:rsid w:val="00743920"/>
    <w:rsid w:val="00745C50"/>
    <w:rsid w:val="00745ECC"/>
    <w:rsid w:val="00746F83"/>
    <w:rsid w:val="007500C0"/>
    <w:rsid w:val="007507EE"/>
    <w:rsid w:val="007516A6"/>
    <w:rsid w:val="00751DE1"/>
    <w:rsid w:val="007524D1"/>
    <w:rsid w:val="00752BB8"/>
    <w:rsid w:val="00752F05"/>
    <w:rsid w:val="00753DE3"/>
    <w:rsid w:val="00754849"/>
    <w:rsid w:val="00757C48"/>
    <w:rsid w:val="00761A76"/>
    <w:rsid w:val="007647CD"/>
    <w:rsid w:val="00764D44"/>
    <w:rsid w:val="00770DA3"/>
    <w:rsid w:val="00773D94"/>
    <w:rsid w:val="007748B8"/>
    <w:rsid w:val="00777569"/>
    <w:rsid w:val="00777E5F"/>
    <w:rsid w:val="00780037"/>
    <w:rsid w:val="007814FF"/>
    <w:rsid w:val="00781B29"/>
    <w:rsid w:val="0078276C"/>
    <w:rsid w:val="0078449C"/>
    <w:rsid w:val="00784ED8"/>
    <w:rsid w:val="0079092C"/>
    <w:rsid w:val="00791699"/>
    <w:rsid w:val="0079277A"/>
    <w:rsid w:val="00793B9A"/>
    <w:rsid w:val="00794ADC"/>
    <w:rsid w:val="0079510C"/>
    <w:rsid w:val="00795882"/>
    <w:rsid w:val="0079615B"/>
    <w:rsid w:val="00796B8D"/>
    <w:rsid w:val="00796FBC"/>
    <w:rsid w:val="007A054B"/>
    <w:rsid w:val="007A12E7"/>
    <w:rsid w:val="007A202C"/>
    <w:rsid w:val="007A20BB"/>
    <w:rsid w:val="007A2238"/>
    <w:rsid w:val="007A29A3"/>
    <w:rsid w:val="007A37D3"/>
    <w:rsid w:val="007A3A98"/>
    <w:rsid w:val="007A3CD2"/>
    <w:rsid w:val="007B00CA"/>
    <w:rsid w:val="007B21A1"/>
    <w:rsid w:val="007B2B11"/>
    <w:rsid w:val="007B36EC"/>
    <w:rsid w:val="007B420A"/>
    <w:rsid w:val="007B492C"/>
    <w:rsid w:val="007B5C43"/>
    <w:rsid w:val="007B7B96"/>
    <w:rsid w:val="007B7D24"/>
    <w:rsid w:val="007C210A"/>
    <w:rsid w:val="007C37BB"/>
    <w:rsid w:val="007C411C"/>
    <w:rsid w:val="007C48BD"/>
    <w:rsid w:val="007C5C8A"/>
    <w:rsid w:val="007C66B2"/>
    <w:rsid w:val="007C6B41"/>
    <w:rsid w:val="007C6D5E"/>
    <w:rsid w:val="007C7208"/>
    <w:rsid w:val="007C7385"/>
    <w:rsid w:val="007C778A"/>
    <w:rsid w:val="007C7EBB"/>
    <w:rsid w:val="007D066A"/>
    <w:rsid w:val="007D0B18"/>
    <w:rsid w:val="007D15A5"/>
    <w:rsid w:val="007D2021"/>
    <w:rsid w:val="007D25AE"/>
    <w:rsid w:val="007D2A18"/>
    <w:rsid w:val="007D4AA2"/>
    <w:rsid w:val="007D61B1"/>
    <w:rsid w:val="007E5586"/>
    <w:rsid w:val="007E5773"/>
    <w:rsid w:val="007E57BE"/>
    <w:rsid w:val="007E5CFA"/>
    <w:rsid w:val="007E61D2"/>
    <w:rsid w:val="007F052F"/>
    <w:rsid w:val="007F076F"/>
    <w:rsid w:val="007F082B"/>
    <w:rsid w:val="007F0B0F"/>
    <w:rsid w:val="007F1F2F"/>
    <w:rsid w:val="007F34C2"/>
    <w:rsid w:val="007F466A"/>
    <w:rsid w:val="007F4E06"/>
    <w:rsid w:val="007F549C"/>
    <w:rsid w:val="007F5FE8"/>
    <w:rsid w:val="007F6102"/>
    <w:rsid w:val="007F7A35"/>
    <w:rsid w:val="00801ECB"/>
    <w:rsid w:val="00802243"/>
    <w:rsid w:val="008044D9"/>
    <w:rsid w:val="00804BA0"/>
    <w:rsid w:val="008106A9"/>
    <w:rsid w:val="00810CCD"/>
    <w:rsid w:val="00812005"/>
    <w:rsid w:val="00812831"/>
    <w:rsid w:val="008136F4"/>
    <w:rsid w:val="00813CC8"/>
    <w:rsid w:val="00813FB5"/>
    <w:rsid w:val="0081467B"/>
    <w:rsid w:val="00814A21"/>
    <w:rsid w:val="00815C6C"/>
    <w:rsid w:val="0081687F"/>
    <w:rsid w:val="00817851"/>
    <w:rsid w:val="00817B6B"/>
    <w:rsid w:val="0082059F"/>
    <w:rsid w:val="00822439"/>
    <w:rsid w:val="0082255D"/>
    <w:rsid w:val="0082267C"/>
    <w:rsid w:val="00825676"/>
    <w:rsid w:val="00831803"/>
    <w:rsid w:val="0083226D"/>
    <w:rsid w:val="0083368D"/>
    <w:rsid w:val="0083440A"/>
    <w:rsid w:val="00834CC0"/>
    <w:rsid w:val="00834D85"/>
    <w:rsid w:val="008352FC"/>
    <w:rsid w:val="00837301"/>
    <w:rsid w:val="0083756A"/>
    <w:rsid w:val="008404D0"/>
    <w:rsid w:val="00840F63"/>
    <w:rsid w:val="00841760"/>
    <w:rsid w:val="0084212B"/>
    <w:rsid w:val="00843D97"/>
    <w:rsid w:val="008440E2"/>
    <w:rsid w:val="00844564"/>
    <w:rsid w:val="00851863"/>
    <w:rsid w:val="008524FF"/>
    <w:rsid w:val="0085264B"/>
    <w:rsid w:val="00853D89"/>
    <w:rsid w:val="00855C3E"/>
    <w:rsid w:val="00857670"/>
    <w:rsid w:val="008577BB"/>
    <w:rsid w:val="00857CE6"/>
    <w:rsid w:val="00861653"/>
    <w:rsid w:val="008633AC"/>
    <w:rsid w:val="00864B23"/>
    <w:rsid w:val="00864D73"/>
    <w:rsid w:val="00867CBF"/>
    <w:rsid w:val="0087576C"/>
    <w:rsid w:val="00880BBB"/>
    <w:rsid w:val="008818B7"/>
    <w:rsid w:val="00881DD9"/>
    <w:rsid w:val="008826A1"/>
    <w:rsid w:val="00884345"/>
    <w:rsid w:val="0088560D"/>
    <w:rsid w:val="00885E13"/>
    <w:rsid w:val="00886608"/>
    <w:rsid w:val="00887851"/>
    <w:rsid w:val="00890A8B"/>
    <w:rsid w:val="00891241"/>
    <w:rsid w:val="008921A5"/>
    <w:rsid w:val="00892CA0"/>
    <w:rsid w:val="00893D86"/>
    <w:rsid w:val="00897179"/>
    <w:rsid w:val="00897483"/>
    <w:rsid w:val="008A0369"/>
    <w:rsid w:val="008A04DB"/>
    <w:rsid w:val="008A0ED3"/>
    <w:rsid w:val="008A1026"/>
    <w:rsid w:val="008A3061"/>
    <w:rsid w:val="008A3794"/>
    <w:rsid w:val="008A4BE7"/>
    <w:rsid w:val="008A635E"/>
    <w:rsid w:val="008A6CF2"/>
    <w:rsid w:val="008B2312"/>
    <w:rsid w:val="008B2B6F"/>
    <w:rsid w:val="008B41AB"/>
    <w:rsid w:val="008B5C65"/>
    <w:rsid w:val="008B5D2C"/>
    <w:rsid w:val="008C0821"/>
    <w:rsid w:val="008C1140"/>
    <w:rsid w:val="008C1CC3"/>
    <w:rsid w:val="008C26B5"/>
    <w:rsid w:val="008C3301"/>
    <w:rsid w:val="008C5024"/>
    <w:rsid w:val="008C528C"/>
    <w:rsid w:val="008D1B01"/>
    <w:rsid w:val="008D1BFB"/>
    <w:rsid w:val="008D3EB8"/>
    <w:rsid w:val="008D45BE"/>
    <w:rsid w:val="008D48DB"/>
    <w:rsid w:val="008D5B5C"/>
    <w:rsid w:val="008D5EDB"/>
    <w:rsid w:val="008E2488"/>
    <w:rsid w:val="008E3727"/>
    <w:rsid w:val="008E3B13"/>
    <w:rsid w:val="008E7ACF"/>
    <w:rsid w:val="008F12DE"/>
    <w:rsid w:val="008F718F"/>
    <w:rsid w:val="009000B7"/>
    <w:rsid w:val="009017C9"/>
    <w:rsid w:val="00901CD9"/>
    <w:rsid w:val="009022FC"/>
    <w:rsid w:val="009031E9"/>
    <w:rsid w:val="00903E5A"/>
    <w:rsid w:val="00904957"/>
    <w:rsid w:val="00904ABC"/>
    <w:rsid w:val="00904B9A"/>
    <w:rsid w:val="009052EE"/>
    <w:rsid w:val="0090598C"/>
    <w:rsid w:val="009060E6"/>
    <w:rsid w:val="0090729D"/>
    <w:rsid w:val="00907A66"/>
    <w:rsid w:val="0091036D"/>
    <w:rsid w:val="00911E1F"/>
    <w:rsid w:val="009123F3"/>
    <w:rsid w:val="00912D17"/>
    <w:rsid w:val="00913667"/>
    <w:rsid w:val="00913E47"/>
    <w:rsid w:val="009145B0"/>
    <w:rsid w:val="0091514B"/>
    <w:rsid w:val="009160A9"/>
    <w:rsid w:val="00916193"/>
    <w:rsid w:val="00920513"/>
    <w:rsid w:val="0092095E"/>
    <w:rsid w:val="00923047"/>
    <w:rsid w:val="009235B4"/>
    <w:rsid w:val="00926397"/>
    <w:rsid w:val="009264DD"/>
    <w:rsid w:val="00926E7F"/>
    <w:rsid w:val="00927692"/>
    <w:rsid w:val="009309C2"/>
    <w:rsid w:val="00930B90"/>
    <w:rsid w:val="00931C2C"/>
    <w:rsid w:val="00931CB5"/>
    <w:rsid w:val="00933BF3"/>
    <w:rsid w:val="00933DA4"/>
    <w:rsid w:val="00934151"/>
    <w:rsid w:val="0093699A"/>
    <w:rsid w:val="00936C82"/>
    <w:rsid w:val="00936F93"/>
    <w:rsid w:val="0093726B"/>
    <w:rsid w:val="00937C80"/>
    <w:rsid w:val="00937F5F"/>
    <w:rsid w:val="00940A76"/>
    <w:rsid w:val="00942220"/>
    <w:rsid w:val="00942A4F"/>
    <w:rsid w:val="0094352C"/>
    <w:rsid w:val="009438BE"/>
    <w:rsid w:val="00943F5B"/>
    <w:rsid w:val="00945F53"/>
    <w:rsid w:val="009476A8"/>
    <w:rsid w:val="009503E2"/>
    <w:rsid w:val="00950E30"/>
    <w:rsid w:val="00954C57"/>
    <w:rsid w:val="009555EE"/>
    <w:rsid w:val="00955624"/>
    <w:rsid w:val="00955C1E"/>
    <w:rsid w:val="00957EF1"/>
    <w:rsid w:val="00960854"/>
    <w:rsid w:val="00960F24"/>
    <w:rsid w:val="00961E3F"/>
    <w:rsid w:val="009629F8"/>
    <w:rsid w:val="00962E6E"/>
    <w:rsid w:val="009730B6"/>
    <w:rsid w:val="009770A9"/>
    <w:rsid w:val="009806D3"/>
    <w:rsid w:val="009821E4"/>
    <w:rsid w:val="00982899"/>
    <w:rsid w:val="00982DD7"/>
    <w:rsid w:val="009847E9"/>
    <w:rsid w:val="0098602E"/>
    <w:rsid w:val="0098658E"/>
    <w:rsid w:val="00986F90"/>
    <w:rsid w:val="009921EC"/>
    <w:rsid w:val="00993D20"/>
    <w:rsid w:val="00994E80"/>
    <w:rsid w:val="0099570C"/>
    <w:rsid w:val="0099647A"/>
    <w:rsid w:val="00996597"/>
    <w:rsid w:val="009969E6"/>
    <w:rsid w:val="00997B20"/>
    <w:rsid w:val="009A0FB9"/>
    <w:rsid w:val="009A186C"/>
    <w:rsid w:val="009A3917"/>
    <w:rsid w:val="009A3E9C"/>
    <w:rsid w:val="009A3ED6"/>
    <w:rsid w:val="009A465E"/>
    <w:rsid w:val="009A4ED6"/>
    <w:rsid w:val="009A4F0F"/>
    <w:rsid w:val="009A5CB6"/>
    <w:rsid w:val="009B1780"/>
    <w:rsid w:val="009B2712"/>
    <w:rsid w:val="009B5717"/>
    <w:rsid w:val="009B7906"/>
    <w:rsid w:val="009C14FF"/>
    <w:rsid w:val="009C3598"/>
    <w:rsid w:val="009C4362"/>
    <w:rsid w:val="009D1600"/>
    <w:rsid w:val="009D3839"/>
    <w:rsid w:val="009D42A1"/>
    <w:rsid w:val="009D5683"/>
    <w:rsid w:val="009D5FF6"/>
    <w:rsid w:val="009D615B"/>
    <w:rsid w:val="009D68C6"/>
    <w:rsid w:val="009D6F6D"/>
    <w:rsid w:val="009D7123"/>
    <w:rsid w:val="009E29B0"/>
    <w:rsid w:val="009E2A59"/>
    <w:rsid w:val="009E2B52"/>
    <w:rsid w:val="009E2B9E"/>
    <w:rsid w:val="009E3355"/>
    <w:rsid w:val="009E3364"/>
    <w:rsid w:val="009E390F"/>
    <w:rsid w:val="009E44C6"/>
    <w:rsid w:val="009E505D"/>
    <w:rsid w:val="009E6CBF"/>
    <w:rsid w:val="009E742C"/>
    <w:rsid w:val="009F033F"/>
    <w:rsid w:val="009F03AE"/>
    <w:rsid w:val="009F040C"/>
    <w:rsid w:val="009F2FBD"/>
    <w:rsid w:val="009F4ECB"/>
    <w:rsid w:val="009F5C8F"/>
    <w:rsid w:val="009F6455"/>
    <w:rsid w:val="009F67D2"/>
    <w:rsid w:val="00A009FD"/>
    <w:rsid w:val="00A00D19"/>
    <w:rsid w:val="00A014F2"/>
    <w:rsid w:val="00A01826"/>
    <w:rsid w:val="00A01C20"/>
    <w:rsid w:val="00A02BE2"/>
    <w:rsid w:val="00A0395E"/>
    <w:rsid w:val="00A0398E"/>
    <w:rsid w:val="00A047D7"/>
    <w:rsid w:val="00A06275"/>
    <w:rsid w:val="00A06B07"/>
    <w:rsid w:val="00A06CC9"/>
    <w:rsid w:val="00A07623"/>
    <w:rsid w:val="00A07E8F"/>
    <w:rsid w:val="00A108A7"/>
    <w:rsid w:val="00A11FEF"/>
    <w:rsid w:val="00A1203E"/>
    <w:rsid w:val="00A1239E"/>
    <w:rsid w:val="00A128F3"/>
    <w:rsid w:val="00A1419F"/>
    <w:rsid w:val="00A162E7"/>
    <w:rsid w:val="00A16C64"/>
    <w:rsid w:val="00A16D23"/>
    <w:rsid w:val="00A21894"/>
    <w:rsid w:val="00A220C3"/>
    <w:rsid w:val="00A23723"/>
    <w:rsid w:val="00A2398B"/>
    <w:rsid w:val="00A27C6D"/>
    <w:rsid w:val="00A27F84"/>
    <w:rsid w:val="00A30798"/>
    <w:rsid w:val="00A30A80"/>
    <w:rsid w:val="00A31281"/>
    <w:rsid w:val="00A314AA"/>
    <w:rsid w:val="00A31AB7"/>
    <w:rsid w:val="00A3236B"/>
    <w:rsid w:val="00A32D35"/>
    <w:rsid w:val="00A35933"/>
    <w:rsid w:val="00A40D50"/>
    <w:rsid w:val="00A41949"/>
    <w:rsid w:val="00A42446"/>
    <w:rsid w:val="00A44197"/>
    <w:rsid w:val="00A44F5F"/>
    <w:rsid w:val="00A45B7E"/>
    <w:rsid w:val="00A467E4"/>
    <w:rsid w:val="00A47ED5"/>
    <w:rsid w:val="00A508F7"/>
    <w:rsid w:val="00A5132F"/>
    <w:rsid w:val="00A5222F"/>
    <w:rsid w:val="00A5283F"/>
    <w:rsid w:val="00A53B8B"/>
    <w:rsid w:val="00A550B2"/>
    <w:rsid w:val="00A567D8"/>
    <w:rsid w:val="00A60CD5"/>
    <w:rsid w:val="00A6190A"/>
    <w:rsid w:val="00A62584"/>
    <w:rsid w:val="00A641E4"/>
    <w:rsid w:val="00A65C88"/>
    <w:rsid w:val="00A723FF"/>
    <w:rsid w:val="00A72970"/>
    <w:rsid w:val="00A72B1D"/>
    <w:rsid w:val="00A7485A"/>
    <w:rsid w:val="00A75668"/>
    <w:rsid w:val="00A7569F"/>
    <w:rsid w:val="00A779AD"/>
    <w:rsid w:val="00A8052F"/>
    <w:rsid w:val="00A814A8"/>
    <w:rsid w:val="00A8175A"/>
    <w:rsid w:val="00A822E9"/>
    <w:rsid w:val="00A82FA0"/>
    <w:rsid w:val="00A8302E"/>
    <w:rsid w:val="00A83E0D"/>
    <w:rsid w:val="00A852D0"/>
    <w:rsid w:val="00A92472"/>
    <w:rsid w:val="00A94288"/>
    <w:rsid w:val="00A96510"/>
    <w:rsid w:val="00A9697C"/>
    <w:rsid w:val="00A96BDC"/>
    <w:rsid w:val="00A9787D"/>
    <w:rsid w:val="00A97A61"/>
    <w:rsid w:val="00A97EF2"/>
    <w:rsid w:val="00AA25BA"/>
    <w:rsid w:val="00AA3B0E"/>
    <w:rsid w:val="00AA441F"/>
    <w:rsid w:val="00AA6683"/>
    <w:rsid w:val="00AA7067"/>
    <w:rsid w:val="00AB3392"/>
    <w:rsid w:val="00AB5988"/>
    <w:rsid w:val="00AB7485"/>
    <w:rsid w:val="00AC0674"/>
    <w:rsid w:val="00AC106B"/>
    <w:rsid w:val="00AC4590"/>
    <w:rsid w:val="00AC46D6"/>
    <w:rsid w:val="00AC4D40"/>
    <w:rsid w:val="00AC5553"/>
    <w:rsid w:val="00AC5CE1"/>
    <w:rsid w:val="00AC5F29"/>
    <w:rsid w:val="00AD015B"/>
    <w:rsid w:val="00AD0622"/>
    <w:rsid w:val="00AD0789"/>
    <w:rsid w:val="00AD1B48"/>
    <w:rsid w:val="00AD23B3"/>
    <w:rsid w:val="00AD3110"/>
    <w:rsid w:val="00AD39E2"/>
    <w:rsid w:val="00AD7ACA"/>
    <w:rsid w:val="00AE0677"/>
    <w:rsid w:val="00AE2FE5"/>
    <w:rsid w:val="00AE4A5A"/>
    <w:rsid w:val="00AE5CC3"/>
    <w:rsid w:val="00AE74B9"/>
    <w:rsid w:val="00AF3F96"/>
    <w:rsid w:val="00AF6969"/>
    <w:rsid w:val="00AF6B9D"/>
    <w:rsid w:val="00B002E8"/>
    <w:rsid w:val="00B004D7"/>
    <w:rsid w:val="00B050A1"/>
    <w:rsid w:val="00B07E20"/>
    <w:rsid w:val="00B10709"/>
    <w:rsid w:val="00B10F94"/>
    <w:rsid w:val="00B12DB2"/>
    <w:rsid w:val="00B13901"/>
    <w:rsid w:val="00B13E4A"/>
    <w:rsid w:val="00B142C0"/>
    <w:rsid w:val="00B14C9F"/>
    <w:rsid w:val="00B15307"/>
    <w:rsid w:val="00B1596B"/>
    <w:rsid w:val="00B200BD"/>
    <w:rsid w:val="00B206DF"/>
    <w:rsid w:val="00B22D22"/>
    <w:rsid w:val="00B247AB"/>
    <w:rsid w:val="00B24A10"/>
    <w:rsid w:val="00B2582E"/>
    <w:rsid w:val="00B263E6"/>
    <w:rsid w:val="00B3072C"/>
    <w:rsid w:val="00B31501"/>
    <w:rsid w:val="00B339C8"/>
    <w:rsid w:val="00B33AAC"/>
    <w:rsid w:val="00B348BB"/>
    <w:rsid w:val="00B368A5"/>
    <w:rsid w:val="00B36A45"/>
    <w:rsid w:val="00B375CC"/>
    <w:rsid w:val="00B4220E"/>
    <w:rsid w:val="00B44C50"/>
    <w:rsid w:val="00B44ECF"/>
    <w:rsid w:val="00B51EA7"/>
    <w:rsid w:val="00B529D6"/>
    <w:rsid w:val="00B546EC"/>
    <w:rsid w:val="00B54E45"/>
    <w:rsid w:val="00B56CF3"/>
    <w:rsid w:val="00B57070"/>
    <w:rsid w:val="00B61FA9"/>
    <w:rsid w:val="00B636DD"/>
    <w:rsid w:val="00B670FF"/>
    <w:rsid w:val="00B67654"/>
    <w:rsid w:val="00B743A1"/>
    <w:rsid w:val="00B76EDC"/>
    <w:rsid w:val="00B77C68"/>
    <w:rsid w:val="00B812ED"/>
    <w:rsid w:val="00B81405"/>
    <w:rsid w:val="00B83097"/>
    <w:rsid w:val="00B832A1"/>
    <w:rsid w:val="00B8554B"/>
    <w:rsid w:val="00B85790"/>
    <w:rsid w:val="00B87B83"/>
    <w:rsid w:val="00B9011D"/>
    <w:rsid w:val="00B918C7"/>
    <w:rsid w:val="00B92010"/>
    <w:rsid w:val="00B92565"/>
    <w:rsid w:val="00B928A2"/>
    <w:rsid w:val="00B93951"/>
    <w:rsid w:val="00B95854"/>
    <w:rsid w:val="00B9747C"/>
    <w:rsid w:val="00BA1140"/>
    <w:rsid w:val="00BA1271"/>
    <w:rsid w:val="00BA151F"/>
    <w:rsid w:val="00BA560D"/>
    <w:rsid w:val="00BA5BFB"/>
    <w:rsid w:val="00BA5D7B"/>
    <w:rsid w:val="00BA69D8"/>
    <w:rsid w:val="00BB01FC"/>
    <w:rsid w:val="00BB2E5B"/>
    <w:rsid w:val="00BB3164"/>
    <w:rsid w:val="00BB4924"/>
    <w:rsid w:val="00BB5A4E"/>
    <w:rsid w:val="00BB6D1C"/>
    <w:rsid w:val="00BB6EB2"/>
    <w:rsid w:val="00BB7235"/>
    <w:rsid w:val="00BC3541"/>
    <w:rsid w:val="00BC4E54"/>
    <w:rsid w:val="00BC7E86"/>
    <w:rsid w:val="00BD03E3"/>
    <w:rsid w:val="00BD172C"/>
    <w:rsid w:val="00BD371C"/>
    <w:rsid w:val="00BD4CD3"/>
    <w:rsid w:val="00BD59F7"/>
    <w:rsid w:val="00BD607B"/>
    <w:rsid w:val="00BD7ECD"/>
    <w:rsid w:val="00BE1CEF"/>
    <w:rsid w:val="00BE2B3A"/>
    <w:rsid w:val="00BE2E54"/>
    <w:rsid w:val="00BE4BE6"/>
    <w:rsid w:val="00BF095A"/>
    <w:rsid w:val="00BF4E0A"/>
    <w:rsid w:val="00BF5229"/>
    <w:rsid w:val="00BF579D"/>
    <w:rsid w:val="00BF7D00"/>
    <w:rsid w:val="00C002FD"/>
    <w:rsid w:val="00C0032F"/>
    <w:rsid w:val="00C03831"/>
    <w:rsid w:val="00C03A4E"/>
    <w:rsid w:val="00C10325"/>
    <w:rsid w:val="00C10726"/>
    <w:rsid w:val="00C11B08"/>
    <w:rsid w:val="00C12DF9"/>
    <w:rsid w:val="00C12FF7"/>
    <w:rsid w:val="00C14884"/>
    <w:rsid w:val="00C15339"/>
    <w:rsid w:val="00C15890"/>
    <w:rsid w:val="00C15F0B"/>
    <w:rsid w:val="00C21165"/>
    <w:rsid w:val="00C22451"/>
    <w:rsid w:val="00C22942"/>
    <w:rsid w:val="00C23A29"/>
    <w:rsid w:val="00C24271"/>
    <w:rsid w:val="00C25449"/>
    <w:rsid w:val="00C265A4"/>
    <w:rsid w:val="00C268E0"/>
    <w:rsid w:val="00C270D5"/>
    <w:rsid w:val="00C27D09"/>
    <w:rsid w:val="00C27ED7"/>
    <w:rsid w:val="00C313BF"/>
    <w:rsid w:val="00C32933"/>
    <w:rsid w:val="00C333C0"/>
    <w:rsid w:val="00C337E5"/>
    <w:rsid w:val="00C34351"/>
    <w:rsid w:val="00C35F64"/>
    <w:rsid w:val="00C41F49"/>
    <w:rsid w:val="00C458DB"/>
    <w:rsid w:val="00C464AA"/>
    <w:rsid w:val="00C50869"/>
    <w:rsid w:val="00C50E93"/>
    <w:rsid w:val="00C51924"/>
    <w:rsid w:val="00C522B7"/>
    <w:rsid w:val="00C5235D"/>
    <w:rsid w:val="00C52C40"/>
    <w:rsid w:val="00C54A1F"/>
    <w:rsid w:val="00C5591A"/>
    <w:rsid w:val="00C572D6"/>
    <w:rsid w:val="00C6075E"/>
    <w:rsid w:val="00C60E2A"/>
    <w:rsid w:val="00C63041"/>
    <w:rsid w:val="00C64FBF"/>
    <w:rsid w:val="00C662F7"/>
    <w:rsid w:val="00C66E91"/>
    <w:rsid w:val="00C72765"/>
    <w:rsid w:val="00C72E12"/>
    <w:rsid w:val="00C73D30"/>
    <w:rsid w:val="00C762FC"/>
    <w:rsid w:val="00C76AE3"/>
    <w:rsid w:val="00C80D83"/>
    <w:rsid w:val="00C81875"/>
    <w:rsid w:val="00C837F8"/>
    <w:rsid w:val="00C83AA7"/>
    <w:rsid w:val="00C84905"/>
    <w:rsid w:val="00C865E2"/>
    <w:rsid w:val="00C91792"/>
    <w:rsid w:val="00C94EAF"/>
    <w:rsid w:val="00C953C3"/>
    <w:rsid w:val="00C96888"/>
    <w:rsid w:val="00CA5FFF"/>
    <w:rsid w:val="00CB0823"/>
    <w:rsid w:val="00CB0F43"/>
    <w:rsid w:val="00CB1A5E"/>
    <w:rsid w:val="00CB2945"/>
    <w:rsid w:val="00CB2EBB"/>
    <w:rsid w:val="00CC00F8"/>
    <w:rsid w:val="00CC0FC1"/>
    <w:rsid w:val="00CC3350"/>
    <w:rsid w:val="00CC43CF"/>
    <w:rsid w:val="00CC66B7"/>
    <w:rsid w:val="00CD5CAF"/>
    <w:rsid w:val="00CD64F7"/>
    <w:rsid w:val="00CD7BCB"/>
    <w:rsid w:val="00CE03A5"/>
    <w:rsid w:val="00CE0908"/>
    <w:rsid w:val="00CE1548"/>
    <w:rsid w:val="00CE28FF"/>
    <w:rsid w:val="00CE43EA"/>
    <w:rsid w:val="00CE5F2A"/>
    <w:rsid w:val="00CE6081"/>
    <w:rsid w:val="00CE6D77"/>
    <w:rsid w:val="00CF009E"/>
    <w:rsid w:val="00CF0353"/>
    <w:rsid w:val="00CF0488"/>
    <w:rsid w:val="00CF1E1E"/>
    <w:rsid w:val="00CF291C"/>
    <w:rsid w:val="00CF2984"/>
    <w:rsid w:val="00CF4978"/>
    <w:rsid w:val="00CF4B0F"/>
    <w:rsid w:val="00CF7A2A"/>
    <w:rsid w:val="00D0263C"/>
    <w:rsid w:val="00D04F37"/>
    <w:rsid w:val="00D05D99"/>
    <w:rsid w:val="00D11D89"/>
    <w:rsid w:val="00D12A6A"/>
    <w:rsid w:val="00D12CE1"/>
    <w:rsid w:val="00D12FD7"/>
    <w:rsid w:val="00D138D4"/>
    <w:rsid w:val="00D138E2"/>
    <w:rsid w:val="00D13988"/>
    <w:rsid w:val="00D163D3"/>
    <w:rsid w:val="00D16814"/>
    <w:rsid w:val="00D226AF"/>
    <w:rsid w:val="00D22AAC"/>
    <w:rsid w:val="00D23754"/>
    <w:rsid w:val="00D25187"/>
    <w:rsid w:val="00D2680C"/>
    <w:rsid w:val="00D26A00"/>
    <w:rsid w:val="00D273A2"/>
    <w:rsid w:val="00D27B81"/>
    <w:rsid w:val="00D27D83"/>
    <w:rsid w:val="00D31941"/>
    <w:rsid w:val="00D3431C"/>
    <w:rsid w:val="00D34624"/>
    <w:rsid w:val="00D35BF8"/>
    <w:rsid w:val="00D36B60"/>
    <w:rsid w:val="00D40668"/>
    <w:rsid w:val="00D41138"/>
    <w:rsid w:val="00D424A7"/>
    <w:rsid w:val="00D458A1"/>
    <w:rsid w:val="00D45DF2"/>
    <w:rsid w:val="00D50CBE"/>
    <w:rsid w:val="00D51D61"/>
    <w:rsid w:val="00D5455E"/>
    <w:rsid w:val="00D550D8"/>
    <w:rsid w:val="00D55450"/>
    <w:rsid w:val="00D55AF2"/>
    <w:rsid w:val="00D56077"/>
    <w:rsid w:val="00D56994"/>
    <w:rsid w:val="00D60637"/>
    <w:rsid w:val="00D60C8E"/>
    <w:rsid w:val="00D612BB"/>
    <w:rsid w:val="00D61366"/>
    <w:rsid w:val="00D61C4A"/>
    <w:rsid w:val="00D62CA2"/>
    <w:rsid w:val="00D62E0B"/>
    <w:rsid w:val="00D647C4"/>
    <w:rsid w:val="00D650AF"/>
    <w:rsid w:val="00D671B5"/>
    <w:rsid w:val="00D70E91"/>
    <w:rsid w:val="00D7255D"/>
    <w:rsid w:val="00D72A39"/>
    <w:rsid w:val="00D72FBA"/>
    <w:rsid w:val="00D73644"/>
    <w:rsid w:val="00D737D9"/>
    <w:rsid w:val="00D74036"/>
    <w:rsid w:val="00D74839"/>
    <w:rsid w:val="00D75DEC"/>
    <w:rsid w:val="00D76578"/>
    <w:rsid w:val="00D7712A"/>
    <w:rsid w:val="00D80332"/>
    <w:rsid w:val="00D821B4"/>
    <w:rsid w:val="00D83B78"/>
    <w:rsid w:val="00D85A6B"/>
    <w:rsid w:val="00D8621F"/>
    <w:rsid w:val="00D87A00"/>
    <w:rsid w:val="00D907CE"/>
    <w:rsid w:val="00D90E9B"/>
    <w:rsid w:val="00D916D0"/>
    <w:rsid w:val="00D925C5"/>
    <w:rsid w:val="00D926F9"/>
    <w:rsid w:val="00D93138"/>
    <w:rsid w:val="00D93352"/>
    <w:rsid w:val="00D93B17"/>
    <w:rsid w:val="00D94542"/>
    <w:rsid w:val="00D94789"/>
    <w:rsid w:val="00DA0C66"/>
    <w:rsid w:val="00DA1335"/>
    <w:rsid w:val="00DA163E"/>
    <w:rsid w:val="00DA246C"/>
    <w:rsid w:val="00DA3D19"/>
    <w:rsid w:val="00DA3D7E"/>
    <w:rsid w:val="00DA4219"/>
    <w:rsid w:val="00DB1BAF"/>
    <w:rsid w:val="00DB45D0"/>
    <w:rsid w:val="00DB4C47"/>
    <w:rsid w:val="00DB5D84"/>
    <w:rsid w:val="00DB70DE"/>
    <w:rsid w:val="00DB7D00"/>
    <w:rsid w:val="00DC0433"/>
    <w:rsid w:val="00DC1F10"/>
    <w:rsid w:val="00DC2519"/>
    <w:rsid w:val="00DC281A"/>
    <w:rsid w:val="00DC2838"/>
    <w:rsid w:val="00DC423E"/>
    <w:rsid w:val="00DC4402"/>
    <w:rsid w:val="00DC4FBD"/>
    <w:rsid w:val="00DC6889"/>
    <w:rsid w:val="00DC715B"/>
    <w:rsid w:val="00DD031A"/>
    <w:rsid w:val="00DD2171"/>
    <w:rsid w:val="00DD29D4"/>
    <w:rsid w:val="00DD30CA"/>
    <w:rsid w:val="00DD63EE"/>
    <w:rsid w:val="00DE41E1"/>
    <w:rsid w:val="00DE54E4"/>
    <w:rsid w:val="00DE60BD"/>
    <w:rsid w:val="00DE7343"/>
    <w:rsid w:val="00DE75D3"/>
    <w:rsid w:val="00DF1D61"/>
    <w:rsid w:val="00DF48DD"/>
    <w:rsid w:val="00DF5211"/>
    <w:rsid w:val="00DF640C"/>
    <w:rsid w:val="00E0146B"/>
    <w:rsid w:val="00E0159C"/>
    <w:rsid w:val="00E033D8"/>
    <w:rsid w:val="00E0554F"/>
    <w:rsid w:val="00E10B06"/>
    <w:rsid w:val="00E10FB6"/>
    <w:rsid w:val="00E1147C"/>
    <w:rsid w:val="00E122EA"/>
    <w:rsid w:val="00E12983"/>
    <w:rsid w:val="00E13454"/>
    <w:rsid w:val="00E13C9E"/>
    <w:rsid w:val="00E158C5"/>
    <w:rsid w:val="00E22159"/>
    <w:rsid w:val="00E23C29"/>
    <w:rsid w:val="00E24F9E"/>
    <w:rsid w:val="00E26491"/>
    <w:rsid w:val="00E267C8"/>
    <w:rsid w:val="00E31EB0"/>
    <w:rsid w:val="00E4420A"/>
    <w:rsid w:val="00E5027C"/>
    <w:rsid w:val="00E5112E"/>
    <w:rsid w:val="00E51D05"/>
    <w:rsid w:val="00E52611"/>
    <w:rsid w:val="00E5414F"/>
    <w:rsid w:val="00E5554A"/>
    <w:rsid w:val="00E5579A"/>
    <w:rsid w:val="00E575ED"/>
    <w:rsid w:val="00E60841"/>
    <w:rsid w:val="00E60B54"/>
    <w:rsid w:val="00E611D0"/>
    <w:rsid w:val="00E6177D"/>
    <w:rsid w:val="00E64885"/>
    <w:rsid w:val="00E64B12"/>
    <w:rsid w:val="00E64EC8"/>
    <w:rsid w:val="00E65870"/>
    <w:rsid w:val="00E67EC8"/>
    <w:rsid w:val="00E70DD2"/>
    <w:rsid w:val="00E71866"/>
    <w:rsid w:val="00E72453"/>
    <w:rsid w:val="00E7375A"/>
    <w:rsid w:val="00E748FE"/>
    <w:rsid w:val="00E74BEA"/>
    <w:rsid w:val="00E75944"/>
    <w:rsid w:val="00E777F9"/>
    <w:rsid w:val="00E77C2B"/>
    <w:rsid w:val="00E80468"/>
    <w:rsid w:val="00E80EA4"/>
    <w:rsid w:val="00E84E4C"/>
    <w:rsid w:val="00E8502E"/>
    <w:rsid w:val="00E85939"/>
    <w:rsid w:val="00E85A40"/>
    <w:rsid w:val="00E8638B"/>
    <w:rsid w:val="00E87FA6"/>
    <w:rsid w:val="00E903B1"/>
    <w:rsid w:val="00E91D8E"/>
    <w:rsid w:val="00E927C5"/>
    <w:rsid w:val="00E94A75"/>
    <w:rsid w:val="00E94EC1"/>
    <w:rsid w:val="00E94ED7"/>
    <w:rsid w:val="00EA2A59"/>
    <w:rsid w:val="00EA2F80"/>
    <w:rsid w:val="00EA404B"/>
    <w:rsid w:val="00EB0D14"/>
    <w:rsid w:val="00EB0DEA"/>
    <w:rsid w:val="00EB34FF"/>
    <w:rsid w:val="00EB5CE1"/>
    <w:rsid w:val="00EB64C5"/>
    <w:rsid w:val="00EC0A3C"/>
    <w:rsid w:val="00EC0C6A"/>
    <w:rsid w:val="00EC4D0E"/>
    <w:rsid w:val="00EC6236"/>
    <w:rsid w:val="00EC70F4"/>
    <w:rsid w:val="00EC773A"/>
    <w:rsid w:val="00EC77EE"/>
    <w:rsid w:val="00ED1867"/>
    <w:rsid w:val="00ED3623"/>
    <w:rsid w:val="00ED4804"/>
    <w:rsid w:val="00ED6739"/>
    <w:rsid w:val="00EE007D"/>
    <w:rsid w:val="00EE0DDA"/>
    <w:rsid w:val="00EE242D"/>
    <w:rsid w:val="00EE2C5E"/>
    <w:rsid w:val="00EE44F2"/>
    <w:rsid w:val="00EE4C0E"/>
    <w:rsid w:val="00EE5842"/>
    <w:rsid w:val="00EE61C0"/>
    <w:rsid w:val="00EE7A03"/>
    <w:rsid w:val="00EF2D12"/>
    <w:rsid w:val="00EF37C1"/>
    <w:rsid w:val="00EF3DB3"/>
    <w:rsid w:val="00EF51B0"/>
    <w:rsid w:val="00EF5834"/>
    <w:rsid w:val="00EF6406"/>
    <w:rsid w:val="00EF6799"/>
    <w:rsid w:val="00F03C47"/>
    <w:rsid w:val="00F03D57"/>
    <w:rsid w:val="00F06AD0"/>
    <w:rsid w:val="00F073E0"/>
    <w:rsid w:val="00F07741"/>
    <w:rsid w:val="00F10B2B"/>
    <w:rsid w:val="00F10D7F"/>
    <w:rsid w:val="00F14B24"/>
    <w:rsid w:val="00F16007"/>
    <w:rsid w:val="00F16087"/>
    <w:rsid w:val="00F177F9"/>
    <w:rsid w:val="00F20383"/>
    <w:rsid w:val="00F2095F"/>
    <w:rsid w:val="00F20C80"/>
    <w:rsid w:val="00F21C1A"/>
    <w:rsid w:val="00F21DCB"/>
    <w:rsid w:val="00F224B1"/>
    <w:rsid w:val="00F22DA3"/>
    <w:rsid w:val="00F2363B"/>
    <w:rsid w:val="00F2437E"/>
    <w:rsid w:val="00F24910"/>
    <w:rsid w:val="00F2515B"/>
    <w:rsid w:val="00F26860"/>
    <w:rsid w:val="00F26F7E"/>
    <w:rsid w:val="00F303B7"/>
    <w:rsid w:val="00F30874"/>
    <w:rsid w:val="00F317ED"/>
    <w:rsid w:val="00F32B06"/>
    <w:rsid w:val="00F32F4F"/>
    <w:rsid w:val="00F34D39"/>
    <w:rsid w:val="00F361AC"/>
    <w:rsid w:val="00F37551"/>
    <w:rsid w:val="00F4116D"/>
    <w:rsid w:val="00F41CE1"/>
    <w:rsid w:val="00F42863"/>
    <w:rsid w:val="00F42D10"/>
    <w:rsid w:val="00F501EA"/>
    <w:rsid w:val="00F50D85"/>
    <w:rsid w:val="00F51A33"/>
    <w:rsid w:val="00F52657"/>
    <w:rsid w:val="00F55ACD"/>
    <w:rsid w:val="00F56126"/>
    <w:rsid w:val="00F57510"/>
    <w:rsid w:val="00F60767"/>
    <w:rsid w:val="00F6300D"/>
    <w:rsid w:val="00F6375C"/>
    <w:rsid w:val="00F64CC8"/>
    <w:rsid w:val="00F64EA4"/>
    <w:rsid w:val="00F6543C"/>
    <w:rsid w:val="00F655CB"/>
    <w:rsid w:val="00F67654"/>
    <w:rsid w:val="00F677CF"/>
    <w:rsid w:val="00F6791E"/>
    <w:rsid w:val="00F706E3"/>
    <w:rsid w:val="00F732F9"/>
    <w:rsid w:val="00F76650"/>
    <w:rsid w:val="00F82142"/>
    <w:rsid w:val="00F836F7"/>
    <w:rsid w:val="00F838FD"/>
    <w:rsid w:val="00F84CD9"/>
    <w:rsid w:val="00F852C5"/>
    <w:rsid w:val="00F8615A"/>
    <w:rsid w:val="00F90BF9"/>
    <w:rsid w:val="00F92774"/>
    <w:rsid w:val="00F93959"/>
    <w:rsid w:val="00F9549C"/>
    <w:rsid w:val="00F95697"/>
    <w:rsid w:val="00F972D6"/>
    <w:rsid w:val="00FA0DEB"/>
    <w:rsid w:val="00FA0F92"/>
    <w:rsid w:val="00FA297E"/>
    <w:rsid w:val="00FA2FB3"/>
    <w:rsid w:val="00FA411F"/>
    <w:rsid w:val="00FA7C66"/>
    <w:rsid w:val="00FB0461"/>
    <w:rsid w:val="00FB2850"/>
    <w:rsid w:val="00FB3C56"/>
    <w:rsid w:val="00FB3CF2"/>
    <w:rsid w:val="00FB4654"/>
    <w:rsid w:val="00FB6783"/>
    <w:rsid w:val="00FC2831"/>
    <w:rsid w:val="00FC321E"/>
    <w:rsid w:val="00FC32D8"/>
    <w:rsid w:val="00FC53BD"/>
    <w:rsid w:val="00FC67D5"/>
    <w:rsid w:val="00FD25AB"/>
    <w:rsid w:val="00FD2EEA"/>
    <w:rsid w:val="00FD3440"/>
    <w:rsid w:val="00FD43D1"/>
    <w:rsid w:val="00FD457F"/>
    <w:rsid w:val="00FD514A"/>
    <w:rsid w:val="00FD5851"/>
    <w:rsid w:val="00FD5B28"/>
    <w:rsid w:val="00FD670D"/>
    <w:rsid w:val="00FE0687"/>
    <w:rsid w:val="00FE1600"/>
    <w:rsid w:val="00FE1F7D"/>
    <w:rsid w:val="00FE3389"/>
    <w:rsid w:val="00FE3D8D"/>
    <w:rsid w:val="00FE4845"/>
    <w:rsid w:val="00FE4BC7"/>
    <w:rsid w:val="00FE4D0D"/>
    <w:rsid w:val="00FE7BA4"/>
    <w:rsid w:val="00FE7E04"/>
    <w:rsid w:val="00FF1C96"/>
    <w:rsid w:val="00FF20EE"/>
    <w:rsid w:val="00FF23A8"/>
    <w:rsid w:val="00FF32F4"/>
    <w:rsid w:val="00FF5447"/>
    <w:rsid w:val="00FF579E"/>
    <w:rsid w:val="00FF5A2E"/>
    <w:rsid w:val="00FF5CAD"/>
    <w:rsid w:val="00FF5D6E"/>
    <w:rsid w:val="00FF6C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4F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07B"/>
  </w:style>
  <w:style w:type="paragraph" w:styleId="Heading1">
    <w:name w:val="heading 1"/>
    <w:basedOn w:val="Normal"/>
    <w:next w:val="Normal"/>
    <w:link w:val="Heading1Char"/>
    <w:uiPriority w:val="9"/>
    <w:qFormat/>
    <w:rsid w:val="00B830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11F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D607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D607B"/>
    <w:rPr>
      <w:rFonts w:ascii="Calibri" w:hAnsi="Calibri" w:cs="Calibri"/>
      <w:noProof/>
    </w:rPr>
  </w:style>
  <w:style w:type="paragraph" w:customStyle="1" w:styleId="EndNoteBibliography">
    <w:name w:val="EndNote Bibliography"/>
    <w:basedOn w:val="Normal"/>
    <w:link w:val="EndNoteBibliographyChar"/>
    <w:rsid w:val="00BD607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D607B"/>
    <w:rPr>
      <w:rFonts w:ascii="Calibri" w:hAnsi="Calibri" w:cs="Calibri"/>
      <w:noProof/>
    </w:rPr>
  </w:style>
  <w:style w:type="character" w:styleId="PlaceholderText">
    <w:name w:val="Placeholder Text"/>
    <w:basedOn w:val="DefaultParagraphFont"/>
    <w:uiPriority w:val="99"/>
    <w:semiHidden/>
    <w:rsid w:val="00BD607B"/>
    <w:rPr>
      <w:color w:val="808080"/>
    </w:rPr>
  </w:style>
  <w:style w:type="paragraph" w:styleId="Header">
    <w:name w:val="header"/>
    <w:basedOn w:val="Normal"/>
    <w:link w:val="HeaderChar"/>
    <w:uiPriority w:val="99"/>
    <w:unhideWhenUsed/>
    <w:rsid w:val="00BD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07B"/>
  </w:style>
  <w:style w:type="paragraph" w:styleId="Footer">
    <w:name w:val="footer"/>
    <w:basedOn w:val="Normal"/>
    <w:link w:val="FooterChar"/>
    <w:uiPriority w:val="99"/>
    <w:unhideWhenUsed/>
    <w:rsid w:val="00BD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07B"/>
  </w:style>
  <w:style w:type="paragraph" w:styleId="BalloonText">
    <w:name w:val="Balloon Text"/>
    <w:basedOn w:val="Normal"/>
    <w:link w:val="BalloonTextChar"/>
    <w:uiPriority w:val="99"/>
    <w:semiHidden/>
    <w:unhideWhenUsed/>
    <w:rsid w:val="00761A7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61A76"/>
    <w:rPr>
      <w:sz w:val="18"/>
      <w:szCs w:val="18"/>
    </w:rPr>
  </w:style>
  <w:style w:type="paragraph" w:styleId="FootnoteText">
    <w:name w:val="footnote text"/>
    <w:basedOn w:val="Normal"/>
    <w:link w:val="FootnoteTextChar"/>
    <w:uiPriority w:val="99"/>
    <w:unhideWhenUsed/>
    <w:rsid w:val="00412961"/>
    <w:pPr>
      <w:snapToGrid w:val="0"/>
    </w:pPr>
    <w:rPr>
      <w:sz w:val="18"/>
      <w:szCs w:val="18"/>
    </w:rPr>
  </w:style>
  <w:style w:type="character" w:customStyle="1" w:styleId="FootnoteTextChar">
    <w:name w:val="Footnote Text Char"/>
    <w:basedOn w:val="DefaultParagraphFont"/>
    <w:link w:val="FootnoteText"/>
    <w:uiPriority w:val="99"/>
    <w:rsid w:val="00412961"/>
    <w:rPr>
      <w:sz w:val="18"/>
      <w:szCs w:val="18"/>
    </w:rPr>
  </w:style>
  <w:style w:type="character" w:styleId="FootnoteReference">
    <w:name w:val="footnote reference"/>
    <w:basedOn w:val="DefaultParagraphFont"/>
    <w:uiPriority w:val="99"/>
    <w:semiHidden/>
    <w:unhideWhenUsed/>
    <w:rsid w:val="00412961"/>
    <w:rPr>
      <w:vertAlign w:val="superscript"/>
    </w:rPr>
  </w:style>
  <w:style w:type="character" w:styleId="Hyperlink">
    <w:name w:val="Hyperlink"/>
    <w:basedOn w:val="DefaultParagraphFont"/>
    <w:uiPriority w:val="99"/>
    <w:unhideWhenUsed/>
    <w:rsid w:val="00C03A4E"/>
    <w:rPr>
      <w:color w:val="0563C1" w:themeColor="hyperlink"/>
      <w:u w:val="single"/>
    </w:rPr>
  </w:style>
  <w:style w:type="character" w:customStyle="1" w:styleId="Heading2Char">
    <w:name w:val="Heading 2 Char"/>
    <w:basedOn w:val="DefaultParagraphFont"/>
    <w:link w:val="Heading2"/>
    <w:uiPriority w:val="9"/>
    <w:rsid w:val="00A11F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11F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32D8"/>
    <w:pPr>
      <w:ind w:left="720"/>
      <w:contextualSpacing/>
    </w:pPr>
  </w:style>
  <w:style w:type="paragraph" w:customStyle="1" w:styleId="m8463498110923086875xmsonormal">
    <w:name w:val="m_8463498110923086875x_msonormal"/>
    <w:basedOn w:val="Normal"/>
    <w:rsid w:val="00144A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7A3CD2"/>
    <w:rPr>
      <w:color w:val="954F72" w:themeColor="followedHyperlink"/>
      <w:u w:val="single"/>
    </w:rPr>
  </w:style>
  <w:style w:type="table" w:styleId="TableGrid">
    <w:name w:val="Table Grid"/>
    <w:basedOn w:val="TableNormal"/>
    <w:uiPriority w:val="39"/>
    <w:rsid w:val="00C54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4B9A"/>
    <w:rPr>
      <w:color w:val="605E5C"/>
      <w:shd w:val="clear" w:color="auto" w:fill="E1DFDD"/>
    </w:rPr>
  </w:style>
  <w:style w:type="character" w:customStyle="1" w:styleId="Heading1Char">
    <w:name w:val="Heading 1 Char"/>
    <w:basedOn w:val="DefaultParagraphFont"/>
    <w:link w:val="Heading1"/>
    <w:uiPriority w:val="9"/>
    <w:rsid w:val="00B8309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052FC"/>
    <w:rPr>
      <w:i/>
      <w:iCs/>
    </w:rPr>
  </w:style>
  <w:style w:type="paragraph" w:styleId="NoSpacing">
    <w:name w:val="No Spacing"/>
    <w:uiPriority w:val="1"/>
    <w:qFormat/>
    <w:rsid w:val="00753DE3"/>
    <w:pPr>
      <w:spacing w:after="0" w:line="240" w:lineRule="auto"/>
    </w:pPr>
  </w:style>
  <w:style w:type="paragraph" w:customStyle="1" w:styleId="noname">
    <w:name w:val="no_name"/>
    <w:basedOn w:val="Normal"/>
    <w:rsid w:val="00F160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7A37D3"/>
    <w:pPr>
      <w:snapToGrid w:val="0"/>
    </w:pPr>
  </w:style>
  <w:style w:type="character" w:customStyle="1" w:styleId="EndnoteTextChar">
    <w:name w:val="Endnote Text Char"/>
    <w:basedOn w:val="DefaultParagraphFont"/>
    <w:link w:val="EndnoteText"/>
    <w:uiPriority w:val="99"/>
    <w:semiHidden/>
    <w:rsid w:val="007A37D3"/>
  </w:style>
  <w:style w:type="character" w:styleId="EndnoteReference">
    <w:name w:val="endnote reference"/>
    <w:basedOn w:val="DefaultParagraphFont"/>
    <w:uiPriority w:val="99"/>
    <w:semiHidden/>
    <w:unhideWhenUsed/>
    <w:rsid w:val="007A37D3"/>
    <w:rPr>
      <w:vertAlign w:val="superscript"/>
    </w:rPr>
  </w:style>
  <w:style w:type="character" w:customStyle="1" w:styleId="ff3">
    <w:name w:val="ff3"/>
    <w:basedOn w:val="DefaultParagraphFont"/>
    <w:rsid w:val="007A29A3"/>
  </w:style>
  <w:style w:type="paragraph" w:customStyle="1" w:styleId="note">
    <w:name w:val="note"/>
    <w:basedOn w:val="Normal"/>
    <w:rsid w:val="00F654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191">
      <w:bodyDiv w:val="1"/>
      <w:marLeft w:val="0"/>
      <w:marRight w:val="0"/>
      <w:marTop w:val="0"/>
      <w:marBottom w:val="0"/>
      <w:divBdr>
        <w:top w:val="none" w:sz="0" w:space="0" w:color="auto"/>
        <w:left w:val="none" w:sz="0" w:space="0" w:color="auto"/>
        <w:bottom w:val="none" w:sz="0" w:space="0" w:color="auto"/>
        <w:right w:val="none" w:sz="0" w:space="0" w:color="auto"/>
      </w:divBdr>
    </w:div>
    <w:div w:id="182282851">
      <w:bodyDiv w:val="1"/>
      <w:marLeft w:val="0"/>
      <w:marRight w:val="0"/>
      <w:marTop w:val="0"/>
      <w:marBottom w:val="0"/>
      <w:divBdr>
        <w:top w:val="none" w:sz="0" w:space="0" w:color="auto"/>
        <w:left w:val="none" w:sz="0" w:space="0" w:color="auto"/>
        <w:bottom w:val="none" w:sz="0" w:space="0" w:color="auto"/>
        <w:right w:val="none" w:sz="0" w:space="0" w:color="auto"/>
      </w:divBdr>
      <w:divsChild>
        <w:div w:id="862401142">
          <w:marLeft w:val="0"/>
          <w:marRight w:val="0"/>
          <w:marTop w:val="0"/>
          <w:marBottom w:val="120"/>
          <w:divBdr>
            <w:top w:val="none" w:sz="0" w:space="0" w:color="auto"/>
            <w:left w:val="none" w:sz="0" w:space="0" w:color="auto"/>
            <w:bottom w:val="none" w:sz="0" w:space="0" w:color="auto"/>
            <w:right w:val="none" w:sz="0" w:space="0" w:color="auto"/>
          </w:divBdr>
          <w:divsChild>
            <w:div w:id="2128237769">
              <w:marLeft w:val="0"/>
              <w:marRight w:val="0"/>
              <w:marTop w:val="0"/>
              <w:marBottom w:val="0"/>
              <w:divBdr>
                <w:top w:val="none" w:sz="0" w:space="0" w:color="auto"/>
                <w:left w:val="none" w:sz="0" w:space="0" w:color="auto"/>
                <w:bottom w:val="none" w:sz="0" w:space="0" w:color="auto"/>
                <w:right w:val="none" w:sz="0" w:space="0" w:color="auto"/>
              </w:divBdr>
            </w:div>
          </w:divsChild>
        </w:div>
        <w:div w:id="183447385">
          <w:marLeft w:val="0"/>
          <w:marRight w:val="0"/>
          <w:marTop w:val="0"/>
          <w:marBottom w:val="120"/>
          <w:divBdr>
            <w:top w:val="none" w:sz="0" w:space="0" w:color="auto"/>
            <w:left w:val="none" w:sz="0" w:space="0" w:color="auto"/>
            <w:bottom w:val="none" w:sz="0" w:space="0" w:color="auto"/>
            <w:right w:val="none" w:sz="0" w:space="0" w:color="auto"/>
          </w:divBdr>
          <w:divsChild>
            <w:div w:id="18299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6041">
      <w:bodyDiv w:val="1"/>
      <w:marLeft w:val="0"/>
      <w:marRight w:val="0"/>
      <w:marTop w:val="0"/>
      <w:marBottom w:val="0"/>
      <w:divBdr>
        <w:top w:val="none" w:sz="0" w:space="0" w:color="auto"/>
        <w:left w:val="none" w:sz="0" w:space="0" w:color="auto"/>
        <w:bottom w:val="none" w:sz="0" w:space="0" w:color="auto"/>
        <w:right w:val="none" w:sz="0" w:space="0" w:color="auto"/>
      </w:divBdr>
    </w:div>
    <w:div w:id="375084936">
      <w:bodyDiv w:val="1"/>
      <w:marLeft w:val="0"/>
      <w:marRight w:val="0"/>
      <w:marTop w:val="0"/>
      <w:marBottom w:val="0"/>
      <w:divBdr>
        <w:top w:val="none" w:sz="0" w:space="0" w:color="auto"/>
        <w:left w:val="none" w:sz="0" w:space="0" w:color="auto"/>
        <w:bottom w:val="none" w:sz="0" w:space="0" w:color="auto"/>
        <w:right w:val="none" w:sz="0" w:space="0" w:color="auto"/>
      </w:divBdr>
    </w:div>
    <w:div w:id="448816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9650">
          <w:marLeft w:val="0"/>
          <w:marRight w:val="0"/>
          <w:marTop w:val="0"/>
          <w:marBottom w:val="0"/>
          <w:divBdr>
            <w:top w:val="none" w:sz="0" w:space="0" w:color="auto"/>
            <w:left w:val="none" w:sz="0" w:space="0" w:color="auto"/>
            <w:bottom w:val="none" w:sz="0" w:space="0" w:color="auto"/>
            <w:right w:val="none" w:sz="0" w:space="0" w:color="auto"/>
          </w:divBdr>
        </w:div>
        <w:div w:id="842817390">
          <w:marLeft w:val="0"/>
          <w:marRight w:val="0"/>
          <w:marTop w:val="0"/>
          <w:marBottom w:val="0"/>
          <w:divBdr>
            <w:top w:val="none" w:sz="0" w:space="0" w:color="auto"/>
            <w:left w:val="none" w:sz="0" w:space="0" w:color="auto"/>
            <w:bottom w:val="none" w:sz="0" w:space="0" w:color="auto"/>
            <w:right w:val="none" w:sz="0" w:space="0" w:color="auto"/>
          </w:divBdr>
        </w:div>
      </w:divsChild>
    </w:div>
    <w:div w:id="553661184">
      <w:bodyDiv w:val="1"/>
      <w:marLeft w:val="0"/>
      <w:marRight w:val="0"/>
      <w:marTop w:val="0"/>
      <w:marBottom w:val="0"/>
      <w:divBdr>
        <w:top w:val="none" w:sz="0" w:space="0" w:color="auto"/>
        <w:left w:val="none" w:sz="0" w:space="0" w:color="auto"/>
        <w:bottom w:val="none" w:sz="0" w:space="0" w:color="auto"/>
        <w:right w:val="none" w:sz="0" w:space="0" w:color="auto"/>
      </w:divBdr>
    </w:div>
    <w:div w:id="650212306">
      <w:bodyDiv w:val="1"/>
      <w:marLeft w:val="0"/>
      <w:marRight w:val="0"/>
      <w:marTop w:val="0"/>
      <w:marBottom w:val="0"/>
      <w:divBdr>
        <w:top w:val="none" w:sz="0" w:space="0" w:color="auto"/>
        <w:left w:val="none" w:sz="0" w:space="0" w:color="auto"/>
        <w:bottom w:val="none" w:sz="0" w:space="0" w:color="auto"/>
        <w:right w:val="none" w:sz="0" w:space="0" w:color="auto"/>
      </w:divBdr>
    </w:div>
    <w:div w:id="682557545">
      <w:bodyDiv w:val="1"/>
      <w:marLeft w:val="0"/>
      <w:marRight w:val="0"/>
      <w:marTop w:val="0"/>
      <w:marBottom w:val="0"/>
      <w:divBdr>
        <w:top w:val="none" w:sz="0" w:space="0" w:color="auto"/>
        <w:left w:val="none" w:sz="0" w:space="0" w:color="auto"/>
        <w:bottom w:val="none" w:sz="0" w:space="0" w:color="auto"/>
        <w:right w:val="none" w:sz="0" w:space="0" w:color="auto"/>
      </w:divBdr>
    </w:div>
    <w:div w:id="910039319">
      <w:bodyDiv w:val="1"/>
      <w:marLeft w:val="0"/>
      <w:marRight w:val="0"/>
      <w:marTop w:val="0"/>
      <w:marBottom w:val="0"/>
      <w:divBdr>
        <w:top w:val="none" w:sz="0" w:space="0" w:color="auto"/>
        <w:left w:val="none" w:sz="0" w:space="0" w:color="auto"/>
        <w:bottom w:val="none" w:sz="0" w:space="0" w:color="auto"/>
        <w:right w:val="none" w:sz="0" w:space="0" w:color="auto"/>
      </w:divBdr>
      <w:divsChild>
        <w:div w:id="1016465823">
          <w:marLeft w:val="0"/>
          <w:marRight w:val="0"/>
          <w:marTop w:val="0"/>
          <w:marBottom w:val="0"/>
          <w:divBdr>
            <w:top w:val="none" w:sz="0" w:space="0" w:color="auto"/>
            <w:left w:val="none" w:sz="0" w:space="0" w:color="auto"/>
            <w:bottom w:val="none" w:sz="0" w:space="0" w:color="auto"/>
            <w:right w:val="none" w:sz="0" w:space="0" w:color="auto"/>
          </w:divBdr>
        </w:div>
        <w:div w:id="490828189">
          <w:marLeft w:val="0"/>
          <w:marRight w:val="0"/>
          <w:marTop w:val="0"/>
          <w:marBottom w:val="0"/>
          <w:divBdr>
            <w:top w:val="none" w:sz="0" w:space="0" w:color="auto"/>
            <w:left w:val="none" w:sz="0" w:space="0" w:color="auto"/>
            <w:bottom w:val="none" w:sz="0" w:space="0" w:color="auto"/>
            <w:right w:val="none" w:sz="0" w:space="0" w:color="auto"/>
          </w:divBdr>
        </w:div>
        <w:div w:id="1203833919">
          <w:marLeft w:val="0"/>
          <w:marRight w:val="0"/>
          <w:marTop w:val="0"/>
          <w:marBottom w:val="0"/>
          <w:divBdr>
            <w:top w:val="none" w:sz="0" w:space="0" w:color="auto"/>
            <w:left w:val="none" w:sz="0" w:space="0" w:color="auto"/>
            <w:bottom w:val="none" w:sz="0" w:space="0" w:color="auto"/>
            <w:right w:val="none" w:sz="0" w:space="0" w:color="auto"/>
          </w:divBdr>
        </w:div>
        <w:div w:id="1238130192">
          <w:marLeft w:val="0"/>
          <w:marRight w:val="0"/>
          <w:marTop w:val="0"/>
          <w:marBottom w:val="0"/>
          <w:divBdr>
            <w:top w:val="none" w:sz="0" w:space="0" w:color="auto"/>
            <w:left w:val="none" w:sz="0" w:space="0" w:color="auto"/>
            <w:bottom w:val="none" w:sz="0" w:space="0" w:color="auto"/>
            <w:right w:val="none" w:sz="0" w:space="0" w:color="auto"/>
          </w:divBdr>
        </w:div>
        <w:div w:id="679355544">
          <w:marLeft w:val="0"/>
          <w:marRight w:val="0"/>
          <w:marTop w:val="0"/>
          <w:marBottom w:val="0"/>
          <w:divBdr>
            <w:top w:val="none" w:sz="0" w:space="0" w:color="auto"/>
            <w:left w:val="none" w:sz="0" w:space="0" w:color="auto"/>
            <w:bottom w:val="none" w:sz="0" w:space="0" w:color="auto"/>
            <w:right w:val="none" w:sz="0" w:space="0" w:color="auto"/>
          </w:divBdr>
        </w:div>
        <w:div w:id="1867399463">
          <w:marLeft w:val="0"/>
          <w:marRight w:val="0"/>
          <w:marTop w:val="0"/>
          <w:marBottom w:val="0"/>
          <w:divBdr>
            <w:top w:val="none" w:sz="0" w:space="0" w:color="auto"/>
            <w:left w:val="none" w:sz="0" w:space="0" w:color="auto"/>
            <w:bottom w:val="none" w:sz="0" w:space="0" w:color="auto"/>
            <w:right w:val="none" w:sz="0" w:space="0" w:color="auto"/>
          </w:divBdr>
        </w:div>
        <w:div w:id="29764075">
          <w:marLeft w:val="0"/>
          <w:marRight w:val="0"/>
          <w:marTop w:val="0"/>
          <w:marBottom w:val="0"/>
          <w:divBdr>
            <w:top w:val="none" w:sz="0" w:space="0" w:color="auto"/>
            <w:left w:val="none" w:sz="0" w:space="0" w:color="auto"/>
            <w:bottom w:val="none" w:sz="0" w:space="0" w:color="auto"/>
            <w:right w:val="none" w:sz="0" w:space="0" w:color="auto"/>
          </w:divBdr>
        </w:div>
        <w:div w:id="818110874">
          <w:marLeft w:val="0"/>
          <w:marRight w:val="0"/>
          <w:marTop w:val="0"/>
          <w:marBottom w:val="0"/>
          <w:divBdr>
            <w:top w:val="none" w:sz="0" w:space="0" w:color="auto"/>
            <w:left w:val="none" w:sz="0" w:space="0" w:color="auto"/>
            <w:bottom w:val="none" w:sz="0" w:space="0" w:color="auto"/>
            <w:right w:val="none" w:sz="0" w:space="0" w:color="auto"/>
          </w:divBdr>
        </w:div>
        <w:div w:id="107161806">
          <w:marLeft w:val="0"/>
          <w:marRight w:val="0"/>
          <w:marTop w:val="0"/>
          <w:marBottom w:val="0"/>
          <w:divBdr>
            <w:top w:val="none" w:sz="0" w:space="0" w:color="auto"/>
            <w:left w:val="none" w:sz="0" w:space="0" w:color="auto"/>
            <w:bottom w:val="none" w:sz="0" w:space="0" w:color="auto"/>
            <w:right w:val="none" w:sz="0" w:space="0" w:color="auto"/>
          </w:divBdr>
        </w:div>
        <w:div w:id="2000883766">
          <w:marLeft w:val="0"/>
          <w:marRight w:val="0"/>
          <w:marTop w:val="0"/>
          <w:marBottom w:val="0"/>
          <w:divBdr>
            <w:top w:val="none" w:sz="0" w:space="0" w:color="auto"/>
            <w:left w:val="none" w:sz="0" w:space="0" w:color="auto"/>
            <w:bottom w:val="none" w:sz="0" w:space="0" w:color="auto"/>
            <w:right w:val="none" w:sz="0" w:space="0" w:color="auto"/>
          </w:divBdr>
        </w:div>
        <w:div w:id="1737629342">
          <w:marLeft w:val="0"/>
          <w:marRight w:val="0"/>
          <w:marTop w:val="0"/>
          <w:marBottom w:val="0"/>
          <w:divBdr>
            <w:top w:val="none" w:sz="0" w:space="0" w:color="auto"/>
            <w:left w:val="none" w:sz="0" w:space="0" w:color="auto"/>
            <w:bottom w:val="none" w:sz="0" w:space="0" w:color="auto"/>
            <w:right w:val="none" w:sz="0" w:space="0" w:color="auto"/>
          </w:divBdr>
        </w:div>
        <w:div w:id="839852868">
          <w:marLeft w:val="0"/>
          <w:marRight w:val="0"/>
          <w:marTop w:val="0"/>
          <w:marBottom w:val="0"/>
          <w:divBdr>
            <w:top w:val="none" w:sz="0" w:space="0" w:color="auto"/>
            <w:left w:val="none" w:sz="0" w:space="0" w:color="auto"/>
            <w:bottom w:val="none" w:sz="0" w:space="0" w:color="auto"/>
            <w:right w:val="none" w:sz="0" w:space="0" w:color="auto"/>
          </w:divBdr>
        </w:div>
        <w:div w:id="2135059726">
          <w:marLeft w:val="0"/>
          <w:marRight w:val="0"/>
          <w:marTop w:val="0"/>
          <w:marBottom w:val="0"/>
          <w:divBdr>
            <w:top w:val="none" w:sz="0" w:space="0" w:color="auto"/>
            <w:left w:val="none" w:sz="0" w:space="0" w:color="auto"/>
            <w:bottom w:val="none" w:sz="0" w:space="0" w:color="auto"/>
            <w:right w:val="none" w:sz="0" w:space="0" w:color="auto"/>
          </w:divBdr>
        </w:div>
        <w:div w:id="1457019001">
          <w:marLeft w:val="0"/>
          <w:marRight w:val="0"/>
          <w:marTop w:val="0"/>
          <w:marBottom w:val="0"/>
          <w:divBdr>
            <w:top w:val="none" w:sz="0" w:space="0" w:color="auto"/>
            <w:left w:val="none" w:sz="0" w:space="0" w:color="auto"/>
            <w:bottom w:val="none" w:sz="0" w:space="0" w:color="auto"/>
            <w:right w:val="none" w:sz="0" w:space="0" w:color="auto"/>
          </w:divBdr>
        </w:div>
      </w:divsChild>
    </w:div>
    <w:div w:id="1034844357">
      <w:bodyDiv w:val="1"/>
      <w:marLeft w:val="0"/>
      <w:marRight w:val="0"/>
      <w:marTop w:val="0"/>
      <w:marBottom w:val="0"/>
      <w:divBdr>
        <w:top w:val="none" w:sz="0" w:space="0" w:color="auto"/>
        <w:left w:val="none" w:sz="0" w:space="0" w:color="auto"/>
        <w:bottom w:val="none" w:sz="0" w:space="0" w:color="auto"/>
        <w:right w:val="none" w:sz="0" w:space="0" w:color="auto"/>
      </w:divBdr>
    </w:div>
    <w:div w:id="1100490799">
      <w:bodyDiv w:val="1"/>
      <w:marLeft w:val="0"/>
      <w:marRight w:val="0"/>
      <w:marTop w:val="0"/>
      <w:marBottom w:val="0"/>
      <w:divBdr>
        <w:top w:val="none" w:sz="0" w:space="0" w:color="auto"/>
        <w:left w:val="none" w:sz="0" w:space="0" w:color="auto"/>
        <w:bottom w:val="none" w:sz="0" w:space="0" w:color="auto"/>
        <w:right w:val="none" w:sz="0" w:space="0" w:color="auto"/>
      </w:divBdr>
      <w:divsChild>
        <w:div w:id="1044675313">
          <w:marLeft w:val="0"/>
          <w:marRight w:val="0"/>
          <w:marTop w:val="0"/>
          <w:marBottom w:val="0"/>
          <w:divBdr>
            <w:top w:val="none" w:sz="0" w:space="0" w:color="auto"/>
            <w:left w:val="none" w:sz="0" w:space="0" w:color="auto"/>
            <w:bottom w:val="none" w:sz="0" w:space="0" w:color="auto"/>
            <w:right w:val="none" w:sz="0" w:space="0" w:color="auto"/>
          </w:divBdr>
        </w:div>
        <w:div w:id="416251096">
          <w:marLeft w:val="0"/>
          <w:marRight w:val="0"/>
          <w:marTop w:val="0"/>
          <w:marBottom w:val="0"/>
          <w:divBdr>
            <w:top w:val="none" w:sz="0" w:space="0" w:color="auto"/>
            <w:left w:val="none" w:sz="0" w:space="0" w:color="auto"/>
            <w:bottom w:val="none" w:sz="0" w:space="0" w:color="auto"/>
            <w:right w:val="none" w:sz="0" w:space="0" w:color="auto"/>
          </w:divBdr>
        </w:div>
        <w:div w:id="428358453">
          <w:marLeft w:val="0"/>
          <w:marRight w:val="0"/>
          <w:marTop w:val="0"/>
          <w:marBottom w:val="0"/>
          <w:divBdr>
            <w:top w:val="none" w:sz="0" w:space="0" w:color="auto"/>
            <w:left w:val="none" w:sz="0" w:space="0" w:color="auto"/>
            <w:bottom w:val="none" w:sz="0" w:space="0" w:color="auto"/>
            <w:right w:val="none" w:sz="0" w:space="0" w:color="auto"/>
          </w:divBdr>
        </w:div>
        <w:div w:id="1802334658">
          <w:marLeft w:val="0"/>
          <w:marRight w:val="0"/>
          <w:marTop w:val="0"/>
          <w:marBottom w:val="0"/>
          <w:divBdr>
            <w:top w:val="none" w:sz="0" w:space="0" w:color="auto"/>
            <w:left w:val="none" w:sz="0" w:space="0" w:color="auto"/>
            <w:bottom w:val="none" w:sz="0" w:space="0" w:color="auto"/>
            <w:right w:val="none" w:sz="0" w:space="0" w:color="auto"/>
          </w:divBdr>
        </w:div>
        <w:div w:id="1544443975">
          <w:marLeft w:val="0"/>
          <w:marRight w:val="0"/>
          <w:marTop w:val="0"/>
          <w:marBottom w:val="0"/>
          <w:divBdr>
            <w:top w:val="none" w:sz="0" w:space="0" w:color="auto"/>
            <w:left w:val="none" w:sz="0" w:space="0" w:color="auto"/>
            <w:bottom w:val="none" w:sz="0" w:space="0" w:color="auto"/>
            <w:right w:val="none" w:sz="0" w:space="0" w:color="auto"/>
          </w:divBdr>
        </w:div>
        <w:div w:id="997002199">
          <w:marLeft w:val="0"/>
          <w:marRight w:val="0"/>
          <w:marTop w:val="0"/>
          <w:marBottom w:val="0"/>
          <w:divBdr>
            <w:top w:val="none" w:sz="0" w:space="0" w:color="auto"/>
            <w:left w:val="none" w:sz="0" w:space="0" w:color="auto"/>
            <w:bottom w:val="none" w:sz="0" w:space="0" w:color="auto"/>
            <w:right w:val="none" w:sz="0" w:space="0" w:color="auto"/>
          </w:divBdr>
        </w:div>
        <w:div w:id="996806922">
          <w:marLeft w:val="0"/>
          <w:marRight w:val="0"/>
          <w:marTop w:val="0"/>
          <w:marBottom w:val="0"/>
          <w:divBdr>
            <w:top w:val="none" w:sz="0" w:space="0" w:color="auto"/>
            <w:left w:val="none" w:sz="0" w:space="0" w:color="auto"/>
            <w:bottom w:val="none" w:sz="0" w:space="0" w:color="auto"/>
            <w:right w:val="none" w:sz="0" w:space="0" w:color="auto"/>
          </w:divBdr>
        </w:div>
      </w:divsChild>
    </w:div>
    <w:div w:id="1236083604">
      <w:bodyDiv w:val="1"/>
      <w:marLeft w:val="0"/>
      <w:marRight w:val="0"/>
      <w:marTop w:val="0"/>
      <w:marBottom w:val="0"/>
      <w:divBdr>
        <w:top w:val="none" w:sz="0" w:space="0" w:color="auto"/>
        <w:left w:val="none" w:sz="0" w:space="0" w:color="auto"/>
        <w:bottom w:val="none" w:sz="0" w:space="0" w:color="auto"/>
        <w:right w:val="none" w:sz="0" w:space="0" w:color="auto"/>
      </w:divBdr>
    </w:div>
    <w:div w:id="1268125467">
      <w:bodyDiv w:val="1"/>
      <w:marLeft w:val="0"/>
      <w:marRight w:val="0"/>
      <w:marTop w:val="0"/>
      <w:marBottom w:val="0"/>
      <w:divBdr>
        <w:top w:val="none" w:sz="0" w:space="0" w:color="auto"/>
        <w:left w:val="none" w:sz="0" w:space="0" w:color="auto"/>
        <w:bottom w:val="none" w:sz="0" w:space="0" w:color="auto"/>
        <w:right w:val="none" w:sz="0" w:space="0" w:color="auto"/>
      </w:divBdr>
      <w:divsChild>
        <w:div w:id="271788020">
          <w:marLeft w:val="0"/>
          <w:marRight w:val="0"/>
          <w:marTop w:val="166"/>
          <w:marBottom w:val="166"/>
          <w:divBdr>
            <w:top w:val="none" w:sz="0" w:space="0" w:color="auto"/>
            <w:left w:val="none" w:sz="0" w:space="0" w:color="auto"/>
            <w:bottom w:val="none" w:sz="0" w:space="0" w:color="auto"/>
            <w:right w:val="none" w:sz="0" w:space="0" w:color="auto"/>
          </w:divBdr>
          <w:divsChild>
            <w:div w:id="4493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7296">
      <w:bodyDiv w:val="1"/>
      <w:marLeft w:val="0"/>
      <w:marRight w:val="0"/>
      <w:marTop w:val="0"/>
      <w:marBottom w:val="0"/>
      <w:divBdr>
        <w:top w:val="none" w:sz="0" w:space="0" w:color="auto"/>
        <w:left w:val="none" w:sz="0" w:space="0" w:color="auto"/>
        <w:bottom w:val="none" w:sz="0" w:space="0" w:color="auto"/>
        <w:right w:val="none" w:sz="0" w:space="0" w:color="auto"/>
      </w:divBdr>
      <w:divsChild>
        <w:div w:id="866335013">
          <w:marLeft w:val="0"/>
          <w:marRight w:val="0"/>
          <w:marTop w:val="0"/>
          <w:marBottom w:val="0"/>
          <w:divBdr>
            <w:top w:val="none" w:sz="0" w:space="0" w:color="auto"/>
            <w:left w:val="none" w:sz="0" w:space="0" w:color="auto"/>
            <w:bottom w:val="none" w:sz="0" w:space="0" w:color="auto"/>
            <w:right w:val="none" w:sz="0" w:space="0" w:color="auto"/>
          </w:divBdr>
        </w:div>
        <w:div w:id="1711109144">
          <w:marLeft w:val="0"/>
          <w:marRight w:val="0"/>
          <w:marTop w:val="0"/>
          <w:marBottom w:val="0"/>
          <w:divBdr>
            <w:top w:val="none" w:sz="0" w:space="0" w:color="auto"/>
            <w:left w:val="none" w:sz="0" w:space="0" w:color="auto"/>
            <w:bottom w:val="none" w:sz="0" w:space="0" w:color="auto"/>
            <w:right w:val="none" w:sz="0" w:space="0" w:color="auto"/>
          </w:divBdr>
        </w:div>
      </w:divsChild>
    </w:div>
    <w:div w:id="1889411761">
      <w:bodyDiv w:val="1"/>
      <w:marLeft w:val="0"/>
      <w:marRight w:val="0"/>
      <w:marTop w:val="0"/>
      <w:marBottom w:val="0"/>
      <w:divBdr>
        <w:top w:val="none" w:sz="0" w:space="0" w:color="auto"/>
        <w:left w:val="none" w:sz="0" w:space="0" w:color="auto"/>
        <w:bottom w:val="none" w:sz="0" w:space="0" w:color="auto"/>
        <w:right w:val="none" w:sz="0" w:space="0" w:color="auto"/>
      </w:divBdr>
    </w:div>
    <w:div w:id="1937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enovery.com/SiteCollectionDocuments/English_Law_and_the_EnglishCourts.PDF"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2.bin"/><Relationship Id="rId21" Type="http://schemas.openxmlformats.org/officeDocument/2006/relationships/image" Target="media/image4.emf"/><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oleObject" Target="embeddings/oleObject16.bin"/><Relationship Id="rId50" Type="http://schemas.openxmlformats.org/officeDocument/2006/relationships/hyperlink" Target="http://data.imf.org/?sk=F8032E80-B36C-43B1-AC26-493C5B1CD33B" TargetMode="External"/><Relationship Id="rId55"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oleObject" Target="embeddings/oleObject9.bin"/><Relationship Id="rId38" Type="http://schemas.openxmlformats.org/officeDocument/2006/relationships/image" Target="media/image12.emf"/><Relationship Id="rId46" Type="http://schemas.openxmlformats.org/officeDocument/2006/relationships/image" Target="media/image16.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imf.org/?sk=F8032E80-B36C-43B1-AC26-493C5B1CD33B" TargetMode="External"/><Relationship Id="rId24" Type="http://schemas.openxmlformats.org/officeDocument/2006/relationships/oleObject" Target="embeddings/oleObject5.bin"/><Relationship Id="rId32" Type="http://schemas.openxmlformats.org/officeDocument/2006/relationships/image" Target="media/image9.emf"/><Relationship Id="rId37" Type="http://schemas.openxmlformats.org/officeDocument/2006/relationships/oleObject" Target="embeddings/oleObject11.bin"/><Relationship Id="rId40" Type="http://schemas.openxmlformats.org/officeDocument/2006/relationships/image" Target="media/image13.emf"/><Relationship Id="rId45" Type="http://schemas.openxmlformats.org/officeDocument/2006/relationships/oleObject" Target="embeddings/oleObject15.bin"/><Relationship Id="rId53" Type="http://schemas.openxmlformats.org/officeDocument/2006/relationships/footer" Target="footer3.xml"/><Relationship Id="rId58"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embeddings/oleObject17.bin"/><Relationship Id="rId57" Type="http://schemas.openxmlformats.org/officeDocument/2006/relationships/image" Target="media/image21.emf"/><Relationship Id="rId10" Type="http://schemas.openxmlformats.org/officeDocument/2006/relationships/hyperlink" Target="mailto:lcc@cczu.edu.cn" TargetMode="External"/><Relationship Id="rId19" Type="http://schemas.openxmlformats.org/officeDocument/2006/relationships/image" Target="media/image3.emf"/><Relationship Id="rId31" Type="http://schemas.openxmlformats.org/officeDocument/2006/relationships/oleObject" Target="embeddings/oleObject8.bin"/><Relationship Id="rId44" Type="http://schemas.openxmlformats.org/officeDocument/2006/relationships/image" Target="media/image15.emf"/><Relationship Id="rId52" Type="http://schemas.openxmlformats.org/officeDocument/2006/relationships/hyperlink" Target="https://www.cia.gov/library/publications/the-world-factbook/fields/305.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cc@cslg.edu.cn" TargetMode="External"/><Relationship Id="rId14" Type="http://schemas.openxmlformats.org/officeDocument/2006/relationships/hyperlink" Target="https://www.irishtimes.com/news/crime-and-law/brexit-likely-to-tear-ireland-from-common-law-system-judge-1.3851147" TargetMode="External"/><Relationship Id="rId22" Type="http://schemas.openxmlformats.org/officeDocument/2006/relationships/oleObject" Target="embeddings/oleObject4.bin"/><Relationship Id="rId27" Type="http://schemas.openxmlformats.org/officeDocument/2006/relationships/footer" Target="footer2.xml"/><Relationship Id="rId30" Type="http://schemas.openxmlformats.org/officeDocument/2006/relationships/image" Target="media/image8.e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emf"/><Relationship Id="rId56" Type="http://schemas.openxmlformats.org/officeDocument/2006/relationships/image" Target="media/image20.emf"/><Relationship Id="rId8" Type="http://schemas.openxmlformats.org/officeDocument/2006/relationships/hyperlink" Target="mailto:glauco.devita@coventry.ac.uk" TargetMode="External"/><Relationship Id="rId51" Type="http://schemas.openxmlformats.org/officeDocument/2006/relationships/hyperlink" Target="http://web.pdx.edu/ito/Chinn-Ito%20website.htm"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2" Type="http://schemas.openxmlformats.org/officeDocument/2006/relationships/hyperlink" Target="https://scholar.harvard.edu/shleifer/publications/quality-government" TargetMode="External"/><Relationship Id="rId1" Type="http://schemas.openxmlformats.org/officeDocument/2006/relationships/hyperlink" Target="http://data.imf.org/?sk=F8032E80-B36C-43B1-AC26-493C5B1CD3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8FF7-A7A5-4FAA-9925-A1D827E8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11485</Words>
  <Characters>65465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2020-06-30T10:00:00Z</dcterms:created>
  <dcterms:modified xsi:type="dcterms:W3CDTF">2020-07-06T13:38:00Z</dcterms:modified>
</cp:coreProperties>
</file>