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D5064" w14:textId="420A75C0" w:rsidR="00AF3A20" w:rsidRPr="00E85FE5" w:rsidRDefault="00AF3A20" w:rsidP="00EE0902">
      <w:pPr>
        <w:spacing w:line="360" w:lineRule="auto"/>
        <w:jc w:val="center"/>
        <w:rPr>
          <w:rStyle w:val="Emphasis"/>
          <w:rFonts w:ascii="Times New Roman" w:hAnsi="Times New Roman" w:cs="Times New Roman"/>
          <w:i w:val="0"/>
          <w:sz w:val="24"/>
          <w:szCs w:val="24"/>
          <w:u w:val="single"/>
          <w:lang w:val="en-US"/>
        </w:rPr>
      </w:pPr>
      <w:bookmarkStart w:id="0" w:name="_GoBack"/>
      <w:bookmarkEnd w:id="0"/>
      <w:r w:rsidRPr="00E85FE5">
        <w:rPr>
          <w:rStyle w:val="Emphasis"/>
          <w:rFonts w:ascii="Times New Roman" w:hAnsi="Times New Roman" w:cs="Times New Roman"/>
          <w:b/>
          <w:i w:val="0"/>
          <w:sz w:val="24"/>
          <w:szCs w:val="24"/>
          <w:u w:val="single"/>
          <w:lang w:val="en-US"/>
        </w:rPr>
        <w:t>Abstract</w:t>
      </w:r>
      <w:r w:rsidR="00541079" w:rsidRPr="00E85FE5">
        <w:rPr>
          <w:rStyle w:val="Emphasis"/>
          <w:rFonts w:ascii="Times New Roman" w:hAnsi="Times New Roman" w:cs="Times New Roman"/>
          <w:b/>
          <w:i w:val="0"/>
          <w:sz w:val="24"/>
          <w:szCs w:val="24"/>
          <w:u w:val="single"/>
          <w:lang w:val="en-US"/>
        </w:rPr>
        <w:t xml:space="preserve"> (</w:t>
      </w:r>
      <w:r w:rsidR="00C70833" w:rsidRPr="00E85FE5">
        <w:rPr>
          <w:rStyle w:val="Emphasis"/>
          <w:rFonts w:ascii="Times New Roman" w:hAnsi="Times New Roman" w:cs="Times New Roman"/>
          <w:b/>
          <w:i w:val="0"/>
          <w:sz w:val="24"/>
          <w:szCs w:val="24"/>
          <w:u w:val="single"/>
          <w:lang w:val="en-US"/>
        </w:rPr>
        <w:t>244</w:t>
      </w:r>
      <w:r w:rsidR="000117FB" w:rsidRPr="00E85FE5">
        <w:rPr>
          <w:rStyle w:val="Emphasis"/>
          <w:rFonts w:ascii="Times New Roman" w:hAnsi="Times New Roman" w:cs="Times New Roman"/>
          <w:b/>
          <w:i w:val="0"/>
          <w:sz w:val="24"/>
          <w:szCs w:val="24"/>
          <w:u w:val="single"/>
          <w:lang w:val="en-US"/>
        </w:rPr>
        <w:t>/</w:t>
      </w:r>
      <w:r w:rsidR="00541079" w:rsidRPr="00E85FE5">
        <w:rPr>
          <w:rStyle w:val="Emphasis"/>
          <w:rFonts w:ascii="Times New Roman" w:hAnsi="Times New Roman" w:cs="Times New Roman"/>
          <w:b/>
          <w:i w:val="0"/>
          <w:sz w:val="24"/>
          <w:szCs w:val="24"/>
          <w:u w:val="single"/>
          <w:lang w:val="en-US"/>
        </w:rPr>
        <w:t>250 words)</w:t>
      </w:r>
      <w:r w:rsidR="00871EEE" w:rsidRPr="00E85FE5">
        <w:rPr>
          <w:rStyle w:val="Emphasis"/>
          <w:rFonts w:ascii="Times New Roman" w:hAnsi="Times New Roman" w:cs="Times New Roman"/>
          <w:i w:val="0"/>
          <w:sz w:val="24"/>
          <w:szCs w:val="24"/>
          <w:u w:val="single"/>
          <w:lang w:val="en-US"/>
        </w:rPr>
        <w:t>:</w:t>
      </w:r>
    </w:p>
    <w:p w14:paraId="3B71D8AE" w14:textId="0041CBE7" w:rsidR="00871EEE" w:rsidRPr="00E85FE5" w:rsidRDefault="00871EEE" w:rsidP="003843C9">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sz w:val="24"/>
          <w:szCs w:val="24"/>
          <w:lang w:val="en-US"/>
        </w:rPr>
        <w:t>Objective</w:t>
      </w:r>
      <w:r w:rsidRPr="00E85FE5">
        <w:rPr>
          <w:rStyle w:val="Emphasis"/>
          <w:rFonts w:ascii="Times New Roman" w:hAnsi="Times New Roman" w:cs="Times New Roman"/>
          <w:i w:val="0"/>
          <w:sz w:val="24"/>
          <w:szCs w:val="24"/>
          <w:lang w:val="en-US"/>
        </w:rPr>
        <w:t xml:space="preserve">: Adolescents living in resource-limited settings remain a neglected population regarding their nutritional health. </w:t>
      </w:r>
      <w:r w:rsidR="000117FB" w:rsidRPr="00E85FE5">
        <w:rPr>
          <w:rStyle w:val="Emphasis"/>
          <w:rFonts w:ascii="Times New Roman" w:hAnsi="Times New Roman" w:cs="Times New Roman"/>
          <w:i w:val="0"/>
          <w:sz w:val="24"/>
          <w:szCs w:val="24"/>
          <w:lang w:val="en-US"/>
        </w:rPr>
        <w:t>We</w:t>
      </w:r>
      <w:r w:rsidRPr="00E85FE5">
        <w:rPr>
          <w:rStyle w:val="Emphasis"/>
          <w:rFonts w:ascii="Times New Roman" w:hAnsi="Times New Roman" w:cs="Times New Roman"/>
          <w:i w:val="0"/>
          <w:sz w:val="24"/>
          <w:szCs w:val="24"/>
          <w:lang w:val="en-US"/>
        </w:rPr>
        <w:t xml:space="preserve"> review</w:t>
      </w:r>
      <w:r w:rsidR="003843C9" w:rsidRPr="00E85FE5">
        <w:rPr>
          <w:rStyle w:val="Emphasis"/>
          <w:rFonts w:ascii="Times New Roman" w:hAnsi="Times New Roman" w:cs="Times New Roman"/>
          <w:i w:val="0"/>
          <w:sz w:val="24"/>
          <w:szCs w:val="24"/>
          <w:lang w:val="en-US"/>
        </w:rPr>
        <w:t>ed</w:t>
      </w:r>
      <w:r w:rsidRPr="00E85FE5">
        <w:rPr>
          <w:rStyle w:val="Emphasis"/>
          <w:rFonts w:ascii="Times New Roman" w:hAnsi="Times New Roman" w:cs="Times New Roman"/>
          <w:i w:val="0"/>
          <w:sz w:val="24"/>
          <w:szCs w:val="24"/>
          <w:lang w:val="en-US"/>
        </w:rPr>
        <w:t xml:space="preserve"> what studies</w:t>
      </w:r>
      <w:r w:rsidR="003843C9" w:rsidRPr="00E85FE5">
        <w:rPr>
          <w:rStyle w:val="Emphasis"/>
          <w:rFonts w:ascii="Times New Roman" w:hAnsi="Times New Roman" w:cs="Times New Roman"/>
          <w:i w:val="0"/>
          <w:sz w:val="24"/>
          <w:szCs w:val="24"/>
          <w:lang w:val="en-US"/>
        </w:rPr>
        <w:t xml:space="preserve"> on nutrition</w:t>
      </w:r>
      <w:r w:rsidRPr="00E85FE5">
        <w:rPr>
          <w:rStyle w:val="Emphasis"/>
          <w:rFonts w:ascii="Times New Roman" w:hAnsi="Times New Roman" w:cs="Times New Roman"/>
          <w:i w:val="0"/>
          <w:sz w:val="24"/>
          <w:szCs w:val="24"/>
          <w:lang w:val="en-US"/>
        </w:rPr>
        <w:t xml:space="preserve"> have been conducted for adolescents living in Côte d’Ivoire</w:t>
      </w:r>
      <w:r w:rsidR="003843C9" w:rsidRPr="00E85FE5">
        <w:rPr>
          <w:rStyle w:val="Emphasis"/>
          <w:rFonts w:ascii="Times New Roman" w:hAnsi="Times New Roman" w:cs="Times New Roman"/>
          <w:i w:val="0"/>
          <w:sz w:val="24"/>
          <w:szCs w:val="24"/>
          <w:lang w:val="en-US"/>
        </w:rPr>
        <w:t>.</w:t>
      </w:r>
    </w:p>
    <w:p w14:paraId="19926893" w14:textId="77777777" w:rsidR="00871EEE" w:rsidRPr="00E85FE5" w:rsidRDefault="00871EEE" w:rsidP="003843C9">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sz w:val="24"/>
          <w:szCs w:val="24"/>
          <w:lang w:val="en-US"/>
        </w:rPr>
        <w:t>Design</w:t>
      </w:r>
      <w:r w:rsidRPr="00E85FE5">
        <w:rPr>
          <w:rStyle w:val="Emphasis"/>
          <w:rFonts w:ascii="Times New Roman" w:hAnsi="Times New Roman" w:cs="Times New Roman"/>
          <w:i w:val="0"/>
          <w:sz w:val="24"/>
          <w:szCs w:val="24"/>
          <w:lang w:val="en-US"/>
        </w:rPr>
        <w:t xml:space="preserve">: A </w:t>
      </w:r>
      <w:r w:rsidR="00E76553" w:rsidRPr="00E85FE5">
        <w:rPr>
          <w:rStyle w:val="Emphasis"/>
          <w:rFonts w:ascii="Times New Roman" w:hAnsi="Times New Roman" w:cs="Times New Roman"/>
          <w:i w:val="0"/>
          <w:sz w:val="24"/>
          <w:szCs w:val="24"/>
          <w:lang w:val="en-US"/>
        </w:rPr>
        <w:t>scoping</w:t>
      </w:r>
      <w:r w:rsidR="003843C9" w:rsidRPr="00E85FE5">
        <w:rPr>
          <w:rStyle w:val="Emphasis"/>
          <w:rFonts w:ascii="Times New Roman" w:hAnsi="Times New Roman" w:cs="Times New Roman"/>
          <w:i w:val="0"/>
          <w:sz w:val="24"/>
          <w:szCs w:val="24"/>
          <w:lang w:val="en-US"/>
        </w:rPr>
        <w:t xml:space="preserve"> literature review, </w:t>
      </w:r>
      <w:r w:rsidRPr="00E85FE5">
        <w:rPr>
          <w:rStyle w:val="Emphasis"/>
          <w:rFonts w:ascii="Times New Roman" w:hAnsi="Times New Roman" w:cs="Times New Roman"/>
          <w:i w:val="0"/>
          <w:sz w:val="24"/>
          <w:szCs w:val="24"/>
          <w:lang w:val="en-US"/>
        </w:rPr>
        <w:t xml:space="preserve">searching for any </w:t>
      </w:r>
      <w:r w:rsidR="00E9199C" w:rsidRPr="00E85FE5">
        <w:rPr>
          <w:rStyle w:val="Emphasis"/>
          <w:rFonts w:ascii="Times New Roman" w:hAnsi="Times New Roman" w:cs="Times New Roman"/>
          <w:i w:val="0"/>
          <w:sz w:val="24"/>
          <w:szCs w:val="24"/>
          <w:lang w:val="en-US"/>
        </w:rPr>
        <w:t xml:space="preserve">quantitative </w:t>
      </w:r>
      <w:r w:rsidRPr="00E85FE5">
        <w:rPr>
          <w:rStyle w:val="Emphasis"/>
          <w:rFonts w:ascii="Times New Roman" w:hAnsi="Times New Roman" w:cs="Times New Roman"/>
          <w:i w:val="0"/>
          <w:sz w:val="24"/>
          <w:szCs w:val="24"/>
          <w:lang w:val="en-US"/>
        </w:rPr>
        <w:t xml:space="preserve">studies published from </w:t>
      </w:r>
      <w:r w:rsidR="003843C9" w:rsidRPr="00E85FE5">
        <w:rPr>
          <w:rStyle w:val="Emphasis"/>
          <w:rFonts w:ascii="Times New Roman" w:hAnsi="Times New Roman" w:cs="Times New Roman"/>
          <w:i w:val="0"/>
          <w:sz w:val="24"/>
          <w:szCs w:val="24"/>
          <w:lang w:val="en-US"/>
        </w:rPr>
        <w:t>January</w:t>
      </w:r>
      <w:r w:rsidR="004A6DA7" w:rsidRPr="00E85FE5">
        <w:rPr>
          <w:rStyle w:val="Emphasis"/>
          <w:rFonts w:ascii="Times New Roman" w:hAnsi="Times New Roman" w:cs="Times New Roman"/>
          <w:i w:val="0"/>
          <w:sz w:val="24"/>
          <w:szCs w:val="24"/>
          <w:lang w:val="en-US"/>
        </w:rPr>
        <w:t xml:space="preserve"> 1</w:t>
      </w:r>
      <w:r w:rsidR="004A6DA7" w:rsidRPr="00E85FE5">
        <w:rPr>
          <w:rStyle w:val="Emphasis"/>
          <w:rFonts w:ascii="Times New Roman" w:hAnsi="Times New Roman" w:cs="Times New Roman"/>
          <w:i w:val="0"/>
          <w:sz w:val="24"/>
          <w:szCs w:val="24"/>
          <w:vertAlign w:val="superscript"/>
          <w:lang w:val="en-US"/>
        </w:rPr>
        <w:t>st</w:t>
      </w:r>
      <w:r w:rsidR="003843C9" w:rsidRPr="00E85FE5">
        <w:rPr>
          <w:rStyle w:val="Emphasis"/>
          <w:rFonts w:ascii="Times New Roman" w:hAnsi="Times New Roman" w:cs="Times New Roman"/>
          <w:i w:val="0"/>
          <w:sz w:val="24"/>
          <w:szCs w:val="24"/>
          <w:lang w:val="en-US"/>
        </w:rPr>
        <w:t xml:space="preserve"> </w:t>
      </w:r>
      <w:r w:rsidRPr="00E85FE5">
        <w:rPr>
          <w:rStyle w:val="Emphasis"/>
          <w:rFonts w:ascii="Times New Roman" w:hAnsi="Times New Roman" w:cs="Times New Roman"/>
          <w:i w:val="0"/>
          <w:sz w:val="24"/>
          <w:szCs w:val="24"/>
          <w:lang w:val="en-US"/>
        </w:rPr>
        <w:t>2000 to May</w:t>
      </w:r>
      <w:r w:rsidR="004A6DA7" w:rsidRPr="00E85FE5">
        <w:rPr>
          <w:rStyle w:val="Emphasis"/>
          <w:rFonts w:ascii="Times New Roman" w:hAnsi="Times New Roman" w:cs="Times New Roman"/>
          <w:i w:val="0"/>
          <w:sz w:val="24"/>
          <w:szCs w:val="24"/>
          <w:lang w:val="en-US"/>
        </w:rPr>
        <w:t xml:space="preserve"> 1</w:t>
      </w:r>
      <w:r w:rsidR="004A6DA7" w:rsidRPr="00E85FE5">
        <w:rPr>
          <w:rStyle w:val="Emphasis"/>
          <w:rFonts w:ascii="Times New Roman" w:hAnsi="Times New Roman" w:cs="Times New Roman"/>
          <w:i w:val="0"/>
          <w:sz w:val="24"/>
          <w:szCs w:val="24"/>
          <w:vertAlign w:val="superscript"/>
          <w:lang w:val="en-US"/>
        </w:rPr>
        <w:t>st</w:t>
      </w:r>
      <w:r w:rsidR="004A6DA7" w:rsidRPr="00E85FE5">
        <w:rPr>
          <w:rStyle w:val="Emphasis"/>
          <w:rFonts w:ascii="Times New Roman" w:hAnsi="Times New Roman" w:cs="Times New Roman"/>
          <w:i w:val="0"/>
          <w:sz w:val="24"/>
          <w:szCs w:val="24"/>
          <w:lang w:val="en-US"/>
        </w:rPr>
        <w:t xml:space="preserve"> </w:t>
      </w:r>
      <w:r w:rsidRPr="00E85FE5">
        <w:rPr>
          <w:rStyle w:val="Emphasis"/>
          <w:rFonts w:ascii="Times New Roman" w:hAnsi="Times New Roman" w:cs="Times New Roman"/>
          <w:i w:val="0"/>
          <w:sz w:val="24"/>
          <w:szCs w:val="24"/>
          <w:lang w:val="en-US"/>
        </w:rPr>
        <w:t>2019, referenced in PubMed</w:t>
      </w:r>
      <w:r w:rsidR="003843C9" w:rsidRPr="00E85FE5">
        <w:rPr>
          <w:rStyle w:val="Emphasis"/>
          <w:rFonts w:ascii="Times New Roman" w:hAnsi="Times New Roman" w:cs="Times New Roman"/>
          <w:i w:val="0"/>
          <w:sz w:val="24"/>
          <w:szCs w:val="24"/>
          <w:lang w:val="en-US"/>
        </w:rPr>
        <w:t xml:space="preserve"> and</w:t>
      </w:r>
      <w:r w:rsidRPr="00E85FE5">
        <w:rPr>
          <w:rStyle w:val="Emphasis"/>
          <w:rFonts w:ascii="Times New Roman" w:hAnsi="Times New Roman" w:cs="Times New Roman"/>
          <w:i w:val="0"/>
          <w:sz w:val="24"/>
          <w:szCs w:val="24"/>
          <w:lang w:val="en-US"/>
        </w:rPr>
        <w:t xml:space="preserve"> grey literature, related to adolescent nutrition</w:t>
      </w:r>
      <w:r w:rsidR="00E76553" w:rsidRPr="00E85FE5">
        <w:rPr>
          <w:rStyle w:val="Emphasis"/>
          <w:rFonts w:ascii="Times New Roman" w:hAnsi="Times New Roman" w:cs="Times New Roman"/>
          <w:i w:val="0"/>
          <w:sz w:val="24"/>
          <w:szCs w:val="24"/>
          <w:lang w:val="en-US"/>
        </w:rPr>
        <w:t>al status and diet,</w:t>
      </w:r>
      <w:r w:rsidRPr="00E85FE5">
        <w:rPr>
          <w:rStyle w:val="Emphasis"/>
          <w:rFonts w:ascii="Times New Roman" w:hAnsi="Times New Roman" w:cs="Times New Roman"/>
          <w:i w:val="0"/>
          <w:sz w:val="24"/>
          <w:szCs w:val="24"/>
          <w:lang w:val="en-US"/>
        </w:rPr>
        <w:t xml:space="preserve"> written in English or French.</w:t>
      </w:r>
    </w:p>
    <w:p w14:paraId="20C28F52" w14:textId="77777777" w:rsidR="00871EEE" w:rsidRPr="00E85FE5" w:rsidRDefault="00871EEE" w:rsidP="003843C9">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sz w:val="24"/>
          <w:szCs w:val="24"/>
          <w:lang w:val="en-US"/>
        </w:rPr>
        <w:t>Setting</w:t>
      </w:r>
      <w:r w:rsidRPr="00E85FE5">
        <w:rPr>
          <w:rStyle w:val="Emphasis"/>
          <w:rFonts w:ascii="Times New Roman" w:hAnsi="Times New Roman" w:cs="Times New Roman"/>
          <w:i w:val="0"/>
          <w:sz w:val="24"/>
          <w:szCs w:val="24"/>
          <w:lang w:val="en-US"/>
        </w:rPr>
        <w:t>: Côte d’Ivoire, West Africa</w:t>
      </w:r>
    </w:p>
    <w:p w14:paraId="6300EDF1" w14:textId="33BA1CAC" w:rsidR="00237899" w:rsidRPr="00E85FE5" w:rsidRDefault="00237899" w:rsidP="003843C9">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sz w:val="24"/>
          <w:szCs w:val="24"/>
          <w:lang w:val="en-US"/>
        </w:rPr>
        <w:t>Subjects</w:t>
      </w:r>
      <w:r w:rsidR="000117FB" w:rsidRPr="00E85FE5">
        <w:rPr>
          <w:rStyle w:val="Emphasis"/>
          <w:rFonts w:ascii="Times New Roman" w:hAnsi="Times New Roman" w:cs="Times New Roman"/>
          <w:i w:val="0"/>
          <w:sz w:val="24"/>
          <w:szCs w:val="24"/>
          <w:lang w:val="en-US"/>
        </w:rPr>
        <w:t>: Adolescent</w:t>
      </w:r>
      <w:r w:rsidRPr="00E85FE5">
        <w:rPr>
          <w:rStyle w:val="Emphasis"/>
          <w:rFonts w:ascii="Times New Roman" w:hAnsi="Times New Roman" w:cs="Times New Roman"/>
          <w:i w:val="0"/>
          <w:sz w:val="24"/>
          <w:szCs w:val="24"/>
          <w:lang w:val="en-US"/>
        </w:rPr>
        <w:t xml:space="preserve"> girls and boys</w:t>
      </w:r>
      <w:r w:rsidR="009D422F" w:rsidRPr="00E85FE5">
        <w:rPr>
          <w:rStyle w:val="Emphasis"/>
          <w:rFonts w:ascii="Times New Roman" w:hAnsi="Times New Roman" w:cs="Times New Roman"/>
          <w:i w:val="0"/>
          <w:sz w:val="24"/>
          <w:szCs w:val="24"/>
          <w:lang w:val="en-US"/>
        </w:rPr>
        <w:t xml:space="preserve"> (age 10-19 years).</w:t>
      </w:r>
    </w:p>
    <w:p w14:paraId="35B51663" w14:textId="56A31ED0" w:rsidR="003843C9" w:rsidRPr="00E85FE5" w:rsidRDefault="00871EEE" w:rsidP="003843C9">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sz w:val="24"/>
          <w:szCs w:val="24"/>
          <w:lang w:val="en-US"/>
        </w:rPr>
        <w:t>Results</w:t>
      </w:r>
      <w:r w:rsidRPr="00E85FE5">
        <w:rPr>
          <w:rStyle w:val="Emphasis"/>
          <w:rFonts w:ascii="Times New Roman" w:hAnsi="Times New Roman" w:cs="Times New Roman"/>
          <w:i w:val="0"/>
          <w:sz w:val="24"/>
          <w:szCs w:val="24"/>
          <w:lang w:val="en-US"/>
        </w:rPr>
        <w:t xml:space="preserve">:  We used three search strategies to </w:t>
      </w:r>
      <w:r w:rsidR="004A6DA7" w:rsidRPr="00E85FE5">
        <w:rPr>
          <w:rStyle w:val="Emphasis"/>
          <w:rFonts w:ascii="Times New Roman" w:hAnsi="Times New Roman" w:cs="Times New Roman"/>
          <w:i w:val="0"/>
          <w:sz w:val="24"/>
          <w:szCs w:val="24"/>
          <w:lang w:val="en-US"/>
        </w:rPr>
        <w:t>explore studies</w:t>
      </w:r>
      <w:r w:rsidRPr="00E85FE5">
        <w:rPr>
          <w:rStyle w:val="Emphasis"/>
          <w:rFonts w:ascii="Times New Roman" w:hAnsi="Times New Roman" w:cs="Times New Roman"/>
          <w:i w:val="0"/>
          <w:sz w:val="24"/>
          <w:szCs w:val="24"/>
          <w:lang w:val="en-US"/>
        </w:rPr>
        <w:t xml:space="preserve"> related to </w:t>
      </w:r>
      <w:r w:rsidR="003843C9" w:rsidRPr="00E85FE5">
        <w:rPr>
          <w:rStyle w:val="Emphasis"/>
          <w:rFonts w:ascii="Times New Roman" w:hAnsi="Times New Roman" w:cs="Times New Roman"/>
          <w:i w:val="0"/>
          <w:sz w:val="24"/>
          <w:szCs w:val="24"/>
          <w:lang w:val="en-US"/>
        </w:rPr>
        <w:t xml:space="preserve">1) </w:t>
      </w:r>
      <w:r w:rsidRPr="00E85FE5">
        <w:rPr>
          <w:rStyle w:val="Emphasis"/>
          <w:rFonts w:ascii="Times New Roman" w:hAnsi="Times New Roman" w:cs="Times New Roman"/>
          <w:i w:val="0"/>
          <w:sz w:val="24"/>
          <w:szCs w:val="24"/>
          <w:lang w:val="en-US"/>
        </w:rPr>
        <w:t xml:space="preserve">diet and nutritional practices, </w:t>
      </w:r>
      <w:r w:rsidR="003843C9" w:rsidRPr="00E85FE5">
        <w:rPr>
          <w:rStyle w:val="Emphasis"/>
          <w:rFonts w:ascii="Times New Roman" w:hAnsi="Times New Roman" w:cs="Times New Roman"/>
          <w:i w:val="0"/>
          <w:sz w:val="24"/>
          <w:szCs w:val="24"/>
          <w:lang w:val="en-US"/>
        </w:rPr>
        <w:t xml:space="preserve">2) </w:t>
      </w:r>
      <w:r w:rsidRPr="00E85FE5">
        <w:rPr>
          <w:rStyle w:val="Emphasis"/>
          <w:rFonts w:ascii="Times New Roman" w:hAnsi="Times New Roman" w:cs="Times New Roman"/>
          <w:i w:val="0"/>
          <w:sz w:val="24"/>
          <w:szCs w:val="24"/>
          <w:lang w:val="en-US"/>
        </w:rPr>
        <w:t>anthropometry and</w:t>
      </w:r>
      <w:r w:rsidR="003843C9" w:rsidRPr="00E85FE5">
        <w:rPr>
          <w:rStyle w:val="Emphasis"/>
          <w:rFonts w:ascii="Times New Roman" w:hAnsi="Times New Roman" w:cs="Times New Roman"/>
          <w:i w:val="0"/>
          <w:sz w:val="24"/>
          <w:szCs w:val="24"/>
          <w:lang w:val="en-US"/>
        </w:rPr>
        <w:t xml:space="preserve"> 3)</w:t>
      </w:r>
      <w:r w:rsidRPr="00E85FE5">
        <w:rPr>
          <w:rStyle w:val="Emphasis"/>
          <w:rFonts w:ascii="Times New Roman" w:hAnsi="Times New Roman" w:cs="Times New Roman"/>
          <w:i w:val="0"/>
          <w:sz w:val="24"/>
          <w:szCs w:val="24"/>
          <w:lang w:val="en-US"/>
        </w:rPr>
        <w:t xml:space="preserve"> micronutrient</w:t>
      </w:r>
      <w:r w:rsidR="009D422F" w:rsidRPr="00E85FE5">
        <w:rPr>
          <w:rStyle w:val="Emphasis"/>
          <w:rFonts w:ascii="Times New Roman" w:hAnsi="Times New Roman" w:cs="Times New Roman"/>
          <w:i w:val="0"/>
          <w:sz w:val="24"/>
          <w:szCs w:val="24"/>
          <w:lang w:val="en-US"/>
        </w:rPr>
        <w:t xml:space="preserve"> intakes</w:t>
      </w:r>
      <w:r w:rsidR="002F79FA" w:rsidRPr="00E85FE5">
        <w:rPr>
          <w:rStyle w:val="Emphasis"/>
          <w:rFonts w:ascii="Times New Roman" w:hAnsi="Times New Roman" w:cs="Times New Roman"/>
          <w:i w:val="0"/>
          <w:sz w:val="24"/>
          <w:szCs w:val="24"/>
          <w:lang w:val="en-US"/>
        </w:rPr>
        <w:t>/</w:t>
      </w:r>
      <w:r w:rsidR="009D422F" w:rsidRPr="00E85FE5">
        <w:rPr>
          <w:rStyle w:val="Emphasis"/>
          <w:rFonts w:ascii="Times New Roman" w:hAnsi="Times New Roman" w:cs="Times New Roman"/>
          <w:i w:val="0"/>
          <w:sz w:val="24"/>
          <w:szCs w:val="24"/>
          <w:lang w:val="en-US"/>
        </w:rPr>
        <w:t>statu</w:t>
      </w:r>
      <w:r w:rsidRPr="00E85FE5">
        <w:rPr>
          <w:rStyle w:val="Emphasis"/>
          <w:rFonts w:ascii="Times New Roman" w:hAnsi="Times New Roman" w:cs="Times New Roman"/>
          <w:i w:val="0"/>
          <w:sz w:val="24"/>
          <w:szCs w:val="24"/>
          <w:lang w:val="en-US"/>
        </w:rPr>
        <w:t xml:space="preserve">s. Each </w:t>
      </w:r>
      <w:r w:rsidR="003843C9" w:rsidRPr="00E85FE5">
        <w:rPr>
          <w:rStyle w:val="Emphasis"/>
          <w:rFonts w:ascii="Times New Roman" w:hAnsi="Times New Roman" w:cs="Times New Roman"/>
          <w:i w:val="0"/>
          <w:sz w:val="24"/>
          <w:szCs w:val="24"/>
          <w:lang w:val="en-US"/>
        </w:rPr>
        <w:t>identif</w:t>
      </w:r>
      <w:r w:rsidR="009D422F" w:rsidRPr="00E85FE5">
        <w:rPr>
          <w:rStyle w:val="Emphasis"/>
          <w:rFonts w:ascii="Times New Roman" w:hAnsi="Times New Roman" w:cs="Times New Roman"/>
          <w:i w:val="0"/>
          <w:sz w:val="24"/>
          <w:szCs w:val="24"/>
          <w:lang w:val="en-US"/>
        </w:rPr>
        <w:t>ied</w:t>
      </w:r>
      <w:r w:rsidRPr="00E85FE5">
        <w:rPr>
          <w:rStyle w:val="Emphasis"/>
          <w:rFonts w:ascii="Times New Roman" w:hAnsi="Times New Roman" w:cs="Times New Roman"/>
          <w:i w:val="0"/>
          <w:sz w:val="24"/>
          <w:szCs w:val="24"/>
          <w:lang w:val="en-US"/>
        </w:rPr>
        <w:t xml:space="preserve"> </w:t>
      </w:r>
      <w:r w:rsidR="003843C9" w:rsidRPr="00E85FE5">
        <w:rPr>
          <w:rStyle w:val="Emphasis"/>
          <w:rFonts w:ascii="Times New Roman" w:hAnsi="Times New Roman" w:cs="Times New Roman"/>
          <w:i w:val="0"/>
          <w:sz w:val="24"/>
          <w:szCs w:val="24"/>
          <w:lang w:val="en-US"/>
        </w:rPr>
        <w:t>285</w:t>
      </w:r>
      <w:r w:rsidRPr="00E85FE5">
        <w:rPr>
          <w:rStyle w:val="Emphasis"/>
          <w:rFonts w:ascii="Times New Roman" w:hAnsi="Times New Roman" w:cs="Times New Roman"/>
          <w:i w:val="0"/>
          <w:sz w:val="24"/>
          <w:szCs w:val="24"/>
          <w:lang w:val="en-US"/>
        </w:rPr>
        <w:t xml:space="preserve">, </w:t>
      </w:r>
      <w:r w:rsidR="003843C9" w:rsidRPr="00E85FE5">
        <w:rPr>
          <w:rStyle w:val="Emphasis"/>
          <w:rFonts w:ascii="Times New Roman" w:hAnsi="Times New Roman" w:cs="Times New Roman"/>
          <w:i w:val="0"/>
          <w:sz w:val="24"/>
          <w:szCs w:val="24"/>
          <w:lang w:val="en-US"/>
        </w:rPr>
        <w:t>108</w:t>
      </w:r>
      <w:r w:rsidRPr="00E85FE5">
        <w:rPr>
          <w:rStyle w:val="Emphasis"/>
          <w:rFonts w:ascii="Times New Roman" w:hAnsi="Times New Roman" w:cs="Times New Roman"/>
          <w:i w:val="0"/>
          <w:sz w:val="24"/>
          <w:szCs w:val="24"/>
          <w:lang w:val="en-US"/>
        </w:rPr>
        <w:t xml:space="preserve"> and </w:t>
      </w:r>
      <w:r w:rsidR="003843C9" w:rsidRPr="00E85FE5">
        <w:rPr>
          <w:rStyle w:val="Emphasis"/>
          <w:rFonts w:ascii="Times New Roman" w:hAnsi="Times New Roman" w:cs="Times New Roman"/>
          <w:i w:val="0"/>
          <w:sz w:val="24"/>
          <w:szCs w:val="24"/>
          <w:lang w:val="en-US"/>
        </w:rPr>
        <w:t>84</w:t>
      </w:r>
      <w:r w:rsidRPr="00E85FE5">
        <w:rPr>
          <w:rStyle w:val="Emphasis"/>
          <w:rFonts w:ascii="Times New Roman" w:hAnsi="Times New Roman" w:cs="Times New Roman"/>
          <w:i w:val="0"/>
          <w:sz w:val="24"/>
          <w:szCs w:val="24"/>
          <w:lang w:val="en-US"/>
        </w:rPr>
        <w:t xml:space="preserve"> titles and abstracts</w:t>
      </w:r>
      <w:r w:rsidR="009D422F" w:rsidRPr="00E85FE5">
        <w:rPr>
          <w:rStyle w:val="Emphasis"/>
          <w:rFonts w:ascii="Times New Roman" w:hAnsi="Times New Roman" w:cs="Times New Roman"/>
          <w:i w:val="0"/>
          <w:sz w:val="24"/>
          <w:szCs w:val="24"/>
          <w:lang w:val="en-US"/>
        </w:rPr>
        <w:t xml:space="preserve"> respectively</w:t>
      </w:r>
      <w:r w:rsidRPr="00E85FE5">
        <w:rPr>
          <w:rStyle w:val="Emphasis"/>
          <w:rFonts w:ascii="Times New Roman" w:hAnsi="Times New Roman" w:cs="Times New Roman"/>
          <w:i w:val="0"/>
          <w:sz w:val="24"/>
          <w:szCs w:val="24"/>
          <w:lang w:val="en-US"/>
        </w:rPr>
        <w:t xml:space="preserve">, resulting in </w:t>
      </w:r>
      <w:r w:rsidR="003843C9" w:rsidRPr="00E85FE5">
        <w:rPr>
          <w:rStyle w:val="Emphasis"/>
          <w:rFonts w:ascii="Times New Roman" w:hAnsi="Times New Roman" w:cs="Times New Roman"/>
          <w:i w:val="0"/>
          <w:sz w:val="24"/>
          <w:szCs w:val="24"/>
          <w:lang w:val="en-US"/>
        </w:rPr>
        <w:t>384</w:t>
      </w:r>
      <w:r w:rsidRPr="00E85FE5">
        <w:rPr>
          <w:rStyle w:val="Emphasis"/>
          <w:rFonts w:ascii="Times New Roman" w:hAnsi="Times New Roman" w:cs="Times New Roman"/>
          <w:i w:val="0"/>
          <w:sz w:val="24"/>
          <w:szCs w:val="24"/>
          <w:lang w:val="en-US"/>
        </w:rPr>
        <w:t xml:space="preserve"> full-text articles </w:t>
      </w:r>
      <w:r w:rsidR="003843C9" w:rsidRPr="00E85FE5">
        <w:rPr>
          <w:rStyle w:val="Emphasis"/>
          <w:rFonts w:ascii="Times New Roman" w:hAnsi="Times New Roman" w:cs="Times New Roman"/>
          <w:i w:val="0"/>
          <w:sz w:val="24"/>
          <w:szCs w:val="24"/>
          <w:lang w:val="en-US"/>
        </w:rPr>
        <w:t>to review</w:t>
      </w:r>
      <w:r w:rsidRPr="00E85FE5">
        <w:rPr>
          <w:rStyle w:val="Emphasis"/>
          <w:rFonts w:ascii="Times New Roman" w:hAnsi="Times New Roman" w:cs="Times New Roman"/>
          <w:i w:val="0"/>
          <w:sz w:val="24"/>
          <w:szCs w:val="24"/>
          <w:lang w:val="en-US"/>
        </w:rPr>
        <w:t xml:space="preserve">. Finally, </w:t>
      </w:r>
      <w:r w:rsidR="003843C9" w:rsidRPr="00E85FE5">
        <w:rPr>
          <w:rStyle w:val="Emphasis"/>
          <w:rFonts w:ascii="Times New Roman" w:hAnsi="Times New Roman" w:cs="Times New Roman"/>
          <w:i w:val="0"/>
          <w:sz w:val="24"/>
          <w:szCs w:val="24"/>
          <w:lang w:val="en-US"/>
        </w:rPr>
        <w:t>after adding five relevant studies from the grey literature, 30 articles</w:t>
      </w:r>
      <w:r w:rsidRPr="00E85FE5">
        <w:rPr>
          <w:rStyle w:val="Emphasis"/>
          <w:rFonts w:ascii="Times New Roman" w:hAnsi="Times New Roman" w:cs="Times New Roman"/>
          <w:i w:val="0"/>
          <w:sz w:val="24"/>
          <w:szCs w:val="24"/>
          <w:lang w:val="en-US"/>
        </w:rPr>
        <w:t xml:space="preserve"> were included. </w:t>
      </w:r>
      <w:r w:rsidR="003843C9" w:rsidRPr="00E85FE5">
        <w:rPr>
          <w:rStyle w:val="Emphasis"/>
          <w:rFonts w:ascii="Times New Roman" w:hAnsi="Times New Roman" w:cs="Times New Roman"/>
          <w:i w:val="0"/>
          <w:sz w:val="24"/>
          <w:szCs w:val="24"/>
          <w:lang w:val="en-US"/>
        </w:rPr>
        <w:t>Two third</w:t>
      </w:r>
      <w:r w:rsidR="009D422F" w:rsidRPr="00E85FE5">
        <w:rPr>
          <w:rStyle w:val="Emphasis"/>
          <w:rFonts w:ascii="Times New Roman" w:hAnsi="Times New Roman" w:cs="Times New Roman"/>
          <w:i w:val="0"/>
          <w:sz w:val="24"/>
          <w:szCs w:val="24"/>
          <w:lang w:val="en-US"/>
        </w:rPr>
        <w:t>s</w:t>
      </w:r>
      <w:r w:rsidR="003843C9" w:rsidRPr="00E85FE5">
        <w:rPr>
          <w:rStyle w:val="Emphasis"/>
          <w:rFonts w:ascii="Times New Roman" w:hAnsi="Times New Roman" w:cs="Times New Roman"/>
          <w:i w:val="0"/>
          <w:sz w:val="24"/>
          <w:szCs w:val="24"/>
          <w:lang w:val="en-US"/>
        </w:rPr>
        <w:t xml:space="preserve"> were cross-sectional </w:t>
      </w:r>
      <w:r w:rsidR="009D422F" w:rsidRPr="00E85FE5">
        <w:rPr>
          <w:rStyle w:val="Emphasis"/>
          <w:rFonts w:ascii="Times New Roman" w:hAnsi="Times New Roman" w:cs="Times New Roman"/>
          <w:i w:val="0"/>
          <w:sz w:val="24"/>
          <w:szCs w:val="24"/>
          <w:lang w:val="en-US"/>
        </w:rPr>
        <w:t xml:space="preserve">observation </w:t>
      </w:r>
      <w:r w:rsidR="003843C9" w:rsidRPr="00E85FE5">
        <w:rPr>
          <w:rStyle w:val="Emphasis"/>
          <w:rFonts w:ascii="Times New Roman" w:hAnsi="Times New Roman" w:cs="Times New Roman"/>
          <w:i w:val="0"/>
          <w:sz w:val="24"/>
          <w:szCs w:val="24"/>
          <w:lang w:val="en-US"/>
        </w:rPr>
        <w:t>studies</w:t>
      </w:r>
      <w:r w:rsidR="009D422F" w:rsidRPr="00E85FE5">
        <w:rPr>
          <w:rStyle w:val="Emphasis"/>
          <w:rFonts w:ascii="Times New Roman" w:hAnsi="Times New Roman" w:cs="Times New Roman"/>
          <w:i w:val="0"/>
          <w:sz w:val="24"/>
          <w:szCs w:val="24"/>
          <w:lang w:val="en-US"/>
        </w:rPr>
        <w:t>. The m</w:t>
      </w:r>
      <w:r w:rsidRPr="00E85FE5">
        <w:rPr>
          <w:rStyle w:val="Emphasis"/>
          <w:rFonts w:ascii="Times New Roman" w:hAnsi="Times New Roman" w:cs="Times New Roman"/>
          <w:i w:val="0"/>
          <w:sz w:val="24"/>
          <w:szCs w:val="24"/>
          <w:lang w:val="en-US"/>
        </w:rPr>
        <w:t xml:space="preserve">ain topics were </w:t>
      </w:r>
      <w:r w:rsidR="004A6DA7" w:rsidRPr="00E85FE5">
        <w:rPr>
          <w:rStyle w:val="Emphasis"/>
          <w:rFonts w:ascii="Times New Roman" w:hAnsi="Times New Roman" w:cs="Times New Roman"/>
          <w:i w:val="0"/>
          <w:sz w:val="24"/>
          <w:szCs w:val="24"/>
          <w:lang w:val="en-GB"/>
        </w:rPr>
        <w:t>anaemia</w:t>
      </w:r>
      <w:r w:rsidR="003843C9" w:rsidRPr="00E85FE5">
        <w:rPr>
          <w:rStyle w:val="Emphasis"/>
          <w:rFonts w:ascii="Times New Roman" w:hAnsi="Times New Roman" w:cs="Times New Roman"/>
          <w:i w:val="0"/>
          <w:sz w:val="24"/>
          <w:szCs w:val="24"/>
          <w:lang w:val="en-US"/>
        </w:rPr>
        <w:t xml:space="preserve"> </w:t>
      </w:r>
      <w:r w:rsidR="009D422F" w:rsidRPr="00E85FE5">
        <w:rPr>
          <w:rStyle w:val="Emphasis"/>
          <w:rFonts w:ascii="Times New Roman" w:hAnsi="Times New Roman" w:cs="Times New Roman"/>
          <w:i w:val="0"/>
          <w:sz w:val="24"/>
          <w:szCs w:val="24"/>
          <w:lang w:val="en-US"/>
        </w:rPr>
        <w:t>and</w:t>
      </w:r>
      <w:r w:rsidR="003843C9" w:rsidRPr="00E85FE5">
        <w:rPr>
          <w:rStyle w:val="Emphasis"/>
          <w:rFonts w:ascii="Times New Roman" w:hAnsi="Times New Roman" w:cs="Times New Roman"/>
          <w:i w:val="0"/>
          <w:sz w:val="24"/>
          <w:szCs w:val="24"/>
          <w:lang w:val="en-US"/>
        </w:rPr>
        <w:t xml:space="preserve"> </w:t>
      </w:r>
      <w:r w:rsidR="003F2A8B" w:rsidRPr="00E85FE5">
        <w:rPr>
          <w:rStyle w:val="Emphasis"/>
          <w:rFonts w:ascii="Times New Roman" w:hAnsi="Times New Roman" w:cs="Times New Roman"/>
          <w:i w:val="0"/>
          <w:sz w:val="24"/>
          <w:szCs w:val="24"/>
          <w:lang w:val="en-US"/>
        </w:rPr>
        <w:t>parasitic diseases</w:t>
      </w:r>
      <w:r w:rsidR="003843C9" w:rsidRPr="00E85FE5">
        <w:rPr>
          <w:rStyle w:val="Emphasis"/>
          <w:rFonts w:ascii="Times New Roman" w:hAnsi="Times New Roman" w:cs="Times New Roman"/>
          <w:i w:val="0"/>
          <w:sz w:val="24"/>
          <w:szCs w:val="24"/>
          <w:lang w:val="en-US"/>
        </w:rPr>
        <w:t xml:space="preserve">. Among seven intervention studies, most </w:t>
      </w:r>
      <w:r w:rsidR="0075447E" w:rsidRPr="00E85FE5">
        <w:rPr>
          <w:rStyle w:val="Emphasis"/>
          <w:rFonts w:ascii="Times New Roman" w:hAnsi="Times New Roman" w:cs="Times New Roman"/>
          <w:i w:val="0"/>
          <w:sz w:val="24"/>
          <w:szCs w:val="24"/>
          <w:lang w:val="en-US"/>
        </w:rPr>
        <w:t xml:space="preserve">focused </w:t>
      </w:r>
      <w:r w:rsidR="003843C9" w:rsidRPr="00E85FE5">
        <w:rPr>
          <w:rStyle w:val="Emphasis"/>
          <w:rFonts w:ascii="Times New Roman" w:hAnsi="Times New Roman" w:cs="Times New Roman"/>
          <w:i w:val="0"/>
          <w:sz w:val="24"/>
          <w:szCs w:val="24"/>
          <w:lang w:val="en-US"/>
        </w:rPr>
        <w:t xml:space="preserve">on micronutrient supplementation or deworming. No studies on macronutrients </w:t>
      </w:r>
      <w:r w:rsidR="00CE0661" w:rsidRPr="00E85FE5">
        <w:rPr>
          <w:rStyle w:val="Emphasis"/>
          <w:rFonts w:ascii="Times New Roman" w:hAnsi="Times New Roman" w:cs="Times New Roman"/>
          <w:i w:val="0"/>
          <w:sz w:val="24"/>
          <w:szCs w:val="24"/>
          <w:lang w:val="en-US"/>
        </w:rPr>
        <w:t>or</w:t>
      </w:r>
      <w:r w:rsidR="003843C9" w:rsidRPr="00E85FE5">
        <w:rPr>
          <w:rStyle w:val="Emphasis"/>
          <w:rFonts w:ascii="Times New Roman" w:hAnsi="Times New Roman" w:cs="Times New Roman"/>
          <w:i w:val="0"/>
          <w:sz w:val="24"/>
          <w:szCs w:val="24"/>
          <w:lang w:val="en-US"/>
        </w:rPr>
        <w:t xml:space="preserve"> food supplementation were found.</w:t>
      </w:r>
      <w:r w:rsidR="004A6DA7" w:rsidRPr="00E85FE5">
        <w:rPr>
          <w:rStyle w:val="Emphasis"/>
          <w:rFonts w:ascii="Times New Roman" w:hAnsi="Times New Roman" w:cs="Times New Roman"/>
          <w:i w:val="0"/>
          <w:sz w:val="24"/>
          <w:szCs w:val="24"/>
          <w:lang w:val="en-US"/>
        </w:rPr>
        <w:t xml:space="preserve"> Overall, studies showed a high prevalence of undernutrition, along with emerging overweight and obesity. </w:t>
      </w:r>
      <w:r w:rsidR="004A6DA7" w:rsidRPr="00E85FE5">
        <w:rPr>
          <w:rStyle w:val="Emphasis"/>
          <w:rFonts w:ascii="Times New Roman" w:hAnsi="Times New Roman" w:cs="Times New Roman"/>
          <w:i w:val="0"/>
          <w:sz w:val="24"/>
          <w:szCs w:val="24"/>
          <w:lang w:val="en-GB"/>
        </w:rPr>
        <w:t>Anaemia</w:t>
      </w:r>
      <w:r w:rsidR="004A6DA7" w:rsidRPr="00E85FE5">
        <w:rPr>
          <w:rStyle w:val="Emphasis"/>
          <w:rFonts w:ascii="Times New Roman" w:hAnsi="Times New Roman" w:cs="Times New Roman"/>
          <w:i w:val="0"/>
          <w:sz w:val="24"/>
          <w:szCs w:val="24"/>
          <w:lang w:val="en-US"/>
        </w:rPr>
        <w:t xml:space="preserve"> and iron deficiency were highly prevalent, </w:t>
      </w:r>
      <w:r w:rsidR="0075447E" w:rsidRPr="00E85FE5">
        <w:rPr>
          <w:rStyle w:val="Emphasis"/>
          <w:rFonts w:ascii="Times New Roman" w:hAnsi="Times New Roman" w:cs="Times New Roman"/>
          <w:i w:val="0"/>
          <w:sz w:val="24"/>
          <w:szCs w:val="24"/>
          <w:lang w:val="en-US"/>
        </w:rPr>
        <w:t xml:space="preserve">with </w:t>
      </w:r>
      <w:r w:rsidR="004A6DA7" w:rsidRPr="00E85FE5">
        <w:rPr>
          <w:rStyle w:val="Emphasis"/>
          <w:rFonts w:ascii="Times New Roman" w:hAnsi="Times New Roman" w:cs="Times New Roman"/>
          <w:i w:val="0"/>
          <w:sz w:val="24"/>
          <w:szCs w:val="24"/>
          <w:lang w:val="en-US"/>
        </w:rPr>
        <w:t>iron supplementation showing modest improvements. Malaria and gut parasite infections remain a major burden, affecting adolescents’ nutritional status.</w:t>
      </w:r>
    </w:p>
    <w:p w14:paraId="7F2893A6" w14:textId="019E892E" w:rsidR="00871EEE" w:rsidRPr="00E85FE5" w:rsidRDefault="00871EEE" w:rsidP="003843C9">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sz w:val="24"/>
          <w:szCs w:val="24"/>
          <w:lang w:val="en-US"/>
        </w:rPr>
        <w:t>Conclusions</w:t>
      </w:r>
      <w:r w:rsidRPr="00E85FE5">
        <w:rPr>
          <w:rStyle w:val="Emphasis"/>
          <w:rFonts w:ascii="Times New Roman" w:hAnsi="Times New Roman" w:cs="Times New Roman"/>
          <w:i w:val="0"/>
          <w:sz w:val="24"/>
          <w:szCs w:val="24"/>
          <w:lang w:val="en-US"/>
        </w:rPr>
        <w:t xml:space="preserve">: Few </w:t>
      </w:r>
      <w:r w:rsidR="00CF4C70" w:rsidRPr="00E85FE5">
        <w:rPr>
          <w:rStyle w:val="Emphasis"/>
          <w:rFonts w:ascii="Times New Roman" w:hAnsi="Times New Roman" w:cs="Times New Roman"/>
          <w:i w:val="0"/>
          <w:sz w:val="24"/>
          <w:szCs w:val="24"/>
          <w:lang w:val="en-US"/>
        </w:rPr>
        <w:t xml:space="preserve">relevant </w:t>
      </w:r>
      <w:r w:rsidRPr="00E85FE5">
        <w:rPr>
          <w:rStyle w:val="Emphasis"/>
          <w:rFonts w:ascii="Times New Roman" w:hAnsi="Times New Roman" w:cs="Times New Roman"/>
          <w:i w:val="0"/>
          <w:sz w:val="24"/>
          <w:szCs w:val="24"/>
          <w:lang w:val="en-US"/>
        </w:rPr>
        <w:t xml:space="preserve">studies have been published regarding adolescent nutrition </w:t>
      </w:r>
      <w:r w:rsidR="003843C9" w:rsidRPr="00E85FE5">
        <w:rPr>
          <w:rStyle w:val="Emphasis"/>
          <w:rFonts w:ascii="Times New Roman" w:hAnsi="Times New Roman" w:cs="Times New Roman"/>
          <w:i w:val="0"/>
          <w:sz w:val="24"/>
          <w:szCs w:val="24"/>
          <w:lang w:val="en-US"/>
        </w:rPr>
        <w:t xml:space="preserve">in Côte d’Ivoire, </w:t>
      </w:r>
      <w:r w:rsidR="00633BF1" w:rsidRPr="00E85FE5">
        <w:rPr>
          <w:rStyle w:val="Emphasis"/>
          <w:rFonts w:ascii="Times New Roman" w:hAnsi="Times New Roman" w:cs="Times New Roman"/>
          <w:i w:val="0"/>
          <w:sz w:val="24"/>
          <w:szCs w:val="24"/>
          <w:lang w:val="en-US"/>
        </w:rPr>
        <w:t xml:space="preserve">and </w:t>
      </w:r>
      <w:r w:rsidR="003843C9" w:rsidRPr="00E85FE5">
        <w:rPr>
          <w:rStyle w:val="Emphasis"/>
          <w:rFonts w:ascii="Times New Roman" w:hAnsi="Times New Roman" w:cs="Times New Roman"/>
          <w:i w:val="0"/>
          <w:sz w:val="24"/>
          <w:szCs w:val="24"/>
          <w:lang w:val="en-US"/>
        </w:rPr>
        <w:t>m</w:t>
      </w:r>
      <w:r w:rsidRPr="00E85FE5">
        <w:rPr>
          <w:rStyle w:val="Emphasis"/>
          <w:rFonts w:ascii="Times New Roman" w:hAnsi="Times New Roman" w:cs="Times New Roman"/>
          <w:i w:val="0"/>
          <w:sz w:val="24"/>
          <w:szCs w:val="24"/>
          <w:lang w:val="en-US"/>
        </w:rPr>
        <w:t xml:space="preserve">ost studies </w:t>
      </w:r>
      <w:r w:rsidR="003843C9" w:rsidRPr="00E85FE5">
        <w:rPr>
          <w:rStyle w:val="Emphasis"/>
          <w:rFonts w:ascii="Times New Roman" w:hAnsi="Times New Roman" w:cs="Times New Roman"/>
          <w:i w:val="0"/>
          <w:sz w:val="24"/>
          <w:szCs w:val="24"/>
          <w:lang w:val="en-US"/>
        </w:rPr>
        <w:t>being</w:t>
      </w:r>
      <w:r w:rsidRPr="00E85FE5">
        <w:rPr>
          <w:rStyle w:val="Emphasis"/>
          <w:rFonts w:ascii="Times New Roman" w:hAnsi="Times New Roman" w:cs="Times New Roman"/>
          <w:i w:val="0"/>
          <w:sz w:val="24"/>
          <w:szCs w:val="24"/>
          <w:lang w:val="en-US"/>
        </w:rPr>
        <w:t xml:space="preserve"> focused on </w:t>
      </w:r>
      <w:r w:rsidR="009D422F" w:rsidRPr="00E85FE5">
        <w:rPr>
          <w:rStyle w:val="Emphasis"/>
          <w:rFonts w:ascii="Times New Roman" w:hAnsi="Times New Roman" w:cs="Times New Roman"/>
          <w:i w:val="0"/>
          <w:sz w:val="24"/>
          <w:szCs w:val="24"/>
          <w:lang w:val="en-US"/>
        </w:rPr>
        <w:t>younger children</w:t>
      </w:r>
      <w:r w:rsidRPr="00E85FE5">
        <w:rPr>
          <w:rStyle w:val="Emphasis"/>
          <w:rFonts w:ascii="Times New Roman" w:hAnsi="Times New Roman" w:cs="Times New Roman"/>
          <w:i w:val="0"/>
          <w:sz w:val="24"/>
          <w:szCs w:val="24"/>
          <w:lang w:val="en-US"/>
        </w:rPr>
        <w:t xml:space="preserve">. There </w:t>
      </w:r>
      <w:r w:rsidR="009D422F" w:rsidRPr="00E85FE5">
        <w:rPr>
          <w:rStyle w:val="Emphasis"/>
          <w:rFonts w:ascii="Times New Roman" w:hAnsi="Times New Roman" w:cs="Times New Roman"/>
          <w:i w:val="0"/>
          <w:sz w:val="24"/>
          <w:szCs w:val="24"/>
          <w:lang w:val="en-US"/>
        </w:rPr>
        <w:t>are knowledge</w:t>
      </w:r>
      <w:r w:rsidRPr="00E85FE5">
        <w:rPr>
          <w:rStyle w:val="Emphasis"/>
          <w:rFonts w:ascii="Times New Roman" w:hAnsi="Times New Roman" w:cs="Times New Roman"/>
          <w:i w:val="0"/>
          <w:sz w:val="24"/>
          <w:szCs w:val="24"/>
          <w:lang w:val="en-US"/>
        </w:rPr>
        <w:t xml:space="preserve"> gap</w:t>
      </w:r>
      <w:r w:rsidR="009D422F" w:rsidRPr="00E85FE5">
        <w:rPr>
          <w:rStyle w:val="Emphasis"/>
          <w:rFonts w:ascii="Times New Roman" w:hAnsi="Times New Roman" w:cs="Times New Roman"/>
          <w:i w:val="0"/>
          <w:sz w:val="24"/>
          <w:szCs w:val="24"/>
          <w:lang w:val="en-US"/>
        </w:rPr>
        <w:t>s</w:t>
      </w:r>
      <w:r w:rsidRPr="00E85FE5">
        <w:rPr>
          <w:rStyle w:val="Emphasis"/>
          <w:rFonts w:ascii="Times New Roman" w:hAnsi="Times New Roman" w:cs="Times New Roman"/>
          <w:i w:val="0"/>
          <w:sz w:val="24"/>
          <w:szCs w:val="24"/>
          <w:lang w:val="en-US"/>
        </w:rPr>
        <w:t xml:space="preserve"> about many nutritional aspects </w:t>
      </w:r>
      <w:r w:rsidR="009D422F" w:rsidRPr="00E85FE5">
        <w:rPr>
          <w:rStyle w:val="Emphasis"/>
          <w:rFonts w:ascii="Times New Roman" w:hAnsi="Times New Roman" w:cs="Times New Roman"/>
          <w:i w:val="0"/>
          <w:sz w:val="24"/>
          <w:szCs w:val="24"/>
          <w:lang w:val="en-US"/>
        </w:rPr>
        <w:t>in</w:t>
      </w:r>
      <w:r w:rsidRPr="00E85FE5">
        <w:rPr>
          <w:rStyle w:val="Emphasis"/>
          <w:rFonts w:ascii="Times New Roman" w:hAnsi="Times New Roman" w:cs="Times New Roman"/>
          <w:i w:val="0"/>
          <w:sz w:val="24"/>
          <w:szCs w:val="24"/>
          <w:lang w:val="en-US"/>
        </w:rPr>
        <w:t xml:space="preserve"> this population</w:t>
      </w:r>
      <w:r w:rsidR="009D422F" w:rsidRPr="00E85FE5">
        <w:rPr>
          <w:rStyle w:val="Emphasis"/>
          <w:rFonts w:ascii="Times New Roman" w:hAnsi="Times New Roman" w:cs="Times New Roman"/>
          <w:i w:val="0"/>
          <w:sz w:val="24"/>
          <w:szCs w:val="24"/>
          <w:lang w:val="en-US"/>
        </w:rPr>
        <w:t>, which</w:t>
      </w:r>
      <w:r w:rsidRPr="00E85FE5">
        <w:rPr>
          <w:rStyle w:val="Emphasis"/>
          <w:rFonts w:ascii="Times New Roman" w:hAnsi="Times New Roman" w:cs="Times New Roman"/>
          <w:i w:val="0"/>
          <w:sz w:val="24"/>
          <w:szCs w:val="24"/>
          <w:lang w:val="en-US"/>
        </w:rPr>
        <w:t xml:space="preserve"> urgently need to be </w:t>
      </w:r>
      <w:r w:rsidR="003843C9" w:rsidRPr="00E85FE5">
        <w:rPr>
          <w:rStyle w:val="Emphasis"/>
          <w:rFonts w:ascii="Times New Roman" w:hAnsi="Times New Roman" w:cs="Times New Roman"/>
          <w:i w:val="0"/>
          <w:sz w:val="24"/>
          <w:szCs w:val="24"/>
          <w:lang w:val="en-US"/>
        </w:rPr>
        <w:t>a</w:t>
      </w:r>
      <w:r w:rsidR="00CE0661" w:rsidRPr="00E85FE5">
        <w:rPr>
          <w:rStyle w:val="Emphasis"/>
          <w:rFonts w:ascii="Times New Roman" w:hAnsi="Times New Roman" w:cs="Times New Roman"/>
          <w:i w:val="0"/>
          <w:sz w:val="24"/>
          <w:szCs w:val="24"/>
          <w:lang w:val="en-US"/>
        </w:rPr>
        <w:t>ddressed</w:t>
      </w:r>
      <w:r w:rsidRPr="00E85FE5">
        <w:rPr>
          <w:rStyle w:val="Emphasis"/>
          <w:rFonts w:ascii="Times New Roman" w:hAnsi="Times New Roman" w:cs="Times New Roman"/>
          <w:i w:val="0"/>
          <w:sz w:val="24"/>
          <w:szCs w:val="24"/>
          <w:lang w:val="en-US"/>
        </w:rPr>
        <w:t>.</w:t>
      </w:r>
    </w:p>
    <w:p w14:paraId="52B556A4" w14:textId="77777777" w:rsidR="005334DE" w:rsidRPr="00E85FE5" w:rsidRDefault="005334DE" w:rsidP="00EE0902">
      <w:pPr>
        <w:spacing w:line="360" w:lineRule="auto"/>
        <w:rPr>
          <w:rStyle w:val="Emphasis"/>
          <w:rFonts w:ascii="Times New Roman" w:hAnsi="Times New Roman" w:cs="Times New Roman"/>
          <w:i w:val="0"/>
          <w:sz w:val="24"/>
          <w:szCs w:val="24"/>
          <w:lang w:val="en-US"/>
        </w:rPr>
      </w:pPr>
    </w:p>
    <w:p w14:paraId="11C9BDDA" w14:textId="77777777" w:rsidR="005334DE" w:rsidRPr="00E85FE5" w:rsidRDefault="00541079" w:rsidP="00EE0902">
      <w:pPr>
        <w:spacing w:line="360" w:lineRule="auto"/>
        <w:rPr>
          <w:rStyle w:val="Emphasis"/>
          <w:rFonts w:ascii="Times New Roman" w:hAnsi="Times New Roman" w:cs="Times New Roman"/>
          <w:i w:val="0"/>
          <w:sz w:val="24"/>
          <w:szCs w:val="24"/>
        </w:rPr>
      </w:pPr>
      <w:r w:rsidRPr="00E85FE5">
        <w:rPr>
          <w:rStyle w:val="Emphasis"/>
          <w:rFonts w:ascii="Times New Roman" w:hAnsi="Times New Roman" w:cs="Times New Roman"/>
          <w:b/>
          <w:i w:val="0"/>
          <w:sz w:val="24"/>
          <w:szCs w:val="24"/>
        </w:rPr>
        <w:t>Keywords</w:t>
      </w:r>
      <w:r w:rsidRPr="00E85FE5">
        <w:rPr>
          <w:rStyle w:val="Emphasis"/>
          <w:rFonts w:ascii="Times New Roman" w:hAnsi="Times New Roman" w:cs="Times New Roman"/>
          <w:i w:val="0"/>
          <w:sz w:val="24"/>
          <w:szCs w:val="24"/>
        </w:rPr>
        <w:t>: Adolescent, Nutrition, Côte d’Ivoire, Review Literature</w:t>
      </w:r>
    </w:p>
    <w:p w14:paraId="038519BC" w14:textId="36B5F236" w:rsidR="00541079" w:rsidRPr="00E85FE5" w:rsidRDefault="003843C9" w:rsidP="00EE0902">
      <w:pPr>
        <w:spacing w:line="360" w:lineRule="auto"/>
        <w:rPr>
          <w:rStyle w:val="Emphasis"/>
          <w:rFonts w:ascii="Times New Roman" w:hAnsi="Times New Roman" w:cs="Times New Roman"/>
          <w:b/>
          <w:i w:val="0"/>
          <w:sz w:val="24"/>
          <w:szCs w:val="24"/>
          <w:lang w:val="en-US"/>
        </w:rPr>
      </w:pPr>
      <w:r w:rsidRPr="00E85FE5">
        <w:rPr>
          <w:rStyle w:val="Emphasis"/>
          <w:rFonts w:ascii="Times New Roman" w:hAnsi="Times New Roman" w:cs="Times New Roman"/>
          <w:b/>
          <w:i w:val="0"/>
          <w:sz w:val="24"/>
          <w:szCs w:val="24"/>
          <w:lang w:val="en-US"/>
        </w:rPr>
        <w:t>Words</w:t>
      </w:r>
      <w:r w:rsidR="00541079" w:rsidRPr="00E85FE5">
        <w:rPr>
          <w:rStyle w:val="Emphasis"/>
          <w:rFonts w:ascii="Times New Roman" w:hAnsi="Times New Roman" w:cs="Times New Roman"/>
          <w:b/>
          <w:i w:val="0"/>
          <w:sz w:val="24"/>
          <w:szCs w:val="24"/>
          <w:lang w:val="en-US"/>
        </w:rPr>
        <w:t xml:space="preserve">: </w:t>
      </w:r>
      <w:r w:rsidR="003D73E9" w:rsidRPr="00E85FE5">
        <w:rPr>
          <w:rStyle w:val="Emphasis"/>
          <w:rFonts w:ascii="Times New Roman" w:hAnsi="Times New Roman" w:cs="Times New Roman"/>
          <w:b/>
          <w:i w:val="0"/>
          <w:sz w:val="24"/>
          <w:szCs w:val="24"/>
          <w:lang w:val="en-US"/>
        </w:rPr>
        <w:t>3760</w:t>
      </w:r>
      <w:r w:rsidR="00541079" w:rsidRPr="00E85FE5">
        <w:rPr>
          <w:rStyle w:val="Emphasis"/>
          <w:rFonts w:ascii="Times New Roman" w:hAnsi="Times New Roman" w:cs="Times New Roman"/>
          <w:b/>
          <w:i w:val="0"/>
          <w:sz w:val="24"/>
          <w:szCs w:val="24"/>
          <w:lang w:val="en-US"/>
        </w:rPr>
        <w:t>/5000</w:t>
      </w:r>
      <w:r w:rsidR="00541079" w:rsidRPr="00E85FE5">
        <w:rPr>
          <w:rStyle w:val="Emphasis"/>
          <w:rFonts w:ascii="Times New Roman" w:hAnsi="Times New Roman" w:cs="Times New Roman"/>
          <w:b/>
          <w:i w:val="0"/>
          <w:sz w:val="24"/>
          <w:szCs w:val="24"/>
          <w:lang w:val="en-US"/>
        </w:rPr>
        <w:br w:type="page"/>
      </w:r>
    </w:p>
    <w:p w14:paraId="2438E3FE" w14:textId="77777777" w:rsidR="004D5552" w:rsidRPr="00E85FE5" w:rsidRDefault="004D5552" w:rsidP="004D5552">
      <w:pPr>
        <w:spacing w:line="360" w:lineRule="auto"/>
        <w:jc w:val="center"/>
        <w:rPr>
          <w:rStyle w:val="Emphasis"/>
          <w:rFonts w:ascii="Times New Roman" w:hAnsi="Times New Roman" w:cs="Times New Roman"/>
          <w:b/>
          <w:i w:val="0"/>
          <w:sz w:val="32"/>
          <w:szCs w:val="24"/>
          <w:lang w:val="en-US"/>
        </w:rPr>
      </w:pPr>
      <w:r w:rsidRPr="00E85FE5">
        <w:rPr>
          <w:rStyle w:val="Emphasis"/>
          <w:rFonts w:ascii="Times New Roman" w:hAnsi="Times New Roman" w:cs="Times New Roman"/>
          <w:b/>
          <w:i w:val="0"/>
          <w:sz w:val="32"/>
          <w:szCs w:val="24"/>
          <w:lang w:val="en-US"/>
        </w:rPr>
        <w:lastRenderedPageBreak/>
        <w:t>Introduction</w:t>
      </w:r>
    </w:p>
    <w:p w14:paraId="262EA77A" w14:textId="0DE349A6" w:rsidR="00F35488" w:rsidRPr="00E85FE5" w:rsidRDefault="00466BA1" w:rsidP="004D5552">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i w:val="0"/>
          <w:sz w:val="24"/>
          <w:szCs w:val="24"/>
          <w:lang w:val="en-US"/>
        </w:rPr>
        <w:t>N</w:t>
      </w:r>
      <w:r w:rsidR="004D5552" w:rsidRPr="00E85FE5">
        <w:rPr>
          <w:rStyle w:val="Emphasis"/>
          <w:rFonts w:ascii="Times New Roman" w:hAnsi="Times New Roman" w:cs="Times New Roman"/>
          <w:i w:val="0"/>
          <w:sz w:val="24"/>
          <w:szCs w:val="24"/>
          <w:lang w:val="en-US"/>
        </w:rPr>
        <w:t xml:space="preserve">utrition </w:t>
      </w:r>
      <w:r w:rsidRPr="00E85FE5">
        <w:rPr>
          <w:rStyle w:val="Emphasis"/>
          <w:rFonts w:ascii="Times New Roman" w:hAnsi="Times New Roman" w:cs="Times New Roman"/>
          <w:i w:val="0"/>
          <w:sz w:val="24"/>
          <w:szCs w:val="24"/>
          <w:lang w:val="en-US"/>
        </w:rPr>
        <w:t xml:space="preserve">is </w:t>
      </w:r>
      <w:r w:rsidR="004D5552" w:rsidRPr="00E85FE5">
        <w:rPr>
          <w:rStyle w:val="Emphasis"/>
          <w:rFonts w:ascii="Times New Roman" w:hAnsi="Times New Roman" w:cs="Times New Roman"/>
          <w:i w:val="0"/>
          <w:sz w:val="24"/>
          <w:szCs w:val="24"/>
          <w:lang w:val="en-US"/>
        </w:rPr>
        <w:t xml:space="preserve">a major </w:t>
      </w:r>
      <w:r w:rsidRPr="00E85FE5">
        <w:rPr>
          <w:rStyle w:val="Emphasis"/>
          <w:rFonts w:ascii="Times New Roman" w:hAnsi="Times New Roman" w:cs="Times New Roman"/>
          <w:i w:val="0"/>
          <w:sz w:val="24"/>
          <w:szCs w:val="24"/>
          <w:lang w:val="en-US"/>
        </w:rPr>
        <w:t xml:space="preserve">determinant of </w:t>
      </w:r>
      <w:r w:rsidR="004D5552" w:rsidRPr="00E85FE5">
        <w:rPr>
          <w:rStyle w:val="Emphasis"/>
          <w:rFonts w:ascii="Times New Roman" w:hAnsi="Times New Roman" w:cs="Times New Roman"/>
          <w:i w:val="0"/>
          <w:sz w:val="24"/>
          <w:szCs w:val="24"/>
          <w:lang w:val="en-US"/>
        </w:rPr>
        <w:t xml:space="preserve">physical, cognitive and socio-economic development </w:t>
      </w:r>
      <w:r w:rsidRPr="00E85FE5">
        <w:rPr>
          <w:rStyle w:val="Emphasis"/>
          <w:rFonts w:ascii="Times New Roman" w:hAnsi="Times New Roman" w:cs="Times New Roman"/>
          <w:i w:val="0"/>
          <w:sz w:val="24"/>
          <w:szCs w:val="24"/>
          <w:lang w:val="en-US"/>
        </w:rPr>
        <w:t xml:space="preserve">during adolescence </w:t>
      </w:r>
      <w:r w:rsidR="004D5552" w:rsidRPr="00E85FE5">
        <w:rPr>
          <w:rStyle w:val="Emphasis"/>
          <w:rFonts w:ascii="Times New Roman" w:hAnsi="Times New Roman" w:cs="Times New Roman"/>
          <w:i w:val="0"/>
          <w:sz w:val="24"/>
          <w:szCs w:val="24"/>
          <w:lang w:val="en-US"/>
        </w:rPr>
        <w:t>(</w:t>
      </w:r>
      <w:r w:rsidR="00200CDE" w:rsidRPr="00E85FE5">
        <w:rPr>
          <w:rStyle w:val="Emphasis"/>
          <w:rFonts w:ascii="Times New Roman" w:hAnsi="Times New Roman" w:cs="Times New Roman"/>
          <w:i w:val="0"/>
          <w:sz w:val="24"/>
          <w:szCs w:val="24"/>
          <w:lang w:val="en-US"/>
        </w:rPr>
        <w:t>1,2</w:t>
      </w:r>
      <w:r w:rsidR="00CD1E83" w:rsidRPr="00E85FE5">
        <w:rPr>
          <w:rStyle w:val="Emphasis"/>
          <w:rFonts w:ascii="Times New Roman" w:hAnsi="Times New Roman" w:cs="Times New Roman"/>
          <w:i w:val="0"/>
          <w:sz w:val="24"/>
          <w:szCs w:val="24"/>
          <w:lang w:val="en-US"/>
        </w:rPr>
        <w:t xml:space="preserve">). </w:t>
      </w:r>
      <w:r w:rsidR="004D5552" w:rsidRPr="00E85FE5">
        <w:rPr>
          <w:rStyle w:val="Emphasis"/>
          <w:rFonts w:ascii="Times New Roman" w:hAnsi="Times New Roman" w:cs="Times New Roman"/>
          <w:i w:val="0"/>
          <w:sz w:val="24"/>
          <w:szCs w:val="24"/>
          <w:lang w:val="en-US"/>
        </w:rPr>
        <w:t xml:space="preserve"> In l</w:t>
      </w:r>
      <w:r w:rsidR="001677B8" w:rsidRPr="00E85FE5">
        <w:rPr>
          <w:rStyle w:val="Emphasis"/>
          <w:rFonts w:ascii="Times New Roman" w:hAnsi="Times New Roman" w:cs="Times New Roman"/>
          <w:i w:val="0"/>
          <w:sz w:val="24"/>
          <w:szCs w:val="24"/>
          <w:lang w:val="en-US"/>
        </w:rPr>
        <w:t>ow-and-middle income countries</w:t>
      </w:r>
      <w:r w:rsidR="00CA0317" w:rsidRPr="00E85FE5">
        <w:rPr>
          <w:rStyle w:val="Emphasis"/>
          <w:rFonts w:ascii="Times New Roman" w:hAnsi="Times New Roman" w:cs="Times New Roman"/>
          <w:i w:val="0"/>
          <w:sz w:val="24"/>
          <w:szCs w:val="24"/>
          <w:lang w:val="en-US"/>
        </w:rPr>
        <w:t xml:space="preserve">, </w:t>
      </w:r>
      <w:r w:rsidR="004D5552" w:rsidRPr="00E85FE5">
        <w:rPr>
          <w:rStyle w:val="Emphasis"/>
          <w:rFonts w:ascii="Times New Roman" w:hAnsi="Times New Roman" w:cs="Times New Roman"/>
          <w:i w:val="0"/>
          <w:sz w:val="24"/>
          <w:szCs w:val="24"/>
          <w:lang w:val="en-US"/>
        </w:rPr>
        <w:t xml:space="preserve">a </w:t>
      </w:r>
      <w:r w:rsidR="002131BC" w:rsidRPr="00E85FE5">
        <w:rPr>
          <w:rStyle w:val="Emphasis"/>
          <w:rFonts w:ascii="Times New Roman" w:hAnsi="Times New Roman" w:cs="Times New Roman"/>
          <w:i w:val="0"/>
          <w:sz w:val="24"/>
          <w:szCs w:val="24"/>
          <w:lang w:val="en-US"/>
        </w:rPr>
        <w:t xml:space="preserve">nutrition transition is ongoing. With economic development, populations are slowly shifting from traditional diets to “Western” diets, rich in high-calorie foods, and are more likely to adopt sedentary lifestyles. This is </w:t>
      </w:r>
      <w:r w:rsidR="004D5552" w:rsidRPr="00E85FE5">
        <w:rPr>
          <w:rStyle w:val="Emphasis"/>
          <w:rFonts w:ascii="Times New Roman" w:hAnsi="Times New Roman" w:cs="Times New Roman"/>
          <w:i w:val="0"/>
          <w:sz w:val="24"/>
          <w:szCs w:val="24"/>
          <w:lang w:val="en-US"/>
        </w:rPr>
        <w:t>leading to a double burden of malnutrition</w:t>
      </w:r>
      <w:r w:rsidR="002131BC" w:rsidRPr="00E85FE5">
        <w:rPr>
          <w:rStyle w:val="Emphasis"/>
          <w:rFonts w:ascii="Times New Roman" w:hAnsi="Times New Roman" w:cs="Times New Roman"/>
          <w:i w:val="0"/>
          <w:sz w:val="24"/>
          <w:szCs w:val="24"/>
          <w:lang w:val="en-US"/>
        </w:rPr>
        <w:t xml:space="preserve">, with under-nutrition persisting as a major public health problem, and with concomitantly </w:t>
      </w:r>
      <w:r w:rsidR="00633BF1" w:rsidRPr="00E85FE5">
        <w:rPr>
          <w:rStyle w:val="Emphasis"/>
          <w:rFonts w:ascii="Times New Roman" w:hAnsi="Times New Roman" w:cs="Times New Roman"/>
          <w:i w:val="0"/>
          <w:sz w:val="24"/>
          <w:szCs w:val="24"/>
          <w:lang w:val="en-US"/>
        </w:rPr>
        <w:t>a</w:t>
      </w:r>
      <w:r w:rsidR="002131BC" w:rsidRPr="00E85FE5">
        <w:rPr>
          <w:rStyle w:val="Emphasis"/>
          <w:rFonts w:ascii="Times New Roman" w:hAnsi="Times New Roman" w:cs="Times New Roman"/>
          <w:i w:val="0"/>
          <w:sz w:val="24"/>
          <w:szCs w:val="24"/>
          <w:lang w:val="en-US"/>
        </w:rPr>
        <w:t xml:space="preserve"> rise </w:t>
      </w:r>
      <w:r w:rsidR="00633BF1" w:rsidRPr="00E85FE5">
        <w:rPr>
          <w:rStyle w:val="Emphasis"/>
          <w:rFonts w:ascii="Times New Roman" w:hAnsi="Times New Roman" w:cs="Times New Roman"/>
          <w:i w:val="0"/>
          <w:sz w:val="24"/>
          <w:szCs w:val="24"/>
          <w:lang w:val="en-US"/>
        </w:rPr>
        <w:t>in</w:t>
      </w:r>
      <w:r w:rsidR="002131BC" w:rsidRPr="00E85FE5">
        <w:rPr>
          <w:rStyle w:val="Emphasis"/>
          <w:rFonts w:ascii="Times New Roman" w:hAnsi="Times New Roman" w:cs="Times New Roman"/>
          <w:i w:val="0"/>
          <w:sz w:val="24"/>
          <w:szCs w:val="24"/>
          <w:lang w:val="en-US"/>
        </w:rPr>
        <w:t xml:space="preserve"> the prevalence of overweight and obesity, accompanied by</w:t>
      </w:r>
      <w:r w:rsidR="00633BF1" w:rsidRPr="00E85FE5">
        <w:rPr>
          <w:rStyle w:val="Emphasis"/>
          <w:rFonts w:ascii="Times New Roman" w:hAnsi="Times New Roman" w:cs="Times New Roman"/>
          <w:i w:val="0"/>
          <w:sz w:val="24"/>
          <w:szCs w:val="24"/>
          <w:lang w:val="en-US"/>
        </w:rPr>
        <w:t xml:space="preserve"> a</w:t>
      </w:r>
      <w:r w:rsidR="002131BC" w:rsidRPr="00E85FE5">
        <w:rPr>
          <w:rStyle w:val="Emphasis"/>
          <w:rFonts w:ascii="Times New Roman" w:hAnsi="Times New Roman" w:cs="Times New Roman"/>
          <w:i w:val="0"/>
          <w:sz w:val="24"/>
          <w:szCs w:val="24"/>
          <w:lang w:val="en-US"/>
        </w:rPr>
        <w:t xml:space="preserve"> higher risk of non-communicable diseases (NCD) such as diabetes and cardiovascular disorders </w:t>
      </w:r>
      <w:r w:rsidR="00200CDE" w:rsidRPr="00E85FE5">
        <w:rPr>
          <w:rStyle w:val="Emphasis"/>
          <w:rFonts w:ascii="Times New Roman" w:hAnsi="Times New Roman" w:cs="Times New Roman"/>
          <w:i w:val="0"/>
          <w:sz w:val="24"/>
          <w:szCs w:val="24"/>
          <w:lang w:val="en-US"/>
        </w:rPr>
        <w:t>(3</w:t>
      </w:r>
      <w:r w:rsidR="004D5552" w:rsidRPr="00E85FE5">
        <w:rPr>
          <w:rStyle w:val="Emphasis"/>
          <w:rFonts w:ascii="Times New Roman" w:hAnsi="Times New Roman" w:cs="Times New Roman"/>
          <w:i w:val="0"/>
          <w:sz w:val="24"/>
          <w:szCs w:val="24"/>
          <w:lang w:val="en-US"/>
        </w:rPr>
        <w:t>). The West African region is currently at the earl</w:t>
      </w:r>
      <w:r w:rsidR="00200CDE" w:rsidRPr="00E85FE5">
        <w:rPr>
          <w:rStyle w:val="Emphasis"/>
          <w:rFonts w:ascii="Times New Roman" w:hAnsi="Times New Roman" w:cs="Times New Roman"/>
          <w:i w:val="0"/>
          <w:sz w:val="24"/>
          <w:szCs w:val="24"/>
          <w:lang w:val="en-US"/>
        </w:rPr>
        <w:t xml:space="preserve">y stages of this </w:t>
      </w:r>
      <w:r w:rsidR="002131BC" w:rsidRPr="00E85FE5">
        <w:rPr>
          <w:rStyle w:val="Emphasis"/>
          <w:rFonts w:ascii="Times New Roman" w:hAnsi="Times New Roman" w:cs="Times New Roman"/>
          <w:i w:val="0"/>
          <w:sz w:val="24"/>
          <w:szCs w:val="24"/>
          <w:lang w:val="en-US"/>
        </w:rPr>
        <w:t xml:space="preserve">nutrition </w:t>
      </w:r>
      <w:r w:rsidR="00200CDE" w:rsidRPr="00E85FE5">
        <w:rPr>
          <w:rStyle w:val="Emphasis"/>
          <w:rFonts w:ascii="Times New Roman" w:hAnsi="Times New Roman" w:cs="Times New Roman"/>
          <w:i w:val="0"/>
          <w:sz w:val="24"/>
          <w:szCs w:val="24"/>
          <w:lang w:val="en-US"/>
        </w:rPr>
        <w:t>transition</w:t>
      </w:r>
      <w:r w:rsidR="00633BF1" w:rsidRPr="00E85FE5">
        <w:rPr>
          <w:rStyle w:val="Emphasis"/>
          <w:rFonts w:ascii="Times New Roman" w:hAnsi="Times New Roman" w:cs="Times New Roman"/>
          <w:i w:val="0"/>
          <w:sz w:val="24"/>
          <w:szCs w:val="24"/>
          <w:lang w:val="en-US"/>
        </w:rPr>
        <w:t>. This manifests as</w:t>
      </w:r>
      <w:r w:rsidR="00732DF3" w:rsidRPr="00E85FE5">
        <w:rPr>
          <w:rStyle w:val="Emphasis"/>
          <w:rFonts w:ascii="Times New Roman" w:hAnsi="Times New Roman" w:cs="Times New Roman"/>
          <w:i w:val="0"/>
          <w:sz w:val="24"/>
          <w:szCs w:val="24"/>
          <w:lang w:val="en-US"/>
        </w:rPr>
        <w:t xml:space="preserve"> a rapid increase in urbanization (projection to 62% in 2050 vs 42% in 2010) associated with changes in diet quality and quantity, but with for now </w:t>
      </w:r>
      <w:r w:rsidR="00932F3C" w:rsidRPr="00E85FE5">
        <w:rPr>
          <w:rStyle w:val="Emphasis"/>
          <w:rFonts w:ascii="Times New Roman" w:hAnsi="Times New Roman" w:cs="Times New Roman"/>
          <w:i w:val="0"/>
          <w:sz w:val="24"/>
          <w:szCs w:val="24"/>
          <w:lang w:val="en-US"/>
        </w:rPr>
        <w:t xml:space="preserve">moderate </w:t>
      </w:r>
      <w:r w:rsidR="00732DF3" w:rsidRPr="00E85FE5">
        <w:rPr>
          <w:rStyle w:val="Emphasis"/>
          <w:rFonts w:ascii="Times New Roman" w:hAnsi="Times New Roman" w:cs="Times New Roman"/>
          <w:i w:val="0"/>
          <w:sz w:val="24"/>
          <w:szCs w:val="24"/>
          <w:lang w:val="en-US"/>
        </w:rPr>
        <w:t xml:space="preserve">increases </w:t>
      </w:r>
      <w:r w:rsidR="00633BF1" w:rsidRPr="00E85FE5">
        <w:rPr>
          <w:rStyle w:val="Emphasis"/>
          <w:rFonts w:ascii="Times New Roman" w:hAnsi="Times New Roman" w:cs="Times New Roman"/>
          <w:i w:val="0"/>
          <w:sz w:val="24"/>
          <w:szCs w:val="24"/>
          <w:lang w:val="en-US"/>
        </w:rPr>
        <w:t>in</w:t>
      </w:r>
      <w:r w:rsidR="00732DF3" w:rsidRPr="00E85FE5">
        <w:rPr>
          <w:rStyle w:val="Emphasis"/>
          <w:rFonts w:ascii="Times New Roman" w:hAnsi="Times New Roman" w:cs="Times New Roman"/>
          <w:i w:val="0"/>
          <w:sz w:val="24"/>
          <w:szCs w:val="24"/>
          <w:lang w:val="en-US"/>
        </w:rPr>
        <w:t xml:space="preserve"> average daily energy </w:t>
      </w:r>
      <w:r w:rsidR="009C1F23" w:rsidRPr="00E85FE5">
        <w:rPr>
          <w:rStyle w:val="Emphasis"/>
          <w:rFonts w:ascii="Times New Roman" w:hAnsi="Times New Roman" w:cs="Times New Roman"/>
          <w:i w:val="0"/>
          <w:sz w:val="24"/>
          <w:szCs w:val="24"/>
          <w:lang w:val="en-US"/>
        </w:rPr>
        <w:t xml:space="preserve">intake </w:t>
      </w:r>
      <w:r w:rsidR="00732DF3" w:rsidRPr="00E85FE5">
        <w:rPr>
          <w:rStyle w:val="Emphasis"/>
          <w:rFonts w:ascii="Times New Roman" w:hAnsi="Times New Roman" w:cs="Times New Roman"/>
          <w:i w:val="0"/>
          <w:sz w:val="24"/>
          <w:szCs w:val="24"/>
          <w:lang w:val="en-US"/>
        </w:rPr>
        <w:t>(from 2002 kcal to 2699 kcal between 1985 and 2013)</w:t>
      </w:r>
      <w:r w:rsidR="009A4C26" w:rsidRPr="00E85FE5">
        <w:rPr>
          <w:rStyle w:val="Emphasis"/>
          <w:rFonts w:ascii="Times New Roman" w:hAnsi="Times New Roman" w:cs="Times New Roman"/>
          <w:i w:val="0"/>
          <w:sz w:val="24"/>
          <w:szCs w:val="24"/>
          <w:lang w:val="en-US"/>
        </w:rPr>
        <w:t xml:space="preserve"> compare</w:t>
      </w:r>
      <w:r w:rsidR="009A67E8" w:rsidRPr="00E85FE5">
        <w:rPr>
          <w:rStyle w:val="Emphasis"/>
          <w:rFonts w:ascii="Times New Roman" w:hAnsi="Times New Roman" w:cs="Times New Roman"/>
          <w:i w:val="0"/>
          <w:sz w:val="24"/>
          <w:szCs w:val="24"/>
          <w:lang w:val="en-US"/>
        </w:rPr>
        <w:t>d</w:t>
      </w:r>
      <w:r w:rsidR="009A4C26" w:rsidRPr="00E85FE5">
        <w:rPr>
          <w:rStyle w:val="Emphasis"/>
          <w:rFonts w:ascii="Times New Roman" w:hAnsi="Times New Roman" w:cs="Times New Roman"/>
          <w:i w:val="0"/>
          <w:sz w:val="24"/>
          <w:szCs w:val="24"/>
          <w:lang w:val="en-US"/>
        </w:rPr>
        <w:t xml:space="preserve"> to other regions</w:t>
      </w:r>
      <w:r w:rsidR="00732DF3" w:rsidRPr="00E85FE5">
        <w:rPr>
          <w:rStyle w:val="Emphasis"/>
          <w:rFonts w:ascii="Times New Roman" w:hAnsi="Times New Roman" w:cs="Times New Roman"/>
          <w:i w:val="0"/>
          <w:sz w:val="24"/>
          <w:szCs w:val="24"/>
          <w:lang w:val="en-US"/>
        </w:rPr>
        <w:t xml:space="preserve">. </w:t>
      </w:r>
      <w:r w:rsidR="00200CDE" w:rsidRPr="00E85FE5">
        <w:rPr>
          <w:rStyle w:val="Emphasis"/>
          <w:rFonts w:ascii="Times New Roman" w:hAnsi="Times New Roman" w:cs="Times New Roman"/>
          <w:i w:val="0"/>
          <w:sz w:val="24"/>
          <w:szCs w:val="24"/>
          <w:lang w:val="en-US"/>
        </w:rPr>
        <w:t>(4</w:t>
      </w:r>
      <w:r w:rsidR="004D5552" w:rsidRPr="00E85FE5">
        <w:rPr>
          <w:rStyle w:val="Emphasis"/>
          <w:rFonts w:ascii="Times New Roman" w:hAnsi="Times New Roman" w:cs="Times New Roman"/>
          <w:i w:val="0"/>
          <w:sz w:val="24"/>
          <w:szCs w:val="24"/>
          <w:lang w:val="en-US"/>
        </w:rPr>
        <w:t>).</w:t>
      </w:r>
      <w:r w:rsidRPr="00E85FE5">
        <w:rPr>
          <w:rStyle w:val="Emphasis"/>
          <w:rFonts w:ascii="Times New Roman" w:hAnsi="Times New Roman" w:cs="Times New Roman"/>
          <w:i w:val="0"/>
          <w:sz w:val="24"/>
          <w:szCs w:val="24"/>
          <w:lang w:val="en-US"/>
        </w:rPr>
        <w:t xml:space="preserve"> </w:t>
      </w:r>
    </w:p>
    <w:p w14:paraId="6F758CED" w14:textId="35FC1EE2" w:rsidR="009C1F23" w:rsidRPr="00E85FE5" w:rsidRDefault="004D5552" w:rsidP="004D5552">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i w:val="0"/>
          <w:sz w:val="24"/>
          <w:szCs w:val="24"/>
          <w:lang w:val="en-US"/>
        </w:rPr>
        <w:t>With a population of 22 million, one fifth living in the district of Abidjan, the economic capital, Côte d’Ivoire is a growing developing country. In 2014, 42% of its population was aged less than 15 years (</w:t>
      </w:r>
      <w:r w:rsidR="00200CDE" w:rsidRPr="00E85FE5">
        <w:rPr>
          <w:rStyle w:val="Emphasis"/>
          <w:rFonts w:ascii="Times New Roman" w:hAnsi="Times New Roman" w:cs="Times New Roman"/>
          <w:i w:val="0"/>
          <w:sz w:val="24"/>
          <w:szCs w:val="24"/>
          <w:lang w:val="en-US"/>
        </w:rPr>
        <w:t>5</w:t>
      </w:r>
      <w:r w:rsidRPr="00E85FE5">
        <w:rPr>
          <w:rStyle w:val="Emphasis"/>
          <w:rFonts w:ascii="Times New Roman" w:hAnsi="Times New Roman" w:cs="Times New Roman"/>
          <w:i w:val="0"/>
          <w:sz w:val="24"/>
          <w:szCs w:val="24"/>
          <w:lang w:val="en-US"/>
        </w:rPr>
        <w:t xml:space="preserve">). </w:t>
      </w:r>
      <w:r w:rsidR="00D01121" w:rsidRPr="00E85FE5">
        <w:rPr>
          <w:rStyle w:val="Emphasis"/>
          <w:rFonts w:ascii="Times New Roman" w:hAnsi="Times New Roman" w:cs="Times New Roman"/>
          <w:i w:val="0"/>
          <w:sz w:val="24"/>
          <w:szCs w:val="24"/>
          <w:lang w:val="en-US"/>
        </w:rPr>
        <w:t>Among children under five years of age,</w:t>
      </w:r>
      <w:r w:rsidR="0001619C" w:rsidRPr="00E85FE5">
        <w:rPr>
          <w:rStyle w:val="Emphasis"/>
          <w:rFonts w:ascii="Times New Roman" w:hAnsi="Times New Roman" w:cs="Times New Roman"/>
          <w:i w:val="0"/>
          <w:sz w:val="24"/>
          <w:szCs w:val="24"/>
          <w:lang w:val="en-US"/>
        </w:rPr>
        <w:t xml:space="preserve"> the prevalence of wasting and stunting were respectively </w:t>
      </w:r>
      <w:r w:rsidR="00825DF8" w:rsidRPr="00E85FE5">
        <w:rPr>
          <w:rStyle w:val="Emphasis"/>
          <w:rFonts w:ascii="Times New Roman" w:hAnsi="Times New Roman" w:cs="Times New Roman"/>
          <w:i w:val="0"/>
          <w:sz w:val="24"/>
          <w:szCs w:val="24"/>
          <w:lang w:val="en-US"/>
        </w:rPr>
        <w:t>21.6</w:t>
      </w:r>
      <w:r w:rsidR="0001619C" w:rsidRPr="00E85FE5">
        <w:rPr>
          <w:rStyle w:val="Emphasis"/>
          <w:rFonts w:ascii="Times New Roman" w:hAnsi="Times New Roman" w:cs="Times New Roman"/>
          <w:i w:val="0"/>
          <w:sz w:val="24"/>
          <w:szCs w:val="24"/>
          <w:lang w:val="en-US"/>
        </w:rPr>
        <w:t xml:space="preserve">% and </w:t>
      </w:r>
      <w:r w:rsidR="00825DF8" w:rsidRPr="00E85FE5">
        <w:rPr>
          <w:rStyle w:val="Emphasis"/>
          <w:rFonts w:ascii="Times New Roman" w:hAnsi="Times New Roman" w:cs="Times New Roman"/>
          <w:i w:val="0"/>
          <w:sz w:val="24"/>
          <w:szCs w:val="24"/>
          <w:lang w:val="en-US"/>
        </w:rPr>
        <w:t>6.1</w:t>
      </w:r>
      <w:r w:rsidR="0001619C" w:rsidRPr="00E85FE5">
        <w:rPr>
          <w:rStyle w:val="Emphasis"/>
          <w:rFonts w:ascii="Times New Roman" w:hAnsi="Times New Roman" w:cs="Times New Roman"/>
          <w:i w:val="0"/>
          <w:sz w:val="24"/>
          <w:szCs w:val="24"/>
          <w:lang w:val="en-US"/>
        </w:rPr>
        <w:t xml:space="preserve">% in </w:t>
      </w:r>
      <w:r w:rsidR="00825DF8" w:rsidRPr="00E85FE5">
        <w:rPr>
          <w:rStyle w:val="Emphasis"/>
          <w:rFonts w:ascii="Times New Roman" w:hAnsi="Times New Roman" w:cs="Times New Roman"/>
          <w:i w:val="0"/>
          <w:sz w:val="24"/>
          <w:szCs w:val="24"/>
          <w:lang w:val="en-US"/>
        </w:rPr>
        <w:t xml:space="preserve">2018, </w:t>
      </w:r>
      <w:r w:rsidR="00633BF1" w:rsidRPr="00E85FE5">
        <w:rPr>
          <w:rStyle w:val="Emphasis"/>
          <w:rFonts w:ascii="Times New Roman" w:hAnsi="Times New Roman" w:cs="Times New Roman"/>
          <w:i w:val="0"/>
          <w:sz w:val="24"/>
          <w:szCs w:val="24"/>
          <w:lang w:val="en-US"/>
        </w:rPr>
        <w:t xml:space="preserve"> and </w:t>
      </w:r>
      <w:r w:rsidR="00825DF8" w:rsidRPr="00E85FE5">
        <w:rPr>
          <w:rStyle w:val="Emphasis"/>
          <w:rFonts w:ascii="Times New Roman" w:hAnsi="Times New Roman" w:cs="Times New Roman"/>
          <w:i w:val="0"/>
          <w:sz w:val="24"/>
          <w:szCs w:val="24"/>
          <w:lang w:val="en-US"/>
        </w:rPr>
        <w:t>1.5% were overweight</w:t>
      </w:r>
      <w:r w:rsidR="0001619C" w:rsidRPr="00E85FE5">
        <w:rPr>
          <w:rStyle w:val="Emphasis"/>
          <w:rFonts w:ascii="Times New Roman" w:hAnsi="Times New Roman" w:cs="Times New Roman"/>
          <w:i w:val="0"/>
          <w:sz w:val="24"/>
          <w:szCs w:val="24"/>
          <w:lang w:val="en-US"/>
        </w:rPr>
        <w:t xml:space="preserve"> (</w:t>
      </w:r>
      <w:r w:rsidR="004C7A0A" w:rsidRPr="00E85FE5">
        <w:rPr>
          <w:rStyle w:val="Emphasis"/>
          <w:rFonts w:ascii="Times New Roman" w:hAnsi="Times New Roman" w:cs="Times New Roman"/>
          <w:i w:val="0"/>
          <w:sz w:val="24"/>
          <w:szCs w:val="24"/>
          <w:lang w:val="en-US"/>
        </w:rPr>
        <w:t>6</w:t>
      </w:r>
      <w:r w:rsidR="0001619C" w:rsidRPr="00E85FE5">
        <w:rPr>
          <w:rStyle w:val="Emphasis"/>
          <w:rFonts w:ascii="Times New Roman" w:hAnsi="Times New Roman" w:cs="Times New Roman"/>
          <w:i w:val="0"/>
          <w:sz w:val="24"/>
          <w:szCs w:val="24"/>
          <w:lang w:val="en-US"/>
        </w:rPr>
        <w:t xml:space="preserve">). It is estimated than </w:t>
      </w:r>
      <w:r w:rsidR="00825DF8" w:rsidRPr="00E85FE5">
        <w:rPr>
          <w:rStyle w:val="Emphasis"/>
          <w:rFonts w:ascii="Times New Roman" w:hAnsi="Times New Roman" w:cs="Times New Roman"/>
          <w:i w:val="0"/>
          <w:sz w:val="24"/>
          <w:szCs w:val="24"/>
          <w:lang w:val="en-US"/>
        </w:rPr>
        <w:t>15% of the population is living in moderate food insecurity, at a stressed level, where households have minimally adequate food consumption (</w:t>
      </w:r>
      <w:r w:rsidR="004C7A0A" w:rsidRPr="00E85FE5">
        <w:rPr>
          <w:rStyle w:val="Emphasis"/>
          <w:rFonts w:ascii="Times New Roman" w:hAnsi="Times New Roman" w:cs="Times New Roman"/>
          <w:i w:val="0"/>
          <w:sz w:val="24"/>
          <w:szCs w:val="24"/>
          <w:lang w:val="en-US"/>
        </w:rPr>
        <w:t>7</w:t>
      </w:r>
      <w:r w:rsidR="00825DF8" w:rsidRPr="00E85FE5">
        <w:rPr>
          <w:rStyle w:val="Emphasis"/>
          <w:rFonts w:ascii="Times New Roman" w:hAnsi="Times New Roman" w:cs="Times New Roman"/>
          <w:i w:val="0"/>
          <w:sz w:val="24"/>
          <w:szCs w:val="24"/>
          <w:lang w:val="en-US"/>
        </w:rPr>
        <w:t>).</w:t>
      </w:r>
      <w:r w:rsidR="0001619C" w:rsidRPr="00E85FE5">
        <w:rPr>
          <w:rStyle w:val="Emphasis"/>
          <w:rFonts w:ascii="Times New Roman" w:hAnsi="Times New Roman" w:cs="Times New Roman"/>
          <w:i w:val="0"/>
          <w:sz w:val="24"/>
          <w:szCs w:val="24"/>
          <w:lang w:val="en-US"/>
        </w:rPr>
        <w:t xml:space="preserve"> Micronutrient deficiencies</w:t>
      </w:r>
      <w:r w:rsidR="00825DF8" w:rsidRPr="00E85FE5">
        <w:rPr>
          <w:rStyle w:val="Emphasis"/>
          <w:rFonts w:ascii="Times New Roman" w:hAnsi="Times New Roman" w:cs="Times New Roman"/>
          <w:i w:val="0"/>
          <w:sz w:val="24"/>
          <w:szCs w:val="24"/>
          <w:lang w:val="en-US"/>
        </w:rPr>
        <w:t xml:space="preserve"> such as iron deficiency</w:t>
      </w:r>
      <w:r w:rsidR="0001619C" w:rsidRPr="00E85FE5">
        <w:rPr>
          <w:rStyle w:val="Emphasis"/>
          <w:rFonts w:ascii="Times New Roman" w:hAnsi="Times New Roman" w:cs="Times New Roman"/>
          <w:i w:val="0"/>
          <w:sz w:val="24"/>
          <w:szCs w:val="24"/>
          <w:lang w:val="en-US"/>
        </w:rPr>
        <w:t xml:space="preserve"> are also highly prevalent in Côte d’Ivoire</w:t>
      </w:r>
      <w:r w:rsidR="00825DF8" w:rsidRPr="00E85FE5">
        <w:rPr>
          <w:rStyle w:val="Emphasis"/>
          <w:rFonts w:ascii="Times New Roman" w:hAnsi="Times New Roman" w:cs="Times New Roman"/>
          <w:i w:val="0"/>
          <w:sz w:val="24"/>
          <w:szCs w:val="24"/>
          <w:lang w:val="en-US"/>
        </w:rPr>
        <w:t>, resulting from insufficient micronutrient intake and sometimes also from infections such as hookworm infestation, schistosomiasis or malaria (</w:t>
      </w:r>
      <w:r w:rsidR="004C7A0A" w:rsidRPr="00E85FE5">
        <w:rPr>
          <w:rStyle w:val="Emphasis"/>
          <w:rFonts w:ascii="Times New Roman" w:hAnsi="Times New Roman" w:cs="Times New Roman"/>
          <w:i w:val="0"/>
          <w:sz w:val="24"/>
          <w:szCs w:val="24"/>
          <w:lang w:val="en-US"/>
        </w:rPr>
        <w:t>8</w:t>
      </w:r>
      <w:r w:rsidR="00825DF8" w:rsidRPr="00E85FE5">
        <w:rPr>
          <w:rStyle w:val="Emphasis"/>
          <w:rFonts w:ascii="Times New Roman" w:hAnsi="Times New Roman" w:cs="Times New Roman"/>
          <w:i w:val="0"/>
          <w:sz w:val="24"/>
          <w:szCs w:val="24"/>
          <w:lang w:val="en-US"/>
        </w:rPr>
        <w:t>)</w:t>
      </w:r>
      <w:r w:rsidR="0001619C" w:rsidRPr="00E85FE5">
        <w:rPr>
          <w:rStyle w:val="Emphasis"/>
          <w:rFonts w:ascii="Times New Roman" w:hAnsi="Times New Roman" w:cs="Times New Roman"/>
          <w:i w:val="0"/>
          <w:sz w:val="24"/>
          <w:szCs w:val="24"/>
          <w:lang w:val="en-US"/>
        </w:rPr>
        <w:t xml:space="preserve">. </w:t>
      </w:r>
      <w:r w:rsidR="00D01121" w:rsidRPr="00E85FE5">
        <w:rPr>
          <w:rStyle w:val="Emphasis"/>
          <w:rFonts w:ascii="Times New Roman" w:hAnsi="Times New Roman" w:cs="Times New Roman"/>
          <w:i w:val="0"/>
          <w:sz w:val="24"/>
          <w:szCs w:val="24"/>
          <w:lang w:val="en-US"/>
        </w:rPr>
        <w:t>In 2016</w:t>
      </w:r>
      <w:r w:rsidR="0001619C" w:rsidRPr="00E85FE5">
        <w:rPr>
          <w:rStyle w:val="Emphasis"/>
          <w:rFonts w:ascii="Times New Roman" w:hAnsi="Times New Roman" w:cs="Times New Roman"/>
          <w:i w:val="0"/>
          <w:sz w:val="24"/>
          <w:szCs w:val="24"/>
          <w:lang w:val="en-US"/>
        </w:rPr>
        <w:t>,</w:t>
      </w:r>
      <w:r w:rsidR="00D01121" w:rsidRPr="00E85FE5">
        <w:rPr>
          <w:rStyle w:val="Emphasis"/>
          <w:rFonts w:ascii="Times New Roman" w:hAnsi="Times New Roman" w:cs="Times New Roman"/>
          <w:i w:val="0"/>
          <w:sz w:val="24"/>
          <w:szCs w:val="24"/>
          <w:lang w:val="en-US"/>
        </w:rPr>
        <w:t xml:space="preserve"> 16</w:t>
      </w:r>
      <w:r w:rsidR="0001619C" w:rsidRPr="00E85FE5">
        <w:rPr>
          <w:rStyle w:val="Emphasis"/>
          <w:rFonts w:ascii="Times New Roman" w:hAnsi="Times New Roman" w:cs="Times New Roman"/>
          <w:i w:val="0"/>
          <w:sz w:val="24"/>
          <w:szCs w:val="24"/>
          <w:lang w:val="en-US"/>
        </w:rPr>
        <w:t xml:space="preserve">% of children </w:t>
      </w:r>
      <w:r w:rsidR="00D01121" w:rsidRPr="00E85FE5">
        <w:rPr>
          <w:rStyle w:val="Emphasis"/>
          <w:rFonts w:ascii="Times New Roman" w:hAnsi="Times New Roman" w:cs="Times New Roman"/>
          <w:i w:val="0"/>
          <w:sz w:val="24"/>
          <w:szCs w:val="24"/>
          <w:lang w:val="en-US"/>
        </w:rPr>
        <w:t>aged 6-59 months</w:t>
      </w:r>
      <w:r w:rsidR="0001619C" w:rsidRPr="00E85FE5">
        <w:rPr>
          <w:rStyle w:val="Emphasis"/>
          <w:rFonts w:ascii="Times New Roman" w:hAnsi="Times New Roman" w:cs="Times New Roman"/>
          <w:i w:val="0"/>
          <w:sz w:val="24"/>
          <w:szCs w:val="24"/>
          <w:lang w:val="en-US"/>
        </w:rPr>
        <w:t xml:space="preserve"> and </w:t>
      </w:r>
      <w:r w:rsidR="00D01121" w:rsidRPr="00E85FE5">
        <w:rPr>
          <w:rStyle w:val="Emphasis"/>
          <w:rFonts w:ascii="Times New Roman" w:hAnsi="Times New Roman" w:cs="Times New Roman"/>
          <w:i w:val="0"/>
          <w:sz w:val="24"/>
          <w:szCs w:val="24"/>
          <w:lang w:val="en-US"/>
        </w:rPr>
        <w:t>66% women aged 15-48</w:t>
      </w:r>
      <w:r w:rsidR="0001619C" w:rsidRPr="00E85FE5">
        <w:rPr>
          <w:rStyle w:val="Emphasis"/>
          <w:rFonts w:ascii="Times New Roman" w:hAnsi="Times New Roman" w:cs="Times New Roman"/>
          <w:i w:val="0"/>
          <w:sz w:val="24"/>
          <w:szCs w:val="24"/>
          <w:lang w:val="en-US"/>
        </w:rPr>
        <w:t xml:space="preserve"> years had anemia</w:t>
      </w:r>
      <w:r w:rsidR="00D01121" w:rsidRPr="00E85FE5">
        <w:rPr>
          <w:rStyle w:val="Emphasis"/>
          <w:rFonts w:ascii="Times New Roman" w:hAnsi="Times New Roman" w:cs="Times New Roman"/>
          <w:i w:val="0"/>
          <w:sz w:val="24"/>
          <w:szCs w:val="24"/>
          <w:lang w:val="en-US"/>
        </w:rPr>
        <w:t xml:space="preserve"> in Côte d’Ivoire, with higher rates in regions with lower economic development (</w:t>
      </w:r>
      <w:r w:rsidR="00334DCD" w:rsidRPr="00E85FE5">
        <w:rPr>
          <w:rStyle w:val="Emphasis"/>
          <w:rFonts w:ascii="Times New Roman" w:hAnsi="Times New Roman" w:cs="Times New Roman"/>
          <w:i w:val="0"/>
          <w:sz w:val="24"/>
          <w:szCs w:val="24"/>
          <w:lang w:val="en-US"/>
        </w:rPr>
        <w:t>9</w:t>
      </w:r>
      <w:r w:rsidR="00D01121" w:rsidRPr="00E85FE5">
        <w:rPr>
          <w:rStyle w:val="Emphasis"/>
          <w:rFonts w:ascii="Times New Roman" w:hAnsi="Times New Roman" w:cs="Times New Roman"/>
          <w:i w:val="0"/>
          <w:sz w:val="24"/>
          <w:szCs w:val="24"/>
          <w:lang w:val="en-US"/>
        </w:rPr>
        <w:t>)</w:t>
      </w:r>
      <w:r w:rsidR="0001619C" w:rsidRPr="00E85FE5">
        <w:rPr>
          <w:rStyle w:val="Emphasis"/>
          <w:rFonts w:ascii="Times New Roman" w:hAnsi="Times New Roman" w:cs="Times New Roman"/>
          <w:i w:val="0"/>
          <w:sz w:val="24"/>
          <w:szCs w:val="24"/>
          <w:lang w:val="en-US"/>
        </w:rPr>
        <w:t xml:space="preserve">. </w:t>
      </w:r>
      <w:r w:rsidR="00C77D7B" w:rsidRPr="00E85FE5">
        <w:rPr>
          <w:rStyle w:val="Emphasis"/>
          <w:rFonts w:ascii="Times New Roman" w:hAnsi="Times New Roman" w:cs="Times New Roman"/>
          <w:i w:val="0"/>
          <w:sz w:val="24"/>
          <w:szCs w:val="24"/>
          <w:lang w:val="en-US"/>
        </w:rPr>
        <w:t xml:space="preserve">Research into </w:t>
      </w:r>
      <w:r w:rsidRPr="00E85FE5">
        <w:rPr>
          <w:rStyle w:val="Emphasis"/>
          <w:rFonts w:ascii="Times New Roman" w:hAnsi="Times New Roman" w:cs="Times New Roman"/>
          <w:i w:val="0"/>
          <w:sz w:val="24"/>
          <w:szCs w:val="24"/>
          <w:lang w:val="en-US"/>
        </w:rPr>
        <w:t xml:space="preserve">adolescent health </w:t>
      </w:r>
      <w:r w:rsidR="009C1F23" w:rsidRPr="00E85FE5">
        <w:rPr>
          <w:rStyle w:val="Emphasis"/>
          <w:rFonts w:ascii="Times New Roman" w:hAnsi="Times New Roman" w:cs="Times New Roman"/>
          <w:i w:val="0"/>
          <w:sz w:val="24"/>
          <w:szCs w:val="24"/>
          <w:lang w:val="en-US"/>
        </w:rPr>
        <w:t xml:space="preserve">in Côte d’Ivoire </w:t>
      </w:r>
      <w:r w:rsidR="00C77D7B" w:rsidRPr="00E85FE5">
        <w:rPr>
          <w:rStyle w:val="Emphasis"/>
          <w:rFonts w:ascii="Times New Roman" w:hAnsi="Times New Roman" w:cs="Times New Roman"/>
          <w:i w:val="0"/>
          <w:sz w:val="24"/>
          <w:szCs w:val="24"/>
          <w:lang w:val="en-US"/>
        </w:rPr>
        <w:t xml:space="preserve">is relatively </w:t>
      </w:r>
      <w:r w:rsidR="00466BA1" w:rsidRPr="00E85FE5">
        <w:rPr>
          <w:rStyle w:val="Emphasis"/>
          <w:rFonts w:ascii="Times New Roman" w:hAnsi="Times New Roman" w:cs="Times New Roman"/>
          <w:i w:val="0"/>
          <w:sz w:val="24"/>
          <w:szCs w:val="24"/>
          <w:lang w:val="en-US"/>
        </w:rPr>
        <w:t>under-developed,</w:t>
      </w:r>
      <w:r w:rsidRPr="00E85FE5">
        <w:rPr>
          <w:rStyle w:val="Emphasis"/>
          <w:rFonts w:ascii="Times New Roman" w:hAnsi="Times New Roman" w:cs="Times New Roman"/>
          <w:i w:val="0"/>
          <w:sz w:val="24"/>
          <w:szCs w:val="24"/>
          <w:lang w:val="en-US"/>
        </w:rPr>
        <w:t xml:space="preserve"> focus</w:t>
      </w:r>
      <w:r w:rsidR="00466BA1" w:rsidRPr="00E85FE5">
        <w:rPr>
          <w:rStyle w:val="Emphasis"/>
          <w:rFonts w:ascii="Times New Roman" w:hAnsi="Times New Roman" w:cs="Times New Roman"/>
          <w:i w:val="0"/>
          <w:sz w:val="24"/>
          <w:szCs w:val="24"/>
          <w:lang w:val="en-US"/>
        </w:rPr>
        <w:t xml:space="preserve">ing mainly </w:t>
      </w:r>
      <w:r w:rsidRPr="00E85FE5">
        <w:rPr>
          <w:rStyle w:val="Emphasis"/>
          <w:rFonts w:ascii="Times New Roman" w:hAnsi="Times New Roman" w:cs="Times New Roman"/>
          <w:i w:val="0"/>
          <w:sz w:val="24"/>
          <w:szCs w:val="24"/>
          <w:lang w:val="en-US"/>
        </w:rPr>
        <w:t>on sexu</w:t>
      </w:r>
      <w:r w:rsidR="00CD1E83" w:rsidRPr="00E85FE5">
        <w:rPr>
          <w:rStyle w:val="Emphasis"/>
          <w:rFonts w:ascii="Times New Roman" w:hAnsi="Times New Roman" w:cs="Times New Roman"/>
          <w:i w:val="0"/>
          <w:sz w:val="24"/>
          <w:szCs w:val="24"/>
          <w:lang w:val="en-US"/>
        </w:rPr>
        <w:t>al and reproductive health</w:t>
      </w:r>
      <w:r w:rsidRPr="00E85FE5">
        <w:rPr>
          <w:rStyle w:val="Emphasis"/>
          <w:rFonts w:ascii="Times New Roman" w:hAnsi="Times New Roman" w:cs="Times New Roman"/>
          <w:i w:val="0"/>
          <w:sz w:val="24"/>
          <w:szCs w:val="24"/>
          <w:lang w:val="en-US"/>
        </w:rPr>
        <w:t xml:space="preserve"> and HIV/AIDS (</w:t>
      </w:r>
      <w:r w:rsidR="00334DCD" w:rsidRPr="00E85FE5">
        <w:rPr>
          <w:rStyle w:val="Emphasis"/>
          <w:rFonts w:ascii="Times New Roman" w:hAnsi="Times New Roman" w:cs="Times New Roman"/>
          <w:i w:val="0"/>
          <w:sz w:val="24"/>
          <w:szCs w:val="24"/>
          <w:lang w:val="en-US"/>
        </w:rPr>
        <w:t>10-12</w:t>
      </w:r>
      <w:r w:rsidRPr="00E85FE5">
        <w:rPr>
          <w:rStyle w:val="Emphasis"/>
          <w:rFonts w:ascii="Times New Roman" w:hAnsi="Times New Roman" w:cs="Times New Roman"/>
          <w:i w:val="0"/>
          <w:sz w:val="24"/>
          <w:szCs w:val="24"/>
          <w:lang w:val="en-US"/>
        </w:rPr>
        <w:t xml:space="preserve">). </w:t>
      </w:r>
      <w:r w:rsidR="009E3FE7" w:rsidRPr="00E85FE5">
        <w:rPr>
          <w:rStyle w:val="Emphasis"/>
          <w:rFonts w:ascii="Times New Roman" w:hAnsi="Times New Roman" w:cs="Times New Roman"/>
          <w:i w:val="0"/>
          <w:sz w:val="24"/>
          <w:szCs w:val="24"/>
          <w:lang w:val="en-US"/>
        </w:rPr>
        <w:t>Adolescent nutrition</w:t>
      </w:r>
      <w:r w:rsidRPr="00E85FE5">
        <w:rPr>
          <w:rStyle w:val="Emphasis"/>
          <w:rFonts w:ascii="Times New Roman" w:hAnsi="Times New Roman" w:cs="Times New Roman"/>
          <w:i w:val="0"/>
          <w:sz w:val="24"/>
          <w:szCs w:val="24"/>
          <w:lang w:val="en-US"/>
        </w:rPr>
        <w:t xml:space="preserve"> </w:t>
      </w:r>
      <w:r w:rsidR="009E3FE7" w:rsidRPr="00E85FE5">
        <w:rPr>
          <w:rStyle w:val="Emphasis"/>
          <w:rFonts w:ascii="Times New Roman" w:hAnsi="Times New Roman" w:cs="Times New Roman"/>
          <w:i w:val="0"/>
          <w:sz w:val="24"/>
          <w:szCs w:val="24"/>
          <w:lang w:val="en-US"/>
        </w:rPr>
        <w:t>is</w:t>
      </w:r>
      <w:r w:rsidRPr="00E85FE5">
        <w:rPr>
          <w:rStyle w:val="Emphasis"/>
          <w:rFonts w:ascii="Times New Roman" w:hAnsi="Times New Roman" w:cs="Times New Roman"/>
          <w:i w:val="0"/>
          <w:sz w:val="24"/>
          <w:szCs w:val="24"/>
          <w:lang w:val="en-US"/>
        </w:rPr>
        <w:t xml:space="preserve"> not </w:t>
      </w:r>
      <w:r w:rsidR="00430B04" w:rsidRPr="00E85FE5">
        <w:rPr>
          <w:rStyle w:val="Emphasis"/>
          <w:rFonts w:ascii="Times New Roman" w:hAnsi="Times New Roman" w:cs="Times New Roman"/>
          <w:i w:val="0"/>
          <w:sz w:val="24"/>
          <w:szCs w:val="24"/>
          <w:lang w:val="en-US"/>
        </w:rPr>
        <w:t xml:space="preserve">currently </w:t>
      </w:r>
      <w:r w:rsidRPr="00E85FE5">
        <w:rPr>
          <w:rStyle w:val="Emphasis"/>
          <w:rFonts w:ascii="Times New Roman" w:hAnsi="Times New Roman" w:cs="Times New Roman"/>
          <w:i w:val="0"/>
          <w:sz w:val="24"/>
          <w:szCs w:val="24"/>
          <w:lang w:val="en-US"/>
        </w:rPr>
        <w:t xml:space="preserve">a priority </w:t>
      </w:r>
      <w:r w:rsidR="00430B04" w:rsidRPr="00E85FE5">
        <w:rPr>
          <w:rStyle w:val="Emphasis"/>
          <w:rFonts w:ascii="Times New Roman" w:hAnsi="Times New Roman" w:cs="Times New Roman"/>
          <w:i w:val="0"/>
          <w:sz w:val="24"/>
          <w:szCs w:val="24"/>
          <w:lang w:val="en-US"/>
        </w:rPr>
        <w:t>for</w:t>
      </w:r>
      <w:r w:rsidRPr="00E85FE5">
        <w:rPr>
          <w:rStyle w:val="Emphasis"/>
          <w:rFonts w:ascii="Times New Roman" w:hAnsi="Times New Roman" w:cs="Times New Roman"/>
          <w:i w:val="0"/>
          <w:sz w:val="24"/>
          <w:szCs w:val="24"/>
          <w:lang w:val="en-US"/>
        </w:rPr>
        <w:t xml:space="preserve"> the National Multisectoral Nutrition Plan 2016-2020, </w:t>
      </w:r>
      <w:r w:rsidR="0060763D" w:rsidRPr="00E85FE5">
        <w:rPr>
          <w:rStyle w:val="Emphasis"/>
          <w:rFonts w:ascii="Times New Roman" w:hAnsi="Times New Roman" w:cs="Times New Roman"/>
          <w:i w:val="0"/>
          <w:sz w:val="24"/>
          <w:szCs w:val="24"/>
          <w:lang w:val="en-US"/>
        </w:rPr>
        <w:t>except</w:t>
      </w:r>
      <w:r w:rsidRPr="00E85FE5">
        <w:rPr>
          <w:rStyle w:val="Emphasis"/>
          <w:rFonts w:ascii="Times New Roman" w:hAnsi="Times New Roman" w:cs="Times New Roman"/>
          <w:i w:val="0"/>
          <w:sz w:val="24"/>
          <w:szCs w:val="24"/>
          <w:lang w:val="en-US"/>
        </w:rPr>
        <w:t xml:space="preserve"> for adolescent girls</w:t>
      </w:r>
      <w:r w:rsidR="00466BA1" w:rsidRPr="00E85FE5">
        <w:rPr>
          <w:rStyle w:val="Emphasis"/>
          <w:rFonts w:ascii="Times New Roman" w:hAnsi="Times New Roman" w:cs="Times New Roman"/>
          <w:i w:val="0"/>
          <w:sz w:val="24"/>
          <w:szCs w:val="24"/>
          <w:lang w:val="en-US"/>
        </w:rPr>
        <w:t xml:space="preserve"> of childbearing age,</w:t>
      </w:r>
      <w:r w:rsidRPr="00E85FE5">
        <w:rPr>
          <w:rStyle w:val="Emphasis"/>
          <w:rFonts w:ascii="Times New Roman" w:hAnsi="Times New Roman" w:cs="Times New Roman"/>
          <w:i w:val="0"/>
          <w:sz w:val="24"/>
          <w:szCs w:val="24"/>
          <w:lang w:val="en-US"/>
        </w:rPr>
        <w:t xml:space="preserve"> who represent a </w:t>
      </w:r>
      <w:r w:rsidR="00466BA1" w:rsidRPr="00E85FE5">
        <w:rPr>
          <w:rStyle w:val="Emphasis"/>
          <w:rFonts w:ascii="Times New Roman" w:hAnsi="Times New Roman" w:cs="Times New Roman"/>
          <w:i w:val="0"/>
          <w:sz w:val="24"/>
          <w:szCs w:val="24"/>
          <w:lang w:val="en-US"/>
        </w:rPr>
        <w:t xml:space="preserve">target </w:t>
      </w:r>
      <w:r w:rsidRPr="00E85FE5">
        <w:rPr>
          <w:rStyle w:val="Emphasis"/>
          <w:rFonts w:ascii="Times New Roman" w:hAnsi="Times New Roman" w:cs="Times New Roman"/>
          <w:i w:val="0"/>
          <w:sz w:val="24"/>
          <w:szCs w:val="24"/>
          <w:lang w:val="en-US"/>
        </w:rPr>
        <w:t xml:space="preserve">population </w:t>
      </w:r>
      <w:r w:rsidR="00466BA1" w:rsidRPr="00E85FE5">
        <w:rPr>
          <w:rStyle w:val="Emphasis"/>
          <w:rFonts w:ascii="Times New Roman" w:hAnsi="Times New Roman" w:cs="Times New Roman"/>
          <w:i w:val="0"/>
          <w:sz w:val="24"/>
          <w:szCs w:val="24"/>
          <w:lang w:val="en-US"/>
        </w:rPr>
        <w:t>for</w:t>
      </w:r>
      <w:r w:rsidRPr="00E85FE5">
        <w:rPr>
          <w:rStyle w:val="Emphasis"/>
          <w:rFonts w:ascii="Times New Roman" w:hAnsi="Times New Roman" w:cs="Times New Roman"/>
          <w:i w:val="0"/>
          <w:sz w:val="24"/>
          <w:szCs w:val="24"/>
          <w:lang w:val="en-US"/>
        </w:rPr>
        <w:t xml:space="preserve"> </w:t>
      </w:r>
      <w:r w:rsidR="00466BA1" w:rsidRPr="00E85FE5">
        <w:rPr>
          <w:rStyle w:val="Emphasis"/>
          <w:rFonts w:ascii="Times New Roman" w:hAnsi="Times New Roman" w:cs="Times New Roman"/>
          <w:i w:val="0"/>
          <w:sz w:val="24"/>
          <w:szCs w:val="24"/>
          <w:lang w:val="en-US"/>
        </w:rPr>
        <w:t xml:space="preserve">the </w:t>
      </w:r>
      <w:r w:rsidRPr="00E85FE5">
        <w:rPr>
          <w:rStyle w:val="Emphasis"/>
          <w:rFonts w:ascii="Times New Roman" w:hAnsi="Times New Roman" w:cs="Times New Roman"/>
          <w:i w:val="0"/>
          <w:sz w:val="24"/>
          <w:szCs w:val="24"/>
          <w:lang w:val="en-US"/>
        </w:rPr>
        <w:t xml:space="preserve">reduction of </w:t>
      </w:r>
      <w:r w:rsidR="00466BA1" w:rsidRPr="00E85FE5">
        <w:rPr>
          <w:rStyle w:val="Emphasis"/>
          <w:rFonts w:ascii="Times New Roman" w:hAnsi="Times New Roman" w:cs="Times New Roman"/>
          <w:i w:val="0"/>
          <w:sz w:val="24"/>
          <w:szCs w:val="24"/>
          <w:lang w:val="en-US"/>
        </w:rPr>
        <w:t xml:space="preserve">undernutrition, </w:t>
      </w:r>
      <w:r w:rsidRPr="00E85FE5">
        <w:rPr>
          <w:rStyle w:val="Emphasis"/>
          <w:rFonts w:ascii="Times New Roman" w:hAnsi="Times New Roman" w:cs="Times New Roman"/>
          <w:i w:val="0"/>
          <w:sz w:val="24"/>
          <w:szCs w:val="24"/>
          <w:lang w:val="en-US"/>
        </w:rPr>
        <w:t>an</w:t>
      </w:r>
      <w:r w:rsidR="00EA3844" w:rsidRPr="00E85FE5">
        <w:rPr>
          <w:rStyle w:val="Emphasis"/>
          <w:rFonts w:ascii="Times New Roman" w:hAnsi="Times New Roman" w:cs="Times New Roman"/>
          <w:i w:val="0"/>
          <w:sz w:val="24"/>
          <w:szCs w:val="24"/>
          <w:lang w:val="en-US"/>
        </w:rPr>
        <w:t>a</w:t>
      </w:r>
      <w:r w:rsidR="00153BF4" w:rsidRPr="00E85FE5">
        <w:rPr>
          <w:rStyle w:val="Emphasis"/>
          <w:rFonts w:ascii="Times New Roman" w:hAnsi="Times New Roman" w:cs="Times New Roman"/>
          <w:i w:val="0"/>
          <w:sz w:val="24"/>
          <w:szCs w:val="24"/>
          <w:lang w:val="en-US"/>
        </w:rPr>
        <w:t xml:space="preserve">emia and iron deficiency. The aim of targeting this population is mainly </w:t>
      </w:r>
      <w:r w:rsidRPr="00E85FE5">
        <w:rPr>
          <w:rStyle w:val="Emphasis"/>
          <w:rFonts w:ascii="Times New Roman" w:hAnsi="Times New Roman" w:cs="Times New Roman"/>
          <w:i w:val="0"/>
          <w:sz w:val="24"/>
          <w:szCs w:val="24"/>
          <w:lang w:val="en-US"/>
        </w:rPr>
        <w:t xml:space="preserve">to break the </w:t>
      </w:r>
      <w:r w:rsidR="00466BA1" w:rsidRPr="00E85FE5">
        <w:rPr>
          <w:rStyle w:val="Emphasis"/>
          <w:rFonts w:ascii="Times New Roman" w:hAnsi="Times New Roman" w:cs="Times New Roman"/>
          <w:i w:val="0"/>
          <w:sz w:val="24"/>
          <w:szCs w:val="24"/>
          <w:lang w:val="en-US"/>
        </w:rPr>
        <w:t xml:space="preserve">inter-generational </w:t>
      </w:r>
      <w:r w:rsidR="0075447E" w:rsidRPr="00E85FE5">
        <w:rPr>
          <w:rStyle w:val="Emphasis"/>
          <w:rFonts w:ascii="Times New Roman" w:hAnsi="Times New Roman" w:cs="Times New Roman"/>
          <w:i w:val="0"/>
          <w:sz w:val="24"/>
          <w:szCs w:val="24"/>
          <w:lang w:val="en-US"/>
        </w:rPr>
        <w:t xml:space="preserve">cycle </w:t>
      </w:r>
      <w:r w:rsidRPr="00E85FE5">
        <w:rPr>
          <w:rStyle w:val="Emphasis"/>
          <w:rFonts w:ascii="Times New Roman" w:hAnsi="Times New Roman" w:cs="Times New Roman"/>
          <w:i w:val="0"/>
          <w:sz w:val="24"/>
          <w:szCs w:val="24"/>
          <w:lang w:val="en-US"/>
        </w:rPr>
        <w:t>of malnutrition</w:t>
      </w:r>
      <w:r w:rsidR="0060763D" w:rsidRPr="00E85FE5">
        <w:rPr>
          <w:rStyle w:val="Emphasis"/>
          <w:rFonts w:ascii="Times New Roman" w:hAnsi="Times New Roman" w:cs="Times New Roman"/>
          <w:i w:val="0"/>
          <w:sz w:val="24"/>
          <w:szCs w:val="24"/>
          <w:lang w:val="en-US"/>
        </w:rPr>
        <w:t xml:space="preserve"> (</w:t>
      </w:r>
      <w:r w:rsidR="00334DCD" w:rsidRPr="00E85FE5">
        <w:rPr>
          <w:rStyle w:val="Emphasis"/>
          <w:rFonts w:ascii="Times New Roman" w:hAnsi="Times New Roman" w:cs="Times New Roman"/>
          <w:i w:val="0"/>
          <w:sz w:val="24"/>
          <w:szCs w:val="24"/>
          <w:lang w:val="en-US"/>
        </w:rPr>
        <w:t>13</w:t>
      </w:r>
      <w:r w:rsidR="0060763D" w:rsidRPr="00E85FE5">
        <w:rPr>
          <w:rStyle w:val="Emphasis"/>
          <w:rFonts w:ascii="Times New Roman" w:hAnsi="Times New Roman" w:cs="Times New Roman"/>
          <w:i w:val="0"/>
          <w:sz w:val="24"/>
          <w:szCs w:val="24"/>
          <w:lang w:val="en-US"/>
        </w:rPr>
        <w:t>)</w:t>
      </w:r>
      <w:r w:rsidRPr="00E85FE5">
        <w:rPr>
          <w:rStyle w:val="Emphasis"/>
          <w:rFonts w:ascii="Times New Roman" w:hAnsi="Times New Roman" w:cs="Times New Roman"/>
          <w:i w:val="0"/>
          <w:sz w:val="24"/>
          <w:szCs w:val="24"/>
          <w:lang w:val="en-US"/>
        </w:rPr>
        <w:t xml:space="preserve">. </w:t>
      </w:r>
    </w:p>
    <w:p w14:paraId="358F3E92" w14:textId="1F3893DE" w:rsidR="004D5552" w:rsidRPr="00E85FE5" w:rsidRDefault="009C1F23" w:rsidP="00505388">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i w:val="0"/>
          <w:sz w:val="24"/>
          <w:szCs w:val="24"/>
          <w:lang w:val="en-US"/>
        </w:rPr>
        <w:t xml:space="preserve">Adolescent nutritional </w:t>
      </w:r>
      <w:r w:rsidR="00505388" w:rsidRPr="00E85FE5">
        <w:rPr>
          <w:rStyle w:val="Emphasis"/>
          <w:rFonts w:ascii="Times New Roman" w:hAnsi="Times New Roman" w:cs="Times New Roman"/>
          <w:i w:val="0"/>
          <w:sz w:val="24"/>
          <w:szCs w:val="24"/>
          <w:lang w:val="en-US"/>
        </w:rPr>
        <w:t>care remains</w:t>
      </w:r>
      <w:r w:rsidRPr="00E85FE5">
        <w:rPr>
          <w:rStyle w:val="Emphasis"/>
          <w:rFonts w:ascii="Times New Roman" w:hAnsi="Times New Roman" w:cs="Times New Roman"/>
          <w:i w:val="0"/>
          <w:sz w:val="24"/>
          <w:szCs w:val="24"/>
          <w:lang w:val="en-US"/>
        </w:rPr>
        <w:t xml:space="preserve"> a neglected topic worldwide whereas this is a crucial period of development, with high </w:t>
      </w:r>
      <w:r w:rsidR="00F9713C" w:rsidRPr="00E85FE5">
        <w:rPr>
          <w:rStyle w:val="Emphasis"/>
          <w:rFonts w:ascii="Times New Roman" w:hAnsi="Times New Roman" w:cs="Times New Roman"/>
          <w:i w:val="0"/>
          <w:sz w:val="24"/>
          <w:szCs w:val="24"/>
          <w:lang w:val="en-US"/>
        </w:rPr>
        <w:t xml:space="preserve">energy </w:t>
      </w:r>
      <w:r w:rsidR="00505388" w:rsidRPr="00E85FE5">
        <w:rPr>
          <w:rStyle w:val="Emphasis"/>
          <w:rFonts w:ascii="Times New Roman" w:hAnsi="Times New Roman" w:cs="Times New Roman"/>
          <w:i w:val="0"/>
          <w:sz w:val="24"/>
          <w:szCs w:val="24"/>
          <w:lang w:val="en-US"/>
        </w:rPr>
        <w:t>and nu</w:t>
      </w:r>
      <w:r w:rsidR="00334DCD" w:rsidRPr="00E85FE5">
        <w:rPr>
          <w:rStyle w:val="Emphasis"/>
          <w:rFonts w:ascii="Times New Roman" w:hAnsi="Times New Roman" w:cs="Times New Roman"/>
          <w:i w:val="0"/>
          <w:sz w:val="24"/>
          <w:szCs w:val="24"/>
          <w:lang w:val="en-US"/>
        </w:rPr>
        <w:t>trient requirements</w:t>
      </w:r>
      <w:r w:rsidR="00505388" w:rsidRPr="00E85FE5">
        <w:rPr>
          <w:rStyle w:val="Emphasis"/>
          <w:rFonts w:ascii="Times New Roman" w:hAnsi="Times New Roman" w:cs="Times New Roman"/>
          <w:i w:val="0"/>
          <w:sz w:val="24"/>
          <w:szCs w:val="24"/>
          <w:lang w:val="en-US"/>
        </w:rPr>
        <w:t>.</w:t>
      </w:r>
      <w:r w:rsidRPr="00E85FE5">
        <w:rPr>
          <w:rStyle w:val="Emphasis"/>
          <w:rFonts w:ascii="Times New Roman" w:hAnsi="Times New Roman" w:cs="Times New Roman"/>
          <w:i w:val="0"/>
          <w:sz w:val="24"/>
          <w:szCs w:val="24"/>
          <w:lang w:val="en-US"/>
        </w:rPr>
        <w:t xml:space="preserve"> Poor nutrition </w:t>
      </w:r>
      <w:r w:rsidR="00505388" w:rsidRPr="00E85FE5">
        <w:rPr>
          <w:rStyle w:val="Emphasis"/>
          <w:rFonts w:ascii="Times New Roman" w:hAnsi="Times New Roman" w:cs="Times New Roman"/>
          <w:i w:val="0"/>
          <w:sz w:val="24"/>
          <w:szCs w:val="24"/>
          <w:lang w:val="en-US"/>
        </w:rPr>
        <w:t xml:space="preserve">and multiple micronutrient deficiencies </w:t>
      </w:r>
      <w:r w:rsidRPr="00E85FE5">
        <w:rPr>
          <w:rStyle w:val="Emphasis"/>
          <w:rFonts w:ascii="Times New Roman" w:hAnsi="Times New Roman" w:cs="Times New Roman"/>
          <w:i w:val="0"/>
          <w:sz w:val="24"/>
          <w:szCs w:val="24"/>
          <w:lang w:val="en-US"/>
        </w:rPr>
        <w:t xml:space="preserve">can hinder </w:t>
      </w:r>
      <w:r w:rsidR="00505388" w:rsidRPr="00E85FE5">
        <w:rPr>
          <w:rStyle w:val="Emphasis"/>
          <w:rFonts w:ascii="Times New Roman" w:hAnsi="Times New Roman" w:cs="Times New Roman"/>
          <w:i w:val="0"/>
          <w:sz w:val="24"/>
          <w:szCs w:val="24"/>
          <w:lang w:val="en-US"/>
        </w:rPr>
        <w:t xml:space="preserve">their </w:t>
      </w:r>
      <w:r w:rsidR="00F7336E" w:rsidRPr="00E85FE5">
        <w:rPr>
          <w:rStyle w:val="Emphasis"/>
          <w:rFonts w:ascii="Times New Roman" w:hAnsi="Times New Roman" w:cs="Times New Roman"/>
          <w:i w:val="0"/>
          <w:sz w:val="24"/>
          <w:szCs w:val="24"/>
          <w:lang w:val="en-US"/>
        </w:rPr>
        <w:t xml:space="preserve">physical, </w:t>
      </w:r>
      <w:r w:rsidR="00505388" w:rsidRPr="00E85FE5">
        <w:rPr>
          <w:rStyle w:val="Emphasis"/>
          <w:rFonts w:ascii="Times New Roman" w:hAnsi="Times New Roman" w:cs="Times New Roman"/>
          <w:i w:val="0"/>
          <w:sz w:val="24"/>
          <w:szCs w:val="24"/>
          <w:lang w:val="en-US"/>
        </w:rPr>
        <w:t>cognitive and psycho</w:t>
      </w:r>
      <w:r w:rsidRPr="00E85FE5">
        <w:rPr>
          <w:rStyle w:val="Emphasis"/>
          <w:rFonts w:ascii="Times New Roman" w:hAnsi="Times New Roman" w:cs="Times New Roman"/>
          <w:i w:val="0"/>
          <w:sz w:val="24"/>
          <w:szCs w:val="24"/>
          <w:lang w:val="en-US"/>
        </w:rPr>
        <w:t>social development</w:t>
      </w:r>
      <w:r w:rsidR="00334DCD" w:rsidRPr="00E85FE5">
        <w:rPr>
          <w:rStyle w:val="Emphasis"/>
          <w:rFonts w:ascii="Times New Roman" w:hAnsi="Times New Roman" w:cs="Times New Roman"/>
          <w:i w:val="0"/>
          <w:sz w:val="24"/>
          <w:szCs w:val="24"/>
          <w:lang w:val="en-US"/>
        </w:rPr>
        <w:t xml:space="preserve"> (14</w:t>
      </w:r>
      <w:r w:rsidR="00505388" w:rsidRPr="00E85FE5">
        <w:rPr>
          <w:rStyle w:val="Emphasis"/>
          <w:rFonts w:ascii="Times New Roman" w:hAnsi="Times New Roman" w:cs="Times New Roman"/>
          <w:i w:val="0"/>
          <w:sz w:val="24"/>
          <w:szCs w:val="24"/>
          <w:lang w:val="en-US"/>
        </w:rPr>
        <w:t>)</w:t>
      </w:r>
      <w:r w:rsidRPr="00E85FE5">
        <w:rPr>
          <w:rStyle w:val="Emphasis"/>
          <w:rFonts w:ascii="Times New Roman" w:hAnsi="Times New Roman" w:cs="Times New Roman"/>
          <w:i w:val="0"/>
          <w:sz w:val="24"/>
          <w:szCs w:val="24"/>
          <w:lang w:val="en-US"/>
        </w:rPr>
        <w:t xml:space="preserve">. </w:t>
      </w:r>
      <w:r w:rsidR="00F7336E" w:rsidRPr="00E85FE5">
        <w:rPr>
          <w:rStyle w:val="Emphasis"/>
          <w:rFonts w:ascii="Times New Roman" w:hAnsi="Times New Roman" w:cs="Times New Roman"/>
          <w:i w:val="0"/>
          <w:sz w:val="24"/>
          <w:szCs w:val="24"/>
          <w:lang w:val="en-US"/>
        </w:rPr>
        <w:t xml:space="preserve">Worldwide, between 10 and 14 years of age, iron deficiency anemia is responsible for 1161 and 1365 disability-adjusted life years (DALY’s) lost per 100,000 female and male adolescent </w:t>
      </w:r>
      <w:r w:rsidR="00F7336E" w:rsidRPr="00E85FE5">
        <w:rPr>
          <w:rStyle w:val="Emphasis"/>
          <w:rFonts w:ascii="Times New Roman" w:hAnsi="Times New Roman" w:cs="Times New Roman"/>
          <w:i w:val="0"/>
          <w:sz w:val="24"/>
          <w:szCs w:val="24"/>
          <w:lang w:val="en-US"/>
        </w:rPr>
        <w:lastRenderedPageBreak/>
        <w:t>respectively (</w:t>
      </w:r>
      <w:r w:rsidR="00334DCD" w:rsidRPr="00E85FE5">
        <w:rPr>
          <w:rStyle w:val="Emphasis"/>
          <w:rFonts w:ascii="Times New Roman" w:hAnsi="Times New Roman" w:cs="Times New Roman"/>
          <w:i w:val="0"/>
          <w:sz w:val="24"/>
          <w:szCs w:val="24"/>
          <w:lang w:val="en-US"/>
        </w:rPr>
        <w:t>15</w:t>
      </w:r>
      <w:r w:rsidR="00F7336E" w:rsidRPr="00E85FE5">
        <w:rPr>
          <w:rStyle w:val="Emphasis"/>
          <w:rFonts w:ascii="Times New Roman" w:hAnsi="Times New Roman" w:cs="Times New Roman"/>
          <w:i w:val="0"/>
          <w:sz w:val="24"/>
          <w:szCs w:val="24"/>
          <w:lang w:val="en-US"/>
        </w:rPr>
        <w:t xml:space="preserve">). Other key micronutrients such as </w:t>
      </w:r>
      <w:r w:rsidR="00F9713C" w:rsidRPr="00E85FE5">
        <w:rPr>
          <w:rStyle w:val="Emphasis"/>
          <w:rFonts w:ascii="Times New Roman" w:hAnsi="Times New Roman" w:cs="Times New Roman"/>
          <w:i w:val="0"/>
          <w:sz w:val="24"/>
          <w:szCs w:val="24"/>
          <w:lang w:val="en-US"/>
        </w:rPr>
        <w:t>zinc</w:t>
      </w:r>
      <w:r w:rsidR="00F7336E" w:rsidRPr="00E85FE5">
        <w:rPr>
          <w:rStyle w:val="Emphasis"/>
          <w:rFonts w:ascii="Times New Roman" w:hAnsi="Times New Roman" w:cs="Times New Roman"/>
          <w:i w:val="0"/>
          <w:sz w:val="24"/>
          <w:szCs w:val="24"/>
          <w:lang w:val="en-US"/>
        </w:rPr>
        <w:t>, calcium and vitamin D play a role in the adolescent development, promoting adequate growth, ensuring lifelong bone health while also enhancing immunity and sexual maturation (</w:t>
      </w:r>
      <w:r w:rsidR="00334DCD" w:rsidRPr="00E85FE5">
        <w:rPr>
          <w:rStyle w:val="Emphasis"/>
          <w:rFonts w:ascii="Times New Roman" w:hAnsi="Times New Roman" w:cs="Times New Roman"/>
          <w:i w:val="0"/>
          <w:sz w:val="24"/>
          <w:szCs w:val="24"/>
          <w:lang w:val="en-US"/>
        </w:rPr>
        <w:t>16</w:t>
      </w:r>
      <w:r w:rsidR="00F7336E" w:rsidRPr="00E85FE5">
        <w:rPr>
          <w:rStyle w:val="Emphasis"/>
          <w:rFonts w:ascii="Times New Roman" w:hAnsi="Times New Roman" w:cs="Times New Roman"/>
          <w:i w:val="0"/>
          <w:sz w:val="24"/>
          <w:szCs w:val="24"/>
          <w:lang w:val="en-US"/>
        </w:rPr>
        <w:t>). While transitioning to adulthood, adolescents may experience lifestyle and eating behaviors change that may increase the risk of food disorders and overweight and obesity (</w:t>
      </w:r>
      <w:r w:rsidR="00B72069" w:rsidRPr="00E85FE5">
        <w:rPr>
          <w:rStyle w:val="Emphasis"/>
          <w:rFonts w:ascii="Times New Roman" w:hAnsi="Times New Roman" w:cs="Times New Roman"/>
          <w:i w:val="0"/>
          <w:sz w:val="24"/>
          <w:szCs w:val="24"/>
          <w:lang w:val="en-US"/>
        </w:rPr>
        <w:t>17</w:t>
      </w:r>
      <w:r w:rsidR="00F7336E" w:rsidRPr="00E85FE5">
        <w:rPr>
          <w:rStyle w:val="Emphasis"/>
          <w:rFonts w:ascii="Times New Roman" w:hAnsi="Times New Roman" w:cs="Times New Roman"/>
          <w:i w:val="0"/>
          <w:sz w:val="24"/>
          <w:szCs w:val="24"/>
          <w:lang w:val="en-US"/>
        </w:rPr>
        <w:t>) but important research gaps persist and factors influencing this nutrition transition in adolescents are insufficiently addressed (</w:t>
      </w:r>
      <w:r w:rsidR="00B72069" w:rsidRPr="00E85FE5">
        <w:rPr>
          <w:rStyle w:val="Emphasis"/>
          <w:rFonts w:ascii="Times New Roman" w:hAnsi="Times New Roman" w:cs="Times New Roman"/>
          <w:i w:val="0"/>
          <w:sz w:val="24"/>
          <w:szCs w:val="24"/>
          <w:lang w:val="en-US"/>
        </w:rPr>
        <w:t>18</w:t>
      </w:r>
      <w:r w:rsidR="00F7336E" w:rsidRPr="00E85FE5">
        <w:rPr>
          <w:rStyle w:val="Emphasis"/>
          <w:rFonts w:ascii="Times New Roman" w:hAnsi="Times New Roman" w:cs="Times New Roman"/>
          <w:i w:val="0"/>
          <w:sz w:val="24"/>
          <w:szCs w:val="24"/>
          <w:lang w:val="en-US"/>
        </w:rPr>
        <w:t>).</w:t>
      </w:r>
    </w:p>
    <w:p w14:paraId="2EF0860D" w14:textId="0DE27B9C" w:rsidR="004D5552" w:rsidRPr="00E85FE5" w:rsidRDefault="009E3FE7" w:rsidP="00127A26">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i w:val="0"/>
          <w:sz w:val="24"/>
          <w:szCs w:val="24"/>
          <w:lang w:val="en-US"/>
        </w:rPr>
        <w:t>The TALENT</w:t>
      </w:r>
      <w:r w:rsidR="000117FB" w:rsidRPr="00E85FE5">
        <w:rPr>
          <w:rStyle w:val="Emphasis"/>
          <w:rFonts w:ascii="Times New Roman" w:hAnsi="Times New Roman" w:cs="Times New Roman"/>
          <w:i w:val="0"/>
          <w:sz w:val="24"/>
          <w:szCs w:val="24"/>
          <w:lang w:val="en-US"/>
        </w:rPr>
        <w:t xml:space="preserve"> (Transforming Adolescent Lives through Nutrition)</w:t>
      </w:r>
      <w:r w:rsidRPr="00E85FE5">
        <w:rPr>
          <w:rStyle w:val="Emphasis"/>
          <w:rFonts w:ascii="Times New Roman" w:hAnsi="Times New Roman" w:cs="Times New Roman"/>
          <w:i w:val="0"/>
          <w:sz w:val="24"/>
          <w:szCs w:val="24"/>
          <w:lang w:val="en-US"/>
        </w:rPr>
        <w:t xml:space="preserve"> collaboration aims to conduct qualitative and quantitative nutritional research among adolescent</w:t>
      </w:r>
      <w:r w:rsidR="00CA0317" w:rsidRPr="00E85FE5">
        <w:rPr>
          <w:rStyle w:val="Emphasis"/>
          <w:rFonts w:ascii="Times New Roman" w:hAnsi="Times New Roman" w:cs="Times New Roman"/>
          <w:i w:val="0"/>
          <w:sz w:val="24"/>
          <w:szCs w:val="24"/>
          <w:lang w:val="en-US"/>
        </w:rPr>
        <w:t>s</w:t>
      </w:r>
      <w:r w:rsidR="00731FA7" w:rsidRPr="00E85FE5">
        <w:rPr>
          <w:rStyle w:val="Emphasis"/>
          <w:rFonts w:ascii="Times New Roman" w:hAnsi="Times New Roman" w:cs="Times New Roman"/>
          <w:i w:val="0"/>
          <w:sz w:val="24"/>
          <w:szCs w:val="24"/>
          <w:lang w:val="en-US"/>
        </w:rPr>
        <w:t xml:space="preserve"> in five low-and middle </w:t>
      </w:r>
      <w:r w:rsidRPr="00E85FE5">
        <w:rPr>
          <w:rStyle w:val="Emphasis"/>
          <w:rFonts w:ascii="Times New Roman" w:hAnsi="Times New Roman" w:cs="Times New Roman"/>
          <w:i w:val="0"/>
          <w:sz w:val="24"/>
          <w:szCs w:val="24"/>
          <w:lang w:val="en-US"/>
        </w:rPr>
        <w:t xml:space="preserve">income countries (India, The Gambia, Ethiopia, South Africa and Cote D’Ivoire) and </w:t>
      </w:r>
      <w:r w:rsidR="00CA0317" w:rsidRPr="00E85FE5">
        <w:rPr>
          <w:rStyle w:val="Emphasis"/>
          <w:rFonts w:ascii="Times New Roman" w:hAnsi="Times New Roman" w:cs="Times New Roman"/>
          <w:i w:val="0"/>
          <w:sz w:val="24"/>
          <w:szCs w:val="24"/>
          <w:lang w:val="en-US"/>
        </w:rPr>
        <w:t xml:space="preserve">to </w:t>
      </w:r>
      <w:r w:rsidRPr="00E85FE5">
        <w:rPr>
          <w:rStyle w:val="Emphasis"/>
          <w:rFonts w:ascii="Times New Roman" w:hAnsi="Times New Roman" w:cs="Times New Roman"/>
          <w:i w:val="0"/>
          <w:sz w:val="24"/>
          <w:szCs w:val="24"/>
          <w:lang w:val="en-US"/>
        </w:rPr>
        <w:t xml:space="preserve">develop interventions to improve adolescent nutrition. This literature review sought to </w:t>
      </w:r>
      <w:r w:rsidR="00E76553" w:rsidRPr="00E85FE5">
        <w:rPr>
          <w:rStyle w:val="Emphasis"/>
          <w:rFonts w:ascii="Times New Roman" w:hAnsi="Times New Roman" w:cs="Times New Roman"/>
          <w:i w:val="0"/>
          <w:sz w:val="24"/>
          <w:szCs w:val="24"/>
          <w:lang w:val="en-US"/>
        </w:rPr>
        <w:t>describe what is known from recent research about the nutritional status of adolescents in Cote D’Ivoire, and identify knowledge gaps in order to plan the most relevant future research</w:t>
      </w:r>
      <w:r w:rsidR="004D5552" w:rsidRPr="00E85FE5">
        <w:rPr>
          <w:rStyle w:val="Emphasis"/>
          <w:rFonts w:ascii="Times New Roman" w:hAnsi="Times New Roman" w:cs="Times New Roman"/>
          <w:i w:val="0"/>
          <w:sz w:val="24"/>
          <w:szCs w:val="24"/>
          <w:lang w:val="en-US"/>
        </w:rPr>
        <w:t>.</w:t>
      </w:r>
    </w:p>
    <w:p w14:paraId="36862023" w14:textId="77777777" w:rsidR="00B81024" w:rsidRPr="00E85FE5" w:rsidRDefault="00B81024" w:rsidP="004D5552">
      <w:pPr>
        <w:spacing w:after="0" w:line="360" w:lineRule="auto"/>
        <w:rPr>
          <w:rStyle w:val="Emphasis"/>
          <w:rFonts w:ascii="Times New Roman" w:hAnsi="Times New Roman" w:cs="Times New Roman"/>
          <w:i w:val="0"/>
          <w:sz w:val="24"/>
          <w:szCs w:val="24"/>
          <w:lang w:val="en-US"/>
        </w:rPr>
      </w:pPr>
    </w:p>
    <w:p w14:paraId="3CF9ACFC" w14:textId="77777777" w:rsidR="005334DE" w:rsidRPr="00E85FE5" w:rsidRDefault="0055194C" w:rsidP="00EE0902">
      <w:pPr>
        <w:spacing w:line="360" w:lineRule="auto"/>
        <w:jc w:val="center"/>
        <w:rPr>
          <w:rStyle w:val="Emphasis"/>
          <w:rFonts w:ascii="Times New Roman" w:hAnsi="Times New Roman" w:cs="Times New Roman"/>
          <w:b/>
          <w:i w:val="0"/>
          <w:sz w:val="32"/>
          <w:szCs w:val="24"/>
          <w:lang w:val="en-US"/>
        </w:rPr>
      </w:pPr>
      <w:bookmarkStart w:id="1" w:name="sec005"/>
      <w:bookmarkEnd w:id="1"/>
      <w:r w:rsidRPr="00E85FE5">
        <w:rPr>
          <w:rStyle w:val="Emphasis"/>
          <w:rFonts w:ascii="Times New Roman" w:hAnsi="Times New Roman" w:cs="Times New Roman"/>
          <w:b/>
          <w:i w:val="0"/>
          <w:sz w:val="32"/>
          <w:szCs w:val="24"/>
          <w:lang w:val="en-US"/>
        </w:rPr>
        <w:t>Methods</w:t>
      </w:r>
    </w:p>
    <w:p w14:paraId="516E0CDF" w14:textId="77777777" w:rsidR="00E9199C" w:rsidRPr="00E85FE5" w:rsidRDefault="0055194C" w:rsidP="00EE0902">
      <w:pPr>
        <w:spacing w:after="0" w:line="360" w:lineRule="auto"/>
        <w:rPr>
          <w:rFonts w:ascii="Times New Roman" w:hAnsi="Times New Roman" w:cs="Times New Roman"/>
          <w:b/>
          <w:i/>
          <w:iCs/>
          <w:sz w:val="24"/>
          <w:szCs w:val="24"/>
          <w:lang w:val="en-US"/>
        </w:rPr>
      </w:pPr>
      <w:r w:rsidRPr="00E85FE5">
        <w:rPr>
          <w:rFonts w:ascii="Times New Roman" w:hAnsi="Times New Roman" w:cs="Times New Roman"/>
          <w:b/>
          <w:i/>
          <w:iCs/>
          <w:sz w:val="24"/>
          <w:szCs w:val="24"/>
          <w:lang w:val="en-US"/>
        </w:rPr>
        <w:t>Search strategy</w:t>
      </w:r>
    </w:p>
    <w:p w14:paraId="05F0B23D" w14:textId="77777777" w:rsidR="00E9199C" w:rsidRPr="00E85FE5" w:rsidRDefault="0055194C" w:rsidP="00EE0902">
      <w:pPr>
        <w:spacing w:line="360" w:lineRule="auto"/>
        <w:rPr>
          <w:rFonts w:ascii="Times New Roman" w:hAnsi="Times New Roman" w:cs="Times New Roman"/>
          <w:iCs/>
          <w:sz w:val="24"/>
          <w:szCs w:val="24"/>
          <w:lang w:val="en-US"/>
        </w:rPr>
      </w:pPr>
      <w:r w:rsidRPr="00E85FE5">
        <w:rPr>
          <w:rFonts w:ascii="Times New Roman" w:hAnsi="Times New Roman" w:cs="Times New Roman"/>
          <w:iCs/>
          <w:sz w:val="24"/>
          <w:szCs w:val="24"/>
          <w:lang w:val="en-US"/>
        </w:rPr>
        <w:t>This review was guided by the Preferred Reporting Items for Systematic Reviews and M</w:t>
      </w:r>
      <w:r w:rsidR="00CD6FBF" w:rsidRPr="00E85FE5">
        <w:rPr>
          <w:rFonts w:ascii="Times New Roman" w:hAnsi="Times New Roman" w:cs="Times New Roman"/>
          <w:iCs/>
          <w:sz w:val="24"/>
          <w:szCs w:val="24"/>
          <w:lang w:val="en-US"/>
        </w:rPr>
        <w:t>eta-Analyses (PRISMA) statement</w:t>
      </w:r>
      <w:r w:rsidRPr="00E85FE5">
        <w:rPr>
          <w:rFonts w:ascii="Times New Roman" w:hAnsi="Times New Roman" w:cs="Times New Roman"/>
          <w:iCs/>
          <w:sz w:val="24"/>
          <w:szCs w:val="24"/>
          <w:lang w:val="en-US"/>
        </w:rPr>
        <w:t xml:space="preserve"> (</w:t>
      </w:r>
      <w:r w:rsidR="004A6DA7" w:rsidRPr="00E85FE5">
        <w:rPr>
          <w:rFonts w:ascii="Times New Roman" w:hAnsi="Times New Roman" w:cs="Times New Roman"/>
          <w:iCs/>
          <w:sz w:val="24"/>
          <w:szCs w:val="24"/>
          <w:lang w:val="en-US"/>
        </w:rPr>
        <w:t>Supplement 1</w:t>
      </w:r>
      <w:r w:rsidRPr="00E85FE5">
        <w:rPr>
          <w:rFonts w:ascii="Times New Roman" w:hAnsi="Times New Roman" w:cs="Times New Roman"/>
          <w:iCs/>
          <w:sz w:val="24"/>
          <w:szCs w:val="24"/>
          <w:lang w:val="en-US"/>
        </w:rPr>
        <w:t xml:space="preserve">). </w:t>
      </w:r>
      <w:r w:rsidR="00E9199C" w:rsidRPr="00E85FE5">
        <w:rPr>
          <w:rFonts w:ascii="Times New Roman" w:hAnsi="Times New Roman" w:cs="Times New Roman"/>
          <w:iCs/>
          <w:sz w:val="24"/>
          <w:szCs w:val="24"/>
          <w:lang w:val="en-US"/>
        </w:rPr>
        <w:t xml:space="preserve">As part of a multiregional initiative, the keywords of interest were defined </w:t>
      </w:r>
      <w:r w:rsidR="009E3FE7" w:rsidRPr="00E85FE5">
        <w:rPr>
          <w:rFonts w:ascii="Times New Roman" w:hAnsi="Times New Roman" w:cs="Times New Roman"/>
          <w:iCs/>
          <w:sz w:val="24"/>
          <w:szCs w:val="24"/>
          <w:lang w:val="en-US"/>
        </w:rPr>
        <w:t xml:space="preserve">by a working group </w:t>
      </w:r>
      <w:r w:rsidR="00E9199C" w:rsidRPr="00E85FE5">
        <w:rPr>
          <w:rFonts w:ascii="Times New Roman" w:hAnsi="Times New Roman" w:cs="Times New Roman"/>
          <w:iCs/>
          <w:sz w:val="24"/>
          <w:szCs w:val="24"/>
          <w:lang w:val="en-US"/>
        </w:rPr>
        <w:t xml:space="preserve">within the TALENT collaboration </w:t>
      </w:r>
      <w:r w:rsidR="009E3FE7" w:rsidRPr="00E85FE5">
        <w:rPr>
          <w:rFonts w:ascii="Times New Roman" w:hAnsi="Times New Roman" w:cs="Times New Roman"/>
          <w:iCs/>
          <w:sz w:val="24"/>
          <w:szCs w:val="24"/>
          <w:lang w:val="en-US"/>
        </w:rPr>
        <w:t>(</w:t>
      </w:r>
      <w:r w:rsidR="00E9199C" w:rsidRPr="00E85FE5">
        <w:rPr>
          <w:rFonts w:ascii="Times New Roman" w:hAnsi="Times New Roman" w:cs="Times New Roman"/>
          <w:iCs/>
          <w:sz w:val="24"/>
          <w:szCs w:val="24"/>
          <w:lang w:val="en-US"/>
        </w:rPr>
        <w:t>Table 1</w:t>
      </w:r>
      <w:r w:rsidR="009E3FE7" w:rsidRPr="00E85FE5">
        <w:rPr>
          <w:rFonts w:ascii="Times New Roman" w:hAnsi="Times New Roman" w:cs="Times New Roman"/>
          <w:iCs/>
          <w:sz w:val="24"/>
          <w:szCs w:val="24"/>
          <w:lang w:val="en-US"/>
        </w:rPr>
        <w:t>)</w:t>
      </w:r>
      <w:r w:rsidR="00E9199C" w:rsidRPr="00E85FE5">
        <w:rPr>
          <w:rFonts w:ascii="Times New Roman" w:hAnsi="Times New Roman" w:cs="Times New Roman"/>
          <w:iCs/>
          <w:sz w:val="24"/>
          <w:szCs w:val="24"/>
          <w:lang w:val="en-US"/>
        </w:rPr>
        <w:t xml:space="preserve">. Three </w:t>
      </w:r>
      <w:r w:rsidR="009E3FE7" w:rsidRPr="00E85FE5">
        <w:rPr>
          <w:rFonts w:ascii="Times New Roman" w:hAnsi="Times New Roman" w:cs="Times New Roman"/>
          <w:iCs/>
          <w:sz w:val="24"/>
          <w:szCs w:val="24"/>
          <w:lang w:val="en-US"/>
        </w:rPr>
        <w:t>aspects of nutrition were covered:</w:t>
      </w:r>
      <w:r w:rsidR="00E9199C" w:rsidRPr="00E85FE5">
        <w:rPr>
          <w:rFonts w:ascii="Times New Roman" w:hAnsi="Times New Roman" w:cs="Times New Roman"/>
          <w:iCs/>
          <w:sz w:val="24"/>
          <w:szCs w:val="24"/>
          <w:lang w:val="en-US"/>
        </w:rPr>
        <w:t xml:space="preserve"> diet and nutritional practices, anthropometry and micronutrients. </w:t>
      </w:r>
      <w:r w:rsidR="00CA0317" w:rsidRPr="00E85FE5">
        <w:rPr>
          <w:rFonts w:ascii="Times New Roman" w:hAnsi="Times New Roman" w:cs="Times New Roman"/>
          <w:iCs/>
          <w:sz w:val="24"/>
          <w:szCs w:val="24"/>
          <w:lang w:val="en-US"/>
        </w:rPr>
        <w:t xml:space="preserve">The </w:t>
      </w:r>
      <w:r w:rsidR="00E9199C" w:rsidRPr="00E85FE5">
        <w:rPr>
          <w:rFonts w:ascii="Times New Roman" w:hAnsi="Times New Roman" w:cs="Times New Roman"/>
          <w:iCs/>
          <w:sz w:val="24"/>
          <w:szCs w:val="24"/>
          <w:lang w:val="en-US"/>
        </w:rPr>
        <w:t xml:space="preserve">study population </w:t>
      </w:r>
      <w:r w:rsidR="00CA0317" w:rsidRPr="00E85FE5">
        <w:rPr>
          <w:rFonts w:ascii="Times New Roman" w:hAnsi="Times New Roman" w:cs="Times New Roman"/>
          <w:iCs/>
          <w:sz w:val="24"/>
          <w:szCs w:val="24"/>
          <w:lang w:val="en-US"/>
        </w:rPr>
        <w:t>(</w:t>
      </w:r>
      <w:r w:rsidR="00E9199C" w:rsidRPr="00E85FE5">
        <w:rPr>
          <w:rFonts w:ascii="Times New Roman" w:hAnsi="Times New Roman" w:cs="Times New Roman"/>
          <w:iCs/>
          <w:sz w:val="24"/>
          <w:szCs w:val="24"/>
          <w:lang w:val="en-US"/>
        </w:rPr>
        <w:t>adolescents</w:t>
      </w:r>
      <w:r w:rsidR="00CA0317" w:rsidRPr="00E85FE5">
        <w:rPr>
          <w:rFonts w:ascii="Times New Roman" w:hAnsi="Times New Roman" w:cs="Times New Roman"/>
          <w:iCs/>
          <w:sz w:val="24"/>
          <w:szCs w:val="24"/>
          <w:lang w:val="en-US"/>
        </w:rPr>
        <w:t>)</w:t>
      </w:r>
      <w:r w:rsidR="00E9199C" w:rsidRPr="00E85FE5">
        <w:rPr>
          <w:rFonts w:ascii="Times New Roman" w:hAnsi="Times New Roman" w:cs="Times New Roman"/>
          <w:iCs/>
          <w:sz w:val="24"/>
          <w:szCs w:val="24"/>
          <w:lang w:val="en-US"/>
        </w:rPr>
        <w:t xml:space="preserve"> was defined using another group of keywords which was added to each search strategy, as well as the </w:t>
      </w:r>
      <w:r w:rsidR="00CA0317" w:rsidRPr="00E85FE5">
        <w:rPr>
          <w:rFonts w:ascii="Times New Roman" w:hAnsi="Times New Roman" w:cs="Times New Roman"/>
          <w:iCs/>
          <w:sz w:val="24"/>
          <w:szCs w:val="24"/>
          <w:lang w:val="en-US"/>
        </w:rPr>
        <w:t xml:space="preserve">country </w:t>
      </w:r>
      <w:r w:rsidR="00E9199C" w:rsidRPr="00E85FE5">
        <w:rPr>
          <w:rFonts w:ascii="Times New Roman" w:hAnsi="Times New Roman" w:cs="Times New Roman"/>
          <w:iCs/>
          <w:sz w:val="24"/>
          <w:szCs w:val="24"/>
          <w:lang w:val="en-US"/>
        </w:rPr>
        <w:t>setting (Côte d’Ivoire or Ivory Coast), combining each group using ‘AND</w:t>
      </w:r>
      <w:r w:rsidR="009E3FE7" w:rsidRPr="00E85FE5">
        <w:rPr>
          <w:rFonts w:ascii="Times New Roman" w:hAnsi="Times New Roman" w:cs="Times New Roman"/>
          <w:iCs/>
          <w:sz w:val="24"/>
          <w:szCs w:val="24"/>
          <w:lang w:val="en-US"/>
        </w:rPr>
        <w:t>’</w:t>
      </w:r>
      <w:r w:rsidR="00E9199C" w:rsidRPr="00E85FE5">
        <w:rPr>
          <w:rFonts w:ascii="Times New Roman" w:hAnsi="Times New Roman" w:cs="Times New Roman"/>
          <w:iCs/>
          <w:sz w:val="24"/>
          <w:szCs w:val="24"/>
          <w:lang w:val="en-US"/>
        </w:rPr>
        <w:t>.</w:t>
      </w:r>
      <w:r w:rsidRPr="00E85FE5">
        <w:rPr>
          <w:rFonts w:ascii="Times New Roman" w:hAnsi="Times New Roman" w:cs="Times New Roman"/>
          <w:iCs/>
          <w:sz w:val="24"/>
          <w:szCs w:val="24"/>
          <w:lang w:val="en-US"/>
        </w:rPr>
        <w:t xml:space="preserve"> We implemented this search strategy in </w:t>
      </w:r>
      <w:r w:rsidR="009E3FE7" w:rsidRPr="00E85FE5">
        <w:rPr>
          <w:rFonts w:ascii="Times New Roman" w:hAnsi="Times New Roman" w:cs="Times New Roman"/>
          <w:iCs/>
          <w:sz w:val="24"/>
          <w:szCs w:val="24"/>
          <w:lang w:val="en-US"/>
        </w:rPr>
        <w:t xml:space="preserve">the </w:t>
      </w:r>
      <w:r w:rsidRPr="00E85FE5">
        <w:rPr>
          <w:rFonts w:ascii="Times New Roman" w:hAnsi="Times New Roman" w:cs="Times New Roman"/>
          <w:iCs/>
          <w:sz w:val="24"/>
          <w:szCs w:val="24"/>
          <w:lang w:val="en-US"/>
        </w:rPr>
        <w:t xml:space="preserve">Pubmed database and </w:t>
      </w:r>
      <w:r w:rsidR="009E3FE7" w:rsidRPr="00E85FE5">
        <w:rPr>
          <w:rFonts w:ascii="Times New Roman" w:hAnsi="Times New Roman" w:cs="Times New Roman"/>
          <w:iCs/>
          <w:sz w:val="24"/>
          <w:szCs w:val="24"/>
          <w:lang w:val="en-US"/>
        </w:rPr>
        <w:t xml:space="preserve">also </w:t>
      </w:r>
      <w:r w:rsidRPr="00E85FE5">
        <w:rPr>
          <w:rFonts w:ascii="Times New Roman" w:hAnsi="Times New Roman" w:cs="Times New Roman"/>
          <w:iCs/>
          <w:sz w:val="24"/>
          <w:szCs w:val="24"/>
          <w:lang w:val="en-US"/>
        </w:rPr>
        <w:t xml:space="preserve">looked for grey literature, searching relevant studies from libraries in Abidjan and in other web-based sources such as Google Scholar. </w:t>
      </w:r>
    </w:p>
    <w:p w14:paraId="7DF27EDC" w14:textId="4E585A6F" w:rsidR="00E9199C" w:rsidRPr="00E85FE5" w:rsidRDefault="00772E87" w:rsidP="00EE0902">
      <w:pPr>
        <w:spacing w:line="360" w:lineRule="auto"/>
        <w:rPr>
          <w:rFonts w:ascii="Times New Roman" w:hAnsi="Times New Roman" w:cs="Times New Roman"/>
          <w:iCs/>
          <w:sz w:val="24"/>
          <w:szCs w:val="24"/>
          <w:lang w:val="en-US"/>
        </w:rPr>
      </w:pPr>
      <w:r w:rsidRPr="00E85FE5">
        <w:rPr>
          <w:rFonts w:ascii="Times New Roman" w:hAnsi="Times New Roman" w:cs="Times New Roman"/>
          <w:iCs/>
          <w:sz w:val="24"/>
          <w:szCs w:val="24"/>
          <w:lang w:val="en-US"/>
        </w:rPr>
        <w:t>I</w:t>
      </w:r>
      <w:r w:rsidR="00E9199C" w:rsidRPr="00E85FE5">
        <w:rPr>
          <w:rFonts w:ascii="Times New Roman" w:hAnsi="Times New Roman" w:cs="Times New Roman"/>
          <w:iCs/>
          <w:sz w:val="24"/>
          <w:szCs w:val="24"/>
          <w:lang w:val="en-US"/>
        </w:rPr>
        <w:t>nclusion criteria were as follow</w:t>
      </w:r>
      <w:r w:rsidRPr="00E85FE5">
        <w:rPr>
          <w:rFonts w:ascii="Times New Roman" w:hAnsi="Times New Roman" w:cs="Times New Roman"/>
          <w:iCs/>
          <w:sz w:val="24"/>
          <w:szCs w:val="24"/>
          <w:lang w:val="en-US"/>
        </w:rPr>
        <w:t>s</w:t>
      </w:r>
      <w:r w:rsidR="00E9199C" w:rsidRPr="00E85FE5">
        <w:rPr>
          <w:rFonts w:ascii="Times New Roman" w:hAnsi="Times New Roman" w:cs="Times New Roman"/>
          <w:iCs/>
          <w:sz w:val="24"/>
          <w:szCs w:val="24"/>
          <w:lang w:val="en-US"/>
        </w:rPr>
        <w:t xml:space="preserve">: </w:t>
      </w:r>
      <w:r w:rsidRPr="00E85FE5">
        <w:rPr>
          <w:rFonts w:ascii="Times New Roman" w:hAnsi="Times New Roman" w:cs="Times New Roman"/>
          <w:iCs/>
          <w:sz w:val="24"/>
          <w:szCs w:val="24"/>
          <w:lang w:val="en-US"/>
        </w:rPr>
        <w:t>all</w:t>
      </w:r>
      <w:r w:rsidR="00E9199C" w:rsidRPr="00E85FE5">
        <w:rPr>
          <w:rFonts w:ascii="Times New Roman" w:hAnsi="Times New Roman" w:cs="Times New Roman"/>
          <w:iCs/>
          <w:sz w:val="24"/>
          <w:szCs w:val="24"/>
          <w:lang w:val="en-US"/>
        </w:rPr>
        <w:t xml:space="preserve"> quantitative stud</w:t>
      </w:r>
      <w:r w:rsidRPr="00E85FE5">
        <w:rPr>
          <w:rFonts w:ascii="Times New Roman" w:hAnsi="Times New Roman" w:cs="Times New Roman"/>
          <w:iCs/>
          <w:sz w:val="24"/>
          <w:szCs w:val="24"/>
          <w:lang w:val="en-US"/>
        </w:rPr>
        <w:t>ies</w:t>
      </w:r>
      <w:r w:rsidR="00E9199C" w:rsidRPr="00E85FE5">
        <w:rPr>
          <w:rFonts w:ascii="Times New Roman" w:hAnsi="Times New Roman" w:cs="Times New Roman"/>
          <w:iCs/>
          <w:sz w:val="24"/>
          <w:szCs w:val="24"/>
          <w:lang w:val="en-US"/>
        </w:rPr>
        <w:t xml:space="preserve"> conducted in Côte d’Ivoire, among girls and </w:t>
      </w:r>
      <w:r w:rsidR="0055194C" w:rsidRPr="00E85FE5">
        <w:rPr>
          <w:rFonts w:ascii="Times New Roman" w:hAnsi="Times New Roman" w:cs="Times New Roman"/>
          <w:iCs/>
          <w:sz w:val="24"/>
          <w:szCs w:val="24"/>
          <w:lang w:val="en-US"/>
        </w:rPr>
        <w:t>boys</w:t>
      </w:r>
      <w:r w:rsidR="00E9199C" w:rsidRPr="00E85FE5">
        <w:rPr>
          <w:rFonts w:ascii="Times New Roman" w:hAnsi="Times New Roman" w:cs="Times New Roman"/>
          <w:iCs/>
          <w:sz w:val="24"/>
          <w:szCs w:val="24"/>
          <w:lang w:val="en-US"/>
        </w:rPr>
        <w:t xml:space="preserve"> aged </w:t>
      </w:r>
      <w:r w:rsidR="0055194C" w:rsidRPr="00E85FE5">
        <w:rPr>
          <w:rFonts w:ascii="Times New Roman" w:hAnsi="Times New Roman" w:cs="Times New Roman"/>
          <w:iCs/>
          <w:sz w:val="24"/>
          <w:szCs w:val="24"/>
          <w:lang w:val="en-US"/>
        </w:rPr>
        <w:t xml:space="preserve">between </w:t>
      </w:r>
      <w:r w:rsidR="00E9199C" w:rsidRPr="00E85FE5">
        <w:rPr>
          <w:rFonts w:ascii="Times New Roman" w:hAnsi="Times New Roman" w:cs="Times New Roman"/>
          <w:iCs/>
          <w:sz w:val="24"/>
          <w:szCs w:val="24"/>
          <w:lang w:val="en-US"/>
        </w:rPr>
        <w:t xml:space="preserve">10 </w:t>
      </w:r>
      <w:r w:rsidR="0055194C" w:rsidRPr="00E85FE5">
        <w:rPr>
          <w:rFonts w:ascii="Times New Roman" w:hAnsi="Times New Roman" w:cs="Times New Roman"/>
          <w:iCs/>
          <w:sz w:val="24"/>
          <w:szCs w:val="24"/>
          <w:lang w:val="en-US"/>
        </w:rPr>
        <w:t>and</w:t>
      </w:r>
      <w:r w:rsidR="00E9199C" w:rsidRPr="00E85FE5">
        <w:rPr>
          <w:rFonts w:ascii="Times New Roman" w:hAnsi="Times New Roman" w:cs="Times New Roman"/>
          <w:iCs/>
          <w:sz w:val="24"/>
          <w:szCs w:val="24"/>
          <w:lang w:val="en-US"/>
        </w:rPr>
        <w:t xml:space="preserve"> 19 years, published in English or French </w:t>
      </w:r>
      <w:r w:rsidR="003843C9" w:rsidRPr="00E85FE5">
        <w:rPr>
          <w:rFonts w:ascii="Times New Roman" w:hAnsi="Times New Roman" w:cs="Times New Roman"/>
          <w:iCs/>
          <w:sz w:val="24"/>
          <w:szCs w:val="24"/>
          <w:lang w:val="en-US"/>
        </w:rPr>
        <w:t>from</w:t>
      </w:r>
      <w:r w:rsidR="00E9199C" w:rsidRPr="00E85FE5">
        <w:rPr>
          <w:rFonts w:ascii="Times New Roman" w:hAnsi="Times New Roman" w:cs="Times New Roman"/>
          <w:iCs/>
          <w:sz w:val="24"/>
          <w:szCs w:val="24"/>
          <w:lang w:val="en-US"/>
        </w:rPr>
        <w:t xml:space="preserve"> the 1</w:t>
      </w:r>
      <w:r w:rsidR="00E9199C" w:rsidRPr="00E85FE5">
        <w:rPr>
          <w:rFonts w:ascii="Times New Roman" w:hAnsi="Times New Roman" w:cs="Times New Roman"/>
          <w:iCs/>
          <w:sz w:val="24"/>
          <w:szCs w:val="24"/>
          <w:vertAlign w:val="superscript"/>
          <w:lang w:val="en-US"/>
        </w:rPr>
        <w:t>st</w:t>
      </w:r>
      <w:r w:rsidR="00E9199C" w:rsidRPr="00E85FE5">
        <w:rPr>
          <w:rFonts w:ascii="Times New Roman" w:hAnsi="Times New Roman" w:cs="Times New Roman"/>
          <w:iCs/>
          <w:sz w:val="24"/>
          <w:szCs w:val="24"/>
          <w:lang w:val="en-US"/>
        </w:rPr>
        <w:t xml:space="preserve"> of January 2000 to the 1</w:t>
      </w:r>
      <w:r w:rsidR="00E9199C" w:rsidRPr="00E85FE5">
        <w:rPr>
          <w:rFonts w:ascii="Times New Roman" w:hAnsi="Times New Roman" w:cs="Times New Roman"/>
          <w:iCs/>
          <w:sz w:val="24"/>
          <w:szCs w:val="24"/>
          <w:vertAlign w:val="superscript"/>
          <w:lang w:val="en-US"/>
        </w:rPr>
        <w:t>st</w:t>
      </w:r>
      <w:r w:rsidR="00E9199C" w:rsidRPr="00E85FE5">
        <w:rPr>
          <w:rFonts w:ascii="Times New Roman" w:hAnsi="Times New Roman" w:cs="Times New Roman"/>
          <w:iCs/>
          <w:sz w:val="24"/>
          <w:szCs w:val="24"/>
          <w:lang w:val="en-US"/>
        </w:rPr>
        <w:t xml:space="preserve"> of May 2019. </w:t>
      </w:r>
      <w:r w:rsidRPr="00E85FE5">
        <w:rPr>
          <w:rFonts w:ascii="Times New Roman" w:hAnsi="Times New Roman" w:cs="Times New Roman"/>
          <w:iCs/>
          <w:sz w:val="24"/>
          <w:szCs w:val="24"/>
          <w:lang w:val="en-US"/>
        </w:rPr>
        <w:t>Any</w:t>
      </w:r>
      <w:r w:rsidR="00E9199C" w:rsidRPr="00E85FE5">
        <w:rPr>
          <w:rFonts w:ascii="Times New Roman" w:hAnsi="Times New Roman" w:cs="Times New Roman"/>
          <w:iCs/>
          <w:sz w:val="24"/>
          <w:szCs w:val="24"/>
          <w:lang w:val="en-US"/>
        </w:rPr>
        <w:t xml:space="preserve"> quantitative study design was accepted (observational, analytical, interventions</w:t>
      </w:r>
      <w:r w:rsidR="0055194C" w:rsidRPr="00E85FE5">
        <w:rPr>
          <w:rFonts w:ascii="Times New Roman" w:hAnsi="Times New Roman" w:cs="Times New Roman"/>
          <w:iCs/>
          <w:sz w:val="24"/>
          <w:szCs w:val="24"/>
          <w:lang w:val="en-US"/>
        </w:rPr>
        <w:t>, clinical trial</w:t>
      </w:r>
      <w:r w:rsidRPr="00E85FE5">
        <w:rPr>
          <w:rFonts w:ascii="Times New Roman" w:hAnsi="Times New Roman" w:cs="Times New Roman"/>
          <w:iCs/>
          <w:sz w:val="24"/>
          <w:szCs w:val="24"/>
          <w:lang w:val="en-US"/>
        </w:rPr>
        <w:t>s</w:t>
      </w:r>
      <w:r w:rsidR="0055194C" w:rsidRPr="00E85FE5">
        <w:rPr>
          <w:rFonts w:ascii="Times New Roman" w:hAnsi="Times New Roman" w:cs="Times New Roman"/>
          <w:iCs/>
          <w:sz w:val="24"/>
          <w:szCs w:val="24"/>
          <w:lang w:val="en-US"/>
        </w:rPr>
        <w:t>)</w:t>
      </w:r>
      <w:r w:rsidRPr="00E85FE5">
        <w:rPr>
          <w:rFonts w:ascii="Times New Roman" w:hAnsi="Times New Roman" w:cs="Times New Roman"/>
          <w:iCs/>
          <w:sz w:val="24"/>
          <w:szCs w:val="24"/>
          <w:lang w:val="en-US"/>
        </w:rPr>
        <w:t>;</w:t>
      </w:r>
      <w:r w:rsidR="0055194C" w:rsidRPr="00E85FE5">
        <w:rPr>
          <w:rFonts w:ascii="Times New Roman" w:hAnsi="Times New Roman" w:cs="Times New Roman"/>
          <w:iCs/>
          <w:sz w:val="24"/>
          <w:szCs w:val="24"/>
          <w:lang w:val="en-US"/>
        </w:rPr>
        <w:t xml:space="preserve"> </w:t>
      </w:r>
      <w:r w:rsidR="00E9199C" w:rsidRPr="00E85FE5">
        <w:rPr>
          <w:rFonts w:ascii="Times New Roman" w:hAnsi="Times New Roman" w:cs="Times New Roman"/>
          <w:iCs/>
          <w:sz w:val="24"/>
          <w:szCs w:val="24"/>
          <w:lang w:val="en-US"/>
        </w:rPr>
        <w:t xml:space="preserve">qualitative studies were not </w:t>
      </w:r>
      <w:r w:rsidRPr="00E85FE5">
        <w:rPr>
          <w:rFonts w:ascii="Times New Roman" w:hAnsi="Times New Roman" w:cs="Times New Roman"/>
          <w:iCs/>
          <w:sz w:val="24"/>
          <w:szCs w:val="24"/>
          <w:lang w:val="en-US"/>
        </w:rPr>
        <w:t>included,</w:t>
      </w:r>
      <w:r w:rsidR="00E9199C" w:rsidRPr="00E85FE5">
        <w:rPr>
          <w:rFonts w:ascii="Times New Roman" w:hAnsi="Times New Roman" w:cs="Times New Roman"/>
          <w:iCs/>
          <w:sz w:val="24"/>
          <w:szCs w:val="24"/>
          <w:lang w:val="en-US"/>
        </w:rPr>
        <w:t xml:space="preserve"> as the</w:t>
      </w:r>
      <w:r w:rsidRPr="00E85FE5">
        <w:rPr>
          <w:rFonts w:ascii="Times New Roman" w:hAnsi="Times New Roman" w:cs="Times New Roman"/>
          <w:iCs/>
          <w:sz w:val="24"/>
          <w:szCs w:val="24"/>
          <w:lang w:val="en-US"/>
        </w:rPr>
        <w:t>se</w:t>
      </w:r>
      <w:r w:rsidR="00E9199C" w:rsidRPr="00E85FE5">
        <w:rPr>
          <w:rFonts w:ascii="Times New Roman" w:hAnsi="Times New Roman" w:cs="Times New Roman"/>
          <w:iCs/>
          <w:sz w:val="24"/>
          <w:szCs w:val="24"/>
          <w:lang w:val="en-US"/>
        </w:rPr>
        <w:t xml:space="preserve"> were </w:t>
      </w:r>
      <w:r w:rsidRPr="00E85FE5">
        <w:rPr>
          <w:rFonts w:ascii="Times New Roman" w:hAnsi="Times New Roman" w:cs="Times New Roman"/>
          <w:iCs/>
          <w:sz w:val="24"/>
          <w:szCs w:val="24"/>
          <w:lang w:val="en-US"/>
        </w:rPr>
        <w:t xml:space="preserve">the subject of a separate </w:t>
      </w:r>
      <w:r w:rsidR="00E9199C" w:rsidRPr="00E85FE5">
        <w:rPr>
          <w:rFonts w:ascii="Times New Roman" w:hAnsi="Times New Roman" w:cs="Times New Roman"/>
          <w:iCs/>
          <w:sz w:val="24"/>
          <w:szCs w:val="24"/>
          <w:lang w:val="en-US"/>
        </w:rPr>
        <w:t xml:space="preserve">review </w:t>
      </w:r>
      <w:r w:rsidR="000117FB" w:rsidRPr="00E85FE5">
        <w:rPr>
          <w:rFonts w:ascii="Times New Roman" w:hAnsi="Times New Roman" w:cs="Times New Roman"/>
          <w:iCs/>
          <w:sz w:val="24"/>
          <w:szCs w:val="24"/>
          <w:lang w:val="en-US"/>
        </w:rPr>
        <w:t xml:space="preserve">(see Hardy-Johnson et al., </w:t>
      </w:r>
      <w:r w:rsidRPr="00E85FE5">
        <w:rPr>
          <w:rFonts w:ascii="Times New Roman" w:hAnsi="Times New Roman" w:cs="Times New Roman"/>
          <w:iCs/>
          <w:sz w:val="24"/>
          <w:szCs w:val="24"/>
          <w:lang w:val="en-US"/>
        </w:rPr>
        <w:t>this issue)</w:t>
      </w:r>
      <w:r w:rsidR="00E9199C" w:rsidRPr="00E85FE5">
        <w:rPr>
          <w:rFonts w:ascii="Times New Roman" w:hAnsi="Times New Roman" w:cs="Times New Roman"/>
          <w:iCs/>
          <w:sz w:val="24"/>
          <w:szCs w:val="24"/>
          <w:lang w:val="en-US"/>
        </w:rPr>
        <w:t>.</w:t>
      </w:r>
    </w:p>
    <w:p w14:paraId="5AF9C0AC" w14:textId="77777777" w:rsidR="0055194C" w:rsidRPr="00E85FE5" w:rsidRDefault="001A5637" w:rsidP="00EE0902">
      <w:pPr>
        <w:spacing w:after="0" w:line="360" w:lineRule="auto"/>
        <w:rPr>
          <w:rFonts w:ascii="Times New Roman" w:hAnsi="Times New Roman" w:cs="Times New Roman"/>
          <w:b/>
          <w:i/>
          <w:iCs/>
          <w:sz w:val="24"/>
          <w:szCs w:val="24"/>
          <w:lang w:val="en-US"/>
        </w:rPr>
      </w:pPr>
      <w:r w:rsidRPr="00E85FE5">
        <w:rPr>
          <w:rFonts w:ascii="Times New Roman" w:hAnsi="Times New Roman" w:cs="Times New Roman"/>
          <w:b/>
          <w:i/>
          <w:iCs/>
          <w:sz w:val="24"/>
          <w:szCs w:val="24"/>
          <w:lang w:val="en-US"/>
        </w:rPr>
        <w:t xml:space="preserve">Literature selection, </w:t>
      </w:r>
      <w:r w:rsidR="0055194C" w:rsidRPr="00E85FE5">
        <w:rPr>
          <w:rFonts w:ascii="Times New Roman" w:hAnsi="Times New Roman" w:cs="Times New Roman"/>
          <w:b/>
          <w:i/>
          <w:iCs/>
          <w:sz w:val="24"/>
          <w:szCs w:val="24"/>
          <w:lang w:val="en-US"/>
        </w:rPr>
        <w:t xml:space="preserve">data </w:t>
      </w:r>
      <w:r w:rsidRPr="00E85FE5">
        <w:rPr>
          <w:rFonts w:ascii="Times New Roman" w:hAnsi="Times New Roman" w:cs="Times New Roman"/>
          <w:b/>
          <w:i/>
          <w:iCs/>
          <w:sz w:val="24"/>
          <w:szCs w:val="24"/>
          <w:lang w:val="en-US"/>
        </w:rPr>
        <w:t xml:space="preserve">extraction and </w:t>
      </w:r>
      <w:r w:rsidR="0055194C" w:rsidRPr="00E85FE5">
        <w:rPr>
          <w:rFonts w:ascii="Times New Roman" w:hAnsi="Times New Roman" w:cs="Times New Roman"/>
          <w:b/>
          <w:i/>
          <w:iCs/>
          <w:sz w:val="24"/>
          <w:szCs w:val="24"/>
          <w:lang w:val="en-US"/>
        </w:rPr>
        <w:t>synthesis</w:t>
      </w:r>
    </w:p>
    <w:p w14:paraId="3A615EFA" w14:textId="5BC72FF5" w:rsidR="0055194C" w:rsidRPr="00E85FE5" w:rsidRDefault="0009368E" w:rsidP="00EE0902">
      <w:pPr>
        <w:spacing w:line="360" w:lineRule="auto"/>
        <w:rPr>
          <w:rFonts w:ascii="Times New Roman" w:hAnsi="Times New Roman" w:cs="Times New Roman"/>
          <w:iCs/>
          <w:sz w:val="24"/>
          <w:szCs w:val="24"/>
          <w:lang w:val="en-US"/>
        </w:rPr>
      </w:pPr>
      <w:r w:rsidRPr="00E85FE5">
        <w:rPr>
          <w:rFonts w:ascii="Times New Roman" w:hAnsi="Times New Roman" w:cs="Times New Roman"/>
          <w:iCs/>
          <w:sz w:val="24"/>
          <w:szCs w:val="24"/>
          <w:lang w:val="en-US"/>
        </w:rPr>
        <w:t xml:space="preserve">This narrative review was conducted in an exploratory way, without excluding papers due to poor quality in terms of methodology, sample size or results. We only excluded studies which did not allow us extracting specific data for adolescents aged 10-19 years. </w:t>
      </w:r>
      <w:r w:rsidR="0055194C" w:rsidRPr="00E85FE5">
        <w:rPr>
          <w:rFonts w:ascii="Times New Roman" w:hAnsi="Times New Roman" w:cs="Times New Roman"/>
          <w:iCs/>
          <w:sz w:val="24"/>
          <w:szCs w:val="24"/>
          <w:lang w:val="en-US"/>
        </w:rPr>
        <w:t xml:space="preserve">Two independent reviewers </w:t>
      </w:r>
      <w:r w:rsidR="0055194C" w:rsidRPr="00E85FE5">
        <w:rPr>
          <w:rFonts w:ascii="Times New Roman" w:hAnsi="Times New Roman" w:cs="Times New Roman"/>
          <w:iCs/>
          <w:sz w:val="24"/>
          <w:szCs w:val="24"/>
          <w:lang w:val="en-US"/>
        </w:rPr>
        <w:lastRenderedPageBreak/>
        <w:t>(J.J and K.K) conducted the search and discuss</w:t>
      </w:r>
      <w:r w:rsidR="00772E87" w:rsidRPr="00E85FE5">
        <w:rPr>
          <w:rFonts w:ascii="Times New Roman" w:hAnsi="Times New Roman" w:cs="Times New Roman"/>
          <w:iCs/>
          <w:sz w:val="24"/>
          <w:szCs w:val="24"/>
          <w:lang w:val="en-US"/>
        </w:rPr>
        <w:t>ed</w:t>
      </w:r>
      <w:r w:rsidR="0055194C" w:rsidRPr="00E85FE5">
        <w:rPr>
          <w:rFonts w:ascii="Times New Roman" w:hAnsi="Times New Roman" w:cs="Times New Roman"/>
          <w:iCs/>
          <w:sz w:val="24"/>
          <w:szCs w:val="24"/>
          <w:lang w:val="en-US"/>
        </w:rPr>
        <w:t xml:space="preserve"> discrepancies before agreeing </w:t>
      </w:r>
      <w:r w:rsidR="00194688" w:rsidRPr="00E85FE5">
        <w:rPr>
          <w:rFonts w:ascii="Times New Roman" w:hAnsi="Times New Roman" w:cs="Times New Roman"/>
          <w:iCs/>
          <w:sz w:val="24"/>
          <w:szCs w:val="24"/>
          <w:lang w:val="en-US"/>
        </w:rPr>
        <w:t xml:space="preserve">on </w:t>
      </w:r>
      <w:r w:rsidR="0055194C" w:rsidRPr="00E85FE5">
        <w:rPr>
          <w:rFonts w:ascii="Times New Roman" w:hAnsi="Times New Roman" w:cs="Times New Roman"/>
          <w:iCs/>
          <w:sz w:val="24"/>
          <w:szCs w:val="24"/>
          <w:lang w:val="en-US"/>
        </w:rPr>
        <w:t xml:space="preserve">the final papers to be included. </w:t>
      </w:r>
      <w:r w:rsidR="00817B4F" w:rsidRPr="00E85FE5">
        <w:rPr>
          <w:rFonts w:ascii="Times New Roman" w:hAnsi="Times New Roman" w:cs="Times New Roman"/>
          <w:iCs/>
          <w:sz w:val="24"/>
          <w:szCs w:val="24"/>
          <w:lang w:val="en-US"/>
        </w:rPr>
        <w:t xml:space="preserve">Each </w:t>
      </w:r>
      <w:r w:rsidR="0055194C" w:rsidRPr="00E85FE5">
        <w:rPr>
          <w:rFonts w:ascii="Times New Roman" w:hAnsi="Times New Roman" w:cs="Times New Roman"/>
          <w:iCs/>
          <w:sz w:val="24"/>
          <w:szCs w:val="24"/>
          <w:lang w:val="en-US"/>
        </w:rPr>
        <w:t>of the three search strateg</w:t>
      </w:r>
      <w:r w:rsidR="00772E87" w:rsidRPr="00E85FE5">
        <w:rPr>
          <w:rFonts w:ascii="Times New Roman" w:hAnsi="Times New Roman" w:cs="Times New Roman"/>
          <w:iCs/>
          <w:sz w:val="24"/>
          <w:szCs w:val="24"/>
          <w:lang w:val="en-US"/>
        </w:rPr>
        <w:t>ies</w:t>
      </w:r>
      <w:r w:rsidR="0055194C" w:rsidRPr="00E85FE5">
        <w:rPr>
          <w:rFonts w:ascii="Times New Roman" w:hAnsi="Times New Roman" w:cs="Times New Roman"/>
          <w:iCs/>
          <w:sz w:val="24"/>
          <w:szCs w:val="24"/>
          <w:lang w:val="en-US"/>
        </w:rPr>
        <w:t xml:space="preserve"> (diet and nutritional practices, ant</w:t>
      </w:r>
      <w:r w:rsidR="00817B4F" w:rsidRPr="00E85FE5">
        <w:rPr>
          <w:rFonts w:ascii="Times New Roman" w:hAnsi="Times New Roman" w:cs="Times New Roman"/>
          <w:iCs/>
          <w:sz w:val="24"/>
          <w:szCs w:val="24"/>
          <w:lang w:val="en-US"/>
        </w:rPr>
        <w:t>hropometry and micronutrients) w</w:t>
      </w:r>
      <w:r w:rsidR="00772E87" w:rsidRPr="00E85FE5">
        <w:rPr>
          <w:rFonts w:ascii="Times New Roman" w:hAnsi="Times New Roman" w:cs="Times New Roman"/>
          <w:iCs/>
          <w:sz w:val="24"/>
          <w:szCs w:val="24"/>
          <w:lang w:val="en-US"/>
        </w:rPr>
        <w:t>as</w:t>
      </w:r>
      <w:r w:rsidR="00817B4F" w:rsidRPr="00E85FE5">
        <w:rPr>
          <w:rFonts w:ascii="Times New Roman" w:hAnsi="Times New Roman" w:cs="Times New Roman"/>
          <w:iCs/>
          <w:sz w:val="24"/>
          <w:szCs w:val="24"/>
          <w:lang w:val="en-US"/>
        </w:rPr>
        <w:t xml:space="preserve"> </w:t>
      </w:r>
      <w:r w:rsidR="00772E87" w:rsidRPr="00E85FE5">
        <w:rPr>
          <w:rFonts w:ascii="Times New Roman" w:hAnsi="Times New Roman" w:cs="Times New Roman"/>
          <w:iCs/>
          <w:sz w:val="24"/>
          <w:szCs w:val="24"/>
          <w:lang w:val="en-US"/>
        </w:rPr>
        <w:t xml:space="preserve">carried out </w:t>
      </w:r>
      <w:r w:rsidR="00817B4F" w:rsidRPr="00E85FE5">
        <w:rPr>
          <w:rFonts w:ascii="Times New Roman" w:hAnsi="Times New Roman" w:cs="Times New Roman"/>
          <w:iCs/>
          <w:sz w:val="24"/>
          <w:szCs w:val="24"/>
          <w:lang w:val="en-US"/>
        </w:rPr>
        <w:t xml:space="preserve">in PubMed, and duplicates were removed. </w:t>
      </w:r>
      <w:r w:rsidR="00CD1B1B" w:rsidRPr="00E85FE5">
        <w:rPr>
          <w:rFonts w:ascii="Times New Roman" w:hAnsi="Times New Roman" w:cs="Times New Roman"/>
          <w:iCs/>
          <w:sz w:val="24"/>
          <w:szCs w:val="24"/>
          <w:lang w:val="en-US"/>
        </w:rPr>
        <w:t>P</w:t>
      </w:r>
      <w:r w:rsidR="0055194C" w:rsidRPr="00E85FE5">
        <w:rPr>
          <w:rFonts w:ascii="Times New Roman" w:hAnsi="Times New Roman" w:cs="Times New Roman"/>
          <w:iCs/>
          <w:sz w:val="24"/>
          <w:szCs w:val="24"/>
          <w:lang w:val="en-US"/>
        </w:rPr>
        <w:t>otentially relevant title</w:t>
      </w:r>
      <w:r w:rsidR="00194688" w:rsidRPr="00E85FE5">
        <w:rPr>
          <w:rFonts w:ascii="Times New Roman" w:hAnsi="Times New Roman" w:cs="Times New Roman"/>
          <w:iCs/>
          <w:sz w:val="24"/>
          <w:szCs w:val="24"/>
          <w:lang w:val="en-US"/>
        </w:rPr>
        <w:t>s</w:t>
      </w:r>
      <w:r w:rsidR="0055194C" w:rsidRPr="00E85FE5">
        <w:rPr>
          <w:rFonts w:ascii="Times New Roman" w:hAnsi="Times New Roman" w:cs="Times New Roman"/>
          <w:iCs/>
          <w:sz w:val="24"/>
          <w:szCs w:val="24"/>
          <w:lang w:val="en-US"/>
        </w:rPr>
        <w:t xml:space="preserve"> and abstracts were </w:t>
      </w:r>
      <w:r w:rsidR="00CD1B1B" w:rsidRPr="00E85FE5">
        <w:rPr>
          <w:rFonts w:ascii="Times New Roman" w:hAnsi="Times New Roman" w:cs="Times New Roman"/>
          <w:iCs/>
          <w:sz w:val="24"/>
          <w:szCs w:val="24"/>
          <w:lang w:val="en-US"/>
        </w:rPr>
        <w:t xml:space="preserve">then </w:t>
      </w:r>
      <w:r w:rsidR="0055194C" w:rsidRPr="00E85FE5">
        <w:rPr>
          <w:rFonts w:ascii="Times New Roman" w:hAnsi="Times New Roman" w:cs="Times New Roman"/>
          <w:iCs/>
          <w:sz w:val="24"/>
          <w:szCs w:val="24"/>
          <w:lang w:val="en-US"/>
        </w:rPr>
        <w:t>screened</w:t>
      </w:r>
      <w:r w:rsidR="00772E87" w:rsidRPr="00E85FE5">
        <w:rPr>
          <w:rFonts w:ascii="Times New Roman" w:hAnsi="Times New Roman" w:cs="Times New Roman"/>
          <w:iCs/>
          <w:sz w:val="24"/>
          <w:szCs w:val="24"/>
          <w:lang w:val="en-US"/>
        </w:rPr>
        <w:t>;</w:t>
      </w:r>
      <w:r w:rsidR="00817B4F" w:rsidRPr="00E85FE5">
        <w:rPr>
          <w:rFonts w:ascii="Times New Roman" w:hAnsi="Times New Roman" w:cs="Times New Roman"/>
          <w:iCs/>
          <w:sz w:val="24"/>
          <w:szCs w:val="24"/>
          <w:lang w:val="en-US"/>
        </w:rPr>
        <w:t xml:space="preserve"> the </w:t>
      </w:r>
      <w:r w:rsidR="0055194C" w:rsidRPr="00E85FE5">
        <w:rPr>
          <w:rFonts w:ascii="Times New Roman" w:hAnsi="Times New Roman" w:cs="Times New Roman"/>
          <w:iCs/>
          <w:sz w:val="24"/>
          <w:szCs w:val="24"/>
          <w:lang w:val="en-US"/>
        </w:rPr>
        <w:t>full text articles</w:t>
      </w:r>
      <w:r w:rsidR="00817B4F" w:rsidRPr="00E85FE5">
        <w:rPr>
          <w:rFonts w:ascii="Times New Roman" w:hAnsi="Times New Roman" w:cs="Times New Roman"/>
          <w:iCs/>
          <w:sz w:val="24"/>
          <w:szCs w:val="24"/>
          <w:lang w:val="en-US"/>
        </w:rPr>
        <w:t xml:space="preserve"> </w:t>
      </w:r>
      <w:r w:rsidR="00772E87" w:rsidRPr="00E85FE5">
        <w:rPr>
          <w:rFonts w:ascii="Times New Roman" w:hAnsi="Times New Roman" w:cs="Times New Roman"/>
          <w:iCs/>
          <w:sz w:val="24"/>
          <w:szCs w:val="24"/>
          <w:lang w:val="en-US"/>
        </w:rPr>
        <w:t xml:space="preserve">were </w:t>
      </w:r>
      <w:r w:rsidR="00817B4F" w:rsidRPr="00E85FE5">
        <w:rPr>
          <w:rFonts w:ascii="Times New Roman" w:hAnsi="Times New Roman" w:cs="Times New Roman"/>
          <w:iCs/>
          <w:sz w:val="24"/>
          <w:szCs w:val="24"/>
          <w:lang w:val="en-US"/>
        </w:rPr>
        <w:t xml:space="preserve">obtained </w:t>
      </w:r>
      <w:r w:rsidR="00772E87" w:rsidRPr="00E85FE5">
        <w:rPr>
          <w:rFonts w:ascii="Times New Roman" w:hAnsi="Times New Roman" w:cs="Times New Roman"/>
          <w:iCs/>
          <w:sz w:val="24"/>
          <w:szCs w:val="24"/>
          <w:lang w:val="en-US"/>
        </w:rPr>
        <w:t>and</w:t>
      </w:r>
      <w:r w:rsidR="0055194C" w:rsidRPr="00E85FE5">
        <w:rPr>
          <w:rFonts w:ascii="Times New Roman" w:hAnsi="Times New Roman" w:cs="Times New Roman"/>
          <w:iCs/>
          <w:sz w:val="24"/>
          <w:szCs w:val="24"/>
          <w:lang w:val="en-US"/>
        </w:rPr>
        <w:t xml:space="preserve"> reviewed to </w:t>
      </w:r>
      <w:r w:rsidR="00194688" w:rsidRPr="00E85FE5">
        <w:rPr>
          <w:rFonts w:ascii="Times New Roman" w:hAnsi="Times New Roman" w:cs="Times New Roman"/>
          <w:iCs/>
          <w:sz w:val="24"/>
          <w:szCs w:val="24"/>
          <w:lang w:val="en-GB"/>
        </w:rPr>
        <w:t>finalise</w:t>
      </w:r>
      <w:r w:rsidR="00194688" w:rsidRPr="00E85FE5">
        <w:rPr>
          <w:rFonts w:ascii="Times New Roman" w:hAnsi="Times New Roman" w:cs="Times New Roman"/>
          <w:iCs/>
          <w:sz w:val="24"/>
          <w:szCs w:val="24"/>
          <w:lang w:val="en-US"/>
        </w:rPr>
        <w:t xml:space="preserve"> the</w:t>
      </w:r>
      <w:r w:rsidR="0055194C" w:rsidRPr="00E85FE5">
        <w:rPr>
          <w:rFonts w:ascii="Times New Roman" w:hAnsi="Times New Roman" w:cs="Times New Roman"/>
          <w:iCs/>
          <w:sz w:val="24"/>
          <w:szCs w:val="24"/>
          <w:lang w:val="en-US"/>
        </w:rPr>
        <w:t xml:space="preserve"> selection. Main reasons for exclusion of articles were documented. The reference lists of included articles were manually searched for potential additional articles.</w:t>
      </w:r>
    </w:p>
    <w:p w14:paraId="44856427" w14:textId="45DBE5FB" w:rsidR="00E9199C" w:rsidRPr="00E85FE5" w:rsidRDefault="001A5637" w:rsidP="00EE0902">
      <w:pPr>
        <w:spacing w:line="360" w:lineRule="auto"/>
        <w:rPr>
          <w:rFonts w:ascii="Times New Roman" w:hAnsi="Times New Roman" w:cs="Times New Roman"/>
          <w:iCs/>
          <w:sz w:val="24"/>
          <w:szCs w:val="24"/>
          <w:lang w:val="en-US"/>
        </w:rPr>
      </w:pPr>
      <w:r w:rsidRPr="00E85FE5">
        <w:rPr>
          <w:rFonts w:ascii="Times New Roman" w:hAnsi="Times New Roman" w:cs="Times New Roman"/>
          <w:iCs/>
          <w:sz w:val="24"/>
          <w:szCs w:val="24"/>
          <w:lang w:val="en-US"/>
        </w:rPr>
        <w:t xml:space="preserve">Data extraction was done </w:t>
      </w:r>
      <w:r w:rsidR="00772E87" w:rsidRPr="00E85FE5">
        <w:rPr>
          <w:rFonts w:ascii="Times New Roman" w:hAnsi="Times New Roman" w:cs="Times New Roman"/>
          <w:iCs/>
          <w:sz w:val="24"/>
          <w:szCs w:val="24"/>
          <w:lang w:val="en-US"/>
        </w:rPr>
        <w:t>using</w:t>
      </w:r>
      <w:r w:rsidRPr="00E85FE5">
        <w:rPr>
          <w:rFonts w:ascii="Times New Roman" w:hAnsi="Times New Roman" w:cs="Times New Roman"/>
          <w:iCs/>
          <w:sz w:val="24"/>
          <w:szCs w:val="24"/>
          <w:lang w:val="en-US"/>
        </w:rPr>
        <w:t xml:space="preserve"> a standardized </w:t>
      </w:r>
      <w:r w:rsidR="000117FB" w:rsidRPr="00E85FE5">
        <w:rPr>
          <w:rFonts w:ascii="Times New Roman" w:hAnsi="Times New Roman" w:cs="Times New Roman"/>
          <w:iCs/>
          <w:sz w:val="24"/>
          <w:szCs w:val="24"/>
          <w:lang w:val="en-US"/>
        </w:rPr>
        <w:t>form</w:t>
      </w:r>
      <w:r w:rsidR="00194688" w:rsidRPr="00E85FE5">
        <w:rPr>
          <w:rFonts w:ascii="Times New Roman" w:hAnsi="Times New Roman" w:cs="Times New Roman"/>
          <w:iCs/>
          <w:sz w:val="24"/>
          <w:szCs w:val="24"/>
          <w:lang w:val="en-US"/>
        </w:rPr>
        <w:t xml:space="preserve"> that collected the following from</w:t>
      </w:r>
      <w:r w:rsidRPr="00E85FE5">
        <w:rPr>
          <w:rFonts w:ascii="Times New Roman" w:hAnsi="Times New Roman" w:cs="Times New Roman"/>
          <w:iCs/>
          <w:sz w:val="24"/>
          <w:szCs w:val="24"/>
          <w:lang w:val="en-US"/>
        </w:rPr>
        <w:t xml:space="preserve"> each article</w:t>
      </w:r>
      <w:r w:rsidR="00194688" w:rsidRPr="00E85FE5">
        <w:rPr>
          <w:rFonts w:ascii="Times New Roman" w:hAnsi="Times New Roman" w:cs="Times New Roman"/>
          <w:iCs/>
          <w:sz w:val="24"/>
          <w:szCs w:val="24"/>
          <w:lang w:val="en-US"/>
        </w:rPr>
        <w:t>:</w:t>
      </w:r>
      <w:r w:rsidRPr="00E85FE5">
        <w:rPr>
          <w:rFonts w:ascii="Times New Roman" w:hAnsi="Times New Roman" w:cs="Times New Roman"/>
          <w:iCs/>
          <w:sz w:val="24"/>
          <w:szCs w:val="24"/>
          <w:lang w:val="en-US"/>
        </w:rPr>
        <w:t xml:space="preserve"> the first author and year of publication, main </w:t>
      </w:r>
      <w:r w:rsidR="00194688" w:rsidRPr="00E85FE5">
        <w:rPr>
          <w:rFonts w:ascii="Times New Roman" w:hAnsi="Times New Roman" w:cs="Times New Roman"/>
          <w:iCs/>
          <w:sz w:val="24"/>
          <w:szCs w:val="24"/>
          <w:lang w:val="en-US"/>
        </w:rPr>
        <w:t xml:space="preserve">study </w:t>
      </w:r>
      <w:r w:rsidRPr="00E85FE5">
        <w:rPr>
          <w:rFonts w:ascii="Times New Roman" w:hAnsi="Times New Roman" w:cs="Times New Roman"/>
          <w:iCs/>
          <w:sz w:val="24"/>
          <w:szCs w:val="24"/>
          <w:lang w:val="en-US"/>
        </w:rPr>
        <w:t>objective</w:t>
      </w:r>
      <w:r w:rsidR="00772E87" w:rsidRPr="00E85FE5">
        <w:rPr>
          <w:rFonts w:ascii="Times New Roman" w:hAnsi="Times New Roman" w:cs="Times New Roman"/>
          <w:iCs/>
          <w:sz w:val="24"/>
          <w:szCs w:val="24"/>
          <w:lang w:val="en-US"/>
        </w:rPr>
        <w:t>s</w:t>
      </w:r>
      <w:r w:rsidR="00194688" w:rsidRPr="00E85FE5">
        <w:rPr>
          <w:rFonts w:ascii="Times New Roman" w:hAnsi="Times New Roman" w:cs="Times New Roman"/>
          <w:iCs/>
          <w:sz w:val="24"/>
          <w:szCs w:val="24"/>
          <w:lang w:val="en-US"/>
        </w:rPr>
        <w:t>,</w:t>
      </w:r>
      <w:r w:rsidRPr="00E85FE5">
        <w:rPr>
          <w:rFonts w:ascii="Times New Roman" w:hAnsi="Times New Roman" w:cs="Times New Roman"/>
          <w:iCs/>
          <w:sz w:val="24"/>
          <w:szCs w:val="24"/>
          <w:lang w:val="en-US"/>
        </w:rPr>
        <w:t xml:space="preserve"> study design and study period, sample size (specifically for </w:t>
      </w:r>
      <w:r w:rsidR="00772E87" w:rsidRPr="00E85FE5">
        <w:rPr>
          <w:rFonts w:ascii="Times New Roman" w:hAnsi="Times New Roman" w:cs="Times New Roman"/>
          <w:iCs/>
          <w:sz w:val="24"/>
          <w:szCs w:val="24"/>
          <w:lang w:val="en-US"/>
        </w:rPr>
        <w:t xml:space="preserve">the </w:t>
      </w:r>
      <w:r w:rsidRPr="00E85FE5">
        <w:rPr>
          <w:rFonts w:ascii="Times New Roman" w:hAnsi="Times New Roman" w:cs="Times New Roman"/>
          <w:iCs/>
          <w:sz w:val="24"/>
          <w:szCs w:val="24"/>
          <w:lang w:val="en-US"/>
        </w:rPr>
        <w:t>study population a</w:t>
      </w:r>
      <w:r w:rsidR="000117FB" w:rsidRPr="00E85FE5">
        <w:rPr>
          <w:rFonts w:ascii="Times New Roman" w:hAnsi="Times New Roman" w:cs="Times New Roman"/>
          <w:iCs/>
          <w:sz w:val="24"/>
          <w:szCs w:val="24"/>
          <w:lang w:val="en-US"/>
        </w:rPr>
        <w:t>ged between 10 to 19 years</w:t>
      </w:r>
      <w:r w:rsidRPr="00E85FE5">
        <w:rPr>
          <w:rFonts w:ascii="Times New Roman" w:hAnsi="Times New Roman" w:cs="Times New Roman"/>
          <w:iCs/>
          <w:sz w:val="24"/>
          <w:szCs w:val="24"/>
          <w:lang w:val="en-US"/>
        </w:rPr>
        <w:t xml:space="preserve"> if provided, as well as for Côte d’Ivoire only in </w:t>
      </w:r>
      <w:r w:rsidR="00772E87" w:rsidRPr="00E85FE5">
        <w:rPr>
          <w:rFonts w:ascii="Times New Roman" w:hAnsi="Times New Roman" w:cs="Times New Roman"/>
          <w:iCs/>
          <w:sz w:val="24"/>
          <w:szCs w:val="24"/>
          <w:lang w:val="en-US"/>
        </w:rPr>
        <w:t xml:space="preserve">the </w:t>
      </w:r>
      <w:r w:rsidRPr="00E85FE5">
        <w:rPr>
          <w:rFonts w:ascii="Times New Roman" w:hAnsi="Times New Roman" w:cs="Times New Roman"/>
          <w:iCs/>
          <w:sz w:val="24"/>
          <w:szCs w:val="24"/>
          <w:lang w:val="en-US"/>
        </w:rPr>
        <w:t>case of multiregional studies), setting (rural/urban), age range</w:t>
      </w:r>
      <w:r w:rsidR="00772E87" w:rsidRPr="00E85FE5">
        <w:rPr>
          <w:rFonts w:ascii="Times New Roman" w:hAnsi="Times New Roman" w:cs="Times New Roman"/>
          <w:iCs/>
          <w:sz w:val="24"/>
          <w:szCs w:val="24"/>
          <w:lang w:val="en-US"/>
        </w:rPr>
        <w:t xml:space="preserve"> </w:t>
      </w:r>
      <w:r w:rsidRPr="00E85FE5">
        <w:rPr>
          <w:rFonts w:ascii="Times New Roman" w:hAnsi="Times New Roman" w:cs="Times New Roman"/>
          <w:iCs/>
          <w:sz w:val="24"/>
          <w:szCs w:val="24"/>
          <w:lang w:val="en-US"/>
        </w:rPr>
        <w:t xml:space="preserve">, percentage of girls, main results, and a final column reporting limitations and remarks of the person in charge of the data extraction (J.J). Articles were ordered in the data extraction table by topic, </w:t>
      </w:r>
      <w:r w:rsidR="00772E87" w:rsidRPr="00E85FE5">
        <w:rPr>
          <w:rFonts w:ascii="Times New Roman" w:hAnsi="Times New Roman" w:cs="Times New Roman"/>
          <w:iCs/>
          <w:sz w:val="24"/>
          <w:szCs w:val="24"/>
          <w:lang w:val="en-US"/>
        </w:rPr>
        <w:t xml:space="preserve">and </w:t>
      </w:r>
      <w:r w:rsidRPr="00E85FE5">
        <w:rPr>
          <w:rFonts w:ascii="Times New Roman" w:hAnsi="Times New Roman" w:cs="Times New Roman"/>
          <w:iCs/>
          <w:sz w:val="24"/>
          <w:szCs w:val="24"/>
          <w:lang w:val="en-US"/>
        </w:rPr>
        <w:t xml:space="preserve">then by year of publication. </w:t>
      </w:r>
      <w:r w:rsidR="0055194C" w:rsidRPr="00E85FE5">
        <w:rPr>
          <w:rFonts w:ascii="Times New Roman" w:hAnsi="Times New Roman" w:cs="Times New Roman"/>
          <w:iCs/>
          <w:sz w:val="24"/>
          <w:szCs w:val="24"/>
          <w:lang w:val="en-US"/>
        </w:rPr>
        <w:t xml:space="preserve">A narrative summary was presented for each selected study and a thematic synthesis </w:t>
      </w:r>
      <w:r w:rsidR="002C3CE1" w:rsidRPr="00E85FE5">
        <w:rPr>
          <w:rStyle w:val="Emphasis"/>
          <w:rFonts w:ascii="Times New Roman" w:hAnsi="Times New Roman" w:cs="Times New Roman"/>
          <w:i w:val="0"/>
          <w:sz w:val="24"/>
          <w:szCs w:val="24"/>
          <w:lang w:val="en-US"/>
        </w:rPr>
        <w:t>described consecutively descriptive, analytical and interventional results related to nutritional status</w:t>
      </w:r>
      <w:r w:rsidR="002C3CE1" w:rsidRPr="00E85FE5">
        <w:rPr>
          <w:rFonts w:ascii="Times New Roman" w:hAnsi="Times New Roman" w:cs="Times New Roman"/>
          <w:iCs/>
          <w:sz w:val="24"/>
          <w:szCs w:val="24"/>
          <w:lang w:val="en-US"/>
        </w:rPr>
        <w:t>.</w:t>
      </w:r>
    </w:p>
    <w:p w14:paraId="1047EFF3" w14:textId="77777777" w:rsidR="00817B4F" w:rsidRPr="00E85FE5" w:rsidRDefault="00817B4F" w:rsidP="006C239E">
      <w:pPr>
        <w:spacing w:after="0" w:line="360" w:lineRule="auto"/>
        <w:jc w:val="center"/>
        <w:rPr>
          <w:rStyle w:val="Emphasis"/>
          <w:rFonts w:ascii="Times New Roman" w:hAnsi="Times New Roman" w:cs="Times New Roman"/>
          <w:b/>
          <w:i w:val="0"/>
          <w:sz w:val="32"/>
          <w:szCs w:val="24"/>
          <w:lang w:val="en-US"/>
        </w:rPr>
      </w:pPr>
      <w:r w:rsidRPr="00E85FE5">
        <w:rPr>
          <w:rStyle w:val="Emphasis"/>
          <w:rFonts w:ascii="Times New Roman" w:hAnsi="Times New Roman" w:cs="Times New Roman"/>
          <w:b/>
          <w:i w:val="0"/>
          <w:sz w:val="32"/>
          <w:szCs w:val="24"/>
          <w:lang w:val="en-US"/>
        </w:rPr>
        <w:t>Results</w:t>
      </w:r>
    </w:p>
    <w:p w14:paraId="32CD018A" w14:textId="77777777" w:rsidR="004A6DA7" w:rsidRPr="00E85FE5" w:rsidRDefault="004A6DA7" w:rsidP="006C239E">
      <w:pPr>
        <w:spacing w:after="0" w:line="360" w:lineRule="auto"/>
        <w:jc w:val="center"/>
        <w:rPr>
          <w:rStyle w:val="Emphasis"/>
          <w:rFonts w:ascii="Times New Roman" w:hAnsi="Times New Roman" w:cs="Times New Roman"/>
          <w:i w:val="0"/>
          <w:sz w:val="32"/>
          <w:szCs w:val="24"/>
          <w:lang w:val="en-US"/>
        </w:rPr>
      </w:pPr>
    </w:p>
    <w:p w14:paraId="7DC0D0D0" w14:textId="77777777" w:rsidR="00817B4F" w:rsidRPr="00E85FE5" w:rsidRDefault="00817B4F" w:rsidP="00EE0902">
      <w:pPr>
        <w:spacing w:after="0" w:line="360" w:lineRule="auto"/>
        <w:rPr>
          <w:rStyle w:val="Emphasis"/>
          <w:rFonts w:ascii="Times New Roman" w:hAnsi="Times New Roman" w:cs="Times New Roman"/>
          <w:b/>
          <w:sz w:val="24"/>
          <w:szCs w:val="24"/>
          <w:lang w:val="en-US"/>
        </w:rPr>
      </w:pPr>
      <w:r w:rsidRPr="00E85FE5">
        <w:rPr>
          <w:rStyle w:val="Emphasis"/>
          <w:rFonts w:ascii="Times New Roman" w:hAnsi="Times New Roman" w:cs="Times New Roman"/>
          <w:b/>
          <w:sz w:val="24"/>
          <w:szCs w:val="24"/>
          <w:lang w:val="en-US"/>
        </w:rPr>
        <w:t>Literature search</w:t>
      </w:r>
      <w:r w:rsidR="00EE0902" w:rsidRPr="00E85FE5">
        <w:rPr>
          <w:rStyle w:val="Emphasis"/>
          <w:rFonts w:ascii="Times New Roman" w:hAnsi="Times New Roman" w:cs="Times New Roman"/>
          <w:b/>
          <w:sz w:val="24"/>
          <w:szCs w:val="24"/>
          <w:lang w:val="en-US"/>
        </w:rPr>
        <w:t xml:space="preserve"> and study characteristics</w:t>
      </w:r>
    </w:p>
    <w:p w14:paraId="6917B8EA" w14:textId="20664C62" w:rsidR="00EE0902" w:rsidRPr="00E85FE5" w:rsidRDefault="00EE0902" w:rsidP="00EE0902">
      <w:pPr>
        <w:autoSpaceDE w:val="0"/>
        <w:autoSpaceDN w:val="0"/>
        <w:adjustRightInd w:val="0"/>
        <w:spacing w:after="0" w:line="360" w:lineRule="auto"/>
        <w:rPr>
          <w:rFonts w:ascii="Times New Roman" w:hAnsi="Times New Roman" w:cs="Times New Roman"/>
          <w:iCs/>
          <w:sz w:val="24"/>
          <w:szCs w:val="24"/>
          <w:lang w:val="en-US"/>
        </w:rPr>
      </w:pPr>
      <w:r w:rsidRPr="00E85FE5">
        <w:rPr>
          <w:rFonts w:ascii="Times New Roman" w:hAnsi="Times New Roman" w:cs="Times New Roman"/>
          <w:iCs/>
          <w:sz w:val="24"/>
          <w:szCs w:val="24"/>
          <w:lang w:val="en-US"/>
        </w:rPr>
        <w:t xml:space="preserve">The three search strategies identified 285 potentially relevant articles regarding the topic of diet and nutritional practices, 108 </w:t>
      </w:r>
      <w:r w:rsidR="00237899" w:rsidRPr="00E85FE5">
        <w:rPr>
          <w:rFonts w:ascii="Times New Roman" w:hAnsi="Times New Roman" w:cs="Times New Roman"/>
          <w:iCs/>
          <w:sz w:val="24"/>
          <w:szCs w:val="24"/>
          <w:lang w:val="en-US"/>
        </w:rPr>
        <w:t>on</w:t>
      </w:r>
      <w:r w:rsidRPr="00E85FE5">
        <w:rPr>
          <w:rFonts w:ascii="Times New Roman" w:hAnsi="Times New Roman" w:cs="Times New Roman"/>
          <w:iCs/>
          <w:sz w:val="24"/>
          <w:szCs w:val="24"/>
          <w:lang w:val="en-US"/>
        </w:rPr>
        <w:t xml:space="preserve"> anthropometry and 84 </w:t>
      </w:r>
      <w:r w:rsidR="00237899" w:rsidRPr="00E85FE5">
        <w:rPr>
          <w:rFonts w:ascii="Times New Roman" w:hAnsi="Times New Roman" w:cs="Times New Roman"/>
          <w:iCs/>
          <w:sz w:val="24"/>
          <w:szCs w:val="24"/>
          <w:lang w:val="en-US"/>
        </w:rPr>
        <w:t>on</w:t>
      </w:r>
      <w:r w:rsidRPr="00E85FE5">
        <w:rPr>
          <w:rFonts w:ascii="Times New Roman" w:hAnsi="Times New Roman" w:cs="Times New Roman"/>
          <w:iCs/>
          <w:sz w:val="24"/>
          <w:szCs w:val="24"/>
          <w:lang w:val="en-US"/>
        </w:rPr>
        <w:t xml:space="preserve"> micronutrients</w:t>
      </w:r>
      <w:r w:rsidR="00772E87" w:rsidRPr="00E85FE5">
        <w:rPr>
          <w:rFonts w:ascii="Times New Roman" w:hAnsi="Times New Roman" w:cs="Times New Roman"/>
          <w:iCs/>
          <w:sz w:val="24"/>
          <w:szCs w:val="24"/>
          <w:lang w:val="en-US"/>
        </w:rPr>
        <w:t xml:space="preserve"> (Figure 1)</w:t>
      </w:r>
      <w:r w:rsidRPr="00E85FE5">
        <w:rPr>
          <w:rFonts w:ascii="Times New Roman" w:hAnsi="Times New Roman" w:cs="Times New Roman"/>
          <w:iCs/>
          <w:sz w:val="24"/>
          <w:szCs w:val="24"/>
          <w:lang w:val="en-US"/>
        </w:rPr>
        <w:t>. After deleting duplicates, 384 articles were obtained</w:t>
      </w:r>
      <w:r w:rsidR="00555926" w:rsidRPr="00E85FE5">
        <w:rPr>
          <w:rFonts w:ascii="Times New Roman" w:hAnsi="Times New Roman" w:cs="Times New Roman"/>
          <w:iCs/>
          <w:sz w:val="24"/>
          <w:szCs w:val="24"/>
          <w:lang w:val="en-US"/>
        </w:rPr>
        <w:t>; screening their titles and abstract</w:t>
      </w:r>
      <w:r w:rsidR="00194688" w:rsidRPr="00E85FE5">
        <w:rPr>
          <w:rFonts w:ascii="Times New Roman" w:hAnsi="Times New Roman" w:cs="Times New Roman"/>
          <w:iCs/>
          <w:sz w:val="24"/>
          <w:szCs w:val="24"/>
          <w:lang w:val="en-US"/>
        </w:rPr>
        <w:t>s</w:t>
      </w:r>
      <w:r w:rsidR="00555926" w:rsidRPr="00E85FE5">
        <w:rPr>
          <w:rFonts w:ascii="Times New Roman" w:hAnsi="Times New Roman" w:cs="Times New Roman"/>
          <w:iCs/>
          <w:sz w:val="24"/>
          <w:szCs w:val="24"/>
          <w:lang w:val="en-US"/>
        </w:rPr>
        <w:t xml:space="preserve"> resulted in</w:t>
      </w:r>
      <w:r w:rsidRPr="00E85FE5">
        <w:rPr>
          <w:rFonts w:ascii="Times New Roman" w:hAnsi="Times New Roman" w:cs="Times New Roman"/>
          <w:iCs/>
          <w:sz w:val="24"/>
          <w:szCs w:val="24"/>
          <w:lang w:val="en-US"/>
        </w:rPr>
        <w:t xml:space="preserve"> 44 full-text articles to review. The main reason </w:t>
      </w:r>
      <w:r w:rsidR="00555926" w:rsidRPr="00E85FE5">
        <w:rPr>
          <w:rFonts w:ascii="Times New Roman" w:hAnsi="Times New Roman" w:cs="Times New Roman"/>
          <w:iCs/>
          <w:sz w:val="24"/>
          <w:szCs w:val="24"/>
          <w:lang w:val="en-US"/>
        </w:rPr>
        <w:t>for</w:t>
      </w:r>
      <w:r w:rsidRPr="00E85FE5">
        <w:rPr>
          <w:rFonts w:ascii="Times New Roman" w:hAnsi="Times New Roman" w:cs="Times New Roman"/>
          <w:iCs/>
          <w:sz w:val="24"/>
          <w:szCs w:val="24"/>
          <w:lang w:val="en-US"/>
        </w:rPr>
        <w:t xml:space="preserve"> exclusion </w:t>
      </w:r>
      <w:r w:rsidR="00555926" w:rsidRPr="00E85FE5">
        <w:rPr>
          <w:rFonts w:ascii="Times New Roman" w:hAnsi="Times New Roman" w:cs="Times New Roman"/>
          <w:iCs/>
          <w:sz w:val="24"/>
          <w:szCs w:val="24"/>
          <w:lang w:val="en-US"/>
        </w:rPr>
        <w:t>on</w:t>
      </w:r>
      <w:r w:rsidRPr="00E85FE5">
        <w:rPr>
          <w:rFonts w:ascii="Times New Roman" w:hAnsi="Times New Roman" w:cs="Times New Roman"/>
          <w:iCs/>
          <w:sz w:val="24"/>
          <w:szCs w:val="24"/>
          <w:lang w:val="en-US"/>
        </w:rPr>
        <w:t xml:space="preserve"> title and abstract screening was that the topic of the study was </w:t>
      </w:r>
      <w:r w:rsidR="00555926" w:rsidRPr="00E85FE5">
        <w:rPr>
          <w:rFonts w:ascii="Times New Roman" w:hAnsi="Times New Roman" w:cs="Times New Roman"/>
          <w:iCs/>
          <w:sz w:val="24"/>
          <w:szCs w:val="24"/>
          <w:lang w:val="en-US"/>
        </w:rPr>
        <w:t xml:space="preserve">unrelated </w:t>
      </w:r>
      <w:r w:rsidR="002F78C4" w:rsidRPr="00E85FE5">
        <w:rPr>
          <w:rFonts w:ascii="Times New Roman" w:hAnsi="Times New Roman" w:cs="Times New Roman"/>
          <w:iCs/>
          <w:sz w:val="24"/>
          <w:szCs w:val="24"/>
          <w:lang w:val="en-US"/>
        </w:rPr>
        <w:t xml:space="preserve">to </w:t>
      </w:r>
      <w:r w:rsidR="00EB7E55" w:rsidRPr="00E85FE5">
        <w:rPr>
          <w:rFonts w:ascii="Times New Roman" w:hAnsi="Times New Roman" w:cs="Times New Roman"/>
          <w:iCs/>
          <w:sz w:val="24"/>
          <w:szCs w:val="24"/>
          <w:lang w:val="en-US"/>
        </w:rPr>
        <w:t xml:space="preserve">nutrition or showed no </w:t>
      </w:r>
      <w:r w:rsidR="000117FB" w:rsidRPr="00E85FE5">
        <w:rPr>
          <w:rFonts w:ascii="Times New Roman" w:hAnsi="Times New Roman" w:cs="Times New Roman"/>
          <w:iCs/>
          <w:sz w:val="24"/>
          <w:szCs w:val="24"/>
          <w:lang w:val="en-US"/>
        </w:rPr>
        <w:t xml:space="preserve">applicable </w:t>
      </w:r>
      <w:r w:rsidR="00EB7E55" w:rsidRPr="00E85FE5">
        <w:rPr>
          <w:rFonts w:ascii="Times New Roman" w:hAnsi="Times New Roman" w:cs="Times New Roman"/>
          <w:iCs/>
          <w:sz w:val="24"/>
          <w:szCs w:val="24"/>
          <w:lang w:val="en-US"/>
        </w:rPr>
        <w:t>data</w:t>
      </w:r>
      <w:r w:rsidRPr="00E85FE5">
        <w:rPr>
          <w:rFonts w:ascii="Times New Roman" w:hAnsi="Times New Roman" w:cs="Times New Roman"/>
          <w:iCs/>
          <w:sz w:val="24"/>
          <w:szCs w:val="24"/>
          <w:lang w:val="en-US"/>
        </w:rPr>
        <w:t>. After carefully re</w:t>
      </w:r>
      <w:r w:rsidR="00E62517" w:rsidRPr="00E85FE5">
        <w:rPr>
          <w:rFonts w:ascii="Times New Roman" w:hAnsi="Times New Roman" w:cs="Times New Roman"/>
          <w:iCs/>
          <w:sz w:val="24"/>
          <w:szCs w:val="24"/>
          <w:lang w:val="en-US"/>
        </w:rPr>
        <w:t>ading the remaining articles, 25</w:t>
      </w:r>
      <w:r w:rsidRPr="00E85FE5">
        <w:rPr>
          <w:rFonts w:ascii="Times New Roman" w:hAnsi="Times New Roman" w:cs="Times New Roman"/>
          <w:iCs/>
          <w:sz w:val="24"/>
          <w:szCs w:val="24"/>
          <w:lang w:val="en-US"/>
        </w:rPr>
        <w:t xml:space="preserve"> were selected. The main reason of exclusion at this step was that </w:t>
      </w:r>
      <w:r w:rsidR="002F78C4" w:rsidRPr="00E85FE5">
        <w:rPr>
          <w:rFonts w:ascii="Times New Roman" w:hAnsi="Times New Roman" w:cs="Times New Roman"/>
          <w:iCs/>
          <w:sz w:val="24"/>
          <w:szCs w:val="24"/>
          <w:lang w:val="en-US"/>
        </w:rPr>
        <w:t xml:space="preserve">the </w:t>
      </w:r>
      <w:r w:rsidRPr="00E85FE5">
        <w:rPr>
          <w:rFonts w:ascii="Times New Roman" w:hAnsi="Times New Roman" w:cs="Times New Roman"/>
          <w:iCs/>
          <w:sz w:val="24"/>
          <w:szCs w:val="24"/>
          <w:lang w:val="en-US"/>
        </w:rPr>
        <w:t xml:space="preserve">article did not describe </w:t>
      </w:r>
      <w:r w:rsidR="00633BF1" w:rsidRPr="00E85FE5">
        <w:rPr>
          <w:rFonts w:ascii="Times New Roman" w:hAnsi="Times New Roman" w:cs="Times New Roman"/>
          <w:iCs/>
          <w:sz w:val="24"/>
          <w:szCs w:val="24"/>
          <w:lang w:val="en-US"/>
        </w:rPr>
        <w:t>relevant</w:t>
      </w:r>
      <w:r w:rsidR="00974875" w:rsidRPr="00E85FE5">
        <w:rPr>
          <w:rFonts w:ascii="Times New Roman" w:hAnsi="Times New Roman" w:cs="Times New Roman"/>
          <w:iCs/>
          <w:sz w:val="24"/>
          <w:szCs w:val="24"/>
          <w:lang w:val="en-US"/>
        </w:rPr>
        <w:t xml:space="preserve"> </w:t>
      </w:r>
      <w:r w:rsidRPr="00E85FE5">
        <w:rPr>
          <w:rFonts w:ascii="Times New Roman" w:hAnsi="Times New Roman" w:cs="Times New Roman"/>
          <w:iCs/>
          <w:sz w:val="24"/>
          <w:szCs w:val="24"/>
          <w:lang w:val="en-US"/>
        </w:rPr>
        <w:t xml:space="preserve">data on adolescents. Additionally, five studies from </w:t>
      </w:r>
      <w:r w:rsidR="00555926" w:rsidRPr="00E85FE5">
        <w:rPr>
          <w:rFonts w:ascii="Times New Roman" w:hAnsi="Times New Roman" w:cs="Times New Roman"/>
          <w:iCs/>
          <w:sz w:val="24"/>
          <w:szCs w:val="24"/>
          <w:lang w:val="en-US"/>
        </w:rPr>
        <w:t xml:space="preserve">the </w:t>
      </w:r>
      <w:r w:rsidRPr="00E85FE5">
        <w:rPr>
          <w:rFonts w:ascii="Times New Roman" w:hAnsi="Times New Roman" w:cs="Times New Roman"/>
          <w:iCs/>
          <w:sz w:val="24"/>
          <w:szCs w:val="24"/>
          <w:lang w:val="en-US"/>
        </w:rPr>
        <w:t>grey literature search (3) and Google Scholar (2) were included. No additional articles were obtained from screening the references of th</w:t>
      </w:r>
      <w:r w:rsidR="00E62517" w:rsidRPr="00E85FE5">
        <w:rPr>
          <w:rFonts w:ascii="Times New Roman" w:hAnsi="Times New Roman" w:cs="Times New Roman"/>
          <w:iCs/>
          <w:sz w:val="24"/>
          <w:szCs w:val="24"/>
          <w:lang w:val="en-US"/>
        </w:rPr>
        <w:t>e selected articles. Finally, 30</w:t>
      </w:r>
      <w:r w:rsidRPr="00E85FE5">
        <w:rPr>
          <w:rFonts w:ascii="Times New Roman" w:hAnsi="Times New Roman" w:cs="Times New Roman"/>
          <w:iCs/>
          <w:sz w:val="24"/>
          <w:szCs w:val="24"/>
          <w:lang w:val="en-US"/>
        </w:rPr>
        <w:t xml:space="preserve"> articles were analyzed for this review.</w:t>
      </w:r>
    </w:p>
    <w:p w14:paraId="279020AD" w14:textId="77777777" w:rsidR="00CC4F77" w:rsidRPr="00E85FE5" w:rsidRDefault="00CC4F77" w:rsidP="006C239E">
      <w:pPr>
        <w:spacing w:after="0" w:line="360" w:lineRule="auto"/>
        <w:rPr>
          <w:rStyle w:val="Emphasis"/>
          <w:rFonts w:ascii="Times New Roman" w:hAnsi="Times New Roman" w:cs="Times New Roman"/>
          <w:i w:val="0"/>
          <w:sz w:val="24"/>
          <w:szCs w:val="24"/>
          <w:lang w:val="en-US"/>
        </w:rPr>
      </w:pPr>
    </w:p>
    <w:p w14:paraId="51D3889D" w14:textId="4B5540F3" w:rsidR="00817B4F" w:rsidRPr="00E85FE5" w:rsidRDefault="007C0577" w:rsidP="006C239E">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i w:val="0"/>
          <w:sz w:val="24"/>
          <w:szCs w:val="24"/>
          <w:lang w:val="en-US"/>
        </w:rPr>
        <w:t>Among the 30 articles selected</w:t>
      </w:r>
      <w:r w:rsidR="00200CDE"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19-48</w:t>
      </w:r>
      <w:r w:rsidR="00F47F6F" w:rsidRPr="00E85FE5">
        <w:rPr>
          <w:rStyle w:val="Emphasis"/>
          <w:rFonts w:ascii="Times New Roman" w:hAnsi="Times New Roman" w:cs="Times New Roman"/>
          <w:i w:val="0"/>
          <w:sz w:val="24"/>
          <w:szCs w:val="24"/>
          <w:lang w:val="en-US"/>
        </w:rPr>
        <w:t>)</w:t>
      </w:r>
      <w:r w:rsidRPr="00E85FE5">
        <w:rPr>
          <w:rStyle w:val="Emphasis"/>
          <w:rFonts w:ascii="Times New Roman" w:hAnsi="Times New Roman" w:cs="Times New Roman"/>
          <w:i w:val="0"/>
          <w:sz w:val="24"/>
          <w:szCs w:val="24"/>
          <w:lang w:val="en-US"/>
        </w:rPr>
        <w:t>, 20</w:t>
      </w:r>
      <w:r w:rsidR="00C972A2" w:rsidRPr="00E85FE5">
        <w:rPr>
          <w:rStyle w:val="Emphasis"/>
          <w:rFonts w:ascii="Times New Roman" w:hAnsi="Times New Roman" w:cs="Times New Roman"/>
          <w:i w:val="0"/>
          <w:sz w:val="24"/>
          <w:szCs w:val="24"/>
          <w:lang w:val="en-US"/>
        </w:rPr>
        <w:t xml:space="preserve"> were cross-sectional </w:t>
      </w:r>
      <w:r w:rsidR="00EB7E55" w:rsidRPr="00E85FE5">
        <w:rPr>
          <w:rStyle w:val="Emphasis"/>
          <w:rFonts w:ascii="Times New Roman" w:hAnsi="Times New Roman" w:cs="Times New Roman"/>
          <w:i w:val="0"/>
          <w:sz w:val="24"/>
          <w:szCs w:val="24"/>
          <w:lang w:val="en-US"/>
        </w:rPr>
        <w:t xml:space="preserve">observational </w:t>
      </w:r>
      <w:r w:rsidR="00C972A2" w:rsidRPr="00E85FE5">
        <w:rPr>
          <w:rStyle w:val="Emphasis"/>
          <w:rFonts w:ascii="Times New Roman" w:hAnsi="Times New Roman" w:cs="Times New Roman"/>
          <w:i w:val="0"/>
          <w:sz w:val="24"/>
          <w:szCs w:val="24"/>
          <w:lang w:val="en-US"/>
        </w:rPr>
        <w:t>studies</w:t>
      </w:r>
      <w:r w:rsidR="00B72069" w:rsidRPr="00E85FE5">
        <w:rPr>
          <w:rStyle w:val="Emphasis"/>
          <w:rFonts w:ascii="Times New Roman" w:hAnsi="Times New Roman" w:cs="Times New Roman"/>
          <w:i w:val="0"/>
          <w:sz w:val="24"/>
          <w:szCs w:val="24"/>
          <w:lang w:val="en-US"/>
        </w:rPr>
        <w:t xml:space="preserve"> (19-22,25,28</w:t>
      </w:r>
      <w:r w:rsidR="00F47F6F"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30,33,38-48</w:t>
      </w:r>
      <w:r w:rsidR="00F47F6F" w:rsidRPr="00E85FE5">
        <w:rPr>
          <w:rStyle w:val="Emphasis"/>
          <w:rFonts w:ascii="Times New Roman" w:hAnsi="Times New Roman" w:cs="Times New Roman"/>
          <w:i w:val="0"/>
          <w:sz w:val="24"/>
          <w:szCs w:val="24"/>
          <w:lang w:val="en-US"/>
        </w:rPr>
        <w:t>)</w:t>
      </w:r>
      <w:r w:rsidR="00C972A2" w:rsidRPr="00E85FE5">
        <w:rPr>
          <w:rStyle w:val="Emphasis"/>
          <w:rFonts w:ascii="Times New Roman" w:hAnsi="Times New Roman" w:cs="Times New Roman"/>
          <w:i w:val="0"/>
          <w:sz w:val="24"/>
          <w:szCs w:val="24"/>
          <w:lang w:val="en-US"/>
        </w:rPr>
        <w:t>, 7</w:t>
      </w:r>
      <w:r w:rsidRPr="00E85FE5">
        <w:rPr>
          <w:rStyle w:val="Emphasis"/>
          <w:rFonts w:ascii="Times New Roman" w:hAnsi="Times New Roman" w:cs="Times New Roman"/>
          <w:i w:val="0"/>
          <w:sz w:val="24"/>
          <w:szCs w:val="24"/>
          <w:lang w:val="en-US"/>
        </w:rPr>
        <w:t xml:space="preserve"> </w:t>
      </w:r>
      <w:r w:rsidR="00F47F6F" w:rsidRPr="00E85FE5">
        <w:rPr>
          <w:rStyle w:val="Emphasis"/>
          <w:rFonts w:ascii="Times New Roman" w:hAnsi="Times New Roman" w:cs="Times New Roman"/>
          <w:i w:val="0"/>
          <w:sz w:val="24"/>
          <w:szCs w:val="24"/>
          <w:lang w:val="en-US"/>
        </w:rPr>
        <w:t xml:space="preserve">were </w:t>
      </w:r>
      <w:r w:rsidRPr="00E85FE5">
        <w:rPr>
          <w:rStyle w:val="Emphasis"/>
          <w:rFonts w:ascii="Times New Roman" w:hAnsi="Times New Roman" w:cs="Times New Roman"/>
          <w:i w:val="0"/>
          <w:sz w:val="24"/>
          <w:szCs w:val="24"/>
          <w:lang w:val="en-US"/>
        </w:rPr>
        <w:t>intervention studies</w:t>
      </w:r>
      <w:r w:rsidR="00520F52"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23,24,31,32,34,35,37</w:t>
      </w:r>
      <w:r w:rsidR="00F47F6F" w:rsidRPr="00E85FE5">
        <w:rPr>
          <w:rStyle w:val="Emphasis"/>
          <w:rFonts w:ascii="Times New Roman" w:hAnsi="Times New Roman" w:cs="Times New Roman"/>
          <w:i w:val="0"/>
          <w:sz w:val="24"/>
          <w:szCs w:val="24"/>
          <w:lang w:val="en-US"/>
        </w:rPr>
        <w:t>)</w:t>
      </w:r>
      <w:r w:rsidRPr="00E85FE5">
        <w:rPr>
          <w:rStyle w:val="Emphasis"/>
          <w:rFonts w:ascii="Times New Roman" w:hAnsi="Times New Roman" w:cs="Times New Roman"/>
          <w:i w:val="0"/>
          <w:sz w:val="24"/>
          <w:szCs w:val="24"/>
          <w:lang w:val="en-US"/>
        </w:rPr>
        <w:t xml:space="preserve"> with </w:t>
      </w:r>
      <w:r w:rsidR="00F47F6F" w:rsidRPr="00E85FE5">
        <w:rPr>
          <w:rStyle w:val="Emphasis"/>
          <w:rFonts w:ascii="Times New Roman" w:hAnsi="Times New Roman" w:cs="Times New Roman"/>
          <w:i w:val="0"/>
          <w:sz w:val="24"/>
          <w:szCs w:val="24"/>
          <w:lang w:val="en-US"/>
        </w:rPr>
        <w:t>three</w:t>
      </w:r>
      <w:r w:rsidRPr="00E85FE5">
        <w:rPr>
          <w:rStyle w:val="Emphasis"/>
          <w:rFonts w:ascii="Times New Roman" w:hAnsi="Times New Roman" w:cs="Times New Roman"/>
          <w:i w:val="0"/>
          <w:sz w:val="24"/>
          <w:szCs w:val="24"/>
          <w:lang w:val="en-US"/>
        </w:rPr>
        <w:t xml:space="preserve"> of them being </w:t>
      </w:r>
      <w:r w:rsidR="00C972A2" w:rsidRPr="00E85FE5">
        <w:rPr>
          <w:rStyle w:val="Emphasis"/>
          <w:rFonts w:ascii="Times New Roman" w:hAnsi="Times New Roman" w:cs="Times New Roman"/>
          <w:i w:val="0"/>
          <w:sz w:val="24"/>
          <w:szCs w:val="24"/>
          <w:lang w:val="en-US"/>
        </w:rPr>
        <w:t>randomized control</w:t>
      </w:r>
      <w:r w:rsidR="00555926" w:rsidRPr="00E85FE5">
        <w:rPr>
          <w:rStyle w:val="Emphasis"/>
          <w:rFonts w:ascii="Times New Roman" w:hAnsi="Times New Roman" w:cs="Times New Roman"/>
          <w:i w:val="0"/>
          <w:sz w:val="24"/>
          <w:szCs w:val="24"/>
          <w:lang w:val="en-US"/>
        </w:rPr>
        <w:t xml:space="preserve">led </w:t>
      </w:r>
      <w:r w:rsidR="00C972A2" w:rsidRPr="00E85FE5">
        <w:rPr>
          <w:rStyle w:val="Emphasis"/>
          <w:rFonts w:ascii="Times New Roman" w:hAnsi="Times New Roman" w:cs="Times New Roman"/>
          <w:i w:val="0"/>
          <w:sz w:val="24"/>
          <w:szCs w:val="24"/>
          <w:lang w:val="en-US"/>
        </w:rPr>
        <w:t>trials</w:t>
      </w:r>
      <w:r w:rsidR="00520F52"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23,24,34</w:t>
      </w:r>
      <w:r w:rsidR="00F47F6F" w:rsidRPr="00E85FE5">
        <w:rPr>
          <w:rStyle w:val="Emphasis"/>
          <w:rFonts w:ascii="Times New Roman" w:hAnsi="Times New Roman" w:cs="Times New Roman"/>
          <w:i w:val="0"/>
          <w:sz w:val="24"/>
          <w:szCs w:val="24"/>
          <w:lang w:val="en-US"/>
        </w:rPr>
        <w:t>)</w:t>
      </w:r>
      <w:r w:rsidR="00C972A2" w:rsidRPr="00E85FE5">
        <w:rPr>
          <w:rStyle w:val="Emphasis"/>
          <w:rFonts w:ascii="Times New Roman" w:hAnsi="Times New Roman" w:cs="Times New Roman"/>
          <w:i w:val="0"/>
          <w:sz w:val="24"/>
          <w:szCs w:val="24"/>
          <w:lang w:val="en-US"/>
        </w:rPr>
        <w:t>, and 3</w:t>
      </w:r>
      <w:r w:rsidR="00F47F6F" w:rsidRPr="00E85FE5">
        <w:rPr>
          <w:rStyle w:val="Emphasis"/>
          <w:rFonts w:ascii="Times New Roman" w:hAnsi="Times New Roman" w:cs="Times New Roman"/>
          <w:i w:val="0"/>
          <w:sz w:val="24"/>
          <w:szCs w:val="24"/>
          <w:lang w:val="en-US"/>
        </w:rPr>
        <w:t xml:space="preserve"> were </w:t>
      </w:r>
      <w:r w:rsidR="004A6DA7" w:rsidRPr="00E85FE5">
        <w:rPr>
          <w:rStyle w:val="Emphasis"/>
          <w:rFonts w:ascii="Times New Roman" w:hAnsi="Times New Roman" w:cs="Times New Roman"/>
          <w:i w:val="0"/>
          <w:sz w:val="24"/>
          <w:szCs w:val="24"/>
          <w:lang w:val="en-US"/>
        </w:rPr>
        <w:t>longitudinal observational</w:t>
      </w:r>
      <w:r w:rsidR="00520F52" w:rsidRPr="00E85FE5">
        <w:rPr>
          <w:rStyle w:val="Emphasis"/>
          <w:rFonts w:ascii="Times New Roman" w:hAnsi="Times New Roman" w:cs="Times New Roman"/>
          <w:i w:val="0"/>
          <w:sz w:val="24"/>
          <w:szCs w:val="24"/>
          <w:lang w:val="en-US"/>
        </w:rPr>
        <w:t xml:space="preserve"> studies (</w:t>
      </w:r>
      <w:r w:rsidR="00B72069" w:rsidRPr="00E85FE5">
        <w:rPr>
          <w:rStyle w:val="Emphasis"/>
          <w:rFonts w:ascii="Times New Roman" w:hAnsi="Times New Roman" w:cs="Times New Roman"/>
          <w:i w:val="0"/>
          <w:sz w:val="24"/>
          <w:szCs w:val="24"/>
          <w:lang w:val="en-US"/>
        </w:rPr>
        <w:t>26,27,36</w:t>
      </w:r>
      <w:r w:rsidR="00F47F6F" w:rsidRPr="00E85FE5">
        <w:rPr>
          <w:rStyle w:val="Emphasis"/>
          <w:rFonts w:ascii="Times New Roman" w:hAnsi="Times New Roman" w:cs="Times New Roman"/>
          <w:i w:val="0"/>
          <w:sz w:val="24"/>
          <w:szCs w:val="24"/>
          <w:lang w:val="en-US"/>
        </w:rPr>
        <w:t>).</w:t>
      </w:r>
      <w:r w:rsidRPr="00E85FE5">
        <w:rPr>
          <w:rStyle w:val="Emphasis"/>
          <w:rFonts w:ascii="Times New Roman" w:hAnsi="Times New Roman" w:cs="Times New Roman"/>
          <w:i w:val="0"/>
          <w:sz w:val="24"/>
          <w:szCs w:val="24"/>
          <w:lang w:val="en-US"/>
        </w:rPr>
        <w:t xml:space="preserve"> A third were conducted before 2010 and another third after 2013. Thirteen were </w:t>
      </w:r>
      <w:r w:rsidRPr="00E85FE5">
        <w:rPr>
          <w:rStyle w:val="Emphasis"/>
          <w:rFonts w:ascii="Times New Roman" w:hAnsi="Times New Roman" w:cs="Times New Roman"/>
          <w:i w:val="0"/>
          <w:sz w:val="24"/>
          <w:szCs w:val="24"/>
          <w:lang w:val="en-US"/>
        </w:rPr>
        <w:lastRenderedPageBreak/>
        <w:t xml:space="preserve">conducted partially or exclusively in </w:t>
      </w:r>
      <w:r w:rsidR="00F4310A" w:rsidRPr="00E85FE5">
        <w:rPr>
          <w:rStyle w:val="Emphasis"/>
          <w:rFonts w:ascii="Times New Roman" w:hAnsi="Times New Roman" w:cs="Times New Roman"/>
          <w:i w:val="0"/>
          <w:sz w:val="24"/>
          <w:szCs w:val="24"/>
          <w:lang w:val="en-US"/>
        </w:rPr>
        <w:t xml:space="preserve">the city of </w:t>
      </w:r>
      <w:r w:rsidRPr="00E85FE5">
        <w:rPr>
          <w:rStyle w:val="Emphasis"/>
          <w:rFonts w:ascii="Times New Roman" w:hAnsi="Times New Roman" w:cs="Times New Roman"/>
          <w:i w:val="0"/>
          <w:sz w:val="24"/>
          <w:szCs w:val="24"/>
          <w:lang w:val="en-US"/>
        </w:rPr>
        <w:t xml:space="preserve">Abidjan </w:t>
      </w:r>
      <w:r w:rsidR="00F4310A" w:rsidRPr="00E85FE5">
        <w:rPr>
          <w:rStyle w:val="Emphasis"/>
          <w:rFonts w:ascii="Times New Roman" w:hAnsi="Times New Roman" w:cs="Times New Roman"/>
          <w:i w:val="0"/>
          <w:sz w:val="24"/>
          <w:szCs w:val="24"/>
          <w:lang w:val="en-US"/>
        </w:rPr>
        <w:t xml:space="preserve">and </w:t>
      </w:r>
      <w:r w:rsidRPr="00E85FE5">
        <w:rPr>
          <w:rStyle w:val="Emphasis"/>
          <w:rFonts w:ascii="Times New Roman" w:hAnsi="Times New Roman" w:cs="Times New Roman"/>
          <w:i w:val="0"/>
          <w:sz w:val="24"/>
          <w:szCs w:val="24"/>
          <w:lang w:val="en-US"/>
        </w:rPr>
        <w:t xml:space="preserve">15 </w:t>
      </w:r>
      <w:r w:rsidR="00F4310A" w:rsidRPr="00E85FE5">
        <w:rPr>
          <w:rStyle w:val="Emphasis"/>
          <w:rFonts w:ascii="Times New Roman" w:hAnsi="Times New Roman" w:cs="Times New Roman"/>
          <w:i w:val="0"/>
          <w:sz w:val="24"/>
          <w:szCs w:val="24"/>
          <w:lang w:val="en-US"/>
        </w:rPr>
        <w:t xml:space="preserve">exclusively </w:t>
      </w:r>
      <w:r w:rsidRPr="00E85FE5">
        <w:rPr>
          <w:rStyle w:val="Emphasis"/>
          <w:rFonts w:ascii="Times New Roman" w:hAnsi="Times New Roman" w:cs="Times New Roman"/>
          <w:i w:val="0"/>
          <w:sz w:val="24"/>
          <w:szCs w:val="24"/>
          <w:lang w:val="en-US"/>
        </w:rPr>
        <w:t xml:space="preserve">in rural </w:t>
      </w:r>
      <w:r w:rsidR="00EA6871" w:rsidRPr="00E85FE5">
        <w:rPr>
          <w:rStyle w:val="Emphasis"/>
          <w:rFonts w:ascii="Times New Roman" w:hAnsi="Times New Roman" w:cs="Times New Roman"/>
          <w:i w:val="0"/>
          <w:sz w:val="24"/>
          <w:szCs w:val="24"/>
          <w:lang w:val="en-US"/>
        </w:rPr>
        <w:t xml:space="preserve">regions of Côte d’Ivoire, </w:t>
      </w:r>
      <w:r w:rsidR="004A6DA7" w:rsidRPr="00E85FE5">
        <w:rPr>
          <w:rStyle w:val="Emphasis"/>
          <w:rFonts w:ascii="Times New Roman" w:hAnsi="Times New Roman" w:cs="Times New Roman"/>
          <w:i w:val="0"/>
          <w:sz w:val="24"/>
          <w:szCs w:val="24"/>
          <w:lang w:val="en-US"/>
        </w:rPr>
        <w:t>while</w:t>
      </w:r>
      <w:r w:rsidR="00EA6871" w:rsidRPr="00E85FE5">
        <w:rPr>
          <w:rStyle w:val="Emphasis"/>
          <w:rFonts w:ascii="Times New Roman" w:hAnsi="Times New Roman" w:cs="Times New Roman"/>
          <w:i w:val="0"/>
          <w:sz w:val="24"/>
          <w:szCs w:val="24"/>
          <w:lang w:val="en-US"/>
        </w:rPr>
        <w:t xml:space="preserve"> 3 studies </w:t>
      </w:r>
      <w:r w:rsidR="00F4310A" w:rsidRPr="00E85FE5">
        <w:rPr>
          <w:rStyle w:val="Emphasis"/>
          <w:rFonts w:ascii="Times New Roman" w:hAnsi="Times New Roman" w:cs="Times New Roman"/>
          <w:i w:val="0"/>
          <w:sz w:val="24"/>
          <w:szCs w:val="24"/>
          <w:lang w:val="en-US"/>
        </w:rPr>
        <w:t>took place in multiple countries</w:t>
      </w:r>
      <w:r w:rsidR="00F47F6F"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20</w:t>
      </w:r>
      <w:r w:rsidR="00F47F6F"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38</w:t>
      </w:r>
      <w:r w:rsidR="00F47F6F"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44</w:t>
      </w:r>
      <w:r w:rsidR="00F47F6F" w:rsidRPr="00E85FE5">
        <w:rPr>
          <w:rStyle w:val="Emphasis"/>
          <w:rFonts w:ascii="Times New Roman" w:hAnsi="Times New Roman" w:cs="Times New Roman"/>
          <w:i w:val="0"/>
          <w:sz w:val="24"/>
          <w:szCs w:val="24"/>
          <w:lang w:val="en-US"/>
        </w:rPr>
        <w:t>)</w:t>
      </w:r>
      <w:r w:rsidRPr="00E85FE5">
        <w:rPr>
          <w:rStyle w:val="Emphasis"/>
          <w:rFonts w:ascii="Times New Roman" w:hAnsi="Times New Roman" w:cs="Times New Roman"/>
          <w:i w:val="0"/>
          <w:sz w:val="24"/>
          <w:szCs w:val="24"/>
          <w:lang w:val="en-US"/>
        </w:rPr>
        <w:t xml:space="preserve">. Overall, 12 279 children and adolescents were included, more than half of them being involved </w:t>
      </w:r>
      <w:r w:rsidR="002774E8" w:rsidRPr="00E85FE5">
        <w:rPr>
          <w:rStyle w:val="Emphasis"/>
          <w:rFonts w:ascii="Times New Roman" w:hAnsi="Times New Roman" w:cs="Times New Roman"/>
          <w:i w:val="0"/>
          <w:sz w:val="24"/>
          <w:szCs w:val="24"/>
          <w:lang w:val="en-US"/>
        </w:rPr>
        <w:t xml:space="preserve">in studies assessing </w:t>
      </w:r>
      <w:r w:rsidR="002774E8" w:rsidRPr="00E85FE5">
        <w:rPr>
          <w:rStyle w:val="Emphasis"/>
          <w:rFonts w:ascii="Times New Roman" w:hAnsi="Times New Roman" w:cs="Times New Roman"/>
          <w:i w:val="0"/>
          <w:sz w:val="24"/>
          <w:szCs w:val="24"/>
          <w:lang w:val="en-GB"/>
        </w:rPr>
        <w:t>an</w:t>
      </w:r>
      <w:r w:rsidR="00555926" w:rsidRPr="00E85FE5">
        <w:rPr>
          <w:rStyle w:val="Emphasis"/>
          <w:rFonts w:ascii="Times New Roman" w:hAnsi="Times New Roman" w:cs="Times New Roman"/>
          <w:i w:val="0"/>
          <w:sz w:val="24"/>
          <w:szCs w:val="24"/>
          <w:lang w:val="en-GB"/>
        </w:rPr>
        <w:t>a</w:t>
      </w:r>
      <w:r w:rsidR="002774E8" w:rsidRPr="00E85FE5">
        <w:rPr>
          <w:rStyle w:val="Emphasis"/>
          <w:rFonts w:ascii="Times New Roman" w:hAnsi="Times New Roman" w:cs="Times New Roman"/>
          <w:i w:val="0"/>
          <w:sz w:val="24"/>
          <w:szCs w:val="24"/>
          <w:lang w:val="en-GB"/>
        </w:rPr>
        <w:t>emia</w:t>
      </w:r>
      <w:r w:rsidR="002774E8" w:rsidRPr="00E85FE5">
        <w:rPr>
          <w:rStyle w:val="Emphasis"/>
          <w:rFonts w:ascii="Times New Roman" w:hAnsi="Times New Roman" w:cs="Times New Roman"/>
          <w:i w:val="0"/>
          <w:sz w:val="24"/>
          <w:szCs w:val="24"/>
          <w:lang w:val="en-US"/>
        </w:rPr>
        <w:t xml:space="preserve"> </w:t>
      </w:r>
      <w:r w:rsidR="00F4310A" w:rsidRPr="00E85FE5">
        <w:rPr>
          <w:rStyle w:val="Emphasis"/>
          <w:rFonts w:ascii="Times New Roman" w:hAnsi="Times New Roman" w:cs="Times New Roman"/>
          <w:i w:val="0"/>
          <w:sz w:val="24"/>
          <w:szCs w:val="24"/>
          <w:lang w:val="en-US"/>
        </w:rPr>
        <w:t>and/</w:t>
      </w:r>
      <w:r w:rsidRPr="00E85FE5">
        <w:rPr>
          <w:rStyle w:val="Emphasis"/>
          <w:rFonts w:ascii="Times New Roman" w:hAnsi="Times New Roman" w:cs="Times New Roman"/>
          <w:i w:val="0"/>
          <w:sz w:val="24"/>
          <w:szCs w:val="24"/>
          <w:lang w:val="en-US"/>
        </w:rPr>
        <w:t xml:space="preserve">or </w:t>
      </w:r>
      <w:r w:rsidR="003F2A8B" w:rsidRPr="00E85FE5">
        <w:rPr>
          <w:rStyle w:val="Emphasis"/>
          <w:rFonts w:ascii="Times New Roman" w:hAnsi="Times New Roman" w:cs="Times New Roman"/>
          <w:i w:val="0"/>
          <w:sz w:val="24"/>
          <w:szCs w:val="24"/>
          <w:lang w:val="en-US"/>
        </w:rPr>
        <w:t>parasitic diseases</w:t>
      </w:r>
      <w:r w:rsidRPr="00E85FE5">
        <w:rPr>
          <w:rStyle w:val="Emphasis"/>
          <w:rFonts w:ascii="Times New Roman" w:hAnsi="Times New Roman" w:cs="Times New Roman"/>
          <w:i w:val="0"/>
          <w:sz w:val="24"/>
          <w:szCs w:val="24"/>
          <w:lang w:val="en-US"/>
        </w:rPr>
        <w:t xml:space="preserve">. The age range was wider than </w:t>
      </w:r>
      <w:r w:rsidR="00BA3D42" w:rsidRPr="00E85FE5">
        <w:rPr>
          <w:rStyle w:val="Emphasis"/>
          <w:rFonts w:ascii="Times New Roman" w:hAnsi="Times New Roman" w:cs="Times New Roman"/>
          <w:i w:val="0"/>
          <w:sz w:val="24"/>
          <w:szCs w:val="24"/>
          <w:lang w:val="en-US"/>
        </w:rPr>
        <w:t xml:space="preserve">the </w:t>
      </w:r>
      <w:r w:rsidRPr="00E85FE5">
        <w:rPr>
          <w:rStyle w:val="Emphasis"/>
          <w:rFonts w:ascii="Times New Roman" w:hAnsi="Times New Roman" w:cs="Times New Roman"/>
          <w:i w:val="0"/>
          <w:sz w:val="24"/>
          <w:szCs w:val="24"/>
          <w:lang w:val="en-US"/>
        </w:rPr>
        <w:t>10 to 19 years’ interval for 26 of the studies, most of them enrolling younger children, and disaggregated data by age group were not</w:t>
      </w:r>
      <w:r w:rsidR="00B34CB8" w:rsidRPr="00E85FE5">
        <w:rPr>
          <w:rStyle w:val="Emphasis"/>
          <w:rFonts w:ascii="Times New Roman" w:hAnsi="Times New Roman" w:cs="Times New Roman"/>
          <w:i w:val="0"/>
          <w:sz w:val="24"/>
          <w:szCs w:val="24"/>
          <w:lang w:val="en-US"/>
        </w:rPr>
        <w:t xml:space="preserve"> always</w:t>
      </w:r>
      <w:r w:rsidRPr="00E85FE5">
        <w:rPr>
          <w:rStyle w:val="Emphasis"/>
          <w:rFonts w:ascii="Times New Roman" w:hAnsi="Times New Roman" w:cs="Times New Roman"/>
          <w:i w:val="0"/>
          <w:sz w:val="24"/>
          <w:szCs w:val="24"/>
          <w:lang w:val="en-US"/>
        </w:rPr>
        <w:t xml:space="preserve"> provided</w:t>
      </w:r>
      <w:r w:rsidR="00B34CB8" w:rsidRPr="00E85FE5">
        <w:rPr>
          <w:rStyle w:val="Emphasis"/>
          <w:rFonts w:ascii="Times New Roman" w:hAnsi="Times New Roman" w:cs="Times New Roman"/>
          <w:i w:val="0"/>
          <w:sz w:val="24"/>
          <w:szCs w:val="24"/>
          <w:lang w:val="en-US"/>
        </w:rPr>
        <w:t xml:space="preserve"> for every outcome</w:t>
      </w:r>
      <w:r w:rsidRPr="00E85FE5">
        <w:rPr>
          <w:rStyle w:val="Emphasis"/>
          <w:rFonts w:ascii="Times New Roman" w:hAnsi="Times New Roman" w:cs="Times New Roman"/>
          <w:i w:val="0"/>
          <w:sz w:val="24"/>
          <w:szCs w:val="24"/>
          <w:lang w:val="en-US"/>
        </w:rPr>
        <w:t xml:space="preserve">. </w:t>
      </w:r>
      <w:r w:rsidR="00F4310A" w:rsidRPr="00E85FE5">
        <w:rPr>
          <w:rStyle w:val="Emphasis"/>
          <w:rFonts w:ascii="Times New Roman" w:hAnsi="Times New Roman" w:cs="Times New Roman"/>
          <w:i w:val="0"/>
          <w:sz w:val="24"/>
          <w:szCs w:val="24"/>
          <w:lang w:val="en-US"/>
        </w:rPr>
        <w:t>Sex-stratified</w:t>
      </w:r>
      <w:r w:rsidRPr="00E85FE5">
        <w:rPr>
          <w:rStyle w:val="Emphasis"/>
          <w:rFonts w:ascii="Times New Roman" w:hAnsi="Times New Roman" w:cs="Times New Roman"/>
          <w:i w:val="0"/>
          <w:sz w:val="24"/>
          <w:szCs w:val="24"/>
          <w:lang w:val="en-US"/>
        </w:rPr>
        <w:t xml:space="preserve"> data</w:t>
      </w:r>
      <w:r w:rsidR="00E62517" w:rsidRPr="00E85FE5">
        <w:rPr>
          <w:rStyle w:val="Emphasis"/>
          <w:rFonts w:ascii="Times New Roman" w:hAnsi="Times New Roman" w:cs="Times New Roman"/>
          <w:i w:val="0"/>
          <w:sz w:val="24"/>
          <w:szCs w:val="24"/>
          <w:lang w:val="en-US"/>
        </w:rPr>
        <w:t xml:space="preserve"> were also lacking in </w:t>
      </w:r>
      <w:r w:rsidR="00F47F6F" w:rsidRPr="00E85FE5">
        <w:rPr>
          <w:rStyle w:val="Emphasis"/>
          <w:rFonts w:ascii="Times New Roman" w:hAnsi="Times New Roman" w:cs="Times New Roman"/>
          <w:i w:val="0"/>
          <w:sz w:val="24"/>
          <w:szCs w:val="24"/>
          <w:lang w:val="en-US"/>
        </w:rPr>
        <w:t>7</w:t>
      </w:r>
      <w:r w:rsidRPr="00E85FE5">
        <w:rPr>
          <w:rStyle w:val="Emphasis"/>
          <w:rFonts w:ascii="Times New Roman" w:hAnsi="Times New Roman" w:cs="Times New Roman"/>
          <w:i w:val="0"/>
          <w:sz w:val="24"/>
          <w:szCs w:val="24"/>
          <w:lang w:val="en-US"/>
        </w:rPr>
        <w:t xml:space="preserve"> studies</w:t>
      </w:r>
      <w:r w:rsidR="00F47F6F"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19</w:t>
      </w:r>
      <w:r w:rsidR="00F47F6F"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22</w:t>
      </w:r>
      <w:r w:rsidR="00F47F6F"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33</w:t>
      </w:r>
      <w:r w:rsidR="00F47F6F"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35</w:t>
      </w:r>
      <w:r w:rsidR="00F47F6F"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37</w:t>
      </w:r>
      <w:r w:rsidR="00F47F6F"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43</w:t>
      </w:r>
      <w:r w:rsidR="00F47F6F"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46</w:t>
      </w:r>
      <w:r w:rsidR="00F47F6F" w:rsidRPr="00E85FE5">
        <w:rPr>
          <w:rStyle w:val="Emphasis"/>
          <w:rFonts w:ascii="Times New Roman" w:hAnsi="Times New Roman" w:cs="Times New Roman"/>
          <w:i w:val="0"/>
          <w:sz w:val="24"/>
          <w:szCs w:val="24"/>
          <w:lang w:val="en-US"/>
        </w:rPr>
        <w:t>)</w:t>
      </w:r>
      <w:r w:rsidR="00555926" w:rsidRPr="00E85FE5">
        <w:rPr>
          <w:rStyle w:val="Emphasis"/>
          <w:rFonts w:ascii="Times New Roman" w:hAnsi="Times New Roman" w:cs="Times New Roman"/>
          <w:i w:val="0"/>
          <w:sz w:val="24"/>
          <w:szCs w:val="24"/>
          <w:lang w:val="en-US"/>
        </w:rPr>
        <w:t>. T</w:t>
      </w:r>
      <w:r w:rsidRPr="00E85FE5">
        <w:rPr>
          <w:rStyle w:val="Emphasis"/>
          <w:rFonts w:ascii="Times New Roman" w:hAnsi="Times New Roman" w:cs="Times New Roman"/>
          <w:i w:val="0"/>
          <w:sz w:val="24"/>
          <w:szCs w:val="24"/>
          <w:lang w:val="en-US"/>
        </w:rPr>
        <w:t xml:space="preserve">hree studies were conducted exclusively </w:t>
      </w:r>
      <w:r w:rsidR="00EA6871" w:rsidRPr="00E85FE5">
        <w:rPr>
          <w:rStyle w:val="Emphasis"/>
          <w:rFonts w:ascii="Times New Roman" w:hAnsi="Times New Roman" w:cs="Times New Roman"/>
          <w:i w:val="0"/>
          <w:sz w:val="24"/>
          <w:szCs w:val="24"/>
          <w:lang w:val="en-US"/>
        </w:rPr>
        <w:t>among girls</w:t>
      </w:r>
      <w:r w:rsidR="006B427F" w:rsidRPr="00E85FE5">
        <w:rPr>
          <w:rStyle w:val="Emphasis"/>
          <w:rFonts w:ascii="Times New Roman" w:hAnsi="Times New Roman" w:cs="Times New Roman"/>
          <w:i w:val="0"/>
          <w:sz w:val="24"/>
          <w:szCs w:val="24"/>
          <w:lang w:val="en-US"/>
        </w:rPr>
        <w:t>;</w:t>
      </w:r>
      <w:r w:rsidRPr="00E85FE5">
        <w:rPr>
          <w:rStyle w:val="Emphasis"/>
          <w:rFonts w:ascii="Times New Roman" w:hAnsi="Times New Roman" w:cs="Times New Roman"/>
          <w:i w:val="0"/>
          <w:sz w:val="24"/>
          <w:szCs w:val="24"/>
          <w:lang w:val="en-US"/>
        </w:rPr>
        <w:t xml:space="preserve"> one </w:t>
      </w:r>
      <w:r w:rsidR="00F4310A" w:rsidRPr="00E85FE5">
        <w:rPr>
          <w:rStyle w:val="Emphasis"/>
          <w:rFonts w:ascii="Times New Roman" w:hAnsi="Times New Roman" w:cs="Times New Roman"/>
          <w:i w:val="0"/>
          <w:sz w:val="24"/>
          <w:szCs w:val="24"/>
          <w:lang w:val="en-US"/>
        </w:rPr>
        <w:t>among</w:t>
      </w:r>
      <w:r w:rsidRPr="00E85FE5">
        <w:rPr>
          <w:rStyle w:val="Emphasis"/>
          <w:rFonts w:ascii="Times New Roman" w:hAnsi="Times New Roman" w:cs="Times New Roman"/>
          <w:i w:val="0"/>
          <w:sz w:val="24"/>
          <w:szCs w:val="24"/>
          <w:lang w:val="en-US"/>
        </w:rPr>
        <w:t xml:space="preserve"> pregnant </w:t>
      </w:r>
      <w:r w:rsidR="00EA6871" w:rsidRPr="00E85FE5">
        <w:rPr>
          <w:rStyle w:val="Emphasis"/>
          <w:rFonts w:ascii="Times New Roman" w:hAnsi="Times New Roman" w:cs="Times New Roman"/>
          <w:i w:val="0"/>
          <w:sz w:val="24"/>
          <w:szCs w:val="24"/>
          <w:lang w:val="en-US"/>
        </w:rPr>
        <w:t>adolescent girls</w:t>
      </w:r>
      <w:r w:rsidR="00F47F6F"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26</w:t>
      </w:r>
      <w:r w:rsidR="00F47F6F" w:rsidRPr="00E85FE5">
        <w:rPr>
          <w:rStyle w:val="Emphasis"/>
          <w:rFonts w:ascii="Times New Roman" w:hAnsi="Times New Roman" w:cs="Times New Roman"/>
          <w:i w:val="0"/>
          <w:sz w:val="24"/>
          <w:szCs w:val="24"/>
          <w:lang w:val="en-US"/>
        </w:rPr>
        <w:t>)</w:t>
      </w:r>
      <w:r w:rsidRPr="00E85FE5">
        <w:rPr>
          <w:rStyle w:val="Emphasis"/>
          <w:rFonts w:ascii="Times New Roman" w:hAnsi="Times New Roman" w:cs="Times New Roman"/>
          <w:i w:val="0"/>
          <w:sz w:val="24"/>
          <w:szCs w:val="24"/>
          <w:lang w:val="en-US"/>
        </w:rPr>
        <w:t xml:space="preserve">, and the </w:t>
      </w:r>
      <w:r w:rsidR="00F4310A" w:rsidRPr="00E85FE5">
        <w:rPr>
          <w:rStyle w:val="Emphasis"/>
          <w:rFonts w:ascii="Times New Roman" w:hAnsi="Times New Roman" w:cs="Times New Roman"/>
          <w:i w:val="0"/>
          <w:sz w:val="24"/>
          <w:szCs w:val="24"/>
          <w:lang w:val="en-US"/>
        </w:rPr>
        <w:t xml:space="preserve">other </w:t>
      </w:r>
      <w:r w:rsidRPr="00E85FE5">
        <w:rPr>
          <w:rStyle w:val="Emphasis"/>
          <w:rFonts w:ascii="Times New Roman" w:hAnsi="Times New Roman" w:cs="Times New Roman"/>
          <w:i w:val="0"/>
          <w:sz w:val="24"/>
          <w:szCs w:val="24"/>
          <w:lang w:val="en-US"/>
        </w:rPr>
        <w:t xml:space="preserve">two </w:t>
      </w:r>
      <w:r w:rsidR="00F4310A" w:rsidRPr="00E85FE5">
        <w:rPr>
          <w:rStyle w:val="Emphasis"/>
          <w:rFonts w:ascii="Times New Roman" w:hAnsi="Times New Roman" w:cs="Times New Roman"/>
          <w:i w:val="0"/>
          <w:sz w:val="24"/>
          <w:szCs w:val="24"/>
          <w:lang w:val="en-US"/>
        </w:rPr>
        <w:t>among</w:t>
      </w:r>
      <w:r w:rsidRPr="00E85FE5">
        <w:rPr>
          <w:rStyle w:val="Emphasis"/>
          <w:rFonts w:ascii="Times New Roman" w:hAnsi="Times New Roman" w:cs="Times New Roman"/>
          <w:i w:val="0"/>
          <w:sz w:val="24"/>
          <w:szCs w:val="24"/>
          <w:lang w:val="en-US"/>
        </w:rPr>
        <w:t xml:space="preserve"> young non-pregnant women </w:t>
      </w:r>
      <w:r w:rsidR="00F4310A" w:rsidRPr="00E85FE5">
        <w:rPr>
          <w:rStyle w:val="Emphasis"/>
          <w:rFonts w:ascii="Times New Roman" w:hAnsi="Times New Roman" w:cs="Times New Roman"/>
          <w:i w:val="0"/>
          <w:sz w:val="24"/>
          <w:szCs w:val="24"/>
          <w:lang w:val="en-US"/>
        </w:rPr>
        <w:t>aged</w:t>
      </w:r>
      <w:r w:rsidRPr="00E85FE5">
        <w:rPr>
          <w:rStyle w:val="Emphasis"/>
          <w:rFonts w:ascii="Times New Roman" w:hAnsi="Times New Roman" w:cs="Times New Roman"/>
          <w:i w:val="0"/>
          <w:sz w:val="24"/>
          <w:szCs w:val="24"/>
          <w:lang w:val="en-US"/>
        </w:rPr>
        <w:t xml:space="preserve"> 15</w:t>
      </w:r>
      <w:r w:rsidR="00F4310A" w:rsidRPr="00E85FE5">
        <w:rPr>
          <w:rStyle w:val="Emphasis"/>
          <w:rFonts w:ascii="Times New Roman" w:hAnsi="Times New Roman" w:cs="Times New Roman"/>
          <w:i w:val="0"/>
          <w:sz w:val="24"/>
          <w:szCs w:val="24"/>
          <w:lang w:val="en-US"/>
        </w:rPr>
        <w:t>-</w:t>
      </w:r>
      <w:r w:rsidRPr="00E85FE5">
        <w:rPr>
          <w:rStyle w:val="Emphasis"/>
          <w:rFonts w:ascii="Times New Roman" w:hAnsi="Times New Roman" w:cs="Times New Roman"/>
          <w:i w:val="0"/>
          <w:sz w:val="24"/>
          <w:szCs w:val="24"/>
          <w:lang w:val="en-US"/>
        </w:rPr>
        <w:t>25 years</w:t>
      </w:r>
      <w:r w:rsidR="00F47F6F"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25</w:t>
      </w:r>
      <w:r w:rsidR="00F47F6F"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27</w:t>
      </w:r>
      <w:r w:rsidR="00F47F6F" w:rsidRPr="00E85FE5">
        <w:rPr>
          <w:rStyle w:val="Emphasis"/>
          <w:rFonts w:ascii="Times New Roman" w:hAnsi="Times New Roman" w:cs="Times New Roman"/>
          <w:i w:val="0"/>
          <w:sz w:val="24"/>
          <w:szCs w:val="24"/>
          <w:lang w:val="en-US"/>
        </w:rPr>
        <w:t>)</w:t>
      </w:r>
      <w:r w:rsidRPr="00E85FE5">
        <w:rPr>
          <w:rStyle w:val="Emphasis"/>
          <w:rFonts w:ascii="Times New Roman" w:hAnsi="Times New Roman" w:cs="Times New Roman"/>
          <w:i w:val="0"/>
          <w:sz w:val="24"/>
          <w:szCs w:val="24"/>
          <w:lang w:val="en-US"/>
        </w:rPr>
        <w:t xml:space="preserve">. For the remaining studies, </w:t>
      </w:r>
      <w:r w:rsidR="00555926" w:rsidRPr="00E85FE5">
        <w:rPr>
          <w:rStyle w:val="Emphasis"/>
          <w:rFonts w:ascii="Times New Roman" w:hAnsi="Times New Roman" w:cs="Times New Roman"/>
          <w:i w:val="0"/>
          <w:sz w:val="24"/>
          <w:szCs w:val="24"/>
          <w:lang w:val="en-US"/>
        </w:rPr>
        <w:t xml:space="preserve">the </w:t>
      </w:r>
      <w:r w:rsidRPr="00E85FE5">
        <w:rPr>
          <w:rStyle w:val="Emphasis"/>
          <w:rFonts w:ascii="Times New Roman" w:hAnsi="Times New Roman" w:cs="Times New Roman"/>
          <w:i w:val="0"/>
          <w:sz w:val="24"/>
          <w:szCs w:val="24"/>
          <w:lang w:val="en-US"/>
        </w:rPr>
        <w:t>percentage of girls included ranged from 30% to 62%.</w:t>
      </w:r>
      <w:r w:rsidR="006C239E" w:rsidRPr="00E85FE5">
        <w:rPr>
          <w:rStyle w:val="Emphasis"/>
          <w:rFonts w:ascii="Times New Roman" w:hAnsi="Times New Roman" w:cs="Times New Roman"/>
          <w:i w:val="0"/>
          <w:sz w:val="24"/>
          <w:szCs w:val="24"/>
          <w:lang w:val="en-US"/>
        </w:rPr>
        <w:t xml:space="preserve"> The main topics</w:t>
      </w:r>
      <w:r w:rsidR="00EA6871" w:rsidRPr="00E85FE5">
        <w:rPr>
          <w:rStyle w:val="Emphasis"/>
          <w:rFonts w:ascii="Times New Roman" w:hAnsi="Times New Roman" w:cs="Times New Roman"/>
          <w:i w:val="0"/>
          <w:sz w:val="24"/>
          <w:szCs w:val="24"/>
          <w:lang w:val="en-US"/>
        </w:rPr>
        <w:t xml:space="preserve"> of interest </w:t>
      </w:r>
      <w:r w:rsidR="00D4626E" w:rsidRPr="00E85FE5">
        <w:rPr>
          <w:rStyle w:val="Emphasis"/>
          <w:rFonts w:ascii="Times New Roman" w:hAnsi="Times New Roman" w:cs="Times New Roman"/>
          <w:i w:val="0"/>
          <w:sz w:val="24"/>
          <w:szCs w:val="24"/>
          <w:lang w:val="en-US"/>
        </w:rPr>
        <w:t xml:space="preserve">addressed in these articles </w:t>
      </w:r>
      <w:r w:rsidR="00EA6871" w:rsidRPr="00E85FE5">
        <w:rPr>
          <w:rStyle w:val="Emphasis"/>
          <w:rFonts w:ascii="Times New Roman" w:hAnsi="Times New Roman" w:cs="Times New Roman"/>
          <w:i w:val="0"/>
          <w:sz w:val="24"/>
          <w:szCs w:val="24"/>
          <w:lang w:val="en-US"/>
        </w:rPr>
        <w:t xml:space="preserve">were </w:t>
      </w:r>
      <w:r w:rsidR="00EA6871" w:rsidRPr="00E85FE5">
        <w:rPr>
          <w:rStyle w:val="Emphasis"/>
          <w:rFonts w:ascii="Times New Roman" w:hAnsi="Times New Roman" w:cs="Times New Roman"/>
          <w:i w:val="0"/>
          <w:sz w:val="24"/>
          <w:szCs w:val="24"/>
          <w:lang w:val="en-GB"/>
        </w:rPr>
        <w:t>an</w:t>
      </w:r>
      <w:r w:rsidR="00AF509F" w:rsidRPr="00E85FE5">
        <w:rPr>
          <w:rStyle w:val="Emphasis"/>
          <w:rFonts w:ascii="Times New Roman" w:hAnsi="Times New Roman" w:cs="Times New Roman"/>
          <w:i w:val="0"/>
          <w:sz w:val="24"/>
          <w:szCs w:val="24"/>
          <w:lang w:val="en-GB"/>
        </w:rPr>
        <w:t>a</w:t>
      </w:r>
      <w:r w:rsidR="00EA6871" w:rsidRPr="00E85FE5">
        <w:rPr>
          <w:rStyle w:val="Emphasis"/>
          <w:rFonts w:ascii="Times New Roman" w:hAnsi="Times New Roman" w:cs="Times New Roman"/>
          <w:i w:val="0"/>
          <w:sz w:val="24"/>
          <w:szCs w:val="24"/>
          <w:lang w:val="en-GB"/>
        </w:rPr>
        <w:t>emia</w:t>
      </w:r>
      <w:r w:rsidR="00EA6871" w:rsidRPr="00E85FE5">
        <w:rPr>
          <w:rStyle w:val="Emphasis"/>
          <w:rFonts w:ascii="Times New Roman" w:hAnsi="Times New Roman" w:cs="Times New Roman"/>
          <w:i w:val="0"/>
          <w:sz w:val="24"/>
          <w:szCs w:val="24"/>
          <w:lang w:val="en-US"/>
        </w:rPr>
        <w:t xml:space="preserve"> and iron deficiency, with 9 studies </w:t>
      </w:r>
      <w:r w:rsidR="00F47F6F"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19</w:t>
      </w:r>
      <w:r w:rsidR="00F47F6F"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27</w:t>
      </w:r>
      <w:r w:rsidR="00F47F6F" w:rsidRPr="00E85FE5">
        <w:rPr>
          <w:rStyle w:val="Emphasis"/>
          <w:rFonts w:ascii="Times New Roman" w:hAnsi="Times New Roman" w:cs="Times New Roman"/>
          <w:i w:val="0"/>
          <w:sz w:val="24"/>
          <w:szCs w:val="24"/>
          <w:lang w:val="en-US"/>
        </w:rPr>
        <w:t xml:space="preserve">) </w:t>
      </w:r>
      <w:r w:rsidR="00EA6871" w:rsidRPr="00E85FE5">
        <w:rPr>
          <w:rStyle w:val="Emphasis"/>
          <w:rFonts w:ascii="Times New Roman" w:hAnsi="Times New Roman" w:cs="Times New Roman"/>
          <w:i w:val="0"/>
          <w:sz w:val="24"/>
          <w:szCs w:val="24"/>
          <w:lang w:val="en-US"/>
        </w:rPr>
        <w:t xml:space="preserve">(Table </w:t>
      </w:r>
      <w:r w:rsidR="00B81024" w:rsidRPr="00E85FE5">
        <w:rPr>
          <w:rStyle w:val="Emphasis"/>
          <w:rFonts w:ascii="Times New Roman" w:hAnsi="Times New Roman" w:cs="Times New Roman"/>
          <w:i w:val="0"/>
          <w:sz w:val="24"/>
          <w:szCs w:val="24"/>
          <w:lang w:val="en-US"/>
        </w:rPr>
        <w:t>2</w:t>
      </w:r>
      <w:r w:rsidR="00EA6871" w:rsidRPr="00E85FE5">
        <w:rPr>
          <w:rStyle w:val="Emphasis"/>
          <w:rFonts w:ascii="Times New Roman" w:hAnsi="Times New Roman" w:cs="Times New Roman"/>
          <w:i w:val="0"/>
          <w:sz w:val="24"/>
          <w:szCs w:val="24"/>
          <w:lang w:val="en-US"/>
        </w:rPr>
        <w:t>a), parasitosis</w:t>
      </w:r>
      <w:r w:rsidR="00F4310A" w:rsidRPr="00E85FE5">
        <w:rPr>
          <w:rStyle w:val="Emphasis"/>
          <w:rFonts w:ascii="Times New Roman" w:hAnsi="Times New Roman" w:cs="Times New Roman"/>
          <w:i w:val="0"/>
          <w:sz w:val="24"/>
          <w:szCs w:val="24"/>
          <w:lang w:val="en-US"/>
        </w:rPr>
        <w:t>,</w:t>
      </w:r>
      <w:r w:rsidR="00EA6871" w:rsidRPr="00E85FE5">
        <w:rPr>
          <w:rStyle w:val="Emphasis"/>
          <w:rFonts w:ascii="Times New Roman" w:hAnsi="Times New Roman" w:cs="Times New Roman"/>
          <w:i w:val="0"/>
          <w:sz w:val="24"/>
          <w:szCs w:val="24"/>
          <w:lang w:val="en-US"/>
        </w:rPr>
        <w:t xml:space="preserve"> with 6 studies</w:t>
      </w:r>
      <w:r w:rsidR="00F47F6F"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26</w:t>
      </w:r>
      <w:r w:rsidR="00F47F6F"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33</w:t>
      </w:r>
      <w:r w:rsidR="00F47F6F" w:rsidRPr="00E85FE5">
        <w:rPr>
          <w:rStyle w:val="Emphasis"/>
          <w:rFonts w:ascii="Times New Roman" w:hAnsi="Times New Roman" w:cs="Times New Roman"/>
          <w:i w:val="0"/>
          <w:sz w:val="24"/>
          <w:szCs w:val="24"/>
          <w:lang w:val="en-US"/>
        </w:rPr>
        <w:t>)</w:t>
      </w:r>
      <w:r w:rsidR="00EA6871" w:rsidRPr="00E85FE5">
        <w:rPr>
          <w:rStyle w:val="Emphasis"/>
          <w:rFonts w:ascii="Times New Roman" w:hAnsi="Times New Roman" w:cs="Times New Roman"/>
          <w:i w:val="0"/>
          <w:sz w:val="24"/>
          <w:szCs w:val="24"/>
          <w:lang w:val="en-US"/>
        </w:rPr>
        <w:t xml:space="preserve"> (Table </w:t>
      </w:r>
      <w:r w:rsidR="00B81024" w:rsidRPr="00E85FE5">
        <w:rPr>
          <w:rStyle w:val="Emphasis"/>
          <w:rFonts w:ascii="Times New Roman" w:hAnsi="Times New Roman" w:cs="Times New Roman"/>
          <w:i w:val="0"/>
          <w:sz w:val="24"/>
          <w:szCs w:val="24"/>
          <w:lang w:val="en-US"/>
        </w:rPr>
        <w:t>2</w:t>
      </w:r>
      <w:r w:rsidR="00EA6871" w:rsidRPr="00E85FE5">
        <w:rPr>
          <w:rStyle w:val="Emphasis"/>
          <w:rFonts w:ascii="Times New Roman" w:hAnsi="Times New Roman" w:cs="Times New Roman"/>
          <w:i w:val="0"/>
          <w:sz w:val="24"/>
          <w:szCs w:val="24"/>
          <w:lang w:val="en-US"/>
        </w:rPr>
        <w:t>b) and iodization and salt fortification in 4 studies</w:t>
      </w:r>
      <w:r w:rsidR="00F47F6F"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34</w:t>
      </w:r>
      <w:r w:rsidR="00F47F6F"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37</w:t>
      </w:r>
      <w:r w:rsidR="00F47F6F" w:rsidRPr="00E85FE5">
        <w:rPr>
          <w:rStyle w:val="Emphasis"/>
          <w:rFonts w:ascii="Times New Roman" w:hAnsi="Times New Roman" w:cs="Times New Roman"/>
          <w:i w:val="0"/>
          <w:sz w:val="24"/>
          <w:szCs w:val="24"/>
          <w:lang w:val="en-US"/>
        </w:rPr>
        <w:t>)</w:t>
      </w:r>
      <w:r w:rsidR="00EA6871" w:rsidRPr="00E85FE5">
        <w:rPr>
          <w:rStyle w:val="Emphasis"/>
          <w:rFonts w:ascii="Times New Roman" w:hAnsi="Times New Roman" w:cs="Times New Roman"/>
          <w:i w:val="0"/>
          <w:sz w:val="24"/>
          <w:szCs w:val="24"/>
          <w:lang w:val="en-US"/>
        </w:rPr>
        <w:t xml:space="preserve"> (Table </w:t>
      </w:r>
      <w:r w:rsidR="00B81024" w:rsidRPr="00E85FE5">
        <w:rPr>
          <w:rStyle w:val="Emphasis"/>
          <w:rFonts w:ascii="Times New Roman" w:hAnsi="Times New Roman" w:cs="Times New Roman"/>
          <w:i w:val="0"/>
          <w:sz w:val="24"/>
          <w:szCs w:val="24"/>
          <w:lang w:val="en-US"/>
        </w:rPr>
        <w:t>2</w:t>
      </w:r>
      <w:r w:rsidR="00EA6871" w:rsidRPr="00E85FE5">
        <w:rPr>
          <w:rStyle w:val="Emphasis"/>
          <w:rFonts w:ascii="Times New Roman" w:hAnsi="Times New Roman" w:cs="Times New Roman"/>
          <w:i w:val="0"/>
          <w:sz w:val="24"/>
          <w:szCs w:val="24"/>
          <w:lang w:val="en-US"/>
        </w:rPr>
        <w:t xml:space="preserve">c). </w:t>
      </w:r>
      <w:r w:rsidR="00AF509F" w:rsidRPr="00E85FE5">
        <w:rPr>
          <w:rStyle w:val="Emphasis"/>
          <w:rFonts w:ascii="Times New Roman" w:hAnsi="Times New Roman" w:cs="Times New Roman"/>
          <w:i w:val="0"/>
          <w:sz w:val="24"/>
          <w:szCs w:val="24"/>
          <w:lang w:val="en-US"/>
        </w:rPr>
        <w:t>Three</w:t>
      </w:r>
      <w:r w:rsidR="00EA6871" w:rsidRPr="00E85FE5">
        <w:rPr>
          <w:rStyle w:val="Emphasis"/>
          <w:rFonts w:ascii="Times New Roman" w:hAnsi="Times New Roman" w:cs="Times New Roman"/>
          <w:i w:val="0"/>
          <w:sz w:val="24"/>
          <w:szCs w:val="24"/>
          <w:lang w:val="en-US"/>
        </w:rPr>
        <w:t xml:space="preserve"> studies focused on food </w:t>
      </w:r>
      <w:r w:rsidR="004A6DA7" w:rsidRPr="00E85FE5">
        <w:rPr>
          <w:rStyle w:val="Emphasis"/>
          <w:rFonts w:ascii="Times New Roman" w:hAnsi="Times New Roman" w:cs="Times New Roman"/>
          <w:i w:val="0"/>
          <w:sz w:val="24"/>
          <w:szCs w:val="24"/>
          <w:lang w:val="en-US"/>
        </w:rPr>
        <w:t>intake and nutritional practices</w:t>
      </w:r>
      <w:r w:rsidR="00F47F6F"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38</w:t>
      </w:r>
      <w:r w:rsidR="00F47F6F"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40</w:t>
      </w:r>
      <w:r w:rsidR="00F47F6F" w:rsidRPr="00E85FE5">
        <w:rPr>
          <w:rStyle w:val="Emphasis"/>
          <w:rFonts w:ascii="Times New Roman" w:hAnsi="Times New Roman" w:cs="Times New Roman"/>
          <w:i w:val="0"/>
          <w:sz w:val="24"/>
          <w:szCs w:val="24"/>
          <w:lang w:val="en-US"/>
        </w:rPr>
        <w:t>)</w:t>
      </w:r>
      <w:r w:rsidR="00E62517" w:rsidRPr="00E85FE5">
        <w:rPr>
          <w:rStyle w:val="Emphasis"/>
          <w:rFonts w:ascii="Times New Roman" w:hAnsi="Times New Roman" w:cs="Times New Roman"/>
          <w:i w:val="0"/>
          <w:sz w:val="24"/>
          <w:szCs w:val="24"/>
          <w:lang w:val="en-US"/>
        </w:rPr>
        <w:t xml:space="preserve">, 2 on diabetes and overweight and </w:t>
      </w:r>
      <w:r w:rsidR="00EA6871" w:rsidRPr="00E85FE5">
        <w:rPr>
          <w:rStyle w:val="Emphasis"/>
          <w:rFonts w:ascii="Times New Roman" w:hAnsi="Times New Roman" w:cs="Times New Roman"/>
          <w:i w:val="0"/>
          <w:sz w:val="24"/>
          <w:szCs w:val="24"/>
          <w:lang w:val="en-US"/>
        </w:rPr>
        <w:t>obesity</w:t>
      </w:r>
      <w:r w:rsidR="00F47F6F"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41</w:t>
      </w:r>
      <w:r w:rsidR="00F47F6F"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42</w:t>
      </w:r>
      <w:r w:rsidR="00F47F6F" w:rsidRPr="00E85FE5">
        <w:rPr>
          <w:rStyle w:val="Emphasis"/>
          <w:rFonts w:ascii="Times New Roman" w:hAnsi="Times New Roman" w:cs="Times New Roman"/>
          <w:i w:val="0"/>
          <w:sz w:val="24"/>
          <w:szCs w:val="24"/>
          <w:lang w:val="en-US"/>
        </w:rPr>
        <w:t>)</w:t>
      </w:r>
      <w:r w:rsidR="00EA6871" w:rsidRPr="00E85FE5">
        <w:rPr>
          <w:rStyle w:val="Emphasis"/>
          <w:rFonts w:ascii="Times New Roman" w:hAnsi="Times New Roman" w:cs="Times New Roman"/>
          <w:i w:val="0"/>
          <w:sz w:val="24"/>
          <w:szCs w:val="24"/>
          <w:lang w:val="en-US"/>
        </w:rPr>
        <w:t xml:space="preserve"> (Table </w:t>
      </w:r>
      <w:r w:rsidR="00B81024" w:rsidRPr="00E85FE5">
        <w:rPr>
          <w:rStyle w:val="Emphasis"/>
          <w:rFonts w:ascii="Times New Roman" w:hAnsi="Times New Roman" w:cs="Times New Roman"/>
          <w:i w:val="0"/>
          <w:sz w:val="24"/>
          <w:szCs w:val="24"/>
          <w:lang w:val="en-US"/>
        </w:rPr>
        <w:t>2</w:t>
      </w:r>
      <w:r w:rsidR="00EA6871" w:rsidRPr="00E85FE5">
        <w:rPr>
          <w:rStyle w:val="Emphasis"/>
          <w:rFonts w:ascii="Times New Roman" w:hAnsi="Times New Roman" w:cs="Times New Roman"/>
          <w:i w:val="0"/>
          <w:sz w:val="24"/>
          <w:szCs w:val="24"/>
          <w:lang w:val="en-US"/>
        </w:rPr>
        <w:t xml:space="preserve">d), </w:t>
      </w:r>
      <w:r w:rsidR="00AF509F" w:rsidRPr="00E85FE5">
        <w:rPr>
          <w:rStyle w:val="Emphasis"/>
          <w:rFonts w:ascii="Times New Roman" w:hAnsi="Times New Roman" w:cs="Times New Roman"/>
          <w:i w:val="0"/>
          <w:sz w:val="24"/>
          <w:szCs w:val="24"/>
          <w:lang w:val="en-US"/>
        </w:rPr>
        <w:t xml:space="preserve">and </w:t>
      </w:r>
      <w:r w:rsidR="00EA6871" w:rsidRPr="00E85FE5">
        <w:rPr>
          <w:rStyle w:val="Emphasis"/>
          <w:rFonts w:ascii="Times New Roman" w:hAnsi="Times New Roman" w:cs="Times New Roman"/>
          <w:i w:val="0"/>
          <w:sz w:val="24"/>
          <w:szCs w:val="24"/>
          <w:lang w:val="en-US"/>
        </w:rPr>
        <w:t xml:space="preserve">the last 6 studies were on different topics </w:t>
      </w:r>
      <w:r w:rsidR="00AF509F" w:rsidRPr="00E85FE5">
        <w:rPr>
          <w:rStyle w:val="Emphasis"/>
          <w:rFonts w:ascii="Times New Roman" w:hAnsi="Times New Roman" w:cs="Times New Roman"/>
          <w:i w:val="0"/>
          <w:sz w:val="24"/>
          <w:szCs w:val="24"/>
          <w:lang w:val="en-US"/>
        </w:rPr>
        <w:t>including</w:t>
      </w:r>
      <w:r w:rsidR="00EA6871" w:rsidRPr="00E85FE5">
        <w:rPr>
          <w:rStyle w:val="Emphasis"/>
          <w:rFonts w:ascii="Times New Roman" w:hAnsi="Times New Roman" w:cs="Times New Roman"/>
          <w:i w:val="0"/>
          <w:sz w:val="24"/>
          <w:szCs w:val="24"/>
          <w:lang w:val="en-US"/>
        </w:rPr>
        <w:t xml:space="preserve"> </w:t>
      </w:r>
      <w:r w:rsidR="00F4310A" w:rsidRPr="00E85FE5">
        <w:rPr>
          <w:rStyle w:val="Emphasis"/>
          <w:rFonts w:ascii="Times New Roman" w:hAnsi="Times New Roman" w:cs="Times New Roman"/>
          <w:i w:val="0"/>
          <w:sz w:val="24"/>
          <w:szCs w:val="24"/>
          <w:lang w:val="en-US"/>
        </w:rPr>
        <w:t xml:space="preserve">the impact of nutritional status on immunity and </w:t>
      </w:r>
      <w:r w:rsidR="00EA6871" w:rsidRPr="00E85FE5">
        <w:rPr>
          <w:rStyle w:val="Emphasis"/>
          <w:rFonts w:ascii="Times New Roman" w:hAnsi="Times New Roman" w:cs="Times New Roman"/>
          <w:i w:val="0"/>
          <w:sz w:val="24"/>
          <w:szCs w:val="24"/>
          <w:lang w:val="en-US"/>
        </w:rPr>
        <w:t>inflammation</w:t>
      </w:r>
      <w:r w:rsidR="00F4310A"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43</w:t>
      </w:r>
      <w:r w:rsidR="00F4310A" w:rsidRPr="00E85FE5">
        <w:rPr>
          <w:rStyle w:val="Emphasis"/>
          <w:rFonts w:ascii="Times New Roman" w:hAnsi="Times New Roman" w:cs="Times New Roman"/>
          <w:i w:val="0"/>
          <w:sz w:val="24"/>
          <w:szCs w:val="24"/>
          <w:lang w:val="en-US"/>
        </w:rPr>
        <w:t>)</w:t>
      </w:r>
      <w:r w:rsidR="00EA6871" w:rsidRPr="00E85FE5">
        <w:rPr>
          <w:rStyle w:val="Emphasis"/>
          <w:rFonts w:ascii="Times New Roman" w:hAnsi="Times New Roman" w:cs="Times New Roman"/>
          <w:i w:val="0"/>
          <w:sz w:val="24"/>
          <w:szCs w:val="24"/>
          <w:lang w:val="en-US"/>
        </w:rPr>
        <w:t xml:space="preserve">, </w:t>
      </w:r>
      <w:r w:rsidR="00F4310A" w:rsidRPr="00E85FE5">
        <w:rPr>
          <w:rStyle w:val="Emphasis"/>
          <w:rFonts w:ascii="Times New Roman" w:hAnsi="Times New Roman" w:cs="Times New Roman"/>
          <w:i w:val="0"/>
          <w:sz w:val="24"/>
          <w:szCs w:val="24"/>
          <w:lang w:val="en-US"/>
        </w:rPr>
        <w:t xml:space="preserve">prevalence of </w:t>
      </w:r>
      <w:r w:rsidR="00EA6871" w:rsidRPr="00E85FE5">
        <w:rPr>
          <w:rStyle w:val="Emphasis"/>
          <w:rFonts w:ascii="Times New Roman" w:hAnsi="Times New Roman" w:cs="Times New Roman"/>
          <w:i w:val="0"/>
          <w:sz w:val="24"/>
          <w:szCs w:val="24"/>
          <w:lang w:val="en-US"/>
        </w:rPr>
        <w:t>malnutrition in children and adolescents living with HIV</w:t>
      </w:r>
      <w:r w:rsidR="00F4310A"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44</w:t>
      </w:r>
      <w:r w:rsidR="00F4310A" w:rsidRPr="00E85FE5">
        <w:rPr>
          <w:rStyle w:val="Emphasis"/>
          <w:rFonts w:ascii="Times New Roman" w:hAnsi="Times New Roman" w:cs="Times New Roman"/>
          <w:i w:val="0"/>
          <w:sz w:val="24"/>
          <w:szCs w:val="24"/>
          <w:lang w:val="en-US"/>
        </w:rPr>
        <w:t>)</w:t>
      </w:r>
      <w:r w:rsidR="00EA6871" w:rsidRPr="00E85FE5">
        <w:rPr>
          <w:rStyle w:val="Emphasis"/>
          <w:rFonts w:ascii="Times New Roman" w:hAnsi="Times New Roman" w:cs="Times New Roman"/>
          <w:i w:val="0"/>
          <w:sz w:val="24"/>
          <w:szCs w:val="24"/>
          <w:lang w:val="en-US"/>
        </w:rPr>
        <w:t xml:space="preserve">, </w:t>
      </w:r>
      <w:r w:rsidR="00F4310A" w:rsidRPr="00E85FE5">
        <w:rPr>
          <w:rStyle w:val="Emphasis"/>
          <w:rFonts w:ascii="Times New Roman" w:hAnsi="Times New Roman" w:cs="Times New Roman"/>
          <w:i w:val="0"/>
          <w:sz w:val="24"/>
          <w:szCs w:val="24"/>
          <w:lang w:val="en-US"/>
        </w:rPr>
        <w:t xml:space="preserve">associations </w:t>
      </w:r>
      <w:r w:rsidR="006B427F" w:rsidRPr="00E85FE5">
        <w:rPr>
          <w:rStyle w:val="Emphasis"/>
          <w:rFonts w:ascii="Times New Roman" w:hAnsi="Times New Roman" w:cs="Times New Roman"/>
          <w:i w:val="0"/>
          <w:sz w:val="24"/>
          <w:szCs w:val="24"/>
          <w:lang w:val="en-US"/>
        </w:rPr>
        <w:t xml:space="preserve">between </w:t>
      </w:r>
      <w:r w:rsidR="00F4310A" w:rsidRPr="00E85FE5">
        <w:rPr>
          <w:rStyle w:val="Emphasis"/>
          <w:rFonts w:ascii="Times New Roman" w:hAnsi="Times New Roman" w:cs="Times New Roman"/>
          <w:i w:val="0"/>
          <w:sz w:val="24"/>
          <w:szCs w:val="24"/>
          <w:lang w:val="en-US"/>
        </w:rPr>
        <w:t xml:space="preserve">nutritional status </w:t>
      </w:r>
      <w:r w:rsidR="006B427F" w:rsidRPr="00E85FE5">
        <w:rPr>
          <w:rStyle w:val="Emphasis"/>
          <w:rFonts w:ascii="Times New Roman" w:hAnsi="Times New Roman" w:cs="Times New Roman"/>
          <w:i w:val="0"/>
          <w:sz w:val="24"/>
          <w:szCs w:val="24"/>
          <w:lang w:val="en-US"/>
        </w:rPr>
        <w:t xml:space="preserve">and </w:t>
      </w:r>
      <w:r w:rsidR="00EA6871" w:rsidRPr="00E85FE5">
        <w:rPr>
          <w:rStyle w:val="Emphasis"/>
          <w:rFonts w:ascii="Times New Roman" w:hAnsi="Times New Roman" w:cs="Times New Roman"/>
          <w:i w:val="0"/>
          <w:sz w:val="24"/>
          <w:szCs w:val="24"/>
          <w:lang w:val="en-US"/>
        </w:rPr>
        <w:t>school performance</w:t>
      </w:r>
      <w:r w:rsidR="00F4310A"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45</w:t>
      </w:r>
      <w:r w:rsidR="00F4310A" w:rsidRPr="00E85FE5">
        <w:rPr>
          <w:rStyle w:val="Emphasis"/>
          <w:rFonts w:ascii="Times New Roman" w:hAnsi="Times New Roman" w:cs="Times New Roman"/>
          <w:i w:val="0"/>
          <w:sz w:val="24"/>
          <w:szCs w:val="24"/>
          <w:lang w:val="en-US"/>
        </w:rPr>
        <w:t>)</w:t>
      </w:r>
      <w:r w:rsidR="00EA6871" w:rsidRPr="00E85FE5">
        <w:rPr>
          <w:rStyle w:val="Emphasis"/>
          <w:rFonts w:ascii="Times New Roman" w:hAnsi="Times New Roman" w:cs="Times New Roman"/>
          <w:i w:val="0"/>
          <w:sz w:val="24"/>
          <w:szCs w:val="24"/>
          <w:lang w:val="en-US"/>
        </w:rPr>
        <w:t xml:space="preserve"> </w:t>
      </w:r>
      <w:r w:rsidR="00F4310A" w:rsidRPr="00E85FE5">
        <w:rPr>
          <w:rStyle w:val="Emphasis"/>
          <w:rFonts w:ascii="Times New Roman" w:hAnsi="Times New Roman" w:cs="Times New Roman"/>
          <w:i w:val="0"/>
          <w:sz w:val="24"/>
          <w:szCs w:val="24"/>
          <w:lang w:val="en-US"/>
        </w:rPr>
        <w:t xml:space="preserve">and </w:t>
      </w:r>
      <w:r w:rsidR="00EA6871" w:rsidRPr="00E85FE5">
        <w:rPr>
          <w:rStyle w:val="Emphasis"/>
          <w:rFonts w:ascii="Times New Roman" w:hAnsi="Times New Roman" w:cs="Times New Roman"/>
          <w:i w:val="0"/>
          <w:sz w:val="24"/>
          <w:szCs w:val="24"/>
          <w:lang w:val="en-US"/>
        </w:rPr>
        <w:t>li</w:t>
      </w:r>
      <w:r w:rsidR="00F4310A" w:rsidRPr="00E85FE5">
        <w:rPr>
          <w:rStyle w:val="Emphasis"/>
          <w:rFonts w:ascii="Times New Roman" w:hAnsi="Times New Roman" w:cs="Times New Roman"/>
          <w:i w:val="0"/>
          <w:sz w:val="24"/>
          <w:szCs w:val="24"/>
          <w:lang w:val="en-US"/>
        </w:rPr>
        <w:t>ving</w:t>
      </w:r>
      <w:r w:rsidR="00EA6871" w:rsidRPr="00E85FE5">
        <w:rPr>
          <w:rStyle w:val="Emphasis"/>
          <w:rFonts w:ascii="Times New Roman" w:hAnsi="Times New Roman" w:cs="Times New Roman"/>
          <w:i w:val="0"/>
          <w:sz w:val="24"/>
          <w:szCs w:val="24"/>
          <w:lang w:val="en-US"/>
        </w:rPr>
        <w:t xml:space="preserve"> conditions, </w:t>
      </w:r>
      <w:r w:rsidR="00F4310A" w:rsidRPr="00E85FE5">
        <w:rPr>
          <w:rStyle w:val="Emphasis"/>
          <w:rFonts w:ascii="Times New Roman" w:hAnsi="Times New Roman" w:cs="Times New Roman"/>
          <w:i w:val="0"/>
          <w:sz w:val="24"/>
          <w:szCs w:val="24"/>
          <w:lang w:val="en-US"/>
        </w:rPr>
        <w:t xml:space="preserve">associations </w:t>
      </w:r>
      <w:r w:rsidR="006B427F" w:rsidRPr="00E85FE5">
        <w:rPr>
          <w:rStyle w:val="Emphasis"/>
          <w:rFonts w:ascii="Times New Roman" w:hAnsi="Times New Roman" w:cs="Times New Roman"/>
          <w:i w:val="0"/>
          <w:sz w:val="24"/>
          <w:szCs w:val="24"/>
          <w:lang w:val="en-US"/>
        </w:rPr>
        <w:t xml:space="preserve">between </w:t>
      </w:r>
      <w:r w:rsidR="00EA6871" w:rsidRPr="00E85FE5">
        <w:rPr>
          <w:rStyle w:val="Emphasis"/>
          <w:rFonts w:ascii="Times New Roman" w:hAnsi="Times New Roman" w:cs="Times New Roman"/>
          <w:i w:val="0"/>
          <w:sz w:val="24"/>
          <w:szCs w:val="24"/>
          <w:lang w:val="en-US"/>
        </w:rPr>
        <w:t xml:space="preserve">body </w:t>
      </w:r>
      <w:r w:rsidR="00F4310A" w:rsidRPr="00E85FE5">
        <w:rPr>
          <w:rStyle w:val="Emphasis"/>
          <w:rFonts w:ascii="Times New Roman" w:hAnsi="Times New Roman" w:cs="Times New Roman"/>
          <w:i w:val="0"/>
          <w:sz w:val="24"/>
          <w:szCs w:val="24"/>
          <w:lang w:val="en-US"/>
        </w:rPr>
        <w:t>image/</w:t>
      </w:r>
      <w:r w:rsidR="00EA6871" w:rsidRPr="00E85FE5">
        <w:rPr>
          <w:rStyle w:val="Emphasis"/>
          <w:rFonts w:ascii="Times New Roman" w:hAnsi="Times New Roman" w:cs="Times New Roman"/>
          <w:i w:val="0"/>
          <w:sz w:val="24"/>
          <w:szCs w:val="24"/>
          <w:lang w:val="en-US"/>
        </w:rPr>
        <w:t>perception</w:t>
      </w:r>
      <w:r w:rsidR="00F4310A" w:rsidRPr="00E85FE5">
        <w:rPr>
          <w:rStyle w:val="Emphasis"/>
          <w:rFonts w:ascii="Times New Roman" w:hAnsi="Times New Roman" w:cs="Times New Roman"/>
          <w:i w:val="0"/>
          <w:sz w:val="24"/>
          <w:szCs w:val="24"/>
          <w:lang w:val="en-US"/>
        </w:rPr>
        <w:t xml:space="preserve"> </w:t>
      </w:r>
      <w:r w:rsidR="006B427F" w:rsidRPr="00E85FE5">
        <w:rPr>
          <w:rStyle w:val="Emphasis"/>
          <w:rFonts w:ascii="Times New Roman" w:hAnsi="Times New Roman" w:cs="Times New Roman"/>
          <w:i w:val="0"/>
          <w:sz w:val="24"/>
          <w:szCs w:val="24"/>
          <w:lang w:val="en-US"/>
        </w:rPr>
        <w:t xml:space="preserve">and </w:t>
      </w:r>
      <w:r w:rsidR="00F4310A" w:rsidRPr="00E85FE5">
        <w:rPr>
          <w:rStyle w:val="Emphasis"/>
          <w:rFonts w:ascii="Times New Roman" w:hAnsi="Times New Roman" w:cs="Times New Roman"/>
          <w:i w:val="0"/>
          <w:sz w:val="24"/>
          <w:szCs w:val="24"/>
          <w:lang w:val="en-US"/>
        </w:rPr>
        <w:t xml:space="preserve">eating </w:t>
      </w:r>
      <w:r w:rsidR="00F4310A" w:rsidRPr="00E85FE5">
        <w:rPr>
          <w:rStyle w:val="Emphasis"/>
          <w:rFonts w:ascii="Times New Roman" w:hAnsi="Times New Roman" w:cs="Times New Roman"/>
          <w:i w:val="0"/>
          <w:sz w:val="24"/>
          <w:szCs w:val="24"/>
          <w:lang w:val="en-GB"/>
        </w:rPr>
        <w:t>behaviours</w:t>
      </w:r>
      <w:r w:rsidR="00F4310A" w:rsidRPr="00E85FE5">
        <w:rPr>
          <w:rStyle w:val="Emphasis"/>
          <w:rFonts w:ascii="Times New Roman" w:hAnsi="Times New Roman" w:cs="Times New Roman"/>
          <w:i w:val="0"/>
          <w:sz w:val="24"/>
          <w:szCs w:val="24"/>
          <w:lang w:val="en-US"/>
        </w:rPr>
        <w:t>,</w:t>
      </w:r>
      <w:r w:rsidR="00EA6871" w:rsidRPr="00E85FE5">
        <w:rPr>
          <w:rStyle w:val="Emphasis"/>
          <w:rFonts w:ascii="Times New Roman" w:hAnsi="Times New Roman" w:cs="Times New Roman"/>
          <w:i w:val="0"/>
          <w:sz w:val="24"/>
          <w:szCs w:val="24"/>
          <w:lang w:val="en-US"/>
        </w:rPr>
        <w:t xml:space="preserve"> and </w:t>
      </w:r>
      <w:r w:rsidR="00AF639D" w:rsidRPr="00E85FE5">
        <w:rPr>
          <w:rStyle w:val="Emphasis"/>
          <w:rFonts w:ascii="Times New Roman" w:hAnsi="Times New Roman" w:cs="Times New Roman"/>
          <w:i w:val="0"/>
          <w:sz w:val="24"/>
          <w:szCs w:val="24"/>
          <w:lang w:val="en-US"/>
        </w:rPr>
        <w:t xml:space="preserve">the </w:t>
      </w:r>
      <w:r w:rsidR="00F4310A" w:rsidRPr="00E85FE5">
        <w:rPr>
          <w:rStyle w:val="Emphasis"/>
          <w:rFonts w:ascii="Times New Roman" w:hAnsi="Times New Roman" w:cs="Times New Roman"/>
          <w:i w:val="0"/>
          <w:sz w:val="24"/>
          <w:szCs w:val="24"/>
          <w:lang w:val="en-US"/>
        </w:rPr>
        <w:t xml:space="preserve">association  </w:t>
      </w:r>
      <w:r w:rsidR="006B427F" w:rsidRPr="00E85FE5">
        <w:rPr>
          <w:rStyle w:val="Emphasis"/>
          <w:rFonts w:ascii="Times New Roman" w:hAnsi="Times New Roman" w:cs="Times New Roman"/>
          <w:i w:val="0"/>
          <w:sz w:val="24"/>
          <w:szCs w:val="24"/>
          <w:lang w:val="en-US"/>
        </w:rPr>
        <w:t>between</w:t>
      </w:r>
      <w:r w:rsidR="00F4310A" w:rsidRPr="00E85FE5">
        <w:rPr>
          <w:rStyle w:val="Emphasis"/>
          <w:rFonts w:ascii="Times New Roman" w:hAnsi="Times New Roman" w:cs="Times New Roman"/>
          <w:i w:val="0"/>
          <w:sz w:val="24"/>
          <w:szCs w:val="24"/>
          <w:lang w:val="en-US"/>
        </w:rPr>
        <w:t xml:space="preserve"> </w:t>
      </w:r>
      <w:r w:rsidR="00EA6871" w:rsidRPr="00E85FE5">
        <w:rPr>
          <w:rStyle w:val="Emphasis"/>
          <w:rFonts w:ascii="Times New Roman" w:hAnsi="Times New Roman" w:cs="Times New Roman"/>
          <w:i w:val="0"/>
          <w:sz w:val="24"/>
          <w:szCs w:val="24"/>
          <w:lang w:val="en-US"/>
        </w:rPr>
        <w:t>sleep</w:t>
      </w:r>
      <w:r w:rsidR="00F4310A" w:rsidRPr="00E85FE5">
        <w:rPr>
          <w:rStyle w:val="Emphasis"/>
          <w:rFonts w:ascii="Times New Roman" w:hAnsi="Times New Roman" w:cs="Times New Roman"/>
          <w:i w:val="0"/>
          <w:sz w:val="24"/>
          <w:szCs w:val="24"/>
          <w:lang w:val="en-US"/>
        </w:rPr>
        <w:t xml:space="preserve"> duration</w:t>
      </w:r>
      <w:r w:rsidR="006B427F" w:rsidRPr="00E85FE5">
        <w:rPr>
          <w:rStyle w:val="Emphasis"/>
          <w:rFonts w:ascii="Times New Roman" w:hAnsi="Times New Roman" w:cs="Times New Roman"/>
          <w:i w:val="0"/>
          <w:sz w:val="24"/>
          <w:szCs w:val="24"/>
          <w:lang w:val="en-US"/>
        </w:rPr>
        <w:t xml:space="preserve"> and</w:t>
      </w:r>
      <w:r w:rsidR="00EA6871" w:rsidRPr="00E85FE5">
        <w:rPr>
          <w:rStyle w:val="Emphasis"/>
          <w:rFonts w:ascii="Times New Roman" w:hAnsi="Times New Roman" w:cs="Times New Roman"/>
          <w:i w:val="0"/>
          <w:sz w:val="24"/>
          <w:szCs w:val="24"/>
          <w:lang w:val="en-US"/>
        </w:rPr>
        <w:t xml:space="preserve"> nutritional status</w:t>
      </w:r>
      <w:r w:rsidR="00F47F6F"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46</w:t>
      </w:r>
      <w:r w:rsidR="00F47F6F"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48</w:t>
      </w:r>
      <w:r w:rsidR="00F47F6F" w:rsidRPr="00E85FE5">
        <w:rPr>
          <w:rStyle w:val="Emphasis"/>
          <w:rFonts w:ascii="Times New Roman" w:hAnsi="Times New Roman" w:cs="Times New Roman"/>
          <w:i w:val="0"/>
          <w:sz w:val="24"/>
          <w:szCs w:val="24"/>
          <w:lang w:val="en-US"/>
        </w:rPr>
        <w:t>)</w:t>
      </w:r>
      <w:r w:rsidR="00EA6871" w:rsidRPr="00E85FE5">
        <w:rPr>
          <w:rStyle w:val="Emphasis"/>
          <w:rFonts w:ascii="Times New Roman" w:hAnsi="Times New Roman" w:cs="Times New Roman"/>
          <w:i w:val="0"/>
          <w:sz w:val="24"/>
          <w:szCs w:val="24"/>
          <w:lang w:val="en-US"/>
        </w:rPr>
        <w:t xml:space="preserve"> (Table </w:t>
      </w:r>
      <w:r w:rsidR="00B81024" w:rsidRPr="00E85FE5">
        <w:rPr>
          <w:rStyle w:val="Emphasis"/>
          <w:rFonts w:ascii="Times New Roman" w:hAnsi="Times New Roman" w:cs="Times New Roman"/>
          <w:i w:val="0"/>
          <w:sz w:val="24"/>
          <w:szCs w:val="24"/>
          <w:lang w:val="en-US"/>
        </w:rPr>
        <w:t>2</w:t>
      </w:r>
      <w:r w:rsidR="00EA6871" w:rsidRPr="00E85FE5">
        <w:rPr>
          <w:rStyle w:val="Emphasis"/>
          <w:rFonts w:ascii="Times New Roman" w:hAnsi="Times New Roman" w:cs="Times New Roman"/>
          <w:i w:val="0"/>
          <w:sz w:val="24"/>
          <w:szCs w:val="24"/>
          <w:lang w:val="en-US"/>
        </w:rPr>
        <w:t>e).</w:t>
      </w:r>
      <w:r w:rsidR="002C3CE1" w:rsidRPr="00E85FE5">
        <w:rPr>
          <w:rStyle w:val="Emphasis"/>
          <w:rFonts w:ascii="Times New Roman" w:hAnsi="Times New Roman" w:cs="Times New Roman"/>
          <w:i w:val="0"/>
          <w:sz w:val="24"/>
          <w:szCs w:val="24"/>
          <w:lang w:val="en-US"/>
        </w:rPr>
        <w:t xml:space="preserve"> </w:t>
      </w:r>
    </w:p>
    <w:p w14:paraId="3B2CCDF8" w14:textId="77777777" w:rsidR="00EF13B2" w:rsidRPr="00E85FE5" w:rsidRDefault="00EF13B2" w:rsidP="006C239E">
      <w:pPr>
        <w:spacing w:after="0" w:line="360" w:lineRule="auto"/>
        <w:rPr>
          <w:rStyle w:val="Emphasis"/>
          <w:rFonts w:ascii="Times New Roman" w:hAnsi="Times New Roman" w:cs="Times New Roman"/>
          <w:b/>
          <w:sz w:val="24"/>
          <w:szCs w:val="24"/>
          <w:lang w:val="en-US"/>
        </w:rPr>
      </w:pPr>
    </w:p>
    <w:p w14:paraId="40E68241" w14:textId="77777777" w:rsidR="00EF13B2" w:rsidRPr="00E85FE5" w:rsidRDefault="002C3CE1" w:rsidP="006C239E">
      <w:pPr>
        <w:spacing w:after="0" w:line="360" w:lineRule="auto"/>
        <w:rPr>
          <w:rStyle w:val="Emphasis"/>
          <w:rFonts w:ascii="Times New Roman" w:hAnsi="Times New Roman" w:cs="Times New Roman"/>
          <w:b/>
          <w:sz w:val="24"/>
          <w:szCs w:val="24"/>
          <w:lang w:val="en-US"/>
        </w:rPr>
      </w:pPr>
      <w:r w:rsidRPr="00E85FE5">
        <w:rPr>
          <w:rStyle w:val="Emphasis"/>
          <w:rFonts w:ascii="Times New Roman" w:hAnsi="Times New Roman" w:cs="Times New Roman"/>
          <w:b/>
          <w:sz w:val="24"/>
          <w:szCs w:val="24"/>
          <w:lang w:val="en-US"/>
        </w:rPr>
        <w:t xml:space="preserve">Description of adolescent nutritional status </w:t>
      </w:r>
    </w:p>
    <w:p w14:paraId="661FC550" w14:textId="77777777" w:rsidR="002C3CE1" w:rsidRPr="00E85FE5" w:rsidRDefault="002C3CE1" w:rsidP="006C239E">
      <w:pPr>
        <w:spacing w:after="0" w:line="360" w:lineRule="auto"/>
        <w:rPr>
          <w:rStyle w:val="Emphasis"/>
          <w:rFonts w:ascii="Times New Roman" w:hAnsi="Times New Roman" w:cs="Times New Roman"/>
          <w:sz w:val="24"/>
          <w:szCs w:val="24"/>
          <w:lang w:val="en-US"/>
        </w:rPr>
      </w:pPr>
      <w:r w:rsidRPr="00E85FE5">
        <w:rPr>
          <w:rStyle w:val="Emphasis"/>
          <w:rFonts w:ascii="Times New Roman" w:hAnsi="Times New Roman" w:cs="Times New Roman"/>
          <w:sz w:val="24"/>
          <w:szCs w:val="24"/>
          <w:lang w:val="en-US"/>
        </w:rPr>
        <w:t>Prevalence of malnutrition</w:t>
      </w:r>
    </w:p>
    <w:p w14:paraId="6BE175C3" w14:textId="1B2DB0BF" w:rsidR="002774E8" w:rsidRPr="00E85FE5" w:rsidRDefault="002774E8" w:rsidP="006C239E">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i w:val="0"/>
          <w:sz w:val="24"/>
          <w:szCs w:val="24"/>
          <w:lang w:val="en-US"/>
        </w:rPr>
        <w:t xml:space="preserve">Anthropometric data were provided in </w:t>
      </w:r>
      <w:r w:rsidR="000117FB" w:rsidRPr="00E85FE5">
        <w:rPr>
          <w:rStyle w:val="Emphasis"/>
          <w:rFonts w:ascii="Times New Roman" w:hAnsi="Times New Roman" w:cs="Times New Roman"/>
          <w:i w:val="0"/>
          <w:sz w:val="24"/>
          <w:szCs w:val="24"/>
          <w:lang w:val="en-US"/>
        </w:rPr>
        <w:t>11</w:t>
      </w:r>
      <w:r w:rsidRPr="00E85FE5">
        <w:rPr>
          <w:rStyle w:val="Emphasis"/>
          <w:rFonts w:ascii="Times New Roman" w:hAnsi="Times New Roman" w:cs="Times New Roman"/>
          <w:i w:val="0"/>
          <w:sz w:val="24"/>
          <w:szCs w:val="24"/>
          <w:lang w:val="en-US"/>
        </w:rPr>
        <w:t xml:space="preserve"> studies</w:t>
      </w:r>
      <w:r w:rsidR="00F47F6F"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21</w:t>
      </w:r>
      <w:r w:rsidR="00F47F6F"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28</w:t>
      </w:r>
      <w:r w:rsidR="00F47F6F"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29</w:t>
      </w:r>
      <w:r w:rsidR="00F47F6F"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31</w:t>
      </w:r>
      <w:r w:rsidR="00F47F6F"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33</w:t>
      </w:r>
      <w:r w:rsidR="00F47F6F"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40</w:t>
      </w:r>
      <w:r w:rsidR="00F47F6F"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42</w:t>
      </w:r>
      <w:r w:rsidR="00F47F6F"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46</w:t>
      </w:r>
      <w:r w:rsidR="00F47F6F" w:rsidRPr="00E85FE5">
        <w:rPr>
          <w:rStyle w:val="Emphasis"/>
          <w:rFonts w:ascii="Times New Roman" w:hAnsi="Times New Roman" w:cs="Times New Roman"/>
          <w:i w:val="0"/>
          <w:sz w:val="24"/>
          <w:szCs w:val="24"/>
          <w:lang w:val="en-US"/>
        </w:rPr>
        <w:t>)</w:t>
      </w:r>
      <w:r w:rsidRPr="00E85FE5">
        <w:rPr>
          <w:rStyle w:val="Emphasis"/>
          <w:rFonts w:ascii="Times New Roman" w:hAnsi="Times New Roman" w:cs="Times New Roman"/>
          <w:i w:val="0"/>
          <w:sz w:val="24"/>
          <w:szCs w:val="24"/>
          <w:lang w:val="en-US"/>
        </w:rPr>
        <w:t>. The prevalence o</w:t>
      </w:r>
      <w:r w:rsidR="00E62517" w:rsidRPr="00E85FE5">
        <w:rPr>
          <w:rStyle w:val="Emphasis"/>
          <w:rFonts w:ascii="Times New Roman" w:hAnsi="Times New Roman" w:cs="Times New Roman"/>
          <w:i w:val="0"/>
          <w:sz w:val="24"/>
          <w:szCs w:val="24"/>
          <w:lang w:val="en-US"/>
        </w:rPr>
        <w:t>f stunting ranged between 8% (</w:t>
      </w:r>
      <w:r w:rsidR="00B72069" w:rsidRPr="00E85FE5">
        <w:rPr>
          <w:rStyle w:val="Emphasis"/>
          <w:rFonts w:ascii="Times New Roman" w:hAnsi="Times New Roman" w:cs="Times New Roman"/>
          <w:i w:val="0"/>
          <w:sz w:val="24"/>
          <w:szCs w:val="24"/>
          <w:lang w:val="en-US"/>
        </w:rPr>
        <w:t>21</w:t>
      </w:r>
      <w:r w:rsidRPr="00E85FE5">
        <w:rPr>
          <w:rStyle w:val="Emphasis"/>
          <w:rFonts w:ascii="Times New Roman" w:hAnsi="Times New Roman" w:cs="Times New Roman"/>
          <w:i w:val="0"/>
          <w:sz w:val="24"/>
          <w:szCs w:val="24"/>
          <w:lang w:val="en-US"/>
        </w:rPr>
        <w:t>) and 27% (</w:t>
      </w:r>
      <w:r w:rsidR="00B72069" w:rsidRPr="00E85FE5">
        <w:rPr>
          <w:rStyle w:val="Emphasis"/>
          <w:rFonts w:ascii="Times New Roman" w:hAnsi="Times New Roman" w:cs="Times New Roman"/>
          <w:i w:val="0"/>
          <w:sz w:val="24"/>
          <w:szCs w:val="24"/>
          <w:lang w:val="en-US"/>
        </w:rPr>
        <w:t>28</w:t>
      </w:r>
      <w:r w:rsidRPr="00E85FE5">
        <w:rPr>
          <w:rStyle w:val="Emphasis"/>
          <w:rFonts w:ascii="Times New Roman" w:hAnsi="Times New Roman" w:cs="Times New Roman"/>
          <w:i w:val="0"/>
          <w:sz w:val="24"/>
          <w:szCs w:val="24"/>
          <w:lang w:val="en-US"/>
        </w:rPr>
        <w:t xml:space="preserve">), with variations both in rural and urban settings. Among adolescents living with HIV, the prevalence of stunting was higher, </w:t>
      </w:r>
      <w:r w:rsidR="00AF509F" w:rsidRPr="00E85FE5">
        <w:rPr>
          <w:rStyle w:val="Emphasis"/>
          <w:rFonts w:ascii="Times New Roman" w:hAnsi="Times New Roman" w:cs="Times New Roman"/>
          <w:i w:val="0"/>
          <w:sz w:val="24"/>
          <w:szCs w:val="24"/>
          <w:lang w:val="en-US"/>
        </w:rPr>
        <w:t>at</w:t>
      </w:r>
      <w:r w:rsidRPr="00E85FE5">
        <w:rPr>
          <w:rStyle w:val="Emphasis"/>
          <w:rFonts w:ascii="Times New Roman" w:hAnsi="Times New Roman" w:cs="Times New Roman"/>
          <w:i w:val="0"/>
          <w:sz w:val="24"/>
          <w:szCs w:val="24"/>
          <w:lang w:val="en-US"/>
        </w:rPr>
        <w:t xml:space="preserve"> 27% (</w:t>
      </w:r>
      <w:r w:rsidR="00B72069" w:rsidRPr="00E85FE5">
        <w:rPr>
          <w:rStyle w:val="Emphasis"/>
          <w:rFonts w:ascii="Times New Roman" w:hAnsi="Times New Roman" w:cs="Times New Roman"/>
          <w:i w:val="0"/>
          <w:sz w:val="24"/>
          <w:szCs w:val="24"/>
          <w:lang w:val="en-US"/>
        </w:rPr>
        <w:t>44</w:t>
      </w:r>
      <w:r w:rsidRPr="00E85FE5">
        <w:rPr>
          <w:rStyle w:val="Emphasis"/>
          <w:rFonts w:ascii="Times New Roman" w:hAnsi="Times New Roman" w:cs="Times New Roman"/>
          <w:i w:val="0"/>
          <w:sz w:val="24"/>
          <w:szCs w:val="24"/>
          <w:lang w:val="en-US"/>
        </w:rPr>
        <w:t>). The prevalence of</w:t>
      </w:r>
      <w:r w:rsidR="00E62517" w:rsidRPr="00E85FE5">
        <w:rPr>
          <w:rStyle w:val="Emphasis"/>
          <w:rFonts w:ascii="Times New Roman" w:hAnsi="Times New Roman" w:cs="Times New Roman"/>
          <w:i w:val="0"/>
          <w:sz w:val="24"/>
          <w:szCs w:val="24"/>
          <w:lang w:val="en-US"/>
        </w:rPr>
        <w:t xml:space="preserve"> underweight ranged from 11% (</w:t>
      </w:r>
      <w:r w:rsidR="00B72069" w:rsidRPr="00E85FE5">
        <w:rPr>
          <w:rStyle w:val="Emphasis"/>
          <w:rFonts w:ascii="Times New Roman" w:hAnsi="Times New Roman" w:cs="Times New Roman"/>
          <w:i w:val="0"/>
          <w:sz w:val="24"/>
          <w:szCs w:val="24"/>
          <w:lang w:val="en-US"/>
        </w:rPr>
        <w:t>21</w:t>
      </w:r>
      <w:r w:rsidRPr="00E85FE5">
        <w:rPr>
          <w:rStyle w:val="Emphasis"/>
          <w:rFonts w:ascii="Times New Roman" w:hAnsi="Times New Roman" w:cs="Times New Roman"/>
          <w:i w:val="0"/>
          <w:sz w:val="24"/>
          <w:szCs w:val="24"/>
          <w:lang w:val="en-US"/>
        </w:rPr>
        <w:t>) to 25% (</w:t>
      </w:r>
      <w:r w:rsidR="00B72069" w:rsidRPr="00E85FE5">
        <w:rPr>
          <w:rStyle w:val="Emphasis"/>
          <w:rFonts w:ascii="Times New Roman" w:hAnsi="Times New Roman" w:cs="Times New Roman"/>
          <w:i w:val="0"/>
          <w:sz w:val="24"/>
          <w:szCs w:val="24"/>
          <w:lang w:val="en-US"/>
        </w:rPr>
        <w:t>28</w:t>
      </w:r>
      <w:r w:rsidRPr="00E85FE5">
        <w:rPr>
          <w:rStyle w:val="Emphasis"/>
          <w:rFonts w:ascii="Times New Roman" w:hAnsi="Times New Roman" w:cs="Times New Roman"/>
          <w:i w:val="0"/>
          <w:sz w:val="24"/>
          <w:szCs w:val="24"/>
          <w:lang w:val="en-US"/>
        </w:rPr>
        <w:t xml:space="preserve">) and </w:t>
      </w:r>
      <w:r w:rsidR="004A6DA7" w:rsidRPr="00E85FE5">
        <w:rPr>
          <w:rStyle w:val="Emphasis"/>
          <w:rFonts w:ascii="Times New Roman" w:hAnsi="Times New Roman" w:cs="Times New Roman"/>
          <w:i w:val="0"/>
          <w:sz w:val="24"/>
          <w:szCs w:val="24"/>
          <w:lang w:val="en-US"/>
        </w:rPr>
        <w:t>wasting from</w:t>
      </w:r>
      <w:r w:rsidR="00AF509F" w:rsidRPr="00E85FE5">
        <w:rPr>
          <w:rStyle w:val="Emphasis"/>
          <w:rFonts w:ascii="Times New Roman" w:hAnsi="Times New Roman" w:cs="Times New Roman"/>
          <w:i w:val="0"/>
          <w:sz w:val="24"/>
          <w:szCs w:val="24"/>
          <w:lang w:val="en-US"/>
        </w:rPr>
        <w:t xml:space="preserve"> </w:t>
      </w:r>
      <w:r w:rsidRPr="00E85FE5">
        <w:rPr>
          <w:rStyle w:val="Emphasis"/>
          <w:rFonts w:ascii="Times New Roman" w:hAnsi="Times New Roman" w:cs="Times New Roman"/>
          <w:i w:val="0"/>
          <w:sz w:val="24"/>
          <w:szCs w:val="24"/>
          <w:lang w:val="en-US"/>
        </w:rPr>
        <w:t xml:space="preserve">23% </w:t>
      </w:r>
      <w:r w:rsidR="00AF509F" w:rsidRPr="00E85FE5">
        <w:rPr>
          <w:rStyle w:val="Emphasis"/>
          <w:rFonts w:ascii="Times New Roman" w:hAnsi="Times New Roman" w:cs="Times New Roman"/>
          <w:i w:val="0"/>
          <w:sz w:val="24"/>
          <w:szCs w:val="24"/>
          <w:lang w:val="en-US"/>
        </w:rPr>
        <w:t>to</w:t>
      </w:r>
      <w:r w:rsidRPr="00E85FE5">
        <w:rPr>
          <w:rStyle w:val="Emphasis"/>
          <w:rFonts w:ascii="Times New Roman" w:hAnsi="Times New Roman" w:cs="Times New Roman"/>
          <w:i w:val="0"/>
          <w:sz w:val="24"/>
          <w:szCs w:val="24"/>
          <w:lang w:val="en-US"/>
        </w:rPr>
        <w:t xml:space="preserve"> 30%, except for one study in Abidjan, where 65% of children and adolescents attending school were thin or extremely thin (</w:t>
      </w:r>
      <w:r w:rsidR="00B72069" w:rsidRPr="00E85FE5">
        <w:rPr>
          <w:rStyle w:val="Emphasis"/>
          <w:rFonts w:ascii="Times New Roman" w:hAnsi="Times New Roman" w:cs="Times New Roman"/>
          <w:i w:val="0"/>
          <w:sz w:val="24"/>
          <w:szCs w:val="24"/>
          <w:lang w:val="en-US"/>
        </w:rPr>
        <w:t>42</w:t>
      </w:r>
      <w:r w:rsidRPr="00E85FE5">
        <w:rPr>
          <w:rStyle w:val="Emphasis"/>
          <w:rFonts w:ascii="Times New Roman" w:hAnsi="Times New Roman" w:cs="Times New Roman"/>
          <w:i w:val="0"/>
          <w:sz w:val="24"/>
          <w:szCs w:val="24"/>
          <w:lang w:val="en-US"/>
        </w:rPr>
        <w:t>). F</w:t>
      </w:r>
      <w:r w:rsidR="00EF13B2" w:rsidRPr="00E85FE5">
        <w:rPr>
          <w:rStyle w:val="Emphasis"/>
          <w:rFonts w:ascii="Times New Roman" w:hAnsi="Times New Roman" w:cs="Times New Roman"/>
          <w:i w:val="0"/>
          <w:sz w:val="24"/>
          <w:szCs w:val="24"/>
          <w:lang w:val="en-US"/>
        </w:rPr>
        <w:t>our</w:t>
      </w:r>
      <w:r w:rsidRPr="00E85FE5">
        <w:rPr>
          <w:rStyle w:val="Emphasis"/>
          <w:rFonts w:ascii="Times New Roman" w:hAnsi="Times New Roman" w:cs="Times New Roman"/>
          <w:i w:val="0"/>
          <w:sz w:val="24"/>
          <w:szCs w:val="24"/>
          <w:lang w:val="en-US"/>
        </w:rPr>
        <w:t xml:space="preserve"> studies measured overweight and obesity (0.8%</w:t>
      </w:r>
      <w:r w:rsidR="00747298" w:rsidRPr="00E85FE5">
        <w:rPr>
          <w:rStyle w:val="Emphasis"/>
          <w:rFonts w:ascii="Times New Roman" w:hAnsi="Times New Roman" w:cs="Times New Roman"/>
          <w:i w:val="0"/>
          <w:sz w:val="24"/>
          <w:szCs w:val="24"/>
          <w:lang w:val="en-US"/>
        </w:rPr>
        <w:t xml:space="preserve"> overweight</w:t>
      </w:r>
      <w:r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28</w:t>
      </w:r>
      <w:r w:rsidR="00EF13B2" w:rsidRPr="00E85FE5">
        <w:rPr>
          <w:rStyle w:val="Emphasis"/>
          <w:rFonts w:ascii="Times New Roman" w:hAnsi="Times New Roman" w:cs="Times New Roman"/>
          <w:i w:val="0"/>
          <w:sz w:val="24"/>
          <w:szCs w:val="24"/>
          <w:lang w:val="en-US"/>
        </w:rPr>
        <w:t xml:space="preserve">], 8% </w:t>
      </w:r>
      <w:r w:rsidR="00747298" w:rsidRPr="00E85FE5">
        <w:rPr>
          <w:rStyle w:val="Emphasis"/>
          <w:rFonts w:ascii="Times New Roman" w:hAnsi="Times New Roman" w:cs="Times New Roman"/>
          <w:i w:val="0"/>
          <w:sz w:val="24"/>
          <w:szCs w:val="24"/>
          <w:lang w:val="en-US"/>
        </w:rPr>
        <w:t xml:space="preserve">overweight or obese </w:t>
      </w:r>
      <w:r w:rsidR="00EF13B2"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40</w:t>
      </w:r>
      <w:r w:rsidR="00EF13B2" w:rsidRPr="00E85FE5">
        <w:rPr>
          <w:rStyle w:val="Emphasis"/>
          <w:rFonts w:ascii="Times New Roman" w:hAnsi="Times New Roman" w:cs="Times New Roman"/>
          <w:i w:val="0"/>
          <w:sz w:val="24"/>
          <w:szCs w:val="24"/>
          <w:lang w:val="en-US"/>
        </w:rPr>
        <w:t xml:space="preserve">], </w:t>
      </w:r>
      <w:r w:rsidRPr="00E85FE5">
        <w:rPr>
          <w:rStyle w:val="Emphasis"/>
          <w:rFonts w:ascii="Times New Roman" w:hAnsi="Times New Roman" w:cs="Times New Roman"/>
          <w:i w:val="0"/>
          <w:strike/>
          <w:sz w:val="24"/>
          <w:szCs w:val="24"/>
          <w:lang w:val="en-US"/>
        </w:rPr>
        <w:t>9%</w:t>
      </w:r>
      <w:r w:rsidR="00747298" w:rsidRPr="00E85FE5">
        <w:rPr>
          <w:rStyle w:val="Emphasis"/>
          <w:rFonts w:ascii="Times New Roman" w:hAnsi="Times New Roman" w:cs="Times New Roman"/>
          <w:i w:val="0"/>
          <w:sz w:val="24"/>
          <w:szCs w:val="24"/>
          <w:lang w:val="en-US"/>
        </w:rPr>
        <w:t>4% overweight and 5% obese</w:t>
      </w:r>
      <w:r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42</w:t>
      </w:r>
      <w:r w:rsidR="00F47F6F" w:rsidRPr="00E85FE5">
        <w:rPr>
          <w:rStyle w:val="Emphasis"/>
          <w:rFonts w:ascii="Times New Roman" w:hAnsi="Times New Roman" w:cs="Times New Roman"/>
          <w:i w:val="0"/>
          <w:sz w:val="24"/>
          <w:szCs w:val="24"/>
          <w:lang w:val="en-US"/>
        </w:rPr>
        <w:t>]</w:t>
      </w:r>
      <w:r w:rsidR="00747298" w:rsidRPr="00E85FE5">
        <w:rPr>
          <w:rStyle w:val="Emphasis"/>
          <w:rFonts w:ascii="Times New Roman" w:hAnsi="Times New Roman" w:cs="Times New Roman"/>
          <w:i w:val="0"/>
          <w:sz w:val="24"/>
          <w:szCs w:val="24"/>
          <w:lang w:val="en-US"/>
        </w:rPr>
        <w:t>, 5.9% overweight or obese [</w:t>
      </w:r>
      <w:r w:rsidR="00B72069" w:rsidRPr="00E85FE5">
        <w:rPr>
          <w:rStyle w:val="Emphasis"/>
          <w:rFonts w:ascii="Times New Roman" w:hAnsi="Times New Roman" w:cs="Times New Roman"/>
          <w:i w:val="0"/>
          <w:sz w:val="24"/>
          <w:szCs w:val="24"/>
          <w:lang w:val="en-US"/>
        </w:rPr>
        <w:t>45</w:t>
      </w:r>
      <w:r w:rsidR="00747298" w:rsidRPr="00E85FE5">
        <w:rPr>
          <w:rStyle w:val="Emphasis"/>
          <w:rFonts w:ascii="Times New Roman" w:hAnsi="Times New Roman" w:cs="Times New Roman"/>
          <w:i w:val="0"/>
          <w:sz w:val="24"/>
          <w:szCs w:val="24"/>
          <w:lang w:val="en-US"/>
        </w:rPr>
        <w:t>]</w:t>
      </w:r>
      <w:r w:rsidR="00F47F6F" w:rsidRPr="00E85FE5">
        <w:rPr>
          <w:rStyle w:val="Emphasis"/>
          <w:rFonts w:ascii="Times New Roman" w:hAnsi="Times New Roman" w:cs="Times New Roman"/>
          <w:i w:val="0"/>
          <w:sz w:val="24"/>
          <w:szCs w:val="24"/>
          <w:lang w:val="en-US"/>
        </w:rPr>
        <w:t xml:space="preserve">). </w:t>
      </w:r>
      <w:r w:rsidR="00BA3D42" w:rsidRPr="00E85FE5">
        <w:rPr>
          <w:rStyle w:val="Emphasis"/>
          <w:rFonts w:ascii="Times New Roman" w:hAnsi="Times New Roman" w:cs="Times New Roman"/>
          <w:i w:val="0"/>
          <w:sz w:val="24"/>
          <w:szCs w:val="24"/>
          <w:lang w:val="en-US"/>
        </w:rPr>
        <w:t>The p</w:t>
      </w:r>
      <w:r w:rsidRPr="00E85FE5">
        <w:rPr>
          <w:rStyle w:val="Emphasis"/>
          <w:rFonts w:ascii="Times New Roman" w:hAnsi="Times New Roman" w:cs="Times New Roman"/>
          <w:i w:val="0"/>
          <w:sz w:val="24"/>
          <w:szCs w:val="24"/>
          <w:lang w:val="en-US"/>
        </w:rPr>
        <w:t xml:space="preserve">revalence of malnutrition varied </w:t>
      </w:r>
      <w:r w:rsidR="00E62517" w:rsidRPr="00E85FE5">
        <w:rPr>
          <w:rStyle w:val="Emphasis"/>
          <w:rFonts w:ascii="Times New Roman" w:hAnsi="Times New Roman" w:cs="Times New Roman"/>
          <w:i w:val="0"/>
          <w:sz w:val="24"/>
          <w:szCs w:val="24"/>
          <w:lang w:val="en-US"/>
        </w:rPr>
        <w:t>greatly</w:t>
      </w:r>
      <w:r w:rsidRPr="00E85FE5">
        <w:rPr>
          <w:rStyle w:val="Emphasis"/>
          <w:rFonts w:ascii="Times New Roman" w:hAnsi="Times New Roman" w:cs="Times New Roman"/>
          <w:i w:val="0"/>
          <w:sz w:val="24"/>
          <w:szCs w:val="24"/>
          <w:lang w:val="en-US"/>
        </w:rPr>
        <w:t xml:space="preserve"> between studies, with no clear difference</w:t>
      </w:r>
      <w:r w:rsidR="00EF13B2" w:rsidRPr="00E85FE5">
        <w:rPr>
          <w:rStyle w:val="Emphasis"/>
          <w:rFonts w:ascii="Times New Roman" w:hAnsi="Times New Roman" w:cs="Times New Roman"/>
          <w:i w:val="0"/>
          <w:sz w:val="24"/>
          <w:szCs w:val="24"/>
          <w:lang w:val="en-US"/>
        </w:rPr>
        <w:t>s</w:t>
      </w:r>
      <w:r w:rsidRPr="00E85FE5">
        <w:rPr>
          <w:rStyle w:val="Emphasis"/>
          <w:rFonts w:ascii="Times New Roman" w:hAnsi="Times New Roman" w:cs="Times New Roman"/>
          <w:i w:val="0"/>
          <w:sz w:val="24"/>
          <w:szCs w:val="24"/>
          <w:lang w:val="en-US"/>
        </w:rPr>
        <w:t xml:space="preserve"> between </w:t>
      </w:r>
      <w:r w:rsidR="00E62517" w:rsidRPr="00E85FE5">
        <w:rPr>
          <w:rStyle w:val="Emphasis"/>
          <w:rFonts w:ascii="Times New Roman" w:hAnsi="Times New Roman" w:cs="Times New Roman"/>
          <w:i w:val="0"/>
          <w:sz w:val="24"/>
          <w:szCs w:val="24"/>
          <w:lang w:val="en-US"/>
        </w:rPr>
        <w:t xml:space="preserve">rural and urban </w:t>
      </w:r>
      <w:r w:rsidRPr="00E85FE5">
        <w:rPr>
          <w:rStyle w:val="Emphasis"/>
          <w:rFonts w:ascii="Times New Roman" w:hAnsi="Times New Roman" w:cs="Times New Roman"/>
          <w:i w:val="0"/>
          <w:sz w:val="24"/>
          <w:szCs w:val="24"/>
          <w:lang w:val="en-US"/>
        </w:rPr>
        <w:t>settings.</w:t>
      </w:r>
      <w:r w:rsidR="002C1B9E" w:rsidRPr="00E85FE5">
        <w:rPr>
          <w:rStyle w:val="Emphasis"/>
          <w:rFonts w:ascii="Times New Roman" w:hAnsi="Times New Roman" w:cs="Times New Roman"/>
          <w:i w:val="0"/>
          <w:sz w:val="24"/>
          <w:szCs w:val="24"/>
          <w:lang w:val="en-US"/>
        </w:rPr>
        <w:t xml:space="preserve"> </w:t>
      </w:r>
    </w:p>
    <w:p w14:paraId="436FA2AA" w14:textId="77777777" w:rsidR="00BA3D42" w:rsidRPr="00E85FE5" w:rsidRDefault="00BA3D42" w:rsidP="006C239E">
      <w:pPr>
        <w:spacing w:after="0" w:line="360" w:lineRule="auto"/>
        <w:rPr>
          <w:rStyle w:val="Emphasis"/>
          <w:rFonts w:ascii="Times New Roman" w:hAnsi="Times New Roman" w:cs="Times New Roman"/>
          <w:sz w:val="24"/>
          <w:szCs w:val="24"/>
          <w:lang w:val="en-US"/>
        </w:rPr>
      </w:pPr>
    </w:p>
    <w:p w14:paraId="2CC03218" w14:textId="77777777" w:rsidR="002C3CE1" w:rsidRPr="00E85FE5" w:rsidRDefault="001A0213" w:rsidP="006C239E">
      <w:pPr>
        <w:spacing w:after="0" w:line="360" w:lineRule="auto"/>
        <w:rPr>
          <w:rStyle w:val="Emphasis"/>
          <w:rFonts w:ascii="Times New Roman" w:hAnsi="Times New Roman" w:cs="Times New Roman"/>
          <w:sz w:val="24"/>
          <w:szCs w:val="24"/>
          <w:lang w:val="en-GB"/>
        </w:rPr>
      </w:pPr>
      <w:r w:rsidRPr="00E85FE5">
        <w:rPr>
          <w:rStyle w:val="Emphasis"/>
          <w:rFonts w:ascii="Times New Roman" w:hAnsi="Times New Roman" w:cs="Times New Roman"/>
          <w:sz w:val="24"/>
          <w:szCs w:val="24"/>
          <w:lang w:val="en-GB"/>
        </w:rPr>
        <w:t>M</w:t>
      </w:r>
      <w:r w:rsidR="002C3CE1" w:rsidRPr="00E85FE5">
        <w:rPr>
          <w:rStyle w:val="Emphasis"/>
          <w:rFonts w:ascii="Times New Roman" w:hAnsi="Times New Roman" w:cs="Times New Roman"/>
          <w:sz w:val="24"/>
          <w:szCs w:val="24"/>
          <w:lang w:val="en-GB"/>
        </w:rPr>
        <w:t>icronutrie</w:t>
      </w:r>
      <w:r w:rsidRPr="00E85FE5">
        <w:rPr>
          <w:rStyle w:val="Emphasis"/>
          <w:rFonts w:ascii="Times New Roman" w:hAnsi="Times New Roman" w:cs="Times New Roman"/>
          <w:sz w:val="24"/>
          <w:szCs w:val="24"/>
          <w:lang w:val="en-GB"/>
        </w:rPr>
        <w:t xml:space="preserve">nts </w:t>
      </w:r>
    </w:p>
    <w:p w14:paraId="644E907E" w14:textId="70C2C0A5" w:rsidR="001A0213" w:rsidRPr="00E85FE5" w:rsidRDefault="001A0213" w:rsidP="006C239E">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i w:val="0"/>
          <w:sz w:val="24"/>
          <w:szCs w:val="24"/>
          <w:lang w:val="en-US"/>
        </w:rPr>
        <w:t>Fourteen studies provided data on an</w:t>
      </w:r>
      <w:r w:rsidR="00AF509F" w:rsidRPr="00E85FE5">
        <w:rPr>
          <w:rStyle w:val="Emphasis"/>
          <w:rFonts w:ascii="Times New Roman" w:hAnsi="Times New Roman" w:cs="Times New Roman"/>
          <w:i w:val="0"/>
          <w:sz w:val="24"/>
          <w:szCs w:val="24"/>
          <w:lang w:val="en-US"/>
        </w:rPr>
        <w:t>a</w:t>
      </w:r>
      <w:r w:rsidRPr="00E85FE5">
        <w:rPr>
          <w:rStyle w:val="Emphasis"/>
          <w:rFonts w:ascii="Times New Roman" w:hAnsi="Times New Roman" w:cs="Times New Roman"/>
          <w:i w:val="0"/>
          <w:sz w:val="24"/>
          <w:szCs w:val="24"/>
          <w:lang w:val="en-US"/>
        </w:rPr>
        <w:t>emia and iron deficiency</w:t>
      </w:r>
      <w:r w:rsidR="00974875" w:rsidRPr="00E85FE5">
        <w:rPr>
          <w:rStyle w:val="Emphasis"/>
          <w:rFonts w:ascii="Times New Roman" w:hAnsi="Times New Roman" w:cs="Times New Roman"/>
          <w:i w:val="0"/>
          <w:sz w:val="24"/>
          <w:szCs w:val="24"/>
          <w:lang w:val="en-US"/>
        </w:rPr>
        <w:t xml:space="preserve">, defined using the </w:t>
      </w:r>
      <w:r w:rsidR="000117FB" w:rsidRPr="00E85FE5">
        <w:rPr>
          <w:rStyle w:val="Emphasis"/>
          <w:rFonts w:ascii="Times New Roman" w:hAnsi="Times New Roman" w:cs="Times New Roman"/>
          <w:i w:val="0"/>
          <w:sz w:val="24"/>
          <w:szCs w:val="24"/>
          <w:lang w:val="en-US"/>
        </w:rPr>
        <w:t>international red</w:t>
      </w:r>
      <w:r w:rsidR="00B34CB8" w:rsidRPr="00E85FE5">
        <w:rPr>
          <w:rStyle w:val="Emphasis"/>
          <w:rFonts w:ascii="Times New Roman" w:hAnsi="Times New Roman" w:cs="Times New Roman"/>
          <w:i w:val="0"/>
          <w:sz w:val="24"/>
          <w:szCs w:val="24"/>
          <w:lang w:val="en-US"/>
        </w:rPr>
        <w:t xml:space="preserve"> cell parameter </w:t>
      </w:r>
      <w:r w:rsidR="00974875" w:rsidRPr="00E85FE5">
        <w:rPr>
          <w:rStyle w:val="Emphasis"/>
          <w:rFonts w:ascii="Times New Roman" w:hAnsi="Times New Roman" w:cs="Times New Roman"/>
          <w:i w:val="0"/>
          <w:sz w:val="24"/>
          <w:szCs w:val="24"/>
          <w:lang w:val="en-US"/>
        </w:rPr>
        <w:t>cut-offs from WHO</w:t>
      </w:r>
      <w:r w:rsidR="00884CFE" w:rsidRPr="00E85FE5">
        <w:rPr>
          <w:rStyle w:val="Emphasis"/>
          <w:rFonts w:ascii="Times New Roman" w:hAnsi="Times New Roman" w:cs="Times New Roman"/>
          <w:i w:val="0"/>
          <w:sz w:val="24"/>
          <w:szCs w:val="24"/>
          <w:lang w:val="en-US"/>
        </w:rPr>
        <w:t xml:space="preserve"> (Table 1a)</w:t>
      </w:r>
      <w:r w:rsidRPr="00E85FE5">
        <w:rPr>
          <w:rStyle w:val="Emphasis"/>
          <w:rFonts w:ascii="Times New Roman" w:hAnsi="Times New Roman" w:cs="Times New Roman"/>
          <w:i w:val="0"/>
          <w:sz w:val="24"/>
          <w:szCs w:val="24"/>
          <w:lang w:val="en-US"/>
        </w:rPr>
        <w:t>. Rates of an</w:t>
      </w:r>
      <w:r w:rsidR="00AF509F" w:rsidRPr="00E85FE5">
        <w:rPr>
          <w:rStyle w:val="Emphasis"/>
          <w:rFonts w:ascii="Times New Roman" w:hAnsi="Times New Roman" w:cs="Times New Roman"/>
          <w:i w:val="0"/>
          <w:sz w:val="24"/>
          <w:szCs w:val="24"/>
          <w:lang w:val="en-US"/>
        </w:rPr>
        <w:t>a</w:t>
      </w:r>
      <w:r w:rsidRPr="00E85FE5">
        <w:rPr>
          <w:rStyle w:val="Emphasis"/>
          <w:rFonts w:ascii="Times New Roman" w:hAnsi="Times New Roman" w:cs="Times New Roman"/>
          <w:i w:val="0"/>
          <w:sz w:val="24"/>
          <w:szCs w:val="24"/>
          <w:lang w:val="en-US"/>
        </w:rPr>
        <w:t xml:space="preserve">emia were very high, from 32% </w:t>
      </w:r>
      <w:r w:rsidRPr="00E85FE5">
        <w:rPr>
          <w:rStyle w:val="Emphasis"/>
          <w:rFonts w:ascii="Times New Roman" w:hAnsi="Times New Roman" w:cs="Times New Roman"/>
          <w:i w:val="0"/>
          <w:sz w:val="24"/>
          <w:szCs w:val="24"/>
          <w:lang w:val="en-US"/>
        </w:rPr>
        <w:lastRenderedPageBreak/>
        <w:t>(</w:t>
      </w:r>
      <w:r w:rsidR="00B72069" w:rsidRPr="00E85FE5">
        <w:rPr>
          <w:rStyle w:val="Emphasis"/>
          <w:rFonts w:ascii="Times New Roman" w:hAnsi="Times New Roman" w:cs="Times New Roman"/>
          <w:i w:val="0"/>
          <w:sz w:val="24"/>
          <w:szCs w:val="24"/>
          <w:lang w:val="en-US"/>
        </w:rPr>
        <w:t>33</w:t>
      </w:r>
      <w:r w:rsidRPr="00E85FE5">
        <w:rPr>
          <w:rStyle w:val="Emphasis"/>
          <w:rFonts w:ascii="Times New Roman" w:hAnsi="Times New Roman" w:cs="Times New Roman"/>
          <w:i w:val="0"/>
          <w:sz w:val="24"/>
          <w:szCs w:val="24"/>
          <w:lang w:val="en-US"/>
        </w:rPr>
        <w:t>) to 87% (</w:t>
      </w:r>
      <w:r w:rsidR="00B72069" w:rsidRPr="00E85FE5">
        <w:rPr>
          <w:rStyle w:val="Emphasis"/>
          <w:rFonts w:ascii="Times New Roman" w:hAnsi="Times New Roman" w:cs="Times New Roman"/>
          <w:i w:val="0"/>
          <w:sz w:val="24"/>
          <w:szCs w:val="24"/>
          <w:lang w:val="en-US"/>
        </w:rPr>
        <w:t>29</w:t>
      </w:r>
      <w:r w:rsidRPr="00E85FE5">
        <w:rPr>
          <w:rStyle w:val="Emphasis"/>
          <w:rFonts w:ascii="Times New Roman" w:hAnsi="Times New Roman" w:cs="Times New Roman"/>
          <w:i w:val="0"/>
          <w:sz w:val="24"/>
          <w:szCs w:val="24"/>
          <w:lang w:val="en-US"/>
        </w:rPr>
        <w:t>). Iron deficiency with an</w:t>
      </w:r>
      <w:r w:rsidR="00AF509F" w:rsidRPr="00E85FE5">
        <w:rPr>
          <w:rStyle w:val="Emphasis"/>
          <w:rFonts w:ascii="Times New Roman" w:hAnsi="Times New Roman" w:cs="Times New Roman"/>
          <w:i w:val="0"/>
          <w:sz w:val="24"/>
          <w:szCs w:val="24"/>
          <w:lang w:val="en-US"/>
        </w:rPr>
        <w:t>a</w:t>
      </w:r>
      <w:r w:rsidRPr="00E85FE5">
        <w:rPr>
          <w:rStyle w:val="Emphasis"/>
          <w:rFonts w:ascii="Times New Roman" w:hAnsi="Times New Roman" w:cs="Times New Roman"/>
          <w:i w:val="0"/>
          <w:sz w:val="24"/>
          <w:szCs w:val="24"/>
          <w:lang w:val="en-US"/>
        </w:rPr>
        <w:t>emia was also very common, ranging from 9.3% (</w:t>
      </w:r>
      <w:r w:rsidR="00B72069" w:rsidRPr="00E85FE5">
        <w:rPr>
          <w:rStyle w:val="Emphasis"/>
          <w:rFonts w:ascii="Times New Roman" w:hAnsi="Times New Roman" w:cs="Times New Roman"/>
          <w:i w:val="0"/>
          <w:sz w:val="24"/>
          <w:szCs w:val="24"/>
          <w:lang w:val="en-US"/>
        </w:rPr>
        <w:t>23</w:t>
      </w:r>
      <w:r w:rsidRPr="00E85FE5">
        <w:rPr>
          <w:rStyle w:val="Emphasis"/>
          <w:rFonts w:ascii="Times New Roman" w:hAnsi="Times New Roman" w:cs="Times New Roman"/>
          <w:i w:val="0"/>
          <w:sz w:val="24"/>
          <w:szCs w:val="24"/>
          <w:lang w:val="en-US"/>
        </w:rPr>
        <w:t>) to 43% (</w:t>
      </w:r>
      <w:r w:rsidR="00B72069" w:rsidRPr="00E85FE5">
        <w:rPr>
          <w:rStyle w:val="Emphasis"/>
          <w:rFonts w:ascii="Times New Roman" w:hAnsi="Times New Roman" w:cs="Times New Roman"/>
          <w:i w:val="0"/>
          <w:sz w:val="24"/>
          <w:szCs w:val="24"/>
          <w:lang w:val="en-US"/>
        </w:rPr>
        <w:t>22</w:t>
      </w:r>
      <w:r w:rsidRPr="00E85FE5">
        <w:rPr>
          <w:rStyle w:val="Emphasis"/>
          <w:rFonts w:ascii="Times New Roman" w:hAnsi="Times New Roman" w:cs="Times New Roman"/>
          <w:i w:val="0"/>
          <w:sz w:val="24"/>
          <w:szCs w:val="24"/>
          <w:lang w:val="en-US"/>
        </w:rPr>
        <w:t>) and iron deficiency without an</w:t>
      </w:r>
      <w:r w:rsidR="00EA3844" w:rsidRPr="00E85FE5">
        <w:rPr>
          <w:rStyle w:val="Emphasis"/>
          <w:rFonts w:ascii="Times New Roman" w:hAnsi="Times New Roman" w:cs="Times New Roman"/>
          <w:i w:val="0"/>
          <w:sz w:val="24"/>
          <w:szCs w:val="24"/>
          <w:lang w:val="en-US"/>
        </w:rPr>
        <w:t>a</w:t>
      </w:r>
      <w:r w:rsidRPr="00E85FE5">
        <w:rPr>
          <w:rStyle w:val="Emphasis"/>
          <w:rFonts w:ascii="Times New Roman" w:hAnsi="Times New Roman" w:cs="Times New Roman"/>
          <w:i w:val="0"/>
          <w:sz w:val="24"/>
          <w:szCs w:val="24"/>
          <w:lang w:val="en-US"/>
        </w:rPr>
        <w:t>emia from</w:t>
      </w:r>
      <w:r w:rsidR="00E62517" w:rsidRPr="00E85FE5">
        <w:rPr>
          <w:rStyle w:val="Emphasis"/>
          <w:rFonts w:ascii="Times New Roman" w:hAnsi="Times New Roman" w:cs="Times New Roman"/>
          <w:i w:val="0"/>
          <w:sz w:val="24"/>
          <w:szCs w:val="24"/>
          <w:lang w:val="en-US"/>
        </w:rPr>
        <w:t xml:space="preserve"> 11% (</w:t>
      </w:r>
      <w:r w:rsidR="00B72069" w:rsidRPr="00E85FE5">
        <w:rPr>
          <w:rStyle w:val="Emphasis"/>
          <w:rFonts w:ascii="Times New Roman" w:hAnsi="Times New Roman" w:cs="Times New Roman"/>
          <w:i w:val="0"/>
          <w:sz w:val="24"/>
          <w:szCs w:val="24"/>
          <w:lang w:val="en-US"/>
        </w:rPr>
        <w:t>37</w:t>
      </w:r>
      <w:r w:rsidR="00E62517" w:rsidRPr="00E85FE5">
        <w:rPr>
          <w:rStyle w:val="Emphasis"/>
          <w:rFonts w:ascii="Times New Roman" w:hAnsi="Times New Roman" w:cs="Times New Roman"/>
          <w:i w:val="0"/>
          <w:sz w:val="24"/>
          <w:szCs w:val="24"/>
          <w:lang w:val="en-US"/>
        </w:rPr>
        <w:t>) to 59% (</w:t>
      </w:r>
      <w:r w:rsidR="00B72069" w:rsidRPr="00E85FE5">
        <w:rPr>
          <w:rStyle w:val="Emphasis"/>
          <w:rFonts w:ascii="Times New Roman" w:hAnsi="Times New Roman" w:cs="Times New Roman"/>
          <w:i w:val="0"/>
          <w:sz w:val="24"/>
          <w:szCs w:val="24"/>
          <w:lang w:val="en-US"/>
        </w:rPr>
        <w:t>21</w:t>
      </w:r>
      <w:r w:rsidRPr="00E85FE5">
        <w:rPr>
          <w:rStyle w:val="Emphasis"/>
          <w:rFonts w:ascii="Times New Roman" w:hAnsi="Times New Roman" w:cs="Times New Roman"/>
          <w:i w:val="0"/>
          <w:sz w:val="24"/>
          <w:szCs w:val="24"/>
          <w:lang w:val="en-US"/>
        </w:rPr>
        <w:t xml:space="preserve">). Iron intakes </w:t>
      </w:r>
      <w:r w:rsidR="00AF509F" w:rsidRPr="00E85FE5">
        <w:rPr>
          <w:rStyle w:val="Emphasis"/>
          <w:rFonts w:ascii="Times New Roman" w:hAnsi="Times New Roman" w:cs="Times New Roman"/>
          <w:i w:val="0"/>
          <w:sz w:val="24"/>
          <w:szCs w:val="24"/>
          <w:lang w:val="en-US"/>
        </w:rPr>
        <w:t>were</w:t>
      </w:r>
      <w:r w:rsidRPr="00E85FE5">
        <w:rPr>
          <w:rStyle w:val="Emphasis"/>
          <w:rFonts w:ascii="Times New Roman" w:hAnsi="Times New Roman" w:cs="Times New Roman"/>
          <w:i w:val="0"/>
          <w:sz w:val="24"/>
          <w:szCs w:val="24"/>
          <w:lang w:val="en-US"/>
        </w:rPr>
        <w:t xml:space="preserve"> measured in three studies</w:t>
      </w:r>
      <w:r w:rsidR="00974875" w:rsidRPr="00E85FE5">
        <w:rPr>
          <w:rStyle w:val="Emphasis"/>
          <w:rFonts w:ascii="Times New Roman" w:hAnsi="Times New Roman" w:cs="Times New Roman"/>
          <w:i w:val="0"/>
          <w:sz w:val="24"/>
          <w:szCs w:val="24"/>
          <w:lang w:val="en-US"/>
        </w:rPr>
        <w:t xml:space="preserve"> using 3-day weighed food records</w:t>
      </w:r>
      <w:r w:rsidRPr="00E85FE5">
        <w:rPr>
          <w:rStyle w:val="Emphasis"/>
          <w:rFonts w:ascii="Times New Roman" w:hAnsi="Times New Roman" w:cs="Times New Roman"/>
          <w:i w:val="0"/>
          <w:sz w:val="24"/>
          <w:szCs w:val="24"/>
          <w:lang w:val="en-US"/>
        </w:rPr>
        <w:t xml:space="preserve">, </w:t>
      </w:r>
      <w:r w:rsidR="00AF509F" w:rsidRPr="00E85FE5">
        <w:rPr>
          <w:rStyle w:val="Emphasis"/>
          <w:rFonts w:ascii="Times New Roman" w:hAnsi="Times New Roman" w:cs="Times New Roman"/>
          <w:i w:val="0"/>
          <w:sz w:val="24"/>
          <w:szCs w:val="24"/>
          <w:lang w:val="en-US"/>
        </w:rPr>
        <w:t xml:space="preserve">and </w:t>
      </w:r>
      <w:r w:rsidRPr="00E85FE5">
        <w:rPr>
          <w:rStyle w:val="Emphasis"/>
          <w:rFonts w:ascii="Times New Roman" w:hAnsi="Times New Roman" w:cs="Times New Roman"/>
          <w:i w:val="0"/>
          <w:sz w:val="24"/>
          <w:szCs w:val="24"/>
          <w:lang w:val="en-US"/>
        </w:rPr>
        <w:t xml:space="preserve">21% of participants </w:t>
      </w:r>
      <w:r w:rsidR="006B427F" w:rsidRPr="00E85FE5">
        <w:rPr>
          <w:rStyle w:val="Emphasis"/>
          <w:rFonts w:ascii="Times New Roman" w:hAnsi="Times New Roman" w:cs="Times New Roman"/>
          <w:i w:val="0"/>
          <w:sz w:val="24"/>
          <w:szCs w:val="24"/>
          <w:lang w:val="en-US"/>
        </w:rPr>
        <w:t xml:space="preserve">had intakes </w:t>
      </w:r>
      <w:r w:rsidRPr="00E85FE5">
        <w:rPr>
          <w:rStyle w:val="Emphasis"/>
          <w:rFonts w:ascii="Times New Roman" w:hAnsi="Times New Roman" w:cs="Times New Roman"/>
          <w:i w:val="0"/>
          <w:sz w:val="24"/>
          <w:szCs w:val="24"/>
          <w:lang w:val="en-US"/>
        </w:rPr>
        <w:t xml:space="preserve">below </w:t>
      </w:r>
      <w:r w:rsidR="00731FA7" w:rsidRPr="00E85FE5">
        <w:rPr>
          <w:rStyle w:val="Emphasis"/>
          <w:rFonts w:ascii="Times New Roman" w:hAnsi="Times New Roman" w:cs="Times New Roman"/>
          <w:i w:val="0"/>
          <w:sz w:val="24"/>
          <w:szCs w:val="24"/>
          <w:lang w:val="en-US"/>
        </w:rPr>
        <w:t>E</w:t>
      </w:r>
      <w:r w:rsidRPr="00E85FE5">
        <w:rPr>
          <w:rStyle w:val="Emphasis"/>
          <w:rFonts w:ascii="Times New Roman" w:hAnsi="Times New Roman" w:cs="Times New Roman"/>
          <w:i w:val="0"/>
          <w:sz w:val="24"/>
          <w:szCs w:val="24"/>
          <w:lang w:val="en-US"/>
        </w:rPr>
        <w:t>stimate</w:t>
      </w:r>
      <w:r w:rsidR="00E62517" w:rsidRPr="00E85FE5">
        <w:rPr>
          <w:rStyle w:val="Emphasis"/>
          <w:rFonts w:ascii="Times New Roman" w:hAnsi="Times New Roman" w:cs="Times New Roman"/>
          <w:i w:val="0"/>
          <w:sz w:val="24"/>
          <w:szCs w:val="24"/>
          <w:lang w:val="en-US"/>
        </w:rPr>
        <w:t xml:space="preserve">d </w:t>
      </w:r>
      <w:r w:rsidR="00731FA7" w:rsidRPr="00E85FE5">
        <w:rPr>
          <w:rStyle w:val="Emphasis"/>
          <w:rFonts w:ascii="Times New Roman" w:hAnsi="Times New Roman" w:cs="Times New Roman"/>
          <w:i w:val="0"/>
          <w:sz w:val="24"/>
          <w:szCs w:val="24"/>
          <w:lang w:val="en-US"/>
        </w:rPr>
        <w:t>A</w:t>
      </w:r>
      <w:r w:rsidR="00E62517" w:rsidRPr="00E85FE5">
        <w:rPr>
          <w:rStyle w:val="Emphasis"/>
          <w:rFonts w:ascii="Times New Roman" w:hAnsi="Times New Roman" w:cs="Times New Roman"/>
          <w:i w:val="0"/>
          <w:sz w:val="24"/>
          <w:szCs w:val="24"/>
          <w:lang w:val="en-US"/>
        </w:rPr>
        <w:t xml:space="preserve">verage </w:t>
      </w:r>
      <w:r w:rsidR="00731FA7" w:rsidRPr="00E85FE5">
        <w:rPr>
          <w:rStyle w:val="Emphasis"/>
          <w:rFonts w:ascii="Times New Roman" w:hAnsi="Times New Roman" w:cs="Times New Roman"/>
          <w:i w:val="0"/>
          <w:sz w:val="24"/>
          <w:szCs w:val="24"/>
          <w:lang w:val="en-US"/>
        </w:rPr>
        <w:t>R</w:t>
      </w:r>
      <w:r w:rsidR="00E62517" w:rsidRPr="00E85FE5">
        <w:rPr>
          <w:rStyle w:val="Emphasis"/>
          <w:rFonts w:ascii="Times New Roman" w:hAnsi="Times New Roman" w:cs="Times New Roman"/>
          <w:i w:val="0"/>
          <w:sz w:val="24"/>
          <w:szCs w:val="24"/>
          <w:lang w:val="en-US"/>
        </w:rPr>
        <w:t>equirements (EAR) (</w:t>
      </w:r>
      <w:r w:rsidR="00B72069" w:rsidRPr="00E85FE5">
        <w:rPr>
          <w:rStyle w:val="Emphasis"/>
          <w:rFonts w:ascii="Times New Roman" w:hAnsi="Times New Roman" w:cs="Times New Roman"/>
          <w:i w:val="0"/>
          <w:sz w:val="24"/>
          <w:szCs w:val="24"/>
          <w:lang w:val="en-US"/>
        </w:rPr>
        <w:t>21</w:t>
      </w:r>
      <w:r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37</w:t>
      </w:r>
      <w:r w:rsidRPr="00E85FE5">
        <w:rPr>
          <w:rStyle w:val="Emphasis"/>
          <w:rFonts w:ascii="Times New Roman" w:hAnsi="Times New Roman" w:cs="Times New Roman"/>
          <w:i w:val="0"/>
          <w:sz w:val="24"/>
          <w:szCs w:val="24"/>
          <w:lang w:val="en-US"/>
        </w:rPr>
        <w:t>)</w:t>
      </w:r>
      <w:r w:rsidR="006B427F" w:rsidRPr="00E85FE5">
        <w:rPr>
          <w:rStyle w:val="Emphasis"/>
          <w:rFonts w:ascii="Times New Roman" w:hAnsi="Times New Roman" w:cs="Times New Roman"/>
          <w:i w:val="0"/>
          <w:sz w:val="24"/>
          <w:szCs w:val="24"/>
          <w:lang w:val="en-US"/>
        </w:rPr>
        <w:t>.  Although</w:t>
      </w:r>
      <w:r w:rsidR="00AC0529" w:rsidRPr="00E85FE5">
        <w:rPr>
          <w:rStyle w:val="Emphasis"/>
          <w:rFonts w:ascii="Times New Roman" w:hAnsi="Times New Roman" w:cs="Times New Roman"/>
          <w:i w:val="0"/>
          <w:sz w:val="24"/>
          <w:szCs w:val="24"/>
          <w:lang w:val="en-US"/>
        </w:rPr>
        <w:t xml:space="preserve"> absolute </w:t>
      </w:r>
      <w:r w:rsidR="00AC0529" w:rsidRPr="00E85FE5">
        <w:rPr>
          <w:rStyle w:val="Emphasis"/>
          <w:rFonts w:ascii="Times New Roman" w:hAnsi="Times New Roman" w:cs="Times New Roman"/>
          <w:i w:val="0"/>
          <w:sz w:val="24"/>
          <w:szCs w:val="24"/>
          <w:lang w:val="en-GB"/>
        </w:rPr>
        <w:t>intakes</w:t>
      </w:r>
      <w:r w:rsidR="00AC0529" w:rsidRPr="00E85FE5">
        <w:rPr>
          <w:rStyle w:val="Emphasis"/>
          <w:rFonts w:ascii="Times New Roman" w:hAnsi="Times New Roman" w:cs="Times New Roman"/>
          <w:i w:val="0"/>
          <w:sz w:val="24"/>
          <w:szCs w:val="24"/>
          <w:lang w:val="en-US"/>
        </w:rPr>
        <w:t xml:space="preserve"> </w:t>
      </w:r>
      <w:r w:rsidR="006B427F" w:rsidRPr="00E85FE5">
        <w:rPr>
          <w:rStyle w:val="Emphasis"/>
          <w:rFonts w:ascii="Times New Roman" w:hAnsi="Times New Roman" w:cs="Times New Roman"/>
          <w:i w:val="0"/>
          <w:sz w:val="24"/>
          <w:szCs w:val="24"/>
          <w:lang w:val="en-US"/>
        </w:rPr>
        <w:t xml:space="preserve">of iron </w:t>
      </w:r>
      <w:r w:rsidR="00AC0529" w:rsidRPr="00E85FE5">
        <w:rPr>
          <w:rStyle w:val="Emphasis"/>
          <w:rFonts w:ascii="Times New Roman" w:hAnsi="Times New Roman" w:cs="Times New Roman"/>
          <w:i w:val="0"/>
          <w:sz w:val="24"/>
          <w:szCs w:val="24"/>
          <w:lang w:val="en-US"/>
        </w:rPr>
        <w:t xml:space="preserve">in boys and girls were similar, </w:t>
      </w:r>
      <w:r w:rsidR="00A35447" w:rsidRPr="00E85FE5">
        <w:rPr>
          <w:rStyle w:val="Emphasis"/>
          <w:rFonts w:ascii="Times New Roman" w:hAnsi="Times New Roman" w:cs="Times New Roman"/>
          <w:i w:val="0"/>
          <w:sz w:val="24"/>
          <w:szCs w:val="24"/>
          <w:lang w:val="en-US"/>
        </w:rPr>
        <w:t xml:space="preserve">94% </w:t>
      </w:r>
      <w:r w:rsidR="00AC0529" w:rsidRPr="00E85FE5">
        <w:rPr>
          <w:rStyle w:val="Emphasis"/>
          <w:rFonts w:ascii="Times New Roman" w:hAnsi="Times New Roman" w:cs="Times New Roman"/>
          <w:i w:val="0"/>
          <w:sz w:val="24"/>
          <w:szCs w:val="24"/>
          <w:lang w:val="en-US"/>
        </w:rPr>
        <w:t>of boys but only 44% of girls reached the EAR</w:t>
      </w:r>
      <w:r w:rsidR="00E62517"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24</w:t>
      </w:r>
      <w:r w:rsidR="00E62517" w:rsidRPr="00E85FE5">
        <w:rPr>
          <w:rStyle w:val="Emphasis"/>
          <w:rFonts w:ascii="Times New Roman" w:hAnsi="Times New Roman" w:cs="Times New Roman"/>
          <w:i w:val="0"/>
          <w:sz w:val="24"/>
          <w:szCs w:val="24"/>
          <w:lang w:val="en-US"/>
        </w:rPr>
        <w:t>)</w:t>
      </w:r>
      <w:r w:rsidR="00A35447" w:rsidRPr="00E85FE5">
        <w:rPr>
          <w:rStyle w:val="Emphasis"/>
          <w:rFonts w:ascii="Times New Roman" w:hAnsi="Times New Roman" w:cs="Times New Roman"/>
          <w:i w:val="0"/>
          <w:sz w:val="24"/>
          <w:szCs w:val="24"/>
          <w:lang w:val="en-US"/>
        </w:rPr>
        <w:t>.</w:t>
      </w:r>
    </w:p>
    <w:p w14:paraId="350A2072" w14:textId="7DEC74BA" w:rsidR="00EF13B2" w:rsidRPr="00E85FE5" w:rsidRDefault="00747298" w:rsidP="006C239E">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i w:val="0"/>
          <w:sz w:val="24"/>
          <w:szCs w:val="24"/>
          <w:lang w:val="en-US"/>
        </w:rPr>
        <w:t>Three</w:t>
      </w:r>
      <w:r w:rsidR="00E62517" w:rsidRPr="00E85FE5">
        <w:rPr>
          <w:rStyle w:val="Emphasis"/>
          <w:rFonts w:ascii="Times New Roman" w:hAnsi="Times New Roman" w:cs="Times New Roman"/>
          <w:i w:val="0"/>
          <w:sz w:val="24"/>
          <w:szCs w:val="24"/>
          <w:lang w:val="en-US"/>
        </w:rPr>
        <w:t xml:space="preserve"> studies assessed </w:t>
      </w:r>
      <w:r w:rsidR="006B427F" w:rsidRPr="00E85FE5">
        <w:rPr>
          <w:rStyle w:val="Emphasis"/>
          <w:rFonts w:ascii="Times New Roman" w:hAnsi="Times New Roman" w:cs="Times New Roman"/>
          <w:i w:val="0"/>
          <w:sz w:val="24"/>
          <w:szCs w:val="24"/>
          <w:lang w:val="en-US"/>
        </w:rPr>
        <w:t xml:space="preserve">the status and/or intake of other </w:t>
      </w:r>
      <w:r w:rsidR="00E62517" w:rsidRPr="00E85FE5">
        <w:rPr>
          <w:rStyle w:val="Emphasis"/>
          <w:rFonts w:ascii="Times New Roman" w:hAnsi="Times New Roman" w:cs="Times New Roman"/>
          <w:i w:val="0"/>
          <w:sz w:val="24"/>
          <w:szCs w:val="24"/>
          <w:lang w:val="en-US"/>
        </w:rPr>
        <w:t>micronutrient</w:t>
      </w:r>
      <w:r w:rsidR="006B427F" w:rsidRPr="00E85FE5">
        <w:rPr>
          <w:rStyle w:val="Emphasis"/>
          <w:rFonts w:ascii="Times New Roman" w:hAnsi="Times New Roman" w:cs="Times New Roman"/>
          <w:i w:val="0"/>
          <w:sz w:val="24"/>
          <w:szCs w:val="24"/>
          <w:lang w:val="en-US"/>
        </w:rPr>
        <w:t>s</w:t>
      </w:r>
      <w:r w:rsidR="00AF639D" w:rsidRPr="00E85FE5">
        <w:rPr>
          <w:rStyle w:val="Emphasis"/>
          <w:rFonts w:ascii="Times New Roman" w:hAnsi="Times New Roman" w:cs="Times New Roman"/>
          <w:i w:val="0"/>
          <w:sz w:val="24"/>
          <w:szCs w:val="24"/>
          <w:lang w:val="en-US"/>
        </w:rPr>
        <w:t xml:space="preserve">. The prevalence of </w:t>
      </w:r>
      <w:r w:rsidR="00E62517" w:rsidRPr="00E85FE5">
        <w:rPr>
          <w:rStyle w:val="Emphasis"/>
          <w:rFonts w:ascii="Times New Roman" w:hAnsi="Times New Roman" w:cs="Times New Roman"/>
          <w:i w:val="0"/>
          <w:sz w:val="24"/>
          <w:szCs w:val="24"/>
          <w:lang w:val="en-US"/>
        </w:rPr>
        <w:t xml:space="preserve">vitamin A </w:t>
      </w:r>
      <w:r w:rsidR="00AF639D" w:rsidRPr="00E85FE5">
        <w:rPr>
          <w:rStyle w:val="Emphasis"/>
          <w:rFonts w:ascii="Times New Roman" w:hAnsi="Times New Roman" w:cs="Times New Roman"/>
          <w:i w:val="0"/>
          <w:sz w:val="24"/>
          <w:szCs w:val="24"/>
          <w:lang w:val="en-US"/>
        </w:rPr>
        <w:t xml:space="preserve">deficiency was </w:t>
      </w:r>
      <w:r w:rsidR="00E62517" w:rsidRPr="00E85FE5">
        <w:rPr>
          <w:rStyle w:val="Emphasis"/>
          <w:rFonts w:ascii="Times New Roman" w:hAnsi="Times New Roman" w:cs="Times New Roman"/>
          <w:i w:val="0"/>
          <w:sz w:val="24"/>
          <w:szCs w:val="24"/>
          <w:lang w:val="en-US"/>
        </w:rPr>
        <w:t>1% [</w:t>
      </w:r>
      <w:r w:rsidR="00B72069" w:rsidRPr="00E85FE5">
        <w:rPr>
          <w:rStyle w:val="Emphasis"/>
          <w:rFonts w:ascii="Times New Roman" w:hAnsi="Times New Roman" w:cs="Times New Roman"/>
          <w:i w:val="0"/>
          <w:sz w:val="24"/>
          <w:szCs w:val="24"/>
          <w:lang w:val="en-US"/>
        </w:rPr>
        <w:t>21</w:t>
      </w:r>
      <w:r w:rsidR="00E62517" w:rsidRPr="00E85FE5">
        <w:rPr>
          <w:rStyle w:val="Emphasis"/>
          <w:rFonts w:ascii="Times New Roman" w:hAnsi="Times New Roman" w:cs="Times New Roman"/>
          <w:i w:val="0"/>
          <w:sz w:val="24"/>
          <w:szCs w:val="24"/>
          <w:lang w:val="en-US"/>
        </w:rPr>
        <w:t>] and 7% [</w:t>
      </w:r>
      <w:r w:rsidR="00B72069" w:rsidRPr="00E85FE5">
        <w:rPr>
          <w:rStyle w:val="Emphasis"/>
          <w:rFonts w:ascii="Times New Roman" w:hAnsi="Times New Roman" w:cs="Times New Roman"/>
          <w:i w:val="0"/>
          <w:sz w:val="24"/>
          <w:szCs w:val="24"/>
          <w:lang w:val="en-US"/>
        </w:rPr>
        <w:t>37</w:t>
      </w:r>
      <w:r w:rsidR="00E62517" w:rsidRPr="00E85FE5">
        <w:rPr>
          <w:rStyle w:val="Emphasis"/>
          <w:rFonts w:ascii="Times New Roman" w:hAnsi="Times New Roman" w:cs="Times New Roman"/>
          <w:i w:val="0"/>
          <w:sz w:val="24"/>
          <w:szCs w:val="24"/>
          <w:lang w:val="en-US"/>
        </w:rPr>
        <w:t>]</w:t>
      </w:r>
      <w:r w:rsidR="006B427F" w:rsidRPr="00E85FE5">
        <w:rPr>
          <w:rStyle w:val="Emphasis"/>
          <w:rFonts w:ascii="Times New Roman" w:hAnsi="Times New Roman" w:cs="Times New Roman"/>
          <w:i w:val="0"/>
          <w:sz w:val="24"/>
          <w:szCs w:val="24"/>
          <w:lang w:val="en-US"/>
        </w:rPr>
        <w:t xml:space="preserve"> in </w:t>
      </w:r>
      <w:r w:rsidR="000117FB" w:rsidRPr="00E85FE5">
        <w:rPr>
          <w:rStyle w:val="Emphasis"/>
          <w:rFonts w:ascii="Times New Roman" w:hAnsi="Times New Roman" w:cs="Times New Roman"/>
          <w:i w:val="0"/>
          <w:sz w:val="24"/>
          <w:szCs w:val="24"/>
          <w:lang w:val="en-US"/>
        </w:rPr>
        <w:t>two studies</w:t>
      </w:r>
      <w:r w:rsidR="00AF639D" w:rsidRPr="00E85FE5">
        <w:rPr>
          <w:rStyle w:val="Emphasis"/>
          <w:rFonts w:ascii="Times New Roman" w:hAnsi="Times New Roman" w:cs="Times New Roman"/>
          <w:i w:val="0"/>
          <w:sz w:val="24"/>
          <w:szCs w:val="24"/>
          <w:lang w:val="en-US"/>
        </w:rPr>
        <w:t>. Two</w:t>
      </w:r>
      <w:r w:rsidR="00E62517" w:rsidRPr="00E85FE5">
        <w:rPr>
          <w:rStyle w:val="Emphasis"/>
          <w:rFonts w:ascii="Times New Roman" w:hAnsi="Times New Roman" w:cs="Times New Roman"/>
          <w:i w:val="0"/>
          <w:sz w:val="24"/>
          <w:szCs w:val="24"/>
          <w:lang w:val="en-US"/>
        </w:rPr>
        <w:t xml:space="preserve"> third</w:t>
      </w:r>
      <w:r w:rsidR="00AF509F" w:rsidRPr="00E85FE5">
        <w:rPr>
          <w:rStyle w:val="Emphasis"/>
          <w:rFonts w:ascii="Times New Roman" w:hAnsi="Times New Roman" w:cs="Times New Roman"/>
          <w:i w:val="0"/>
          <w:sz w:val="24"/>
          <w:szCs w:val="24"/>
          <w:lang w:val="en-US"/>
        </w:rPr>
        <w:t>s</w:t>
      </w:r>
      <w:r w:rsidR="00E62517" w:rsidRPr="00E85FE5">
        <w:rPr>
          <w:rStyle w:val="Emphasis"/>
          <w:rFonts w:ascii="Times New Roman" w:hAnsi="Times New Roman" w:cs="Times New Roman"/>
          <w:i w:val="0"/>
          <w:sz w:val="24"/>
          <w:szCs w:val="24"/>
          <w:lang w:val="en-US"/>
        </w:rPr>
        <w:t xml:space="preserve"> of participants were </w:t>
      </w:r>
      <w:r w:rsidR="00AF639D" w:rsidRPr="00E85FE5">
        <w:rPr>
          <w:rStyle w:val="Emphasis"/>
          <w:rFonts w:ascii="Times New Roman" w:hAnsi="Times New Roman" w:cs="Times New Roman"/>
          <w:i w:val="0"/>
          <w:sz w:val="24"/>
          <w:szCs w:val="24"/>
          <w:lang w:val="en-US"/>
        </w:rPr>
        <w:t xml:space="preserve">estimated to be riboflavin (B2) </w:t>
      </w:r>
      <w:r w:rsidR="00E62517" w:rsidRPr="00E85FE5">
        <w:rPr>
          <w:rStyle w:val="Emphasis"/>
          <w:rFonts w:ascii="Times New Roman" w:hAnsi="Times New Roman" w:cs="Times New Roman"/>
          <w:i w:val="0"/>
          <w:sz w:val="24"/>
          <w:szCs w:val="24"/>
          <w:lang w:val="en-US"/>
        </w:rPr>
        <w:t>deficient in three studies (</w:t>
      </w:r>
      <w:r w:rsidR="00B72069" w:rsidRPr="00E85FE5">
        <w:rPr>
          <w:rStyle w:val="Emphasis"/>
          <w:rFonts w:ascii="Times New Roman" w:hAnsi="Times New Roman" w:cs="Times New Roman"/>
          <w:i w:val="0"/>
          <w:sz w:val="24"/>
          <w:szCs w:val="24"/>
          <w:lang w:val="en-US"/>
        </w:rPr>
        <w:t>21</w:t>
      </w:r>
      <w:r w:rsidR="00E62517"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25</w:t>
      </w:r>
      <w:r w:rsidR="00F47F6F"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37</w:t>
      </w:r>
      <w:r w:rsidR="00E62517" w:rsidRPr="00E85FE5">
        <w:rPr>
          <w:rStyle w:val="Emphasis"/>
          <w:rFonts w:ascii="Times New Roman" w:hAnsi="Times New Roman" w:cs="Times New Roman"/>
          <w:i w:val="0"/>
          <w:sz w:val="24"/>
          <w:szCs w:val="24"/>
          <w:lang w:val="en-US"/>
        </w:rPr>
        <w:t>). In the study from Rohner et al. 2007</w:t>
      </w:r>
      <w:r w:rsidR="00F47F6F"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21</w:t>
      </w:r>
      <w:r w:rsidR="00F47F6F" w:rsidRPr="00E85FE5">
        <w:rPr>
          <w:rStyle w:val="Emphasis"/>
          <w:rFonts w:ascii="Times New Roman" w:hAnsi="Times New Roman" w:cs="Times New Roman"/>
          <w:i w:val="0"/>
          <w:sz w:val="24"/>
          <w:szCs w:val="24"/>
          <w:lang w:val="en-US"/>
        </w:rPr>
        <w:t>)</w:t>
      </w:r>
      <w:r w:rsidR="00E62517" w:rsidRPr="00E85FE5">
        <w:rPr>
          <w:rStyle w:val="Emphasis"/>
          <w:rFonts w:ascii="Times New Roman" w:hAnsi="Times New Roman" w:cs="Times New Roman"/>
          <w:i w:val="0"/>
          <w:sz w:val="24"/>
          <w:szCs w:val="24"/>
          <w:lang w:val="en-US"/>
        </w:rPr>
        <w:t xml:space="preserve">, </w:t>
      </w:r>
      <w:r w:rsidR="004C7A55" w:rsidRPr="00E85FE5">
        <w:rPr>
          <w:rStyle w:val="Emphasis"/>
          <w:rFonts w:ascii="Times New Roman" w:hAnsi="Times New Roman" w:cs="Times New Roman"/>
          <w:i w:val="0"/>
          <w:sz w:val="24"/>
          <w:szCs w:val="24"/>
          <w:lang w:val="en-US"/>
        </w:rPr>
        <w:t xml:space="preserve">median riboflavin intake was only </w:t>
      </w:r>
      <w:r w:rsidR="00FA3079" w:rsidRPr="00E85FE5">
        <w:rPr>
          <w:rStyle w:val="Emphasis"/>
          <w:rFonts w:ascii="Times New Roman" w:hAnsi="Times New Roman" w:cs="Times New Roman"/>
          <w:i w:val="0"/>
          <w:sz w:val="24"/>
          <w:szCs w:val="24"/>
          <w:lang w:val="en-US"/>
        </w:rPr>
        <w:t xml:space="preserve">47% </w:t>
      </w:r>
      <w:r w:rsidR="004C7A55" w:rsidRPr="00E85FE5">
        <w:rPr>
          <w:rStyle w:val="Emphasis"/>
          <w:rFonts w:ascii="Times New Roman" w:hAnsi="Times New Roman" w:cs="Times New Roman"/>
          <w:i w:val="0"/>
          <w:sz w:val="24"/>
          <w:szCs w:val="24"/>
          <w:lang w:val="en-US"/>
        </w:rPr>
        <w:t xml:space="preserve">of the </w:t>
      </w:r>
      <w:r w:rsidR="00E62517" w:rsidRPr="00E85FE5">
        <w:rPr>
          <w:rStyle w:val="Emphasis"/>
          <w:rFonts w:ascii="Times New Roman" w:hAnsi="Times New Roman" w:cs="Times New Roman"/>
          <w:i w:val="0"/>
          <w:sz w:val="24"/>
          <w:szCs w:val="24"/>
          <w:lang w:val="en-US"/>
        </w:rPr>
        <w:t xml:space="preserve">EAR, </w:t>
      </w:r>
      <w:r w:rsidR="004C7A55" w:rsidRPr="00E85FE5">
        <w:rPr>
          <w:rStyle w:val="Emphasis"/>
          <w:rFonts w:ascii="Times New Roman" w:hAnsi="Times New Roman" w:cs="Times New Roman"/>
          <w:i w:val="0"/>
          <w:sz w:val="24"/>
          <w:szCs w:val="24"/>
          <w:lang w:val="en-US"/>
        </w:rPr>
        <w:t xml:space="preserve">and this was </w:t>
      </w:r>
      <w:r w:rsidR="00AF639D" w:rsidRPr="00E85FE5">
        <w:rPr>
          <w:rStyle w:val="Emphasis"/>
          <w:rFonts w:ascii="Times New Roman" w:hAnsi="Times New Roman" w:cs="Times New Roman"/>
          <w:i w:val="0"/>
          <w:sz w:val="24"/>
          <w:szCs w:val="24"/>
          <w:lang w:val="en-US"/>
        </w:rPr>
        <w:t>attributed to</w:t>
      </w:r>
      <w:r w:rsidR="00E62517" w:rsidRPr="00E85FE5">
        <w:rPr>
          <w:rStyle w:val="Emphasis"/>
          <w:rFonts w:ascii="Times New Roman" w:hAnsi="Times New Roman" w:cs="Times New Roman"/>
          <w:i w:val="0"/>
          <w:sz w:val="24"/>
          <w:szCs w:val="24"/>
          <w:lang w:val="en-US"/>
        </w:rPr>
        <w:t xml:space="preserve"> infrequent consumption of animal foods except smoked fish, and the negligible riboflavin content of cassava, the dietary staple. In another rural setting, 99% were below the EAR for riboflavin and </w:t>
      </w:r>
      <w:r w:rsidR="00FA3079" w:rsidRPr="00E85FE5">
        <w:rPr>
          <w:rStyle w:val="Emphasis"/>
          <w:rFonts w:ascii="Times New Roman" w:hAnsi="Times New Roman" w:cs="Times New Roman"/>
          <w:i w:val="0"/>
          <w:sz w:val="24"/>
          <w:szCs w:val="24"/>
          <w:lang w:val="en-US"/>
        </w:rPr>
        <w:t xml:space="preserve">only 37% achieved the </w:t>
      </w:r>
      <w:r w:rsidR="00731FA7" w:rsidRPr="00E85FE5">
        <w:rPr>
          <w:rStyle w:val="Emphasis"/>
          <w:rFonts w:ascii="Times New Roman" w:hAnsi="Times New Roman" w:cs="Times New Roman"/>
          <w:i w:val="0"/>
          <w:sz w:val="24"/>
          <w:szCs w:val="24"/>
          <w:lang w:val="en-US"/>
        </w:rPr>
        <w:t xml:space="preserve">EAR for vitamin A. Authors explained that this may be </w:t>
      </w:r>
      <w:r w:rsidR="00E62517" w:rsidRPr="00E85FE5">
        <w:rPr>
          <w:rStyle w:val="Emphasis"/>
          <w:rFonts w:ascii="Times New Roman" w:hAnsi="Times New Roman" w:cs="Times New Roman"/>
          <w:i w:val="0"/>
          <w:sz w:val="24"/>
          <w:szCs w:val="24"/>
          <w:lang w:val="en-US"/>
        </w:rPr>
        <w:t xml:space="preserve">due to rare consumption of fresh fruit, and </w:t>
      </w:r>
      <w:r w:rsidR="00731FA7" w:rsidRPr="00E85FE5">
        <w:rPr>
          <w:rStyle w:val="Emphasis"/>
          <w:rFonts w:ascii="Times New Roman" w:hAnsi="Times New Roman" w:cs="Times New Roman"/>
          <w:i w:val="0"/>
          <w:sz w:val="24"/>
          <w:szCs w:val="24"/>
          <w:lang w:val="en-US"/>
        </w:rPr>
        <w:t xml:space="preserve">the fact that </w:t>
      </w:r>
      <w:r w:rsidR="00E62517" w:rsidRPr="00E85FE5">
        <w:rPr>
          <w:rStyle w:val="Emphasis"/>
          <w:rFonts w:ascii="Times New Roman" w:hAnsi="Times New Roman" w:cs="Times New Roman"/>
          <w:i w:val="0"/>
          <w:sz w:val="24"/>
          <w:szCs w:val="24"/>
          <w:lang w:val="en-US"/>
        </w:rPr>
        <w:t xml:space="preserve">vegetables </w:t>
      </w:r>
      <w:r w:rsidR="00731FA7" w:rsidRPr="00E85FE5">
        <w:rPr>
          <w:rStyle w:val="Emphasis"/>
          <w:rFonts w:ascii="Times New Roman" w:hAnsi="Times New Roman" w:cs="Times New Roman"/>
          <w:i w:val="0"/>
          <w:sz w:val="24"/>
          <w:szCs w:val="24"/>
          <w:lang w:val="en-US"/>
        </w:rPr>
        <w:t xml:space="preserve">are </w:t>
      </w:r>
      <w:r w:rsidR="00E62517" w:rsidRPr="00E85FE5">
        <w:rPr>
          <w:rStyle w:val="Emphasis"/>
          <w:rFonts w:ascii="Times New Roman" w:hAnsi="Times New Roman" w:cs="Times New Roman"/>
          <w:i w:val="0"/>
          <w:sz w:val="24"/>
          <w:szCs w:val="24"/>
          <w:lang w:val="en-US"/>
        </w:rPr>
        <w:t xml:space="preserve">simmered for several hours, </w:t>
      </w:r>
      <w:r w:rsidR="00FA3079" w:rsidRPr="00E85FE5">
        <w:rPr>
          <w:rStyle w:val="Emphasis"/>
          <w:rFonts w:ascii="Times New Roman" w:hAnsi="Times New Roman" w:cs="Times New Roman"/>
          <w:i w:val="0"/>
          <w:sz w:val="24"/>
          <w:szCs w:val="24"/>
          <w:lang w:val="en-US"/>
        </w:rPr>
        <w:t xml:space="preserve">causing </w:t>
      </w:r>
      <w:r w:rsidR="00E62517" w:rsidRPr="00E85FE5">
        <w:rPr>
          <w:rStyle w:val="Emphasis"/>
          <w:rFonts w:ascii="Times New Roman" w:hAnsi="Times New Roman" w:cs="Times New Roman"/>
          <w:i w:val="0"/>
          <w:sz w:val="24"/>
          <w:szCs w:val="24"/>
          <w:lang w:val="en-US"/>
        </w:rPr>
        <w:t>extensive losses of vitamin C</w:t>
      </w:r>
      <w:r w:rsidR="00F47F6F"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37</w:t>
      </w:r>
      <w:r w:rsidR="00F47F6F" w:rsidRPr="00E85FE5">
        <w:rPr>
          <w:rStyle w:val="Emphasis"/>
          <w:rFonts w:ascii="Times New Roman" w:hAnsi="Times New Roman" w:cs="Times New Roman"/>
          <w:i w:val="0"/>
          <w:sz w:val="24"/>
          <w:szCs w:val="24"/>
          <w:lang w:val="en-US"/>
        </w:rPr>
        <w:t>)</w:t>
      </w:r>
      <w:r w:rsidR="00E62517" w:rsidRPr="00E85FE5">
        <w:rPr>
          <w:rStyle w:val="Emphasis"/>
          <w:rFonts w:ascii="Times New Roman" w:hAnsi="Times New Roman" w:cs="Times New Roman"/>
          <w:i w:val="0"/>
          <w:sz w:val="24"/>
          <w:szCs w:val="24"/>
          <w:lang w:val="en-US"/>
        </w:rPr>
        <w:t>.</w:t>
      </w:r>
      <w:r w:rsidR="00EF13B2" w:rsidRPr="00E85FE5">
        <w:rPr>
          <w:rStyle w:val="Emphasis"/>
          <w:rFonts w:ascii="Times New Roman" w:hAnsi="Times New Roman" w:cs="Times New Roman"/>
          <w:i w:val="0"/>
          <w:sz w:val="24"/>
          <w:szCs w:val="24"/>
          <w:lang w:val="en-US"/>
        </w:rPr>
        <w:t xml:space="preserve"> </w:t>
      </w:r>
    </w:p>
    <w:p w14:paraId="608B73C1" w14:textId="7360DC3B" w:rsidR="00EF13B2" w:rsidRPr="00E85FE5" w:rsidRDefault="00EF13B2" w:rsidP="006C239E">
      <w:pPr>
        <w:spacing w:after="0" w:line="360" w:lineRule="auto"/>
        <w:rPr>
          <w:rStyle w:val="Emphasis"/>
          <w:i w:val="0"/>
          <w:iCs w:val="0"/>
          <w:lang w:val="en-US"/>
        </w:rPr>
      </w:pPr>
      <w:r w:rsidRPr="00E85FE5">
        <w:rPr>
          <w:rStyle w:val="Emphasis"/>
          <w:rFonts w:ascii="Times New Roman" w:hAnsi="Times New Roman" w:cs="Times New Roman"/>
          <w:i w:val="0"/>
          <w:sz w:val="24"/>
          <w:szCs w:val="24"/>
          <w:lang w:val="en-US"/>
        </w:rPr>
        <w:t>In children aged 2 to 19 years, the prevalence of diabetes was reported to be 0.4% (fasting glucose≥7mmol/L) and 17.2% for impaired fasting glycemia (between 5.6 and 6.9mmol/L) (</w:t>
      </w:r>
      <w:r w:rsidR="00B72069" w:rsidRPr="00E85FE5">
        <w:rPr>
          <w:rStyle w:val="Emphasis"/>
          <w:rFonts w:ascii="Times New Roman" w:hAnsi="Times New Roman" w:cs="Times New Roman"/>
          <w:i w:val="0"/>
          <w:sz w:val="24"/>
          <w:szCs w:val="24"/>
          <w:lang w:val="en-US"/>
        </w:rPr>
        <w:t>41</w:t>
      </w:r>
      <w:r w:rsidRPr="00E85FE5">
        <w:rPr>
          <w:rStyle w:val="Emphasis"/>
          <w:rFonts w:ascii="Times New Roman" w:hAnsi="Times New Roman" w:cs="Times New Roman"/>
          <w:i w:val="0"/>
          <w:sz w:val="24"/>
          <w:szCs w:val="24"/>
          <w:lang w:val="en-US"/>
        </w:rPr>
        <w:t>)</w:t>
      </w:r>
      <w:r w:rsidR="006B427F" w:rsidRPr="00E85FE5">
        <w:rPr>
          <w:rStyle w:val="Emphasis"/>
          <w:rFonts w:ascii="Times New Roman" w:hAnsi="Times New Roman" w:cs="Times New Roman"/>
          <w:i w:val="0"/>
          <w:sz w:val="24"/>
          <w:szCs w:val="24"/>
          <w:lang w:val="en-US"/>
        </w:rPr>
        <w:t>.  T</w:t>
      </w:r>
      <w:r w:rsidRPr="00E85FE5">
        <w:rPr>
          <w:rStyle w:val="Emphasis"/>
          <w:rFonts w:ascii="Times New Roman" w:hAnsi="Times New Roman" w:cs="Times New Roman"/>
          <w:i w:val="0"/>
          <w:sz w:val="24"/>
          <w:szCs w:val="24"/>
          <w:lang w:val="en-US"/>
        </w:rPr>
        <w:t>he prevalence of diabetes was 10% among young adults attending University</w:t>
      </w:r>
      <w:r w:rsidR="00C32BE8" w:rsidRPr="00E85FE5">
        <w:rPr>
          <w:rStyle w:val="Emphasis"/>
          <w:rFonts w:ascii="Times New Roman" w:hAnsi="Times New Roman" w:cs="Times New Roman"/>
          <w:i w:val="0"/>
          <w:sz w:val="24"/>
          <w:szCs w:val="24"/>
          <w:lang w:val="en-US"/>
        </w:rPr>
        <w:t>;</w:t>
      </w:r>
      <w:r w:rsidRPr="00E85FE5">
        <w:rPr>
          <w:rStyle w:val="Emphasis"/>
          <w:rFonts w:ascii="Times New Roman" w:hAnsi="Times New Roman" w:cs="Times New Roman"/>
          <w:i w:val="0"/>
          <w:sz w:val="24"/>
          <w:szCs w:val="24"/>
          <w:lang w:val="en-US"/>
        </w:rPr>
        <w:t xml:space="preserve"> 12% </w:t>
      </w:r>
      <w:r w:rsidR="00C32BE8" w:rsidRPr="00E85FE5">
        <w:rPr>
          <w:rStyle w:val="Emphasis"/>
          <w:rFonts w:ascii="Times New Roman" w:hAnsi="Times New Roman" w:cs="Times New Roman"/>
          <w:i w:val="0"/>
          <w:sz w:val="24"/>
          <w:szCs w:val="24"/>
          <w:lang w:val="en-US"/>
        </w:rPr>
        <w:t xml:space="preserve">also </w:t>
      </w:r>
      <w:r w:rsidRPr="00E85FE5">
        <w:rPr>
          <w:rStyle w:val="Emphasis"/>
          <w:rFonts w:ascii="Times New Roman" w:hAnsi="Times New Roman" w:cs="Times New Roman"/>
          <w:i w:val="0"/>
          <w:sz w:val="24"/>
          <w:szCs w:val="24"/>
          <w:lang w:val="en-US"/>
        </w:rPr>
        <w:t xml:space="preserve">having </w:t>
      </w:r>
      <w:r w:rsidR="00C32BE8" w:rsidRPr="00E85FE5">
        <w:rPr>
          <w:rStyle w:val="Emphasis"/>
          <w:rFonts w:ascii="Times New Roman" w:hAnsi="Times New Roman" w:cs="Times New Roman"/>
          <w:i w:val="0"/>
          <w:sz w:val="24"/>
          <w:szCs w:val="24"/>
          <w:lang w:val="en-US"/>
        </w:rPr>
        <w:t xml:space="preserve">high </w:t>
      </w:r>
      <w:r w:rsidRPr="00E85FE5">
        <w:rPr>
          <w:rStyle w:val="Emphasis"/>
          <w:rFonts w:ascii="Times New Roman" w:hAnsi="Times New Roman" w:cs="Times New Roman"/>
          <w:i w:val="0"/>
          <w:sz w:val="24"/>
          <w:szCs w:val="24"/>
          <w:lang w:val="en-US"/>
        </w:rPr>
        <w:t xml:space="preserve">arterial </w:t>
      </w:r>
      <w:r w:rsidR="00C32BE8" w:rsidRPr="00E85FE5">
        <w:rPr>
          <w:rStyle w:val="Emphasis"/>
          <w:rFonts w:ascii="Times New Roman" w:hAnsi="Times New Roman" w:cs="Times New Roman"/>
          <w:i w:val="0"/>
          <w:sz w:val="24"/>
          <w:szCs w:val="24"/>
          <w:lang w:val="en-US"/>
        </w:rPr>
        <w:t>b</w:t>
      </w:r>
      <w:r w:rsidRPr="00E85FE5">
        <w:rPr>
          <w:rStyle w:val="Emphasis"/>
          <w:rFonts w:ascii="Times New Roman" w:hAnsi="Times New Roman" w:cs="Times New Roman"/>
          <w:i w:val="0"/>
          <w:sz w:val="24"/>
          <w:szCs w:val="24"/>
          <w:lang w:val="en-US"/>
        </w:rPr>
        <w:t>lood pressure (</w:t>
      </w:r>
      <w:r w:rsidR="00B72069" w:rsidRPr="00E85FE5">
        <w:rPr>
          <w:rStyle w:val="Emphasis"/>
          <w:rFonts w:ascii="Times New Roman" w:hAnsi="Times New Roman" w:cs="Times New Roman"/>
          <w:i w:val="0"/>
          <w:sz w:val="24"/>
          <w:szCs w:val="24"/>
          <w:lang w:val="en-US"/>
        </w:rPr>
        <w:t>40</w:t>
      </w:r>
      <w:r w:rsidRPr="00E85FE5">
        <w:rPr>
          <w:rStyle w:val="Emphasis"/>
          <w:rFonts w:ascii="Times New Roman" w:hAnsi="Times New Roman" w:cs="Times New Roman"/>
          <w:i w:val="0"/>
          <w:sz w:val="24"/>
          <w:szCs w:val="24"/>
          <w:lang w:val="en-US"/>
        </w:rPr>
        <w:t xml:space="preserve">). </w:t>
      </w:r>
      <w:r w:rsidR="00C32BE8" w:rsidRPr="00E85FE5">
        <w:rPr>
          <w:rStyle w:val="Emphasis"/>
          <w:rFonts w:ascii="Times New Roman" w:hAnsi="Times New Roman" w:cs="Times New Roman"/>
          <w:i w:val="0"/>
          <w:sz w:val="24"/>
          <w:szCs w:val="24"/>
          <w:lang w:val="en-US"/>
        </w:rPr>
        <w:t>P</w:t>
      </w:r>
      <w:r w:rsidRPr="00E85FE5">
        <w:rPr>
          <w:rStyle w:val="Emphasis"/>
          <w:rFonts w:ascii="Times New Roman" w:hAnsi="Times New Roman" w:cs="Times New Roman"/>
          <w:i w:val="0"/>
          <w:sz w:val="24"/>
          <w:szCs w:val="24"/>
          <w:lang w:val="en-US"/>
        </w:rPr>
        <w:t>ubert</w:t>
      </w:r>
      <w:r w:rsidR="00C32BE8" w:rsidRPr="00E85FE5">
        <w:rPr>
          <w:rStyle w:val="Emphasis"/>
          <w:rFonts w:ascii="Times New Roman" w:hAnsi="Times New Roman" w:cs="Times New Roman"/>
          <w:i w:val="0"/>
          <w:sz w:val="24"/>
          <w:szCs w:val="24"/>
          <w:lang w:val="en-US"/>
        </w:rPr>
        <w:t xml:space="preserve">al </w:t>
      </w:r>
      <w:r w:rsidRPr="00E85FE5">
        <w:rPr>
          <w:rStyle w:val="Emphasis"/>
          <w:rFonts w:ascii="Times New Roman" w:hAnsi="Times New Roman" w:cs="Times New Roman"/>
          <w:i w:val="0"/>
          <w:sz w:val="24"/>
          <w:szCs w:val="24"/>
          <w:lang w:val="en-US"/>
        </w:rPr>
        <w:t>development was described in only one study (</w:t>
      </w:r>
      <w:r w:rsidR="00B72069" w:rsidRPr="00E85FE5">
        <w:rPr>
          <w:rStyle w:val="Emphasis"/>
          <w:rFonts w:ascii="Times New Roman" w:hAnsi="Times New Roman" w:cs="Times New Roman"/>
          <w:i w:val="0"/>
          <w:sz w:val="24"/>
          <w:szCs w:val="24"/>
          <w:lang w:val="en-US"/>
        </w:rPr>
        <w:t>28</w:t>
      </w:r>
      <w:r w:rsidRPr="00E85FE5">
        <w:rPr>
          <w:rStyle w:val="Emphasis"/>
          <w:rFonts w:ascii="Times New Roman" w:hAnsi="Times New Roman" w:cs="Times New Roman"/>
          <w:i w:val="0"/>
          <w:sz w:val="24"/>
          <w:szCs w:val="24"/>
          <w:lang w:val="en-US"/>
        </w:rPr>
        <w:t>).</w:t>
      </w:r>
    </w:p>
    <w:p w14:paraId="60E491BF" w14:textId="77777777" w:rsidR="00FA3079" w:rsidRPr="00E85FE5" w:rsidRDefault="00FA3079" w:rsidP="006C239E">
      <w:pPr>
        <w:spacing w:after="0" w:line="360" w:lineRule="auto"/>
        <w:rPr>
          <w:rStyle w:val="Emphasis"/>
          <w:rFonts w:ascii="Times New Roman" w:hAnsi="Times New Roman" w:cs="Times New Roman"/>
          <w:sz w:val="24"/>
          <w:szCs w:val="24"/>
          <w:lang w:val="en-US"/>
        </w:rPr>
      </w:pPr>
    </w:p>
    <w:p w14:paraId="3BB83609" w14:textId="77777777" w:rsidR="00E62517" w:rsidRPr="00E85FE5" w:rsidRDefault="00DA7085" w:rsidP="006C239E">
      <w:pPr>
        <w:spacing w:after="0" w:line="360" w:lineRule="auto"/>
        <w:rPr>
          <w:rStyle w:val="Emphasis"/>
          <w:rFonts w:ascii="Times New Roman" w:hAnsi="Times New Roman" w:cs="Times New Roman"/>
          <w:sz w:val="24"/>
          <w:szCs w:val="24"/>
          <w:lang w:val="en-US"/>
        </w:rPr>
      </w:pPr>
      <w:r w:rsidRPr="00E85FE5">
        <w:rPr>
          <w:rStyle w:val="Emphasis"/>
          <w:rFonts w:ascii="Times New Roman" w:hAnsi="Times New Roman" w:cs="Times New Roman"/>
          <w:sz w:val="24"/>
          <w:szCs w:val="24"/>
          <w:lang w:val="en-US"/>
        </w:rPr>
        <w:t>Food intakes and nutritional practices</w:t>
      </w:r>
    </w:p>
    <w:p w14:paraId="24FDD575" w14:textId="04A318D0" w:rsidR="001A0213" w:rsidRPr="00E85FE5" w:rsidRDefault="001A0213" w:rsidP="006C239E">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i w:val="0"/>
          <w:sz w:val="24"/>
          <w:szCs w:val="24"/>
          <w:lang w:val="en-US"/>
        </w:rPr>
        <w:t>One study measured the consumption of fruits and vegetables among those aged 16-30 years</w:t>
      </w:r>
      <w:r w:rsidR="00806360" w:rsidRPr="00E85FE5">
        <w:rPr>
          <w:rStyle w:val="Emphasis"/>
          <w:rFonts w:ascii="Times New Roman" w:hAnsi="Times New Roman" w:cs="Times New Roman"/>
          <w:i w:val="0"/>
          <w:sz w:val="24"/>
          <w:szCs w:val="24"/>
          <w:lang w:val="en-US"/>
        </w:rPr>
        <w:t xml:space="preserve">. The mean number of servings per day of fruit and </w:t>
      </w:r>
      <w:r w:rsidR="004A6DA7" w:rsidRPr="00E85FE5">
        <w:rPr>
          <w:rStyle w:val="Emphasis"/>
          <w:rFonts w:ascii="Times New Roman" w:hAnsi="Times New Roman" w:cs="Times New Roman"/>
          <w:i w:val="0"/>
          <w:sz w:val="24"/>
          <w:szCs w:val="24"/>
          <w:lang w:val="en-US"/>
        </w:rPr>
        <w:t>vegetables</w:t>
      </w:r>
      <w:r w:rsidR="00806360" w:rsidRPr="00E85FE5">
        <w:rPr>
          <w:rStyle w:val="Emphasis"/>
          <w:rFonts w:ascii="Times New Roman" w:hAnsi="Times New Roman" w:cs="Times New Roman"/>
          <w:i w:val="0"/>
          <w:sz w:val="24"/>
          <w:szCs w:val="24"/>
          <w:lang w:val="en-US"/>
        </w:rPr>
        <w:t xml:space="preserve"> was 3.9</w:t>
      </w:r>
      <w:r w:rsidRPr="00E85FE5">
        <w:rPr>
          <w:rStyle w:val="Emphasis"/>
          <w:rFonts w:ascii="Times New Roman" w:hAnsi="Times New Roman" w:cs="Times New Roman"/>
          <w:i w:val="0"/>
          <w:sz w:val="24"/>
          <w:szCs w:val="24"/>
          <w:lang w:val="en-US"/>
        </w:rPr>
        <w:t xml:space="preserve">, </w:t>
      </w:r>
      <w:r w:rsidR="004A6DA7" w:rsidRPr="00E85FE5">
        <w:rPr>
          <w:rStyle w:val="Emphasis"/>
          <w:rFonts w:ascii="Times New Roman" w:hAnsi="Times New Roman" w:cs="Times New Roman"/>
          <w:i w:val="0"/>
          <w:sz w:val="24"/>
          <w:szCs w:val="24"/>
          <w:lang w:val="en-US"/>
        </w:rPr>
        <w:t>with 64</w:t>
      </w:r>
      <w:r w:rsidRPr="00E85FE5">
        <w:rPr>
          <w:rStyle w:val="Emphasis"/>
          <w:rFonts w:ascii="Times New Roman" w:hAnsi="Times New Roman" w:cs="Times New Roman"/>
          <w:i w:val="0"/>
          <w:sz w:val="24"/>
          <w:szCs w:val="24"/>
          <w:lang w:val="en-US"/>
        </w:rPr>
        <w:t xml:space="preserve">% </w:t>
      </w:r>
      <w:r w:rsidR="00EF13B2" w:rsidRPr="00E85FE5">
        <w:rPr>
          <w:rStyle w:val="Emphasis"/>
          <w:rFonts w:ascii="Times New Roman" w:hAnsi="Times New Roman" w:cs="Times New Roman"/>
          <w:i w:val="0"/>
          <w:sz w:val="24"/>
          <w:szCs w:val="24"/>
          <w:lang w:val="en-US"/>
        </w:rPr>
        <w:t>having less than five</w:t>
      </w:r>
      <w:r w:rsidRPr="00E85FE5">
        <w:rPr>
          <w:rStyle w:val="Emphasis"/>
          <w:rFonts w:ascii="Times New Roman" w:hAnsi="Times New Roman" w:cs="Times New Roman"/>
          <w:i w:val="0"/>
          <w:sz w:val="24"/>
          <w:szCs w:val="24"/>
          <w:lang w:val="en-US"/>
        </w:rPr>
        <w:t xml:space="preserve"> servings</w:t>
      </w:r>
      <w:r w:rsidR="00EF13B2" w:rsidRPr="00E85FE5">
        <w:rPr>
          <w:rStyle w:val="Emphasis"/>
          <w:rFonts w:ascii="Times New Roman" w:hAnsi="Times New Roman" w:cs="Times New Roman"/>
          <w:i w:val="0"/>
          <w:sz w:val="24"/>
          <w:szCs w:val="24"/>
          <w:lang w:val="en-US"/>
        </w:rPr>
        <w:t xml:space="preserve"> per day (</w:t>
      </w:r>
      <w:r w:rsidR="00B72069" w:rsidRPr="00E85FE5">
        <w:rPr>
          <w:rStyle w:val="Emphasis"/>
          <w:rFonts w:ascii="Times New Roman" w:hAnsi="Times New Roman" w:cs="Times New Roman"/>
          <w:i w:val="0"/>
          <w:sz w:val="24"/>
          <w:szCs w:val="24"/>
          <w:lang w:val="en-US"/>
        </w:rPr>
        <w:t>38</w:t>
      </w:r>
      <w:r w:rsidR="00EF13B2" w:rsidRPr="00E85FE5">
        <w:rPr>
          <w:rStyle w:val="Emphasis"/>
          <w:rFonts w:ascii="Times New Roman" w:hAnsi="Times New Roman" w:cs="Times New Roman"/>
          <w:i w:val="0"/>
          <w:sz w:val="24"/>
          <w:szCs w:val="24"/>
          <w:lang w:val="en-US"/>
        </w:rPr>
        <w:t>). In another survey among university students, 26% reported never consum</w:t>
      </w:r>
      <w:r w:rsidR="00806360" w:rsidRPr="00E85FE5">
        <w:rPr>
          <w:rStyle w:val="Emphasis"/>
          <w:rFonts w:ascii="Times New Roman" w:hAnsi="Times New Roman" w:cs="Times New Roman"/>
          <w:i w:val="0"/>
          <w:sz w:val="24"/>
          <w:szCs w:val="24"/>
          <w:lang w:val="en-US"/>
        </w:rPr>
        <w:t>ing</w:t>
      </w:r>
      <w:r w:rsidR="00EF13B2" w:rsidRPr="00E85FE5">
        <w:rPr>
          <w:rStyle w:val="Emphasis"/>
          <w:rFonts w:ascii="Times New Roman" w:hAnsi="Times New Roman" w:cs="Times New Roman"/>
          <w:i w:val="0"/>
          <w:sz w:val="24"/>
          <w:szCs w:val="24"/>
          <w:lang w:val="en-US"/>
        </w:rPr>
        <w:t xml:space="preserve"> fruit (</w:t>
      </w:r>
      <w:r w:rsidR="00B72069" w:rsidRPr="00E85FE5">
        <w:rPr>
          <w:rStyle w:val="Emphasis"/>
          <w:rFonts w:ascii="Times New Roman" w:hAnsi="Times New Roman" w:cs="Times New Roman"/>
          <w:i w:val="0"/>
          <w:sz w:val="24"/>
          <w:szCs w:val="24"/>
          <w:lang w:val="en-US"/>
        </w:rPr>
        <w:t>40</w:t>
      </w:r>
      <w:r w:rsidR="00EF13B2" w:rsidRPr="00E85FE5">
        <w:rPr>
          <w:rStyle w:val="Emphasis"/>
          <w:rFonts w:ascii="Times New Roman" w:hAnsi="Times New Roman" w:cs="Times New Roman"/>
          <w:i w:val="0"/>
          <w:sz w:val="24"/>
          <w:szCs w:val="24"/>
          <w:lang w:val="en-US"/>
        </w:rPr>
        <w:t>)</w:t>
      </w:r>
      <w:r w:rsidR="00806360" w:rsidRPr="00E85FE5">
        <w:rPr>
          <w:rStyle w:val="Emphasis"/>
          <w:rFonts w:ascii="Times New Roman" w:hAnsi="Times New Roman" w:cs="Times New Roman"/>
          <w:i w:val="0"/>
          <w:sz w:val="24"/>
          <w:szCs w:val="24"/>
          <w:lang w:val="en-US"/>
        </w:rPr>
        <w:t>.</w:t>
      </w:r>
      <w:r w:rsidR="00C32BE8" w:rsidRPr="00E85FE5">
        <w:rPr>
          <w:rStyle w:val="Emphasis"/>
          <w:rFonts w:ascii="Times New Roman" w:hAnsi="Times New Roman" w:cs="Times New Roman"/>
          <w:i w:val="0"/>
          <w:sz w:val="24"/>
          <w:szCs w:val="24"/>
          <w:lang w:val="en-US"/>
        </w:rPr>
        <w:t xml:space="preserve"> </w:t>
      </w:r>
      <w:r w:rsidR="00AF02A1" w:rsidRPr="00E85FE5">
        <w:rPr>
          <w:rStyle w:val="Emphasis"/>
          <w:rFonts w:ascii="Times New Roman" w:hAnsi="Times New Roman" w:cs="Times New Roman"/>
          <w:i w:val="0"/>
          <w:sz w:val="24"/>
          <w:szCs w:val="24"/>
          <w:lang w:val="en-US"/>
        </w:rPr>
        <w:t xml:space="preserve">This study was the only one to document further </w:t>
      </w:r>
      <w:r w:rsidR="00BA3D42" w:rsidRPr="00E85FE5">
        <w:rPr>
          <w:rStyle w:val="Emphasis"/>
          <w:rFonts w:ascii="Times New Roman" w:hAnsi="Times New Roman" w:cs="Times New Roman"/>
          <w:i w:val="0"/>
          <w:sz w:val="24"/>
          <w:szCs w:val="24"/>
          <w:lang w:val="en-US"/>
        </w:rPr>
        <w:t>diet</w:t>
      </w:r>
      <w:r w:rsidR="00AF02A1" w:rsidRPr="00E85FE5">
        <w:rPr>
          <w:rStyle w:val="Emphasis"/>
          <w:rFonts w:ascii="Times New Roman" w:hAnsi="Times New Roman" w:cs="Times New Roman"/>
          <w:i w:val="0"/>
          <w:sz w:val="24"/>
          <w:szCs w:val="24"/>
          <w:lang w:val="en-US"/>
        </w:rPr>
        <w:t xml:space="preserve"> practices, showing that 88% </w:t>
      </w:r>
      <w:r w:rsidR="00BA3D42" w:rsidRPr="00E85FE5">
        <w:rPr>
          <w:rStyle w:val="Emphasis"/>
          <w:rFonts w:ascii="Times New Roman" w:hAnsi="Times New Roman" w:cs="Times New Roman"/>
          <w:i w:val="0"/>
          <w:sz w:val="24"/>
          <w:szCs w:val="24"/>
          <w:lang w:val="en-US"/>
        </w:rPr>
        <w:t xml:space="preserve">did </w:t>
      </w:r>
      <w:r w:rsidR="00AF02A1" w:rsidRPr="00E85FE5">
        <w:rPr>
          <w:rStyle w:val="Emphasis"/>
          <w:rFonts w:ascii="Times New Roman" w:hAnsi="Times New Roman" w:cs="Times New Roman"/>
          <w:i w:val="0"/>
          <w:sz w:val="24"/>
          <w:szCs w:val="24"/>
          <w:lang w:val="en-US"/>
        </w:rPr>
        <w:t xml:space="preserve">not regularly have breakfast, and that financial problems was a reason for skipping meals in 33% of cases. Another survey among </w:t>
      </w:r>
      <w:r w:rsidR="00747298" w:rsidRPr="00E85FE5">
        <w:rPr>
          <w:rStyle w:val="Emphasis"/>
          <w:rFonts w:ascii="Times New Roman" w:hAnsi="Times New Roman" w:cs="Times New Roman"/>
          <w:i w:val="0"/>
          <w:sz w:val="24"/>
          <w:szCs w:val="24"/>
          <w:lang w:val="en-US"/>
        </w:rPr>
        <w:t xml:space="preserve">a similar </w:t>
      </w:r>
      <w:r w:rsidR="00AF02A1" w:rsidRPr="00E85FE5">
        <w:rPr>
          <w:rStyle w:val="Emphasis"/>
          <w:rFonts w:ascii="Times New Roman" w:hAnsi="Times New Roman" w:cs="Times New Roman"/>
          <w:i w:val="0"/>
          <w:sz w:val="24"/>
          <w:szCs w:val="24"/>
          <w:lang w:val="en-US"/>
        </w:rPr>
        <w:t xml:space="preserve">population highlighted the need </w:t>
      </w:r>
      <w:r w:rsidR="00BA3D42" w:rsidRPr="00E85FE5">
        <w:rPr>
          <w:rStyle w:val="Emphasis"/>
          <w:rFonts w:ascii="Times New Roman" w:hAnsi="Times New Roman" w:cs="Times New Roman"/>
          <w:i w:val="0"/>
          <w:sz w:val="24"/>
          <w:szCs w:val="24"/>
          <w:lang w:val="en-US"/>
        </w:rPr>
        <w:t>for</w:t>
      </w:r>
      <w:r w:rsidR="00AF02A1" w:rsidRPr="00E85FE5">
        <w:rPr>
          <w:rStyle w:val="Emphasis"/>
          <w:rFonts w:ascii="Times New Roman" w:hAnsi="Times New Roman" w:cs="Times New Roman"/>
          <w:i w:val="0"/>
          <w:sz w:val="24"/>
          <w:szCs w:val="24"/>
          <w:lang w:val="en-US"/>
        </w:rPr>
        <w:t xml:space="preserve"> information campaigns on nutrition within the University healthcare center (</w:t>
      </w:r>
      <w:r w:rsidR="00B72069" w:rsidRPr="00E85FE5">
        <w:rPr>
          <w:rStyle w:val="Emphasis"/>
          <w:rFonts w:ascii="Times New Roman" w:hAnsi="Times New Roman" w:cs="Times New Roman"/>
          <w:i w:val="0"/>
          <w:sz w:val="24"/>
          <w:szCs w:val="24"/>
          <w:lang w:val="en-US"/>
        </w:rPr>
        <w:t>39</w:t>
      </w:r>
      <w:r w:rsidR="00AF02A1" w:rsidRPr="00E85FE5">
        <w:rPr>
          <w:rStyle w:val="Emphasis"/>
          <w:rFonts w:ascii="Times New Roman" w:hAnsi="Times New Roman" w:cs="Times New Roman"/>
          <w:i w:val="0"/>
          <w:sz w:val="24"/>
          <w:szCs w:val="24"/>
          <w:lang w:val="en-US"/>
        </w:rPr>
        <w:t>).</w:t>
      </w:r>
    </w:p>
    <w:p w14:paraId="38F2A958" w14:textId="77777777" w:rsidR="00FA3079" w:rsidRPr="00E85FE5" w:rsidRDefault="00FA3079" w:rsidP="006C239E">
      <w:pPr>
        <w:spacing w:after="0" w:line="360" w:lineRule="auto"/>
        <w:rPr>
          <w:rStyle w:val="Emphasis"/>
          <w:rFonts w:ascii="Times New Roman" w:hAnsi="Times New Roman" w:cs="Times New Roman"/>
          <w:sz w:val="24"/>
          <w:szCs w:val="24"/>
          <w:lang w:val="en-US"/>
        </w:rPr>
      </w:pPr>
    </w:p>
    <w:p w14:paraId="50576584" w14:textId="77777777" w:rsidR="002C3CE1" w:rsidRPr="00E85FE5" w:rsidRDefault="002C3CE1" w:rsidP="006C239E">
      <w:pPr>
        <w:spacing w:after="0" w:line="360" w:lineRule="auto"/>
        <w:rPr>
          <w:rStyle w:val="Emphasis"/>
          <w:rFonts w:ascii="Times New Roman" w:hAnsi="Times New Roman" w:cs="Times New Roman"/>
          <w:sz w:val="24"/>
          <w:szCs w:val="24"/>
          <w:lang w:val="en-US"/>
        </w:rPr>
      </w:pPr>
      <w:r w:rsidRPr="00E85FE5">
        <w:rPr>
          <w:rStyle w:val="Emphasis"/>
          <w:rFonts w:ascii="Times New Roman" w:hAnsi="Times New Roman" w:cs="Times New Roman"/>
          <w:sz w:val="24"/>
          <w:szCs w:val="24"/>
          <w:lang w:val="en-US"/>
        </w:rPr>
        <w:t xml:space="preserve">Parasitosis infections </w:t>
      </w:r>
    </w:p>
    <w:p w14:paraId="43DE5CE8" w14:textId="3F72D4B8" w:rsidR="00E62517" w:rsidRPr="00E85FE5" w:rsidRDefault="006C239E" w:rsidP="006C239E">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i w:val="0"/>
          <w:sz w:val="24"/>
          <w:szCs w:val="24"/>
          <w:lang w:val="en-US"/>
        </w:rPr>
        <w:t xml:space="preserve">Twelve studies documented infections </w:t>
      </w:r>
      <w:r w:rsidR="00FA3079" w:rsidRPr="00E85FE5">
        <w:rPr>
          <w:rStyle w:val="Emphasis"/>
          <w:rFonts w:ascii="Times New Roman" w:hAnsi="Times New Roman" w:cs="Times New Roman"/>
          <w:i w:val="0"/>
          <w:sz w:val="24"/>
          <w:szCs w:val="24"/>
          <w:lang w:val="en-US"/>
        </w:rPr>
        <w:t>with</w:t>
      </w:r>
      <w:r w:rsidRPr="00E85FE5">
        <w:rPr>
          <w:rStyle w:val="Emphasis"/>
          <w:rFonts w:ascii="Times New Roman" w:hAnsi="Times New Roman" w:cs="Times New Roman"/>
          <w:i w:val="0"/>
          <w:sz w:val="24"/>
          <w:szCs w:val="24"/>
          <w:lang w:val="en-US"/>
        </w:rPr>
        <w:t xml:space="preserve"> parasites, especially in rural areas, which could affect nutritional status</w:t>
      </w:r>
      <w:r w:rsidR="00B752BA" w:rsidRPr="00E85FE5">
        <w:rPr>
          <w:rStyle w:val="Emphasis"/>
          <w:rFonts w:ascii="Times New Roman" w:hAnsi="Times New Roman" w:cs="Times New Roman"/>
          <w:i w:val="0"/>
          <w:sz w:val="24"/>
          <w:szCs w:val="24"/>
          <w:lang w:val="en-US"/>
        </w:rPr>
        <w:t xml:space="preserve"> (Table 1b)</w:t>
      </w:r>
      <w:r w:rsidRPr="00E85FE5">
        <w:rPr>
          <w:rStyle w:val="Emphasis"/>
          <w:rFonts w:ascii="Times New Roman" w:hAnsi="Times New Roman" w:cs="Times New Roman"/>
          <w:i w:val="0"/>
          <w:sz w:val="24"/>
          <w:szCs w:val="24"/>
          <w:lang w:val="en-US"/>
        </w:rPr>
        <w:t xml:space="preserve">. Children </w:t>
      </w:r>
      <w:r w:rsidR="00806360" w:rsidRPr="00E85FE5">
        <w:rPr>
          <w:rStyle w:val="Emphasis"/>
          <w:rFonts w:ascii="Times New Roman" w:hAnsi="Times New Roman" w:cs="Times New Roman"/>
          <w:i w:val="0"/>
          <w:sz w:val="24"/>
          <w:szCs w:val="24"/>
          <w:lang w:val="en-US"/>
        </w:rPr>
        <w:t xml:space="preserve">and adolescents </w:t>
      </w:r>
      <w:r w:rsidRPr="00E85FE5">
        <w:rPr>
          <w:rStyle w:val="Emphasis"/>
          <w:rFonts w:ascii="Times New Roman" w:hAnsi="Times New Roman" w:cs="Times New Roman"/>
          <w:i w:val="0"/>
          <w:sz w:val="24"/>
          <w:szCs w:val="24"/>
          <w:lang w:val="en-US"/>
        </w:rPr>
        <w:t xml:space="preserve">were </w:t>
      </w:r>
      <w:r w:rsidR="00806360" w:rsidRPr="00E85FE5">
        <w:rPr>
          <w:rStyle w:val="Emphasis"/>
          <w:rFonts w:ascii="Times New Roman" w:hAnsi="Times New Roman" w:cs="Times New Roman"/>
          <w:i w:val="0"/>
          <w:sz w:val="24"/>
          <w:szCs w:val="24"/>
          <w:lang w:val="en-US"/>
        </w:rPr>
        <w:t>infected with</w:t>
      </w:r>
      <w:r w:rsidRPr="00E85FE5">
        <w:rPr>
          <w:rStyle w:val="Emphasis"/>
          <w:rFonts w:ascii="Times New Roman" w:hAnsi="Times New Roman" w:cs="Times New Roman"/>
          <w:i w:val="0"/>
          <w:sz w:val="24"/>
          <w:szCs w:val="24"/>
          <w:lang w:val="en-US"/>
        </w:rPr>
        <w:t xml:space="preserve"> several type</w:t>
      </w:r>
      <w:r w:rsidR="00B8334C" w:rsidRPr="00E85FE5">
        <w:rPr>
          <w:rStyle w:val="Emphasis"/>
          <w:rFonts w:ascii="Times New Roman" w:hAnsi="Times New Roman" w:cs="Times New Roman"/>
          <w:i w:val="0"/>
          <w:sz w:val="24"/>
          <w:szCs w:val="24"/>
          <w:lang w:val="en-US"/>
        </w:rPr>
        <w:t>s</w:t>
      </w:r>
      <w:r w:rsidRPr="00E85FE5">
        <w:rPr>
          <w:rStyle w:val="Emphasis"/>
          <w:rFonts w:ascii="Times New Roman" w:hAnsi="Times New Roman" w:cs="Times New Roman"/>
          <w:i w:val="0"/>
          <w:sz w:val="24"/>
          <w:szCs w:val="24"/>
          <w:lang w:val="en-US"/>
        </w:rPr>
        <w:t xml:space="preserve"> of parasitosis. The prevalence of malaria ranged from 30% (</w:t>
      </w:r>
      <w:r w:rsidR="00B72069" w:rsidRPr="00E85FE5">
        <w:rPr>
          <w:rStyle w:val="Emphasis"/>
          <w:rFonts w:ascii="Times New Roman" w:hAnsi="Times New Roman" w:cs="Times New Roman"/>
          <w:i w:val="0"/>
          <w:sz w:val="24"/>
          <w:szCs w:val="24"/>
          <w:lang w:val="en-US"/>
        </w:rPr>
        <w:t>25</w:t>
      </w:r>
      <w:r w:rsidRPr="00E85FE5">
        <w:rPr>
          <w:rStyle w:val="Emphasis"/>
          <w:rFonts w:ascii="Times New Roman" w:hAnsi="Times New Roman" w:cs="Times New Roman"/>
          <w:i w:val="0"/>
          <w:sz w:val="24"/>
          <w:szCs w:val="24"/>
          <w:lang w:val="en-US"/>
        </w:rPr>
        <w:t>) to 58% (</w:t>
      </w:r>
      <w:r w:rsidR="00B72069" w:rsidRPr="00E85FE5">
        <w:rPr>
          <w:rStyle w:val="Emphasis"/>
          <w:rFonts w:ascii="Times New Roman" w:hAnsi="Times New Roman" w:cs="Times New Roman"/>
          <w:i w:val="0"/>
          <w:sz w:val="24"/>
          <w:szCs w:val="24"/>
          <w:lang w:val="en-US"/>
        </w:rPr>
        <w:t>23</w:t>
      </w:r>
      <w:r w:rsidRPr="00E85FE5">
        <w:rPr>
          <w:rStyle w:val="Emphasis"/>
          <w:rFonts w:ascii="Times New Roman" w:hAnsi="Times New Roman" w:cs="Times New Roman"/>
          <w:i w:val="0"/>
          <w:sz w:val="24"/>
          <w:szCs w:val="24"/>
          <w:lang w:val="en-US"/>
        </w:rPr>
        <w:t xml:space="preserve">), infections </w:t>
      </w:r>
      <w:r w:rsidR="00800367" w:rsidRPr="00E85FE5">
        <w:rPr>
          <w:rStyle w:val="Emphasis"/>
          <w:rFonts w:ascii="Times New Roman" w:hAnsi="Times New Roman" w:cs="Times New Roman"/>
          <w:i w:val="0"/>
          <w:sz w:val="24"/>
          <w:szCs w:val="24"/>
          <w:lang w:val="en-US"/>
        </w:rPr>
        <w:t>with</w:t>
      </w:r>
      <w:r w:rsidRPr="00E85FE5">
        <w:rPr>
          <w:rStyle w:val="Emphasis"/>
          <w:rFonts w:ascii="Times New Roman" w:hAnsi="Times New Roman" w:cs="Times New Roman"/>
          <w:i w:val="0"/>
          <w:sz w:val="24"/>
          <w:szCs w:val="24"/>
          <w:lang w:val="en-US"/>
        </w:rPr>
        <w:t xml:space="preserve"> hookworm from 13% (</w:t>
      </w:r>
      <w:r w:rsidR="00B72069" w:rsidRPr="00E85FE5">
        <w:rPr>
          <w:rStyle w:val="Emphasis"/>
          <w:rFonts w:ascii="Times New Roman" w:hAnsi="Times New Roman" w:cs="Times New Roman"/>
          <w:i w:val="0"/>
          <w:sz w:val="24"/>
          <w:szCs w:val="24"/>
          <w:lang w:val="en-US"/>
        </w:rPr>
        <w:t>30</w:t>
      </w:r>
      <w:r w:rsidRPr="00E85FE5">
        <w:rPr>
          <w:rStyle w:val="Emphasis"/>
          <w:rFonts w:ascii="Times New Roman" w:hAnsi="Times New Roman" w:cs="Times New Roman"/>
          <w:i w:val="0"/>
          <w:sz w:val="24"/>
          <w:szCs w:val="24"/>
          <w:lang w:val="en-US"/>
        </w:rPr>
        <w:t>) to 54% (</w:t>
      </w:r>
      <w:r w:rsidR="00B72069" w:rsidRPr="00E85FE5">
        <w:rPr>
          <w:rStyle w:val="Emphasis"/>
          <w:rFonts w:ascii="Times New Roman" w:hAnsi="Times New Roman" w:cs="Times New Roman"/>
          <w:i w:val="0"/>
          <w:sz w:val="24"/>
          <w:szCs w:val="24"/>
          <w:lang w:val="en-US"/>
        </w:rPr>
        <w:t>24</w:t>
      </w:r>
      <w:r w:rsidRPr="00E85FE5">
        <w:rPr>
          <w:rStyle w:val="Emphasis"/>
          <w:rFonts w:ascii="Times New Roman" w:hAnsi="Times New Roman" w:cs="Times New Roman"/>
          <w:i w:val="0"/>
          <w:sz w:val="24"/>
          <w:szCs w:val="24"/>
          <w:lang w:val="en-US"/>
        </w:rPr>
        <w:t xml:space="preserve">), </w:t>
      </w:r>
      <w:r w:rsidR="00800367" w:rsidRPr="00E85FE5">
        <w:rPr>
          <w:rStyle w:val="Emphasis"/>
          <w:rFonts w:ascii="Times New Roman" w:hAnsi="Times New Roman" w:cs="Times New Roman"/>
          <w:i w:val="0"/>
          <w:sz w:val="24"/>
          <w:szCs w:val="24"/>
          <w:lang w:val="en-US"/>
        </w:rPr>
        <w:t xml:space="preserve">and with </w:t>
      </w:r>
      <w:r w:rsidRPr="00E85FE5">
        <w:rPr>
          <w:rStyle w:val="Emphasis"/>
          <w:rFonts w:ascii="Times New Roman" w:hAnsi="Times New Roman" w:cs="Times New Roman"/>
          <w:i w:val="0"/>
          <w:sz w:val="24"/>
          <w:szCs w:val="24"/>
          <w:lang w:val="en-US"/>
        </w:rPr>
        <w:t xml:space="preserve">Ascaris Lumbricoides </w:t>
      </w:r>
      <w:r w:rsidR="00800367" w:rsidRPr="00E85FE5">
        <w:rPr>
          <w:rStyle w:val="Emphasis"/>
          <w:rFonts w:ascii="Times New Roman" w:hAnsi="Times New Roman" w:cs="Times New Roman"/>
          <w:i w:val="0"/>
          <w:sz w:val="24"/>
          <w:szCs w:val="24"/>
          <w:lang w:val="en-US"/>
        </w:rPr>
        <w:t>from</w:t>
      </w:r>
      <w:r w:rsidR="004A6DA7" w:rsidRPr="00E85FE5">
        <w:rPr>
          <w:rStyle w:val="Emphasis"/>
          <w:rFonts w:ascii="Times New Roman" w:hAnsi="Times New Roman" w:cs="Times New Roman"/>
          <w:i w:val="0"/>
          <w:sz w:val="24"/>
          <w:szCs w:val="24"/>
          <w:lang w:val="en-US"/>
        </w:rPr>
        <w:t xml:space="preserve"> </w:t>
      </w:r>
      <w:r w:rsidRPr="00E85FE5">
        <w:rPr>
          <w:rStyle w:val="Emphasis"/>
          <w:rFonts w:ascii="Times New Roman" w:hAnsi="Times New Roman" w:cs="Times New Roman"/>
          <w:i w:val="0"/>
          <w:sz w:val="24"/>
          <w:szCs w:val="24"/>
          <w:lang w:val="en-US"/>
        </w:rPr>
        <w:t>less than 2% (</w:t>
      </w:r>
      <w:r w:rsidR="00B72069" w:rsidRPr="00E85FE5">
        <w:rPr>
          <w:rStyle w:val="Emphasis"/>
          <w:rFonts w:ascii="Times New Roman" w:hAnsi="Times New Roman" w:cs="Times New Roman"/>
          <w:i w:val="0"/>
          <w:sz w:val="24"/>
          <w:szCs w:val="24"/>
          <w:lang w:val="en-US"/>
        </w:rPr>
        <w:t>30</w:t>
      </w:r>
      <w:r w:rsidRPr="00E85FE5">
        <w:rPr>
          <w:rStyle w:val="Emphasis"/>
          <w:rFonts w:ascii="Times New Roman" w:hAnsi="Times New Roman" w:cs="Times New Roman"/>
          <w:i w:val="0"/>
          <w:sz w:val="24"/>
          <w:szCs w:val="24"/>
          <w:lang w:val="en-US"/>
        </w:rPr>
        <w:t>) to 65% (</w:t>
      </w:r>
      <w:r w:rsidR="00B72069" w:rsidRPr="00E85FE5">
        <w:rPr>
          <w:rStyle w:val="Emphasis"/>
          <w:rFonts w:ascii="Times New Roman" w:hAnsi="Times New Roman" w:cs="Times New Roman"/>
          <w:i w:val="0"/>
          <w:sz w:val="24"/>
          <w:szCs w:val="24"/>
          <w:lang w:val="en-US"/>
        </w:rPr>
        <w:t>28</w:t>
      </w:r>
      <w:r w:rsidRPr="00E85FE5">
        <w:rPr>
          <w:rStyle w:val="Emphasis"/>
          <w:rFonts w:ascii="Times New Roman" w:hAnsi="Times New Roman" w:cs="Times New Roman"/>
          <w:i w:val="0"/>
          <w:sz w:val="24"/>
          <w:szCs w:val="24"/>
          <w:lang w:val="en-US"/>
        </w:rPr>
        <w:t>). Soil-transmitted helminths were al</w:t>
      </w:r>
      <w:r w:rsidR="00F47F6F" w:rsidRPr="00E85FE5">
        <w:rPr>
          <w:rStyle w:val="Emphasis"/>
          <w:rFonts w:ascii="Times New Roman" w:hAnsi="Times New Roman" w:cs="Times New Roman"/>
          <w:i w:val="0"/>
          <w:sz w:val="24"/>
          <w:szCs w:val="24"/>
          <w:lang w:val="en-US"/>
        </w:rPr>
        <w:t>so commonly found, from 14% (</w:t>
      </w:r>
      <w:r w:rsidR="00B72069" w:rsidRPr="00E85FE5">
        <w:rPr>
          <w:rStyle w:val="Emphasis"/>
          <w:rFonts w:ascii="Times New Roman" w:hAnsi="Times New Roman" w:cs="Times New Roman"/>
          <w:i w:val="0"/>
          <w:sz w:val="24"/>
          <w:szCs w:val="24"/>
          <w:lang w:val="en-US"/>
        </w:rPr>
        <w:t>37</w:t>
      </w:r>
      <w:r w:rsidRPr="00E85FE5">
        <w:rPr>
          <w:rStyle w:val="Emphasis"/>
          <w:rFonts w:ascii="Times New Roman" w:hAnsi="Times New Roman" w:cs="Times New Roman"/>
          <w:i w:val="0"/>
          <w:sz w:val="24"/>
          <w:szCs w:val="24"/>
          <w:lang w:val="en-US"/>
        </w:rPr>
        <w:t>) to 55% (</w:t>
      </w:r>
      <w:r w:rsidR="00B72069" w:rsidRPr="00E85FE5">
        <w:rPr>
          <w:rStyle w:val="Emphasis"/>
          <w:rFonts w:ascii="Times New Roman" w:hAnsi="Times New Roman" w:cs="Times New Roman"/>
          <w:i w:val="0"/>
          <w:sz w:val="24"/>
          <w:szCs w:val="24"/>
          <w:lang w:val="en-US"/>
        </w:rPr>
        <w:t>23</w:t>
      </w:r>
      <w:r w:rsidRPr="00E85FE5">
        <w:rPr>
          <w:rStyle w:val="Emphasis"/>
          <w:rFonts w:ascii="Times New Roman" w:hAnsi="Times New Roman" w:cs="Times New Roman"/>
          <w:i w:val="0"/>
          <w:sz w:val="24"/>
          <w:szCs w:val="24"/>
          <w:lang w:val="en-US"/>
        </w:rPr>
        <w:t>).</w:t>
      </w:r>
    </w:p>
    <w:p w14:paraId="449F15F6" w14:textId="77777777" w:rsidR="006C239E" w:rsidRPr="00E85FE5" w:rsidRDefault="006C239E" w:rsidP="006C239E">
      <w:pPr>
        <w:spacing w:after="0" w:line="360" w:lineRule="auto"/>
        <w:rPr>
          <w:rStyle w:val="Emphasis"/>
          <w:rFonts w:ascii="Times New Roman" w:hAnsi="Times New Roman" w:cs="Times New Roman"/>
          <w:b/>
          <w:sz w:val="24"/>
          <w:szCs w:val="24"/>
          <w:lang w:val="en-US"/>
        </w:rPr>
      </w:pPr>
    </w:p>
    <w:p w14:paraId="261A4481" w14:textId="77777777" w:rsidR="006C239E" w:rsidRPr="00E85FE5" w:rsidRDefault="00800367" w:rsidP="006C239E">
      <w:pPr>
        <w:spacing w:after="0" w:line="360" w:lineRule="auto"/>
        <w:rPr>
          <w:rStyle w:val="Emphasis"/>
          <w:rFonts w:ascii="Times New Roman" w:hAnsi="Times New Roman" w:cs="Times New Roman"/>
          <w:b/>
          <w:sz w:val="24"/>
          <w:szCs w:val="24"/>
          <w:lang w:val="en-US"/>
        </w:rPr>
      </w:pPr>
      <w:r w:rsidRPr="00E85FE5">
        <w:rPr>
          <w:rStyle w:val="Emphasis"/>
          <w:rFonts w:ascii="Times New Roman" w:hAnsi="Times New Roman" w:cs="Times New Roman"/>
          <w:b/>
          <w:sz w:val="24"/>
          <w:szCs w:val="24"/>
          <w:lang w:val="en-US"/>
        </w:rPr>
        <w:t>Factors a</w:t>
      </w:r>
      <w:r w:rsidR="002C3CE1" w:rsidRPr="00E85FE5">
        <w:rPr>
          <w:rStyle w:val="Emphasis"/>
          <w:rFonts w:ascii="Times New Roman" w:hAnsi="Times New Roman" w:cs="Times New Roman"/>
          <w:b/>
          <w:sz w:val="24"/>
          <w:szCs w:val="24"/>
          <w:lang w:val="en-US"/>
        </w:rPr>
        <w:t xml:space="preserve">ssociated </w:t>
      </w:r>
      <w:r w:rsidRPr="00E85FE5">
        <w:rPr>
          <w:rStyle w:val="Emphasis"/>
          <w:rFonts w:ascii="Times New Roman" w:hAnsi="Times New Roman" w:cs="Times New Roman"/>
          <w:b/>
          <w:sz w:val="24"/>
          <w:szCs w:val="24"/>
          <w:lang w:val="en-US"/>
        </w:rPr>
        <w:t>with</w:t>
      </w:r>
      <w:r w:rsidR="002C3CE1" w:rsidRPr="00E85FE5">
        <w:rPr>
          <w:rStyle w:val="Emphasis"/>
          <w:rFonts w:ascii="Times New Roman" w:hAnsi="Times New Roman" w:cs="Times New Roman"/>
          <w:b/>
          <w:sz w:val="24"/>
          <w:szCs w:val="24"/>
          <w:lang w:val="en-US"/>
        </w:rPr>
        <w:t xml:space="preserve"> nutritional status among adolescents</w:t>
      </w:r>
    </w:p>
    <w:p w14:paraId="58C2BCF0" w14:textId="31C026AD" w:rsidR="006C239E" w:rsidRPr="00E85FE5" w:rsidRDefault="006C239E" w:rsidP="006C239E">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i w:val="0"/>
          <w:sz w:val="24"/>
          <w:szCs w:val="24"/>
          <w:lang w:val="en-US"/>
        </w:rPr>
        <w:t xml:space="preserve">Overall, most studies were descriptive. </w:t>
      </w:r>
      <w:r w:rsidR="00800367" w:rsidRPr="00E85FE5">
        <w:rPr>
          <w:rStyle w:val="Emphasis"/>
          <w:rFonts w:ascii="Times New Roman" w:hAnsi="Times New Roman" w:cs="Times New Roman"/>
          <w:i w:val="0"/>
          <w:sz w:val="24"/>
          <w:szCs w:val="24"/>
          <w:lang w:val="en-US"/>
        </w:rPr>
        <w:t>A</w:t>
      </w:r>
      <w:r w:rsidRPr="00E85FE5">
        <w:rPr>
          <w:rStyle w:val="Emphasis"/>
          <w:rFonts w:ascii="Times New Roman" w:hAnsi="Times New Roman" w:cs="Times New Roman"/>
          <w:i w:val="0"/>
          <w:sz w:val="24"/>
          <w:szCs w:val="24"/>
          <w:lang w:val="en-US"/>
        </w:rPr>
        <w:t xml:space="preserve">mong children living with HIV, being male and having advanced </w:t>
      </w:r>
      <w:r w:rsidR="00800367" w:rsidRPr="00E85FE5">
        <w:rPr>
          <w:rStyle w:val="Emphasis"/>
          <w:rFonts w:ascii="Times New Roman" w:hAnsi="Times New Roman" w:cs="Times New Roman"/>
          <w:i w:val="0"/>
          <w:sz w:val="24"/>
          <w:szCs w:val="24"/>
          <w:lang w:val="en-US"/>
        </w:rPr>
        <w:t>disease</w:t>
      </w:r>
      <w:r w:rsidRPr="00E85FE5">
        <w:rPr>
          <w:rStyle w:val="Emphasis"/>
          <w:rFonts w:ascii="Times New Roman" w:hAnsi="Times New Roman" w:cs="Times New Roman"/>
          <w:i w:val="0"/>
          <w:sz w:val="24"/>
          <w:szCs w:val="24"/>
          <w:lang w:val="en-US"/>
        </w:rPr>
        <w:t xml:space="preserve"> increased the odds </w:t>
      </w:r>
      <w:r w:rsidR="00800367" w:rsidRPr="00E85FE5">
        <w:rPr>
          <w:rStyle w:val="Emphasis"/>
          <w:rFonts w:ascii="Times New Roman" w:hAnsi="Times New Roman" w:cs="Times New Roman"/>
          <w:i w:val="0"/>
          <w:sz w:val="24"/>
          <w:szCs w:val="24"/>
          <w:lang w:val="en-US"/>
        </w:rPr>
        <w:t>of being</w:t>
      </w:r>
      <w:r w:rsidRPr="00E85FE5">
        <w:rPr>
          <w:rStyle w:val="Emphasis"/>
          <w:rFonts w:ascii="Times New Roman" w:hAnsi="Times New Roman" w:cs="Times New Roman"/>
          <w:i w:val="0"/>
          <w:sz w:val="24"/>
          <w:szCs w:val="24"/>
          <w:lang w:val="en-US"/>
        </w:rPr>
        <w:t xml:space="preserve"> </w:t>
      </w:r>
      <w:r w:rsidR="00800367" w:rsidRPr="00E85FE5">
        <w:rPr>
          <w:rStyle w:val="Emphasis"/>
          <w:rFonts w:ascii="Times New Roman" w:hAnsi="Times New Roman" w:cs="Times New Roman"/>
          <w:i w:val="0"/>
          <w:sz w:val="24"/>
          <w:szCs w:val="24"/>
          <w:lang w:val="en-US"/>
        </w:rPr>
        <w:t>under</w:t>
      </w:r>
      <w:r w:rsidRPr="00E85FE5">
        <w:rPr>
          <w:rStyle w:val="Emphasis"/>
          <w:rFonts w:ascii="Times New Roman" w:hAnsi="Times New Roman" w:cs="Times New Roman"/>
          <w:i w:val="0"/>
          <w:sz w:val="24"/>
          <w:szCs w:val="24"/>
          <w:lang w:val="en-US"/>
        </w:rPr>
        <w:t>nourished (</w:t>
      </w:r>
      <w:r w:rsidR="00B72069" w:rsidRPr="00E85FE5">
        <w:rPr>
          <w:rStyle w:val="Emphasis"/>
          <w:rFonts w:ascii="Times New Roman" w:hAnsi="Times New Roman" w:cs="Times New Roman"/>
          <w:i w:val="0"/>
          <w:sz w:val="24"/>
          <w:szCs w:val="24"/>
          <w:lang w:val="en-US"/>
        </w:rPr>
        <w:t>44</w:t>
      </w:r>
      <w:r w:rsidRPr="00E85FE5">
        <w:rPr>
          <w:rStyle w:val="Emphasis"/>
          <w:rFonts w:ascii="Times New Roman" w:hAnsi="Times New Roman" w:cs="Times New Roman"/>
          <w:i w:val="0"/>
          <w:sz w:val="24"/>
          <w:szCs w:val="24"/>
          <w:lang w:val="en-US"/>
        </w:rPr>
        <w:t>).</w:t>
      </w:r>
      <w:r w:rsidRPr="00E85FE5">
        <w:rPr>
          <w:lang w:val="en-US"/>
        </w:rPr>
        <w:t xml:space="preserve"> </w:t>
      </w:r>
      <w:r w:rsidRPr="00E85FE5">
        <w:rPr>
          <w:rStyle w:val="Emphasis"/>
          <w:rFonts w:ascii="Times New Roman" w:hAnsi="Times New Roman" w:cs="Times New Roman"/>
          <w:i w:val="0"/>
          <w:sz w:val="24"/>
          <w:szCs w:val="24"/>
          <w:lang w:val="en-US"/>
        </w:rPr>
        <w:t xml:space="preserve">Children living in </w:t>
      </w:r>
      <w:r w:rsidR="00800367" w:rsidRPr="00E85FE5">
        <w:rPr>
          <w:rStyle w:val="Emphasis"/>
          <w:rFonts w:ascii="Times New Roman" w:hAnsi="Times New Roman" w:cs="Times New Roman"/>
          <w:i w:val="0"/>
          <w:sz w:val="24"/>
          <w:szCs w:val="24"/>
          <w:lang w:val="en-US"/>
        </w:rPr>
        <w:t xml:space="preserve">a </w:t>
      </w:r>
      <w:r w:rsidRPr="00E85FE5">
        <w:rPr>
          <w:rStyle w:val="Emphasis"/>
          <w:rFonts w:ascii="Times New Roman" w:hAnsi="Times New Roman" w:cs="Times New Roman"/>
          <w:i w:val="0"/>
          <w:sz w:val="24"/>
          <w:szCs w:val="24"/>
          <w:lang w:val="en-US"/>
        </w:rPr>
        <w:t>family environment had significantly higher rates of wasting and stunting than those living in specialized center</w:t>
      </w:r>
      <w:r w:rsidR="00BA3D42" w:rsidRPr="00E85FE5">
        <w:rPr>
          <w:rStyle w:val="Emphasis"/>
          <w:rFonts w:ascii="Times New Roman" w:hAnsi="Times New Roman" w:cs="Times New Roman"/>
          <w:i w:val="0"/>
          <w:sz w:val="24"/>
          <w:szCs w:val="24"/>
          <w:lang w:val="en-US"/>
        </w:rPr>
        <w:t>s</w:t>
      </w:r>
      <w:r w:rsidRPr="00E85FE5">
        <w:rPr>
          <w:rStyle w:val="Emphasis"/>
          <w:rFonts w:ascii="Times New Roman" w:hAnsi="Times New Roman" w:cs="Times New Roman"/>
          <w:i w:val="0"/>
          <w:sz w:val="24"/>
          <w:szCs w:val="24"/>
          <w:lang w:val="en-US"/>
        </w:rPr>
        <w:t xml:space="preserve"> or </w:t>
      </w:r>
      <w:r w:rsidR="005312F7" w:rsidRPr="00E85FE5">
        <w:rPr>
          <w:rStyle w:val="Emphasis"/>
          <w:rFonts w:ascii="Times New Roman" w:hAnsi="Times New Roman" w:cs="Times New Roman"/>
          <w:i w:val="0"/>
          <w:sz w:val="24"/>
          <w:szCs w:val="24"/>
          <w:lang w:val="en-US"/>
        </w:rPr>
        <w:t>institution</w:t>
      </w:r>
      <w:r w:rsidR="00BA3D42" w:rsidRPr="00E85FE5">
        <w:rPr>
          <w:rStyle w:val="Emphasis"/>
          <w:rFonts w:ascii="Times New Roman" w:hAnsi="Times New Roman" w:cs="Times New Roman"/>
          <w:i w:val="0"/>
          <w:sz w:val="24"/>
          <w:szCs w:val="24"/>
          <w:lang w:val="en-US"/>
        </w:rPr>
        <w:t>s</w:t>
      </w:r>
      <w:r w:rsidR="005312F7" w:rsidRPr="00E85FE5">
        <w:rPr>
          <w:rStyle w:val="Emphasis"/>
          <w:rFonts w:ascii="Times New Roman" w:hAnsi="Times New Roman" w:cs="Times New Roman"/>
          <w:i w:val="0"/>
          <w:sz w:val="24"/>
          <w:szCs w:val="24"/>
          <w:lang w:val="en-US"/>
        </w:rPr>
        <w:t xml:space="preserve"> for orphans </w:t>
      </w:r>
      <w:r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46</w:t>
      </w:r>
      <w:r w:rsidRPr="00E85FE5">
        <w:rPr>
          <w:rStyle w:val="Emphasis"/>
          <w:rFonts w:ascii="Times New Roman" w:hAnsi="Times New Roman" w:cs="Times New Roman"/>
          <w:i w:val="0"/>
          <w:sz w:val="24"/>
          <w:szCs w:val="24"/>
          <w:lang w:val="en-US"/>
        </w:rPr>
        <w:t xml:space="preserve">). Sleeping less than 9 hours </w:t>
      </w:r>
      <w:r w:rsidR="00C32BE8" w:rsidRPr="00E85FE5">
        <w:rPr>
          <w:rStyle w:val="Emphasis"/>
          <w:rFonts w:ascii="Times New Roman" w:hAnsi="Times New Roman" w:cs="Times New Roman"/>
          <w:i w:val="0"/>
          <w:sz w:val="24"/>
          <w:szCs w:val="24"/>
          <w:lang w:val="en-US"/>
        </w:rPr>
        <w:t xml:space="preserve">per day </w:t>
      </w:r>
      <w:r w:rsidRPr="00E85FE5">
        <w:rPr>
          <w:rStyle w:val="Emphasis"/>
          <w:rFonts w:ascii="Times New Roman" w:hAnsi="Times New Roman" w:cs="Times New Roman"/>
          <w:i w:val="0"/>
          <w:sz w:val="24"/>
          <w:szCs w:val="24"/>
          <w:lang w:val="en-US"/>
        </w:rPr>
        <w:t xml:space="preserve">was associated with a higher weight </w:t>
      </w:r>
      <w:r w:rsidR="00633BF1" w:rsidRPr="00E85FE5">
        <w:rPr>
          <w:rStyle w:val="Emphasis"/>
          <w:rFonts w:ascii="Times New Roman" w:hAnsi="Times New Roman" w:cs="Times New Roman"/>
          <w:i w:val="0"/>
          <w:sz w:val="24"/>
          <w:szCs w:val="24"/>
          <w:lang w:val="en-US"/>
        </w:rPr>
        <w:t>(+3.5kg in females and +2.5kg in males)</w:t>
      </w:r>
      <w:r w:rsidR="00747298" w:rsidRPr="00E85FE5">
        <w:rPr>
          <w:rStyle w:val="Emphasis"/>
          <w:rFonts w:ascii="Times New Roman" w:hAnsi="Times New Roman" w:cs="Times New Roman"/>
          <w:i w:val="0"/>
          <w:sz w:val="24"/>
          <w:szCs w:val="24"/>
          <w:lang w:val="en-US"/>
        </w:rPr>
        <w:t xml:space="preserve"> </w:t>
      </w:r>
      <w:r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48</w:t>
      </w:r>
      <w:r w:rsidRPr="00E85FE5">
        <w:rPr>
          <w:rStyle w:val="Emphasis"/>
          <w:rFonts w:ascii="Times New Roman" w:hAnsi="Times New Roman" w:cs="Times New Roman"/>
          <w:i w:val="0"/>
          <w:sz w:val="24"/>
          <w:szCs w:val="24"/>
          <w:lang w:val="en-US"/>
        </w:rPr>
        <w:t>). Obesity was found to be more common in girls than in boys (</w:t>
      </w:r>
      <w:r w:rsidR="00B72069" w:rsidRPr="00E85FE5">
        <w:rPr>
          <w:rStyle w:val="Emphasis"/>
          <w:rFonts w:ascii="Times New Roman" w:hAnsi="Times New Roman" w:cs="Times New Roman"/>
          <w:i w:val="0"/>
          <w:sz w:val="24"/>
          <w:szCs w:val="24"/>
          <w:lang w:val="en-US"/>
        </w:rPr>
        <w:t>42</w:t>
      </w:r>
      <w:r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45</w:t>
      </w:r>
      <w:r w:rsidRPr="00E85FE5">
        <w:rPr>
          <w:rStyle w:val="Emphasis"/>
          <w:rFonts w:ascii="Times New Roman" w:hAnsi="Times New Roman" w:cs="Times New Roman"/>
          <w:i w:val="0"/>
          <w:sz w:val="24"/>
          <w:szCs w:val="24"/>
          <w:lang w:val="en-US"/>
        </w:rPr>
        <w:t>), and was related to high blood pressure but not physical activity (</w:t>
      </w:r>
      <w:r w:rsidR="00B72069" w:rsidRPr="00E85FE5">
        <w:rPr>
          <w:rStyle w:val="Emphasis"/>
          <w:rFonts w:ascii="Times New Roman" w:hAnsi="Times New Roman" w:cs="Times New Roman"/>
          <w:i w:val="0"/>
          <w:sz w:val="24"/>
          <w:szCs w:val="24"/>
          <w:lang w:val="en-US"/>
        </w:rPr>
        <w:t>42</w:t>
      </w:r>
      <w:r w:rsidRPr="00E85FE5">
        <w:rPr>
          <w:rStyle w:val="Emphasis"/>
          <w:rFonts w:ascii="Times New Roman" w:hAnsi="Times New Roman" w:cs="Times New Roman"/>
          <w:i w:val="0"/>
          <w:sz w:val="24"/>
          <w:szCs w:val="24"/>
          <w:lang w:val="en-US"/>
        </w:rPr>
        <w:t xml:space="preserve">). Nutritional status </w:t>
      </w:r>
      <w:r w:rsidR="00800367" w:rsidRPr="00E85FE5">
        <w:rPr>
          <w:rStyle w:val="Emphasis"/>
          <w:rFonts w:ascii="Times New Roman" w:hAnsi="Times New Roman" w:cs="Times New Roman"/>
          <w:i w:val="0"/>
          <w:sz w:val="24"/>
          <w:szCs w:val="24"/>
          <w:lang w:val="en-US"/>
        </w:rPr>
        <w:t xml:space="preserve">was not related to </w:t>
      </w:r>
      <w:r w:rsidRPr="00E85FE5">
        <w:rPr>
          <w:rStyle w:val="Emphasis"/>
          <w:rFonts w:ascii="Times New Roman" w:hAnsi="Times New Roman" w:cs="Times New Roman"/>
          <w:i w:val="0"/>
          <w:sz w:val="24"/>
          <w:szCs w:val="24"/>
          <w:lang w:val="en-US"/>
        </w:rPr>
        <w:t>school performance (</w:t>
      </w:r>
      <w:r w:rsidR="00B72069" w:rsidRPr="00E85FE5">
        <w:rPr>
          <w:rStyle w:val="Emphasis"/>
          <w:rFonts w:ascii="Times New Roman" w:hAnsi="Times New Roman" w:cs="Times New Roman"/>
          <w:i w:val="0"/>
          <w:sz w:val="24"/>
          <w:szCs w:val="24"/>
          <w:lang w:val="en-US"/>
        </w:rPr>
        <w:t>45</w:t>
      </w:r>
      <w:r w:rsidRPr="00E85FE5">
        <w:rPr>
          <w:rStyle w:val="Emphasis"/>
          <w:rFonts w:ascii="Times New Roman" w:hAnsi="Times New Roman" w:cs="Times New Roman"/>
          <w:i w:val="0"/>
          <w:sz w:val="24"/>
          <w:szCs w:val="24"/>
          <w:lang w:val="en-US"/>
        </w:rPr>
        <w:t>), and was not associated with mono- or multi-parasitism (</w:t>
      </w:r>
      <w:r w:rsidR="00B72069" w:rsidRPr="00E85FE5">
        <w:rPr>
          <w:rStyle w:val="Emphasis"/>
          <w:rFonts w:ascii="Times New Roman" w:hAnsi="Times New Roman" w:cs="Times New Roman"/>
          <w:i w:val="0"/>
          <w:sz w:val="24"/>
          <w:szCs w:val="24"/>
          <w:lang w:val="en-US"/>
        </w:rPr>
        <w:t>29</w:t>
      </w:r>
      <w:r w:rsidRPr="00E85FE5">
        <w:rPr>
          <w:rStyle w:val="Emphasis"/>
          <w:rFonts w:ascii="Times New Roman" w:hAnsi="Times New Roman" w:cs="Times New Roman"/>
          <w:i w:val="0"/>
          <w:sz w:val="24"/>
          <w:szCs w:val="24"/>
          <w:lang w:val="en-US"/>
        </w:rPr>
        <w:t>). Finally, a report stated that body perception was not associated with eating behavio</w:t>
      </w:r>
      <w:r w:rsidR="00B8334C" w:rsidRPr="00E85FE5">
        <w:rPr>
          <w:rStyle w:val="Emphasis"/>
          <w:rFonts w:ascii="Times New Roman" w:hAnsi="Times New Roman" w:cs="Times New Roman"/>
          <w:i w:val="0"/>
          <w:sz w:val="24"/>
          <w:szCs w:val="24"/>
          <w:lang w:val="en-US"/>
        </w:rPr>
        <w:t>u</w:t>
      </w:r>
      <w:r w:rsidRPr="00E85FE5">
        <w:rPr>
          <w:rStyle w:val="Emphasis"/>
          <w:rFonts w:ascii="Times New Roman" w:hAnsi="Times New Roman" w:cs="Times New Roman"/>
          <w:i w:val="0"/>
          <w:sz w:val="24"/>
          <w:szCs w:val="24"/>
          <w:lang w:val="en-US"/>
        </w:rPr>
        <w:t>rs (</w:t>
      </w:r>
      <w:r w:rsidR="00B72069" w:rsidRPr="00E85FE5">
        <w:rPr>
          <w:rStyle w:val="Emphasis"/>
          <w:rFonts w:ascii="Times New Roman" w:hAnsi="Times New Roman" w:cs="Times New Roman"/>
          <w:i w:val="0"/>
          <w:sz w:val="24"/>
          <w:szCs w:val="24"/>
          <w:lang w:val="en-US"/>
        </w:rPr>
        <w:t>47</w:t>
      </w:r>
      <w:r w:rsidRPr="00E85FE5">
        <w:rPr>
          <w:rStyle w:val="Emphasis"/>
          <w:rFonts w:ascii="Times New Roman" w:hAnsi="Times New Roman" w:cs="Times New Roman"/>
          <w:i w:val="0"/>
          <w:sz w:val="24"/>
          <w:szCs w:val="24"/>
          <w:lang w:val="en-US"/>
        </w:rPr>
        <w:t>).</w:t>
      </w:r>
    </w:p>
    <w:p w14:paraId="41D7263E" w14:textId="53342CD9" w:rsidR="006C239E" w:rsidRPr="00E85FE5" w:rsidRDefault="006C239E" w:rsidP="006C239E">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i w:val="0"/>
          <w:sz w:val="24"/>
          <w:szCs w:val="24"/>
          <w:lang w:val="en-US"/>
        </w:rPr>
        <w:t>Regarding micronutrients, no correlation was found between riboflavin intake and an</w:t>
      </w:r>
      <w:r w:rsidR="00EA3844" w:rsidRPr="00E85FE5">
        <w:rPr>
          <w:rStyle w:val="Emphasis"/>
          <w:rFonts w:ascii="Times New Roman" w:hAnsi="Times New Roman" w:cs="Times New Roman"/>
          <w:i w:val="0"/>
          <w:sz w:val="24"/>
          <w:szCs w:val="24"/>
          <w:lang w:val="en-US"/>
        </w:rPr>
        <w:t>a</w:t>
      </w:r>
      <w:r w:rsidRPr="00E85FE5">
        <w:rPr>
          <w:rStyle w:val="Emphasis"/>
          <w:rFonts w:ascii="Times New Roman" w:hAnsi="Times New Roman" w:cs="Times New Roman"/>
          <w:i w:val="0"/>
          <w:sz w:val="24"/>
          <w:szCs w:val="24"/>
          <w:lang w:val="en-US"/>
        </w:rPr>
        <w:t>emia (</w:t>
      </w:r>
      <w:r w:rsidR="00B72069" w:rsidRPr="00E85FE5">
        <w:rPr>
          <w:rStyle w:val="Emphasis"/>
          <w:rFonts w:ascii="Times New Roman" w:hAnsi="Times New Roman" w:cs="Times New Roman"/>
          <w:i w:val="0"/>
          <w:sz w:val="24"/>
          <w:szCs w:val="24"/>
          <w:lang w:val="en-US"/>
        </w:rPr>
        <w:t>21</w:t>
      </w:r>
      <w:r w:rsidRPr="00E85FE5">
        <w:rPr>
          <w:rStyle w:val="Emphasis"/>
          <w:rFonts w:ascii="Times New Roman" w:hAnsi="Times New Roman" w:cs="Times New Roman"/>
          <w:i w:val="0"/>
          <w:sz w:val="24"/>
          <w:szCs w:val="24"/>
          <w:lang w:val="en-US"/>
        </w:rPr>
        <w:t>). Iron absorption</w:t>
      </w:r>
      <w:r w:rsidR="005312F7" w:rsidRPr="00E85FE5">
        <w:rPr>
          <w:rStyle w:val="Emphasis"/>
          <w:rFonts w:ascii="Times New Roman" w:hAnsi="Times New Roman" w:cs="Times New Roman"/>
          <w:i w:val="0"/>
          <w:sz w:val="24"/>
          <w:szCs w:val="24"/>
          <w:lang w:val="en-US"/>
        </w:rPr>
        <w:t xml:space="preserve"> (measuring erythrocyte incorporation of </w:t>
      </w:r>
      <w:r w:rsidR="005312F7" w:rsidRPr="00E85FE5">
        <w:rPr>
          <w:rStyle w:val="Emphasis"/>
          <w:rFonts w:ascii="Times New Roman" w:hAnsi="Times New Roman" w:cs="Times New Roman"/>
          <w:i w:val="0"/>
          <w:sz w:val="24"/>
          <w:szCs w:val="24"/>
          <w:vertAlign w:val="superscript"/>
          <w:lang w:val="en-US"/>
        </w:rPr>
        <w:t>57</w:t>
      </w:r>
      <w:r w:rsidR="005312F7" w:rsidRPr="00E85FE5">
        <w:rPr>
          <w:rStyle w:val="Emphasis"/>
          <w:rFonts w:ascii="Times New Roman" w:hAnsi="Times New Roman" w:cs="Times New Roman"/>
          <w:i w:val="0"/>
          <w:sz w:val="24"/>
          <w:szCs w:val="24"/>
          <w:lang w:val="en-US"/>
        </w:rPr>
        <w:t>Fe)</w:t>
      </w:r>
      <w:r w:rsidRPr="00E85FE5">
        <w:rPr>
          <w:rStyle w:val="Emphasis"/>
          <w:rFonts w:ascii="Times New Roman" w:hAnsi="Times New Roman" w:cs="Times New Roman"/>
          <w:i w:val="0"/>
          <w:sz w:val="24"/>
          <w:szCs w:val="24"/>
          <w:lang w:val="en-US"/>
        </w:rPr>
        <w:t xml:space="preserve"> was reduced by afebrile malaria due to inflammation but was not affected by hookworm infection (</w:t>
      </w:r>
      <w:r w:rsidR="00B72069" w:rsidRPr="00E85FE5">
        <w:rPr>
          <w:rStyle w:val="Emphasis"/>
          <w:rFonts w:ascii="Times New Roman" w:hAnsi="Times New Roman" w:cs="Times New Roman"/>
          <w:i w:val="0"/>
          <w:sz w:val="24"/>
          <w:szCs w:val="24"/>
          <w:lang w:val="en-US"/>
        </w:rPr>
        <w:t>32</w:t>
      </w:r>
      <w:r w:rsidRPr="00E85FE5">
        <w:rPr>
          <w:rStyle w:val="Emphasis"/>
          <w:rFonts w:ascii="Times New Roman" w:hAnsi="Times New Roman" w:cs="Times New Roman"/>
          <w:i w:val="0"/>
          <w:sz w:val="24"/>
          <w:szCs w:val="24"/>
          <w:lang w:val="en-US"/>
        </w:rPr>
        <w:t>). Parasitic infection was also not associated with an</w:t>
      </w:r>
      <w:r w:rsidR="00B8334C" w:rsidRPr="00E85FE5">
        <w:rPr>
          <w:rStyle w:val="Emphasis"/>
          <w:rFonts w:ascii="Times New Roman" w:hAnsi="Times New Roman" w:cs="Times New Roman"/>
          <w:i w:val="0"/>
          <w:sz w:val="24"/>
          <w:szCs w:val="24"/>
          <w:lang w:val="en-US"/>
        </w:rPr>
        <w:t>a</w:t>
      </w:r>
      <w:r w:rsidRPr="00E85FE5">
        <w:rPr>
          <w:rStyle w:val="Emphasis"/>
          <w:rFonts w:ascii="Times New Roman" w:hAnsi="Times New Roman" w:cs="Times New Roman"/>
          <w:i w:val="0"/>
          <w:sz w:val="24"/>
          <w:szCs w:val="24"/>
          <w:lang w:val="en-US"/>
        </w:rPr>
        <w:t>emia (</w:t>
      </w:r>
      <w:r w:rsidR="00B72069" w:rsidRPr="00E85FE5">
        <w:rPr>
          <w:rStyle w:val="Emphasis"/>
          <w:rFonts w:ascii="Times New Roman" w:hAnsi="Times New Roman" w:cs="Times New Roman"/>
          <w:i w:val="0"/>
          <w:sz w:val="24"/>
          <w:szCs w:val="24"/>
          <w:lang w:val="en-US"/>
        </w:rPr>
        <w:t>27</w:t>
      </w:r>
      <w:r w:rsidRPr="00E85FE5">
        <w:rPr>
          <w:rStyle w:val="Emphasis"/>
          <w:rFonts w:ascii="Times New Roman" w:hAnsi="Times New Roman" w:cs="Times New Roman"/>
          <w:i w:val="0"/>
          <w:sz w:val="24"/>
          <w:szCs w:val="24"/>
          <w:lang w:val="en-US"/>
        </w:rPr>
        <w:t xml:space="preserve">), </w:t>
      </w:r>
      <w:r w:rsidR="00BA3D42" w:rsidRPr="00E85FE5">
        <w:rPr>
          <w:rStyle w:val="Emphasis"/>
          <w:rFonts w:ascii="Times New Roman" w:hAnsi="Times New Roman" w:cs="Times New Roman"/>
          <w:i w:val="0"/>
          <w:sz w:val="24"/>
          <w:szCs w:val="24"/>
          <w:lang w:val="en-US"/>
        </w:rPr>
        <w:t xml:space="preserve">and </w:t>
      </w:r>
      <w:r w:rsidRPr="00E85FE5">
        <w:rPr>
          <w:rStyle w:val="Emphasis"/>
          <w:rFonts w:ascii="Times New Roman" w:hAnsi="Times New Roman" w:cs="Times New Roman"/>
          <w:i w:val="0"/>
          <w:sz w:val="24"/>
          <w:szCs w:val="24"/>
          <w:lang w:val="en-US"/>
        </w:rPr>
        <w:t xml:space="preserve">helminth-infected children had similar VO2 max values </w:t>
      </w:r>
      <w:r w:rsidR="00BA3D42" w:rsidRPr="00E85FE5">
        <w:rPr>
          <w:rStyle w:val="Emphasis"/>
          <w:rFonts w:ascii="Times New Roman" w:hAnsi="Times New Roman" w:cs="Times New Roman"/>
          <w:i w:val="0"/>
          <w:sz w:val="24"/>
          <w:szCs w:val="24"/>
          <w:lang w:val="en-US"/>
        </w:rPr>
        <w:t>to</w:t>
      </w:r>
      <w:r w:rsidRPr="00E85FE5">
        <w:rPr>
          <w:rStyle w:val="Emphasis"/>
          <w:rFonts w:ascii="Times New Roman" w:hAnsi="Times New Roman" w:cs="Times New Roman"/>
          <w:i w:val="0"/>
          <w:sz w:val="24"/>
          <w:szCs w:val="24"/>
          <w:lang w:val="en-US"/>
        </w:rPr>
        <w:t xml:space="preserve"> non-infected children (</w:t>
      </w:r>
      <w:r w:rsidR="00B72069" w:rsidRPr="00E85FE5">
        <w:rPr>
          <w:rStyle w:val="Emphasis"/>
          <w:rFonts w:ascii="Times New Roman" w:hAnsi="Times New Roman" w:cs="Times New Roman"/>
          <w:i w:val="0"/>
          <w:sz w:val="24"/>
          <w:szCs w:val="24"/>
          <w:lang w:val="en-US"/>
        </w:rPr>
        <w:t>30</w:t>
      </w:r>
      <w:r w:rsidRPr="00E85FE5">
        <w:rPr>
          <w:rStyle w:val="Emphasis"/>
          <w:rFonts w:ascii="Times New Roman" w:hAnsi="Times New Roman" w:cs="Times New Roman"/>
          <w:i w:val="0"/>
          <w:sz w:val="24"/>
          <w:szCs w:val="24"/>
          <w:lang w:val="en-US"/>
        </w:rPr>
        <w:t xml:space="preserve">).  </w:t>
      </w:r>
    </w:p>
    <w:p w14:paraId="75E2F74E" w14:textId="77777777" w:rsidR="006C239E" w:rsidRPr="00E85FE5" w:rsidRDefault="006C239E" w:rsidP="006C239E">
      <w:pPr>
        <w:spacing w:after="120"/>
        <w:rPr>
          <w:rStyle w:val="Emphasis"/>
          <w:rFonts w:ascii="Times New Roman" w:hAnsi="Times New Roman" w:cs="Times New Roman"/>
          <w:i w:val="0"/>
          <w:sz w:val="24"/>
          <w:szCs w:val="24"/>
          <w:lang w:val="en-US"/>
        </w:rPr>
      </w:pPr>
    </w:p>
    <w:p w14:paraId="1F3662EC" w14:textId="77777777" w:rsidR="002C3CE1" w:rsidRPr="00E85FE5" w:rsidRDefault="002C3CE1" w:rsidP="00487F05">
      <w:pPr>
        <w:spacing w:after="0" w:line="360" w:lineRule="auto"/>
        <w:rPr>
          <w:rStyle w:val="Emphasis"/>
          <w:rFonts w:ascii="Times New Roman" w:hAnsi="Times New Roman" w:cs="Times New Roman"/>
          <w:b/>
          <w:sz w:val="24"/>
          <w:szCs w:val="24"/>
          <w:lang w:val="en-US"/>
        </w:rPr>
      </w:pPr>
      <w:r w:rsidRPr="00E85FE5">
        <w:rPr>
          <w:rStyle w:val="Emphasis"/>
          <w:rFonts w:ascii="Times New Roman" w:hAnsi="Times New Roman" w:cs="Times New Roman"/>
          <w:b/>
          <w:sz w:val="24"/>
          <w:szCs w:val="24"/>
          <w:lang w:val="en-US"/>
        </w:rPr>
        <w:t>Interventions to modify nutritional status in adolescents</w:t>
      </w:r>
    </w:p>
    <w:p w14:paraId="047DCDAE" w14:textId="4C8A8CCE" w:rsidR="00487F05" w:rsidRPr="00E85FE5" w:rsidRDefault="00C972A2" w:rsidP="004A6DA7">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i w:val="0"/>
          <w:sz w:val="24"/>
          <w:szCs w:val="24"/>
          <w:lang w:val="en-US"/>
        </w:rPr>
        <w:t xml:space="preserve">Most of the interventions were micronutrient supplementation </w:t>
      </w:r>
      <w:r w:rsidR="00487F05" w:rsidRPr="00E85FE5">
        <w:rPr>
          <w:rStyle w:val="Emphasis"/>
          <w:rFonts w:ascii="Times New Roman" w:hAnsi="Times New Roman" w:cs="Times New Roman"/>
          <w:i w:val="0"/>
          <w:sz w:val="24"/>
          <w:szCs w:val="24"/>
          <w:lang w:val="en-US"/>
        </w:rPr>
        <w:t xml:space="preserve">or </w:t>
      </w:r>
      <w:r w:rsidRPr="00E85FE5">
        <w:rPr>
          <w:rStyle w:val="Emphasis"/>
          <w:rFonts w:ascii="Times New Roman" w:hAnsi="Times New Roman" w:cs="Times New Roman"/>
          <w:i w:val="0"/>
          <w:sz w:val="24"/>
          <w:szCs w:val="24"/>
          <w:lang w:val="en-US"/>
        </w:rPr>
        <w:t xml:space="preserve">deworming. </w:t>
      </w:r>
      <w:r w:rsidR="00800367" w:rsidRPr="00E85FE5">
        <w:rPr>
          <w:rStyle w:val="Emphasis"/>
          <w:rFonts w:ascii="Times New Roman" w:hAnsi="Times New Roman" w:cs="Times New Roman"/>
          <w:i w:val="0"/>
          <w:sz w:val="24"/>
          <w:szCs w:val="24"/>
          <w:lang w:val="en-US"/>
        </w:rPr>
        <w:t xml:space="preserve"> </w:t>
      </w:r>
      <w:r w:rsidRPr="00E85FE5">
        <w:rPr>
          <w:rStyle w:val="Emphasis"/>
          <w:rFonts w:ascii="Times New Roman" w:hAnsi="Times New Roman" w:cs="Times New Roman"/>
          <w:i w:val="0"/>
          <w:sz w:val="24"/>
          <w:szCs w:val="24"/>
          <w:lang w:val="en-US"/>
        </w:rPr>
        <w:t>Three studies conducted in the early 2000s focused on goitrous children and young adolescents</w:t>
      </w:r>
      <w:r w:rsidR="00BF53D5" w:rsidRPr="00E85FE5">
        <w:rPr>
          <w:rStyle w:val="Emphasis"/>
          <w:rFonts w:ascii="Times New Roman" w:hAnsi="Times New Roman" w:cs="Times New Roman"/>
          <w:i w:val="0"/>
          <w:sz w:val="24"/>
          <w:szCs w:val="24"/>
          <w:lang w:val="en-US"/>
        </w:rPr>
        <w:t xml:space="preserve"> (&lt;15 years of age)</w:t>
      </w:r>
      <w:r w:rsidRPr="00E85FE5">
        <w:rPr>
          <w:rStyle w:val="Emphasis"/>
          <w:rFonts w:ascii="Times New Roman" w:hAnsi="Times New Roman" w:cs="Times New Roman"/>
          <w:i w:val="0"/>
          <w:sz w:val="24"/>
          <w:szCs w:val="24"/>
          <w:lang w:val="en-US"/>
        </w:rPr>
        <w:t>, implementing iron supplementation and salt fortification</w:t>
      </w:r>
      <w:r w:rsidR="009D3B6C" w:rsidRPr="00E85FE5">
        <w:rPr>
          <w:rStyle w:val="Emphasis"/>
          <w:rFonts w:ascii="Times New Roman" w:hAnsi="Times New Roman" w:cs="Times New Roman"/>
          <w:i w:val="0"/>
          <w:sz w:val="24"/>
          <w:szCs w:val="24"/>
          <w:lang w:val="en-US"/>
        </w:rPr>
        <w:t xml:space="preserve"> </w:t>
      </w:r>
      <w:r w:rsidR="00BF53D5" w:rsidRPr="00E85FE5">
        <w:rPr>
          <w:rStyle w:val="Emphasis"/>
          <w:rFonts w:ascii="Times New Roman" w:hAnsi="Times New Roman" w:cs="Times New Roman"/>
          <w:i w:val="0"/>
          <w:sz w:val="24"/>
          <w:szCs w:val="24"/>
          <w:lang w:val="en-US"/>
        </w:rPr>
        <w:t xml:space="preserve">(iodized salt) </w:t>
      </w:r>
      <w:r w:rsidR="009D3B6C" w:rsidRPr="00E85FE5">
        <w:rPr>
          <w:rStyle w:val="Emphasis"/>
          <w:rFonts w:ascii="Times New Roman" w:hAnsi="Times New Roman" w:cs="Times New Roman"/>
          <w:i w:val="0"/>
          <w:sz w:val="24"/>
          <w:szCs w:val="24"/>
          <w:lang w:val="en-US"/>
        </w:rPr>
        <w:t>(</w:t>
      </w:r>
      <w:r w:rsidR="00DA7085" w:rsidRPr="00E85FE5">
        <w:rPr>
          <w:rStyle w:val="Emphasis"/>
          <w:rFonts w:ascii="Times New Roman" w:hAnsi="Times New Roman" w:cs="Times New Roman"/>
          <w:i w:val="0"/>
          <w:sz w:val="24"/>
          <w:szCs w:val="24"/>
          <w:lang w:val="en-US"/>
        </w:rPr>
        <w:t>Table 1c</w:t>
      </w:r>
      <w:r w:rsidR="009D3B6C" w:rsidRPr="00E85FE5">
        <w:rPr>
          <w:rStyle w:val="Emphasis"/>
          <w:rFonts w:ascii="Times New Roman" w:hAnsi="Times New Roman" w:cs="Times New Roman"/>
          <w:i w:val="0"/>
          <w:sz w:val="24"/>
          <w:szCs w:val="24"/>
          <w:lang w:val="en-US"/>
        </w:rPr>
        <w:t>)</w:t>
      </w:r>
      <w:r w:rsidRPr="00E85FE5">
        <w:rPr>
          <w:rStyle w:val="Emphasis"/>
          <w:rFonts w:ascii="Times New Roman" w:hAnsi="Times New Roman" w:cs="Times New Roman"/>
          <w:i w:val="0"/>
          <w:sz w:val="24"/>
          <w:szCs w:val="24"/>
          <w:lang w:val="en-US"/>
        </w:rPr>
        <w:t>. Iron supplementation alone (</w:t>
      </w:r>
      <w:r w:rsidR="00B72069" w:rsidRPr="00E85FE5">
        <w:rPr>
          <w:rStyle w:val="Emphasis"/>
          <w:rFonts w:ascii="Times New Roman" w:hAnsi="Times New Roman" w:cs="Times New Roman"/>
          <w:i w:val="0"/>
          <w:sz w:val="24"/>
          <w:szCs w:val="24"/>
          <w:lang w:val="en-US"/>
        </w:rPr>
        <w:t>34</w:t>
      </w:r>
      <w:r w:rsidRPr="00E85FE5">
        <w:rPr>
          <w:rStyle w:val="Emphasis"/>
          <w:rFonts w:ascii="Times New Roman" w:hAnsi="Times New Roman" w:cs="Times New Roman"/>
          <w:i w:val="0"/>
          <w:sz w:val="24"/>
          <w:szCs w:val="24"/>
          <w:lang w:val="en-US"/>
        </w:rPr>
        <w:t>) or combined with iodized salt (</w:t>
      </w:r>
      <w:r w:rsidR="00B72069" w:rsidRPr="00E85FE5">
        <w:rPr>
          <w:rStyle w:val="Emphasis"/>
          <w:rFonts w:ascii="Times New Roman" w:hAnsi="Times New Roman" w:cs="Times New Roman"/>
          <w:i w:val="0"/>
          <w:sz w:val="24"/>
          <w:szCs w:val="24"/>
          <w:lang w:val="en-US"/>
        </w:rPr>
        <w:t>35</w:t>
      </w:r>
      <w:r w:rsidRPr="00E85FE5">
        <w:rPr>
          <w:rStyle w:val="Emphasis"/>
          <w:rFonts w:ascii="Times New Roman" w:hAnsi="Times New Roman" w:cs="Times New Roman"/>
          <w:i w:val="0"/>
          <w:sz w:val="24"/>
          <w:szCs w:val="24"/>
          <w:lang w:val="en-US"/>
        </w:rPr>
        <w:t>) reduce</w:t>
      </w:r>
      <w:r w:rsidR="009D3B6C" w:rsidRPr="00E85FE5">
        <w:rPr>
          <w:rStyle w:val="Emphasis"/>
          <w:rFonts w:ascii="Times New Roman" w:hAnsi="Times New Roman" w:cs="Times New Roman"/>
          <w:i w:val="0"/>
          <w:sz w:val="24"/>
          <w:szCs w:val="24"/>
          <w:lang w:val="en-US"/>
        </w:rPr>
        <w:t>d</w:t>
      </w:r>
      <w:r w:rsidRPr="00E85FE5">
        <w:rPr>
          <w:rStyle w:val="Emphasis"/>
          <w:rFonts w:ascii="Times New Roman" w:hAnsi="Times New Roman" w:cs="Times New Roman"/>
          <w:i w:val="0"/>
          <w:sz w:val="24"/>
          <w:szCs w:val="24"/>
          <w:lang w:val="en-US"/>
        </w:rPr>
        <w:t xml:space="preserve"> iron deficiency and </w:t>
      </w:r>
      <w:r w:rsidR="009D3B6C" w:rsidRPr="00E85FE5">
        <w:rPr>
          <w:rStyle w:val="Emphasis"/>
          <w:rFonts w:ascii="Times New Roman" w:hAnsi="Times New Roman" w:cs="Times New Roman"/>
          <w:i w:val="0"/>
          <w:sz w:val="24"/>
          <w:szCs w:val="24"/>
          <w:lang w:val="en-US"/>
        </w:rPr>
        <w:t xml:space="preserve">the </w:t>
      </w:r>
      <w:r w:rsidRPr="00E85FE5">
        <w:rPr>
          <w:rStyle w:val="Emphasis"/>
          <w:rFonts w:ascii="Times New Roman" w:hAnsi="Times New Roman" w:cs="Times New Roman"/>
          <w:i w:val="0"/>
          <w:sz w:val="24"/>
          <w:szCs w:val="24"/>
          <w:lang w:val="en-US"/>
        </w:rPr>
        <w:t xml:space="preserve">proportion of goitrous children. </w:t>
      </w:r>
      <w:r w:rsidR="00B8334C" w:rsidRPr="00E85FE5">
        <w:rPr>
          <w:rStyle w:val="Emphasis"/>
          <w:rFonts w:ascii="Times New Roman" w:hAnsi="Times New Roman" w:cs="Times New Roman"/>
          <w:i w:val="0"/>
          <w:sz w:val="24"/>
          <w:szCs w:val="24"/>
          <w:lang w:val="en-US"/>
        </w:rPr>
        <w:t>I</w:t>
      </w:r>
      <w:r w:rsidRPr="00E85FE5">
        <w:rPr>
          <w:rStyle w:val="Emphasis"/>
          <w:rFonts w:ascii="Times New Roman" w:hAnsi="Times New Roman" w:cs="Times New Roman"/>
          <w:i w:val="0"/>
          <w:sz w:val="24"/>
          <w:szCs w:val="24"/>
          <w:lang w:val="en-US"/>
        </w:rPr>
        <w:t xml:space="preserve">n a 5-year prospective cohort following the introduction of iodized salt in Côte d’Ivoire in the 2000s, </w:t>
      </w:r>
      <w:r w:rsidR="009D3B6C" w:rsidRPr="00E85FE5">
        <w:rPr>
          <w:rStyle w:val="Emphasis"/>
          <w:rFonts w:ascii="Times New Roman" w:hAnsi="Times New Roman" w:cs="Times New Roman"/>
          <w:i w:val="0"/>
          <w:sz w:val="24"/>
          <w:szCs w:val="24"/>
          <w:lang w:val="en-US"/>
        </w:rPr>
        <w:t xml:space="preserve">there was </w:t>
      </w:r>
      <w:r w:rsidRPr="00E85FE5">
        <w:rPr>
          <w:rStyle w:val="Emphasis"/>
          <w:rFonts w:ascii="Times New Roman" w:hAnsi="Times New Roman" w:cs="Times New Roman"/>
          <w:i w:val="0"/>
          <w:sz w:val="24"/>
          <w:szCs w:val="24"/>
          <w:lang w:val="en-US"/>
        </w:rPr>
        <w:t xml:space="preserve">a significant reduction </w:t>
      </w:r>
      <w:r w:rsidR="009D3B6C" w:rsidRPr="00E85FE5">
        <w:rPr>
          <w:rStyle w:val="Emphasis"/>
          <w:rFonts w:ascii="Times New Roman" w:hAnsi="Times New Roman" w:cs="Times New Roman"/>
          <w:i w:val="0"/>
          <w:sz w:val="24"/>
          <w:szCs w:val="24"/>
          <w:lang w:val="en-US"/>
        </w:rPr>
        <w:t>in</w:t>
      </w:r>
      <w:r w:rsidRPr="00E85FE5">
        <w:rPr>
          <w:rStyle w:val="Emphasis"/>
          <w:rFonts w:ascii="Times New Roman" w:hAnsi="Times New Roman" w:cs="Times New Roman"/>
          <w:i w:val="0"/>
          <w:sz w:val="24"/>
          <w:szCs w:val="24"/>
          <w:lang w:val="en-US"/>
        </w:rPr>
        <w:t xml:space="preserve"> mean thyroid size (</w:t>
      </w:r>
      <w:r w:rsidR="00B72069" w:rsidRPr="00E85FE5">
        <w:rPr>
          <w:rStyle w:val="Emphasis"/>
          <w:rFonts w:ascii="Times New Roman" w:hAnsi="Times New Roman" w:cs="Times New Roman"/>
          <w:i w:val="0"/>
          <w:sz w:val="24"/>
          <w:szCs w:val="24"/>
          <w:lang w:val="en-US"/>
        </w:rPr>
        <w:t>36</w:t>
      </w:r>
      <w:r w:rsidR="00F47F6F" w:rsidRPr="00E85FE5">
        <w:rPr>
          <w:rStyle w:val="Emphasis"/>
          <w:rFonts w:ascii="Times New Roman" w:hAnsi="Times New Roman" w:cs="Times New Roman"/>
          <w:i w:val="0"/>
          <w:sz w:val="24"/>
          <w:szCs w:val="24"/>
          <w:lang w:val="en-US"/>
        </w:rPr>
        <w:t>).</w:t>
      </w:r>
      <w:r w:rsidR="009D3B6C" w:rsidRPr="00E85FE5">
        <w:rPr>
          <w:rStyle w:val="Emphasis"/>
          <w:rFonts w:ascii="Times New Roman" w:hAnsi="Times New Roman" w:cs="Times New Roman"/>
          <w:i w:val="0"/>
          <w:sz w:val="24"/>
          <w:szCs w:val="24"/>
          <w:lang w:val="en-US"/>
        </w:rPr>
        <w:t xml:space="preserve"> </w:t>
      </w:r>
      <w:r w:rsidR="00487F05" w:rsidRPr="00E85FE5">
        <w:rPr>
          <w:rStyle w:val="Emphasis"/>
          <w:rFonts w:ascii="Times New Roman" w:hAnsi="Times New Roman" w:cs="Times New Roman"/>
          <w:i w:val="0"/>
          <w:sz w:val="24"/>
          <w:szCs w:val="24"/>
          <w:lang w:val="en-US"/>
        </w:rPr>
        <w:t xml:space="preserve">Following these studies, dual-fortified salt </w:t>
      </w:r>
      <w:r w:rsidR="00BF53D5" w:rsidRPr="00E85FE5">
        <w:rPr>
          <w:rStyle w:val="Emphasis"/>
          <w:rFonts w:ascii="Times New Roman" w:hAnsi="Times New Roman" w:cs="Times New Roman"/>
          <w:i w:val="0"/>
          <w:sz w:val="24"/>
          <w:szCs w:val="24"/>
          <w:lang w:val="en-US"/>
        </w:rPr>
        <w:t xml:space="preserve">(with iron and iodine) </w:t>
      </w:r>
      <w:r w:rsidR="00487F05" w:rsidRPr="00E85FE5">
        <w:rPr>
          <w:rStyle w:val="Emphasis"/>
          <w:rFonts w:ascii="Times New Roman" w:hAnsi="Times New Roman" w:cs="Times New Roman"/>
          <w:i w:val="0"/>
          <w:sz w:val="24"/>
          <w:szCs w:val="24"/>
          <w:lang w:val="en-US"/>
        </w:rPr>
        <w:t xml:space="preserve">was compared to iodized salt and showed better </w:t>
      </w:r>
      <w:r w:rsidR="009D3B6C" w:rsidRPr="00E85FE5">
        <w:rPr>
          <w:rStyle w:val="Emphasis"/>
          <w:rFonts w:ascii="Times New Roman" w:hAnsi="Times New Roman" w:cs="Times New Roman"/>
          <w:i w:val="0"/>
          <w:sz w:val="24"/>
          <w:szCs w:val="24"/>
          <w:lang w:val="en-US"/>
        </w:rPr>
        <w:t>improvement in</w:t>
      </w:r>
      <w:r w:rsidR="00487F05" w:rsidRPr="00E85FE5">
        <w:rPr>
          <w:rStyle w:val="Emphasis"/>
          <w:rFonts w:ascii="Times New Roman" w:hAnsi="Times New Roman" w:cs="Times New Roman"/>
          <w:i w:val="0"/>
          <w:sz w:val="24"/>
          <w:szCs w:val="24"/>
          <w:lang w:val="en-US"/>
        </w:rPr>
        <w:t xml:space="preserve"> iron status, </w:t>
      </w:r>
      <w:r w:rsidR="00B8334C" w:rsidRPr="00E85FE5">
        <w:rPr>
          <w:rStyle w:val="Emphasis"/>
          <w:rFonts w:ascii="Times New Roman" w:hAnsi="Times New Roman" w:cs="Times New Roman"/>
          <w:i w:val="0"/>
          <w:sz w:val="24"/>
          <w:szCs w:val="24"/>
          <w:lang w:val="en-US"/>
        </w:rPr>
        <w:t>but</w:t>
      </w:r>
      <w:r w:rsidR="00487F05" w:rsidRPr="00E85FE5">
        <w:rPr>
          <w:rStyle w:val="Emphasis"/>
          <w:rFonts w:ascii="Times New Roman" w:hAnsi="Times New Roman" w:cs="Times New Roman"/>
          <w:i w:val="0"/>
          <w:sz w:val="24"/>
          <w:szCs w:val="24"/>
          <w:lang w:val="en-US"/>
        </w:rPr>
        <w:t xml:space="preserve"> no </w:t>
      </w:r>
      <w:r w:rsidR="00B8334C" w:rsidRPr="00E85FE5">
        <w:rPr>
          <w:rStyle w:val="Emphasis"/>
          <w:rFonts w:ascii="Times New Roman" w:hAnsi="Times New Roman" w:cs="Times New Roman"/>
          <w:i w:val="0"/>
          <w:sz w:val="24"/>
          <w:szCs w:val="24"/>
          <w:lang w:val="en-US"/>
        </w:rPr>
        <w:t>difference</w:t>
      </w:r>
      <w:r w:rsidR="00487F05" w:rsidRPr="00E85FE5">
        <w:rPr>
          <w:rStyle w:val="Emphasis"/>
          <w:rFonts w:ascii="Times New Roman" w:hAnsi="Times New Roman" w:cs="Times New Roman"/>
          <w:i w:val="0"/>
          <w:sz w:val="24"/>
          <w:szCs w:val="24"/>
          <w:lang w:val="en-US"/>
        </w:rPr>
        <w:t xml:space="preserve"> </w:t>
      </w:r>
      <w:r w:rsidR="009D3B6C" w:rsidRPr="00E85FE5">
        <w:rPr>
          <w:rStyle w:val="Emphasis"/>
          <w:rFonts w:ascii="Times New Roman" w:hAnsi="Times New Roman" w:cs="Times New Roman"/>
          <w:i w:val="0"/>
          <w:sz w:val="24"/>
          <w:szCs w:val="24"/>
          <w:lang w:val="en-US"/>
        </w:rPr>
        <w:t>i</w:t>
      </w:r>
      <w:r w:rsidR="00487F05" w:rsidRPr="00E85FE5">
        <w:rPr>
          <w:rStyle w:val="Emphasis"/>
          <w:rFonts w:ascii="Times New Roman" w:hAnsi="Times New Roman" w:cs="Times New Roman"/>
          <w:i w:val="0"/>
          <w:sz w:val="24"/>
          <w:szCs w:val="24"/>
          <w:lang w:val="en-US"/>
        </w:rPr>
        <w:t>n h</w:t>
      </w:r>
      <w:r w:rsidR="00B8334C" w:rsidRPr="00E85FE5">
        <w:rPr>
          <w:rStyle w:val="Emphasis"/>
          <w:rFonts w:ascii="Times New Roman" w:hAnsi="Times New Roman" w:cs="Times New Roman"/>
          <w:i w:val="0"/>
          <w:sz w:val="24"/>
          <w:szCs w:val="24"/>
          <w:lang w:val="en-US"/>
        </w:rPr>
        <w:t>a</w:t>
      </w:r>
      <w:r w:rsidR="00487F05" w:rsidRPr="00E85FE5">
        <w:rPr>
          <w:rStyle w:val="Emphasis"/>
          <w:rFonts w:ascii="Times New Roman" w:hAnsi="Times New Roman" w:cs="Times New Roman"/>
          <w:i w:val="0"/>
          <w:sz w:val="24"/>
          <w:szCs w:val="24"/>
          <w:lang w:val="en-US"/>
        </w:rPr>
        <w:t>emoglobin concentration (</w:t>
      </w:r>
      <w:r w:rsidR="00B72069" w:rsidRPr="00E85FE5">
        <w:rPr>
          <w:rStyle w:val="Emphasis"/>
          <w:rFonts w:ascii="Times New Roman" w:hAnsi="Times New Roman" w:cs="Times New Roman"/>
          <w:i w:val="0"/>
          <w:sz w:val="24"/>
          <w:szCs w:val="24"/>
          <w:lang w:val="en-US"/>
        </w:rPr>
        <w:t>37</w:t>
      </w:r>
      <w:r w:rsidR="00487F05" w:rsidRPr="00E85FE5">
        <w:rPr>
          <w:rStyle w:val="Emphasis"/>
          <w:rFonts w:ascii="Times New Roman" w:hAnsi="Times New Roman" w:cs="Times New Roman"/>
          <w:i w:val="0"/>
          <w:sz w:val="24"/>
          <w:szCs w:val="24"/>
          <w:lang w:val="en-US"/>
        </w:rPr>
        <w:t>).</w:t>
      </w:r>
    </w:p>
    <w:p w14:paraId="15B71DFB" w14:textId="4D612707" w:rsidR="00237899" w:rsidRPr="00E85FE5" w:rsidRDefault="00487F05" w:rsidP="00B81024">
      <w:pPr>
        <w:spacing w:after="0" w:line="360" w:lineRule="auto"/>
        <w:jc w:val="both"/>
        <w:rPr>
          <w:rStyle w:val="Emphasis"/>
          <w:rFonts w:ascii="Times New Roman" w:hAnsi="Times New Roman" w:cs="Times New Roman"/>
          <w:b/>
          <w:i w:val="0"/>
          <w:sz w:val="32"/>
          <w:szCs w:val="24"/>
          <w:lang w:val="en-US"/>
        </w:rPr>
      </w:pPr>
      <w:r w:rsidRPr="00E85FE5">
        <w:rPr>
          <w:rStyle w:val="Emphasis"/>
          <w:rFonts w:ascii="Times New Roman" w:hAnsi="Times New Roman" w:cs="Times New Roman"/>
          <w:i w:val="0"/>
          <w:sz w:val="24"/>
          <w:szCs w:val="24"/>
          <w:lang w:val="en-US"/>
        </w:rPr>
        <w:t>A randomized control</w:t>
      </w:r>
      <w:r w:rsidR="009D3B6C" w:rsidRPr="00E85FE5">
        <w:rPr>
          <w:rStyle w:val="Emphasis"/>
          <w:rFonts w:ascii="Times New Roman" w:hAnsi="Times New Roman" w:cs="Times New Roman"/>
          <w:i w:val="0"/>
          <w:sz w:val="24"/>
          <w:szCs w:val="24"/>
          <w:lang w:val="en-US"/>
        </w:rPr>
        <w:t>led</w:t>
      </w:r>
      <w:r w:rsidRPr="00E85FE5">
        <w:rPr>
          <w:rStyle w:val="Emphasis"/>
          <w:rFonts w:ascii="Times New Roman" w:hAnsi="Times New Roman" w:cs="Times New Roman"/>
          <w:i w:val="0"/>
          <w:sz w:val="24"/>
          <w:szCs w:val="24"/>
          <w:lang w:val="en-US"/>
        </w:rPr>
        <w:t xml:space="preserve"> trial involving iron-fortified biscuits resulted in two articles (</w:t>
      </w:r>
      <w:r w:rsidR="00B72069" w:rsidRPr="00E85FE5">
        <w:rPr>
          <w:rStyle w:val="Emphasis"/>
          <w:rFonts w:ascii="Times New Roman" w:hAnsi="Times New Roman" w:cs="Times New Roman"/>
          <w:i w:val="0"/>
          <w:sz w:val="24"/>
          <w:szCs w:val="24"/>
          <w:lang w:val="en-US"/>
        </w:rPr>
        <w:t>23</w:t>
      </w:r>
      <w:r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24</w:t>
      </w:r>
      <w:r w:rsidRPr="00E85FE5">
        <w:rPr>
          <w:rStyle w:val="Emphasis"/>
          <w:rFonts w:ascii="Times New Roman" w:hAnsi="Times New Roman" w:cs="Times New Roman"/>
          <w:i w:val="0"/>
          <w:sz w:val="24"/>
          <w:szCs w:val="24"/>
          <w:lang w:val="en-US"/>
        </w:rPr>
        <w:t>)</w:t>
      </w:r>
      <w:r w:rsidR="009D3B6C" w:rsidRPr="00E85FE5">
        <w:rPr>
          <w:rStyle w:val="Emphasis"/>
          <w:rFonts w:ascii="Times New Roman" w:hAnsi="Times New Roman" w:cs="Times New Roman"/>
          <w:i w:val="0"/>
          <w:sz w:val="24"/>
          <w:szCs w:val="24"/>
          <w:lang w:val="en-US"/>
        </w:rPr>
        <w:t>;</w:t>
      </w:r>
      <w:r w:rsidRPr="00E85FE5">
        <w:rPr>
          <w:rStyle w:val="Emphasis"/>
          <w:rFonts w:ascii="Times New Roman" w:hAnsi="Times New Roman" w:cs="Times New Roman"/>
          <w:i w:val="0"/>
          <w:sz w:val="24"/>
          <w:szCs w:val="24"/>
          <w:lang w:val="en-US"/>
        </w:rPr>
        <w:t xml:space="preserve"> this </w:t>
      </w:r>
      <w:r w:rsidR="009D3B6C" w:rsidRPr="00E85FE5">
        <w:rPr>
          <w:rStyle w:val="Emphasis"/>
          <w:rFonts w:ascii="Times New Roman" w:hAnsi="Times New Roman" w:cs="Times New Roman"/>
          <w:i w:val="0"/>
          <w:sz w:val="24"/>
          <w:szCs w:val="24"/>
          <w:lang w:val="en-US"/>
        </w:rPr>
        <w:t>intervention</w:t>
      </w:r>
      <w:r w:rsidRPr="00E85FE5">
        <w:rPr>
          <w:rStyle w:val="Emphasis"/>
          <w:rFonts w:ascii="Times New Roman" w:hAnsi="Times New Roman" w:cs="Times New Roman"/>
          <w:i w:val="0"/>
          <w:sz w:val="24"/>
          <w:szCs w:val="24"/>
          <w:lang w:val="en-US"/>
        </w:rPr>
        <w:t xml:space="preserve"> did not </w:t>
      </w:r>
      <w:r w:rsidR="009D3B6C" w:rsidRPr="00E85FE5">
        <w:rPr>
          <w:rStyle w:val="Emphasis"/>
          <w:rFonts w:ascii="Times New Roman" w:hAnsi="Times New Roman" w:cs="Times New Roman"/>
          <w:i w:val="0"/>
          <w:sz w:val="24"/>
          <w:szCs w:val="24"/>
          <w:lang w:val="en-US"/>
        </w:rPr>
        <w:t>reduce</w:t>
      </w:r>
      <w:r w:rsidRPr="00E85FE5">
        <w:rPr>
          <w:rStyle w:val="Emphasis"/>
          <w:rFonts w:ascii="Times New Roman" w:hAnsi="Times New Roman" w:cs="Times New Roman"/>
          <w:i w:val="0"/>
          <w:sz w:val="24"/>
          <w:szCs w:val="24"/>
          <w:lang w:val="en-US"/>
        </w:rPr>
        <w:t xml:space="preserve"> an</w:t>
      </w:r>
      <w:r w:rsidR="009D3B6C" w:rsidRPr="00E85FE5">
        <w:rPr>
          <w:rStyle w:val="Emphasis"/>
          <w:rFonts w:ascii="Times New Roman" w:hAnsi="Times New Roman" w:cs="Times New Roman"/>
          <w:i w:val="0"/>
          <w:sz w:val="24"/>
          <w:szCs w:val="24"/>
          <w:lang w:val="en-US"/>
        </w:rPr>
        <w:t>a</w:t>
      </w:r>
      <w:r w:rsidRPr="00E85FE5">
        <w:rPr>
          <w:rStyle w:val="Emphasis"/>
          <w:rFonts w:ascii="Times New Roman" w:hAnsi="Times New Roman" w:cs="Times New Roman"/>
          <w:i w:val="0"/>
          <w:sz w:val="24"/>
          <w:szCs w:val="24"/>
          <w:lang w:val="en-US"/>
        </w:rPr>
        <w:t xml:space="preserve">emia </w:t>
      </w:r>
      <w:r w:rsidR="00B8334C" w:rsidRPr="00E85FE5">
        <w:rPr>
          <w:rStyle w:val="Emphasis"/>
          <w:rFonts w:ascii="Times New Roman" w:hAnsi="Times New Roman" w:cs="Times New Roman"/>
          <w:i w:val="0"/>
          <w:sz w:val="24"/>
          <w:szCs w:val="24"/>
          <w:lang w:val="en-US"/>
        </w:rPr>
        <w:t>or</w:t>
      </w:r>
      <w:r w:rsidRPr="00E85FE5">
        <w:rPr>
          <w:rStyle w:val="Emphasis"/>
          <w:rFonts w:ascii="Times New Roman" w:hAnsi="Times New Roman" w:cs="Times New Roman"/>
          <w:i w:val="0"/>
          <w:sz w:val="24"/>
          <w:szCs w:val="24"/>
          <w:lang w:val="en-US"/>
        </w:rPr>
        <w:t xml:space="preserve"> hookworm prevalence (</w:t>
      </w:r>
      <w:r w:rsidR="00B72069" w:rsidRPr="00E85FE5">
        <w:rPr>
          <w:rStyle w:val="Emphasis"/>
          <w:rFonts w:ascii="Times New Roman" w:hAnsi="Times New Roman" w:cs="Times New Roman"/>
          <w:i w:val="0"/>
          <w:sz w:val="24"/>
          <w:szCs w:val="24"/>
          <w:lang w:val="en-US"/>
        </w:rPr>
        <w:t>24</w:t>
      </w:r>
      <w:r w:rsidRPr="00E85FE5">
        <w:rPr>
          <w:rStyle w:val="Emphasis"/>
          <w:rFonts w:ascii="Times New Roman" w:hAnsi="Times New Roman" w:cs="Times New Roman"/>
          <w:i w:val="0"/>
          <w:sz w:val="24"/>
          <w:szCs w:val="24"/>
          <w:lang w:val="en-US"/>
        </w:rPr>
        <w:t xml:space="preserve">) and did not </w:t>
      </w:r>
      <w:r w:rsidR="00B8334C" w:rsidRPr="00E85FE5">
        <w:rPr>
          <w:rStyle w:val="Emphasis"/>
          <w:rFonts w:ascii="Times New Roman" w:hAnsi="Times New Roman" w:cs="Times New Roman"/>
          <w:i w:val="0"/>
          <w:sz w:val="24"/>
          <w:szCs w:val="24"/>
          <w:lang w:val="en-US"/>
        </w:rPr>
        <w:t>increase</w:t>
      </w:r>
      <w:r w:rsidRPr="00E85FE5">
        <w:rPr>
          <w:rStyle w:val="Emphasis"/>
          <w:rFonts w:ascii="Times New Roman" w:hAnsi="Times New Roman" w:cs="Times New Roman"/>
          <w:i w:val="0"/>
          <w:sz w:val="24"/>
          <w:szCs w:val="24"/>
          <w:lang w:val="en-US"/>
        </w:rPr>
        <w:t xml:space="preserve"> h</w:t>
      </w:r>
      <w:r w:rsidR="00B8334C" w:rsidRPr="00E85FE5">
        <w:rPr>
          <w:rStyle w:val="Emphasis"/>
          <w:rFonts w:ascii="Times New Roman" w:hAnsi="Times New Roman" w:cs="Times New Roman"/>
          <w:i w:val="0"/>
          <w:sz w:val="24"/>
          <w:szCs w:val="24"/>
          <w:lang w:val="en-US"/>
        </w:rPr>
        <w:t>a</w:t>
      </w:r>
      <w:r w:rsidRPr="00E85FE5">
        <w:rPr>
          <w:rStyle w:val="Emphasis"/>
          <w:rFonts w:ascii="Times New Roman" w:hAnsi="Times New Roman" w:cs="Times New Roman"/>
          <w:i w:val="0"/>
          <w:sz w:val="24"/>
          <w:szCs w:val="24"/>
          <w:lang w:val="en-US"/>
        </w:rPr>
        <w:t xml:space="preserve">emoglobin concentration, even </w:t>
      </w:r>
      <w:r w:rsidR="009D3B6C" w:rsidRPr="00E85FE5">
        <w:rPr>
          <w:rStyle w:val="Emphasis"/>
          <w:rFonts w:ascii="Times New Roman" w:hAnsi="Times New Roman" w:cs="Times New Roman"/>
          <w:i w:val="0"/>
          <w:sz w:val="24"/>
          <w:szCs w:val="24"/>
          <w:lang w:val="en-US"/>
        </w:rPr>
        <w:t>when</w:t>
      </w:r>
      <w:r w:rsidRPr="00E85FE5">
        <w:rPr>
          <w:rStyle w:val="Emphasis"/>
          <w:rFonts w:ascii="Times New Roman" w:hAnsi="Times New Roman" w:cs="Times New Roman"/>
          <w:i w:val="0"/>
          <w:sz w:val="24"/>
          <w:szCs w:val="24"/>
          <w:lang w:val="en-US"/>
        </w:rPr>
        <w:t xml:space="preserve"> combined with malaria treatment (</w:t>
      </w:r>
      <w:r w:rsidR="00B72069" w:rsidRPr="00E85FE5">
        <w:rPr>
          <w:rStyle w:val="Emphasis"/>
          <w:rFonts w:ascii="Times New Roman" w:hAnsi="Times New Roman" w:cs="Times New Roman"/>
          <w:i w:val="0"/>
          <w:sz w:val="24"/>
          <w:szCs w:val="24"/>
          <w:lang w:val="en-US"/>
        </w:rPr>
        <w:t>23</w:t>
      </w:r>
      <w:r w:rsidRPr="00E85FE5">
        <w:rPr>
          <w:rStyle w:val="Emphasis"/>
          <w:rFonts w:ascii="Times New Roman" w:hAnsi="Times New Roman" w:cs="Times New Roman"/>
          <w:i w:val="0"/>
          <w:sz w:val="24"/>
          <w:szCs w:val="24"/>
          <w:lang w:val="en-US"/>
        </w:rPr>
        <w:t>).</w:t>
      </w:r>
      <w:r w:rsidR="009D3B6C" w:rsidRPr="00E85FE5">
        <w:rPr>
          <w:rStyle w:val="Emphasis"/>
          <w:rFonts w:ascii="Times New Roman" w:hAnsi="Times New Roman" w:cs="Times New Roman"/>
          <w:i w:val="0"/>
          <w:sz w:val="24"/>
          <w:szCs w:val="24"/>
          <w:lang w:val="en-US"/>
        </w:rPr>
        <w:t xml:space="preserve"> </w:t>
      </w:r>
      <w:r w:rsidRPr="00E85FE5">
        <w:rPr>
          <w:rStyle w:val="Emphasis"/>
          <w:rFonts w:ascii="Times New Roman" w:hAnsi="Times New Roman" w:cs="Times New Roman"/>
          <w:i w:val="0"/>
          <w:sz w:val="24"/>
          <w:szCs w:val="24"/>
          <w:lang w:val="en-US"/>
        </w:rPr>
        <w:t>Finally, a study assessing d</w:t>
      </w:r>
      <w:r w:rsidR="006C239E" w:rsidRPr="00E85FE5">
        <w:rPr>
          <w:rStyle w:val="Emphasis"/>
          <w:rFonts w:ascii="Times New Roman" w:hAnsi="Times New Roman" w:cs="Times New Roman"/>
          <w:i w:val="0"/>
          <w:sz w:val="24"/>
          <w:szCs w:val="24"/>
          <w:lang w:val="en-US"/>
        </w:rPr>
        <w:t xml:space="preserve">eworming </w:t>
      </w:r>
      <w:r w:rsidRPr="00E85FE5">
        <w:rPr>
          <w:rStyle w:val="Emphasis"/>
          <w:rFonts w:ascii="Times New Roman" w:hAnsi="Times New Roman" w:cs="Times New Roman"/>
          <w:i w:val="0"/>
          <w:sz w:val="24"/>
          <w:szCs w:val="24"/>
          <w:lang w:val="en-US"/>
        </w:rPr>
        <w:t>treatment showed</w:t>
      </w:r>
      <w:r w:rsidR="006C239E" w:rsidRPr="00E85FE5">
        <w:rPr>
          <w:rStyle w:val="Emphasis"/>
          <w:rFonts w:ascii="Times New Roman" w:hAnsi="Times New Roman" w:cs="Times New Roman"/>
          <w:i w:val="0"/>
          <w:sz w:val="24"/>
          <w:szCs w:val="24"/>
          <w:lang w:val="en-US"/>
        </w:rPr>
        <w:t xml:space="preserve"> no effect on </w:t>
      </w:r>
      <w:r w:rsidRPr="00E85FE5">
        <w:rPr>
          <w:rStyle w:val="Emphasis"/>
          <w:rFonts w:ascii="Times New Roman" w:hAnsi="Times New Roman" w:cs="Times New Roman"/>
          <w:i w:val="0"/>
          <w:sz w:val="24"/>
          <w:szCs w:val="24"/>
          <w:lang w:val="en-US"/>
        </w:rPr>
        <w:t>h</w:t>
      </w:r>
      <w:r w:rsidR="001E70B0" w:rsidRPr="00E85FE5">
        <w:rPr>
          <w:rStyle w:val="Emphasis"/>
          <w:rFonts w:ascii="Times New Roman" w:hAnsi="Times New Roman" w:cs="Times New Roman"/>
          <w:i w:val="0"/>
          <w:sz w:val="24"/>
          <w:szCs w:val="24"/>
          <w:lang w:val="en-US"/>
        </w:rPr>
        <w:t>a</w:t>
      </w:r>
      <w:r w:rsidRPr="00E85FE5">
        <w:rPr>
          <w:rStyle w:val="Emphasis"/>
          <w:rFonts w:ascii="Times New Roman" w:hAnsi="Times New Roman" w:cs="Times New Roman"/>
          <w:i w:val="0"/>
          <w:sz w:val="24"/>
          <w:szCs w:val="24"/>
          <w:lang w:val="en-US"/>
        </w:rPr>
        <w:t>emoglobin</w:t>
      </w:r>
      <w:r w:rsidR="006C239E" w:rsidRPr="00E85FE5">
        <w:rPr>
          <w:rStyle w:val="Emphasis"/>
          <w:rFonts w:ascii="Times New Roman" w:hAnsi="Times New Roman" w:cs="Times New Roman"/>
          <w:i w:val="0"/>
          <w:sz w:val="24"/>
          <w:szCs w:val="24"/>
          <w:lang w:val="en-US"/>
        </w:rPr>
        <w:t xml:space="preserve"> levels and an</w:t>
      </w:r>
      <w:r w:rsidR="009D3B6C" w:rsidRPr="00E85FE5">
        <w:rPr>
          <w:rStyle w:val="Emphasis"/>
          <w:rFonts w:ascii="Times New Roman" w:hAnsi="Times New Roman" w:cs="Times New Roman"/>
          <w:i w:val="0"/>
          <w:sz w:val="24"/>
          <w:szCs w:val="24"/>
          <w:lang w:val="en-US"/>
        </w:rPr>
        <w:t>a</w:t>
      </w:r>
      <w:r w:rsidR="006C239E" w:rsidRPr="00E85FE5">
        <w:rPr>
          <w:rStyle w:val="Emphasis"/>
          <w:rFonts w:ascii="Times New Roman" w:hAnsi="Times New Roman" w:cs="Times New Roman"/>
          <w:i w:val="0"/>
          <w:sz w:val="24"/>
          <w:szCs w:val="24"/>
          <w:lang w:val="en-US"/>
        </w:rPr>
        <w:t xml:space="preserve">emia, but </w:t>
      </w:r>
      <w:r w:rsidRPr="00E85FE5">
        <w:rPr>
          <w:rStyle w:val="Emphasis"/>
          <w:rFonts w:ascii="Times New Roman" w:hAnsi="Times New Roman" w:cs="Times New Roman"/>
          <w:i w:val="0"/>
          <w:sz w:val="24"/>
          <w:szCs w:val="24"/>
          <w:lang w:val="en-US"/>
        </w:rPr>
        <w:t>improve</w:t>
      </w:r>
      <w:r w:rsidR="009D3B6C" w:rsidRPr="00E85FE5">
        <w:rPr>
          <w:rStyle w:val="Emphasis"/>
          <w:rFonts w:ascii="Times New Roman" w:hAnsi="Times New Roman" w:cs="Times New Roman"/>
          <w:i w:val="0"/>
          <w:sz w:val="24"/>
          <w:szCs w:val="24"/>
          <w:lang w:val="en-US"/>
        </w:rPr>
        <w:t>d</w:t>
      </w:r>
      <w:r w:rsidR="006C239E" w:rsidRPr="00E85FE5">
        <w:rPr>
          <w:rStyle w:val="Emphasis"/>
          <w:rFonts w:ascii="Times New Roman" w:hAnsi="Times New Roman" w:cs="Times New Roman"/>
          <w:i w:val="0"/>
          <w:sz w:val="24"/>
          <w:szCs w:val="24"/>
          <w:lang w:val="en-US"/>
        </w:rPr>
        <w:t xml:space="preserve"> </w:t>
      </w:r>
      <w:r w:rsidRPr="00E85FE5">
        <w:rPr>
          <w:rStyle w:val="Emphasis"/>
          <w:rFonts w:ascii="Times New Roman" w:hAnsi="Times New Roman" w:cs="Times New Roman"/>
          <w:i w:val="0"/>
          <w:sz w:val="24"/>
          <w:szCs w:val="24"/>
          <w:lang w:val="en-US"/>
        </w:rPr>
        <w:t xml:space="preserve">performance </w:t>
      </w:r>
      <w:r w:rsidR="009D3B6C" w:rsidRPr="00E85FE5">
        <w:rPr>
          <w:rStyle w:val="Emphasis"/>
          <w:rFonts w:ascii="Times New Roman" w:hAnsi="Times New Roman" w:cs="Times New Roman"/>
          <w:i w:val="0"/>
          <w:sz w:val="24"/>
          <w:szCs w:val="24"/>
          <w:lang w:val="en-US"/>
        </w:rPr>
        <w:t>i</w:t>
      </w:r>
      <w:r w:rsidRPr="00E85FE5">
        <w:rPr>
          <w:rStyle w:val="Emphasis"/>
          <w:rFonts w:ascii="Times New Roman" w:hAnsi="Times New Roman" w:cs="Times New Roman"/>
          <w:i w:val="0"/>
          <w:sz w:val="24"/>
          <w:szCs w:val="24"/>
          <w:lang w:val="en-US"/>
        </w:rPr>
        <w:t xml:space="preserve">n physical fitness tests </w:t>
      </w:r>
      <w:r w:rsidR="006C239E" w:rsidRPr="00E85FE5">
        <w:rPr>
          <w:rStyle w:val="Emphasis"/>
          <w:rFonts w:ascii="Times New Roman" w:hAnsi="Times New Roman" w:cs="Times New Roman"/>
          <w:i w:val="0"/>
          <w:sz w:val="24"/>
          <w:szCs w:val="24"/>
          <w:lang w:val="en-US"/>
        </w:rPr>
        <w:t>(</w:t>
      </w:r>
      <w:r w:rsidR="00B72069" w:rsidRPr="00E85FE5">
        <w:rPr>
          <w:rStyle w:val="Emphasis"/>
          <w:rFonts w:ascii="Times New Roman" w:hAnsi="Times New Roman" w:cs="Times New Roman"/>
          <w:i w:val="0"/>
          <w:sz w:val="24"/>
          <w:szCs w:val="24"/>
          <w:lang w:val="en-US"/>
        </w:rPr>
        <w:t>31</w:t>
      </w:r>
      <w:r w:rsidR="006C239E" w:rsidRPr="00E85FE5">
        <w:rPr>
          <w:rStyle w:val="Emphasis"/>
          <w:rFonts w:ascii="Times New Roman" w:hAnsi="Times New Roman" w:cs="Times New Roman"/>
          <w:i w:val="0"/>
          <w:sz w:val="24"/>
          <w:szCs w:val="24"/>
          <w:lang w:val="en-US"/>
        </w:rPr>
        <w:t>).</w:t>
      </w:r>
      <w:r w:rsidR="00237899" w:rsidRPr="00E85FE5">
        <w:rPr>
          <w:rStyle w:val="Emphasis"/>
          <w:rFonts w:ascii="Times New Roman" w:hAnsi="Times New Roman" w:cs="Times New Roman"/>
          <w:b/>
          <w:i w:val="0"/>
          <w:sz w:val="32"/>
          <w:szCs w:val="24"/>
          <w:lang w:val="en-US"/>
        </w:rPr>
        <w:br w:type="page"/>
      </w:r>
    </w:p>
    <w:p w14:paraId="2D05E0EE" w14:textId="77777777" w:rsidR="00237899" w:rsidRPr="00E85FE5" w:rsidRDefault="00237899" w:rsidP="00237899">
      <w:pPr>
        <w:spacing w:after="0" w:line="360" w:lineRule="auto"/>
        <w:jc w:val="center"/>
        <w:rPr>
          <w:rStyle w:val="Emphasis"/>
          <w:rFonts w:ascii="Times New Roman" w:hAnsi="Times New Roman" w:cs="Times New Roman"/>
          <w:i w:val="0"/>
          <w:sz w:val="32"/>
          <w:szCs w:val="24"/>
          <w:lang w:val="en-US"/>
        </w:rPr>
      </w:pPr>
      <w:r w:rsidRPr="00E85FE5">
        <w:rPr>
          <w:rStyle w:val="Emphasis"/>
          <w:rFonts w:ascii="Times New Roman" w:hAnsi="Times New Roman" w:cs="Times New Roman"/>
          <w:b/>
          <w:i w:val="0"/>
          <w:sz w:val="32"/>
          <w:szCs w:val="24"/>
          <w:lang w:val="en-US"/>
        </w:rPr>
        <w:t>Discussion</w:t>
      </w:r>
    </w:p>
    <w:p w14:paraId="5592CD85" w14:textId="690F7076" w:rsidR="00237899" w:rsidRPr="00E85FE5" w:rsidRDefault="00237899" w:rsidP="00487F05">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i w:val="0"/>
          <w:sz w:val="24"/>
          <w:szCs w:val="24"/>
          <w:lang w:val="en-US"/>
        </w:rPr>
        <w:t xml:space="preserve">This </w:t>
      </w:r>
      <w:r w:rsidR="004A6DA7" w:rsidRPr="00E85FE5">
        <w:rPr>
          <w:rStyle w:val="Emphasis"/>
          <w:rFonts w:ascii="Times New Roman" w:hAnsi="Times New Roman" w:cs="Times New Roman"/>
          <w:i w:val="0"/>
          <w:sz w:val="24"/>
          <w:szCs w:val="24"/>
          <w:lang w:val="en-US"/>
        </w:rPr>
        <w:t>scoping</w:t>
      </w:r>
      <w:r w:rsidRPr="00E85FE5">
        <w:rPr>
          <w:rStyle w:val="Emphasis"/>
          <w:rFonts w:ascii="Times New Roman" w:hAnsi="Times New Roman" w:cs="Times New Roman"/>
          <w:i w:val="0"/>
          <w:sz w:val="24"/>
          <w:szCs w:val="24"/>
          <w:lang w:val="en-US"/>
        </w:rPr>
        <w:t xml:space="preserve"> review gives an overview of </w:t>
      </w:r>
      <w:r w:rsidR="009D3B6C" w:rsidRPr="00E85FE5">
        <w:rPr>
          <w:rStyle w:val="Emphasis"/>
          <w:rFonts w:ascii="Times New Roman" w:hAnsi="Times New Roman" w:cs="Times New Roman"/>
          <w:i w:val="0"/>
          <w:sz w:val="24"/>
          <w:szCs w:val="24"/>
          <w:lang w:val="en-US"/>
        </w:rPr>
        <w:t xml:space="preserve">recent research </w:t>
      </w:r>
      <w:r w:rsidR="004A6DA7" w:rsidRPr="00E85FE5">
        <w:rPr>
          <w:rStyle w:val="Emphasis"/>
          <w:rFonts w:ascii="Times New Roman" w:hAnsi="Times New Roman" w:cs="Times New Roman"/>
          <w:i w:val="0"/>
          <w:sz w:val="24"/>
          <w:szCs w:val="24"/>
          <w:lang w:val="en-US"/>
        </w:rPr>
        <w:t>into the</w:t>
      </w:r>
      <w:r w:rsidR="009D3B6C" w:rsidRPr="00E85FE5">
        <w:rPr>
          <w:rStyle w:val="Emphasis"/>
          <w:rFonts w:ascii="Times New Roman" w:hAnsi="Times New Roman" w:cs="Times New Roman"/>
          <w:i w:val="0"/>
          <w:sz w:val="24"/>
          <w:szCs w:val="24"/>
          <w:lang w:val="en-US"/>
        </w:rPr>
        <w:t xml:space="preserve"> </w:t>
      </w:r>
      <w:r w:rsidRPr="00E85FE5">
        <w:rPr>
          <w:rStyle w:val="Emphasis"/>
          <w:rFonts w:ascii="Times New Roman" w:hAnsi="Times New Roman" w:cs="Times New Roman"/>
          <w:i w:val="0"/>
          <w:sz w:val="24"/>
          <w:szCs w:val="24"/>
          <w:lang w:val="en-US"/>
        </w:rPr>
        <w:t xml:space="preserve">nutrition </w:t>
      </w:r>
      <w:r w:rsidR="009D3B6C" w:rsidRPr="00E85FE5">
        <w:rPr>
          <w:rStyle w:val="Emphasis"/>
          <w:rFonts w:ascii="Times New Roman" w:hAnsi="Times New Roman" w:cs="Times New Roman"/>
          <w:i w:val="0"/>
          <w:sz w:val="24"/>
          <w:szCs w:val="24"/>
          <w:lang w:val="en-US"/>
        </w:rPr>
        <w:t>of</w:t>
      </w:r>
      <w:r w:rsidRPr="00E85FE5">
        <w:rPr>
          <w:rStyle w:val="Emphasis"/>
          <w:rFonts w:ascii="Times New Roman" w:hAnsi="Times New Roman" w:cs="Times New Roman"/>
          <w:i w:val="0"/>
          <w:sz w:val="24"/>
          <w:szCs w:val="24"/>
          <w:lang w:val="en-US"/>
        </w:rPr>
        <w:t xml:space="preserve"> adolescents living in Côte d’Ivoire. Overall, </w:t>
      </w:r>
      <w:r w:rsidR="008D5204" w:rsidRPr="00E85FE5">
        <w:rPr>
          <w:rStyle w:val="Emphasis"/>
          <w:rFonts w:ascii="Times New Roman" w:hAnsi="Times New Roman" w:cs="Times New Roman"/>
          <w:i w:val="0"/>
          <w:sz w:val="24"/>
          <w:szCs w:val="24"/>
          <w:lang w:val="en-US"/>
        </w:rPr>
        <w:t>some</w:t>
      </w:r>
      <w:r w:rsidRPr="00E85FE5">
        <w:rPr>
          <w:rStyle w:val="Emphasis"/>
          <w:rFonts w:ascii="Times New Roman" w:hAnsi="Times New Roman" w:cs="Times New Roman"/>
          <w:i w:val="0"/>
          <w:sz w:val="24"/>
          <w:szCs w:val="24"/>
          <w:lang w:val="en-US"/>
        </w:rPr>
        <w:t xml:space="preserve"> studies have been conducted specifically in this population, </w:t>
      </w:r>
      <w:r w:rsidR="009D3B6C" w:rsidRPr="00E85FE5">
        <w:rPr>
          <w:rStyle w:val="Emphasis"/>
          <w:rFonts w:ascii="Times New Roman" w:hAnsi="Times New Roman" w:cs="Times New Roman"/>
          <w:i w:val="0"/>
          <w:sz w:val="24"/>
          <w:szCs w:val="24"/>
          <w:lang w:val="en-US"/>
        </w:rPr>
        <w:t xml:space="preserve">and </w:t>
      </w:r>
      <w:r w:rsidRPr="00E85FE5">
        <w:rPr>
          <w:rStyle w:val="Emphasis"/>
          <w:rFonts w:ascii="Times New Roman" w:hAnsi="Times New Roman" w:cs="Times New Roman"/>
          <w:i w:val="0"/>
          <w:sz w:val="24"/>
          <w:szCs w:val="24"/>
          <w:lang w:val="en-US"/>
        </w:rPr>
        <w:t xml:space="preserve">most </w:t>
      </w:r>
      <w:r w:rsidR="009D3B6C" w:rsidRPr="00E85FE5">
        <w:rPr>
          <w:rStyle w:val="Emphasis"/>
          <w:rFonts w:ascii="Times New Roman" w:hAnsi="Times New Roman" w:cs="Times New Roman"/>
          <w:i w:val="0"/>
          <w:sz w:val="24"/>
          <w:szCs w:val="24"/>
          <w:lang w:val="en-US"/>
        </w:rPr>
        <w:t>were</w:t>
      </w:r>
      <w:r w:rsidRPr="00E85FE5">
        <w:rPr>
          <w:rStyle w:val="Emphasis"/>
          <w:rFonts w:ascii="Times New Roman" w:hAnsi="Times New Roman" w:cs="Times New Roman"/>
          <w:i w:val="0"/>
          <w:sz w:val="24"/>
          <w:szCs w:val="24"/>
          <w:lang w:val="en-US"/>
        </w:rPr>
        <w:t xml:space="preserve"> cross-sectional </w:t>
      </w:r>
      <w:r w:rsidR="009D3B6C" w:rsidRPr="00E85FE5">
        <w:rPr>
          <w:rStyle w:val="Emphasis"/>
          <w:rFonts w:ascii="Times New Roman" w:hAnsi="Times New Roman" w:cs="Times New Roman"/>
          <w:i w:val="0"/>
          <w:sz w:val="24"/>
          <w:szCs w:val="24"/>
          <w:lang w:val="en-US"/>
        </w:rPr>
        <w:t xml:space="preserve">observational </w:t>
      </w:r>
      <w:r w:rsidRPr="00E85FE5">
        <w:rPr>
          <w:rStyle w:val="Emphasis"/>
          <w:rFonts w:ascii="Times New Roman" w:hAnsi="Times New Roman" w:cs="Times New Roman"/>
          <w:i w:val="0"/>
          <w:sz w:val="24"/>
          <w:szCs w:val="24"/>
          <w:lang w:val="en-US"/>
        </w:rPr>
        <w:t>studies</w:t>
      </w:r>
      <w:r w:rsidR="002131BC" w:rsidRPr="00E85FE5">
        <w:rPr>
          <w:rStyle w:val="Emphasis"/>
          <w:rFonts w:ascii="Times New Roman" w:hAnsi="Times New Roman" w:cs="Times New Roman"/>
          <w:i w:val="0"/>
          <w:sz w:val="24"/>
          <w:szCs w:val="24"/>
          <w:lang w:val="en-US"/>
        </w:rPr>
        <w:t>. N</w:t>
      </w:r>
      <w:r w:rsidR="008D5204" w:rsidRPr="00E85FE5">
        <w:rPr>
          <w:rStyle w:val="Emphasis"/>
          <w:rFonts w:ascii="Times New Roman" w:hAnsi="Times New Roman" w:cs="Times New Roman"/>
          <w:i w:val="0"/>
          <w:sz w:val="24"/>
          <w:szCs w:val="24"/>
          <w:lang w:val="en-US"/>
        </w:rPr>
        <w:t xml:space="preserve">utrition-related topics covered were mostly </w:t>
      </w:r>
      <w:r w:rsidR="002131BC" w:rsidRPr="00E85FE5">
        <w:rPr>
          <w:rStyle w:val="Emphasis"/>
          <w:rFonts w:ascii="Times New Roman" w:hAnsi="Times New Roman" w:cs="Times New Roman"/>
          <w:i w:val="0"/>
          <w:sz w:val="24"/>
          <w:szCs w:val="24"/>
          <w:lang w:val="en-US"/>
        </w:rPr>
        <w:t>anemia and iron deficiency as well as</w:t>
      </w:r>
      <w:r w:rsidR="008D5204" w:rsidRPr="00E85FE5">
        <w:rPr>
          <w:rStyle w:val="Emphasis"/>
          <w:rFonts w:ascii="Times New Roman" w:hAnsi="Times New Roman" w:cs="Times New Roman"/>
          <w:i w:val="0"/>
          <w:sz w:val="24"/>
          <w:szCs w:val="24"/>
          <w:lang w:val="en-US"/>
        </w:rPr>
        <w:t xml:space="preserve"> </w:t>
      </w:r>
      <w:r w:rsidR="002131BC" w:rsidRPr="00E85FE5">
        <w:rPr>
          <w:rStyle w:val="Emphasis"/>
          <w:rFonts w:ascii="Times New Roman" w:hAnsi="Times New Roman" w:cs="Times New Roman"/>
          <w:i w:val="0"/>
          <w:sz w:val="24"/>
          <w:szCs w:val="24"/>
          <w:lang w:val="en-US"/>
        </w:rPr>
        <w:t>parasitosis</w:t>
      </w:r>
      <w:r w:rsidR="00633BF1" w:rsidRPr="00E85FE5">
        <w:rPr>
          <w:rStyle w:val="Emphasis"/>
          <w:rFonts w:ascii="Times New Roman" w:hAnsi="Times New Roman" w:cs="Times New Roman"/>
          <w:i w:val="0"/>
          <w:sz w:val="24"/>
          <w:szCs w:val="24"/>
          <w:lang w:val="en-US"/>
        </w:rPr>
        <w:t>;</w:t>
      </w:r>
      <w:r w:rsidR="002131BC" w:rsidRPr="00E85FE5">
        <w:rPr>
          <w:rStyle w:val="Emphasis"/>
          <w:rFonts w:ascii="Times New Roman" w:hAnsi="Times New Roman" w:cs="Times New Roman"/>
          <w:i w:val="0"/>
          <w:sz w:val="24"/>
          <w:szCs w:val="24"/>
          <w:lang w:val="en-US"/>
        </w:rPr>
        <w:t xml:space="preserve"> </w:t>
      </w:r>
      <w:r w:rsidR="008D5204" w:rsidRPr="00E85FE5">
        <w:rPr>
          <w:rStyle w:val="Emphasis"/>
          <w:rFonts w:ascii="Times New Roman" w:hAnsi="Times New Roman" w:cs="Times New Roman"/>
          <w:i w:val="0"/>
          <w:sz w:val="24"/>
          <w:szCs w:val="24"/>
          <w:lang w:val="en-US"/>
        </w:rPr>
        <w:t xml:space="preserve">other </w:t>
      </w:r>
      <w:r w:rsidR="002131BC" w:rsidRPr="00E85FE5">
        <w:rPr>
          <w:rStyle w:val="Emphasis"/>
          <w:rFonts w:ascii="Times New Roman" w:hAnsi="Times New Roman" w:cs="Times New Roman"/>
          <w:i w:val="0"/>
          <w:sz w:val="24"/>
          <w:szCs w:val="24"/>
          <w:lang w:val="en-US"/>
        </w:rPr>
        <w:t xml:space="preserve">studies were on </w:t>
      </w:r>
      <w:r w:rsidR="008D5204" w:rsidRPr="00E85FE5">
        <w:rPr>
          <w:rStyle w:val="Emphasis"/>
          <w:rFonts w:ascii="Times New Roman" w:hAnsi="Times New Roman" w:cs="Times New Roman"/>
          <w:i w:val="0"/>
          <w:sz w:val="24"/>
          <w:szCs w:val="24"/>
          <w:lang w:val="en-US"/>
        </w:rPr>
        <w:t>diverse subjects</w:t>
      </w:r>
      <w:r w:rsidR="002131BC" w:rsidRPr="00E85FE5">
        <w:rPr>
          <w:rStyle w:val="Emphasis"/>
          <w:rFonts w:ascii="Times New Roman" w:hAnsi="Times New Roman" w:cs="Times New Roman"/>
          <w:i w:val="0"/>
          <w:sz w:val="24"/>
          <w:szCs w:val="24"/>
          <w:lang w:val="en-US"/>
        </w:rPr>
        <w:t xml:space="preserve"> with few results on food intakes, diabetes, overweight and obesity</w:t>
      </w:r>
      <w:r w:rsidRPr="00E85FE5">
        <w:rPr>
          <w:rStyle w:val="Emphasis"/>
          <w:rFonts w:ascii="Times New Roman" w:hAnsi="Times New Roman" w:cs="Times New Roman"/>
          <w:i w:val="0"/>
          <w:sz w:val="24"/>
          <w:szCs w:val="24"/>
          <w:lang w:val="en-US"/>
        </w:rPr>
        <w:t xml:space="preserve">. </w:t>
      </w:r>
    </w:p>
    <w:p w14:paraId="7BE356F5" w14:textId="77777777" w:rsidR="009D3B6C" w:rsidRPr="00E85FE5" w:rsidRDefault="009D3B6C" w:rsidP="00487F05">
      <w:pPr>
        <w:spacing w:after="0" w:line="360" w:lineRule="auto"/>
        <w:rPr>
          <w:rStyle w:val="Emphasis"/>
          <w:rFonts w:ascii="Times New Roman" w:hAnsi="Times New Roman" w:cs="Times New Roman"/>
          <w:i w:val="0"/>
          <w:sz w:val="24"/>
          <w:szCs w:val="24"/>
          <w:lang w:val="en-US"/>
        </w:rPr>
      </w:pPr>
    </w:p>
    <w:p w14:paraId="5B8BE791" w14:textId="12C33F1B" w:rsidR="00A35123" w:rsidRPr="00E85FE5" w:rsidRDefault="00237899" w:rsidP="00487F05">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i w:val="0"/>
          <w:sz w:val="24"/>
          <w:szCs w:val="24"/>
          <w:lang w:val="en-US"/>
        </w:rPr>
        <w:t>Studies assessing anthropometr</w:t>
      </w:r>
      <w:r w:rsidR="009148F9" w:rsidRPr="00E85FE5">
        <w:rPr>
          <w:rStyle w:val="Emphasis"/>
          <w:rFonts w:ascii="Times New Roman" w:hAnsi="Times New Roman" w:cs="Times New Roman"/>
          <w:i w:val="0"/>
          <w:sz w:val="24"/>
          <w:szCs w:val="24"/>
          <w:lang w:val="en-US"/>
        </w:rPr>
        <w:t xml:space="preserve">y showed that </w:t>
      </w:r>
      <w:r w:rsidRPr="00E85FE5">
        <w:rPr>
          <w:rStyle w:val="Emphasis"/>
          <w:rFonts w:ascii="Times New Roman" w:hAnsi="Times New Roman" w:cs="Times New Roman"/>
          <w:i w:val="0"/>
          <w:sz w:val="24"/>
          <w:szCs w:val="24"/>
          <w:lang w:val="en-US"/>
        </w:rPr>
        <w:t>undernutrition is still highly prevalent in this country, in rural as well as in urban settings.</w:t>
      </w:r>
      <w:r w:rsidR="00A35123" w:rsidRPr="00E85FE5">
        <w:rPr>
          <w:rStyle w:val="Emphasis"/>
          <w:rFonts w:ascii="Times New Roman" w:hAnsi="Times New Roman" w:cs="Times New Roman"/>
          <w:i w:val="0"/>
          <w:sz w:val="24"/>
          <w:szCs w:val="24"/>
          <w:lang w:val="en-US"/>
        </w:rPr>
        <w:t xml:space="preserve"> Stunting rates</w:t>
      </w:r>
      <w:r w:rsidR="00731FA7" w:rsidRPr="00E85FE5">
        <w:rPr>
          <w:rStyle w:val="Emphasis"/>
          <w:rFonts w:ascii="Times New Roman" w:hAnsi="Times New Roman" w:cs="Times New Roman"/>
          <w:i w:val="0"/>
          <w:sz w:val="24"/>
          <w:szCs w:val="24"/>
          <w:lang w:val="en-US"/>
        </w:rPr>
        <w:t xml:space="preserve"> found in adolescents</w:t>
      </w:r>
      <w:r w:rsidR="00A35123" w:rsidRPr="00E85FE5">
        <w:rPr>
          <w:rStyle w:val="Emphasis"/>
          <w:rFonts w:ascii="Times New Roman" w:hAnsi="Times New Roman" w:cs="Times New Roman"/>
          <w:i w:val="0"/>
          <w:sz w:val="24"/>
          <w:szCs w:val="24"/>
          <w:lang w:val="en-US"/>
        </w:rPr>
        <w:t xml:space="preserve"> were similar to the estimated prevalence among children under five years of age (21.6% in 2018</w:t>
      </w:r>
      <w:r w:rsidR="00781433" w:rsidRPr="00E85FE5">
        <w:rPr>
          <w:rStyle w:val="Emphasis"/>
          <w:rFonts w:ascii="Times New Roman" w:hAnsi="Times New Roman" w:cs="Times New Roman"/>
          <w:i w:val="0"/>
          <w:sz w:val="24"/>
          <w:szCs w:val="24"/>
          <w:lang w:val="en-US"/>
        </w:rPr>
        <w:t>) (</w:t>
      </w:r>
      <w:r w:rsidR="00B72069" w:rsidRPr="00E85FE5">
        <w:rPr>
          <w:rStyle w:val="Emphasis"/>
          <w:rFonts w:ascii="Times New Roman" w:hAnsi="Times New Roman" w:cs="Times New Roman"/>
          <w:i w:val="0"/>
          <w:sz w:val="24"/>
          <w:szCs w:val="24"/>
          <w:lang w:val="en-US"/>
        </w:rPr>
        <w:t>6</w:t>
      </w:r>
      <w:r w:rsidR="00A35123" w:rsidRPr="00E85FE5">
        <w:rPr>
          <w:rStyle w:val="Emphasis"/>
          <w:rFonts w:ascii="Times New Roman" w:hAnsi="Times New Roman" w:cs="Times New Roman"/>
          <w:i w:val="0"/>
          <w:sz w:val="24"/>
          <w:szCs w:val="24"/>
          <w:lang w:val="en-US"/>
        </w:rPr>
        <w:t>)</w:t>
      </w:r>
      <w:r w:rsidR="00C32BE8" w:rsidRPr="00E85FE5">
        <w:rPr>
          <w:rStyle w:val="Emphasis"/>
          <w:rFonts w:ascii="Times New Roman" w:hAnsi="Times New Roman" w:cs="Times New Roman"/>
          <w:i w:val="0"/>
          <w:sz w:val="24"/>
          <w:szCs w:val="24"/>
          <w:lang w:val="en-US"/>
        </w:rPr>
        <w:t xml:space="preserve">.  However there were higher </w:t>
      </w:r>
      <w:r w:rsidR="00A35123" w:rsidRPr="00E85FE5">
        <w:rPr>
          <w:rStyle w:val="Emphasis"/>
          <w:rFonts w:ascii="Times New Roman" w:hAnsi="Times New Roman" w:cs="Times New Roman"/>
          <w:i w:val="0"/>
          <w:sz w:val="24"/>
          <w:szCs w:val="24"/>
          <w:lang w:val="en-US"/>
        </w:rPr>
        <w:t xml:space="preserve">rates </w:t>
      </w:r>
      <w:r w:rsidR="009D3B6C" w:rsidRPr="00E85FE5">
        <w:rPr>
          <w:rStyle w:val="Emphasis"/>
          <w:rFonts w:ascii="Times New Roman" w:hAnsi="Times New Roman" w:cs="Times New Roman"/>
          <w:i w:val="0"/>
          <w:sz w:val="24"/>
          <w:szCs w:val="24"/>
          <w:lang w:val="en-US"/>
        </w:rPr>
        <w:t xml:space="preserve">of </w:t>
      </w:r>
      <w:r w:rsidR="00A35123" w:rsidRPr="00E85FE5">
        <w:rPr>
          <w:rStyle w:val="Emphasis"/>
          <w:rFonts w:ascii="Times New Roman" w:hAnsi="Times New Roman" w:cs="Times New Roman"/>
          <w:i w:val="0"/>
          <w:sz w:val="24"/>
          <w:szCs w:val="24"/>
          <w:lang w:val="en-US"/>
        </w:rPr>
        <w:t>underweight and wasting</w:t>
      </w:r>
      <w:r w:rsidR="009D3B6C" w:rsidRPr="00E85FE5">
        <w:rPr>
          <w:rStyle w:val="Emphasis"/>
          <w:rFonts w:ascii="Times New Roman" w:hAnsi="Times New Roman" w:cs="Times New Roman"/>
          <w:i w:val="0"/>
          <w:sz w:val="24"/>
          <w:szCs w:val="24"/>
          <w:lang w:val="en-US"/>
        </w:rPr>
        <w:t xml:space="preserve"> </w:t>
      </w:r>
      <w:r w:rsidR="00C32BE8" w:rsidRPr="00E85FE5">
        <w:rPr>
          <w:rStyle w:val="Emphasis"/>
          <w:rFonts w:ascii="Times New Roman" w:hAnsi="Times New Roman" w:cs="Times New Roman"/>
          <w:i w:val="0"/>
          <w:sz w:val="24"/>
          <w:szCs w:val="24"/>
          <w:lang w:val="en-US"/>
        </w:rPr>
        <w:t>found in adolescents (</w:t>
      </w:r>
      <w:r w:rsidR="00A35123" w:rsidRPr="00E85FE5">
        <w:rPr>
          <w:rStyle w:val="Emphasis"/>
          <w:rFonts w:ascii="Times New Roman" w:hAnsi="Times New Roman" w:cs="Times New Roman"/>
          <w:i w:val="0"/>
          <w:sz w:val="24"/>
          <w:szCs w:val="24"/>
          <w:lang w:val="en-US"/>
        </w:rPr>
        <w:t>at least 11%</w:t>
      </w:r>
      <w:r w:rsidR="00C32BE8" w:rsidRPr="00E85FE5">
        <w:rPr>
          <w:rStyle w:val="Emphasis"/>
          <w:rFonts w:ascii="Times New Roman" w:hAnsi="Times New Roman" w:cs="Times New Roman"/>
          <w:i w:val="0"/>
          <w:sz w:val="24"/>
          <w:szCs w:val="24"/>
          <w:lang w:val="en-US"/>
        </w:rPr>
        <w:t>)</w:t>
      </w:r>
      <w:r w:rsidR="00A35123" w:rsidRPr="00E85FE5">
        <w:rPr>
          <w:rStyle w:val="Emphasis"/>
          <w:rFonts w:ascii="Times New Roman" w:hAnsi="Times New Roman" w:cs="Times New Roman"/>
          <w:i w:val="0"/>
          <w:sz w:val="24"/>
          <w:szCs w:val="24"/>
          <w:lang w:val="en-US"/>
        </w:rPr>
        <w:t xml:space="preserve">, versus </w:t>
      </w:r>
      <w:r w:rsidR="00C32BE8" w:rsidRPr="00E85FE5">
        <w:rPr>
          <w:rStyle w:val="Emphasis"/>
          <w:rFonts w:ascii="Times New Roman" w:hAnsi="Times New Roman" w:cs="Times New Roman"/>
          <w:i w:val="0"/>
          <w:sz w:val="24"/>
          <w:szCs w:val="24"/>
          <w:lang w:val="en-US"/>
        </w:rPr>
        <w:t xml:space="preserve">a </w:t>
      </w:r>
      <w:r w:rsidR="00A35123" w:rsidRPr="00E85FE5">
        <w:rPr>
          <w:rStyle w:val="Emphasis"/>
          <w:rFonts w:ascii="Times New Roman" w:hAnsi="Times New Roman" w:cs="Times New Roman"/>
          <w:i w:val="0"/>
          <w:sz w:val="24"/>
          <w:szCs w:val="24"/>
          <w:lang w:val="en-US"/>
        </w:rPr>
        <w:t xml:space="preserve">6.1% estimated prevalence of wasting </w:t>
      </w:r>
      <w:r w:rsidR="00C32BE8" w:rsidRPr="00E85FE5">
        <w:rPr>
          <w:rStyle w:val="Emphasis"/>
          <w:rFonts w:ascii="Times New Roman" w:hAnsi="Times New Roman" w:cs="Times New Roman"/>
          <w:i w:val="0"/>
          <w:sz w:val="24"/>
          <w:szCs w:val="24"/>
          <w:lang w:val="en-US"/>
        </w:rPr>
        <w:t xml:space="preserve">in </w:t>
      </w:r>
      <w:r w:rsidR="00A35123" w:rsidRPr="00E85FE5">
        <w:rPr>
          <w:rStyle w:val="Emphasis"/>
          <w:rFonts w:ascii="Times New Roman" w:hAnsi="Times New Roman" w:cs="Times New Roman"/>
          <w:i w:val="0"/>
          <w:sz w:val="24"/>
          <w:szCs w:val="24"/>
          <w:lang w:val="en-US"/>
        </w:rPr>
        <w:t>under</w:t>
      </w:r>
      <w:r w:rsidR="00C32BE8" w:rsidRPr="00E85FE5">
        <w:rPr>
          <w:rStyle w:val="Emphasis"/>
          <w:rFonts w:ascii="Times New Roman" w:hAnsi="Times New Roman" w:cs="Times New Roman"/>
          <w:i w:val="0"/>
          <w:sz w:val="24"/>
          <w:szCs w:val="24"/>
          <w:lang w:val="en-US"/>
        </w:rPr>
        <w:t>-</w:t>
      </w:r>
      <w:r w:rsidR="00A35123" w:rsidRPr="00E85FE5">
        <w:rPr>
          <w:rStyle w:val="Emphasis"/>
          <w:rFonts w:ascii="Times New Roman" w:hAnsi="Times New Roman" w:cs="Times New Roman"/>
          <w:i w:val="0"/>
          <w:sz w:val="24"/>
          <w:szCs w:val="24"/>
          <w:lang w:val="en-US"/>
        </w:rPr>
        <w:t>five</w:t>
      </w:r>
      <w:r w:rsidR="00C32BE8" w:rsidRPr="00E85FE5">
        <w:rPr>
          <w:rStyle w:val="Emphasis"/>
          <w:rFonts w:ascii="Times New Roman" w:hAnsi="Times New Roman" w:cs="Times New Roman"/>
          <w:i w:val="0"/>
          <w:sz w:val="24"/>
          <w:szCs w:val="24"/>
          <w:lang w:val="en-US"/>
        </w:rPr>
        <w:t>s</w:t>
      </w:r>
      <w:r w:rsidR="00A35123"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6</w:t>
      </w:r>
      <w:r w:rsidR="00A35123" w:rsidRPr="00E85FE5">
        <w:rPr>
          <w:rStyle w:val="Emphasis"/>
          <w:rFonts w:ascii="Times New Roman" w:hAnsi="Times New Roman" w:cs="Times New Roman"/>
          <w:i w:val="0"/>
          <w:sz w:val="24"/>
          <w:szCs w:val="24"/>
          <w:lang w:val="en-US"/>
        </w:rPr>
        <w:t>).</w:t>
      </w:r>
      <w:r w:rsidR="00731FA7" w:rsidRPr="00E85FE5">
        <w:rPr>
          <w:rStyle w:val="Emphasis"/>
          <w:rFonts w:ascii="Times New Roman" w:hAnsi="Times New Roman" w:cs="Times New Roman"/>
          <w:i w:val="0"/>
          <w:sz w:val="24"/>
          <w:szCs w:val="24"/>
          <w:lang w:val="en-US"/>
        </w:rPr>
        <w:t xml:space="preserve"> </w:t>
      </w:r>
      <w:r w:rsidR="00633BF1" w:rsidRPr="00E85FE5">
        <w:rPr>
          <w:rStyle w:val="Emphasis"/>
          <w:rFonts w:ascii="Times New Roman" w:hAnsi="Times New Roman" w:cs="Times New Roman"/>
          <w:i w:val="0"/>
          <w:sz w:val="24"/>
          <w:szCs w:val="24"/>
          <w:lang w:val="en-US"/>
        </w:rPr>
        <w:t>Higher</w:t>
      </w:r>
      <w:r w:rsidR="0036418A" w:rsidRPr="00E85FE5">
        <w:rPr>
          <w:rStyle w:val="Emphasis"/>
          <w:rFonts w:ascii="Times New Roman" w:hAnsi="Times New Roman" w:cs="Times New Roman"/>
          <w:i w:val="0"/>
          <w:sz w:val="24"/>
          <w:szCs w:val="24"/>
          <w:lang w:val="en-US"/>
        </w:rPr>
        <w:t xml:space="preserve"> or similar rates of underweight for adolescents compared to children have been found in multiregional surveys (49). </w:t>
      </w:r>
      <w:r w:rsidR="00633BF1" w:rsidRPr="00E85FE5">
        <w:rPr>
          <w:rStyle w:val="Emphasis"/>
          <w:rFonts w:ascii="Times New Roman" w:hAnsi="Times New Roman" w:cs="Times New Roman"/>
          <w:i w:val="0"/>
          <w:sz w:val="24"/>
          <w:szCs w:val="24"/>
          <w:lang w:val="en-US"/>
        </w:rPr>
        <w:t>Because no national estimate</w:t>
      </w:r>
      <w:r w:rsidR="00731FA7" w:rsidRPr="00E85FE5">
        <w:rPr>
          <w:rStyle w:val="Emphasis"/>
          <w:rFonts w:ascii="Times New Roman" w:hAnsi="Times New Roman" w:cs="Times New Roman"/>
          <w:i w:val="0"/>
          <w:sz w:val="24"/>
          <w:szCs w:val="24"/>
          <w:lang w:val="en-US"/>
        </w:rPr>
        <w:t xml:space="preserve"> </w:t>
      </w:r>
      <w:r w:rsidR="00633BF1" w:rsidRPr="00E85FE5">
        <w:rPr>
          <w:rStyle w:val="Emphasis"/>
          <w:rFonts w:ascii="Times New Roman" w:hAnsi="Times New Roman" w:cs="Times New Roman"/>
          <w:i w:val="0"/>
          <w:sz w:val="24"/>
          <w:szCs w:val="24"/>
          <w:lang w:val="en-US"/>
        </w:rPr>
        <w:t>of</w:t>
      </w:r>
      <w:r w:rsidR="00731FA7" w:rsidRPr="00E85FE5">
        <w:rPr>
          <w:rStyle w:val="Emphasis"/>
          <w:rFonts w:ascii="Times New Roman" w:hAnsi="Times New Roman" w:cs="Times New Roman"/>
          <w:i w:val="0"/>
          <w:sz w:val="24"/>
          <w:szCs w:val="24"/>
          <w:lang w:val="en-US"/>
        </w:rPr>
        <w:t xml:space="preserve"> malnutrition exists beyond five years of age in Côte d’Ivoire, it is not possible to compare these results within the adolescent population</w:t>
      </w:r>
      <w:r w:rsidR="00C70833" w:rsidRPr="00E85FE5">
        <w:rPr>
          <w:lang w:val="en-US"/>
        </w:rPr>
        <w:t xml:space="preserve"> </w:t>
      </w:r>
      <w:r w:rsidR="00C70833" w:rsidRPr="00E85FE5">
        <w:rPr>
          <w:rStyle w:val="Emphasis"/>
          <w:rFonts w:ascii="Times New Roman" w:hAnsi="Times New Roman" w:cs="Times New Roman"/>
          <w:i w:val="0"/>
          <w:sz w:val="24"/>
          <w:szCs w:val="24"/>
          <w:lang w:val="en-US"/>
        </w:rPr>
        <w:t>which justifies the need to advocate for further data and adolescent research</w:t>
      </w:r>
      <w:r w:rsidR="00731FA7" w:rsidRPr="00E85FE5">
        <w:rPr>
          <w:rStyle w:val="Emphasis"/>
          <w:rFonts w:ascii="Times New Roman" w:hAnsi="Times New Roman" w:cs="Times New Roman"/>
          <w:i w:val="0"/>
          <w:sz w:val="24"/>
          <w:szCs w:val="24"/>
          <w:lang w:val="en-US"/>
        </w:rPr>
        <w:t xml:space="preserve">. </w:t>
      </w:r>
      <w:r w:rsidR="00B34CB8" w:rsidRPr="00E85FE5">
        <w:rPr>
          <w:rStyle w:val="Emphasis"/>
          <w:rFonts w:ascii="Times New Roman" w:hAnsi="Times New Roman" w:cs="Times New Roman"/>
          <w:i w:val="0"/>
          <w:sz w:val="24"/>
          <w:szCs w:val="24"/>
          <w:lang w:val="en-US"/>
        </w:rPr>
        <w:t xml:space="preserve">As </w:t>
      </w:r>
      <w:r w:rsidR="000117FB" w:rsidRPr="00E85FE5">
        <w:rPr>
          <w:rStyle w:val="Emphasis"/>
          <w:rFonts w:ascii="Times New Roman" w:hAnsi="Times New Roman" w:cs="Times New Roman"/>
          <w:i w:val="0"/>
          <w:sz w:val="24"/>
          <w:szCs w:val="24"/>
          <w:lang w:val="en-US"/>
        </w:rPr>
        <w:t>adolescents have</w:t>
      </w:r>
      <w:r w:rsidR="00C32BE8" w:rsidRPr="00E85FE5">
        <w:rPr>
          <w:rStyle w:val="Emphasis"/>
          <w:rFonts w:ascii="Times New Roman" w:hAnsi="Times New Roman" w:cs="Times New Roman"/>
          <w:i w:val="0"/>
          <w:sz w:val="24"/>
          <w:szCs w:val="24"/>
          <w:lang w:val="en-US"/>
        </w:rPr>
        <w:t xml:space="preserve"> </w:t>
      </w:r>
      <w:r w:rsidR="00E428B2" w:rsidRPr="00E85FE5">
        <w:rPr>
          <w:rStyle w:val="Emphasis"/>
          <w:rFonts w:ascii="Times New Roman" w:hAnsi="Times New Roman" w:cs="Times New Roman"/>
          <w:i w:val="0"/>
          <w:sz w:val="24"/>
          <w:szCs w:val="24"/>
          <w:lang w:val="en-US"/>
        </w:rPr>
        <w:t xml:space="preserve">higher </w:t>
      </w:r>
      <w:r w:rsidR="00633BF1" w:rsidRPr="00E85FE5">
        <w:rPr>
          <w:rStyle w:val="Emphasis"/>
          <w:rFonts w:ascii="Times New Roman" w:hAnsi="Times New Roman" w:cs="Times New Roman"/>
          <w:i w:val="0"/>
          <w:sz w:val="24"/>
          <w:szCs w:val="24"/>
          <w:lang w:val="en-US"/>
        </w:rPr>
        <w:t xml:space="preserve">absolute </w:t>
      </w:r>
      <w:r w:rsidR="00E428B2" w:rsidRPr="00E85FE5">
        <w:rPr>
          <w:rStyle w:val="Emphasis"/>
          <w:rFonts w:ascii="Times New Roman" w:hAnsi="Times New Roman" w:cs="Times New Roman"/>
          <w:i w:val="0"/>
          <w:sz w:val="24"/>
          <w:szCs w:val="24"/>
          <w:lang w:val="en-US"/>
        </w:rPr>
        <w:t xml:space="preserve">energetic needs </w:t>
      </w:r>
      <w:r w:rsidR="00B34CB8" w:rsidRPr="00E85FE5">
        <w:rPr>
          <w:rStyle w:val="Emphasis"/>
          <w:rFonts w:ascii="Times New Roman" w:hAnsi="Times New Roman" w:cs="Times New Roman"/>
          <w:i w:val="0"/>
          <w:sz w:val="24"/>
          <w:szCs w:val="24"/>
          <w:lang w:val="en-US"/>
        </w:rPr>
        <w:t xml:space="preserve">than </w:t>
      </w:r>
      <w:r w:rsidR="00C32BE8" w:rsidRPr="00E85FE5">
        <w:rPr>
          <w:rStyle w:val="Emphasis"/>
          <w:rFonts w:ascii="Times New Roman" w:hAnsi="Times New Roman" w:cs="Times New Roman"/>
          <w:i w:val="0"/>
          <w:sz w:val="24"/>
          <w:szCs w:val="24"/>
          <w:lang w:val="en-US"/>
        </w:rPr>
        <w:t xml:space="preserve">during </w:t>
      </w:r>
      <w:r w:rsidR="00B34CB8" w:rsidRPr="00E85FE5">
        <w:rPr>
          <w:rStyle w:val="Emphasis"/>
          <w:rFonts w:ascii="Times New Roman" w:hAnsi="Times New Roman" w:cs="Times New Roman"/>
          <w:i w:val="0"/>
          <w:sz w:val="24"/>
          <w:szCs w:val="24"/>
          <w:lang w:val="en-US"/>
        </w:rPr>
        <w:t>any other life period</w:t>
      </w:r>
      <w:r w:rsidR="00E428B2" w:rsidRPr="00E85FE5">
        <w:rPr>
          <w:rStyle w:val="Emphasis"/>
          <w:rFonts w:ascii="Times New Roman" w:hAnsi="Times New Roman" w:cs="Times New Roman"/>
          <w:i w:val="0"/>
          <w:sz w:val="24"/>
          <w:szCs w:val="24"/>
          <w:lang w:val="en-US"/>
        </w:rPr>
        <w:t xml:space="preserve"> </w:t>
      </w:r>
      <w:r w:rsidR="0036418A" w:rsidRPr="00E85FE5">
        <w:rPr>
          <w:rStyle w:val="Emphasis"/>
          <w:rFonts w:ascii="Times New Roman" w:hAnsi="Times New Roman" w:cs="Times New Roman"/>
          <w:i w:val="0"/>
          <w:sz w:val="24"/>
          <w:szCs w:val="24"/>
          <w:lang w:val="en-US"/>
        </w:rPr>
        <w:t>(50,51</w:t>
      </w:r>
      <w:r w:rsidR="00E428B2" w:rsidRPr="00E85FE5">
        <w:rPr>
          <w:rStyle w:val="Emphasis"/>
          <w:rFonts w:ascii="Times New Roman" w:hAnsi="Times New Roman" w:cs="Times New Roman"/>
          <w:i w:val="0"/>
          <w:sz w:val="24"/>
          <w:szCs w:val="24"/>
          <w:lang w:val="en-US"/>
        </w:rPr>
        <w:t>)</w:t>
      </w:r>
      <w:r w:rsidR="00B34CB8" w:rsidRPr="00E85FE5">
        <w:rPr>
          <w:rStyle w:val="Emphasis"/>
          <w:rFonts w:ascii="Times New Roman" w:hAnsi="Times New Roman" w:cs="Times New Roman"/>
          <w:i w:val="0"/>
          <w:sz w:val="24"/>
          <w:szCs w:val="24"/>
          <w:lang w:val="en-US"/>
        </w:rPr>
        <w:t xml:space="preserve">, a </w:t>
      </w:r>
      <w:r w:rsidR="00DF0B5D" w:rsidRPr="00E85FE5">
        <w:rPr>
          <w:rStyle w:val="Emphasis"/>
          <w:rFonts w:ascii="Times New Roman" w:hAnsi="Times New Roman" w:cs="Times New Roman"/>
          <w:i w:val="0"/>
          <w:sz w:val="24"/>
          <w:szCs w:val="24"/>
          <w:lang w:val="en-US"/>
        </w:rPr>
        <w:t>poor-quality</w:t>
      </w:r>
      <w:r w:rsidR="00B34CB8" w:rsidRPr="00E85FE5">
        <w:rPr>
          <w:rStyle w:val="Emphasis"/>
          <w:rFonts w:ascii="Times New Roman" w:hAnsi="Times New Roman" w:cs="Times New Roman"/>
          <w:i w:val="0"/>
          <w:sz w:val="24"/>
          <w:szCs w:val="24"/>
          <w:lang w:val="en-US"/>
        </w:rPr>
        <w:t xml:space="preserve"> diet cannot cover</w:t>
      </w:r>
      <w:r w:rsidR="00DF0B5D" w:rsidRPr="00E85FE5">
        <w:rPr>
          <w:rStyle w:val="Emphasis"/>
          <w:rFonts w:ascii="Times New Roman" w:hAnsi="Times New Roman" w:cs="Times New Roman"/>
          <w:i w:val="0"/>
          <w:sz w:val="24"/>
          <w:szCs w:val="24"/>
          <w:lang w:val="en-US"/>
        </w:rPr>
        <w:t xml:space="preserve"> these and </w:t>
      </w:r>
      <w:r w:rsidR="00B34CB8" w:rsidRPr="00E85FE5">
        <w:rPr>
          <w:rStyle w:val="Emphasis"/>
          <w:rFonts w:ascii="Times New Roman" w:hAnsi="Times New Roman" w:cs="Times New Roman"/>
          <w:i w:val="0"/>
          <w:sz w:val="24"/>
          <w:szCs w:val="24"/>
          <w:lang w:val="en-US"/>
        </w:rPr>
        <w:t>may result in higher rates of undernutrition than during childhood.</w:t>
      </w:r>
      <w:r w:rsidRPr="00E85FE5">
        <w:rPr>
          <w:rStyle w:val="Emphasis"/>
          <w:rFonts w:ascii="Times New Roman" w:hAnsi="Times New Roman" w:cs="Times New Roman"/>
          <w:i w:val="0"/>
          <w:sz w:val="24"/>
          <w:szCs w:val="24"/>
          <w:lang w:val="en-US"/>
        </w:rPr>
        <w:t xml:space="preserve"> </w:t>
      </w:r>
      <w:r w:rsidR="00B34CB8" w:rsidRPr="00E85FE5">
        <w:rPr>
          <w:rStyle w:val="Emphasis"/>
          <w:rFonts w:ascii="Times New Roman" w:hAnsi="Times New Roman" w:cs="Times New Roman"/>
          <w:i w:val="0"/>
          <w:sz w:val="24"/>
          <w:szCs w:val="24"/>
          <w:lang w:val="en-US"/>
        </w:rPr>
        <w:t>Also, o</w:t>
      </w:r>
      <w:r w:rsidRPr="00E85FE5">
        <w:rPr>
          <w:rStyle w:val="Emphasis"/>
          <w:rFonts w:ascii="Times New Roman" w:hAnsi="Times New Roman" w:cs="Times New Roman"/>
          <w:i w:val="0"/>
          <w:sz w:val="24"/>
          <w:szCs w:val="24"/>
          <w:lang w:val="en-US"/>
        </w:rPr>
        <w:t>verweight and obesity are an emerging public health problem,</w:t>
      </w:r>
      <w:r w:rsidR="00A35123" w:rsidRPr="00E85FE5">
        <w:rPr>
          <w:rStyle w:val="Emphasis"/>
          <w:rFonts w:ascii="Times New Roman" w:hAnsi="Times New Roman" w:cs="Times New Roman"/>
          <w:i w:val="0"/>
          <w:sz w:val="24"/>
          <w:szCs w:val="24"/>
          <w:lang w:val="en-US"/>
        </w:rPr>
        <w:t xml:space="preserve"> </w:t>
      </w:r>
      <w:r w:rsidRPr="00E85FE5">
        <w:rPr>
          <w:rStyle w:val="Emphasis"/>
          <w:rFonts w:ascii="Times New Roman" w:hAnsi="Times New Roman" w:cs="Times New Roman"/>
          <w:i w:val="0"/>
          <w:sz w:val="24"/>
          <w:szCs w:val="24"/>
          <w:lang w:val="en-US"/>
        </w:rPr>
        <w:t>which could worsen in the coming years</w:t>
      </w:r>
      <w:r w:rsidR="009D3B6C" w:rsidRPr="00E85FE5">
        <w:rPr>
          <w:rStyle w:val="Emphasis"/>
          <w:rFonts w:ascii="Times New Roman" w:hAnsi="Times New Roman" w:cs="Times New Roman"/>
          <w:i w:val="0"/>
          <w:sz w:val="24"/>
          <w:szCs w:val="24"/>
          <w:lang w:val="en-US"/>
        </w:rPr>
        <w:t>,</w:t>
      </w:r>
      <w:r w:rsidRPr="00E85FE5">
        <w:rPr>
          <w:rStyle w:val="Emphasis"/>
          <w:rFonts w:ascii="Times New Roman" w:hAnsi="Times New Roman" w:cs="Times New Roman"/>
          <w:i w:val="0"/>
          <w:sz w:val="24"/>
          <w:szCs w:val="24"/>
          <w:lang w:val="en-US"/>
        </w:rPr>
        <w:t xml:space="preserve"> due to </w:t>
      </w:r>
      <w:r w:rsidR="00A35123" w:rsidRPr="00E85FE5">
        <w:rPr>
          <w:rStyle w:val="Emphasis"/>
          <w:rFonts w:ascii="Times New Roman" w:hAnsi="Times New Roman" w:cs="Times New Roman"/>
          <w:i w:val="0"/>
          <w:sz w:val="24"/>
          <w:szCs w:val="24"/>
          <w:lang w:val="en-US"/>
        </w:rPr>
        <w:t xml:space="preserve">increasing consumption of sweets </w:t>
      </w:r>
      <w:r w:rsidRPr="00E85FE5">
        <w:rPr>
          <w:rStyle w:val="Emphasis"/>
          <w:rFonts w:ascii="Times New Roman" w:hAnsi="Times New Roman" w:cs="Times New Roman"/>
          <w:i w:val="0"/>
          <w:sz w:val="24"/>
          <w:szCs w:val="24"/>
          <w:lang w:val="en-US"/>
        </w:rPr>
        <w:t>and saturated fat-rich food (</w:t>
      </w:r>
      <w:r w:rsidR="00520F52" w:rsidRPr="00E85FE5">
        <w:rPr>
          <w:rStyle w:val="Emphasis"/>
          <w:rFonts w:ascii="Times New Roman" w:hAnsi="Times New Roman" w:cs="Times New Roman"/>
          <w:i w:val="0"/>
          <w:sz w:val="24"/>
          <w:szCs w:val="24"/>
          <w:lang w:val="en-US"/>
        </w:rPr>
        <w:t>2,3</w:t>
      </w:r>
      <w:r w:rsidR="00A35123" w:rsidRPr="00E85FE5">
        <w:rPr>
          <w:rStyle w:val="Emphasis"/>
          <w:rFonts w:ascii="Times New Roman" w:hAnsi="Times New Roman" w:cs="Times New Roman"/>
          <w:i w:val="0"/>
          <w:sz w:val="24"/>
          <w:szCs w:val="24"/>
          <w:lang w:val="en-US"/>
        </w:rPr>
        <w:t xml:space="preserve">). Indeed, </w:t>
      </w:r>
      <w:r w:rsidR="009148F9" w:rsidRPr="00E85FE5">
        <w:rPr>
          <w:rStyle w:val="Emphasis"/>
          <w:rFonts w:ascii="Times New Roman" w:hAnsi="Times New Roman" w:cs="Times New Roman"/>
          <w:i w:val="0"/>
          <w:sz w:val="24"/>
          <w:szCs w:val="24"/>
          <w:lang w:val="en-US"/>
        </w:rPr>
        <w:t>a</w:t>
      </w:r>
      <w:r w:rsidR="00A35123" w:rsidRPr="00E85FE5">
        <w:rPr>
          <w:rStyle w:val="Emphasis"/>
          <w:rFonts w:ascii="Times New Roman" w:hAnsi="Times New Roman" w:cs="Times New Roman"/>
          <w:i w:val="0"/>
          <w:sz w:val="24"/>
          <w:szCs w:val="24"/>
          <w:lang w:val="en-US"/>
        </w:rPr>
        <w:t xml:space="preserve"> rising prevalence of overweight and obesity is observed worldwide, even in West Africa (</w:t>
      </w:r>
      <w:r w:rsidR="00E428B2" w:rsidRPr="00E85FE5">
        <w:rPr>
          <w:rStyle w:val="Emphasis"/>
          <w:rFonts w:ascii="Times New Roman" w:hAnsi="Times New Roman" w:cs="Times New Roman"/>
          <w:i w:val="0"/>
          <w:sz w:val="24"/>
          <w:szCs w:val="24"/>
          <w:lang w:val="en-US"/>
        </w:rPr>
        <w:t>5</w:t>
      </w:r>
      <w:r w:rsidR="0036418A" w:rsidRPr="00E85FE5">
        <w:rPr>
          <w:rStyle w:val="Emphasis"/>
          <w:rFonts w:ascii="Times New Roman" w:hAnsi="Times New Roman" w:cs="Times New Roman"/>
          <w:i w:val="0"/>
          <w:sz w:val="24"/>
          <w:szCs w:val="24"/>
          <w:lang w:val="en-US"/>
        </w:rPr>
        <w:t>2</w:t>
      </w:r>
      <w:r w:rsidR="00A35123" w:rsidRPr="00E85FE5">
        <w:rPr>
          <w:rStyle w:val="Emphasis"/>
          <w:rFonts w:ascii="Times New Roman" w:hAnsi="Times New Roman" w:cs="Times New Roman"/>
          <w:i w:val="0"/>
          <w:sz w:val="24"/>
          <w:szCs w:val="24"/>
          <w:lang w:val="en-US"/>
        </w:rPr>
        <w:t xml:space="preserve">). </w:t>
      </w:r>
      <w:r w:rsidR="009148F9" w:rsidRPr="00E85FE5">
        <w:rPr>
          <w:rStyle w:val="Emphasis"/>
          <w:rFonts w:ascii="Times New Roman" w:hAnsi="Times New Roman" w:cs="Times New Roman"/>
          <w:i w:val="0"/>
          <w:sz w:val="24"/>
          <w:szCs w:val="24"/>
          <w:lang w:val="en-US"/>
        </w:rPr>
        <w:t>Among adults i</w:t>
      </w:r>
      <w:r w:rsidR="00A35123" w:rsidRPr="00E85FE5">
        <w:rPr>
          <w:rStyle w:val="Emphasis"/>
          <w:rFonts w:ascii="Times New Roman" w:hAnsi="Times New Roman" w:cs="Times New Roman"/>
          <w:i w:val="0"/>
          <w:sz w:val="24"/>
          <w:szCs w:val="24"/>
          <w:lang w:val="en-US"/>
        </w:rPr>
        <w:t xml:space="preserve">n Côte d’Ivoire, higher rates of overweight and obesity </w:t>
      </w:r>
      <w:r w:rsidR="009148F9" w:rsidRPr="00E85FE5">
        <w:rPr>
          <w:rStyle w:val="Emphasis"/>
          <w:rFonts w:ascii="Times New Roman" w:hAnsi="Times New Roman" w:cs="Times New Roman"/>
          <w:i w:val="0"/>
          <w:sz w:val="24"/>
          <w:szCs w:val="24"/>
          <w:lang w:val="en-US"/>
        </w:rPr>
        <w:t xml:space="preserve">are associated </w:t>
      </w:r>
      <w:r w:rsidR="004A6DA7" w:rsidRPr="00E85FE5">
        <w:rPr>
          <w:rStyle w:val="Emphasis"/>
          <w:rFonts w:ascii="Times New Roman" w:hAnsi="Times New Roman" w:cs="Times New Roman"/>
          <w:i w:val="0"/>
          <w:sz w:val="24"/>
          <w:szCs w:val="24"/>
          <w:lang w:val="en-US"/>
        </w:rPr>
        <w:t>with higher</w:t>
      </w:r>
      <w:r w:rsidR="00A35123" w:rsidRPr="00E85FE5">
        <w:rPr>
          <w:rStyle w:val="Emphasis"/>
          <w:rFonts w:ascii="Times New Roman" w:hAnsi="Times New Roman" w:cs="Times New Roman"/>
          <w:i w:val="0"/>
          <w:sz w:val="24"/>
          <w:szCs w:val="24"/>
          <w:lang w:val="en-US"/>
        </w:rPr>
        <w:t xml:space="preserve"> socio-economic level</w:t>
      </w:r>
      <w:r w:rsidR="00916135" w:rsidRPr="00E85FE5">
        <w:rPr>
          <w:rStyle w:val="Emphasis"/>
          <w:rFonts w:ascii="Times New Roman" w:hAnsi="Times New Roman" w:cs="Times New Roman"/>
          <w:i w:val="0"/>
          <w:sz w:val="24"/>
          <w:szCs w:val="24"/>
          <w:lang w:val="en-US"/>
        </w:rPr>
        <w:t xml:space="preserve">. This </w:t>
      </w:r>
      <w:r w:rsidR="009148F9" w:rsidRPr="00E85FE5">
        <w:rPr>
          <w:rStyle w:val="Emphasis"/>
          <w:rFonts w:ascii="Times New Roman" w:hAnsi="Times New Roman" w:cs="Times New Roman"/>
          <w:i w:val="0"/>
          <w:sz w:val="24"/>
          <w:szCs w:val="24"/>
          <w:lang w:val="en-US"/>
        </w:rPr>
        <w:t xml:space="preserve">has been </w:t>
      </w:r>
      <w:r w:rsidR="00916135" w:rsidRPr="00E85FE5">
        <w:rPr>
          <w:rStyle w:val="Emphasis"/>
          <w:rFonts w:ascii="Times New Roman" w:hAnsi="Times New Roman" w:cs="Times New Roman"/>
          <w:i w:val="0"/>
          <w:sz w:val="24"/>
          <w:szCs w:val="24"/>
          <w:lang w:val="en-US"/>
        </w:rPr>
        <w:t>attributed to</w:t>
      </w:r>
      <w:r w:rsidR="00A35123" w:rsidRPr="00E85FE5">
        <w:rPr>
          <w:rStyle w:val="Emphasis"/>
          <w:rFonts w:ascii="Times New Roman" w:hAnsi="Times New Roman" w:cs="Times New Roman"/>
          <w:i w:val="0"/>
          <w:sz w:val="24"/>
          <w:szCs w:val="24"/>
          <w:lang w:val="en-US"/>
        </w:rPr>
        <w:t xml:space="preserve"> </w:t>
      </w:r>
      <w:r w:rsidR="00916135" w:rsidRPr="00E85FE5">
        <w:rPr>
          <w:rStyle w:val="Emphasis"/>
          <w:rFonts w:ascii="Times New Roman" w:hAnsi="Times New Roman" w:cs="Times New Roman"/>
          <w:i w:val="0"/>
          <w:sz w:val="24"/>
          <w:szCs w:val="24"/>
          <w:lang w:val="en-US"/>
        </w:rPr>
        <w:t xml:space="preserve">more </w:t>
      </w:r>
      <w:r w:rsidR="00A35123" w:rsidRPr="00E85FE5">
        <w:rPr>
          <w:rStyle w:val="Emphasis"/>
          <w:rFonts w:ascii="Times New Roman" w:hAnsi="Times New Roman" w:cs="Times New Roman"/>
          <w:i w:val="0"/>
          <w:sz w:val="24"/>
          <w:szCs w:val="24"/>
          <w:lang w:val="en-US"/>
        </w:rPr>
        <w:t>sedentary lifestyle</w:t>
      </w:r>
      <w:r w:rsidR="009148F9" w:rsidRPr="00E85FE5">
        <w:rPr>
          <w:rStyle w:val="Emphasis"/>
          <w:rFonts w:ascii="Times New Roman" w:hAnsi="Times New Roman" w:cs="Times New Roman"/>
          <w:i w:val="0"/>
          <w:sz w:val="24"/>
          <w:szCs w:val="24"/>
          <w:lang w:val="en-US"/>
        </w:rPr>
        <w:t>s</w:t>
      </w:r>
      <w:r w:rsidR="00A35123" w:rsidRPr="00E85FE5">
        <w:rPr>
          <w:rStyle w:val="Emphasis"/>
          <w:rFonts w:ascii="Times New Roman" w:hAnsi="Times New Roman" w:cs="Times New Roman"/>
          <w:i w:val="0"/>
          <w:sz w:val="24"/>
          <w:szCs w:val="24"/>
          <w:lang w:val="en-US"/>
        </w:rPr>
        <w:t xml:space="preserve"> and changes in dietary patterns, influenced by the introduction of fast-foods and other westernized </w:t>
      </w:r>
      <w:r w:rsidR="00916135" w:rsidRPr="00E85FE5">
        <w:rPr>
          <w:rStyle w:val="Emphasis"/>
          <w:rFonts w:ascii="Times New Roman" w:hAnsi="Times New Roman" w:cs="Times New Roman"/>
          <w:i w:val="0"/>
          <w:sz w:val="24"/>
          <w:szCs w:val="24"/>
          <w:lang w:val="en-US"/>
        </w:rPr>
        <w:t>foods</w:t>
      </w:r>
      <w:r w:rsidR="00A35123" w:rsidRPr="00E85FE5">
        <w:rPr>
          <w:rStyle w:val="Emphasis"/>
          <w:rFonts w:ascii="Times New Roman" w:hAnsi="Times New Roman" w:cs="Times New Roman"/>
          <w:i w:val="0"/>
          <w:sz w:val="24"/>
          <w:szCs w:val="24"/>
          <w:lang w:val="en-US"/>
        </w:rPr>
        <w:t xml:space="preserve"> at the expense of the traditional diet (</w:t>
      </w:r>
      <w:r w:rsidR="00B72069" w:rsidRPr="00E85FE5">
        <w:rPr>
          <w:rStyle w:val="Emphasis"/>
          <w:rFonts w:ascii="Times New Roman" w:hAnsi="Times New Roman" w:cs="Times New Roman"/>
          <w:i w:val="0"/>
          <w:sz w:val="24"/>
          <w:szCs w:val="24"/>
          <w:lang w:val="en-US"/>
        </w:rPr>
        <w:t>13</w:t>
      </w:r>
      <w:r w:rsidR="00A35123" w:rsidRPr="00E85FE5">
        <w:rPr>
          <w:rStyle w:val="Emphasis"/>
          <w:rFonts w:ascii="Times New Roman" w:hAnsi="Times New Roman" w:cs="Times New Roman"/>
          <w:i w:val="0"/>
          <w:sz w:val="24"/>
          <w:szCs w:val="24"/>
          <w:lang w:val="en-US"/>
        </w:rPr>
        <w:t xml:space="preserve">). </w:t>
      </w:r>
      <w:r w:rsidR="00916135" w:rsidRPr="00E85FE5">
        <w:rPr>
          <w:rStyle w:val="Emphasis"/>
          <w:rFonts w:ascii="Times New Roman" w:hAnsi="Times New Roman" w:cs="Times New Roman"/>
          <w:i w:val="0"/>
          <w:sz w:val="24"/>
          <w:szCs w:val="24"/>
          <w:lang w:val="en-US"/>
        </w:rPr>
        <w:t>T</w:t>
      </w:r>
      <w:r w:rsidR="00A35123" w:rsidRPr="00E85FE5">
        <w:rPr>
          <w:rStyle w:val="Emphasis"/>
          <w:rFonts w:ascii="Times New Roman" w:hAnsi="Times New Roman" w:cs="Times New Roman"/>
          <w:i w:val="0"/>
          <w:sz w:val="24"/>
          <w:szCs w:val="24"/>
          <w:lang w:val="en-US"/>
        </w:rPr>
        <w:t>he prevalence of diabetes in Côte d’Ivoire estimated by the NCD</w:t>
      </w:r>
      <w:r w:rsidR="003F542E" w:rsidRPr="00E85FE5">
        <w:rPr>
          <w:rStyle w:val="Emphasis"/>
          <w:rFonts w:ascii="Times New Roman" w:hAnsi="Times New Roman" w:cs="Times New Roman"/>
          <w:i w:val="0"/>
          <w:sz w:val="24"/>
          <w:szCs w:val="24"/>
          <w:lang w:val="en-US"/>
        </w:rPr>
        <w:t xml:space="preserve"> </w:t>
      </w:r>
      <w:r w:rsidR="00A35123" w:rsidRPr="00E85FE5">
        <w:rPr>
          <w:rStyle w:val="Emphasis"/>
          <w:rFonts w:ascii="Times New Roman" w:hAnsi="Times New Roman" w:cs="Times New Roman"/>
          <w:i w:val="0"/>
          <w:sz w:val="24"/>
          <w:szCs w:val="24"/>
          <w:lang w:val="en-US"/>
        </w:rPr>
        <w:t>Risk Factor Collaboration was 6.3% for women and 7.3% for me</w:t>
      </w:r>
      <w:r w:rsidR="006D0562" w:rsidRPr="00E85FE5">
        <w:rPr>
          <w:rStyle w:val="Emphasis"/>
          <w:rFonts w:ascii="Times New Roman" w:hAnsi="Times New Roman" w:cs="Times New Roman"/>
          <w:i w:val="0"/>
          <w:sz w:val="24"/>
          <w:szCs w:val="24"/>
          <w:lang w:val="en-US"/>
        </w:rPr>
        <w:t>n</w:t>
      </w:r>
      <w:r w:rsidR="00A35123" w:rsidRPr="00E85FE5">
        <w:rPr>
          <w:rStyle w:val="Emphasis"/>
          <w:rFonts w:ascii="Times New Roman" w:hAnsi="Times New Roman" w:cs="Times New Roman"/>
          <w:i w:val="0"/>
          <w:sz w:val="24"/>
          <w:szCs w:val="24"/>
          <w:lang w:val="en-US"/>
        </w:rPr>
        <w:t xml:space="preserve"> in 2014 and continues to increase (</w:t>
      </w:r>
      <w:r w:rsidR="00E428B2" w:rsidRPr="00E85FE5">
        <w:rPr>
          <w:rStyle w:val="Emphasis"/>
          <w:rFonts w:ascii="Times New Roman" w:hAnsi="Times New Roman" w:cs="Times New Roman"/>
          <w:i w:val="0"/>
          <w:sz w:val="24"/>
          <w:szCs w:val="24"/>
          <w:lang w:val="en-US"/>
        </w:rPr>
        <w:t>5</w:t>
      </w:r>
      <w:r w:rsidR="0036418A" w:rsidRPr="00E85FE5">
        <w:rPr>
          <w:rStyle w:val="Emphasis"/>
          <w:rFonts w:ascii="Times New Roman" w:hAnsi="Times New Roman" w:cs="Times New Roman"/>
          <w:i w:val="0"/>
          <w:sz w:val="24"/>
          <w:szCs w:val="24"/>
          <w:lang w:val="en-US"/>
        </w:rPr>
        <w:t>3</w:t>
      </w:r>
      <w:r w:rsidR="00A35123" w:rsidRPr="00E85FE5">
        <w:rPr>
          <w:rStyle w:val="Emphasis"/>
          <w:rFonts w:ascii="Times New Roman" w:hAnsi="Times New Roman" w:cs="Times New Roman"/>
          <w:i w:val="0"/>
          <w:sz w:val="24"/>
          <w:szCs w:val="24"/>
          <w:lang w:val="en-US"/>
        </w:rPr>
        <w:t xml:space="preserve">). </w:t>
      </w:r>
      <w:r w:rsidR="00DF0B5D" w:rsidRPr="00E85FE5">
        <w:rPr>
          <w:rStyle w:val="Emphasis"/>
          <w:rFonts w:ascii="Times New Roman" w:hAnsi="Times New Roman" w:cs="Times New Roman"/>
          <w:i w:val="0"/>
          <w:sz w:val="24"/>
          <w:szCs w:val="24"/>
          <w:lang w:val="en-US"/>
        </w:rPr>
        <w:t xml:space="preserve">Although </w:t>
      </w:r>
      <w:r w:rsidR="00B34CB8" w:rsidRPr="00E85FE5">
        <w:rPr>
          <w:rStyle w:val="Emphasis"/>
          <w:rFonts w:ascii="Times New Roman" w:hAnsi="Times New Roman" w:cs="Times New Roman"/>
          <w:i w:val="0"/>
          <w:sz w:val="24"/>
          <w:szCs w:val="24"/>
          <w:lang w:val="en-US"/>
        </w:rPr>
        <w:t xml:space="preserve">studies on diabetes and </w:t>
      </w:r>
      <w:r w:rsidR="00B34CB8" w:rsidRPr="00E85FE5">
        <w:rPr>
          <w:rStyle w:val="Emphasis"/>
          <w:rFonts w:ascii="Times New Roman" w:hAnsi="Times New Roman" w:cs="Times New Roman"/>
          <w:i w:val="0"/>
          <w:sz w:val="24"/>
          <w:szCs w:val="24"/>
          <w:lang w:val="en-GB"/>
        </w:rPr>
        <w:t>hyperglycaemia</w:t>
      </w:r>
      <w:r w:rsidR="00B34CB8" w:rsidRPr="00E85FE5">
        <w:rPr>
          <w:rStyle w:val="Emphasis"/>
          <w:rFonts w:ascii="Times New Roman" w:hAnsi="Times New Roman" w:cs="Times New Roman"/>
          <w:i w:val="0"/>
          <w:sz w:val="24"/>
          <w:szCs w:val="24"/>
          <w:lang w:val="en-US"/>
        </w:rPr>
        <w:t xml:space="preserve"> were not included in our search strategy initially, we reported two studies that show </w:t>
      </w:r>
      <w:r w:rsidR="00DF0B5D" w:rsidRPr="00E85FE5">
        <w:rPr>
          <w:rStyle w:val="Emphasis"/>
          <w:rFonts w:ascii="Times New Roman" w:hAnsi="Times New Roman" w:cs="Times New Roman"/>
          <w:i w:val="0"/>
          <w:sz w:val="24"/>
          <w:szCs w:val="24"/>
          <w:lang w:val="en-US"/>
        </w:rPr>
        <w:t xml:space="preserve">a prevalence of </w:t>
      </w:r>
      <w:r w:rsidR="00B34CB8" w:rsidRPr="00E85FE5">
        <w:rPr>
          <w:rStyle w:val="Emphasis"/>
          <w:rFonts w:ascii="Times New Roman" w:hAnsi="Times New Roman" w:cs="Times New Roman"/>
          <w:i w:val="0"/>
          <w:sz w:val="24"/>
          <w:szCs w:val="24"/>
          <w:lang w:val="en-US"/>
        </w:rPr>
        <w:t xml:space="preserve">between 10 and 20% </w:t>
      </w:r>
      <w:r w:rsidR="00DF0B5D" w:rsidRPr="00E85FE5">
        <w:rPr>
          <w:rStyle w:val="Emphasis"/>
          <w:rFonts w:ascii="Times New Roman" w:hAnsi="Times New Roman" w:cs="Times New Roman"/>
          <w:i w:val="0"/>
          <w:sz w:val="24"/>
          <w:szCs w:val="24"/>
          <w:lang w:val="en-US"/>
        </w:rPr>
        <w:t>for i</w:t>
      </w:r>
      <w:r w:rsidR="00B34CB8" w:rsidRPr="00E85FE5">
        <w:rPr>
          <w:rStyle w:val="Emphasis"/>
          <w:rFonts w:ascii="Times New Roman" w:hAnsi="Times New Roman" w:cs="Times New Roman"/>
          <w:i w:val="0"/>
          <w:sz w:val="24"/>
          <w:szCs w:val="24"/>
          <w:lang w:val="en-US"/>
        </w:rPr>
        <w:t>mpaired glycaemia or diabetes</w:t>
      </w:r>
      <w:r w:rsidR="00DF0B5D" w:rsidRPr="00E85FE5">
        <w:rPr>
          <w:rStyle w:val="Emphasis"/>
          <w:rFonts w:ascii="Times New Roman" w:hAnsi="Times New Roman" w:cs="Times New Roman"/>
          <w:i w:val="0"/>
          <w:sz w:val="24"/>
          <w:szCs w:val="24"/>
          <w:lang w:val="en-US"/>
        </w:rPr>
        <w:t xml:space="preserve"> in adolescents</w:t>
      </w:r>
      <w:r w:rsidR="00B34CB8" w:rsidRPr="00E85FE5">
        <w:rPr>
          <w:rStyle w:val="Emphasis"/>
          <w:rFonts w:ascii="Times New Roman" w:hAnsi="Times New Roman" w:cs="Times New Roman"/>
          <w:i w:val="0"/>
          <w:sz w:val="24"/>
          <w:szCs w:val="24"/>
          <w:lang w:val="en-US"/>
        </w:rPr>
        <w:t>. No further data are available among adolescents in Côte d’Ivoire regarding diabetes.</w:t>
      </w:r>
    </w:p>
    <w:p w14:paraId="213F9B8A" w14:textId="77777777" w:rsidR="00916135" w:rsidRPr="00E85FE5" w:rsidRDefault="00916135" w:rsidP="00487F05">
      <w:pPr>
        <w:spacing w:after="0" w:line="360" w:lineRule="auto"/>
        <w:rPr>
          <w:rStyle w:val="Emphasis"/>
          <w:rFonts w:ascii="Times New Roman" w:hAnsi="Times New Roman" w:cs="Times New Roman"/>
          <w:i w:val="0"/>
          <w:sz w:val="24"/>
          <w:szCs w:val="24"/>
          <w:lang w:val="en-US"/>
        </w:rPr>
      </w:pPr>
    </w:p>
    <w:p w14:paraId="203ECC42" w14:textId="0D92A24F" w:rsidR="00A35123" w:rsidRPr="00E85FE5" w:rsidRDefault="00237899" w:rsidP="00487F05">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i w:val="0"/>
          <w:sz w:val="24"/>
          <w:szCs w:val="24"/>
          <w:lang w:val="en-US"/>
        </w:rPr>
        <w:t>An</w:t>
      </w:r>
      <w:r w:rsidR="00916135" w:rsidRPr="00E85FE5">
        <w:rPr>
          <w:rStyle w:val="Emphasis"/>
          <w:rFonts w:ascii="Times New Roman" w:hAnsi="Times New Roman" w:cs="Times New Roman"/>
          <w:i w:val="0"/>
          <w:sz w:val="24"/>
          <w:szCs w:val="24"/>
          <w:lang w:val="en-US"/>
        </w:rPr>
        <w:t>a</w:t>
      </w:r>
      <w:r w:rsidRPr="00E85FE5">
        <w:rPr>
          <w:rStyle w:val="Emphasis"/>
          <w:rFonts w:ascii="Times New Roman" w:hAnsi="Times New Roman" w:cs="Times New Roman"/>
          <w:i w:val="0"/>
          <w:sz w:val="24"/>
          <w:szCs w:val="24"/>
          <w:lang w:val="en-US"/>
        </w:rPr>
        <w:t xml:space="preserve">emia and iron deficiency </w:t>
      </w:r>
      <w:r w:rsidR="00916135" w:rsidRPr="00E85FE5">
        <w:rPr>
          <w:rStyle w:val="Emphasis"/>
          <w:rFonts w:ascii="Times New Roman" w:hAnsi="Times New Roman" w:cs="Times New Roman"/>
          <w:i w:val="0"/>
          <w:sz w:val="24"/>
          <w:szCs w:val="24"/>
          <w:lang w:val="en-US"/>
        </w:rPr>
        <w:t>a</w:t>
      </w:r>
      <w:r w:rsidRPr="00E85FE5">
        <w:rPr>
          <w:rStyle w:val="Emphasis"/>
          <w:rFonts w:ascii="Times New Roman" w:hAnsi="Times New Roman" w:cs="Times New Roman"/>
          <w:i w:val="0"/>
          <w:sz w:val="24"/>
          <w:szCs w:val="24"/>
          <w:lang w:val="en-US"/>
        </w:rPr>
        <w:t>re a major public health concern</w:t>
      </w:r>
      <w:r w:rsidR="00916135" w:rsidRPr="00E85FE5">
        <w:rPr>
          <w:rStyle w:val="Emphasis"/>
          <w:rFonts w:ascii="Times New Roman" w:hAnsi="Times New Roman" w:cs="Times New Roman"/>
          <w:i w:val="0"/>
          <w:sz w:val="24"/>
          <w:szCs w:val="24"/>
          <w:lang w:val="en-US"/>
        </w:rPr>
        <w:t>,</w:t>
      </w:r>
      <w:r w:rsidRPr="00E85FE5">
        <w:rPr>
          <w:rStyle w:val="Emphasis"/>
          <w:rFonts w:ascii="Times New Roman" w:hAnsi="Times New Roman" w:cs="Times New Roman"/>
          <w:i w:val="0"/>
          <w:sz w:val="24"/>
          <w:szCs w:val="24"/>
          <w:lang w:val="en-US"/>
        </w:rPr>
        <w:t xml:space="preserve"> widely documented in different age groups</w:t>
      </w:r>
      <w:r w:rsidR="00A35123" w:rsidRPr="00E85FE5">
        <w:rPr>
          <w:rStyle w:val="Emphasis"/>
          <w:rFonts w:ascii="Times New Roman" w:hAnsi="Times New Roman" w:cs="Times New Roman"/>
          <w:i w:val="0"/>
          <w:sz w:val="24"/>
          <w:szCs w:val="24"/>
          <w:lang w:val="en-US"/>
        </w:rPr>
        <w:t>.</w:t>
      </w:r>
      <w:r w:rsidRPr="00E85FE5">
        <w:rPr>
          <w:rStyle w:val="Emphasis"/>
          <w:rFonts w:ascii="Times New Roman" w:hAnsi="Times New Roman" w:cs="Times New Roman"/>
          <w:i w:val="0"/>
          <w:sz w:val="24"/>
          <w:szCs w:val="24"/>
          <w:lang w:val="en-US"/>
        </w:rPr>
        <w:t xml:space="preserve"> </w:t>
      </w:r>
      <w:r w:rsidR="009148F9" w:rsidRPr="00E85FE5">
        <w:rPr>
          <w:rStyle w:val="Emphasis"/>
          <w:rFonts w:ascii="Times New Roman" w:hAnsi="Times New Roman" w:cs="Times New Roman"/>
          <w:i w:val="0"/>
          <w:sz w:val="24"/>
          <w:szCs w:val="24"/>
          <w:lang w:val="en-US"/>
        </w:rPr>
        <w:t>Our review indicates that t</w:t>
      </w:r>
      <w:r w:rsidRPr="00E85FE5">
        <w:rPr>
          <w:rStyle w:val="Emphasis"/>
          <w:rFonts w:ascii="Times New Roman" w:hAnsi="Times New Roman" w:cs="Times New Roman"/>
          <w:i w:val="0"/>
          <w:sz w:val="24"/>
          <w:szCs w:val="24"/>
          <w:lang w:val="en-US"/>
        </w:rPr>
        <w:t>he prevalence of an</w:t>
      </w:r>
      <w:r w:rsidR="00916135" w:rsidRPr="00E85FE5">
        <w:rPr>
          <w:rStyle w:val="Emphasis"/>
          <w:rFonts w:ascii="Times New Roman" w:hAnsi="Times New Roman" w:cs="Times New Roman"/>
          <w:i w:val="0"/>
          <w:sz w:val="24"/>
          <w:szCs w:val="24"/>
          <w:lang w:val="en-US"/>
        </w:rPr>
        <w:t>a</w:t>
      </w:r>
      <w:r w:rsidRPr="00E85FE5">
        <w:rPr>
          <w:rStyle w:val="Emphasis"/>
          <w:rFonts w:ascii="Times New Roman" w:hAnsi="Times New Roman" w:cs="Times New Roman"/>
          <w:i w:val="0"/>
          <w:sz w:val="24"/>
          <w:szCs w:val="24"/>
          <w:lang w:val="en-US"/>
        </w:rPr>
        <w:t xml:space="preserve">emia </w:t>
      </w:r>
      <w:r w:rsidR="009148F9" w:rsidRPr="00E85FE5">
        <w:rPr>
          <w:rStyle w:val="Emphasis"/>
          <w:rFonts w:ascii="Times New Roman" w:hAnsi="Times New Roman" w:cs="Times New Roman"/>
          <w:i w:val="0"/>
          <w:sz w:val="24"/>
          <w:szCs w:val="24"/>
          <w:lang w:val="en-US"/>
        </w:rPr>
        <w:t xml:space="preserve">among adolescents </w:t>
      </w:r>
      <w:r w:rsidRPr="00E85FE5">
        <w:rPr>
          <w:rStyle w:val="Emphasis"/>
          <w:rFonts w:ascii="Times New Roman" w:hAnsi="Times New Roman" w:cs="Times New Roman"/>
          <w:i w:val="0"/>
          <w:sz w:val="24"/>
          <w:szCs w:val="24"/>
          <w:lang w:val="en-US"/>
        </w:rPr>
        <w:t xml:space="preserve">remains high, and </w:t>
      </w:r>
      <w:r w:rsidR="00A35123" w:rsidRPr="00E85FE5">
        <w:rPr>
          <w:rStyle w:val="Emphasis"/>
          <w:rFonts w:ascii="Times New Roman" w:hAnsi="Times New Roman" w:cs="Times New Roman"/>
          <w:i w:val="0"/>
          <w:sz w:val="24"/>
          <w:szCs w:val="24"/>
          <w:lang w:val="en-US"/>
        </w:rPr>
        <w:t>could</w:t>
      </w:r>
      <w:r w:rsidRPr="00E85FE5">
        <w:rPr>
          <w:rStyle w:val="Emphasis"/>
          <w:rFonts w:ascii="Times New Roman" w:hAnsi="Times New Roman" w:cs="Times New Roman"/>
          <w:i w:val="0"/>
          <w:sz w:val="24"/>
          <w:szCs w:val="24"/>
          <w:lang w:val="en-US"/>
        </w:rPr>
        <w:t xml:space="preserve"> be explain</w:t>
      </w:r>
      <w:r w:rsidR="00916135" w:rsidRPr="00E85FE5">
        <w:rPr>
          <w:rStyle w:val="Emphasis"/>
          <w:rFonts w:ascii="Times New Roman" w:hAnsi="Times New Roman" w:cs="Times New Roman"/>
          <w:i w:val="0"/>
          <w:sz w:val="24"/>
          <w:szCs w:val="24"/>
          <w:lang w:val="en-US"/>
        </w:rPr>
        <w:t>ed</w:t>
      </w:r>
      <w:r w:rsidRPr="00E85FE5">
        <w:rPr>
          <w:rStyle w:val="Emphasis"/>
          <w:rFonts w:ascii="Times New Roman" w:hAnsi="Times New Roman" w:cs="Times New Roman"/>
          <w:i w:val="0"/>
          <w:sz w:val="24"/>
          <w:szCs w:val="24"/>
          <w:lang w:val="en-US"/>
        </w:rPr>
        <w:t xml:space="preserve"> by several factors</w:t>
      </w:r>
      <w:r w:rsidR="00916135" w:rsidRPr="00E85FE5">
        <w:rPr>
          <w:rStyle w:val="Emphasis"/>
          <w:rFonts w:ascii="Times New Roman" w:hAnsi="Times New Roman" w:cs="Times New Roman"/>
          <w:i w:val="0"/>
          <w:sz w:val="24"/>
          <w:szCs w:val="24"/>
          <w:lang w:val="en-US"/>
        </w:rPr>
        <w:t>,</w:t>
      </w:r>
      <w:r w:rsidR="00A35123" w:rsidRPr="00E85FE5">
        <w:rPr>
          <w:rStyle w:val="Emphasis"/>
          <w:rFonts w:ascii="Times New Roman" w:hAnsi="Times New Roman" w:cs="Times New Roman"/>
          <w:i w:val="0"/>
          <w:sz w:val="24"/>
          <w:szCs w:val="24"/>
          <w:lang w:val="en-US"/>
        </w:rPr>
        <w:t xml:space="preserve"> such as </w:t>
      </w:r>
      <w:r w:rsidR="00916135" w:rsidRPr="00E85FE5">
        <w:rPr>
          <w:rStyle w:val="Emphasis"/>
          <w:rFonts w:ascii="Times New Roman" w:hAnsi="Times New Roman" w:cs="Times New Roman"/>
          <w:i w:val="0"/>
          <w:sz w:val="24"/>
          <w:szCs w:val="24"/>
          <w:lang w:val="en-US"/>
        </w:rPr>
        <w:t xml:space="preserve">persistently </w:t>
      </w:r>
      <w:r w:rsidR="00A35123" w:rsidRPr="00E85FE5">
        <w:rPr>
          <w:rStyle w:val="Emphasis"/>
          <w:rFonts w:ascii="Times New Roman" w:hAnsi="Times New Roman" w:cs="Times New Roman"/>
          <w:i w:val="0"/>
          <w:sz w:val="24"/>
          <w:szCs w:val="24"/>
          <w:lang w:val="en-US"/>
        </w:rPr>
        <w:t>high rates of infectious disease (malaria</w:t>
      </w:r>
      <w:r w:rsidR="00916135" w:rsidRPr="00E85FE5">
        <w:rPr>
          <w:rStyle w:val="Emphasis"/>
          <w:rFonts w:ascii="Times New Roman" w:hAnsi="Times New Roman" w:cs="Times New Roman"/>
          <w:i w:val="0"/>
          <w:sz w:val="24"/>
          <w:szCs w:val="24"/>
          <w:lang w:val="en-US"/>
        </w:rPr>
        <w:t xml:space="preserve"> and</w:t>
      </w:r>
      <w:r w:rsidR="00A35123" w:rsidRPr="00E85FE5">
        <w:rPr>
          <w:rStyle w:val="Emphasis"/>
          <w:rFonts w:ascii="Times New Roman" w:hAnsi="Times New Roman" w:cs="Times New Roman"/>
          <w:i w:val="0"/>
          <w:sz w:val="24"/>
          <w:szCs w:val="24"/>
          <w:lang w:val="en-US"/>
        </w:rPr>
        <w:t xml:space="preserve"> other parasitosis), nutritional deficiencies (iron, vitamin B12, folic acid, vitamin A), </w:t>
      </w:r>
      <w:r w:rsidR="00916135" w:rsidRPr="00E85FE5">
        <w:rPr>
          <w:rStyle w:val="Emphasis"/>
          <w:rFonts w:ascii="Times New Roman" w:hAnsi="Times New Roman" w:cs="Times New Roman"/>
          <w:i w:val="0"/>
          <w:sz w:val="24"/>
          <w:szCs w:val="24"/>
          <w:lang w:val="en-US"/>
        </w:rPr>
        <w:t xml:space="preserve">and low </w:t>
      </w:r>
      <w:r w:rsidR="006D0562" w:rsidRPr="00E85FE5">
        <w:rPr>
          <w:rStyle w:val="Emphasis"/>
          <w:rFonts w:ascii="Times New Roman" w:hAnsi="Times New Roman" w:cs="Times New Roman"/>
          <w:i w:val="0"/>
          <w:sz w:val="24"/>
          <w:szCs w:val="24"/>
          <w:lang w:val="en-US"/>
        </w:rPr>
        <w:t>diet</w:t>
      </w:r>
      <w:r w:rsidR="00916135" w:rsidRPr="00E85FE5">
        <w:rPr>
          <w:rStyle w:val="Emphasis"/>
          <w:rFonts w:ascii="Times New Roman" w:hAnsi="Times New Roman" w:cs="Times New Roman"/>
          <w:i w:val="0"/>
          <w:sz w:val="24"/>
          <w:szCs w:val="24"/>
          <w:lang w:val="en-US"/>
        </w:rPr>
        <w:t>ary</w:t>
      </w:r>
      <w:r w:rsidR="006D0562" w:rsidRPr="00E85FE5">
        <w:rPr>
          <w:rStyle w:val="Emphasis"/>
          <w:rFonts w:ascii="Times New Roman" w:hAnsi="Times New Roman" w:cs="Times New Roman"/>
          <w:i w:val="0"/>
          <w:sz w:val="24"/>
          <w:szCs w:val="24"/>
          <w:lang w:val="en-US"/>
        </w:rPr>
        <w:t xml:space="preserve"> iron intake</w:t>
      </w:r>
      <w:r w:rsidR="00916135" w:rsidRPr="00E85FE5">
        <w:rPr>
          <w:rStyle w:val="Emphasis"/>
          <w:rFonts w:ascii="Times New Roman" w:hAnsi="Times New Roman" w:cs="Times New Roman"/>
          <w:i w:val="0"/>
          <w:sz w:val="24"/>
          <w:szCs w:val="24"/>
          <w:lang w:val="en-US"/>
        </w:rPr>
        <w:t>s</w:t>
      </w:r>
      <w:r w:rsidR="006D0562" w:rsidRPr="00E85FE5">
        <w:rPr>
          <w:rStyle w:val="Emphasis"/>
          <w:rFonts w:ascii="Times New Roman" w:hAnsi="Times New Roman" w:cs="Times New Roman"/>
          <w:i w:val="0"/>
          <w:sz w:val="24"/>
          <w:szCs w:val="24"/>
          <w:lang w:val="en-US"/>
        </w:rPr>
        <w:t xml:space="preserve"> (</w:t>
      </w:r>
      <w:r w:rsidR="00E428B2" w:rsidRPr="00E85FE5">
        <w:rPr>
          <w:rStyle w:val="Emphasis"/>
          <w:rFonts w:ascii="Times New Roman" w:hAnsi="Times New Roman" w:cs="Times New Roman"/>
          <w:i w:val="0"/>
          <w:sz w:val="24"/>
          <w:szCs w:val="24"/>
          <w:lang w:val="en-US"/>
        </w:rPr>
        <w:t>5</w:t>
      </w:r>
      <w:r w:rsidR="0036418A" w:rsidRPr="00E85FE5">
        <w:rPr>
          <w:rStyle w:val="Emphasis"/>
          <w:rFonts w:ascii="Times New Roman" w:hAnsi="Times New Roman" w:cs="Times New Roman"/>
          <w:i w:val="0"/>
          <w:sz w:val="24"/>
          <w:szCs w:val="24"/>
          <w:lang w:val="en-US"/>
        </w:rPr>
        <w:t>4</w:t>
      </w:r>
      <w:r w:rsidR="00781433" w:rsidRPr="00E85FE5">
        <w:rPr>
          <w:rStyle w:val="Emphasis"/>
          <w:rFonts w:ascii="Times New Roman" w:hAnsi="Times New Roman" w:cs="Times New Roman"/>
          <w:i w:val="0"/>
          <w:sz w:val="24"/>
          <w:szCs w:val="24"/>
          <w:lang w:val="en-US"/>
        </w:rPr>
        <w:t>).</w:t>
      </w:r>
      <w:r w:rsidR="006D0562" w:rsidRPr="00E85FE5">
        <w:rPr>
          <w:rStyle w:val="Emphasis"/>
          <w:rFonts w:ascii="Times New Roman" w:hAnsi="Times New Roman" w:cs="Times New Roman"/>
          <w:i w:val="0"/>
          <w:sz w:val="24"/>
          <w:szCs w:val="24"/>
          <w:lang w:val="en-US"/>
        </w:rPr>
        <w:t xml:space="preserve"> </w:t>
      </w:r>
      <w:r w:rsidR="00916135" w:rsidRPr="00E85FE5">
        <w:rPr>
          <w:rStyle w:val="Emphasis"/>
          <w:rFonts w:ascii="Times New Roman" w:hAnsi="Times New Roman" w:cs="Times New Roman"/>
          <w:i w:val="0"/>
          <w:sz w:val="24"/>
          <w:szCs w:val="24"/>
          <w:lang w:val="en-US"/>
        </w:rPr>
        <w:t>Reducing</w:t>
      </w:r>
      <w:r w:rsidR="00A35123" w:rsidRPr="00E85FE5">
        <w:rPr>
          <w:rStyle w:val="Emphasis"/>
          <w:rFonts w:ascii="Times New Roman" w:hAnsi="Times New Roman" w:cs="Times New Roman"/>
          <w:i w:val="0"/>
          <w:sz w:val="24"/>
          <w:szCs w:val="24"/>
          <w:lang w:val="en-US"/>
        </w:rPr>
        <w:t xml:space="preserve"> the prevalence of an</w:t>
      </w:r>
      <w:r w:rsidR="00916135" w:rsidRPr="00E85FE5">
        <w:rPr>
          <w:rStyle w:val="Emphasis"/>
          <w:rFonts w:ascii="Times New Roman" w:hAnsi="Times New Roman" w:cs="Times New Roman"/>
          <w:i w:val="0"/>
          <w:sz w:val="24"/>
          <w:szCs w:val="24"/>
          <w:lang w:val="en-US"/>
        </w:rPr>
        <w:t>a</w:t>
      </w:r>
      <w:r w:rsidR="00A35123" w:rsidRPr="00E85FE5">
        <w:rPr>
          <w:rStyle w:val="Emphasis"/>
          <w:rFonts w:ascii="Times New Roman" w:hAnsi="Times New Roman" w:cs="Times New Roman"/>
          <w:i w:val="0"/>
          <w:sz w:val="24"/>
          <w:szCs w:val="24"/>
          <w:lang w:val="en-US"/>
        </w:rPr>
        <w:t>emia is a priority of the current National Multisectoral Nutrition Plan in Côte d’Ivoire</w:t>
      </w:r>
      <w:r w:rsidR="009148F9" w:rsidRPr="00E85FE5">
        <w:rPr>
          <w:rStyle w:val="Emphasis"/>
          <w:rFonts w:ascii="Times New Roman" w:hAnsi="Times New Roman" w:cs="Times New Roman"/>
          <w:i w:val="0"/>
          <w:sz w:val="24"/>
          <w:szCs w:val="24"/>
          <w:lang w:val="en-US"/>
        </w:rPr>
        <w:t xml:space="preserve"> and the government</w:t>
      </w:r>
      <w:r w:rsidR="00A35123" w:rsidRPr="00E85FE5">
        <w:rPr>
          <w:rStyle w:val="Emphasis"/>
          <w:rFonts w:ascii="Times New Roman" w:hAnsi="Times New Roman" w:cs="Times New Roman"/>
          <w:i w:val="0"/>
          <w:sz w:val="24"/>
          <w:szCs w:val="24"/>
          <w:lang w:val="en-US"/>
        </w:rPr>
        <w:t xml:space="preserve"> aim</w:t>
      </w:r>
      <w:r w:rsidR="00916135" w:rsidRPr="00E85FE5">
        <w:rPr>
          <w:rStyle w:val="Emphasis"/>
          <w:rFonts w:ascii="Times New Roman" w:hAnsi="Times New Roman" w:cs="Times New Roman"/>
          <w:i w:val="0"/>
          <w:sz w:val="24"/>
          <w:szCs w:val="24"/>
          <w:lang w:val="en-US"/>
        </w:rPr>
        <w:t>s</w:t>
      </w:r>
      <w:r w:rsidR="00A35123" w:rsidRPr="00E85FE5">
        <w:rPr>
          <w:rStyle w:val="Emphasis"/>
          <w:rFonts w:ascii="Times New Roman" w:hAnsi="Times New Roman" w:cs="Times New Roman"/>
          <w:i w:val="0"/>
          <w:sz w:val="24"/>
          <w:szCs w:val="24"/>
          <w:lang w:val="en-US"/>
        </w:rPr>
        <w:t xml:space="preserve"> to reduce it from 75% to 60% in children and from 54% to 42% in women of childbearing age between 2016 and 2020</w:t>
      </w:r>
      <w:r w:rsidR="00BF53D5" w:rsidRPr="00E85FE5">
        <w:rPr>
          <w:rStyle w:val="Emphasis"/>
          <w:rFonts w:ascii="Times New Roman" w:hAnsi="Times New Roman" w:cs="Times New Roman"/>
          <w:i w:val="0"/>
          <w:sz w:val="24"/>
          <w:szCs w:val="24"/>
          <w:lang w:val="en-US"/>
        </w:rPr>
        <w:t>, promoting essential nutrition actions such as good nutritional practices and consumption of micronutrient-rich foods</w:t>
      </w:r>
      <w:r w:rsidR="00781433"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13</w:t>
      </w:r>
      <w:r w:rsidR="00781433" w:rsidRPr="00E85FE5">
        <w:rPr>
          <w:rStyle w:val="Emphasis"/>
          <w:rFonts w:ascii="Times New Roman" w:hAnsi="Times New Roman" w:cs="Times New Roman"/>
          <w:i w:val="0"/>
          <w:sz w:val="24"/>
          <w:szCs w:val="24"/>
          <w:lang w:val="en-US"/>
        </w:rPr>
        <w:t>)</w:t>
      </w:r>
      <w:r w:rsidR="00A35123" w:rsidRPr="00E85FE5">
        <w:rPr>
          <w:rStyle w:val="Emphasis"/>
          <w:rFonts w:ascii="Times New Roman" w:hAnsi="Times New Roman" w:cs="Times New Roman"/>
          <w:i w:val="0"/>
          <w:sz w:val="24"/>
          <w:szCs w:val="24"/>
          <w:lang w:val="en-US"/>
        </w:rPr>
        <w:t>.</w:t>
      </w:r>
      <w:r w:rsidR="00681B65" w:rsidRPr="00E85FE5">
        <w:rPr>
          <w:rStyle w:val="Emphasis"/>
          <w:rFonts w:ascii="Times New Roman" w:hAnsi="Times New Roman" w:cs="Times New Roman"/>
          <w:i w:val="0"/>
          <w:sz w:val="24"/>
          <w:szCs w:val="24"/>
          <w:lang w:val="en-US"/>
        </w:rPr>
        <w:t xml:space="preserve"> </w:t>
      </w:r>
      <w:r w:rsidR="00916135" w:rsidRPr="00E85FE5">
        <w:rPr>
          <w:rStyle w:val="Emphasis"/>
          <w:rFonts w:ascii="Times New Roman" w:hAnsi="Times New Roman" w:cs="Times New Roman"/>
          <w:i w:val="0"/>
          <w:sz w:val="24"/>
          <w:szCs w:val="24"/>
          <w:lang w:val="en-US"/>
        </w:rPr>
        <w:t>However, s</w:t>
      </w:r>
      <w:r w:rsidR="00681B65" w:rsidRPr="00E85FE5">
        <w:rPr>
          <w:rStyle w:val="Emphasis"/>
          <w:rFonts w:ascii="Times New Roman" w:hAnsi="Times New Roman" w:cs="Times New Roman"/>
          <w:i w:val="0"/>
          <w:sz w:val="24"/>
          <w:szCs w:val="24"/>
          <w:lang w:val="en-US"/>
        </w:rPr>
        <w:t>tudies o</w:t>
      </w:r>
      <w:r w:rsidR="00916135" w:rsidRPr="00E85FE5">
        <w:rPr>
          <w:rStyle w:val="Emphasis"/>
          <w:rFonts w:ascii="Times New Roman" w:hAnsi="Times New Roman" w:cs="Times New Roman"/>
          <w:i w:val="0"/>
          <w:sz w:val="24"/>
          <w:szCs w:val="24"/>
          <w:lang w:val="en-US"/>
        </w:rPr>
        <w:t>f</w:t>
      </w:r>
      <w:r w:rsidR="00681B65" w:rsidRPr="00E85FE5">
        <w:rPr>
          <w:rStyle w:val="Emphasis"/>
          <w:rFonts w:ascii="Times New Roman" w:hAnsi="Times New Roman" w:cs="Times New Roman"/>
          <w:i w:val="0"/>
          <w:sz w:val="24"/>
          <w:szCs w:val="24"/>
          <w:lang w:val="en-US"/>
        </w:rPr>
        <w:t xml:space="preserve"> iron fortification in our review showed </w:t>
      </w:r>
      <w:r w:rsidR="00916135" w:rsidRPr="00E85FE5">
        <w:rPr>
          <w:rStyle w:val="Emphasis"/>
          <w:rFonts w:ascii="Times New Roman" w:hAnsi="Times New Roman" w:cs="Times New Roman"/>
          <w:i w:val="0"/>
          <w:sz w:val="24"/>
          <w:szCs w:val="24"/>
          <w:lang w:val="en-US"/>
        </w:rPr>
        <w:t xml:space="preserve">only </w:t>
      </w:r>
      <w:r w:rsidR="00681B65" w:rsidRPr="00E85FE5">
        <w:rPr>
          <w:rStyle w:val="Emphasis"/>
          <w:rFonts w:ascii="Times New Roman" w:hAnsi="Times New Roman" w:cs="Times New Roman"/>
          <w:i w:val="0"/>
          <w:sz w:val="24"/>
          <w:szCs w:val="24"/>
          <w:lang w:val="en-US"/>
        </w:rPr>
        <w:t xml:space="preserve">modest effects, whereas it has been effective </w:t>
      </w:r>
      <w:r w:rsidR="00916135" w:rsidRPr="00E85FE5">
        <w:rPr>
          <w:rStyle w:val="Emphasis"/>
          <w:rFonts w:ascii="Times New Roman" w:hAnsi="Times New Roman" w:cs="Times New Roman"/>
          <w:i w:val="0"/>
          <w:sz w:val="24"/>
          <w:szCs w:val="24"/>
          <w:lang w:val="en-US"/>
        </w:rPr>
        <w:t>in improving</w:t>
      </w:r>
      <w:r w:rsidR="00681B65" w:rsidRPr="00E85FE5">
        <w:rPr>
          <w:rStyle w:val="Emphasis"/>
          <w:rFonts w:ascii="Times New Roman" w:hAnsi="Times New Roman" w:cs="Times New Roman"/>
          <w:i w:val="0"/>
          <w:sz w:val="24"/>
          <w:szCs w:val="24"/>
          <w:lang w:val="en-US"/>
        </w:rPr>
        <w:t xml:space="preserve"> h</w:t>
      </w:r>
      <w:r w:rsidR="009148F9" w:rsidRPr="00E85FE5">
        <w:rPr>
          <w:rStyle w:val="Emphasis"/>
          <w:rFonts w:ascii="Times New Roman" w:hAnsi="Times New Roman" w:cs="Times New Roman"/>
          <w:i w:val="0"/>
          <w:sz w:val="24"/>
          <w:szCs w:val="24"/>
          <w:lang w:val="en-US"/>
        </w:rPr>
        <w:t>a</w:t>
      </w:r>
      <w:r w:rsidR="00681B65" w:rsidRPr="00E85FE5">
        <w:rPr>
          <w:rStyle w:val="Emphasis"/>
          <w:rFonts w:ascii="Times New Roman" w:hAnsi="Times New Roman" w:cs="Times New Roman"/>
          <w:i w:val="0"/>
          <w:sz w:val="24"/>
          <w:szCs w:val="24"/>
          <w:lang w:val="en-US"/>
        </w:rPr>
        <w:t>emoglobin and reduc</w:t>
      </w:r>
      <w:r w:rsidR="00916135" w:rsidRPr="00E85FE5">
        <w:rPr>
          <w:rStyle w:val="Emphasis"/>
          <w:rFonts w:ascii="Times New Roman" w:hAnsi="Times New Roman" w:cs="Times New Roman"/>
          <w:i w:val="0"/>
          <w:sz w:val="24"/>
          <w:szCs w:val="24"/>
          <w:lang w:val="en-US"/>
        </w:rPr>
        <w:t>ing</w:t>
      </w:r>
      <w:r w:rsidR="00681B65" w:rsidRPr="00E85FE5">
        <w:rPr>
          <w:rStyle w:val="Emphasis"/>
          <w:rFonts w:ascii="Times New Roman" w:hAnsi="Times New Roman" w:cs="Times New Roman"/>
          <w:i w:val="0"/>
          <w:sz w:val="24"/>
          <w:szCs w:val="24"/>
          <w:lang w:val="en-US"/>
        </w:rPr>
        <w:t xml:space="preserve"> an</w:t>
      </w:r>
      <w:r w:rsidR="00916135" w:rsidRPr="00E85FE5">
        <w:rPr>
          <w:rStyle w:val="Emphasis"/>
          <w:rFonts w:ascii="Times New Roman" w:hAnsi="Times New Roman" w:cs="Times New Roman"/>
          <w:i w:val="0"/>
          <w:sz w:val="24"/>
          <w:szCs w:val="24"/>
          <w:lang w:val="en-US"/>
        </w:rPr>
        <w:t>a</w:t>
      </w:r>
      <w:r w:rsidR="00681B65" w:rsidRPr="00E85FE5">
        <w:rPr>
          <w:rStyle w:val="Emphasis"/>
          <w:rFonts w:ascii="Times New Roman" w:hAnsi="Times New Roman" w:cs="Times New Roman"/>
          <w:i w:val="0"/>
          <w:sz w:val="24"/>
          <w:szCs w:val="24"/>
          <w:lang w:val="en-US"/>
        </w:rPr>
        <w:t>emia in other contexts (</w:t>
      </w:r>
      <w:r w:rsidR="00E428B2" w:rsidRPr="00E85FE5">
        <w:rPr>
          <w:rStyle w:val="Emphasis"/>
          <w:rFonts w:ascii="Times New Roman" w:hAnsi="Times New Roman" w:cs="Times New Roman"/>
          <w:i w:val="0"/>
          <w:sz w:val="24"/>
          <w:szCs w:val="24"/>
          <w:lang w:val="en-US"/>
        </w:rPr>
        <w:t>5</w:t>
      </w:r>
      <w:r w:rsidR="0036418A" w:rsidRPr="00E85FE5">
        <w:rPr>
          <w:rStyle w:val="Emphasis"/>
          <w:rFonts w:ascii="Times New Roman" w:hAnsi="Times New Roman" w:cs="Times New Roman"/>
          <w:i w:val="0"/>
          <w:sz w:val="24"/>
          <w:szCs w:val="24"/>
          <w:lang w:val="en-US"/>
        </w:rPr>
        <w:t>5</w:t>
      </w:r>
      <w:r w:rsidR="00681B65" w:rsidRPr="00E85FE5">
        <w:rPr>
          <w:rStyle w:val="Emphasis"/>
          <w:rFonts w:ascii="Times New Roman" w:hAnsi="Times New Roman" w:cs="Times New Roman"/>
          <w:i w:val="0"/>
          <w:sz w:val="24"/>
          <w:szCs w:val="24"/>
          <w:lang w:val="en-US"/>
        </w:rPr>
        <w:t>).</w:t>
      </w:r>
      <w:r w:rsidR="00825DF8" w:rsidRPr="00E85FE5">
        <w:rPr>
          <w:rStyle w:val="Emphasis"/>
          <w:rFonts w:ascii="Times New Roman" w:hAnsi="Times New Roman" w:cs="Times New Roman"/>
          <w:i w:val="0"/>
          <w:sz w:val="24"/>
          <w:szCs w:val="24"/>
          <w:lang w:val="en-US"/>
        </w:rPr>
        <w:t xml:space="preserve"> As the burden of iron deficiency anemia has been shown to be detrimental in terms of economic losses and health impact, food fortification and infectious disease prevention and control are urgently needed in Côte d’Ivoire (</w:t>
      </w:r>
      <w:r w:rsidR="00E428B2" w:rsidRPr="00E85FE5">
        <w:rPr>
          <w:rStyle w:val="Emphasis"/>
          <w:rFonts w:ascii="Times New Roman" w:hAnsi="Times New Roman" w:cs="Times New Roman"/>
          <w:i w:val="0"/>
          <w:sz w:val="24"/>
          <w:szCs w:val="24"/>
          <w:lang w:val="en-US"/>
        </w:rPr>
        <w:t>5</w:t>
      </w:r>
      <w:r w:rsidR="0036418A" w:rsidRPr="00E85FE5">
        <w:rPr>
          <w:rStyle w:val="Emphasis"/>
          <w:rFonts w:ascii="Times New Roman" w:hAnsi="Times New Roman" w:cs="Times New Roman"/>
          <w:i w:val="0"/>
          <w:sz w:val="24"/>
          <w:szCs w:val="24"/>
          <w:lang w:val="en-US"/>
        </w:rPr>
        <w:t>6</w:t>
      </w:r>
      <w:r w:rsidR="00825DF8" w:rsidRPr="00E85FE5">
        <w:rPr>
          <w:rStyle w:val="Emphasis"/>
          <w:rFonts w:ascii="Times New Roman" w:hAnsi="Times New Roman" w:cs="Times New Roman"/>
          <w:i w:val="0"/>
          <w:sz w:val="24"/>
          <w:szCs w:val="24"/>
          <w:lang w:val="en-US"/>
        </w:rPr>
        <w:t>)</w:t>
      </w:r>
      <w:r w:rsidR="0036418A" w:rsidRPr="00E85FE5">
        <w:rPr>
          <w:rStyle w:val="Emphasis"/>
          <w:rFonts w:ascii="Times New Roman" w:hAnsi="Times New Roman" w:cs="Times New Roman"/>
          <w:i w:val="0"/>
          <w:sz w:val="24"/>
          <w:szCs w:val="24"/>
          <w:lang w:val="en-US"/>
        </w:rPr>
        <w:t>.</w:t>
      </w:r>
    </w:p>
    <w:p w14:paraId="242ED2A0" w14:textId="77D3F666" w:rsidR="00237899" w:rsidRPr="00E85FE5" w:rsidRDefault="00237899" w:rsidP="00487F05">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i w:val="0"/>
          <w:sz w:val="24"/>
          <w:szCs w:val="24"/>
          <w:lang w:val="en-US"/>
        </w:rPr>
        <w:t xml:space="preserve">Other micronutrient deficiencies such as vitamin A and vitamin B2 were explained by insufficient nutritional intakes, </w:t>
      </w:r>
      <w:r w:rsidR="000371EF" w:rsidRPr="00E85FE5">
        <w:rPr>
          <w:rStyle w:val="Emphasis"/>
          <w:rFonts w:ascii="Times New Roman" w:hAnsi="Times New Roman" w:cs="Times New Roman"/>
          <w:i w:val="0"/>
          <w:sz w:val="24"/>
          <w:szCs w:val="24"/>
          <w:lang w:val="en-US"/>
        </w:rPr>
        <w:t>due to a lack of dietary diversity</w:t>
      </w:r>
      <w:r w:rsidRPr="00E85FE5">
        <w:rPr>
          <w:rStyle w:val="Emphasis"/>
          <w:rFonts w:ascii="Times New Roman" w:hAnsi="Times New Roman" w:cs="Times New Roman"/>
          <w:i w:val="0"/>
          <w:sz w:val="24"/>
          <w:szCs w:val="24"/>
          <w:lang w:val="en-US"/>
        </w:rPr>
        <w:t xml:space="preserve"> and limited consumption of fruit and vegetables.</w:t>
      </w:r>
      <w:r w:rsidR="00BF53D5" w:rsidRPr="00E85FE5">
        <w:rPr>
          <w:rStyle w:val="Emphasis"/>
          <w:rFonts w:ascii="Times New Roman" w:hAnsi="Times New Roman" w:cs="Times New Roman"/>
          <w:i w:val="0"/>
          <w:sz w:val="24"/>
          <w:szCs w:val="24"/>
          <w:lang w:val="en-US"/>
        </w:rPr>
        <w:t xml:space="preserve"> Other sources of vitamin A or vitamin B2 such as red meat, eggs, fish or dairy intakes were not explored.</w:t>
      </w:r>
      <w:r w:rsidRPr="00E85FE5">
        <w:rPr>
          <w:rStyle w:val="Emphasis"/>
          <w:rFonts w:ascii="Times New Roman" w:hAnsi="Times New Roman" w:cs="Times New Roman"/>
          <w:i w:val="0"/>
          <w:sz w:val="24"/>
          <w:szCs w:val="24"/>
          <w:lang w:val="en-US"/>
        </w:rPr>
        <w:t xml:space="preserve"> </w:t>
      </w:r>
      <w:r w:rsidR="00A35123" w:rsidRPr="00E85FE5">
        <w:rPr>
          <w:rStyle w:val="Emphasis"/>
          <w:rFonts w:ascii="Times New Roman" w:hAnsi="Times New Roman" w:cs="Times New Roman"/>
          <w:i w:val="0"/>
          <w:sz w:val="24"/>
          <w:szCs w:val="24"/>
          <w:lang w:val="en-US"/>
        </w:rPr>
        <w:t xml:space="preserve">Iodine deficiency </w:t>
      </w:r>
      <w:r w:rsidR="00916135" w:rsidRPr="00E85FE5">
        <w:rPr>
          <w:rStyle w:val="Emphasis"/>
          <w:rFonts w:ascii="Times New Roman" w:hAnsi="Times New Roman" w:cs="Times New Roman"/>
          <w:i w:val="0"/>
          <w:sz w:val="24"/>
          <w:szCs w:val="24"/>
          <w:lang w:val="en-US"/>
        </w:rPr>
        <w:t>and associated thyroid dysfunction have been reduced</w:t>
      </w:r>
      <w:r w:rsidR="00A35123" w:rsidRPr="00E85FE5">
        <w:rPr>
          <w:rStyle w:val="Emphasis"/>
          <w:rFonts w:ascii="Times New Roman" w:hAnsi="Times New Roman" w:cs="Times New Roman"/>
          <w:i w:val="0"/>
          <w:sz w:val="24"/>
          <w:szCs w:val="24"/>
          <w:lang w:val="en-US"/>
        </w:rPr>
        <w:t xml:space="preserve"> since </w:t>
      </w:r>
      <w:r w:rsidR="00681B65" w:rsidRPr="00E85FE5">
        <w:rPr>
          <w:rStyle w:val="Emphasis"/>
          <w:rFonts w:ascii="Times New Roman" w:hAnsi="Times New Roman" w:cs="Times New Roman"/>
          <w:i w:val="0"/>
          <w:sz w:val="24"/>
          <w:szCs w:val="24"/>
          <w:lang w:val="en-US"/>
        </w:rPr>
        <w:t xml:space="preserve">the </w:t>
      </w:r>
      <w:r w:rsidR="00A35123" w:rsidRPr="00E85FE5">
        <w:rPr>
          <w:rStyle w:val="Emphasis"/>
          <w:rFonts w:ascii="Times New Roman" w:hAnsi="Times New Roman" w:cs="Times New Roman"/>
          <w:i w:val="0"/>
          <w:sz w:val="24"/>
          <w:szCs w:val="24"/>
          <w:lang w:val="en-US"/>
        </w:rPr>
        <w:t>introduction of iodized salt (</w:t>
      </w:r>
      <w:r w:rsidR="00B72069" w:rsidRPr="00E85FE5">
        <w:rPr>
          <w:rStyle w:val="Emphasis"/>
          <w:rFonts w:ascii="Times New Roman" w:hAnsi="Times New Roman" w:cs="Times New Roman"/>
          <w:i w:val="0"/>
          <w:sz w:val="24"/>
          <w:szCs w:val="24"/>
          <w:lang w:val="en-US"/>
        </w:rPr>
        <w:t>13</w:t>
      </w:r>
      <w:r w:rsidR="00A35123" w:rsidRPr="00E85FE5">
        <w:rPr>
          <w:rStyle w:val="Emphasis"/>
          <w:rFonts w:ascii="Times New Roman" w:hAnsi="Times New Roman" w:cs="Times New Roman"/>
          <w:i w:val="0"/>
          <w:sz w:val="24"/>
          <w:szCs w:val="24"/>
          <w:lang w:val="en-US"/>
        </w:rPr>
        <w:t>)</w:t>
      </w:r>
      <w:r w:rsidR="00916135" w:rsidRPr="00E85FE5">
        <w:rPr>
          <w:rStyle w:val="Emphasis"/>
          <w:rFonts w:ascii="Times New Roman" w:hAnsi="Times New Roman" w:cs="Times New Roman"/>
          <w:i w:val="0"/>
          <w:sz w:val="24"/>
          <w:szCs w:val="24"/>
          <w:lang w:val="en-US"/>
        </w:rPr>
        <w:t xml:space="preserve"> (the i</w:t>
      </w:r>
      <w:r w:rsidR="00F47F6F" w:rsidRPr="00E85FE5">
        <w:rPr>
          <w:rStyle w:val="Emphasis"/>
          <w:rFonts w:ascii="Times New Roman" w:hAnsi="Times New Roman" w:cs="Times New Roman"/>
          <w:i w:val="0"/>
          <w:sz w:val="24"/>
          <w:szCs w:val="24"/>
          <w:lang w:val="en-US"/>
        </w:rPr>
        <w:t>odi</w:t>
      </w:r>
      <w:r w:rsidR="00DE5419" w:rsidRPr="00E85FE5">
        <w:rPr>
          <w:rStyle w:val="Emphasis"/>
          <w:rFonts w:ascii="Times New Roman" w:hAnsi="Times New Roman" w:cs="Times New Roman"/>
          <w:i w:val="0"/>
          <w:sz w:val="24"/>
          <w:szCs w:val="24"/>
          <w:lang w:val="en-US"/>
        </w:rPr>
        <w:t>ne</w:t>
      </w:r>
      <w:r w:rsidR="00F47F6F" w:rsidRPr="00E85FE5">
        <w:rPr>
          <w:rStyle w:val="Emphasis"/>
          <w:rFonts w:ascii="Times New Roman" w:hAnsi="Times New Roman" w:cs="Times New Roman"/>
          <w:i w:val="0"/>
          <w:sz w:val="24"/>
          <w:szCs w:val="24"/>
          <w:lang w:val="en-US"/>
        </w:rPr>
        <w:t xml:space="preserve"> studies included in the literature review </w:t>
      </w:r>
      <w:r w:rsidR="00916135" w:rsidRPr="00E85FE5">
        <w:rPr>
          <w:rStyle w:val="Emphasis"/>
          <w:rFonts w:ascii="Times New Roman" w:hAnsi="Times New Roman" w:cs="Times New Roman"/>
          <w:i w:val="0"/>
          <w:sz w:val="24"/>
          <w:szCs w:val="24"/>
          <w:lang w:val="en-US"/>
        </w:rPr>
        <w:t xml:space="preserve">pre-dated the introduction of </w:t>
      </w:r>
      <w:r w:rsidR="00F47F6F" w:rsidRPr="00E85FE5">
        <w:rPr>
          <w:rStyle w:val="Emphasis"/>
          <w:rFonts w:ascii="Times New Roman" w:hAnsi="Times New Roman" w:cs="Times New Roman"/>
          <w:i w:val="0"/>
          <w:sz w:val="24"/>
          <w:szCs w:val="24"/>
          <w:lang w:val="en-US"/>
        </w:rPr>
        <w:t>iodized salt</w:t>
      </w:r>
      <w:r w:rsidR="00DF0B5D" w:rsidRPr="00E85FE5">
        <w:rPr>
          <w:rStyle w:val="Emphasis"/>
          <w:rFonts w:ascii="Times New Roman" w:hAnsi="Times New Roman" w:cs="Times New Roman"/>
          <w:i w:val="0"/>
          <w:sz w:val="24"/>
          <w:szCs w:val="24"/>
          <w:lang w:val="en-US"/>
        </w:rPr>
        <w:t>)</w:t>
      </w:r>
      <w:r w:rsidR="00F47F6F" w:rsidRPr="00E85FE5">
        <w:rPr>
          <w:rStyle w:val="Emphasis"/>
          <w:rFonts w:ascii="Times New Roman" w:hAnsi="Times New Roman" w:cs="Times New Roman"/>
          <w:i w:val="0"/>
          <w:sz w:val="24"/>
          <w:szCs w:val="24"/>
          <w:lang w:val="en-US"/>
        </w:rPr>
        <w:t>.</w:t>
      </w:r>
      <w:r w:rsidR="00223CF3" w:rsidRPr="00E85FE5">
        <w:rPr>
          <w:rStyle w:val="Emphasis"/>
          <w:rFonts w:ascii="Times New Roman" w:hAnsi="Times New Roman" w:cs="Times New Roman"/>
          <w:i w:val="0"/>
          <w:sz w:val="24"/>
          <w:szCs w:val="24"/>
          <w:lang w:val="en-US"/>
        </w:rPr>
        <w:t xml:space="preserve"> </w:t>
      </w:r>
      <w:r w:rsidR="00BF53D5" w:rsidRPr="00E85FE5">
        <w:rPr>
          <w:rStyle w:val="Emphasis"/>
          <w:rFonts w:ascii="Times New Roman" w:hAnsi="Times New Roman" w:cs="Times New Roman"/>
          <w:i w:val="0"/>
          <w:sz w:val="24"/>
          <w:szCs w:val="24"/>
          <w:lang w:val="en-US"/>
        </w:rPr>
        <w:t>Overall, results on micronutrient</w:t>
      </w:r>
      <w:r w:rsidR="00DE5419" w:rsidRPr="00E85FE5">
        <w:rPr>
          <w:rStyle w:val="Emphasis"/>
          <w:rFonts w:ascii="Times New Roman" w:hAnsi="Times New Roman" w:cs="Times New Roman"/>
          <w:i w:val="0"/>
          <w:sz w:val="24"/>
          <w:szCs w:val="24"/>
          <w:lang w:val="en-US"/>
        </w:rPr>
        <w:t>s</w:t>
      </w:r>
      <w:r w:rsidR="00BF53D5" w:rsidRPr="00E85FE5">
        <w:rPr>
          <w:rStyle w:val="Emphasis"/>
          <w:rFonts w:ascii="Times New Roman" w:hAnsi="Times New Roman" w:cs="Times New Roman"/>
          <w:i w:val="0"/>
          <w:sz w:val="24"/>
          <w:szCs w:val="24"/>
          <w:lang w:val="en-US"/>
        </w:rPr>
        <w:t xml:space="preserve"> were limited to iron, vitamin </w:t>
      </w:r>
      <w:r w:rsidR="00731FA7" w:rsidRPr="00E85FE5">
        <w:rPr>
          <w:rStyle w:val="Emphasis"/>
          <w:rFonts w:ascii="Times New Roman" w:hAnsi="Times New Roman" w:cs="Times New Roman"/>
          <w:i w:val="0"/>
          <w:sz w:val="24"/>
          <w:szCs w:val="24"/>
          <w:lang w:val="en-US"/>
        </w:rPr>
        <w:t xml:space="preserve">A </w:t>
      </w:r>
      <w:r w:rsidR="00BF53D5" w:rsidRPr="00E85FE5">
        <w:rPr>
          <w:rStyle w:val="Emphasis"/>
          <w:rFonts w:ascii="Times New Roman" w:hAnsi="Times New Roman" w:cs="Times New Roman"/>
          <w:i w:val="0"/>
          <w:sz w:val="24"/>
          <w:szCs w:val="24"/>
          <w:lang w:val="en-US"/>
        </w:rPr>
        <w:t>and vitamin B2. Other micronutrient d</w:t>
      </w:r>
      <w:r w:rsidR="00223CF3" w:rsidRPr="00E85FE5">
        <w:rPr>
          <w:rStyle w:val="Emphasis"/>
          <w:rFonts w:ascii="Times New Roman" w:hAnsi="Times New Roman" w:cs="Times New Roman"/>
          <w:i w:val="0"/>
          <w:sz w:val="24"/>
          <w:szCs w:val="24"/>
          <w:lang w:val="en-US"/>
        </w:rPr>
        <w:t xml:space="preserve">eficiencies </w:t>
      </w:r>
      <w:r w:rsidR="00BF53D5" w:rsidRPr="00E85FE5">
        <w:rPr>
          <w:rStyle w:val="Emphasis"/>
          <w:rFonts w:ascii="Times New Roman" w:hAnsi="Times New Roman" w:cs="Times New Roman"/>
          <w:i w:val="0"/>
          <w:sz w:val="24"/>
          <w:szCs w:val="24"/>
          <w:lang w:val="en-US"/>
        </w:rPr>
        <w:t>such as</w:t>
      </w:r>
      <w:r w:rsidR="00223CF3" w:rsidRPr="00E85FE5">
        <w:rPr>
          <w:rStyle w:val="Emphasis"/>
          <w:rFonts w:ascii="Times New Roman" w:hAnsi="Times New Roman" w:cs="Times New Roman"/>
          <w:i w:val="0"/>
          <w:sz w:val="24"/>
          <w:szCs w:val="24"/>
          <w:lang w:val="en-US"/>
        </w:rPr>
        <w:t xml:space="preserve"> </w:t>
      </w:r>
      <w:r w:rsidR="00916135" w:rsidRPr="00E85FE5">
        <w:rPr>
          <w:rStyle w:val="Emphasis"/>
          <w:rFonts w:ascii="Times New Roman" w:hAnsi="Times New Roman" w:cs="Times New Roman"/>
          <w:i w:val="0"/>
          <w:sz w:val="24"/>
          <w:szCs w:val="24"/>
          <w:lang w:val="en-US"/>
        </w:rPr>
        <w:t>z</w:t>
      </w:r>
      <w:r w:rsidR="00223CF3" w:rsidRPr="00E85FE5">
        <w:rPr>
          <w:rStyle w:val="Emphasis"/>
          <w:rFonts w:ascii="Times New Roman" w:hAnsi="Times New Roman" w:cs="Times New Roman"/>
          <w:i w:val="0"/>
          <w:sz w:val="24"/>
          <w:szCs w:val="24"/>
          <w:lang w:val="en-US"/>
        </w:rPr>
        <w:t xml:space="preserve">inc, </w:t>
      </w:r>
      <w:r w:rsidR="00916135" w:rsidRPr="00E85FE5">
        <w:rPr>
          <w:rStyle w:val="Emphasis"/>
          <w:rFonts w:ascii="Times New Roman" w:hAnsi="Times New Roman" w:cs="Times New Roman"/>
          <w:i w:val="0"/>
          <w:sz w:val="24"/>
          <w:szCs w:val="24"/>
          <w:lang w:val="en-US"/>
        </w:rPr>
        <w:t>c</w:t>
      </w:r>
      <w:r w:rsidR="00223CF3" w:rsidRPr="00E85FE5">
        <w:rPr>
          <w:rStyle w:val="Emphasis"/>
          <w:rFonts w:ascii="Times New Roman" w:hAnsi="Times New Roman" w:cs="Times New Roman"/>
          <w:i w:val="0"/>
          <w:sz w:val="24"/>
          <w:szCs w:val="24"/>
          <w:lang w:val="en-US"/>
        </w:rPr>
        <w:t xml:space="preserve">alcium </w:t>
      </w:r>
      <w:r w:rsidR="00916135" w:rsidRPr="00E85FE5">
        <w:rPr>
          <w:rStyle w:val="Emphasis"/>
          <w:rFonts w:ascii="Times New Roman" w:hAnsi="Times New Roman" w:cs="Times New Roman"/>
          <w:i w:val="0"/>
          <w:sz w:val="24"/>
          <w:szCs w:val="24"/>
          <w:lang w:val="en-US"/>
        </w:rPr>
        <w:t>and</w:t>
      </w:r>
      <w:r w:rsidR="00223CF3" w:rsidRPr="00E85FE5">
        <w:rPr>
          <w:rStyle w:val="Emphasis"/>
          <w:rFonts w:ascii="Times New Roman" w:hAnsi="Times New Roman" w:cs="Times New Roman"/>
          <w:i w:val="0"/>
          <w:sz w:val="24"/>
          <w:szCs w:val="24"/>
          <w:lang w:val="en-US"/>
        </w:rPr>
        <w:t xml:space="preserve"> </w:t>
      </w:r>
      <w:r w:rsidR="00916135" w:rsidRPr="00E85FE5">
        <w:rPr>
          <w:rStyle w:val="Emphasis"/>
          <w:rFonts w:ascii="Times New Roman" w:hAnsi="Times New Roman" w:cs="Times New Roman"/>
          <w:i w:val="0"/>
          <w:sz w:val="24"/>
          <w:szCs w:val="24"/>
          <w:lang w:val="en-US"/>
        </w:rPr>
        <w:t>m</w:t>
      </w:r>
      <w:r w:rsidR="00223CF3" w:rsidRPr="00E85FE5">
        <w:rPr>
          <w:rStyle w:val="Emphasis"/>
          <w:rFonts w:ascii="Times New Roman" w:hAnsi="Times New Roman" w:cs="Times New Roman"/>
          <w:i w:val="0"/>
          <w:sz w:val="24"/>
          <w:szCs w:val="24"/>
          <w:lang w:val="en-US"/>
        </w:rPr>
        <w:t>agnesium have been insufficiently explored in Côt</w:t>
      </w:r>
      <w:r w:rsidR="00681B65" w:rsidRPr="00E85FE5">
        <w:rPr>
          <w:rStyle w:val="Emphasis"/>
          <w:rFonts w:ascii="Times New Roman" w:hAnsi="Times New Roman" w:cs="Times New Roman"/>
          <w:i w:val="0"/>
          <w:sz w:val="24"/>
          <w:szCs w:val="24"/>
          <w:lang w:val="en-US"/>
        </w:rPr>
        <w:t>e d’Ivoire</w:t>
      </w:r>
      <w:r w:rsidR="00916135" w:rsidRPr="00E85FE5">
        <w:rPr>
          <w:rStyle w:val="Emphasis"/>
          <w:rFonts w:ascii="Times New Roman" w:hAnsi="Times New Roman" w:cs="Times New Roman"/>
          <w:i w:val="0"/>
          <w:sz w:val="24"/>
          <w:szCs w:val="24"/>
          <w:lang w:val="en-US"/>
        </w:rPr>
        <w:t>,</w:t>
      </w:r>
      <w:r w:rsidR="00BF53D5" w:rsidRPr="00E85FE5">
        <w:rPr>
          <w:rStyle w:val="Emphasis"/>
          <w:rFonts w:ascii="Times New Roman" w:hAnsi="Times New Roman" w:cs="Times New Roman"/>
          <w:i w:val="0"/>
          <w:sz w:val="24"/>
          <w:szCs w:val="24"/>
          <w:lang w:val="en-US"/>
        </w:rPr>
        <w:t xml:space="preserve"> to our knowledge, constituting a major gap in research data.</w:t>
      </w:r>
    </w:p>
    <w:p w14:paraId="33530504" w14:textId="77777777" w:rsidR="00916135" w:rsidRPr="00E85FE5" w:rsidRDefault="00916135" w:rsidP="00487F05">
      <w:pPr>
        <w:spacing w:after="0" w:line="360" w:lineRule="auto"/>
        <w:rPr>
          <w:rStyle w:val="Emphasis"/>
          <w:rFonts w:ascii="Times New Roman" w:hAnsi="Times New Roman" w:cs="Times New Roman"/>
          <w:i w:val="0"/>
          <w:sz w:val="24"/>
          <w:szCs w:val="24"/>
          <w:lang w:val="en-US"/>
        </w:rPr>
      </w:pPr>
    </w:p>
    <w:p w14:paraId="12F42979" w14:textId="6F2C9BCF" w:rsidR="006D0562" w:rsidRPr="00E85FE5" w:rsidRDefault="00916135" w:rsidP="006D0562">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i w:val="0"/>
          <w:sz w:val="24"/>
          <w:szCs w:val="24"/>
          <w:lang w:val="en-US"/>
        </w:rPr>
        <w:t>High rates of p</w:t>
      </w:r>
      <w:r w:rsidR="006D0562" w:rsidRPr="00E85FE5">
        <w:rPr>
          <w:rStyle w:val="Emphasis"/>
          <w:rFonts w:ascii="Times New Roman" w:hAnsi="Times New Roman" w:cs="Times New Roman"/>
          <w:i w:val="0"/>
          <w:sz w:val="24"/>
          <w:szCs w:val="24"/>
          <w:lang w:val="en-US"/>
        </w:rPr>
        <w:t>arasiti</w:t>
      </w:r>
      <w:r w:rsidRPr="00E85FE5">
        <w:rPr>
          <w:rStyle w:val="Emphasis"/>
          <w:rFonts w:ascii="Times New Roman" w:hAnsi="Times New Roman" w:cs="Times New Roman"/>
          <w:i w:val="0"/>
          <w:sz w:val="24"/>
          <w:szCs w:val="24"/>
          <w:lang w:val="en-US"/>
        </w:rPr>
        <w:t>c infection</w:t>
      </w:r>
      <w:r w:rsidR="006D0562" w:rsidRPr="00E85FE5">
        <w:rPr>
          <w:rStyle w:val="Emphasis"/>
          <w:rFonts w:ascii="Times New Roman" w:hAnsi="Times New Roman" w:cs="Times New Roman"/>
          <w:i w:val="0"/>
          <w:sz w:val="24"/>
          <w:szCs w:val="24"/>
          <w:lang w:val="en-US"/>
        </w:rPr>
        <w:t xml:space="preserve"> </w:t>
      </w:r>
      <w:r w:rsidR="00125166" w:rsidRPr="00E85FE5">
        <w:rPr>
          <w:rStyle w:val="Emphasis"/>
          <w:rFonts w:ascii="Times New Roman" w:hAnsi="Times New Roman" w:cs="Times New Roman"/>
          <w:i w:val="0"/>
          <w:sz w:val="24"/>
          <w:szCs w:val="24"/>
          <w:lang w:val="en-US"/>
        </w:rPr>
        <w:t>w</w:t>
      </w:r>
      <w:r w:rsidRPr="00E85FE5">
        <w:rPr>
          <w:rStyle w:val="Emphasis"/>
          <w:rFonts w:ascii="Times New Roman" w:hAnsi="Times New Roman" w:cs="Times New Roman"/>
          <w:i w:val="0"/>
          <w:sz w:val="24"/>
          <w:szCs w:val="24"/>
          <w:lang w:val="en-US"/>
        </w:rPr>
        <w:t>ere</w:t>
      </w:r>
      <w:r w:rsidR="00125166" w:rsidRPr="00E85FE5">
        <w:rPr>
          <w:rStyle w:val="Emphasis"/>
          <w:rFonts w:ascii="Times New Roman" w:hAnsi="Times New Roman" w:cs="Times New Roman"/>
          <w:i w:val="0"/>
          <w:sz w:val="24"/>
          <w:szCs w:val="24"/>
          <w:lang w:val="en-US"/>
        </w:rPr>
        <w:t xml:space="preserve"> another important concern</w:t>
      </w:r>
      <w:r w:rsidR="00681B65" w:rsidRPr="00E85FE5">
        <w:rPr>
          <w:rStyle w:val="Emphasis"/>
          <w:rFonts w:ascii="Times New Roman" w:hAnsi="Times New Roman" w:cs="Times New Roman"/>
          <w:i w:val="0"/>
          <w:sz w:val="24"/>
          <w:szCs w:val="24"/>
          <w:lang w:val="en-US"/>
        </w:rPr>
        <w:t xml:space="preserve"> (malaria, helminths, hookworm</w:t>
      </w:r>
      <w:r w:rsidR="00781433" w:rsidRPr="00E85FE5">
        <w:rPr>
          <w:rStyle w:val="Emphasis"/>
          <w:rFonts w:ascii="Times New Roman" w:hAnsi="Times New Roman" w:cs="Times New Roman"/>
          <w:i w:val="0"/>
          <w:sz w:val="24"/>
          <w:szCs w:val="24"/>
          <w:lang w:val="en-US"/>
        </w:rPr>
        <w:t>). Deworming intervention</w:t>
      </w:r>
      <w:r w:rsidRPr="00E85FE5">
        <w:rPr>
          <w:rStyle w:val="Emphasis"/>
          <w:rFonts w:ascii="Times New Roman" w:hAnsi="Times New Roman" w:cs="Times New Roman"/>
          <w:i w:val="0"/>
          <w:sz w:val="24"/>
          <w:szCs w:val="24"/>
          <w:lang w:val="en-US"/>
        </w:rPr>
        <w:t>s</w:t>
      </w:r>
      <w:r w:rsidR="006D0562" w:rsidRPr="00E85FE5">
        <w:rPr>
          <w:rStyle w:val="Emphasis"/>
          <w:rFonts w:ascii="Times New Roman" w:hAnsi="Times New Roman" w:cs="Times New Roman"/>
          <w:i w:val="0"/>
          <w:sz w:val="24"/>
          <w:szCs w:val="24"/>
          <w:lang w:val="en-US"/>
        </w:rPr>
        <w:t xml:space="preserve"> did not show significant effects on nutrit</w:t>
      </w:r>
      <w:r w:rsidR="00781433" w:rsidRPr="00E85FE5">
        <w:rPr>
          <w:rStyle w:val="Emphasis"/>
          <w:rFonts w:ascii="Times New Roman" w:hAnsi="Times New Roman" w:cs="Times New Roman"/>
          <w:i w:val="0"/>
          <w:sz w:val="24"/>
          <w:szCs w:val="24"/>
          <w:lang w:val="en-US"/>
        </w:rPr>
        <w:t>ional status in adolescents (</w:t>
      </w:r>
      <w:r w:rsidR="00B72069" w:rsidRPr="00E85FE5">
        <w:rPr>
          <w:rStyle w:val="Emphasis"/>
          <w:rFonts w:ascii="Times New Roman" w:hAnsi="Times New Roman" w:cs="Times New Roman"/>
          <w:i w:val="0"/>
          <w:sz w:val="24"/>
          <w:szCs w:val="24"/>
          <w:lang w:val="en-US"/>
        </w:rPr>
        <w:t>31</w:t>
      </w:r>
      <w:r w:rsidR="006D0562" w:rsidRPr="00E85FE5">
        <w:rPr>
          <w:rStyle w:val="Emphasis"/>
          <w:rFonts w:ascii="Times New Roman" w:hAnsi="Times New Roman" w:cs="Times New Roman"/>
          <w:i w:val="0"/>
          <w:sz w:val="24"/>
          <w:szCs w:val="24"/>
          <w:lang w:val="en-US"/>
        </w:rPr>
        <w:t>), which is in line with a systematic literature review conducted in children aged 16 years or less (</w:t>
      </w:r>
      <w:r w:rsidR="00E428B2" w:rsidRPr="00E85FE5">
        <w:rPr>
          <w:rStyle w:val="Emphasis"/>
          <w:rFonts w:ascii="Times New Roman" w:hAnsi="Times New Roman" w:cs="Times New Roman"/>
          <w:i w:val="0"/>
          <w:sz w:val="24"/>
          <w:szCs w:val="24"/>
          <w:lang w:val="en-US"/>
        </w:rPr>
        <w:t>5</w:t>
      </w:r>
      <w:r w:rsidR="0036418A" w:rsidRPr="00E85FE5">
        <w:rPr>
          <w:rStyle w:val="Emphasis"/>
          <w:rFonts w:ascii="Times New Roman" w:hAnsi="Times New Roman" w:cs="Times New Roman"/>
          <w:i w:val="0"/>
          <w:sz w:val="24"/>
          <w:szCs w:val="24"/>
          <w:lang w:val="en-US"/>
        </w:rPr>
        <w:t>7</w:t>
      </w:r>
      <w:r w:rsidR="006D0562" w:rsidRPr="00E85FE5">
        <w:rPr>
          <w:rStyle w:val="Emphasis"/>
          <w:rFonts w:ascii="Times New Roman" w:hAnsi="Times New Roman" w:cs="Times New Roman"/>
          <w:i w:val="0"/>
          <w:sz w:val="24"/>
          <w:szCs w:val="24"/>
          <w:lang w:val="en-US"/>
        </w:rPr>
        <w:t xml:space="preserve">). Parasitism may however lead to multiple co-morbidities </w:t>
      </w:r>
      <w:r w:rsidR="003B2CFB" w:rsidRPr="00E85FE5">
        <w:rPr>
          <w:rStyle w:val="Emphasis"/>
          <w:rFonts w:ascii="Times New Roman" w:hAnsi="Times New Roman" w:cs="Times New Roman"/>
          <w:i w:val="0"/>
          <w:sz w:val="24"/>
          <w:szCs w:val="24"/>
          <w:lang w:val="en-US"/>
        </w:rPr>
        <w:t>requiring treatment</w:t>
      </w:r>
      <w:r w:rsidR="00781433" w:rsidRPr="00E85FE5">
        <w:rPr>
          <w:rStyle w:val="Emphasis"/>
          <w:rFonts w:ascii="Times New Roman" w:hAnsi="Times New Roman" w:cs="Times New Roman"/>
          <w:i w:val="0"/>
          <w:sz w:val="24"/>
          <w:szCs w:val="24"/>
          <w:lang w:val="en-US"/>
        </w:rPr>
        <w:t xml:space="preserve"> (</w:t>
      </w:r>
      <w:r w:rsidR="00E428B2" w:rsidRPr="00E85FE5">
        <w:rPr>
          <w:rStyle w:val="Emphasis"/>
          <w:rFonts w:ascii="Times New Roman" w:hAnsi="Times New Roman" w:cs="Times New Roman"/>
          <w:i w:val="0"/>
          <w:sz w:val="24"/>
          <w:szCs w:val="24"/>
          <w:lang w:val="en-US"/>
        </w:rPr>
        <w:t>5</w:t>
      </w:r>
      <w:r w:rsidR="0036418A" w:rsidRPr="00E85FE5">
        <w:rPr>
          <w:rStyle w:val="Emphasis"/>
          <w:rFonts w:ascii="Times New Roman" w:hAnsi="Times New Roman" w:cs="Times New Roman"/>
          <w:i w:val="0"/>
          <w:sz w:val="24"/>
          <w:szCs w:val="24"/>
          <w:lang w:val="en-US"/>
        </w:rPr>
        <w:t>8</w:t>
      </w:r>
      <w:r w:rsidR="006D0562" w:rsidRPr="00E85FE5">
        <w:rPr>
          <w:rStyle w:val="Emphasis"/>
          <w:rFonts w:ascii="Times New Roman" w:hAnsi="Times New Roman" w:cs="Times New Roman"/>
          <w:i w:val="0"/>
          <w:sz w:val="24"/>
          <w:szCs w:val="24"/>
          <w:lang w:val="en-US"/>
        </w:rPr>
        <w:t>). A cost-effectiveness modelling study based in Côte d’Ivoire demonstrated that expanded community-wide deworming interventions w</w:t>
      </w:r>
      <w:r w:rsidR="003B2CFB" w:rsidRPr="00E85FE5">
        <w:rPr>
          <w:rStyle w:val="Emphasis"/>
          <w:rFonts w:ascii="Times New Roman" w:hAnsi="Times New Roman" w:cs="Times New Roman"/>
          <w:i w:val="0"/>
          <w:sz w:val="24"/>
          <w:szCs w:val="24"/>
          <w:lang w:val="en-US"/>
        </w:rPr>
        <w:t>ere</w:t>
      </w:r>
      <w:r w:rsidR="006D0562" w:rsidRPr="00E85FE5">
        <w:rPr>
          <w:rStyle w:val="Emphasis"/>
          <w:rFonts w:ascii="Times New Roman" w:hAnsi="Times New Roman" w:cs="Times New Roman"/>
          <w:i w:val="0"/>
          <w:sz w:val="24"/>
          <w:szCs w:val="24"/>
          <w:lang w:val="en-US"/>
        </w:rPr>
        <w:t xml:space="preserve"> highly cost-effective in terms </w:t>
      </w:r>
      <w:r w:rsidR="00781433" w:rsidRPr="00E85FE5">
        <w:rPr>
          <w:rStyle w:val="Emphasis"/>
          <w:rFonts w:ascii="Times New Roman" w:hAnsi="Times New Roman" w:cs="Times New Roman"/>
          <w:i w:val="0"/>
          <w:sz w:val="24"/>
          <w:szCs w:val="24"/>
          <w:lang w:val="en-US"/>
        </w:rPr>
        <w:t>DALY</w:t>
      </w:r>
      <w:r w:rsidR="00DE5419" w:rsidRPr="00E85FE5">
        <w:rPr>
          <w:rStyle w:val="Emphasis"/>
          <w:rFonts w:ascii="Times New Roman" w:hAnsi="Times New Roman" w:cs="Times New Roman"/>
          <w:i w:val="0"/>
          <w:sz w:val="24"/>
          <w:szCs w:val="24"/>
          <w:lang w:val="en-US"/>
        </w:rPr>
        <w:t>’s</w:t>
      </w:r>
      <w:r w:rsidR="00781433" w:rsidRPr="00E85FE5">
        <w:rPr>
          <w:rStyle w:val="Emphasis"/>
          <w:rFonts w:ascii="Times New Roman" w:hAnsi="Times New Roman" w:cs="Times New Roman"/>
          <w:i w:val="0"/>
          <w:sz w:val="24"/>
          <w:szCs w:val="24"/>
          <w:lang w:val="en-US"/>
        </w:rPr>
        <w:t xml:space="preserve"> averted (</w:t>
      </w:r>
      <w:r w:rsidR="00E428B2" w:rsidRPr="00E85FE5">
        <w:rPr>
          <w:rStyle w:val="Emphasis"/>
          <w:rFonts w:ascii="Times New Roman" w:hAnsi="Times New Roman" w:cs="Times New Roman"/>
          <w:i w:val="0"/>
          <w:sz w:val="24"/>
          <w:szCs w:val="24"/>
          <w:lang w:val="en-US"/>
        </w:rPr>
        <w:t>5</w:t>
      </w:r>
      <w:r w:rsidR="0036418A" w:rsidRPr="00E85FE5">
        <w:rPr>
          <w:rStyle w:val="Emphasis"/>
          <w:rFonts w:ascii="Times New Roman" w:hAnsi="Times New Roman" w:cs="Times New Roman"/>
          <w:i w:val="0"/>
          <w:sz w:val="24"/>
          <w:szCs w:val="24"/>
          <w:lang w:val="en-US"/>
        </w:rPr>
        <w:t>9</w:t>
      </w:r>
      <w:r w:rsidR="006D0562" w:rsidRPr="00E85FE5">
        <w:rPr>
          <w:rStyle w:val="Emphasis"/>
          <w:rFonts w:ascii="Times New Roman" w:hAnsi="Times New Roman" w:cs="Times New Roman"/>
          <w:i w:val="0"/>
          <w:sz w:val="24"/>
          <w:szCs w:val="24"/>
          <w:lang w:val="en-US"/>
        </w:rPr>
        <w:t xml:space="preserve">). </w:t>
      </w:r>
      <w:r w:rsidR="00125166" w:rsidRPr="00E85FE5">
        <w:rPr>
          <w:rStyle w:val="Emphasis"/>
          <w:rFonts w:ascii="Times New Roman" w:hAnsi="Times New Roman" w:cs="Times New Roman"/>
          <w:i w:val="0"/>
          <w:sz w:val="24"/>
          <w:szCs w:val="24"/>
          <w:lang w:val="en-US"/>
        </w:rPr>
        <w:t xml:space="preserve">Deworming campaigns are </w:t>
      </w:r>
      <w:r w:rsidR="006D0562" w:rsidRPr="00E85FE5">
        <w:rPr>
          <w:rStyle w:val="Emphasis"/>
          <w:rFonts w:ascii="Times New Roman" w:hAnsi="Times New Roman" w:cs="Times New Roman"/>
          <w:i w:val="0"/>
          <w:sz w:val="24"/>
          <w:szCs w:val="24"/>
          <w:lang w:val="en-US"/>
        </w:rPr>
        <w:t>part of the National Multisectoral Nutrition Plan in the country, targeting pregnant women and children aged 1 to 12 years</w:t>
      </w:r>
      <w:r w:rsidR="003B2CFB" w:rsidRPr="00E85FE5">
        <w:rPr>
          <w:rStyle w:val="Emphasis"/>
          <w:rFonts w:ascii="Times New Roman" w:hAnsi="Times New Roman" w:cs="Times New Roman"/>
          <w:i w:val="0"/>
          <w:sz w:val="24"/>
          <w:szCs w:val="24"/>
          <w:lang w:val="en-US"/>
        </w:rPr>
        <w:t>, but largely missing the adolescent age group</w:t>
      </w:r>
      <w:r w:rsidR="00781433" w:rsidRPr="00E85FE5">
        <w:rPr>
          <w:rStyle w:val="Emphasis"/>
          <w:rFonts w:ascii="Times New Roman" w:hAnsi="Times New Roman" w:cs="Times New Roman"/>
          <w:i w:val="0"/>
          <w:sz w:val="24"/>
          <w:szCs w:val="24"/>
          <w:lang w:val="en-US"/>
        </w:rPr>
        <w:t xml:space="preserve"> (</w:t>
      </w:r>
      <w:r w:rsidR="00B72069" w:rsidRPr="00E85FE5">
        <w:rPr>
          <w:rStyle w:val="Emphasis"/>
          <w:rFonts w:ascii="Times New Roman" w:hAnsi="Times New Roman" w:cs="Times New Roman"/>
          <w:i w:val="0"/>
          <w:sz w:val="24"/>
          <w:szCs w:val="24"/>
          <w:lang w:val="en-US"/>
        </w:rPr>
        <w:t>13</w:t>
      </w:r>
      <w:r w:rsidR="00781433" w:rsidRPr="00E85FE5">
        <w:rPr>
          <w:rStyle w:val="Emphasis"/>
          <w:rFonts w:ascii="Times New Roman" w:hAnsi="Times New Roman" w:cs="Times New Roman"/>
          <w:i w:val="0"/>
          <w:sz w:val="24"/>
          <w:szCs w:val="24"/>
          <w:lang w:val="en-US"/>
        </w:rPr>
        <w:t>)</w:t>
      </w:r>
      <w:r w:rsidR="006D0562" w:rsidRPr="00E85FE5">
        <w:rPr>
          <w:rStyle w:val="Emphasis"/>
          <w:rFonts w:ascii="Times New Roman" w:hAnsi="Times New Roman" w:cs="Times New Roman"/>
          <w:i w:val="0"/>
          <w:sz w:val="24"/>
          <w:szCs w:val="24"/>
          <w:lang w:val="en-US"/>
        </w:rPr>
        <w:t xml:space="preserve">. </w:t>
      </w:r>
    </w:p>
    <w:p w14:paraId="3BE7B138" w14:textId="77777777" w:rsidR="00125166" w:rsidRPr="00E85FE5" w:rsidRDefault="00125166" w:rsidP="00487F05">
      <w:pPr>
        <w:spacing w:after="0" w:line="360" w:lineRule="auto"/>
        <w:rPr>
          <w:rStyle w:val="Emphasis"/>
          <w:rFonts w:ascii="Times New Roman" w:hAnsi="Times New Roman" w:cs="Times New Roman"/>
          <w:i w:val="0"/>
          <w:sz w:val="24"/>
          <w:szCs w:val="24"/>
          <w:lang w:val="en-US"/>
        </w:rPr>
      </w:pPr>
    </w:p>
    <w:p w14:paraId="428675E7" w14:textId="77777777" w:rsidR="00125166" w:rsidRPr="00E85FE5" w:rsidRDefault="00125166" w:rsidP="00487F05">
      <w:pPr>
        <w:spacing w:after="0" w:line="360" w:lineRule="auto"/>
        <w:rPr>
          <w:rStyle w:val="Emphasis"/>
          <w:rFonts w:ascii="Times New Roman" w:hAnsi="Times New Roman" w:cs="Times New Roman"/>
          <w:b/>
          <w:sz w:val="24"/>
          <w:szCs w:val="24"/>
          <w:lang w:val="en-US"/>
        </w:rPr>
      </w:pPr>
      <w:r w:rsidRPr="00E85FE5">
        <w:rPr>
          <w:rStyle w:val="Emphasis"/>
          <w:rFonts w:ascii="Times New Roman" w:hAnsi="Times New Roman" w:cs="Times New Roman"/>
          <w:b/>
          <w:sz w:val="24"/>
          <w:szCs w:val="24"/>
          <w:lang w:val="en-US"/>
        </w:rPr>
        <w:t>Study limitations</w:t>
      </w:r>
    </w:p>
    <w:p w14:paraId="3B66007A" w14:textId="1F52F551" w:rsidR="007F5058" w:rsidRPr="00E85FE5" w:rsidRDefault="001F65E2" w:rsidP="00487F05">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i w:val="0"/>
          <w:sz w:val="24"/>
          <w:szCs w:val="24"/>
          <w:lang w:val="en-US"/>
        </w:rPr>
        <w:t>The m</w:t>
      </w:r>
      <w:r w:rsidR="007F5058" w:rsidRPr="00E85FE5">
        <w:rPr>
          <w:rStyle w:val="Emphasis"/>
          <w:rFonts w:ascii="Times New Roman" w:hAnsi="Times New Roman" w:cs="Times New Roman"/>
          <w:i w:val="0"/>
          <w:sz w:val="24"/>
          <w:szCs w:val="24"/>
          <w:lang w:val="en-US"/>
        </w:rPr>
        <w:t xml:space="preserve">ain limitation of this review was that only one bibliographic database was used. As our aim was to </w:t>
      </w:r>
      <w:r w:rsidR="003B2CFB" w:rsidRPr="00E85FE5">
        <w:rPr>
          <w:rStyle w:val="Emphasis"/>
          <w:rFonts w:ascii="Times New Roman" w:hAnsi="Times New Roman" w:cs="Times New Roman"/>
          <w:i w:val="0"/>
          <w:sz w:val="24"/>
          <w:szCs w:val="24"/>
          <w:lang w:val="en-US"/>
        </w:rPr>
        <w:t>scope</w:t>
      </w:r>
      <w:r w:rsidR="007F5058" w:rsidRPr="00E85FE5">
        <w:rPr>
          <w:rStyle w:val="Emphasis"/>
          <w:rFonts w:ascii="Times New Roman" w:hAnsi="Times New Roman" w:cs="Times New Roman"/>
          <w:i w:val="0"/>
          <w:sz w:val="24"/>
          <w:szCs w:val="24"/>
          <w:lang w:val="en-US"/>
        </w:rPr>
        <w:t xml:space="preserve"> </w:t>
      </w:r>
      <w:r w:rsidRPr="00E85FE5">
        <w:rPr>
          <w:rStyle w:val="Emphasis"/>
          <w:rFonts w:ascii="Times New Roman" w:hAnsi="Times New Roman" w:cs="Times New Roman"/>
          <w:i w:val="0"/>
          <w:sz w:val="24"/>
          <w:szCs w:val="24"/>
          <w:lang w:val="en-US"/>
        </w:rPr>
        <w:t>research</w:t>
      </w:r>
      <w:r w:rsidR="007F5058" w:rsidRPr="00E85FE5">
        <w:rPr>
          <w:rStyle w:val="Emphasis"/>
          <w:rFonts w:ascii="Times New Roman" w:hAnsi="Times New Roman" w:cs="Times New Roman"/>
          <w:i w:val="0"/>
          <w:sz w:val="24"/>
          <w:szCs w:val="24"/>
          <w:lang w:val="en-US"/>
        </w:rPr>
        <w:t xml:space="preserve"> </w:t>
      </w:r>
      <w:r w:rsidR="003B2CFB" w:rsidRPr="00E85FE5">
        <w:rPr>
          <w:rStyle w:val="Emphasis"/>
          <w:rFonts w:ascii="Times New Roman" w:hAnsi="Times New Roman" w:cs="Times New Roman"/>
          <w:i w:val="0"/>
          <w:sz w:val="24"/>
          <w:szCs w:val="24"/>
          <w:lang w:val="en-US"/>
        </w:rPr>
        <w:t xml:space="preserve">already </w:t>
      </w:r>
      <w:r w:rsidR="007F5058" w:rsidRPr="00E85FE5">
        <w:rPr>
          <w:rStyle w:val="Emphasis"/>
          <w:rFonts w:ascii="Times New Roman" w:hAnsi="Times New Roman" w:cs="Times New Roman"/>
          <w:i w:val="0"/>
          <w:sz w:val="24"/>
          <w:szCs w:val="24"/>
          <w:lang w:val="en-US"/>
        </w:rPr>
        <w:t>conducted in</w:t>
      </w:r>
      <w:r w:rsidRPr="00E85FE5">
        <w:rPr>
          <w:rStyle w:val="Emphasis"/>
          <w:rFonts w:ascii="Times New Roman" w:hAnsi="Times New Roman" w:cs="Times New Roman"/>
          <w:i w:val="0"/>
          <w:sz w:val="24"/>
          <w:szCs w:val="24"/>
          <w:lang w:val="en-US"/>
        </w:rPr>
        <w:t>to</w:t>
      </w:r>
      <w:r w:rsidR="007F5058" w:rsidRPr="00E85FE5">
        <w:rPr>
          <w:rStyle w:val="Emphasis"/>
          <w:rFonts w:ascii="Times New Roman" w:hAnsi="Times New Roman" w:cs="Times New Roman"/>
          <w:i w:val="0"/>
          <w:sz w:val="24"/>
          <w:szCs w:val="24"/>
          <w:lang w:val="en-US"/>
        </w:rPr>
        <w:t xml:space="preserve"> adolescent</w:t>
      </w:r>
      <w:r w:rsidRPr="00E85FE5">
        <w:rPr>
          <w:rStyle w:val="Emphasis"/>
          <w:rFonts w:ascii="Times New Roman" w:hAnsi="Times New Roman" w:cs="Times New Roman"/>
          <w:i w:val="0"/>
          <w:sz w:val="24"/>
          <w:szCs w:val="24"/>
          <w:lang w:val="en-US"/>
        </w:rPr>
        <w:t xml:space="preserve"> nutrition</w:t>
      </w:r>
      <w:r w:rsidR="007F5058" w:rsidRPr="00E85FE5">
        <w:rPr>
          <w:rStyle w:val="Emphasis"/>
          <w:rFonts w:ascii="Times New Roman" w:hAnsi="Times New Roman" w:cs="Times New Roman"/>
          <w:i w:val="0"/>
          <w:sz w:val="24"/>
          <w:szCs w:val="24"/>
          <w:lang w:val="en-US"/>
        </w:rPr>
        <w:t>, we did not use other databases; our hypothesis being that most of the relevant studies would be referenced on PubMed.</w:t>
      </w:r>
      <w:r w:rsidR="00835554" w:rsidRPr="00E85FE5">
        <w:rPr>
          <w:rStyle w:val="Emphasis"/>
          <w:rFonts w:ascii="Times New Roman" w:hAnsi="Times New Roman" w:cs="Times New Roman"/>
          <w:i w:val="0"/>
          <w:sz w:val="24"/>
          <w:szCs w:val="24"/>
          <w:lang w:val="en-US"/>
        </w:rPr>
        <w:t xml:space="preserve"> F</w:t>
      </w:r>
      <w:r w:rsidR="007F5058" w:rsidRPr="00E85FE5">
        <w:rPr>
          <w:rStyle w:val="Emphasis"/>
          <w:rFonts w:ascii="Times New Roman" w:hAnsi="Times New Roman" w:cs="Times New Roman"/>
          <w:i w:val="0"/>
          <w:sz w:val="24"/>
          <w:szCs w:val="24"/>
          <w:lang w:val="en-US"/>
        </w:rPr>
        <w:t xml:space="preserve">ew reports from the grey literature </w:t>
      </w:r>
      <w:r w:rsidRPr="00E85FE5">
        <w:rPr>
          <w:rStyle w:val="Emphasis"/>
          <w:rFonts w:ascii="Times New Roman" w:hAnsi="Times New Roman" w:cs="Times New Roman"/>
          <w:i w:val="0"/>
          <w:sz w:val="24"/>
          <w:szCs w:val="24"/>
          <w:lang w:val="en-US"/>
        </w:rPr>
        <w:t>were</w:t>
      </w:r>
      <w:r w:rsidR="007F5058" w:rsidRPr="00E85FE5">
        <w:rPr>
          <w:rStyle w:val="Emphasis"/>
          <w:rFonts w:ascii="Times New Roman" w:hAnsi="Times New Roman" w:cs="Times New Roman"/>
          <w:i w:val="0"/>
          <w:sz w:val="24"/>
          <w:szCs w:val="24"/>
          <w:lang w:val="en-US"/>
        </w:rPr>
        <w:t xml:space="preserve"> found. Indeed, the searching process for grey literature was difficult</w:t>
      </w:r>
      <w:r w:rsidRPr="00E85FE5">
        <w:rPr>
          <w:rStyle w:val="Emphasis"/>
          <w:rFonts w:ascii="Times New Roman" w:hAnsi="Times New Roman" w:cs="Times New Roman"/>
          <w:i w:val="0"/>
          <w:sz w:val="24"/>
          <w:szCs w:val="24"/>
          <w:lang w:val="en-US"/>
        </w:rPr>
        <w:t>,</w:t>
      </w:r>
      <w:r w:rsidR="007F5058" w:rsidRPr="00E85FE5">
        <w:rPr>
          <w:rStyle w:val="Emphasis"/>
          <w:rFonts w:ascii="Times New Roman" w:hAnsi="Times New Roman" w:cs="Times New Roman"/>
          <w:i w:val="0"/>
          <w:sz w:val="24"/>
          <w:szCs w:val="24"/>
          <w:lang w:val="en-US"/>
        </w:rPr>
        <w:t xml:space="preserve"> as listing of reports in university libraries was lacking. </w:t>
      </w:r>
      <w:r w:rsidRPr="00E85FE5">
        <w:rPr>
          <w:rStyle w:val="Emphasis"/>
          <w:rFonts w:ascii="Times New Roman" w:hAnsi="Times New Roman" w:cs="Times New Roman"/>
          <w:i w:val="0"/>
          <w:sz w:val="24"/>
          <w:szCs w:val="24"/>
          <w:lang w:val="en-US"/>
        </w:rPr>
        <w:t xml:space="preserve">This may have under-estimated existing literature, especially that done by students or as part of </w:t>
      </w:r>
      <w:r w:rsidR="003B2CFB" w:rsidRPr="00E85FE5">
        <w:rPr>
          <w:rStyle w:val="Emphasis"/>
          <w:rFonts w:ascii="Times New Roman" w:hAnsi="Times New Roman" w:cs="Times New Roman"/>
          <w:i w:val="0"/>
          <w:sz w:val="24"/>
          <w:szCs w:val="24"/>
          <w:lang w:val="en-US"/>
        </w:rPr>
        <w:t xml:space="preserve">national </w:t>
      </w:r>
      <w:r w:rsidRPr="00E85FE5">
        <w:rPr>
          <w:rStyle w:val="Emphasis"/>
          <w:rFonts w:ascii="Times New Roman" w:hAnsi="Times New Roman" w:cs="Times New Roman"/>
          <w:i w:val="0"/>
          <w:sz w:val="24"/>
          <w:szCs w:val="24"/>
          <w:lang w:val="en-GB"/>
        </w:rPr>
        <w:t>programmes</w:t>
      </w:r>
      <w:r w:rsidR="007F5058" w:rsidRPr="00E85FE5">
        <w:rPr>
          <w:rStyle w:val="Emphasis"/>
          <w:rFonts w:ascii="Times New Roman" w:hAnsi="Times New Roman" w:cs="Times New Roman"/>
          <w:i w:val="0"/>
          <w:sz w:val="24"/>
          <w:szCs w:val="24"/>
          <w:lang w:val="en-US"/>
        </w:rPr>
        <w:t>.</w:t>
      </w:r>
      <w:r w:rsidR="00F266DB" w:rsidRPr="00E85FE5">
        <w:rPr>
          <w:rStyle w:val="Emphasis"/>
          <w:rFonts w:ascii="Times New Roman" w:hAnsi="Times New Roman" w:cs="Times New Roman"/>
          <w:i w:val="0"/>
          <w:sz w:val="24"/>
          <w:szCs w:val="24"/>
          <w:lang w:val="en-US"/>
        </w:rPr>
        <w:t xml:space="preserve"> </w:t>
      </w:r>
      <w:r w:rsidR="00633BF1" w:rsidRPr="00E85FE5">
        <w:rPr>
          <w:rStyle w:val="Emphasis"/>
          <w:rFonts w:ascii="Times New Roman" w:hAnsi="Times New Roman" w:cs="Times New Roman"/>
          <w:i w:val="0"/>
          <w:sz w:val="24"/>
          <w:szCs w:val="24"/>
          <w:lang w:val="en-US"/>
        </w:rPr>
        <w:t>The search strategy was limited to quantitative studies. Qualitative studies were not included as they required specific key words for the search strategy, and because the results obtained have to be summarized in a different way. A specific literature review on this topic looking at qualitative studies conducted in TALENT participating countries</w:t>
      </w:r>
      <w:r w:rsidR="00763316" w:rsidRPr="00E85FE5">
        <w:rPr>
          <w:rStyle w:val="Emphasis"/>
          <w:rFonts w:ascii="Times New Roman" w:hAnsi="Times New Roman" w:cs="Times New Roman"/>
          <w:i w:val="0"/>
          <w:sz w:val="24"/>
          <w:szCs w:val="24"/>
          <w:lang w:val="en-US"/>
        </w:rPr>
        <w:t xml:space="preserve"> </w:t>
      </w:r>
      <w:r w:rsidR="00633BF1" w:rsidRPr="00E85FE5">
        <w:rPr>
          <w:rStyle w:val="Emphasis"/>
          <w:rFonts w:ascii="Times New Roman" w:hAnsi="Times New Roman" w:cs="Times New Roman"/>
          <w:i w:val="0"/>
          <w:sz w:val="24"/>
          <w:szCs w:val="24"/>
          <w:lang w:val="en-US"/>
        </w:rPr>
        <w:t>has been done for this themed issue.</w:t>
      </w:r>
    </w:p>
    <w:p w14:paraId="532D0ED4" w14:textId="77777777" w:rsidR="001F65E2" w:rsidRPr="00E85FE5" w:rsidRDefault="001F65E2" w:rsidP="00487F05">
      <w:pPr>
        <w:spacing w:after="0" w:line="360" w:lineRule="auto"/>
        <w:rPr>
          <w:rStyle w:val="Emphasis"/>
          <w:rFonts w:ascii="Times New Roman" w:hAnsi="Times New Roman" w:cs="Times New Roman"/>
          <w:i w:val="0"/>
          <w:sz w:val="24"/>
          <w:szCs w:val="24"/>
          <w:lang w:val="en-US"/>
        </w:rPr>
      </w:pPr>
    </w:p>
    <w:p w14:paraId="029EB1F0" w14:textId="77777777" w:rsidR="007F5058" w:rsidRPr="00E85FE5" w:rsidRDefault="007F5058" w:rsidP="00487F05">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i w:val="0"/>
          <w:sz w:val="24"/>
          <w:szCs w:val="24"/>
          <w:lang w:val="en-US"/>
        </w:rPr>
        <w:t xml:space="preserve">The literature review resulted in a small number of studies, with </w:t>
      </w:r>
      <w:r w:rsidR="001F65E2" w:rsidRPr="00E85FE5">
        <w:rPr>
          <w:rStyle w:val="Emphasis"/>
          <w:rFonts w:ascii="Times New Roman" w:hAnsi="Times New Roman" w:cs="Times New Roman"/>
          <w:i w:val="0"/>
          <w:sz w:val="24"/>
          <w:szCs w:val="24"/>
          <w:lang w:val="en-US"/>
        </w:rPr>
        <w:t>considerable</w:t>
      </w:r>
      <w:r w:rsidRPr="00E85FE5">
        <w:rPr>
          <w:rStyle w:val="Emphasis"/>
          <w:rFonts w:ascii="Times New Roman" w:hAnsi="Times New Roman" w:cs="Times New Roman"/>
          <w:i w:val="0"/>
          <w:sz w:val="24"/>
          <w:szCs w:val="24"/>
          <w:lang w:val="en-US"/>
        </w:rPr>
        <w:t xml:space="preserve"> heterogeneity regarding topics of interest, </w:t>
      </w:r>
      <w:r w:rsidR="001F65E2" w:rsidRPr="00E85FE5">
        <w:rPr>
          <w:rStyle w:val="Emphasis"/>
          <w:rFonts w:ascii="Times New Roman" w:hAnsi="Times New Roman" w:cs="Times New Roman"/>
          <w:i w:val="0"/>
          <w:sz w:val="24"/>
          <w:szCs w:val="24"/>
          <w:lang w:val="en-US"/>
        </w:rPr>
        <w:t xml:space="preserve">and </w:t>
      </w:r>
      <w:r w:rsidRPr="00E85FE5">
        <w:rPr>
          <w:rStyle w:val="Emphasis"/>
          <w:rFonts w:ascii="Times New Roman" w:hAnsi="Times New Roman" w:cs="Times New Roman"/>
          <w:i w:val="0"/>
          <w:sz w:val="24"/>
          <w:szCs w:val="24"/>
          <w:lang w:val="en-US"/>
        </w:rPr>
        <w:t xml:space="preserve">data and outcomes collected, making </w:t>
      </w:r>
      <w:r w:rsidR="001F65E2" w:rsidRPr="00E85FE5">
        <w:rPr>
          <w:rStyle w:val="Emphasis"/>
          <w:rFonts w:ascii="Times New Roman" w:hAnsi="Times New Roman" w:cs="Times New Roman"/>
          <w:i w:val="0"/>
          <w:sz w:val="24"/>
          <w:szCs w:val="24"/>
          <w:lang w:val="en-US"/>
        </w:rPr>
        <w:t>it im</w:t>
      </w:r>
      <w:r w:rsidRPr="00E85FE5">
        <w:rPr>
          <w:rStyle w:val="Emphasis"/>
          <w:rFonts w:ascii="Times New Roman" w:hAnsi="Times New Roman" w:cs="Times New Roman"/>
          <w:i w:val="0"/>
          <w:sz w:val="24"/>
          <w:szCs w:val="24"/>
          <w:lang w:val="en-US"/>
        </w:rPr>
        <w:t>possible to conduct meta-analys</w:t>
      </w:r>
      <w:r w:rsidR="001F65E2" w:rsidRPr="00E85FE5">
        <w:rPr>
          <w:rStyle w:val="Emphasis"/>
          <w:rFonts w:ascii="Times New Roman" w:hAnsi="Times New Roman" w:cs="Times New Roman"/>
          <w:i w:val="0"/>
          <w:sz w:val="24"/>
          <w:szCs w:val="24"/>
          <w:lang w:val="en-US"/>
        </w:rPr>
        <w:t>e</w:t>
      </w:r>
      <w:r w:rsidRPr="00E85FE5">
        <w:rPr>
          <w:rStyle w:val="Emphasis"/>
          <w:rFonts w:ascii="Times New Roman" w:hAnsi="Times New Roman" w:cs="Times New Roman"/>
          <w:i w:val="0"/>
          <w:sz w:val="24"/>
          <w:szCs w:val="24"/>
          <w:lang w:val="en-US"/>
        </w:rPr>
        <w:t xml:space="preserve">s. Quality assessment was not conducted, </w:t>
      </w:r>
      <w:r w:rsidR="001F65E2" w:rsidRPr="00E85FE5">
        <w:rPr>
          <w:rStyle w:val="Emphasis"/>
          <w:rFonts w:ascii="Times New Roman" w:hAnsi="Times New Roman" w:cs="Times New Roman"/>
          <w:i w:val="0"/>
          <w:sz w:val="24"/>
          <w:szCs w:val="24"/>
          <w:lang w:val="en-US"/>
        </w:rPr>
        <w:t>because</w:t>
      </w:r>
      <w:r w:rsidRPr="00E85FE5">
        <w:rPr>
          <w:rStyle w:val="Emphasis"/>
          <w:rFonts w:ascii="Times New Roman" w:hAnsi="Times New Roman" w:cs="Times New Roman"/>
          <w:i w:val="0"/>
          <w:sz w:val="24"/>
          <w:szCs w:val="24"/>
          <w:lang w:val="en-US"/>
        </w:rPr>
        <w:t xml:space="preserve"> the aim was to document what has been done and what kind of nutritional studies have included adolescents.</w:t>
      </w:r>
      <w:r w:rsidR="001F65E2" w:rsidRPr="00E85FE5">
        <w:rPr>
          <w:rStyle w:val="Emphasis"/>
          <w:rFonts w:ascii="Times New Roman" w:hAnsi="Times New Roman" w:cs="Times New Roman"/>
          <w:i w:val="0"/>
          <w:sz w:val="24"/>
          <w:szCs w:val="24"/>
          <w:lang w:val="en-US"/>
        </w:rPr>
        <w:t xml:space="preserve"> </w:t>
      </w:r>
      <w:r w:rsidRPr="00E85FE5">
        <w:rPr>
          <w:rStyle w:val="Emphasis"/>
          <w:rFonts w:ascii="Times New Roman" w:hAnsi="Times New Roman" w:cs="Times New Roman"/>
          <w:i w:val="0"/>
          <w:sz w:val="24"/>
          <w:szCs w:val="24"/>
          <w:lang w:val="en-US"/>
        </w:rPr>
        <w:t xml:space="preserve">However, this is to our knowledge the first literature review exploring adolescent nutrition in Côte d’Ivoire, including articles published in English and French, allowing us to identify gaps and </w:t>
      </w:r>
      <w:r w:rsidR="003B2CFB" w:rsidRPr="00E85FE5">
        <w:rPr>
          <w:rStyle w:val="Emphasis"/>
          <w:rFonts w:ascii="Times New Roman" w:hAnsi="Times New Roman" w:cs="Times New Roman"/>
          <w:i w:val="0"/>
          <w:sz w:val="24"/>
          <w:szCs w:val="24"/>
          <w:lang w:val="en-US"/>
        </w:rPr>
        <w:t>plan</w:t>
      </w:r>
      <w:r w:rsidRPr="00E85FE5">
        <w:rPr>
          <w:rStyle w:val="Emphasis"/>
          <w:rFonts w:ascii="Times New Roman" w:hAnsi="Times New Roman" w:cs="Times New Roman"/>
          <w:i w:val="0"/>
          <w:sz w:val="24"/>
          <w:szCs w:val="24"/>
          <w:lang w:val="en-US"/>
        </w:rPr>
        <w:t xml:space="preserve"> future research.</w:t>
      </w:r>
    </w:p>
    <w:p w14:paraId="4DC39F94" w14:textId="549DD551" w:rsidR="008F3074" w:rsidRPr="00E85FE5" w:rsidRDefault="00054BDE" w:rsidP="008F3074">
      <w:pPr>
        <w:spacing w:after="0" w:line="360" w:lineRule="auto"/>
        <w:rPr>
          <w:rStyle w:val="Emphasis"/>
          <w:rFonts w:ascii="Times New Roman" w:hAnsi="Times New Roman"/>
          <w:i w:val="0"/>
          <w:sz w:val="24"/>
          <w:szCs w:val="24"/>
          <w:lang w:val="en-US"/>
        </w:rPr>
      </w:pPr>
      <w:r w:rsidRPr="00E85FE5">
        <w:rPr>
          <w:rStyle w:val="Emphasis"/>
          <w:rFonts w:ascii="Times New Roman" w:hAnsi="Times New Roman"/>
          <w:i w:val="0"/>
          <w:sz w:val="24"/>
          <w:szCs w:val="24"/>
          <w:lang w:val="en-US"/>
        </w:rPr>
        <w:t>Whereas it might have been interesting to extend the scope of this review to West Africa as a whole and not to</w:t>
      </w:r>
      <w:r w:rsidR="008F3074" w:rsidRPr="00E85FE5">
        <w:rPr>
          <w:rStyle w:val="Emphasis"/>
          <w:rFonts w:ascii="Times New Roman" w:hAnsi="Times New Roman"/>
          <w:i w:val="0"/>
          <w:sz w:val="24"/>
          <w:szCs w:val="24"/>
          <w:lang w:val="en-US"/>
        </w:rPr>
        <w:t xml:space="preserve"> a single country,</w:t>
      </w:r>
      <w:r w:rsidRPr="00E85FE5">
        <w:rPr>
          <w:rStyle w:val="Emphasis"/>
          <w:rFonts w:ascii="Times New Roman" w:hAnsi="Times New Roman"/>
          <w:i w:val="0"/>
          <w:sz w:val="24"/>
          <w:szCs w:val="24"/>
          <w:lang w:val="en-US"/>
        </w:rPr>
        <w:t xml:space="preserve"> we felt that our results provide a comprehensive description of adolescent nutrition research studies in Côte d’Ivoire that would may not have been possible in a regional review, this topic remaining highly neglected and under-studied so far</w:t>
      </w:r>
      <w:r w:rsidR="008F3074" w:rsidRPr="00E85FE5">
        <w:rPr>
          <w:rStyle w:val="Emphasis"/>
          <w:rFonts w:ascii="Times New Roman" w:hAnsi="Times New Roman"/>
          <w:i w:val="0"/>
          <w:sz w:val="24"/>
          <w:szCs w:val="24"/>
          <w:lang w:val="en-US"/>
        </w:rPr>
        <w:t xml:space="preserve">. This review can be seen as a preliminary step </w:t>
      </w:r>
      <w:r w:rsidRPr="00E85FE5">
        <w:rPr>
          <w:rStyle w:val="Emphasis"/>
          <w:rFonts w:ascii="Times New Roman" w:hAnsi="Times New Roman"/>
          <w:i w:val="0"/>
          <w:sz w:val="24"/>
          <w:szCs w:val="24"/>
          <w:lang w:val="en-US"/>
        </w:rPr>
        <w:t xml:space="preserve">to support </w:t>
      </w:r>
      <w:r w:rsidR="008F3074" w:rsidRPr="00E85FE5">
        <w:rPr>
          <w:rStyle w:val="Emphasis"/>
          <w:rFonts w:ascii="Times New Roman" w:hAnsi="Times New Roman"/>
          <w:i w:val="0"/>
          <w:sz w:val="24"/>
          <w:szCs w:val="24"/>
          <w:lang w:val="en-US"/>
        </w:rPr>
        <w:t xml:space="preserve">further </w:t>
      </w:r>
      <w:r w:rsidRPr="00E85FE5">
        <w:rPr>
          <w:rStyle w:val="Emphasis"/>
          <w:rFonts w:ascii="Times New Roman" w:hAnsi="Times New Roman"/>
          <w:i w:val="0"/>
          <w:sz w:val="24"/>
          <w:szCs w:val="24"/>
          <w:lang w:val="en-US"/>
        </w:rPr>
        <w:t>research</w:t>
      </w:r>
      <w:r w:rsidR="008F3074" w:rsidRPr="00E85FE5">
        <w:rPr>
          <w:rStyle w:val="Emphasis"/>
          <w:rFonts w:ascii="Times New Roman" w:hAnsi="Times New Roman"/>
          <w:i w:val="0"/>
          <w:sz w:val="24"/>
          <w:szCs w:val="24"/>
          <w:lang w:val="en-US"/>
        </w:rPr>
        <w:t>, in order to get a better picture of the adolescent nutrition situation in West Africa in the coming years.</w:t>
      </w:r>
    </w:p>
    <w:p w14:paraId="1D1CEC47" w14:textId="77777777" w:rsidR="003702A9" w:rsidRPr="00E85FE5" w:rsidRDefault="003702A9" w:rsidP="00487F05">
      <w:pPr>
        <w:spacing w:after="0" w:line="360" w:lineRule="auto"/>
        <w:rPr>
          <w:rStyle w:val="Emphasis"/>
          <w:rFonts w:ascii="Times New Roman" w:hAnsi="Times New Roman" w:cs="Times New Roman"/>
          <w:i w:val="0"/>
          <w:sz w:val="24"/>
          <w:szCs w:val="24"/>
          <w:lang w:val="en-US"/>
        </w:rPr>
      </w:pPr>
    </w:p>
    <w:p w14:paraId="79A11A16" w14:textId="77777777" w:rsidR="00125166" w:rsidRPr="00E85FE5" w:rsidRDefault="00125166" w:rsidP="00487F05">
      <w:pPr>
        <w:spacing w:after="0" w:line="360" w:lineRule="auto"/>
        <w:rPr>
          <w:rStyle w:val="Emphasis"/>
          <w:rFonts w:ascii="Times New Roman" w:hAnsi="Times New Roman" w:cs="Times New Roman"/>
          <w:b/>
          <w:sz w:val="24"/>
          <w:szCs w:val="24"/>
          <w:lang w:val="en-US"/>
        </w:rPr>
      </w:pPr>
      <w:r w:rsidRPr="00E85FE5">
        <w:rPr>
          <w:rStyle w:val="Emphasis"/>
          <w:rFonts w:ascii="Times New Roman" w:hAnsi="Times New Roman" w:cs="Times New Roman"/>
          <w:b/>
          <w:sz w:val="24"/>
          <w:szCs w:val="24"/>
          <w:lang w:val="en-US"/>
        </w:rPr>
        <w:t>Implication of the results and perspectives</w:t>
      </w:r>
    </w:p>
    <w:p w14:paraId="3472BAF9" w14:textId="77777777" w:rsidR="003702A9" w:rsidRPr="00E85FE5" w:rsidRDefault="00125166" w:rsidP="00105D35">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i w:val="0"/>
          <w:sz w:val="24"/>
          <w:szCs w:val="24"/>
          <w:lang w:val="en-US"/>
        </w:rPr>
        <w:t xml:space="preserve">The main lesson of </w:t>
      </w:r>
      <w:r w:rsidR="003702A9" w:rsidRPr="00E85FE5">
        <w:rPr>
          <w:rStyle w:val="Emphasis"/>
          <w:rFonts w:ascii="Times New Roman" w:hAnsi="Times New Roman" w:cs="Times New Roman"/>
          <w:i w:val="0"/>
          <w:sz w:val="24"/>
          <w:szCs w:val="24"/>
          <w:lang w:val="en-US"/>
        </w:rPr>
        <w:t>this</w:t>
      </w:r>
      <w:r w:rsidRPr="00E85FE5">
        <w:rPr>
          <w:rStyle w:val="Emphasis"/>
          <w:rFonts w:ascii="Times New Roman" w:hAnsi="Times New Roman" w:cs="Times New Roman"/>
          <w:i w:val="0"/>
          <w:sz w:val="24"/>
          <w:szCs w:val="24"/>
          <w:lang w:val="en-US"/>
        </w:rPr>
        <w:t xml:space="preserve"> review is that more </w:t>
      </w:r>
      <w:r w:rsidR="001F65E2" w:rsidRPr="00E85FE5">
        <w:rPr>
          <w:rStyle w:val="Emphasis"/>
          <w:rFonts w:ascii="Times New Roman" w:hAnsi="Times New Roman" w:cs="Times New Roman"/>
          <w:i w:val="0"/>
          <w:sz w:val="24"/>
          <w:szCs w:val="24"/>
          <w:lang w:val="en-US"/>
        </w:rPr>
        <w:t>research is needed</w:t>
      </w:r>
      <w:r w:rsidRPr="00E85FE5">
        <w:rPr>
          <w:rStyle w:val="Emphasis"/>
          <w:rFonts w:ascii="Times New Roman" w:hAnsi="Times New Roman" w:cs="Times New Roman"/>
          <w:i w:val="0"/>
          <w:sz w:val="24"/>
          <w:szCs w:val="24"/>
          <w:lang w:val="en-US"/>
        </w:rPr>
        <w:t xml:space="preserve"> </w:t>
      </w:r>
      <w:r w:rsidR="001F65E2" w:rsidRPr="00E85FE5">
        <w:rPr>
          <w:rStyle w:val="Emphasis"/>
          <w:rFonts w:ascii="Times New Roman" w:hAnsi="Times New Roman" w:cs="Times New Roman"/>
          <w:i w:val="0"/>
          <w:sz w:val="24"/>
          <w:szCs w:val="24"/>
          <w:lang w:val="en-US"/>
        </w:rPr>
        <w:t xml:space="preserve">into </w:t>
      </w:r>
      <w:r w:rsidR="005D3437" w:rsidRPr="00E85FE5">
        <w:rPr>
          <w:rStyle w:val="Emphasis"/>
          <w:rFonts w:ascii="Times New Roman" w:hAnsi="Times New Roman" w:cs="Times New Roman"/>
          <w:i w:val="0"/>
          <w:sz w:val="24"/>
          <w:szCs w:val="24"/>
          <w:lang w:val="en-US"/>
        </w:rPr>
        <w:t xml:space="preserve">adolescent </w:t>
      </w:r>
      <w:r w:rsidRPr="00E85FE5">
        <w:rPr>
          <w:rStyle w:val="Emphasis"/>
          <w:rFonts w:ascii="Times New Roman" w:hAnsi="Times New Roman" w:cs="Times New Roman"/>
          <w:i w:val="0"/>
          <w:sz w:val="24"/>
          <w:szCs w:val="24"/>
          <w:lang w:val="en-US"/>
        </w:rPr>
        <w:t xml:space="preserve">nutritional health in Côte d’Ivoire. </w:t>
      </w:r>
      <w:r w:rsidR="003702A9" w:rsidRPr="00E85FE5">
        <w:rPr>
          <w:rStyle w:val="Emphasis"/>
          <w:rFonts w:ascii="Times New Roman" w:hAnsi="Times New Roman" w:cs="Times New Roman"/>
          <w:i w:val="0"/>
          <w:sz w:val="24"/>
          <w:szCs w:val="24"/>
          <w:lang w:val="en-US"/>
        </w:rPr>
        <w:t>Most of the studies identified were not focused on adolescents aged 10 to 19 years or did not provide disaggregated data by age</w:t>
      </w:r>
      <w:r w:rsidR="003B2CFB" w:rsidRPr="00E85FE5">
        <w:rPr>
          <w:rStyle w:val="Emphasis"/>
          <w:rFonts w:ascii="Times New Roman" w:hAnsi="Times New Roman" w:cs="Times New Roman"/>
          <w:i w:val="0"/>
          <w:sz w:val="24"/>
          <w:szCs w:val="24"/>
          <w:lang w:val="en-US"/>
        </w:rPr>
        <w:t xml:space="preserve">. </w:t>
      </w:r>
      <w:r w:rsidR="001111B5" w:rsidRPr="00E85FE5">
        <w:rPr>
          <w:rStyle w:val="Emphasis"/>
          <w:rFonts w:ascii="Times New Roman" w:hAnsi="Times New Roman" w:cs="Times New Roman"/>
          <w:i w:val="0"/>
          <w:sz w:val="24"/>
          <w:szCs w:val="24"/>
          <w:lang w:val="en-US"/>
        </w:rPr>
        <w:t xml:space="preserve">Research to understand the causes of iron deficiency and anaemia, and into the reasons for a poor response to supplementation or fortification are required. </w:t>
      </w:r>
      <w:r w:rsidR="003B2CFB" w:rsidRPr="00E85FE5">
        <w:rPr>
          <w:rStyle w:val="Emphasis"/>
          <w:rFonts w:ascii="Times New Roman" w:hAnsi="Times New Roman" w:cs="Times New Roman"/>
          <w:i w:val="0"/>
          <w:sz w:val="24"/>
          <w:szCs w:val="24"/>
          <w:lang w:val="en-US"/>
        </w:rPr>
        <w:t>Data on micronutrient status</w:t>
      </w:r>
      <w:r w:rsidR="001111B5" w:rsidRPr="00E85FE5">
        <w:rPr>
          <w:rStyle w:val="Emphasis"/>
          <w:rFonts w:ascii="Times New Roman" w:hAnsi="Times New Roman" w:cs="Times New Roman"/>
          <w:i w:val="0"/>
          <w:sz w:val="24"/>
          <w:szCs w:val="24"/>
          <w:lang w:val="en-US"/>
        </w:rPr>
        <w:t xml:space="preserve"> going beyond iron, vitamins A and B2 is markedly lacking.</w:t>
      </w:r>
      <w:r w:rsidR="003702A9" w:rsidRPr="00E85FE5">
        <w:rPr>
          <w:rStyle w:val="Emphasis"/>
          <w:rFonts w:ascii="Times New Roman" w:hAnsi="Times New Roman" w:cs="Times New Roman"/>
          <w:i w:val="0"/>
          <w:sz w:val="24"/>
          <w:szCs w:val="24"/>
          <w:lang w:val="en-US"/>
        </w:rPr>
        <w:t xml:space="preserve"> </w:t>
      </w:r>
      <w:r w:rsidR="00704444" w:rsidRPr="00E85FE5">
        <w:rPr>
          <w:rStyle w:val="Emphasis"/>
          <w:rFonts w:ascii="Times New Roman" w:hAnsi="Times New Roman" w:cs="Times New Roman"/>
          <w:i w:val="0"/>
          <w:sz w:val="24"/>
          <w:szCs w:val="24"/>
          <w:lang w:val="en-US"/>
        </w:rPr>
        <w:t>There is also a lack of information on dietary intakes and potential determinants of diet and nutritional status.</w:t>
      </w:r>
    </w:p>
    <w:p w14:paraId="307BBB66" w14:textId="4D47CF91" w:rsidR="003702A9" w:rsidRPr="00E85FE5" w:rsidRDefault="001F65E2" w:rsidP="00487F05">
      <w:pPr>
        <w:spacing w:after="0" w:line="360" w:lineRule="auto"/>
        <w:rPr>
          <w:rStyle w:val="Emphasis"/>
          <w:rFonts w:ascii="Times New Roman" w:hAnsi="Times New Roman" w:cs="Times New Roman"/>
          <w:i w:val="0"/>
          <w:sz w:val="24"/>
          <w:szCs w:val="24"/>
          <w:lang w:val="en-US"/>
        </w:rPr>
      </w:pPr>
      <w:r w:rsidRPr="00E85FE5">
        <w:rPr>
          <w:rStyle w:val="Emphasis"/>
          <w:rFonts w:ascii="Times New Roman" w:hAnsi="Times New Roman" w:cs="Times New Roman"/>
          <w:i w:val="0"/>
          <w:sz w:val="24"/>
          <w:szCs w:val="24"/>
          <w:lang w:val="en-US"/>
        </w:rPr>
        <w:t>W</w:t>
      </w:r>
      <w:r w:rsidR="003702A9" w:rsidRPr="00E85FE5">
        <w:rPr>
          <w:rStyle w:val="Emphasis"/>
          <w:rFonts w:ascii="Times New Roman" w:hAnsi="Times New Roman" w:cs="Times New Roman"/>
          <w:i w:val="0"/>
          <w:sz w:val="24"/>
          <w:szCs w:val="24"/>
          <w:lang w:val="en-US"/>
        </w:rPr>
        <w:t xml:space="preserve">ith the sub-region experiencing a nutritional transition, with </w:t>
      </w:r>
      <w:r w:rsidRPr="00E85FE5">
        <w:rPr>
          <w:rStyle w:val="Emphasis"/>
          <w:rFonts w:ascii="Times New Roman" w:hAnsi="Times New Roman" w:cs="Times New Roman"/>
          <w:i w:val="0"/>
          <w:sz w:val="24"/>
          <w:szCs w:val="24"/>
          <w:lang w:val="en-US"/>
        </w:rPr>
        <w:t>greater</w:t>
      </w:r>
      <w:r w:rsidR="003702A9" w:rsidRPr="00E85FE5">
        <w:rPr>
          <w:rStyle w:val="Emphasis"/>
          <w:rFonts w:ascii="Times New Roman" w:hAnsi="Times New Roman" w:cs="Times New Roman"/>
          <w:i w:val="0"/>
          <w:sz w:val="24"/>
          <w:szCs w:val="24"/>
          <w:lang w:val="en-US"/>
        </w:rPr>
        <w:t xml:space="preserve"> access to unhealthy food</w:t>
      </w:r>
      <w:r w:rsidRPr="00E85FE5">
        <w:rPr>
          <w:rStyle w:val="Emphasis"/>
          <w:rFonts w:ascii="Times New Roman" w:hAnsi="Times New Roman" w:cs="Times New Roman"/>
          <w:i w:val="0"/>
          <w:sz w:val="24"/>
          <w:szCs w:val="24"/>
          <w:lang w:val="en-US"/>
        </w:rPr>
        <w:t>s</w:t>
      </w:r>
      <w:r w:rsidR="003702A9" w:rsidRPr="00E85FE5">
        <w:rPr>
          <w:rStyle w:val="Emphasis"/>
          <w:rFonts w:ascii="Times New Roman" w:hAnsi="Times New Roman" w:cs="Times New Roman"/>
          <w:i w:val="0"/>
          <w:sz w:val="24"/>
          <w:szCs w:val="24"/>
          <w:lang w:val="en-US"/>
        </w:rPr>
        <w:t xml:space="preserve"> and </w:t>
      </w:r>
      <w:r w:rsidRPr="00E85FE5">
        <w:rPr>
          <w:rStyle w:val="Emphasis"/>
          <w:rFonts w:ascii="Times New Roman" w:hAnsi="Times New Roman" w:cs="Times New Roman"/>
          <w:i w:val="0"/>
          <w:sz w:val="24"/>
          <w:szCs w:val="24"/>
          <w:lang w:val="en-US"/>
        </w:rPr>
        <w:t xml:space="preserve">the </w:t>
      </w:r>
      <w:r w:rsidR="003702A9" w:rsidRPr="00E85FE5">
        <w:rPr>
          <w:rStyle w:val="Emphasis"/>
          <w:rFonts w:ascii="Times New Roman" w:hAnsi="Times New Roman" w:cs="Times New Roman"/>
          <w:i w:val="0"/>
          <w:sz w:val="24"/>
          <w:szCs w:val="24"/>
          <w:lang w:val="en-US"/>
        </w:rPr>
        <w:t>development of NCDs (</w:t>
      </w:r>
      <w:r w:rsidR="0036418A" w:rsidRPr="00E85FE5">
        <w:rPr>
          <w:rStyle w:val="Emphasis"/>
          <w:rFonts w:ascii="Times New Roman" w:hAnsi="Times New Roman" w:cs="Times New Roman"/>
          <w:i w:val="0"/>
          <w:sz w:val="24"/>
          <w:szCs w:val="24"/>
          <w:lang w:val="en-US"/>
        </w:rPr>
        <w:t>60</w:t>
      </w:r>
      <w:r w:rsidR="003702A9" w:rsidRPr="00E85FE5">
        <w:rPr>
          <w:rStyle w:val="Emphasis"/>
          <w:rFonts w:ascii="Times New Roman" w:hAnsi="Times New Roman" w:cs="Times New Roman"/>
          <w:i w:val="0"/>
          <w:sz w:val="24"/>
          <w:szCs w:val="24"/>
          <w:lang w:val="en-US"/>
        </w:rPr>
        <w:t>), leading to a double burden of malnutrition (</w:t>
      </w:r>
      <w:r w:rsidR="00E428B2" w:rsidRPr="00E85FE5">
        <w:rPr>
          <w:rStyle w:val="Emphasis"/>
          <w:rFonts w:ascii="Times New Roman" w:hAnsi="Times New Roman" w:cs="Times New Roman"/>
          <w:i w:val="0"/>
          <w:sz w:val="24"/>
          <w:szCs w:val="24"/>
          <w:lang w:val="en-US"/>
        </w:rPr>
        <w:t>6</w:t>
      </w:r>
      <w:r w:rsidR="0036418A" w:rsidRPr="00E85FE5">
        <w:rPr>
          <w:rStyle w:val="Emphasis"/>
          <w:rFonts w:ascii="Times New Roman" w:hAnsi="Times New Roman" w:cs="Times New Roman"/>
          <w:i w:val="0"/>
          <w:sz w:val="24"/>
          <w:szCs w:val="24"/>
          <w:lang w:val="en-US"/>
        </w:rPr>
        <w:t>1</w:t>
      </w:r>
      <w:r w:rsidR="00781433" w:rsidRPr="00E85FE5">
        <w:rPr>
          <w:rStyle w:val="Emphasis"/>
          <w:rFonts w:ascii="Times New Roman" w:hAnsi="Times New Roman" w:cs="Times New Roman"/>
          <w:i w:val="0"/>
          <w:sz w:val="24"/>
          <w:szCs w:val="24"/>
          <w:lang w:val="en-US"/>
        </w:rPr>
        <w:t>),</w:t>
      </w:r>
      <w:r w:rsidR="003702A9" w:rsidRPr="00E85FE5">
        <w:rPr>
          <w:rStyle w:val="Emphasis"/>
          <w:rFonts w:ascii="Times New Roman" w:hAnsi="Times New Roman" w:cs="Times New Roman"/>
          <w:i w:val="0"/>
          <w:sz w:val="24"/>
          <w:szCs w:val="24"/>
          <w:lang w:val="en-US"/>
        </w:rPr>
        <w:t xml:space="preserve"> new research documenting this transition and how it impacts adolescent health </w:t>
      </w:r>
      <w:r w:rsidRPr="00E85FE5">
        <w:rPr>
          <w:rStyle w:val="Emphasis"/>
          <w:rFonts w:ascii="Times New Roman" w:hAnsi="Times New Roman" w:cs="Times New Roman"/>
          <w:i w:val="0"/>
          <w:sz w:val="24"/>
          <w:szCs w:val="24"/>
          <w:lang w:val="en-US"/>
        </w:rPr>
        <w:t>is</w:t>
      </w:r>
      <w:r w:rsidR="003702A9" w:rsidRPr="00E85FE5">
        <w:rPr>
          <w:rStyle w:val="Emphasis"/>
          <w:rFonts w:ascii="Times New Roman" w:hAnsi="Times New Roman" w:cs="Times New Roman"/>
          <w:i w:val="0"/>
          <w:sz w:val="24"/>
          <w:szCs w:val="24"/>
          <w:lang w:val="en-US"/>
        </w:rPr>
        <w:t xml:space="preserve"> needed. </w:t>
      </w:r>
      <w:r w:rsidR="00D4626E" w:rsidRPr="00E85FE5">
        <w:rPr>
          <w:rStyle w:val="Emphasis"/>
          <w:rFonts w:ascii="Times New Roman" w:hAnsi="Times New Roman" w:cs="Times New Roman"/>
          <w:i w:val="0"/>
          <w:sz w:val="24"/>
          <w:szCs w:val="24"/>
          <w:lang w:val="en-US"/>
        </w:rPr>
        <w:t xml:space="preserve">Availability and access to healthy food may become a systemic challenge in this region that will have to be addressed. </w:t>
      </w:r>
      <w:r w:rsidRPr="00E85FE5">
        <w:rPr>
          <w:rStyle w:val="Emphasis"/>
          <w:rFonts w:ascii="Times New Roman" w:hAnsi="Times New Roman" w:cs="Times New Roman"/>
          <w:i w:val="0"/>
          <w:sz w:val="24"/>
          <w:szCs w:val="24"/>
          <w:lang w:val="en-US"/>
        </w:rPr>
        <w:t>I</w:t>
      </w:r>
      <w:r w:rsidR="003702A9" w:rsidRPr="00E85FE5">
        <w:rPr>
          <w:rStyle w:val="Emphasis"/>
          <w:rFonts w:ascii="Times New Roman" w:hAnsi="Times New Roman" w:cs="Times New Roman"/>
          <w:i w:val="0"/>
          <w:sz w:val="24"/>
          <w:szCs w:val="24"/>
          <w:lang w:val="en-US"/>
        </w:rPr>
        <w:t xml:space="preserve">nnovative </w:t>
      </w:r>
      <w:r w:rsidRPr="00E85FE5">
        <w:rPr>
          <w:rStyle w:val="Emphasis"/>
          <w:rFonts w:ascii="Times New Roman" w:hAnsi="Times New Roman" w:cs="Times New Roman"/>
          <w:i w:val="0"/>
          <w:sz w:val="24"/>
          <w:szCs w:val="24"/>
          <w:lang w:val="en-US"/>
        </w:rPr>
        <w:t xml:space="preserve">interventional </w:t>
      </w:r>
      <w:r w:rsidR="003702A9" w:rsidRPr="00E85FE5">
        <w:rPr>
          <w:rStyle w:val="Emphasis"/>
          <w:rFonts w:ascii="Times New Roman" w:hAnsi="Times New Roman" w:cs="Times New Roman"/>
          <w:i w:val="0"/>
          <w:sz w:val="24"/>
          <w:szCs w:val="24"/>
          <w:lang w:val="en-US"/>
        </w:rPr>
        <w:t>research</w:t>
      </w:r>
      <w:r w:rsidRPr="00E85FE5">
        <w:rPr>
          <w:rStyle w:val="Emphasis"/>
          <w:rFonts w:ascii="Times New Roman" w:hAnsi="Times New Roman" w:cs="Times New Roman"/>
          <w:i w:val="0"/>
          <w:sz w:val="24"/>
          <w:szCs w:val="24"/>
          <w:lang w:val="en-US"/>
        </w:rPr>
        <w:t xml:space="preserve"> is needed</w:t>
      </w:r>
      <w:r w:rsidR="003702A9" w:rsidRPr="00E85FE5">
        <w:rPr>
          <w:rStyle w:val="Emphasis"/>
          <w:rFonts w:ascii="Times New Roman" w:hAnsi="Times New Roman" w:cs="Times New Roman"/>
          <w:i w:val="0"/>
          <w:sz w:val="24"/>
          <w:szCs w:val="24"/>
          <w:lang w:val="en-US"/>
        </w:rPr>
        <w:t xml:space="preserve">, </w:t>
      </w:r>
      <w:r w:rsidRPr="00E85FE5">
        <w:rPr>
          <w:rStyle w:val="Emphasis"/>
          <w:rFonts w:ascii="Times New Roman" w:hAnsi="Times New Roman" w:cs="Times New Roman"/>
          <w:i w:val="0"/>
          <w:sz w:val="24"/>
          <w:szCs w:val="24"/>
          <w:lang w:val="en-US"/>
        </w:rPr>
        <w:t>including</w:t>
      </w:r>
      <w:r w:rsidR="003702A9" w:rsidRPr="00E85FE5">
        <w:rPr>
          <w:rStyle w:val="Emphasis"/>
          <w:rFonts w:ascii="Times New Roman" w:hAnsi="Times New Roman" w:cs="Times New Roman"/>
          <w:i w:val="0"/>
          <w:sz w:val="24"/>
          <w:szCs w:val="24"/>
          <w:lang w:val="en-US"/>
        </w:rPr>
        <w:t xml:space="preserve"> prevention messages</w:t>
      </w:r>
      <w:r w:rsidR="00BF53D5" w:rsidRPr="00E85FE5">
        <w:rPr>
          <w:rStyle w:val="Emphasis"/>
          <w:rFonts w:ascii="Times New Roman" w:hAnsi="Times New Roman" w:cs="Times New Roman"/>
          <w:i w:val="0"/>
          <w:sz w:val="24"/>
          <w:szCs w:val="24"/>
          <w:lang w:val="en-US"/>
        </w:rPr>
        <w:t xml:space="preserve"> on good nutritional practices and physical activity, as well as </w:t>
      </w:r>
      <w:r w:rsidR="003702A9" w:rsidRPr="00E85FE5">
        <w:rPr>
          <w:rStyle w:val="Emphasis"/>
          <w:rFonts w:ascii="Times New Roman" w:hAnsi="Times New Roman" w:cs="Times New Roman"/>
          <w:i w:val="0"/>
          <w:sz w:val="24"/>
          <w:szCs w:val="24"/>
          <w:lang w:val="en-US"/>
        </w:rPr>
        <w:t xml:space="preserve">nutritional education </w:t>
      </w:r>
      <w:r w:rsidR="00BF53D5" w:rsidRPr="00E85FE5">
        <w:rPr>
          <w:rStyle w:val="Emphasis"/>
          <w:rFonts w:ascii="Times New Roman" w:hAnsi="Times New Roman" w:cs="Times New Roman"/>
          <w:i w:val="0"/>
          <w:sz w:val="24"/>
          <w:szCs w:val="24"/>
          <w:lang w:val="en-US"/>
        </w:rPr>
        <w:t>and</w:t>
      </w:r>
      <w:r w:rsidRPr="00E85FE5">
        <w:rPr>
          <w:rStyle w:val="Emphasis"/>
          <w:rFonts w:ascii="Times New Roman" w:hAnsi="Times New Roman" w:cs="Times New Roman"/>
          <w:i w:val="0"/>
          <w:sz w:val="24"/>
          <w:szCs w:val="24"/>
          <w:lang w:val="en-US"/>
        </w:rPr>
        <w:t xml:space="preserve"> </w:t>
      </w:r>
      <w:r w:rsidR="003702A9" w:rsidRPr="00E85FE5">
        <w:rPr>
          <w:rStyle w:val="Emphasis"/>
          <w:rFonts w:ascii="Times New Roman" w:hAnsi="Times New Roman" w:cs="Times New Roman"/>
          <w:i w:val="0"/>
          <w:sz w:val="24"/>
          <w:szCs w:val="24"/>
          <w:lang w:val="en-US"/>
        </w:rPr>
        <w:t>food</w:t>
      </w:r>
      <w:r w:rsidRPr="00E85FE5">
        <w:rPr>
          <w:rStyle w:val="Emphasis"/>
          <w:rFonts w:ascii="Times New Roman" w:hAnsi="Times New Roman" w:cs="Times New Roman"/>
          <w:i w:val="0"/>
          <w:sz w:val="24"/>
          <w:szCs w:val="24"/>
          <w:lang w:val="en-US"/>
        </w:rPr>
        <w:t>/nutrient</w:t>
      </w:r>
      <w:r w:rsidR="003702A9" w:rsidRPr="00E85FE5">
        <w:rPr>
          <w:rStyle w:val="Emphasis"/>
          <w:rFonts w:ascii="Times New Roman" w:hAnsi="Times New Roman" w:cs="Times New Roman"/>
          <w:i w:val="0"/>
          <w:sz w:val="24"/>
          <w:szCs w:val="24"/>
          <w:lang w:val="en-US"/>
        </w:rPr>
        <w:t xml:space="preserve"> supplementation.</w:t>
      </w:r>
      <w:r w:rsidR="00D4626E" w:rsidRPr="00E85FE5">
        <w:rPr>
          <w:rStyle w:val="Emphasis"/>
          <w:rFonts w:ascii="Times New Roman" w:hAnsi="Times New Roman" w:cs="Times New Roman"/>
          <w:i w:val="0"/>
          <w:sz w:val="24"/>
          <w:szCs w:val="24"/>
          <w:lang w:val="en-US"/>
        </w:rPr>
        <w:t xml:space="preserve"> </w:t>
      </w:r>
    </w:p>
    <w:p w14:paraId="15D102D6" w14:textId="77777777" w:rsidR="00237899" w:rsidRPr="00E85FE5" w:rsidRDefault="00237899" w:rsidP="00487F05">
      <w:pPr>
        <w:spacing w:after="0" w:line="360" w:lineRule="auto"/>
        <w:rPr>
          <w:rStyle w:val="Emphasis"/>
          <w:rFonts w:ascii="Times New Roman" w:hAnsi="Times New Roman" w:cs="Times New Roman"/>
          <w:i w:val="0"/>
          <w:sz w:val="24"/>
          <w:szCs w:val="24"/>
          <w:lang w:val="en-US"/>
        </w:rPr>
      </w:pPr>
    </w:p>
    <w:p w14:paraId="0E6689DC" w14:textId="77777777" w:rsidR="00237899" w:rsidRPr="00E85FE5" w:rsidRDefault="00237899" w:rsidP="00487F05">
      <w:pPr>
        <w:spacing w:after="0" w:line="360" w:lineRule="auto"/>
        <w:rPr>
          <w:rStyle w:val="Emphasis"/>
          <w:rFonts w:ascii="Times New Roman" w:hAnsi="Times New Roman" w:cs="Times New Roman"/>
          <w:i w:val="0"/>
          <w:sz w:val="24"/>
          <w:szCs w:val="24"/>
          <w:lang w:val="en-US"/>
        </w:rPr>
      </w:pPr>
    </w:p>
    <w:p w14:paraId="0EC386A8" w14:textId="77777777" w:rsidR="005F2DEE" w:rsidRPr="00E85FE5" w:rsidRDefault="005F2DEE" w:rsidP="005F2DEE">
      <w:pPr>
        <w:spacing w:after="0" w:line="360" w:lineRule="auto"/>
        <w:rPr>
          <w:rStyle w:val="Emphasis"/>
          <w:rFonts w:ascii="Times New Roman" w:hAnsi="Times New Roman" w:cs="Times New Roman"/>
          <w:i w:val="0"/>
          <w:sz w:val="24"/>
          <w:szCs w:val="24"/>
          <w:lang w:val="en-US"/>
        </w:rPr>
      </w:pPr>
    </w:p>
    <w:p w14:paraId="7E118450" w14:textId="77777777" w:rsidR="007C0577" w:rsidRPr="00E85FE5" w:rsidRDefault="007C0577" w:rsidP="005F2DEE">
      <w:pPr>
        <w:spacing w:after="0" w:line="360" w:lineRule="auto"/>
        <w:rPr>
          <w:rStyle w:val="Emphasis"/>
          <w:iCs w:val="0"/>
          <w:lang w:val="en-US"/>
        </w:rPr>
      </w:pPr>
    </w:p>
    <w:p w14:paraId="010DF47E" w14:textId="77777777" w:rsidR="003702A9" w:rsidRPr="00E85FE5" w:rsidRDefault="003702A9">
      <w:pPr>
        <w:rPr>
          <w:rStyle w:val="Emphasis"/>
          <w:rFonts w:ascii="Times New Roman" w:hAnsi="Times New Roman" w:cs="Times New Roman"/>
          <w:b/>
          <w:i w:val="0"/>
          <w:sz w:val="32"/>
          <w:szCs w:val="24"/>
          <w:lang w:val="en-US"/>
        </w:rPr>
      </w:pPr>
      <w:r w:rsidRPr="00E85FE5">
        <w:rPr>
          <w:rStyle w:val="Emphasis"/>
          <w:rFonts w:ascii="Times New Roman" w:hAnsi="Times New Roman" w:cs="Times New Roman"/>
          <w:b/>
          <w:i w:val="0"/>
          <w:sz w:val="32"/>
          <w:szCs w:val="24"/>
          <w:lang w:val="en-US"/>
        </w:rPr>
        <w:br w:type="page"/>
      </w:r>
    </w:p>
    <w:p w14:paraId="0F6929F8" w14:textId="77777777" w:rsidR="005F2DEE" w:rsidRPr="00E85FE5" w:rsidRDefault="005F2DEE" w:rsidP="005F2DEE">
      <w:pPr>
        <w:spacing w:after="0" w:line="360" w:lineRule="auto"/>
        <w:jc w:val="center"/>
        <w:rPr>
          <w:rStyle w:val="Emphasis"/>
          <w:rFonts w:ascii="Times New Roman" w:hAnsi="Times New Roman" w:cs="Times New Roman"/>
          <w:b/>
          <w:i w:val="0"/>
          <w:sz w:val="32"/>
          <w:szCs w:val="24"/>
          <w:lang w:val="en-US"/>
        </w:rPr>
      </w:pPr>
      <w:r w:rsidRPr="00E85FE5">
        <w:rPr>
          <w:rStyle w:val="Emphasis"/>
          <w:rFonts w:ascii="Times New Roman" w:hAnsi="Times New Roman" w:cs="Times New Roman"/>
          <w:b/>
          <w:i w:val="0"/>
          <w:sz w:val="32"/>
          <w:szCs w:val="24"/>
          <w:lang w:val="en-US"/>
        </w:rPr>
        <w:t>References</w:t>
      </w:r>
      <w:r w:rsidR="00CD6FBF" w:rsidRPr="00E85FE5">
        <w:rPr>
          <w:rStyle w:val="Emphasis"/>
          <w:rFonts w:ascii="Times New Roman" w:hAnsi="Times New Roman" w:cs="Times New Roman"/>
          <w:b/>
          <w:i w:val="0"/>
          <w:sz w:val="32"/>
          <w:szCs w:val="24"/>
          <w:lang w:val="en-US"/>
        </w:rPr>
        <w:t xml:space="preserve"> </w:t>
      </w:r>
    </w:p>
    <w:p w14:paraId="355A69EE" w14:textId="1DB8BDB5" w:rsidR="00CD1E83" w:rsidRPr="00E85FE5" w:rsidRDefault="00CD1E83" w:rsidP="00F47F6F">
      <w:pPr>
        <w:pStyle w:val="ListParagraph"/>
        <w:numPr>
          <w:ilvl w:val="0"/>
          <w:numId w:val="24"/>
        </w:numPr>
        <w:spacing w:after="0"/>
        <w:ind w:left="426" w:hanging="426"/>
        <w:rPr>
          <w:rFonts w:ascii="Times New Roman" w:hAnsi="Times New Roman" w:cs="Times New Roman"/>
          <w:iCs/>
          <w:sz w:val="20"/>
          <w:szCs w:val="20"/>
          <w:lang w:val="en-US"/>
        </w:rPr>
      </w:pPr>
      <w:r w:rsidRPr="00E85FE5">
        <w:rPr>
          <w:rFonts w:ascii="Times New Roman" w:hAnsi="Times New Roman" w:cs="Times New Roman"/>
          <w:sz w:val="20"/>
          <w:szCs w:val="20"/>
          <w:lang w:val="en-US"/>
        </w:rPr>
        <w:t>Black RE, Victora CG, Walker SP, et al. Maternal and child undernutrition and overweight in low-income and middle-income countries. Lancet. 2013; 382(9890):427–51.</w:t>
      </w:r>
    </w:p>
    <w:p w14:paraId="689EACAB" w14:textId="656D27F8" w:rsidR="00CD1E83" w:rsidRPr="00E85FE5" w:rsidRDefault="00CD1E83" w:rsidP="00F47F6F">
      <w:pPr>
        <w:pStyle w:val="ListParagraph"/>
        <w:numPr>
          <w:ilvl w:val="0"/>
          <w:numId w:val="24"/>
        </w:numPr>
        <w:spacing w:after="0"/>
        <w:ind w:left="426" w:hanging="426"/>
        <w:rPr>
          <w:rFonts w:ascii="Times New Roman" w:hAnsi="Times New Roman" w:cs="Times New Roman"/>
          <w:iCs/>
          <w:sz w:val="20"/>
          <w:szCs w:val="20"/>
          <w:lang w:val="en-US"/>
        </w:rPr>
      </w:pPr>
      <w:r w:rsidRPr="00E85FE5">
        <w:rPr>
          <w:rFonts w:ascii="Times New Roman" w:hAnsi="Times New Roman" w:cs="Times New Roman"/>
          <w:sz w:val="20"/>
          <w:szCs w:val="20"/>
          <w:lang w:val="en-US"/>
        </w:rPr>
        <w:t>Patton GC, Sawyer SM, Santelli JS, et al. Our future: a Lancet commission on adolescent health and wellbeing. Lancet. 2016;387(10036):2423–78.</w:t>
      </w:r>
    </w:p>
    <w:p w14:paraId="2A531AD4" w14:textId="4A6AB8FD" w:rsidR="00CD1E83" w:rsidRPr="00E85FE5" w:rsidRDefault="00CD1E83" w:rsidP="00F47F6F">
      <w:pPr>
        <w:pStyle w:val="EndNoteBibliography"/>
        <w:numPr>
          <w:ilvl w:val="0"/>
          <w:numId w:val="24"/>
        </w:numPr>
        <w:spacing w:after="0" w:line="276" w:lineRule="auto"/>
        <w:ind w:left="426" w:hanging="426"/>
        <w:jc w:val="left"/>
        <w:rPr>
          <w:rFonts w:ascii="Times New Roman" w:hAnsi="Times New Roman" w:cs="Times New Roman"/>
          <w:sz w:val="20"/>
          <w:szCs w:val="20"/>
          <w:lang w:val="fr-FR"/>
        </w:rPr>
      </w:pPr>
      <w:r w:rsidRPr="00E85FE5">
        <w:rPr>
          <w:rFonts w:ascii="Times New Roman" w:hAnsi="Times New Roman" w:cs="Times New Roman"/>
          <w:sz w:val="20"/>
          <w:szCs w:val="20"/>
          <w:lang w:val="fr-FR"/>
        </w:rPr>
        <w:t xml:space="preserve">Muthuri SK, Francis CE, Wachira LJ, et al. </w:t>
      </w:r>
      <w:r w:rsidRPr="00E85FE5">
        <w:rPr>
          <w:rFonts w:ascii="Times New Roman" w:hAnsi="Times New Roman" w:cs="Times New Roman"/>
          <w:sz w:val="20"/>
          <w:szCs w:val="20"/>
        </w:rPr>
        <w:t>Evidence of an overweight/obesity transition among school-aged children and youth in Sub-Saharan Africa: a systematic review. PLoS One. 2014;9(3):e92846.</w:t>
      </w:r>
    </w:p>
    <w:p w14:paraId="5138F069" w14:textId="77777777" w:rsidR="00CD1E83" w:rsidRPr="00E85FE5" w:rsidRDefault="00CD1E83" w:rsidP="00F47F6F">
      <w:pPr>
        <w:pStyle w:val="EndNoteBibliography"/>
        <w:numPr>
          <w:ilvl w:val="0"/>
          <w:numId w:val="24"/>
        </w:numPr>
        <w:spacing w:after="0" w:line="276" w:lineRule="auto"/>
        <w:ind w:left="426" w:hanging="426"/>
        <w:jc w:val="left"/>
        <w:rPr>
          <w:rFonts w:ascii="Times New Roman" w:hAnsi="Times New Roman" w:cs="Times New Roman"/>
          <w:sz w:val="20"/>
          <w:szCs w:val="20"/>
        </w:rPr>
      </w:pPr>
      <w:r w:rsidRPr="00E85FE5">
        <w:rPr>
          <w:rFonts w:ascii="Times New Roman" w:hAnsi="Times New Roman" w:cs="Times New Roman"/>
          <w:sz w:val="20"/>
          <w:szCs w:val="20"/>
        </w:rPr>
        <w:t xml:space="preserve">Bosu WK. An overview of the nutrition transition in West Africa: implications for non-communicable diseases. Proc Nutr Soc. 2015;74(4):466-77. </w:t>
      </w:r>
    </w:p>
    <w:p w14:paraId="106BCB3B" w14:textId="77777777" w:rsidR="00CD1E83" w:rsidRPr="00E85FE5" w:rsidRDefault="00CD1E83" w:rsidP="00F47F6F">
      <w:pPr>
        <w:pStyle w:val="ListParagraph"/>
        <w:numPr>
          <w:ilvl w:val="0"/>
          <w:numId w:val="24"/>
        </w:numPr>
        <w:ind w:left="426" w:right="96" w:hanging="426"/>
        <w:rPr>
          <w:rFonts w:ascii="Times New Roman" w:hAnsi="Times New Roman" w:cs="Times New Roman"/>
          <w:sz w:val="20"/>
          <w:szCs w:val="20"/>
          <w:lang w:val="en-US"/>
        </w:rPr>
      </w:pPr>
      <w:r w:rsidRPr="00E85FE5">
        <w:rPr>
          <w:rFonts w:ascii="Times New Roman" w:hAnsi="Times New Roman" w:cs="Times New Roman"/>
          <w:sz w:val="20"/>
          <w:szCs w:val="20"/>
          <w:lang w:val="en-US"/>
        </w:rPr>
        <w:t>Lassi Z, Moin A, Bhutta Z. Nutrition in Middle Childhood and Adolescence. In: Bundy DAP, Silva N de, Horton S, Jamison DT, Patton GC, editors. Child and Ado</w:t>
      </w:r>
      <w:r w:rsidR="00CD6FBF" w:rsidRPr="00E85FE5">
        <w:rPr>
          <w:rFonts w:ascii="Times New Roman" w:hAnsi="Times New Roman" w:cs="Times New Roman"/>
          <w:sz w:val="20"/>
          <w:szCs w:val="20"/>
          <w:lang w:val="en-US"/>
        </w:rPr>
        <w:t xml:space="preserve">lescent Health and Development. </w:t>
      </w:r>
      <w:r w:rsidRPr="00E85FE5">
        <w:rPr>
          <w:rFonts w:ascii="Times New Roman" w:hAnsi="Times New Roman" w:cs="Times New Roman"/>
          <w:sz w:val="20"/>
          <w:szCs w:val="20"/>
          <w:lang w:val="en-US"/>
        </w:rPr>
        <w:t xml:space="preserve">3rd ed. Washington (DC): The International Bank for Reconstruction and Development / The World Bank; 2017 [cited 2019 Aug 28]. Available from: </w:t>
      </w:r>
      <w:hyperlink r:id="rId8" w:history="1">
        <w:r w:rsidRPr="00E85FE5">
          <w:rPr>
            <w:rStyle w:val="Hyperlink"/>
            <w:rFonts w:ascii="Times New Roman" w:hAnsi="Times New Roman" w:cs="Times New Roman"/>
            <w:color w:val="auto"/>
            <w:sz w:val="20"/>
            <w:szCs w:val="20"/>
            <w:lang w:val="en-US"/>
          </w:rPr>
          <w:t>http://www.ncbi.nlm.nih.gov/books/NBK525242/</w:t>
        </w:r>
      </w:hyperlink>
    </w:p>
    <w:p w14:paraId="7F63CB22" w14:textId="77777777" w:rsidR="004C7A0A" w:rsidRPr="00E85FE5" w:rsidRDefault="00064DDB" w:rsidP="004C7A0A">
      <w:pPr>
        <w:pStyle w:val="ListParagraph"/>
        <w:numPr>
          <w:ilvl w:val="0"/>
          <w:numId w:val="24"/>
        </w:numPr>
        <w:ind w:left="426" w:right="96" w:hanging="426"/>
        <w:rPr>
          <w:rFonts w:ascii="Times New Roman" w:hAnsi="Times New Roman" w:cs="Times New Roman"/>
          <w:sz w:val="20"/>
          <w:szCs w:val="20"/>
          <w:lang w:val="en-US"/>
        </w:rPr>
      </w:pPr>
      <w:r w:rsidRPr="00E85FE5">
        <w:rPr>
          <w:rFonts w:ascii="Times New Roman" w:hAnsi="Times New Roman" w:cs="Times New Roman"/>
          <w:sz w:val="20"/>
          <w:szCs w:val="20"/>
          <w:lang w:val="en-US"/>
        </w:rPr>
        <w:t>WHO. World Health Statistics 2018. Geneva, Switzerland: World Health Organization; 2018.</w:t>
      </w:r>
    </w:p>
    <w:p w14:paraId="171FBDF7" w14:textId="328801CD" w:rsidR="004C7A0A" w:rsidRPr="00E85FE5" w:rsidRDefault="004C7A0A" w:rsidP="00334DCD">
      <w:pPr>
        <w:pStyle w:val="ListParagraph"/>
        <w:numPr>
          <w:ilvl w:val="0"/>
          <w:numId w:val="24"/>
        </w:numPr>
        <w:ind w:left="426" w:right="96" w:hanging="426"/>
        <w:rPr>
          <w:rFonts w:ascii="Times New Roman" w:hAnsi="Times New Roman" w:cs="Times New Roman"/>
          <w:sz w:val="20"/>
          <w:szCs w:val="20"/>
          <w:lang w:val="en-US"/>
        </w:rPr>
      </w:pPr>
      <w:r w:rsidRPr="00E85FE5">
        <w:rPr>
          <w:rFonts w:ascii="Times New Roman" w:hAnsi="Times New Roman" w:cs="Times New Roman"/>
          <w:sz w:val="20"/>
          <w:szCs w:val="20"/>
          <w:lang w:val="en-US"/>
        </w:rPr>
        <w:t xml:space="preserve">FSIN. 2019 Global Report on Food Crises - Joint Analysis for Better Decisions. 2019 [cited 2020 Mar 27]. Available from: </w:t>
      </w:r>
      <w:hyperlink r:id="rId9" w:history="1">
        <w:r w:rsidRPr="00E85FE5">
          <w:rPr>
            <w:rFonts w:ascii="Times New Roman" w:hAnsi="Times New Roman" w:cs="Times New Roman"/>
            <w:sz w:val="20"/>
            <w:szCs w:val="20"/>
            <w:lang w:val="en-US"/>
          </w:rPr>
          <w:t>http://www.fsinplatform.org/sites/default/files/resources/files/GRFC_2019-Full_Report.pdf</w:t>
        </w:r>
      </w:hyperlink>
      <w:r w:rsidRPr="00E85FE5">
        <w:rPr>
          <w:rFonts w:ascii="Times New Roman" w:hAnsi="Times New Roman" w:cs="Times New Roman"/>
          <w:sz w:val="20"/>
          <w:szCs w:val="20"/>
          <w:lang w:val="en-US"/>
        </w:rPr>
        <w:t xml:space="preserve"> </w:t>
      </w:r>
    </w:p>
    <w:p w14:paraId="0FA5E377" w14:textId="77777777" w:rsidR="00334DCD" w:rsidRPr="00E85FE5" w:rsidRDefault="004C7A0A" w:rsidP="00334DCD">
      <w:pPr>
        <w:pStyle w:val="ListParagraph"/>
        <w:numPr>
          <w:ilvl w:val="0"/>
          <w:numId w:val="24"/>
        </w:numPr>
        <w:spacing w:after="0" w:line="240" w:lineRule="auto"/>
        <w:ind w:left="426" w:hanging="426"/>
        <w:rPr>
          <w:rFonts w:ascii="Times New Roman" w:hAnsi="Times New Roman" w:cs="Times New Roman"/>
          <w:sz w:val="20"/>
          <w:szCs w:val="20"/>
          <w:lang w:val="en-US"/>
        </w:rPr>
      </w:pPr>
      <w:r w:rsidRPr="00E85FE5">
        <w:rPr>
          <w:rFonts w:ascii="Times New Roman" w:hAnsi="Times New Roman" w:cs="Times New Roman"/>
          <w:sz w:val="20"/>
          <w:szCs w:val="20"/>
          <w:lang w:val="es-ES"/>
        </w:rPr>
        <w:t xml:space="preserve">Camaschella C. Iron deficiency. Blood. </w:t>
      </w:r>
      <w:r w:rsidRPr="00E85FE5">
        <w:rPr>
          <w:rFonts w:ascii="Times New Roman" w:hAnsi="Times New Roman" w:cs="Times New Roman"/>
          <w:sz w:val="20"/>
          <w:szCs w:val="20"/>
          <w:lang w:val="en-US"/>
        </w:rPr>
        <w:t>2019 ;133(1):30–9.</w:t>
      </w:r>
    </w:p>
    <w:p w14:paraId="56F46903" w14:textId="35F40531" w:rsidR="00334DCD" w:rsidRPr="00E85FE5" w:rsidRDefault="00334DCD" w:rsidP="00334DCD">
      <w:pPr>
        <w:pStyle w:val="ListParagraph"/>
        <w:numPr>
          <w:ilvl w:val="0"/>
          <w:numId w:val="24"/>
        </w:numPr>
        <w:spacing w:after="0" w:line="240" w:lineRule="auto"/>
        <w:ind w:left="426" w:hanging="426"/>
        <w:rPr>
          <w:rFonts w:ascii="Times New Roman" w:hAnsi="Times New Roman" w:cs="Times New Roman"/>
          <w:sz w:val="20"/>
          <w:szCs w:val="20"/>
        </w:rPr>
      </w:pPr>
      <w:r w:rsidRPr="00E85FE5">
        <w:rPr>
          <w:rFonts w:ascii="Times New Roman" w:hAnsi="Times New Roman" w:cs="Times New Roman"/>
          <w:sz w:val="20"/>
          <w:szCs w:val="20"/>
        </w:rPr>
        <w:t xml:space="preserve">DHS: </w:t>
      </w:r>
      <w:r w:rsidRPr="00E85FE5">
        <w:rPr>
          <w:rFonts w:ascii="Times New Roman" w:hAnsi="Times New Roman" w:cs="Times New Roman"/>
          <w:iCs/>
          <w:sz w:val="20"/>
          <w:szCs w:val="20"/>
        </w:rPr>
        <w:t xml:space="preserve">Institut National de la Statistique/INS, Programme National de Lutte contre le Paludisme/PNLP et ICF. Enquête de prévalence parasitaire du paludisme et de l’anémie en Côte d’Ivoire 2016. Rockville, Maryland, USA : INS, PNLP et ICF. 2016 [cited 2020 Mar 27].  Available from : </w:t>
      </w:r>
      <w:hyperlink r:id="rId10" w:history="1">
        <w:r w:rsidRPr="00E85FE5">
          <w:rPr>
            <w:rFonts w:ascii="Times New Roman" w:hAnsi="Times New Roman" w:cs="Times New Roman"/>
            <w:iCs/>
            <w:sz w:val="20"/>
            <w:szCs w:val="20"/>
          </w:rPr>
          <w:t>https://www.dhsprogram.com/pubs/pdf/FR330/FR330.pdf</w:t>
        </w:r>
      </w:hyperlink>
    </w:p>
    <w:p w14:paraId="12605D2B" w14:textId="77777777" w:rsidR="00CD1E83" w:rsidRPr="00E85FE5" w:rsidRDefault="00CD1E83" w:rsidP="00F47F6F">
      <w:pPr>
        <w:pStyle w:val="ListParagraph"/>
        <w:numPr>
          <w:ilvl w:val="0"/>
          <w:numId w:val="24"/>
        </w:numPr>
        <w:ind w:left="426" w:right="96" w:hanging="426"/>
        <w:rPr>
          <w:rFonts w:ascii="Times New Roman" w:hAnsi="Times New Roman" w:cs="Times New Roman"/>
          <w:sz w:val="20"/>
          <w:szCs w:val="20"/>
          <w:lang w:val="en-US"/>
        </w:rPr>
      </w:pPr>
      <w:r w:rsidRPr="00E85FE5">
        <w:rPr>
          <w:rFonts w:ascii="Times New Roman" w:hAnsi="Times New Roman" w:cs="Times New Roman"/>
          <w:sz w:val="20"/>
          <w:szCs w:val="20"/>
        </w:rPr>
        <w:t>RGPH. Recensement Général de la Population et de l'Habitat: Principaux résultats préliminaires. Abidjan, Côte d'Ivoire: Institut National de la Statistique (INS); 2014. 26 p. 2014 [</w:t>
      </w:r>
      <w:r w:rsidR="00781433" w:rsidRPr="00E85FE5">
        <w:rPr>
          <w:rFonts w:ascii="Times New Roman" w:hAnsi="Times New Roman" w:cs="Times New Roman"/>
          <w:sz w:val="20"/>
          <w:szCs w:val="20"/>
        </w:rPr>
        <w:t xml:space="preserve">cited 2019 Aug 28]. </w:t>
      </w:r>
      <w:r w:rsidRPr="00E85FE5">
        <w:rPr>
          <w:rFonts w:ascii="Times New Roman" w:hAnsi="Times New Roman" w:cs="Times New Roman"/>
          <w:sz w:val="20"/>
          <w:szCs w:val="20"/>
          <w:lang w:val="en-US"/>
        </w:rPr>
        <w:t xml:space="preserve">Available from: </w:t>
      </w:r>
      <w:hyperlink r:id="rId11" w:history="1">
        <w:r w:rsidRPr="00E85FE5">
          <w:rPr>
            <w:rStyle w:val="Hyperlink"/>
            <w:rFonts w:ascii="Times New Roman" w:hAnsi="Times New Roman" w:cs="Times New Roman"/>
            <w:color w:val="auto"/>
            <w:sz w:val="20"/>
            <w:szCs w:val="20"/>
            <w:lang w:val="en-US"/>
          </w:rPr>
          <w:t>http://cotedivoire.opendataforafrica.org/hxghsjf/recensement-g%C3%A9n%C3%A9ral-de-la-population-et-de-l-habitat-rgph-2014-c%C3%B4te-d-ivoire</w:t>
        </w:r>
      </w:hyperlink>
      <w:r w:rsidRPr="00E85FE5">
        <w:rPr>
          <w:rFonts w:ascii="Times New Roman" w:hAnsi="Times New Roman" w:cs="Times New Roman"/>
          <w:sz w:val="20"/>
          <w:szCs w:val="20"/>
          <w:lang w:val="en-US"/>
        </w:rPr>
        <w:t>.</w:t>
      </w:r>
      <w:r w:rsidRPr="00E85FE5">
        <w:rPr>
          <w:rFonts w:ascii="Times New Roman" w:eastAsia="Times New Roman" w:hAnsi="Times New Roman" w:cs="Times New Roman"/>
          <w:sz w:val="20"/>
          <w:szCs w:val="20"/>
          <w:lang w:val="en-US" w:eastAsia="fr-FR"/>
        </w:rPr>
        <w:t xml:space="preserve"> </w:t>
      </w:r>
    </w:p>
    <w:p w14:paraId="15E30015" w14:textId="0B8EC2B7" w:rsidR="00CD1E83" w:rsidRPr="00E85FE5" w:rsidRDefault="00CD1E83" w:rsidP="00F47F6F">
      <w:pPr>
        <w:pStyle w:val="ListParagraph"/>
        <w:numPr>
          <w:ilvl w:val="0"/>
          <w:numId w:val="24"/>
        </w:numPr>
        <w:spacing w:after="240"/>
        <w:ind w:left="426" w:right="9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eastAsia="fr-FR"/>
        </w:rPr>
        <w:t xml:space="preserve">Arikawa S, Eboua T, Kouakou K, et al. </w:t>
      </w:r>
      <w:r w:rsidRPr="00E85FE5">
        <w:rPr>
          <w:rFonts w:ascii="Times New Roman" w:eastAsia="Times New Roman" w:hAnsi="Times New Roman" w:cs="Times New Roman"/>
          <w:sz w:val="20"/>
          <w:szCs w:val="20"/>
          <w:lang w:val="en-US" w:eastAsia="fr-FR"/>
        </w:rPr>
        <w:t xml:space="preserve">Pregnancy incidence and associated factors among HIV-infected female adolescents in HIV care in urban Côte d’Ivoire, 2009-2013. Glob Health Action. 2016;9:31622. </w:t>
      </w:r>
    </w:p>
    <w:p w14:paraId="4086E7B7" w14:textId="5B6C8135" w:rsidR="00CD1E83" w:rsidRPr="00E85FE5" w:rsidRDefault="00CD1E83" w:rsidP="00F47F6F">
      <w:pPr>
        <w:pStyle w:val="ListParagraph"/>
        <w:numPr>
          <w:ilvl w:val="0"/>
          <w:numId w:val="24"/>
        </w:numPr>
        <w:spacing w:after="0"/>
        <w:ind w:left="426" w:right="96" w:hanging="426"/>
        <w:rPr>
          <w:rFonts w:ascii="Times New Roman" w:eastAsia="Times New Roman" w:hAnsi="Times New Roman" w:cs="Times New Roman"/>
          <w:sz w:val="20"/>
          <w:szCs w:val="20"/>
          <w:lang w:eastAsia="fr-FR"/>
        </w:rPr>
      </w:pPr>
      <w:r w:rsidRPr="00E85FE5">
        <w:rPr>
          <w:rFonts w:ascii="Times New Roman" w:eastAsia="Times New Roman" w:hAnsi="Times New Roman" w:cs="Times New Roman"/>
          <w:sz w:val="20"/>
          <w:szCs w:val="20"/>
          <w:lang w:eastAsia="fr-FR"/>
        </w:rPr>
        <w:t xml:space="preserve">Dahourou DL, Masson D, Aka-Dago-Akribi H, et al. </w:t>
      </w:r>
      <w:r w:rsidRPr="00E85FE5">
        <w:rPr>
          <w:rFonts w:ascii="Times New Roman" w:eastAsia="Times New Roman" w:hAnsi="Times New Roman" w:cs="Times New Roman"/>
          <w:sz w:val="20"/>
          <w:szCs w:val="20"/>
          <w:lang w:val="en-US" w:eastAsia="fr-FR"/>
        </w:rPr>
        <w:t xml:space="preserve">[HIV Disclosure to the Child/Adolescent in Central and West Francophone Africa]. </w:t>
      </w:r>
      <w:r w:rsidRPr="00E85FE5">
        <w:rPr>
          <w:rFonts w:ascii="Times New Roman" w:eastAsia="Times New Roman" w:hAnsi="Times New Roman" w:cs="Times New Roman"/>
          <w:sz w:val="20"/>
          <w:szCs w:val="20"/>
          <w:lang w:eastAsia="fr-FR"/>
        </w:rPr>
        <w:t>Bull Soc Pathol Exot. 2019;112(1):14–21.</w:t>
      </w:r>
    </w:p>
    <w:p w14:paraId="12743944" w14:textId="77777777" w:rsidR="00CD6FBF" w:rsidRPr="00E85FE5" w:rsidRDefault="00CD1E83" w:rsidP="00F47F6F">
      <w:pPr>
        <w:pStyle w:val="ListParagraph"/>
        <w:numPr>
          <w:ilvl w:val="0"/>
          <w:numId w:val="24"/>
        </w:numPr>
        <w:spacing w:after="0"/>
        <w:ind w:left="426" w:right="9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eastAsia="fr-FR"/>
        </w:rPr>
        <w:t xml:space="preserve">Plan National Multisectoriel de Nutrition 2016-2020. </w:t>
      </w:r>
      <w:r w:rsidRPr="00E85FE5">
        <w:rPr>
          <w:rFonts w:ascii="Times New Roman" w:eastAsia="Times New Roman" w:hAnsi="Times New Roman" w:cs="Times New Roman"/>
          <w:sz w:val="20"/>
          <w:szCs w:val="20"/>
          <w:lang w:val="en-US" w:eastAsia="fr-FR"/>
        </w:rPr>
        <w:t xml:space="preserve">Côte d’Ivoire. 2016. </w:t>
      </w:r>
      <w:r w:rsidRPr="00E85FE5">
        <w:rPr>
          <w:rFonts w:ascii="Times New Roman" w:hAnsi="Times New Roman" w:cs="Times New Roman"/>
          <w:sz w:val="20"/>
          <w:szCs w:val="20"/>
          <w:lang w:val="en-US"/>
        </w:rPr>
        <w:t xml:space="preserve">[cited 2019 Aug 28]. Available from: </w:t>
      </w:r>
      <w:hyperlink r:id="rId12" w:history="1">
        <w:r w:rsidRPr="00E85FE5">
          <w:rPr>
            <w:rStyle w:val="Hyperlink"/>
            <w:rFonts w:ascii="Times New Roman" w:hAnsi="Times New Roman" w:cs="Times New Roman"/>
            <w:color w:val="auto"/>
            <w:sz w:val="20"/>
            <w:szCs w:val="20"/>
            <w:lang w:val="en-US"/>
          </w:rPr>
          <w:t>http://extwprlegs1.fao.org/docs/pdf/ivc164992.pdf</w:t>
        </w:r>
      </w:hyperlink>
      <w:r w:rsidRPr="00E85FE5">
        <w:rPr>
          <w:rFonts w:ascii="Times New Roman" w:hAnsi="Times New Roman" w:cs="Times New Roman"/>
          <w:sz w:val="20"/>
          <w:szCs w:val="20"/>
          <w:lang w:val="en-US"/>
        </w:rPr>
        <w:t xml:space="preserve"> </w:t>
      </w:r>
    </w:p>
    <w:p w14:paraId="56979F50" w14:textId="7C6476EA" w:rsidR="00334DCD" w:rsidRPr="00E85FE5" w:rsidRDefault="00334DCD" w:rsidP="00334DCD">
      <w:pPr>
        <w:pStyle w:val="ListParagraph"/>
        <w:numPr>
          <w:ilvl w:val="0"/>
          <w:numId w:val="24"/>
        </w:numPr>
        <w:spacing w:after="0"/>
        <w:ind w:left="426" w:right="9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US" w:eastAsia="fr-FR"/>
        </w:rPr>
        <w:t>Save the Children. Adolescent Nutrition. Policy and programming in SUN+ countries. London, UK; 2015.</w:t>
      </w:r>
    </w:p>
    <w:p w14:paraId="02E43A7E" w14:textId="2D1AEB8F" w:rsidR="00334DCD" w:rsidRPr="00E85FE5" w:rsidRDefault="00334DCD" w:rsidP="00334DCD">
      <w:pPr>
        <w:pStyle w:val="ListParagraph"/>
        <w:numPr>
          <w:ilvl w:val="0"/>
          <w:numId w:val="24"/>
        </w:numPr>
        <w:spacing w:after="0"/>
        <w:ind w:right="9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US" w:eastAsia="fr-FR"/>
        </w:rPr>
        <w:t xml:space="preserve">WHO. Global Accelerated Action for the Health of Adolescents (AA-HA!) Guidance to Support Country Implementation [Internet]. Geneva, Switzerland: World Health Organization; 2017; p. 176. [cited 2020 Mar 28] Available from: </w:t>
      </w:r>
      <w:hyperlink r:id="rId13" w:history="1">
        <w:r w:rsidRPr="00E85FE5">
          <w:rPr>
            <w:rStyle w:val="Hyperlink"/>
            <w:rFonts w:ascii="Times New Roman" w:eastAsia="Times New Roman" w:hAnsi="Times New Roman" w:cs="Times New Roman"/>
            <w:color w:val="auto"/>
            <w:sz w:val="20"/>
            <w:szCs w:val="20"/>
            <w:lang w:val="en-US" w:eastAsia="fr-FR"/>
          </w:rPr>
          <w:t>https://apps.who.int/iris/bitstream/handle/10665/255415/9789241512343-eng.pdf?sequence=1</w:t>
        </w:r>
      </w:hyperlink>
    </w:p>
    <w:p w14:paraId="44EE3432" w14:textId="13012102" w:rsidR="00334DCD" w:rsidRPr="00E85FE5" w:rsidRDefault="00334DCD" w:rsidP="00334DCD">
      <w:pPr>
        <w:pStyle w:val="ListParagraph"/>
        <w:numPr>
          <w:ilvl w:val="0"/>
          <w:numId w:val="24"/>
        </w:numPr>
        <w:spacing w:after="0"/>
        <w:ind w:right="9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US" w:eastAsia="fr-FR"/>
        </w:rPr>
        <w:t>Akseer N, Al</w:t>
      </w:r>
      <w:r w:rsidRPr="00E85FE5">
        <w:rPr>
          <w:rFonts w:ascii="Cambria Math" w:eastAsia="Times New Roman" w:hAnsi="Cambria Math" w:cs="Cambria Math"/>
          <w:sz w:val="20"/>
          <w:szCs w:val="20"/>
          <w:lang w:val="en-US" w:eastAsia="fr-FR"/>
        </w:rPr>
        <w:t>‐</w:t>
      </w:r>
      <w:r w:rsidRPr="00E85FE5">
        <w:rPr>
          <w:rFonts w:ascii="Times New Roman" w:eastAsia="Times New Roman" w:hAnsi="Times New Roman" w:cs="Times New Roman"/>
          <w:sz w:val="20"/>
          <w:szCs w:val="20"/>
          <w:lang w:val="en-US" w:eastAsia="fr-FR"/>
        </w:rPr>
        <w:t>Gashm S, Mehta S</w:t>
      </w:r>
      <w:r w:rsidR="00B72069" w:rsidRPr="00E85FE5">
        <w:rPr>
          <w:rFonts w:ascii="Times New Roman" w:eastAsia="Times New Roman" w:hAnsi="Times New Roman" w:cs="Times New Roman"/>
          <w:sz w:val="20"/>
          <w:szCs w:val="20"/>
          <w:lang w:val="en-US" w:eastAsia="fr-FR"/>
        </w:rPr>
        <w:t>,  et al.</w:t>
      </w:r>
      <w:r w:rsidRPr="00E85FE5">
        <w:rPr>
          <w:rFonts w:ascii="Times New Roman" w:eastAsia="Times New Roman" w:hAnsi="Times New Roman" w:cs="Times New Roman"/>
          <w:sz w:val="20"/>
          <w:szCs w:val="20"/>
          <w:lang w:val="en-US" w:eastAsia="fr-FR"/>
        </w:rPr>
        <w:t xml:space="preserve"> Global and regional trends in the nutritional status of young people: a critical and neglected a</w:t>
      </w:r>
      <w:r w:rsidR="00B72069" w:rsidRPr="00E85FE5">
        <w:rPr>
          <w:rFonts w:ascii="Times New Roman" w:eastAsia="Times New Roman" w:hAnsi="Times New Roman" w:cs="Times New Roman"/>
          <w:sz w:val="20"/>
          <w:szCs w:val="20"/>
          <w:lang w:val="en-US" w:eastAsia="fr-FR"/>
        </w:rPr>
        <w:t>ge group. Ann NY Acad Sci. 2017;</w:t>
      </w:r>
      <w:r w:rsidRPr="00E85FE5">
        <w:rPr>
          <w:rFonts w:ascii="Times New Roman" w:eastAsia="Times New Roman" w:hAnsi="Times New Roman" w:cs="Times New Roman"/>
          <w:sz w:val="20"/>
          <w:szCs w:val="20"/>
          <w:lang w:val="en-US" w:eastAsia="fr-FR"/>
        </w:rPr>
        <w:t>1393</w:t>
      </w:r>
      <w:r w:rsidR="00B72069" w:rsidRPr="00E85FE5">
        <w:rPr>
          <w:rFonts w:ascii="Times New Roman" w:eastAsia="Times New Roman" w:hAnsi="Times New Roman" w:cs="Times New Roman"/>
          <w:sz w:val="20"/>
          <w:szCs w:val="20"/>
          <w:lang w:val="en-US" w:eastAsia="fr-FR"/>
        </w:rPr>
        <w:t>(1)</w:t>
      </w:r>
      <w:r w:rsidRPr="00E85FE5">
        <w:rPr>
          <w:rFonts w:ascii="Times New Roman" w:eastAsia="Times New Roman" w:hAnsi="Times New Roman" w:cs="Times New Roman"/>
          <w:sz w:val="20"/>
          <w:szCs w:val="20"/>
          <w:lang w:val="en-US" w:eastAsia="fr-FR"/>
        </w:rPr>
        <w:t xml:space="preserve">: 3-20. </w:t>
      </w:r>
    </w:p>
    <w:p w14:paraId="06E61930" w14:textId="7F9DBA7A" w:rsidR="00B72069" w:rsidRPr="00E85FE5" w:rsidRDefault="00B72069" w:rsidP="00B72069">
      <w:pPr>
        <w:pStyle w:val="ListParagraph"/>
        <w:numPr>
          <w:ilvl w:val="0"/>
          <w:numId w:val="24"/>
        </w:numPr>
        <w:spacing w:after="0"/>
        <w:ind w:right="9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eastAsia="fr-FR"/>
        </w:rPr>
        <w:t xml:space="preserve">Das JK, Salam RA, Thornburg KL, et al. </w:t>
      </w:r>
      <w:r w:rsidRPr="00E85FE5">
        <w:rPr>
          <w:rFonts w:ascii="Times New Roman" w:eastAsia="Times New Roman" w:hAnsi="Times New Roman" w:cs="Times New Roman"/>
          <w:sz w:val="20"/>
          <w:szCs w:val="20"/>
          <w:lang w:val="en-US" w:eastAsia="fr-FR"/>
        </w:rPr>
        <w:t>Nutrition in adolescents: physiology, metabolism, and nutritional needs. Ann NY Acad Sci. 2017; 1393(1): 21-33.</w:t>
      </w:r>
    </w:p>
    <w:p w14:paraId="6107E4DC" w14:textId="2BD6A7A4" w:rsidR="00B72069" w:rsidRPr="00E85FE5" w:rsidRDefault="00B72069" w:rsidP="00B72069">
      <w:pPr>
        <w:pStyle w:val="ListParagraph"/>
        <w:numPr>
          <w:ilvl w:val="0"/>
          <w:numId w:val="24"/>
        </w:numPr>
        <w:spacing w:after="0"/>
        <w:ind w:right="9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eastAsia="fr-FR"/>
        </w:rPr>
        <w:t xml:space="preserve">Stok FM, Renner B, Clarys P, et al. </w:t>
      </w:r>
      <w:r w:rsidRPr="00E85FE5">
        <w:rPr>
          <w:rFonts w:ascii="Times New Roman" w:eastAsia="Times New Roman" w:hAnsi="Times New Roman" w:cs="Times New Roman"/>
          <w:sz w:val="20"/>
          <w:szCs w:val="20"/>
          <w:lang w:val="en-US" w:eastAsia="fr-FR"/>
        </w:rPr>
        <w:t>Understanding Eating Behavior during the Transition from Adolescence to Young Adulthood: A Literature Review and Perspective on Future Research Directions. Nutrients. 2018;10(6).</w:t>
      </w:r>
    </w:p>
    <w:p w14:paraId="0FC59AC1" w14:textId="0D867411" w:rsidR="00CD6FBF" w:rsidRPr="00E85FE5" w:rsidRDefault="00CD6FBF" w:rsidP="00F47F6F">
      <w:pPr>
        <w:pStyle w:val="ListParagraph"/>
        <w:numPr>
          <w:ilvl w:val="0"/>
          <w:numId w:val="24"/>
        </w:numPr>
        <w:spacing w:after="0" w:line="240" w:lineRule="auto"/>
        <w:ind w:left="426" w:right="9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eastAsia="fr-FR"/>
        </w:rPr>
        <w:t xml:space="preserve">Asobayire FS, Adou P, Davidsson L, </w:t>
      </w:r>
      <w:r w:rsidR="00BD5F15" w:rsidRPr="00E85FE5">
        <w:rPr>
          <w:rFonts w:ascii="Times New Roman" w:eastAsia="Times New Roman" w:hAnsi="Times New Roman" w:cs="Times New Roman"/>
          <w:sz w:val="20"/>
          <w:szCs w:val="20"/>
          <w:lang w:eastAsia="fr-FR"/>
        </w:rPr>
        <w:t>et al</w:t>
      </w:r>
      <w:r w:rsidRPr="00E85FE5">
        <w:rPr>
          <w:rFonts w:ascii="Times New Roman" w:eastAsia="Times New Roman" w:hAnsi="Times New Roman" w:cs="Times New Roman"/>
          <w:sz w:val="20"/>
          <w:szCs w:val="20"/>
          <w:lang w:eastAsia="fr-FR"/>
        </w:rPr>
        <w:t xml:space="preserve">. </w:t>
      </w:r>
      <w:r w:rsidRPr="00E85FE5">
        <w:rPr>
          <w:rFonts w:ascii="Times New Roman" w:eastAsia="Times New Roman" w:hAnsi="Times New Roman" w:cs="Times New Roman"/>
          <w:sz w:val="20"/>
          <w:szCs w:val="20"/>
          <w:lang w:val="en-US" w:eastAsia="fr-FR"/>
        </w:rPr>
        <w:t>Prevalence of iron deficiency with and without concurrent anemia in population groups with high prevalences of malaria and other infections: a study in Côte d’Ivoire. Am J Clin Nutr. 2001;74(6):776–82.</w:t>
      </w:r>
    </w:p>
    <w:p w14:paraId="2ACEA8AB" w14:textId="11990785" w:rsidR="00CD6FBF" w:rsidRPr="00E85FE5" w:rsidRDefault="00CD6FBF" w:rsidP="00F47F6F">
      <w:pPr>
        <w:pStyle w:val="ListParagraph"/>
        <w:numPr>
          <w:ilvl w:val="0"/>
          <w:numId w:val="24"/>
        </w:numPr>
        <w:spacing w:after="0" w:line="240" w:lineRule="auto"/>
        <w:ind w:left="426" w:right="9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eastAsia="fr-FR"/>
        </w:rPr>
        <w:t xml:space="preserve">Zimmermann MB, Molinari L, Staubli-Asobayire F, et al. </w:t>
      </w:r>
      <w:r w:rsidRPr="00E85FE5">
        <w:rPr>
          <w:rFonts w:ascii="Times New Roman" w:eastAsia="Times New Roman" w:hAnsi="Times New Roman" w:cs="Times New Roman"/>
          <w:sz w:val="20"/>
          <w:szCs w:val="20"/>
          <w:lang w:val="en-US" w:eastAsia="fr-FR"/>
        </w:rPr>
        <w:t>Serum transferrin receptor and zinc protoporphyrin as indicators of iron status in African children. Am J Clin Nutr. 2005;81(3):615–23.</w:t>
      </w:r>
    </w:p>
    <w:p w14:paraId="552977B2" w14:textId="4E0825B9" w:rsidR="00CD6FBF" w:rsidRPr="00E85FE5" w:rsidRDefault="00CD6FBF" w:rsidP="00F47F6F">
      <w:pPr>
        <w:pStyle w:val="ListParagraph"/>
        <w:numPr>
          <w:ilvl w:val="0"/>
          <w:numId w:val="24"/>
        </w:numPr>
        <w:spacing w:after="0" w:line="240" w:lineRule="auto"/>
        <w:ind w:left="426" w:right="9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eastAsia="fr-FR"/>
        </w:rPr>
        <w:t xml:space="preserve">Rohner F, Zimmermann MB, Wegmueller R, </w:t>
      </w:r>
      <w:r w:rsidR="00BD5F15" w:rsidRPr="00E85FE5">
        <w:rPr>
          <w:rFonts w:ascii="Times New Roman" w:eastAsia="Times New Roman" w:hAnsi="Times New Roman" w:cs="Times New Roman"/>
          <w:sz w:val="20"/>
          <w:szCs w:val="20"/>
          <w:lang w:eastAsia="fr-FR"/>
        </w:rPr>
        <w:t>et al</w:t>
      </w:r>
      <w:r w:rsidRPr="00E85FE5">
        <w:rPr>
          <w:rFonts w:ascii="Times New Roman" w:eastAsia="Times New Roman" w:hAnsi="Times New Roman" w:cs="Times New Roman"/>
          <w:sz w:val="20"/>
          <w:szCs w:val="20"/>
          <w:lang w:eastAsia="fr-FR"/>
        </w:rPr>
        <w:t xml:space="preserve">. </w:t>
      </w:r>
      <w:r w:rsidRPr="00E85FE5">
        <w:rPr>
          <w:rFonts w:ascii="Times New Roman" w:eastAsia="Times New Roman" w:hAnsi="Times New Roman" w:cs="Times New Roman"/>
          <w:sz w:val="20"/>
          <w:szCs w:val="20"/>
          <w:lang w:val="en-US" w:eastAsia="fr-FR"/>
        </w:rPr>
        <w:t>Mild riboflavin deficiency is highly prevalent in school-age children but does not increase risk for anaemia in Côte d’Ivoire. Br J Nutr. 2007;97(5):970–6.</w:t>
      </w:r>
    </w:p>
    <w:p w14:paraId="32E1BDC2" w14:textId="7088FD34" w:rsidR="00CD6FBF" w:rsidRPr="00E85FE5" w:rsidRDefault="00CD6FBF" w:rsidP="00F47F6F">
      <w:pPr>
        <w:pStyle w:val="ListParagraph"/>
        <w:numPr>
          <w:ilvl w:val="0"/>
          <w:numId w:val="24"/>
        </w:numPr>
        <w:spacing w:after="0"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s-ES" w:eastAsia="fr-FR"/>
        </w:rPr>
        <w:t xml:space="preserve">Yapi HF, Ahiboh H, Yayo E, et al. </w:t>
      </w:r>
      <w:r w:rsidRPr="00E85FE5">
        <w:rPr>
          <w:rFonts w:ascii="Times New Roman" w:eastAsia="Times New Roman" w:hAnsi="Times New Roman" w:cs="Times New Roman"/>
          <w:sz w:val="20"/>
          <w:szCs w:val="20"/>
          <w:lang w:val="en-US" w:eastAsia="fr-FR"/>
        </w:rPr>
        <w:t>[Immune, inflammatory, and nutritional protein profile in children with iron deficiency in Côte d’Ivoire]. Sante. 2009;19(1):25–8</w:t>
      </w:r>
    </w:p>
    <w:p w14:paraId="19398A01" w14:textId="3B38A54E" w:rsidR="00CD6FBF" w:rsidRPr="00E85FE5" w:rsidRDefault="00CD6FBF" w:rsidP="00F47F6F">
      <w:pPr>
        <w:pStyle w:val="ListParagraph"/>
        <w:numPr>
          <w:ilvl w:val="0"/>
          <w:numId w:val="24"/>
        </w:numPr>
        <w:spacing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US" w:eastAsia="fr-FR"/>
        </w:rPr>
        <w:t>Rohner F, Zimmermann MB, Amon RJ, et al. In a randomized controlled trial of iron fortification, anthelmintic treatment, and intermittent preventive treatment of malaria for anemia control in Ivorian children, only anthelmintic treatment shows modest benefit. J Nutr. 2010;140(3):635–41.</w:t>
      </w:r>
    </w:p>
    <w:p w14:paraId="4F7009A0" w14:textId="36E1E192" w:rsidR="00CD6FBF" w:rsidRPr="00E85FE5" w:rsidRDefault="00CD6FBF" w:rsidP="00F47F6F">
      <w:pPr>
        <w:pStyle w:val="ListParagraph"/>
        <w:numPr>
          <w:ilvl w:val="0"/>
          <w:numId w:val="24"/>
        </w:numPr>
        <w:spacing w:after="0"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US" w:eastAsia="fr-FR"/>
        </w:rPr>
        <w:t xml:space="preserve">Zimmermann MB, Chassard C, Rohner F, et al. The effects of iron fortification on the gut microbiota in African children: a randomized controlled trial in Cote d’Ivoire. </w:t>
      </w:r>
      <w:r w:rsidRPr="00E85FE5">
        <w:rPr>
          <w:rFonts w:ascii="Times New Roman" w:eastAsia="Times New Roman" w:hAnsi="Times New Roman" w:cs="Times New Roman"/>
          <w:sz w:val="20"/>
          <w:szCs w:val="20"/>
          <w:lang w:eastAsia="fr-FR"/>
        </w:rPr>
        <w:t>Am J Clin Nutr. 2010;92(6):1406–15.</w:t>
      </w:r>
    </w:p>
    <w:p w14:paraId="182E20FC" w14:textId="4B046D78" w:rsidR="00CD6FBF" w:rsidRPr="00E85FE5" w:rsidRDefault="00CD6FBF" w:rsidP="00F47F6F">
      <w:pPr>
        <w:pStyle w:val="ListParagraph"/>
        <w:numPr>
          <w:ilvl w:val="0"/>
          <w:numId w:val="24"/>
        </w:numPr>
        <w:spacing w:after="0"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US" w:eastAsia="fr-FR"/>
        </w:rPr>
        <w:t xml:space="preserve">Righetti AA, Koua A-YG, Adiossan LG, et al. Etiology of anemia among infants, school-aged children, and young non-pregnant women in different settings of South-Central Cote d’Ivoire. Am J Trop Med Hyg. 2012;87(3):425–34. </w:t>
      </w:r>
    </w:p>
    <w:p w14:paraId="3CB41F91" w14:textId="0A567250" w:rsidR="00CD6FBF" w:rsidRPr="00E85FE5" w:rsidRDefault="00CD6FBF" w:rsidP="00F47F6F">
      <w:pPr>
        <w:pStyle w:val="ListParagraph"/>
        <w:numPr>
          <w:ilvl w:val="0"/>
          <w:numId w:val="24"/>
        </w:numPr>
        <w:spacing w:after="0"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US" w:eastAsia="fr-FR"/>
        </w:rPr>
        <w:t xml:space="preserve">Bleyere MN, Amonkan AK, Kone M, </w:t>
      </w:r>
      <w:r w:rsidR="00BD5F15" w:rsidRPr="00E85FE5">
        <w:rPr>
          <w:rFonts w:ascii="Times New Roman" w:eastAsia="Times New Roman" w:hAnsi="Times New Roman" w:cs="Times New Roman"/>
          <w:sz w:val="20"/>
          <w:szCs w:val="20"/>
          <w:lang w:val="en-US" w:eastAsia="fr-FR"/>
        </w:rPr>
        <w:t>et al</w:t>
      </w:r>
      <w:r w:rsidRPr="00E85FE5">
        <w:rPr>
          <w:rFonts w:ascii="Times New Roman" w:eastAsia="Times New Roman" w:hAnsi="Times New Roman" w:cs="Times New Roman"/>
          <w:sz w:val="20"/>
          <w:szCs w:val="20"/>
          <w:lang w:val="en-US" w:eastAsia="fr-FR"/>
        </w:rPr>
        <w:t>. High Variability of Iron Status in Adolescent during Pregnancy in Côte d’Ivoire. J Blood Disorders Transf. 2013;  4:138.</w:t>
      </w:r>
    </w:p>
    <w:p w14:paraId="652BC41B" w14:textId="53D63BE7" w:rsidR="00CD6FBF" w:rsidRPr="00E85FE5" w:rsidRDefault="00CD6FBF" w:rsidP="00F47F6F">
      <w:pPr>
        <w:pStyle w:val="ListParagraph"/>
        <w:numPr>
          <w:ilvl w:val="0"/>
          <w:numId w:val="24"/>
        </w:numPr>
        <w:spacing w:after="0"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eastAsia="fr-FR"/>
        </w:rPr>
        <w:t xml:space="preserve">Righetti AA, Adiossan LG, Ouattara M, et al. </w:t>
      </w:r>
      <w:r w:rsidRPr="00E85FE5">
        <w:rPr>
          <w:rFonts w:ascii="Times New Roman" w:eastAsia="Times New Roman" w:hAnsi="Times New Roman" w:cs="Times New Roman"/>
          <w:sz w:val="20"/>
          <w:szCs w:val="20"/>
          <w:lang w:val="en-US" w:eastAsia="fr-FR"/>
        </w:rPr>
        <w:t>Dynamics of anemia in relation to parasitic infections, micronutrient status, and increasing age in South-Central Côte d’Ivoire. J Infect Dis. 2013;207(10):1604–15.</w:t>
      </w:r>
    </w:p>
    <w:p w14:paraId="5B0F361E" w14:textId="5D043003" w:rsidR="00CD6FBF" w:rsidRPr="00E85FE5" w:rsidRDefault="00CD6FBF" w:rsidP="00F47F6F">
      <w:pPr>
        <w:pStyle w:val="ListParagraph"/>
        <w:numPr>
          <w:ilvl w:val="0"/>
          <w:numId w:val="24"/>
        </w:numPr>
        <w:spacing w:after="0"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eastAsia="fr-FR"/>
        </w:rPr>
        <w:t xml:space="preserve">Dancesco P, Akakpo C, Iamandi I, </w:t>
      </w:r>
      <w:r w:rsidR="00BD5F15" w:rsidRPr="00E85FE5">
        <w:rPr>
          <w:rFonts w:ascii="Times New Roman" w:eastAsia="Times New Roman" w:hAnsi="Times New Roman" w:cs="Times New Roman"/>
          <w:sz w:val="20"/>
          <w:szCs w:val="20"/>
          <w:lang w:eastAsia="fr-FR"/>
        </w:rPr>
        <w:t>et al</w:t>
      </w:r>
      <w:r w:rsidRPr="00E85FE5">
        <w:rPr>
          <w:rFonts w:ascii="Times New Roman" w:eastAsia="Times New Roman" w:hAnsi="Times New Roman" w:cs="Times New Roman"/>
          <w:sz w:val="20"/>
          <w:szCs w:val="20"/>
          <w:lang w:eastAsia="fr-FR"/>
        </w:rPr>
        <w:t xml:space="preserve">. [Intestinal parasitoses in a village of Côte d’Ivoire. </w:t>
      </w:r>
      <w:r w:rsidRPr="00E85FE5">
        <w:rPr>
          <w:rFonts w:ascii="Times New Roman" w:eastAsia="Times New Roman" w:hAnsi="Times New Roman" w:cs="Times New Roman"/>
          <w:sz w:val="20"/>
          <w:szCs w:val="20"/>
          <w:lang w:val="en-US" w:eastAsia="fr-FR"/>
        </w:rPr>
        <w:t xml:space="preserve">II: Relationship between intestinal parasitoses, physical and physiological development and child nutrition]. Sante. 2005;15(1):11–6. </w:t>
      </w:r>
    </w:p>
    <w:p w14:paraId="719C15D4" w14:textId="70C54C3B" w:rsidR="00CD6FBF" w:rsidRPr="00E85FE5" w:rsidRDefault="00CD6FBF" w:rsidP="00F47F6F">
      <w:pPr>
        <w:pStyle w:val="ListParagraph"/>
        <w:numPr>
          <w:ilvl w:val="0"/>
          <w:numId w:val="24"/>
        </w:numPr>
        <w:spacing w:after="0"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eastAsia="fr-FR"/>
        </w:rPr>
        <w:t xml:space="preserve">Yapi HF, Ahiboh H, Monnet D, </w:t>
      </w:r>
      <w:r w:rsidR="00BD5F15" w:rsidRPr="00E85FE5">
        <w:rPr>
          <w:rFonts w:ascii="Times New Roman" w:eastAsia="Times New Roman" w:hAnsi="Times New Roman" w:cs="Times New Roman"/>
          <w:sz w:val="20"/>
          <w:szCs w:val="20"/>
          <w:lang w:eastAsia="fr-FR"/>
        </w:rPr>
        <w:t>et al</w:t>
      </w:r>
      <w:r w:rsidRPr="00E85FE5">
        <w:rPr>
          <w:rFonts w:ascii="Times New Roman" w:eastAsia="Times New Roman" w:hAnsi="Times New Roman" w:cs="Times New Roman"/>
          <w:sz w:val="20"/>
          <w:szCs w:val="20"/>
          <w:lang w:eastAsia="fr-FR"/>
        </w:rPr>
        <w:t xml:space="preserve">. </w:t>
      </w:r>
      <w:r w:rsidRPr="00E85FE5">
        <w:rPr>
          <w:rFonts w:ascii="Times New Roman" w:eastAsia="Times New Roman" w:hAnsi="Times New Roman" w:cs="Times New Roman"/>
          <w:sz w:val="20"/>
          <w:szCs w:val="20"/>
          <w:lang w:val="en-US" w:eastAsia="fr-FR"/>
        </w:rPr>
        <w:t>[Intestinal parasites, haematological profile and anthropometric status of schoolchildren in Cotê d’Ivoire]. Cahiers Santé</w:t>
      </w:r>
      <w:r w:rsidRPr="00E85FE5">
        <w:rPr>
          <w:rFonts w:ascii="Times New Roman" w:eastAsia="Times New Roman" w:hAnsi="Times New Roman" w:cs="Times New Roman"/>
          <w:sz w:val="20"/>
          <w:szCs w:val="20"/>
          <w:lang w:eastAsia="fr-FR"/>
        </w:rPr>
        <w:t>. 2005;15(1):17–21.</w:t>
      </w:r>
    </w:p>
    <w:p w14:paraId="0BFE6CAA" w14:textId="280F9B33" w:rsidR="00CD6FBF" w:rsidRPr="00E85FE5" w:rsidRDefault="00CD6FBF" w:rsidP="00F47F6F">
      <w:pPr>
        <w:pStyle w:val="ListParagraph"/>
        <w:numPr>
          <w:ilvl w:val="0"/>
          <w:numId w:val="24"/>
        </w:numPr>
        <w:spacing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eastAsia="fr-FR"/>
        </w:rPr>
        <w:t xml:space="preserve">Müller I, Coulibaly JT, Fürst T, et al. </w:t>
      </w:r>
      <w:r w:rsidRPr="00E85FE5">
        <w:rPr>
          <w:rFonts w:ascii="Times New Roman" w:eastAsia="Times New Roman" w:hAnsi="Times New Roman" w:cs="Times New Roman"/>
          <w:sz w:val="20"/>
          <w:szCs w:val="20"/>
          <w:lang w:val="en-US" w:eastAsia="fr-FR"/>
        </w:rPr>
        <w:t>Effect of schistosomiasis and soil-transmitted helminth infections on physical fitness of school children in Côte d’Ivoire. PLoS Negl Trop Dis. 2011;5(7):e1239.</w:t>
      </w:r>
    </w:p>
    <w:p w14:paraId="3A9B78F8" w14:textId="73FAC85C" w:rsidR="00CD6FBF" w:rsidRPr="00E85FE5" w:rsidRDefault="00CD6FBF" w:rsidP="00F47F6F">
      <w:pPr>
        <w:pStyle w:val="ListParagraph"/>
        <w:numPr>
          <w:ilvl w:val="0"/>
          <w:numId w:val="24"/>
        </w:numPr>
        <w:spacing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US" w:eastAsia="fr-FR"/>
        </w:rPr>
        <w:t>Hürlimann E, Houngbedji CA, N’Dri PB, et al. Effect of deworming on school-aged children’s physical fitness, cognition and clinical parameters in a malaria-helminth co-endemic area of Côte d’Ivoire. BMC Infect Dis. 2014;14:411.</w:t>
      </w:r>
    </w:p>
    <w:p w14:paraId="797C994F" w14:textId="25EFAD20" w:rsidR="00520F52" w:rsidRPr="00E85FE5" w:rsidRDefault="00CD6FBF" w:rsidP="00520F52">
      <w:pPr>
        <w:pStyle w:val="ListParagraph"/>
        <w:numPr>
          <w:ilvl w:val="0"/>
          <w:numId w:val="24"/>
        </w:numPr>
        <w:spacing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US" w:eastAsia="fr-FR"/>
        </w:rPr>
        <w:t>Glinz D, Hurrell RF, Righetti AA, et al. In Ivorian school-age children, infection with hookworm does not reduce dietary iron absorption or systemic iron utilization, whereas afebrile Plasmodium falciparum infection reduces iron absorption by half. Am J Clin Nutr. 2015;101(3):462–70.</w:t>
      </w:r>
    </w:p>
    <w:p w14:paraId="3C125606" w14:textId="68AC017E" w:rsidR="00CD6FBF" w:rsidRPr="00E85FE5" w:rsidRDefault="00CD6FBF" w:rsidP="00F47F6F">
      <w:pPr>
        <w:pStyle w:val="ListParagraph"/>
        <w:numPr>
          <w:ilvl w:val="0"/>
          <w:numId w:val="24"/>
        </w:numPr>
        <w:spacing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s-ES" w:eastAsia="fr-FR"/>
        </w:rPr>
        <w:t xml:space="preserve">Hürlimann E, Houngbedji CA, Yapi RB, et al. </w:t>
      </w:r>
      <w:r w:rsidRPr="00E85FE5">
        <w:rPr>
          <w:rFonts w:ascii="Times New Roman" w:eastAsia="Times New Roman" w:hAnsi="Times New Roman" w:cs="Times New Roman"/>
          <w:sz w:val="20"/>
          <w:szCs w:val="20"/>
          <w:lang w:val="en-US" w:eastAsia="fr-FR"/>
        </w:rPr>
        <w:t>Antagonistic effects of Plasmodium-helminth co-infections on malaria pathology in different population groups in Côte d’Ivoire. PLoS Negl Trop Dis. 2019;13(1):e0007086.</w:t>
      </w:r>
    </w:p>
    <w:p w14:paraId="267AF46E" w14:textId="060515FE" w:rsidR="00CD6FBF" w:rsidRPr="00E85FE5" w:rsidRDefault="00CD6FBF" w:rsidP="00F47F6F">
      <w:pPr>
        <w:pStyle w:val="ListParagraph"/>
        <w:numPr>
          <w:ilvl w:val="0"/>
          <w:numId w:val="24"/>
        </w:numPr>
        <w:spacing w:after="0"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US" w:eastAsia="fr-FR"/>
        </w:rPr>
        <w:t xml:space="preserve">Hess SY, Zimmermann MB, Adou P, </w:t>
      </w:r>
      <w:r w:rsidR="00BD5F15" w:rsidRPr="00E85FE5">
        <w:rPr>
          <w:rFonts w:ascii="Times New Roman" w:eastAsia="Times New Roman" w:hAnsi="Times New Roman" w:cs="Times New Roman"/>
          <w:sz w:val="20"/>
          <w:szCs w:val="20"/>
          <w:lang w:val="en-US" w:eastAsia="fr-FR"/>
        </w:rPr>
        <w:t>et al</w:t>
      </w:r>
      <w:r w:rsidRPr="00E85FE5">
        <w:rPr>
          <w:rFonts w:ascii="Times New Roman" w:eastAsia="Times New Roman" w:hAnsi="Times New Roman" w:cs="Times New Roman"/>
          <w:sz w:val="20"/>
          <w:szCs w:val="20"/>
          <w:lang w:val="en-US" w:eastAsia="fr-FR"/>
        </w:rPr>
        <w:t>. Treatment of iron deficiency in goitrous children improves the efficacy of iodized salt in Côte d’Ivoire. Am J Clin Nutr. 2002;75(4):743–8.</w:t>
      </w:r>
    </w:p>
    <w:p w14:paraId="55FFE80A" w14:textId="77777777" w:rsidR="00CD6FBF" w:rsidRPr="00E85FE5" w:rsidRDefault="00CD6FBF" w:rsidP="00F47F6F">
      <w:pPr>
        <w:pStyle w:val="ListParagraph"/>
        <w:numPr>
          <w:ilvl w:val="0"/>
          <w:numId w:val="24"/>
        </w:numPr>
        <w:spacing w:after="0"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US" w:eastAsia="fr-FR"/>
        </w:rPr>
        <w:t>Zimmermann MB. Iron status influences the efficacy of iodine prophylaxis in goitrous children in Côte d’Ivoire. Int J Vitam Nutr Res. 2002;72(1):19–25.</w:t>
      </w:r>
    </w:p>
    <w:p w14:paraId="5575BDCB" w14:textId="0BA0DB16" w:rsidR="00CD6FBF" w:rsidRPr="00E85FE5" w:rsidRDefault="00CD6FBF" w:rsidP="00F47F6F">
      <w:pPr>
        <w:pStyle w:val="ListParagraph"/>
        <w:numPr>
          <w:ilvl w:val="0"/>
          <w:numId w:val="24"/>
        </w:numPr>
        <w:spacing w:after="0"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US" w:eastAsia="fr-FR"/>
        </w:rPr>
        <w:t xml:space="preserve">Zimmermann MB, Hess SY, Adou P, </w:t>
      </w:r>
      <w:r w:rsidR="00BD5F15" w:rsidRPr="00E85FE5">
        <w:rPr>
          <w:rFonts w:ascii="Times New Roman" w:eastAsia="Times New Roman" w:hAnsi="Times New Roman" w:cs="Times New Roman"/>
          <w:sz w:val="20"/>
          <w:szCs w:val="20"/>
          <w:lang w:val="en-US" w:eastAsia="fr-FR"/>
        </w:rPr>
        <w:t>et al</w:t>
      </w:r>
      <w:r w:rsidRPr="00E85FE5">
        <w:rPr>
          <w:rFonts w:ascii="Times New Roman" w:eastAsia="Times New Roman" w:hAnsi="Times New Roman" w:cs="Times New Roman"/>
          <w:sz w:val="20"/>
          <w:szCs w:val="20"/>
          <w:lang w:val="en-US" w:eastAsia="fr-FR"/>
        </w:rPr>
        <w:t>. Thyroid size and goiter prevalence after introduction of iodized salt: a 5-y prospective study in schoolchildren in Côte d’Ivoire. Am J Clin Nutr. 2003;77(3):663–7.</w:t>
      </w:r>
    </w:p>
    <w:p w14:paraId="20FEFFBF" w14:textId="4896D83A" w:rsidR="00CD6FBF" w:rsidRPr="00E85FE5" w:rsidRDefault="00CD6FBF" w:rsidP="00F47F6F">
      <w:pPr>
        <w:pStyle w:val="ListParagraph"/>
        <w:numPr>
          <w:ilvl w:val="0"/>
          <w:numId w:val="24"/>
        </w:numPr>
        <w:spacing w:after="0"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CA" w:eastAsia="fr-FR"/>
        </w:rPr>
        <w:t xml:space="preserve">Wegmüller R, Camara F, Zimmermann MB, </w:t>
      </w:r>
      <w:r w:rsidR="00BD5F15" w:rsidRPr="00E85FE5">
        <w:rPr>
          <w:rFonts w:ascii="Times New Roman" w:eastAsia="Times New Roman" w:hAnsi="Times New Roman" w:cs="Times New Roman"/>
          <w:sz w:val="20"/>
          <w:szCs w:val="20"/>
          <w:lang w:val="en-CA" w:eastAsia="fr-FR"/>
        </w:rPr>
        <w:t>et al.</w:t>
      </w:r>
      <w:r w:rsidRPr="00E85FE5">
        <w:rPr>
          <w:rFonts w:ascii="Times New Roman" w:eastAsia="Times New Roman" w:hAnsi="Times New Roman" w:cs="Times New Roman"/>
          <w:sz w:val="20"/>
          <w:szCs w:val="20"/>
          <w:lang w:val="en-CA" w:eastAsia="fr-FR"/>
        </w:rPr>
        <w:t xml:space="preserve"> </w:t>
      </w:r>
      <w:r w:rsidRPr="00E85FE5">
        <w:rPr>
          <w:rFonts w:ascii="Times New Roman" w:eastAsia="Times New Roman" w:hAnsi="Times New Roman" w:cs="Times New Roman"/>
          <w:sz w:val="20"/>
          <w:szCs w:val="20"/>
          <w:lang w:val="en-US" w:eastAsia="fr-FR"/>
        </w:rPr>
        <w:t xml:space="preserve">Salt dual-fortified with iodine and micronized ground ferric pyrophosphate affects iron status but not hemoglobin in children in Cote d’Ivoire. J Nutr. 2006;136(7):1814–20. </w:t>
      </w:r>
    </w:p>
    <w:p w14:paraId="71A6048C" w14:textId="77777777" w:rsidR="00CD6FBF" w:rsidRPr="00E85FE5" w:rsidRDefault="00CD6FBF" w:rsidP="00F47F6F">
      <w:pPr>
        <w:pStyle w:val="ListParagraph"/>
        <w:numPr>
          <w:ilvl w:val="0"/>
          <w:numId w:val="24"/>
        </w:numPr>
        <w:spacing w:after="0"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US" w:eastAsia="fr-FR"/>
        </w:rPr>
        <w:t>Peltzer K, Pengpid S. Correlates of healthy fruit and vegetable diet in students in low, middle and high income countries. Int J Public Health. 2015;60(1):79–90.</w:t>
      </w:r>
    </w:p>
    <w:p w14:paraId="0909579D" w14:textId="77777777" w:rsidR="00CD6FBF" w:rsidRPr="00E85FE5" w:rsidRDefault="00CD6FBF" w:rsidP="00F47F6F">
      <w:pPr>
        <w:pStyle w:val="ListParagraph"/>
        <w:numPr>
          <w:ilvl w:val="0"/>
          <w:numId w:val="24"/>
        </w:numPr>
        <w:spacing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US" w:eastAsia="fr-FR"/>
        </w:rPr>
        <w:t>Inghels M, Coffie PA, Larmarange J. [Health care, needs and barriers in seeking medical care for global health and sexual and reproductive health, among students from Félix Houphouët-Boigny University, Abidjan, Côte d’Ivoire]. Rev Epidemiol Sante Publique. 2017;65(5):369–79.</w:t>
      </w:r>
    </w:p>
    <w:p w14:paraId="4672D31D" w14:textId="54C7B5C6" w:rsidR="00CD6FBF" w:rsidRPr="00E85FE5" w:rsidRDefault="00CD6FBF" w:rsidP="00F47F6F">
      <w:pPr>
        <w:pStyle w:val="ListParagraph"/>
        <w:numPr>
          <w:ilvl w:val="0"/>
          <w:numId w:val="24"/>
        </w:numPr>
        <w:spacing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eastAsia="fr-FR"/>
        </w:rPr>
        <w:t xml:space="preserve">Gbogouri GA, Dakia PA, Traore S, </w:t>
      </w:r>
      <w:r w:rsidR="00BD5F15" w:rsidRPr="00E85FE5">
        <w:rPr>
          <w:rFonts w:ascii="Times New Roman" w:eastAsia="Times New Roman" w:hAnsi="Times New Roman" w:cs="Times New Roman"/>
          <w:sz w:val="20"/>
          <w:szCs w:val="20"/>
          <w:lang w:eastAsia="fr-FR"/>
        </w:rPr>
        <w:t>et al</w:t>
      </w:r>
      <w:r w:rsidRPr="00E85FE5">
        <w:rPr>
          <w:rFonts w:ascii="Times New Roman" w:eastAsia="Times New Roman" w:hAnsi="Times New Roman" w:cs="Times New Roman"/>
          <w:sz w:val="20"/>
          <w:szCs w:val="20"/>
          <w:lang w:eastAsia="fr-FR"/>
        </w:rPr>
        <w:t xml:space="preserve">. </w:t>
      </w:r>
      <w:r w:rsidRPr="00E85FE5">
        <w:rPr>
          <w:rFonts w:ascii="Times New Roman" w:eastAsia="Times New Roman" w:hAnsi="Times New Roman" w:cs="Times New Roman"/>
          <w:sz w:val="20"/>
          <w:szCs w:val="20"/>
          <w:lang w:val="en-US" w:eastAsia="fr-FR"/>
        </w:rPr>
        <w:t>Current dietary intake and eating habits in connection with socio-demographic characteristics of students of Nangui Abrogoua University of Côte d’Ivoire. Ecol Food Nutr. 2018;57(5):391–404.</w:t>
      </w:r>
    </w:p>
    <w:p w14:paraId="3E19D867" w14:textId="21261C7F" w:rsidR="00CD6FBF" w:rsidRPr="00E85FE5" w:rsidRDefault="00CD6FBF" w:rsidP="00F47F6F">
      <w:pPr>
        <w:pStyle w:val="ListParagraph"/>
        <w:numPr>
          <w:ilvl w:val="0"/>
          <w:numId w:val="24"/>
        </w:numPr>
        <w:spacing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CA" w:eastAsia="fr-FR"/>
        </w:rPr>
        <w:t xml:space="preserve">Agbre-Yace ML, Oyenusi EE, Oduwole AO, </w:t>
      </w:r>
      <w:r w:rsidR="00BD5F15" w:rsidRPr="00E85FE5">
        <w:rPr>
          <w:rFonts w:ascii="Times New Roman" w:eastAsia="Times New Roman" w:hAnsi="Times New Roman" w:cs="Times New Roman"/>
          <w:sz w:val="20"/>
          <w:szCs w:val="20"/>
          <w:lang w:val="en-CA" w:eastAsia="fr-FR"/>
        </w:rPr>
        <w:t>et al</w:t>
      </w:r>
      <w:r w:rsidRPr="00E85FE5">
        <w:rPr>
          <w:rFonts w:ascii="Times New Roman" w:eastAsia="Times New Roman" w:hAnsi="Times New Roman" w:cs="Times New Roman"/>
          <w:sz w:val="20"/>
          <w:szCs w:val="20"/>
          <w:lang w:val="en-CA" w:eastAsia="fr-FR"/>
        </w:rPr>
        <w:t xml:space="preserve">. </w:t>
      </w:r>
      <w:r w:rsidRPr="00E85FE5">
        <w:rPr>
          <w:rFonts w:ascii="Times New Roman" w:eastAsia="Times New Roman" w:hAnsi="Times New Roman" w:cs="Times New Roman"/>
          <w:sz w:val="20"/>
          <w:szCs w:val="20"/>
          <w:lang w:val="en-US" w:eastAsia="fr-FR"/>
        </w:rPr>
        <w:t>Prevalence of diabetes mellitus among children and adolescents in the district of Abidjan in Cote d’Ivoire: a population-based study. J Diabetes Metab Disord. 2015;15:38.</w:t>
      </w:r>
    </w:p>
    <w:p w14:paraId="008FAB3B" w14:textId="3B9A3678" w:rsidR="00CD6FBF" w:rsidRPr="00E85FE5" w:rsidRDefault="00CD6FBF" w:rsidP="00F47F6F">
      <w:pPr>
        <w:pStyle w:val="ListParagraph"/>
        <w:numPr>
          <w:ilvl w:val="0"/>
          <w:numId w:val="24"/>
        </w:numPr>
        <w:spacing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CA" w:eastAsia="fr-FR"/>
        </w:rPr>
        <w:t xml:space="preserve">Kramoh KE, N’goran YNK, Aké-Traboulsi E, et al. </w:t>
      </w:r>
      <w:r w:rsidRPr="00E85FE5">
        <w:rPr>
          <w:rFonts w:ascii="Times New Roman" w:eastAsia="Times New Roman" w:hAnsi="Times New Roman" w:cs="Times New Roman"/>
          <w:sz w:val="20"/>
          <w:szCs w:val="20"/>
          <w:lang w:val="en-US" w:eastAsia="fr-FR"/>
        </w:rPr>
        <w:t>[Prevalence of obesity in school children in Ivory Coast]. Ann Cardiol Angeiol (Paris). 2012;61(3):145–9.</w:t>
      </w:r>
    </w:p>
    <w:p w14:paraId="22A8B8AC" w14:textId="0A67907C" w:rsidR="00CD6FBF" w:rsidRPr="00E85FE5" w:rsidRDefault="00CD6FBF" w:rsidP="00F47F6F">
      <w:pPr>
        <w:pStyle w:val="ListParagraph"/>
        <w:numPr>
          <w:ilvl w:val="0"/>
          <w:numId w:val="24"/>
        </w:numPr>
        <w:spacing w:after="0"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CA" w:eastAsia="fr-FR"/>
        </w:rPr>
        <w:t xml:space="preserve">Houphouët FY, Yapo A, Dodehe Y, et al. </w:t>
      </w:r>
      <w:r w:rsidRPr="00E85FE5">
        <w:rPr>
          <w:rFonts w:ascii="Times New Roman" w:eastAsia="Times New Roman" w:hAnsi="Times New Roman" w:cs="Times New Roman"/>
          <w:sz w:val="20"/>
          <w:szCs w:val="20"/>
          <w:lang w:val="en-US" w:eastAsia="fr-FR"/>
        </w:rPr>
        <w:t>[Effect of the minor and moderate malnutrition on immunity, inflammatory and nutritional proteins at Côte d’Ivoire child]. Mali Med. 2010;25(2):13–6.</w:t>
      </w:r>
    </w:p>
    <w:p w14:paraId="3DC167D7" w14:textId="6F87B024" w:rsidR="00CD6FBF" w:rsidRPr="00E85FE5" w:rsidRDefault="00CD6FBF" w:rsidP="00F47F6F">
      <w:pPr>
        <w:pStyle w:val="ListParagraph"/>
        <w:numPr>
          <w:ilvl w:val="0"/>
          <w:numId w:val="24"/>
        </w:numPr>
        <w:spacing w:after="0" w:line="240" w:lineRule="auto"/>
        <w:ind w:left="426" w:hanging="426"/>
        <w:rPr>
          <w:rFonts w:ascii="Times New Roman" w:eastAsia="Times New Roman" w:hAnsi="Times New Roman" w:cs="Times New Roman"/>
          <w:sz w:val="20"/>
          <w:szCs w:val="20"/>
          <w:lang w:eastAsia="fr-FR"/>
        </w:rPr>
      </w:pPr>
      <w:r w:rsidRPr="00E85FE5">
        <w:rPr>
          <w:rFonts w:ascii="Times New Roman" w:eastAsia="Times New Roman" w:hAnsi="Times New Roman" w:cs="Times New Roman"/>
          <w:sz w:val="20"/>
          <w:szCs w:val="20"/>
          <w:lang w:eastAsia="fr-FR"/>
        </w:rPr>
        <w:t xml:space="preserve">Jesson J, Masson D, Adonon A, et al. </w:t>
      </w:r>
      <w:r w:rsidRPr="00E85FE5">
        <w:rPr>
          <w:rFonts w:ascii="Times New Roman" w:eastAsia="Times New Roman" w:hAnsi="Times New Roman" w:cs="Times New Roman"/>
          <w:sz w:val="20"/>
          <w:szCs w:val="20"/>
          <w:lang w:val="en-US" w:eastAsia="fr-FR"/>
        </w:rPr>
        <w:t xml:space="preserve">Prevalence of malnutrition among HIV-infected children in Central and West-African HIV-care programmes supported by the Growing Up Programme in 2011: a cross-sectional study. </w:t>
      </w:r>
      <w:r w:rsidRPr="00E85FE5">
        <w:rPr>
          <w:rFonts w:ascii="Times New Roman" w:eastAsia="Times New Roman" w:hAnsi="Times New Roman" w:cs="Times New Roman"/>
          <w:sz w:val="20"/>
          <w:szCs w:val="20"/>
          <w:lang w:eastAsia="fr-FR"/>
        </w:rPr>
        <w:t>BMC Infect Dis. 2015;15:216.</w:t>
      </w:r>
    </w:p>
    <w:p w14:paraId="3FB981C7" w14:textId="7B4D27DE" w:rsidR="00F47F6F" w:rsidRPr="00E85FE5" w:rsidRDefault="00B25744" w:rsidP="00F47F6F">
      <w:pPr>
        <w:pStyle w:val="ListParagraph"/>
        <w:numPr>
          <w:ilvl w:val="0"/>
          <w:numId w:val="24"/>
        </w:numPr>
        <w:spacing w:after="0" w:line="240" w:lineRule="auto"/>
        <w:ind w:left="426" w:hanging="426"/>
        <w:rPr>
          <w:rFonts w:ascii="Times New Roman" w:eastAsia="Times New Roman" w:hAnsi="Times New Roman" w:cs="Times New Roman"/>
          <w:sz w:val="20"/>
          <w:szCs w:val="20"/>
          <w:lang w:val="en-GB" w:eastAsia="fr-FR"/>
        </w:rPr>
      </w:pPr>
      <w:r w:rsidRPr="00E85FE5">
        <w:rPr>
          <w:rFonts w:ascii="Times New Roman" w:eastAsia="Times New Roman" w:hAnsi="Times New Roman" w:cs="Times New Roman"/>
          <w:sz w:val="20"/>
          <w:szCs w:val="20"/>
          <w:lang w:val="en-CA" w:eastAsia="fr-FR"/>
        </w:rPr>
        <w:t xml:space="preserve">Zahe KYAS, Méité A, Ouattara H, </w:t>
      </w:r>
      <w:r w:rsidR="00BD5F15" w:rsidRPr="00E85FE5">
        <w:rPr>
          <w:rFonts w:ascii="Times New Roman" w:eastAsia="Times New Roman" w:hAnsi="Times New Roman" w:cs="Times New Roman"/>
          <w:sz w:val="20"/>
          <w:szCs w:val="20"/>
          <w:lang w:val="en-CA" w:eastAsia="fr-FR"/>
        </w:rPr>
        <w:t>et al</w:t>
      </w:r>
      <w:r w:rsidRPr="00E85FE5">
        <w:rPr>
          <w:rFonts w:ascii="Times New Roman" w:eastAsia="Times New Roman" w:hAnsi="Times New Roman" w:cs="Times New Roman"/>
          <w:sz w:val="20"/>
          <w:szCs w:val="20"/>
          <w:lang w:val="en-CA" w:eastAsia="fr-FR"/>
        </w:rPr>
        <w:t xml:space="preserve">. </w:t>
      </w:r>
      <w:r w:rsidRPr="00E85FE5">
        <w:rPr>
          <w:rFonts w:ascii="Times New Roman" w:eastAsia="Times New Roman" w:hAnsi="Times New Roman" w:cs="Times New Roman"/>
          <w:sz w:val="20"/>
          <w:szCs w:val="20"/>
          <w:lang w:val="en-US" w:eastAsia="fr-FR"/>
        </w:rPr>
        <w:t xml:space="preserve">Impact of the Nutritional Status of the Schoolchildren of Yopougon, Town of the District Abidjan (Côte D’Ivoire) on Their School Performance. International Journal of Nutrition and </w:t>
      </w:r>
      <w:r w:rsidRPr="00E85FE5">
        <w:rPr>
          <w:rFonts w:ascii="Times New Roman" w:eastAsia="Times New Roman" w:hAnsi="Times New Roman" w:cs="Times New Roman"/>
          <w:sz w:val="20"/>
          <w:szCs w:val="20"/>
          <w:lang w:val="en-GB" w:eastAsia="fr-FR"/>
        </w:rPr>
        <w:t>Food Sciences. Vol.5, No. 6, 2016, pp. 407-412.</w:t>
      </w:r>
    </w:p>
    <w:p w14:paraId="4AB48935" w14:textId="77777777" w:rsidR="00ED1929" w:rsidRPr="00E85FE5" w:rsidRDefault="00ED1929" w:rsidP="00ED1929">
      <w:pPr>
        <w:pStyle w:val="ListParagraph"/>
        <w:numPr>
          <w:ilvl w:val="0"/>
          <w:numId w:val="24"/>
        </w:numPr>
        <w:spacing w:after="0" w:line="240" w:lineRule="auto"/>
        <w:ind w:left="426" w:hanging="426"/>
        <w:rPr>
          <w:rFonts w:ascii="Times New Roman" w:eastAsia="Times New Roman" w:hAnsi="Times New Roman" w:cs="Times New Roman"/>
          <w:sz w:val="20"/>
          <w:szCs w:val="20"/>
          <w:lang w:val="en-GB" w:eastAsia="fr-FR"/>
        </w:rPr>
      </w:pPr>
      <w:r w:rsidRPr="00E85FE5">
        <w:rPr>
          <w:rFonts w:ascii="Times New Roman" w:eastAsia="Times New Roman" w:hAnsi="Times New Roman" w:cs="Times New Roman"/>
          <w:sz w:val="20"/>
          <w:szCs w:val="20"/>
          <w:lang w:val="en-GB" w:eastAsia="fr-FR"/>
        </w:rPr>
        <w:t>Beda AM.</w:t>
      </w:r>
      <w:r w:rsidR="00E310AA" w:rsidRPr="00E85FE5">
        <w:rPr>
          <w:rFonts w:ascii="Times New Roman" w:eastAsia="Times New Roman" w:hAnsi="Times New Roman" w:cs="Times New Roman"/>
          <w:sz w:val="20"/>
          <w:szCs w:val="20"/>
          <w:lang w:val="en-GB" w:eastAsia="fr-FR"/>
        </w:rPr>
        <w:t xml:space="preserve"> To compare nutritional status by life conditions (family environment, specialized institution and center)</w:t>
      </w:r>
      <w:r w:rsidR="000A0EE7" w:rsidRPr="00E85FE5">
        <w:rPr>
          <w:rFonts w:ascii="Times New Roman" w:eastAsia="Times New Roman" w:hAnsi="Times New Roman" w:cs="Times New Roman"/>
          <w:sz w:val="20"/>
          <w:szCs w:val="20"/>
          <w:lang w:val="en-GB" w:eastAsia="fr-FR"/>
        </w:rPr>
        <w:t>, Institut National de Formation Social, Cote d’Ivoire</w:t>
      </w:r>
      <w:r w:rsidRPr="00E85FE5">
        <w:rPr>
          <w:rFonts w:ascii="Times New Roman" w:eastAsia="Times New Roman" w:hAnsi="Times New Roman" w:cs="Times New Roman"/>
          <w:sz w:val="20"/>
          <w:szCs w:val="20"/>
          <w:lang w:val="en-GB" w:eastAsia="fr-FR"/>
        </w:rPr>
        <w:t>, 63p. 2016.</w:t>
      </w:r>
    </w:p>
    <w:p w14:paraId="0B008EE6" w14:textId="77777777" w:rsidR="00ED1929" w:rsidRPr="00E85FE5" w:rsidRDefault="00F47F6F" w:rsidP="00ED1929">
      <w:pPr>
        <w:pStyle w:val="ListParagraph"/>
        <w:numPr>
          <w:ilvl w:val="0"/>
          <w:numId w:val="24"/>
        </w:numPr>
        <w:spacing w:after="0" w:line="240" w:lineRule="auto"/>
        <w:ind w:left="426" w:hanging="426"/>
        <w:rPr>
          <w:rFonts w:ascii="Times New Roman" w:eastAsia="Times New Roman" w:hAnsi="Times New Roman" w:cs="Times New Roman"/>
          <w:sz w:val="20"/>
          <w:szCs w:val="20"/>
          <w:lang w:val="en-GB" w:eastAsia="fr-FR"/>
        </w:rPr>
      </w:pPr>
      <w:r w:rsidRPr="00E85FE5">
        <w:rPr>
          <w:rFonts w:ascii="Times New Roman" w:eastAsia="Times New Roman" w:hAnsi="Times New Roman" w:cs="Times New Roman"/>
          <w:sz w:val="20"/>
          <w:szCs w:val="20"/>
          <w:lang w:val="en-GB" w:eastAsia="fr-FR"/>
        </w:rPr>
        <w:t>Ouattara</w:t>
      </w:r>
      <w:r w:rsidR="00ED1929" w:rsidRPr="00E85FE5">
        <w:rPr>
          <w:rFonts w:ascii="Times New Roman" w:eastAsia="Times New Roman" w:hAnsi="Times New Roman" w:cs="Times New Roman"/>
          <w:sz w:val="20"/>
          <w:szCs w:val="20"/>
          <w:lang w:val="en-GB" w:eastAsia="fr-FR"/>
        </w:rPr>
        <w:t xml:space="preserve"> YK. </w:t>
      </w:r>
      <w:r w:rsidR="00E310AA" w:rsidRPr="00E85FE5">
        <w:rPr>
          <w:rFonts w:ascii="Times New Roman" w:eastAsia="Times New Roman" w:hAnsi="Times New Roman" w:cs="Times New Roman"/>
          <w:sz w:val="20"/>
          <w:szCs w:val="20"/>
          <w:lang w:val="en-GB" w:eastAsia="fr-FR"/>
        </w:rPr>
        <w:t xml:space="preserve">To describe the influence of body perception on eating behavior. </w:t>
      </w:r>
      <w:r w:rsidR="000A0EE7" w:rsidRPr="00E85FE5">
        <w:rPr>
          <w:rFonts w:ascii="Times New Roman" w:eastAsia="Times New Roman" w:hAnsi="Times New Roman" w:cs="Times New Roman"/>
          <w:sz w:val="20"/>
          <w:szCs w:val="20"/>
          <w:lang w:eastAsia="fr-FR"/>
        </w:rPr>
        <w:t>Master 2 Anthropologie de la Santé, Université Félix Houphouet Boigny, 56p</w:t>
      </w:r>
      <w:r w:rsidR="00ED1929" w:rsidRPr="00E85FE5">
        <w:rPr>
          <w:rFonts w:ascii="Times New Roman" w:eastAsia="Times New Roman" w:hAnsi="Times New Roman" w:cs="Times New Roman"/>
          <w:sz w:val="20"/>
          <w:szCs w:val="20"/>
          <w:lang w:eastAsia="fr-FR"/>
        </w:rPr>
        <w:t xml:space="preserve">. </w:t>
      </w:r>
      <w:r w:rsidR="00ED1929" w:rsidRPr="00E85FE5">
        <w:rPr>
          <w:rFonts w:ascii="Times New Roman" w:eastAsia="Times New Roman" w:hAnsi="Times New Roman" w:cs="Times New Roman"/>
          <w:sz w:val="20"/>
          <w:szCs w:val="20"/>
          <w:lang w:val="en-GB" w:eastAsia="fr-FR"/>
        </w:rPr>
        <w:t>2017.</w:t>
      </w:r>
    </w:p>
    <w:p w14:paraId="2F76BC76" w14:textId="77777777" w:rsidR="00781433" w:rsidRPr="00E85FE5" w:rsidRDefault="00ED1929" w:rsidP="00ED1929">
      <w:pPr>
        <w:pStyle w:val="ListParagraph"/>
        <w:numPr>
          <w:ilvl w:val="0"/>
          <w:numId w:val="24"/>
        </w:numPr>
        <w:spacing w:after="0" w:line="240" w:lineRule="auto"/>
        <w:ind w:left="426" w:hanging="426"/>
        <w:rPr>
          <w:rFonts w:ascii="Times New Roman" w:eastAsia="Times New Roman" w:hAnsi="Times New Roman" w:cs="Times New Roman"/>
          <w:sz w:val="20"/>
          <w:szCs w:val="20"/>
          <w:lang w:val="en-GB" w:eastAsia="fr-FR"/>
        </w:rPr>
      </w:pPr>
      <w:r w:rsidRPr="00E85FE5">
        <w:rPr>
          <w:rFonts w:ascii="Times New Roman" w:eastAsia="Times New Roman" w:hAnsi="Times New Roman" w:cs="Times New Roman"/>
          <w:sz w:val="20"/>
          <w:szCs w:val="20"/>
          <w:lang w:val="en-GB" w:eastAsia="fr-FR"/>
        </w:rPr>
        <w:t xml:space="preserve">Tiehi SAJ. </w:t>
      </w:r>
      <w:r w:rsidR="00E310AA" w:rsidRPr="00E85FE5">
        <w:rPr>
          <w:rFonts w:ascii="Times New Roman" w:eastAsia="Times New Roman" w:hAnsi="Times New Roman" w:cs="Times New Roman"/>
          <w:sz w:val="20"/>
          <w:szCs w:val="20"/>
          <w:lang w:val="en-GB" w:eastAsia="fr-FR"/>
        </w:rPr>
        <w:t>To describe the influence of sleep duration on risk if overweight.</w:t>
      </w:r>
      <w:r w:rsidR="000A0EE7" w:rsidRPr="00E85FE5">
        <w:rPr>
          <w:rFonts w:ascii="Times New Roman" w:hAnsi="Times New Roman" w:cs="Times New Roman"/>
          <w:sz w:val="20"/>
          <w:szCs w:val="20"/>
          <w:lang w:val="en-GB"/>
        </w:rPr>
        <w:t xml:space="preserve"> </w:t>
      </w:r>
      <w:r w:rsidR="000A0EE7" w:rsidRPr="00E85FE5">
        <w:rPr>
          <w:rFonts w:ascii="Times New Roman" w:eastAsia="Times New Roman" w:hAnsi="Times New Roman" w:cs="Times New Roman"/>
          <w:sz w:val="20"/>
          <w:szCs w:val="20"/>
          <w:lang w:val="en-GB" w:eastAsia="fr-FR"/>
        </w:rPr>
        <w:t>Institut National de Formation Social, Cote d’Ivoire</w:t>
      </w:r>
      <w:r w:rsidRPr="00E85FE5">
        <w:rPr>
          <w:rFonts w:ascii="Times New Roman" w:eastAsia="Times New Roman" w:hAnsi="Times New Roman" w:cs="Times New Roman"/>
          <w:sz w:val="20"/>
          <w:szCs w:val="20"/>
          <w:lang w:val="en-GB" w:eastAsia="fr-FR"/>
        </w:rPr>
        <w:t>,</w:t>
      </w:r>
      <w:r w:rsidR="000A0EE7" w:rsidRPr="00E85FE5">
        <w:rPr>
          <w:rFonts w:ascii="Times New Roman" w:eastAsia="Times New Roman" w:hAnsi="Times New Roman" w:cs="Times New Roman"/>
          <w:sz w:val="20"/>
          <w:szCs w:val="20"/>
          <w:lang w:val="en-GB" w:eastAsia="fr-FR"/>
        </w:rPr>
        <w:t xml:space="preserve"> 86p</w:t>
      </w:r>
      <w:r w:rsidRPr="00E85FE5">
        <w:rPr>
          <w:rFonts w:ascii="Times New Roman" w:eastAsia="Times New Roman" w:hAnsi="Times New Roman" w:cs="Times New Roman"/>
          <w:sz w:val="20"/>
          <w:szCs w:val="20"/>
          <w:lang w:val="en-GB" w:eastAsia="fr-FR"/>
        </w:rPr>
        <w:t>. 2017.</w:t>
      </w:r>
      <w:r w:rsidR="000A0EE7" w:rsidRPr="00E85FE5">
        <w:rPr>
          <w:rFonts w:ascii="Times New Roman" w:eastAsia="Times New Roman" w:hAnsi="Times New Roman" w:cs="Times New Roman"/>
          <w:sz w:val="20"/>
          <w:szCs w:val="20"/>
          <w:lang w:val="en-GB" w:eastAsia="fr-FR"/>
        </w:rPr>
        <w:t xml:space="preserve"> </w:t>
      </w:r>
      <w:r w:rsidR="00E310AA" w:rsidRPr="00E85FE5">
        <w:rPr>
          <w:rFonts w:ascii="Times New Roman" w:eastAsia="Times New Roman" w:hAnsi="Times New Roman" w:cs="Times New Roman"/>
          <w:sz w:val="20"/>
          <w:szCs w:val="20"/>
          <w:lang w:val="en-GB" w:eastAsia="fr-FR"/>
        </w:rPr>
        <w:t xml:space="preserve"> </w:t>
      </w:r>
    </w:p>
    <w:p w14:paraId="3FBAE769" w14:textId="4FDB8EDB" w:rsidR="0036418A" w:rsidRPr="00E85FE5" w:rsidRDefault="0036418A" w:rsidP="001677B8">
      <w:pPr>
        <w:pStyle w:val="ListParagraph"/>
        <w:numPr>
          <w:ilvl w:val="0"/>
          <w:numId w:val="24"/>
        </w:numPr>
        <w:spacing w:after="60"/>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US" w:eastAsia="fr-FR"/>
        </w:rPr>
        <w:t>Galloway R. Global Nutrition Outcomes at Ages 5 to 19. In: Bundy DAP, Silva N de, Horton S, Jamison DT, Patton GC, editors. Child and Adolescent Health and Development. 3rd ed. Washington (DC): The International Bank for Reconstruction and Development / The World Bank; 2017 [cited 2020 Apr 23]. Available from: http://www.ncbi.nlm.nih.gov/books/NBK525239/</w:t>
      </w:r>
    </w:p>
    <w:p w14:paraId="0060C7BB" w14:textId="77777777" w:rsidR="00E428B2" w:rsidRPr="00E85FE5" w:rsidRDefault="00E428B2" w:rsidP="001677B8">
      <w:pPr>
        <w:pStyle w:val="ListParagraph"/>
        <w:numPr>
          <w:ilvl w:val="0"/>
          <w:numId w:val="24"/>
        </w:numPr>
        <w:spacing w:after="60"/>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US" w:eastAsia="fr-FR"/>
        </w:rPr>
        <w:t xml:space="preserve">Gidding SS, Dennison BA, Birch LL, et al. Dietary Recommendations for Children and Adolescents. Circulation. 2005;112(13):2061–75. </w:t>
      </w:r>
    </w:p>
    <w:p w14:paraId="5A17F153" w14:textId="6DD0AB6F" w:rsidR="00E428B2" w:rsidRPr="00E85FE5" w:rsidRDefault="00E428B2" w:rsidP="001677B8">
      <w:pPr>
        <w:pStyle w:val="ListParagraph"/>
        <w:numPr>
          <w:ilvl w:val="0"/>
          <w:numId w:val="24"/>
        </w:numPr>
        <w:spacing w:after="60"/>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eastAsia="fr-FR"/>
        </w:rPr>
        <w:t xml:space="preserve">Das JK, Salam RA, Thornburg KL, et al. </w:t>
      </w:r>
      <w:r w:rsidRPr="00E85FE5">
        <w:rPr>
          <w:rFonts w:ascii="Times New Roman" w:eastAsia="Times New Roman" w:hAnsi="Times New Roman" w:cs="Times New Roman"/>
          <w:sz w:val="20"/>
          <w:szCs w:val="20"/>
          <w:lang w:val="en-US" w:eastAsia="fr-FR"/>
        </w:rPr>
        <w:t>Nutrition in adolescents: physiology, metabolism, and nutritional needs. Annals of the New York Academy of Sciences. 2017;1393(1):21–33.</w:t>
      </w:r>
    </w:p>
    <w:p w14:paraId="2CC5C8D3" w14:textId="77777777" w:rsidR="00781433" w:rsidRPr="00E85FE5" w:rsidRDefault="00781433" w:rsidP="00781433">
      <w:pPr>
        <w:pStyle w:val="ListParagraph"/>
        <w:numPr>
          <w:ilvl w:val="0"/>
          <w:numId w:val="24"/>
        </w:numPr>
        <w:spacing w:after="0" w:line="240" w:lineRule="auto"/>
        <w:ind w:left="426" w:hanging="426"/>
        <w:rPr>
          <w:rFonts w:ascii="Times New Roman" w:eastAsia="Times New Roman" w:hAnsi="Times New Roman" w:cs="Times New Roman"/>
          <w:sz w:val="20"/>
          <w:szCs w:val="20"/>
          <w:lang w:val="en-GB" w:eastAsia="fr-FR"/>
        </w:rPr>
      </w:pPr>
      <w:r w:rsidRPr="00E85FE5">
        <w:rPr>
          <w:rFonts w:ascii="Times New Roman" w:eastAsia="Times New Roman" w:hAnsi="Times New Roman" w:cs="Times New Roman"/>
          <w:sz w:val="20"/>
          <w:szCs w:val="20"/>
          <w:lang w:val="en-GB" w:eastAsia="fr-FR"/>
        </w:rPr>
        <w:t>NCD Risk Factor Collaboration (NCD-RisC). Worldwide trends in body-mass index, underweight, overweight, and obesity from 1975 to 2016: a pooled analysis of 2416 population-based measurement studies in 128.9 million children, adolescents, and adults. Lancet. 2017;390(10113):2627-42.</w:t>
      </w:r>
    </w:p>
    <w:p w14:paraId="3AB62463" w14:textId="77777777" w:rsidR="00781433" w:rsidRPr="00E85FE5" w:rsidRDefault="00781433" w:rsidP="00781433">
      <w:pPr>
        <w:pStyle w:val="ListParagraph"/>
        <w:numPr>
          <w:ilvl w:val="0"/>
          <w:numId w:val="24"/>
        </w:numPr>
        <w:spacing w:after="0" w:line="240" w:lineRule="auto"/>
        <w:ind w:left="426" w:hanging="426"/>
        <w:rPr>
          <w:rFonts w:ascii="Times New Roman" w:eastAsia="Times New Roman" w:hAnsi="Times New Roman" w:cs="Times New Roman"/>
          <w:sz w:val="20"/>
          <w:szCs w:val="20"/>
          <w:lang w:val="en-GB" w:eastAsia="fr-FR"/>
        </w:rPr>
      </w:pPr>
      <w:r w:rsidRPr="00E85FE5">
        <w:rPr>
          <w:rFonts w:ascii="Times New Roman" w:eastAsia="Times New Roman" w:hAnsi="Times New Roman" w:cs="Times New Roman"/>
          <w:sz w:val="20"/>
          <w:szCs w:val="20"/>
          <w:lang w:val="en-GB" w:eastAsia="fr-FR"/>
        </w:rPr>
        <w:t>NCD Risk Factor Collaboration (NCD-RisC). Worldwide trends in diabetes since 1980: a pooled analysis of 751 population-based studies with 4.4 million participants.</w:t>
      </w:r>
      <w:r w:rsidRPr="00E85FE5">
        <w:rPr>
          <w:rFonts w:ascii="Times New Roman" w:hAnsi="Times New Roman" w:cs="Times New Roman"/>
          <w:sz w:val="20"/>
          <w:szCs w:val="20"/>
          <w:lang w:val="en-GB"/>
        </w:rPr>
        <w:t xml:space="preserve"> </w:t>
      </w:r>
      <w:r w:rsidRPr="00E85FE5">
        <w:rPr>
          <w:rFonts w:ascii="Times New Roman" w:eastAsia="Times New Roman" w:hAnsi="Times New Roman" w:cs="Times New Roman"/>
          <w:sz w:val="20"/>
          <w:szCs w:val="20"/>
          <w:lang w:val="en-GB" w:eastAsia="fr-FR"/>
        </w:rPr>
        <w:t>Lancet. 2016;387(10027):1513-1530</w:t>
      </w:r>
    </w:p>
    <w:p w14:paraId="789ECCB8" w14:textId="5A5A050A" w:rsidR="00781433" w:rsidRPr="00E85FE5" w:rsidRDefault="00781433" w:rsidP="00781433">
      <w:pPr>
        <w:pStyle w:val="ListParagraph"/>
        <w:numPr>
          <w:ilvl w:val="0"/>
          <w:numId w:val="24"/>
        </w:numPr>
        <w:spacing w:after="0"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GB" w:eastAsia="fr-FR"/>
        </w:rPr>
        <w:t>Engle-Stone R, Aaron GJ, Huang J, et al. Predictors</w:t>
      </w:r>
      <w:r w:rsidRPr="00E85FE5">
        <w:rPr>
          <w:rFonts w:ascii="Times New Roman" w:eastAsia="Times New Roman" w:hAnsi="Times New Roman" w:cs="Times New Roman"/>
          <w:sz w:val="20"/>
          <w:szCs w:val="20"/>
          <w:lang w:val="en-US" w:eastAsia="fr-FR"/>
        </w:rPr>
        <w:t xml:space="preserve"> of anemia in preschool children: Biomarkers Reflecting Inflammation and Nutritional Determinants of Anemia (BRINDA) project. Am J Clin Nutr. 2017;106(Suppl 1):402S-415S</w:t>
      </w:r>
    </w:p>
    <w:p w14:paraId="7F20981D" w14:textId="77777777" w:rsidR="00781433" w:rsidRPr="00E85FE5" w:rsidRDefault="00781433" w:rsidP="00781433">
      <w:pPr>
        <w:pStyle w:val="ListParagraph"/>
        <w:numPr>
          <w:ilvl w:val="0"/>
          <w:numId w:val="24"/>
        </w:numPr>
        <w:spacing w:after="0"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US" w:eastAsia="fr-FR"/>
        </w:rPr>
        <w:t>Gera T, Sachdev HS, Boy E. Effect of iron-fortified foods on hematologic and biological outcomes: systematic review of randomized controlled trials. Am J Clin Nutr. 2012;96(2):309–24.</w:t>
      </w:r>
    </w:p>
    <w:p w14:paraId="0CF648B4" w14:textId="2A391838" w:rsidR="00B72069" w:rsidRPr="00E85FE5" w:rsidRDefault="00B72069" w:rsidP="00B72069">
      <w:pPr>
        <w:pStyle w:val="ListParagraph"/>
        <w:numPr>
          <w:ilvl w:val="0"/>
          <w:numId w:val="24"/>
        </w:numPr>
        <w:spacing w:after="0"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US" w:eastAsia="fr-FR"/>
        </w:rPr>
        <w:t>Prieto-Patron A, V Hutton Z, Fattore G, et al. Reducing the burden of iron deficiency anemia in Cote D’Ivoire through fortification. J Health Popul Nutr. 2020;39(1):1.</w:t>
      </w:r>
    </w:p>
    <w:p w14:paraId="207898AF" w14:textId="76B62932" w:rsidR="00781433" w:rsidRPr="00E85FE5" w:rsidRDefault="00781433" w:rsidP="00781433">
      <w:pPr>
        <w:pStyle w:val="ListParagraph"/>
        <w:numPr>
          <w:ilvl w:val="0"/>
          <w:numId w:val="24"/>
        </w:numPr>
        <w:spacing w:after="0"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US" w:eastAsia="fr-FR"/>
        </w:rPr>
        <w:t xml:space="preserve">Taylor-Robinson DC, Maayan N, Soares-Weiser K, </w:t>
      </w:r>
      <w:r w:rsidR="00BD5F15" w:rsidRPr="00E85FE5">
        <w:rPr>
          <w:rFonts w:ascii="Times New Roman" w:eastAsia="Times New Roman" w:hAnsi="Times New Roman" w:cs="Times New Roman"/>
          <w:sz w:val="20"/>
          <w:szCs w:val="20"/>
          <w:lang w:val="en-US" w:eastAsia="fr-FR"/>
        </w:rPr>
        <w:t>et al</w:t>
      </w:r>
      <w:r w:rsidRPr="00E85FE5">
        <w:rPr>
          <w:rFonts w:ascii="Times New Roman" w:eastAsia="Times New Roman" w:hAnsi="Times New Roman" w:cs="Times New Roman"/>
          <w:sz w:val="20"/>
          <w:szCs w:val="20"/>
          <w:lang w:val="en-US" w:eastAsia="fr-FR"/>
        </w:rPr>
        <w:t>. Deworming drugs for soil-transmitted intestinal worms in children: effects on nutritional indicators, haemoglobin, and school performance. Cochrane Database Syst Rev. 2015;(7):CD000371.</w:t>
      </w:r>
    </w:p>
    <w:p w14:paraId="4D8626B3" w14:textId="19A90677" w:rsidR="00781433" w:rsidRPr="00E85FE5" w:rsidRDefault="00781433" w:rsidP="00781433">
      <w:pPr>
        <w:pStyle w:val="ListParagraph"/>
        <w:numPr>
          <w:ilvl w:val="0"/>
          <w:numId w:val="24"/>
        </w:numPr>
        <w:spacing w:after="0"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US" w:eastAsia="fr-FR"/>
        </w:rPr>
        <w:t xml:space="preserve">Lo NC, Addiss DG, Hotez PJ, et al. A call to strengthen the global strategy against schistosomiasis and soil-transmitted helminthiasis: the time is now. Lancet Infect Dis. 2017;17(2):e64–9. </w:t>
      </w:r>
    </w:p>
    <w:p w14:paraId="2E87728D" w14:textId="7E5D7753" w:rsidR="00781433" w:rsidRPr="00E85FE5" w:rsidRDefault="00781433" w:rsidP="00781433">
      <w:pPr>
        <w:pStyle w:val="ListParagraph"/>
        <w:numPr>
          <w:ilvl w:val="0"/>
          <w:numId w:val="24"/>
        </w:numPr>
        <w:spacing w:after="0"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s-ES" w:eastAsia="fr-FR"/>
        </w:rPr>
        <w:t xml:space="preserve">Lo NC, Bogoch II, Blackburn BG, et al. </w:t>
      </w:r>
      <w:r w:rsidRPr="00E85FE5">
        <w:rPr>
          <w:rFonts w:ascii="Times New Roman" w:eastAsia="Times New Roman" w:hAnsi="Times New Roman" w:cs="Times New Roman"/>
          <w:sz w:val="20"/>
          <w:szCs w:val="20"/>
          <w:lang w:val="en-US" w:eastAsia="fr-FR"/>
        </w:rPr>
        <w:t>Comparison of community-wide, integrated mass drug administration strategies for schistosomiasis and soil-transmitted helminthiasis: a cost-effectiveness modelling study. Lancet Glob Health. 2015;3(10):e629-638.</w:t>
      </w:r>
    </w:p>
    <w:p w14:paraId="1D4256AE" w14:textId="77777777" w:rsidR="00781433" w:rsidRPr="00E85FE5" w:rsidRDefault="00781433" w:rsidP="00781433">
      <w:pPr>
        <w:pStyle w:val="ListParagraph"/>
        <w:numPr>
          <w:ilvl w:val="0"/>
          <w:numId w:val="24"/>
        </w:numPr>
        <w:spacing w:after="0"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US" w:eastAsia="fr-FR"/>
        </w:rPr>
        <w:t>Audain K, Levy L, Ellahi B. Sugar-sweetened beverage consumption in the early years and implications for type-2 diabetes: a sub-Saharan Africa context. Proc Nutr Soc. 2019:1-7.</w:t>
      </w:r>
    </w:p>
    <w:p w14:paraId="7772A5ED" w14:textId="0F1CDC23" w:rsidR="00D4626E" w:rsidRPr="00E85FE5" w:rsidRDefault="00781433" w:rsidP="00D4626E">
      <w:pPr>
        <w:pStyle w:val="ListParagraph"/>
        <w:numPr>
          <w:ilvl w:val="0"/>
          <w:numId w:val="24"/>
        </w:numPr>
        <w:spacing w:after="0" w:line="240" w:lineRule="auto"/>
        <w:ind w:left="426" w:hanging="426"/>
        <w:rPr>
          <w:rFonts w:ascii="Times New Roman" w:eastAsia="Times New Roman" w:hAnsi="Times New Roman" w:cs="Times New Roman"/>
          <w:sz w:val="20"/>
          <w:szCs w:val="20"/>
          <w:lang w:val="en-US" w:eastAsia="fr-FR"/>
        </w:rPr>
      </w:pPr>
      <w:r w:rsidRPr="00E85FE5">
        <w:rPr>
          <w:rFonts w:ascii="Times New Roman" w:eastAsia="Times New Roman" w:hAnsi="Times New Roman" w:cs="Times New Roman"/>
          <w:sz w:val="20"/>
          <w:szCs w:val="20"/>
          <w:lang w:val="en-US" w:eastAsia="fr-FR"/>
        </w:rPr>
        <w:t>Caleyachetty R, Thomas GN, Kengne AP, et al. The double burden of malnutrition among adolescents: analysis of data from the Global School-Based Student Health and Health Behavior in School-Aged Children surveys in 57 low- and middle-income countries. Am J Clin Nutr. 2018 01;108(2):414–24.</w:t>
      </w:r>
    </w:p>
    <w:p w14:paraId="34F9450C" w14:textId="77777777" w:rsidR="00B81024" w:rsidRPr="00E85FE5" w:rsidRDefault="00B81024" w:rsidP="00B81024">
      <w:pPr>
        <w:spacing w:line="360" w:lineRule="auto"/>
        <w:rPr>
          <w:rFonts w:ascii="Times New Roman" w:hAnsi="Times New Roman" w:cs="Times New Roman"/>
          <w:b/>
          <w:iCs/>
          <w:sz w:val="24"/>
          <w:szCs w:val="24"/>
          <w:u w:val="single"/>
          <w:lang w:val="en-US"/>
        </w:rPr>
      </w:pPr>
    </w:p>
    <w:p w14:paraId="0041F4C0" w14:textId="77777777" w:rsidR="00B81024" w:rsidRPr="00E85FE5" w:rsidRDefault="00B81024" w:rsidP="00B81024">
      <w:pPr>
        <w:spacing w:line="360" w:lineRule="auto"/>
        <w:rPr>
          <w:rFonts w:ascii="Times New Roman" w:hAnsi="Times New Roman" w:cs="Times New Roman"/>
          <w:b/>
          <w:iCs/>
          <w:sz w:val="24"/>
          <w:szCs w:val="24"/>
          <w:u w:val="single"/>
          <w:lang w:val="en-US"/>
        </w:rPr>
      </w:pPr>
    </w:p>
    <w:p w14:paraId="6E2B60D1" w14:textId="77777777" w:rsidR="00B81024" w:rsidRPr="00E85FE5" w:rsidRDefault="00B81024" w:rsidP="00B81024">
      <w:pPr>
        <w:spacing w:line="360" w:lineRule="auto"/>
        <w:rPr>
          <w:rFonts w:ascii="Times New Roman" w:hAnsi="Times New Roman" w:cs="Times New Roman"/>
          <w:b/>
          <w:iCs/>
          <w:sz w:val="24"/>
          <w:szCs w:val="24"/>
          <w:u w:val="single"/>
          <w:lang w:val="en-US"/>
        </w:rPr>
      </w:pPr>
    </w:p>
    <w:p w14:paraId="461A22CE" w14:textId="77777777" w:rsidR="00B81024" w:rsidRPr="00E85FE5" w:rsidRDefault="00B81024" w:rsidP="00B81024">
      <w:pPr>
        <w:spacing w:line="360" w:lineRule="auto"/>
        <w:rPr>
          <w:rFonts w:ascii="Times New Roman" w:hAnsi="Times New Roman" w:cs="Times New Roman"/>
          <w:b/>
          <w:iCs/>
          <w:sz w:val="24"/>
          <w:szCs w:val="24"/>
          <w:u w:val="single"/>
          <w:lang w:val="en-US"/>
        </w:rPr>
      </w:pPr>
    </w:p>
    <w:p w14:paraId="283B761C" w14:textId="77777777" w:rsidR="00B81024" w:rsidRPr="00E85FE5" w:rsidRDefault="00B81024" w:rsidP="00B81024">
      <w:pPr>
        <w:spacing w:line="360" w:lineRule="auto"/>
        <w:rPr>
          <w:rFonts w:ascii="Times New Roman" w:hAnsi="Times New Roman" w:cs="Times New Roman"/>
          <w:b/>
          <w:iCs/>
          <w:sz w:val="24"/>
          <w:szCs w:val="24"/>
          <w:u w:val="single"/>
          <w:lang w:val="en-US"/>
        </w:rPr>
      </w:pPr>
    </w:p>
    <w:p w14:paraId="711473D2" w14:textId="5C11A2DA" w:rsidR="001677B8" w:rsidRPr="00E85FE5" w:rsidRDefault="001677B8" w:rsidP="00B81024">
      <w:pPr>
        <w:spacing w:line="360" w:lineRule="auto"/>
        <w:rPr>
          <w:rFonts w:ascii="Times New Roman" w:hAnsi="Times New Roman" w:cs="Times New Roman"/>
          <w:b/>
          <w:iCs/>
          <w:sz w:val="24"/>
          <w:szCs w:val="24"/>
          <w:u w:val="single"/>
          <w:lang w:val="en-US"/>
        </w:rPr>
      </w:pPr>
    </w:p>
    <w:p w14:paraId="2BA16987" w14:textId="4F294224" w:rsidR="00E85FE5" w:rsidRPr="00E85FE5" w:rsidRDefault="00E85FE5" w:rsidP="00B81024">
      <w:pPr>
        <w:spacing w:line="360" w:lineRule="auto"/>
        <w:rPr>
          <w:rFonts w:ascii="Times New Roman" w:hAnsi="Times New Roman" w:cs="Times New Roman"/>
          <w:b/>
          <w:iCs/>
          <w:sz w:val="24"/>
          <w:szCs w:val="24"/>
          <w:u w:val="single"/>
          <w:lang w:val="en-US"/>
        </w:rPr>
      </w:pPr>
    </w:p>
    <w:p w14:paraId="7CDB383D" w14:textId="77777777" w:rsidR="00E85FE5" w:rsidRPr="00E85FE5" w:rsidRDefault="00E85FE5" w:rsidP="00B81024">
      <w:pPr>
        <w:spacing w:line="360" w:lineRule="auto"/>
        <w:rPr>
          <w:rFonts w:ascii="Times New Roman" w:hAnsi="Times New Roman" w:cs="Times New Roman"/>
          <w:b/>
          <w:iCs/>
          <w:sz w:val="24"/>
          <w:szCs w:val="24"/>
          <w:u w:val="single"/>
          <w:lang w:val="en-US"/>
        </w:rPr>
      </w:pPr>
    </w:p>
    <w:p w14:paraId="2ECF9C63" w14:textId="77777777" w:rsidR="00B81024" w:rsidRPr="00E85FE5" w:rsidRDefault="00B81024" w:rsidP="00B81024">
      <w:pPr>
        <w:spacing w:line="360" w:lineRule="auto"/>
        <w:rPr>
          <w:rFonts w:ascii="Times New Roman" w:hAnsi="Times New Roman" w:cs="Times New Roman"/>
          <w:iCs/>
          <w:sz w:val="24"/>
          <w:szCs w:val="24"/>
          <w:lang w:val="en-US"/>
        </w:rPr>
      </w:pPr>
      <w:r w:rsidRPr="00E85FE5">
        <w:rPr>
          <w:rFonts w:ascii="Times New Roman" w:hAnsi="Times New Roman" w:cs="Times New Roman"/>
          <w:b/>
          <w:iCs/>
          <w:sz w:val="24"/>
          <w:szCs w:val="24"/>
          <w:u w:val="single"/>
          <w:lang w:val="en-US"/>
        </w:rPr>
        <w:t>Table 1:</w:t>
      </w:r>
      <w:r w:rsidRPr="00E85FE5">
        <w:rPr>
          <w:rFonts w:ascii="Times New Roman" w:hAnsi="Times New Roman" w:cs="Times New Roman"/>
          <w:iCs/>
          <w:sz w:val="24"/>
          <w:szCs w:val="24"/>
          <w:lang w:val="en-US"/>
        </w:rPr>
        <w:t xml:space="preserve"> Keywords used for the search strategy to identify nutritional studies conducted among adolescents age 10 to 19 years in Côte d’Ivoire between 2000 and 2019. </w:t>
      </w:r>
    </w:p>
    <w:tbl>
      <w:tblPr>
        <w:tblStyle w:val="LightShading"/>
        <w:tblW w:w="10590" w:type="dxa"/>
        <w:tblInd w:w="-176" w:type="dxa"/>
        <w:tblLayout w:type="fixed"/>
        <w:tblLook w:val="04A0" w:firstRow="1" w:lastRow="0" w:firstColumn="1" w:lastColumn="0" w:noHBand="0" w:noVBand="1"/>
      </w:tblPr>
      <w:tblGrid>
        <w:gridCol w:w="1844"/>
        <w:gridCol w:w="4252"/>
        <w:gridCol w:w="693"/>
        <w:gridCol w:w="1703"/>
        <w:gridCol w:w="693"/>
        <w:gridCol w:w="1405"/>
      </w:tblGrid>
      <w:tr w:rsidR="00E85FE5" w:rsidRPr="00E85FE5" w14:paraId="24AE77F7" w14:textId="77777777" w:rsidTr="00DB6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tcPr>
          <w:p w14:paraId="6DAF40D4" w14:textId="77777777" w:rsidR="00B81024" w:rsidRPr="00E85FE5" w:rsidRDefault="00B81024" w:rsidP="00DB6E78">
            <w:pPr>
              <w:spacing w:line="360" w:lineRule="auto"/>
              <w:rPr>
                <w:rFonts w:ascii="Times New Roman" w:hAnsi="Times New Roman" w:cs="Times New Roman"/>
                <w:iCs/>
                <w:color w:val="auto"/>
                <w:szCs w:val="24"/>
                <w:lang w:val="en-US"/>
              </w:rPr>
            </w:pPr>
            <w:r w:rsidRPr="00E85FE5">
              <w:rPr>
                <w:rFonts w:ascii="Times New Roman" w:hAnsi="Times New Roman" w:cs="Times New Roman"/>
                <w:iCs/>
                <w:color w:val="auto"/>
                <w:szCs w:val="24"/>
                <w:lang w:val="en-US"/>
              </w:rPr>
              <w:t>Nutrition topic</w:t>
            </w:r>
          </w:p>
        </w:tc>
        <w:tc>
          <w:tcPr>
            <w:tcW w:w="4252" w:type="dxa"/>
            <w:shd w:val="clear" w:color="auto" w:fill="auto"/>
          </w:tcPr>
          <w:p w14:paraId="7756EE10" w14:textId="2BFEA235" w:rsidR="00B81024" w:rsidRPr="00E85FE5" w:rsidRDefault="00B81024" w:rsidP="00DB6E7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auto"/>
                <w:szCs w:val="24"/>
                <w:lang w:val="en-US"/>
              </w:rPr>
            </w:pPr>
            <w:r w:rsidRPr="00E85FE5">
              <w:rPr>
                <w:rFonts w:ascii="Times New Roman" w:hAnsi="Times New Roman" w:cs="Times New Roman"/>
                <w:iCs/>
                <w:color w:val="auto"/>
                <w:szCs w:val="24"/>
                <w:lang w:val="en-US"/>
              </w:rPr>
              <w:t>Outcomes</w:t>
            </w:r>
          </w:p>
        </w:tc>
        <w:tc>
          <w:tcPr>
            <w:tcW w:w="693" w:type="dxa"/>
          </w:tcPr>
          <w:p w14:paraId="5CF7CEFA" w14:textId="77777777" w:rsidR="00B81024" w:rsidRPr="00E85FE5" w:rsidRDefault="00B81024" w:rsidP="00DB6E7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auto"/>
                <w:szCs w:val="24"/>
                <w:lang w:val="en-US"/>
              </w:rPr>
            </w:pPr>
            <w:r w:rsidRPr="00E85FE5">
              <w:rPr>
                <w:rFonts w:ascii="Times New Roman" w:hAnsi="Times New Roman" w:cs="Times New Roman"/>
                <w:iCs/>
                <w:color w:val="auto"/>
                <w:szCs w:val="24"/>
                <w:lang w:val="en-US"/>
              </w:rPr>
              <w:t>AND</w:t>
            </w:r>
          </w:p>
        </w:tc>
        <w:tc>
          <w:tcPr>
            <w:tcW w:w="1703" w:type="dxa"/>
            <w:shd w:val="clear" w:color="auto" w:fill="auto"/>
          </w:tcPr>
          <w:p w14:paraId="29CC2DB4" w14:textId="22791FE7" w:rsidR="00B81024" w:rsidRPr="00E85FE5" w:rsidRDefault="00B81024" w:rsidP="00DB6E7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auto"/>
                <w:szCs w:val="24"/>
                <w:lang w:val="en-US"/>
              </w:rPr>
            </w:pPr>
            <w:r w:rsidRPr="00E85FE5">
              <w:rPr>
                <w:rFonts w:ascii="Times New Roman" w:hAnsi="Times New Roman" w:cs="Times New Roman"/>
                <w:iCs/>
                <w:color w:val="auto"/>
                <w:szCs w:val="24"/>
                <w:lang w:val="en-US"/>
              </w:rPr>
              <w:t>Population/Participants</w:t>
            </w:r>
          </w:p>
        </w:tc>
        <w:tc>
          <w:tcPr>
            <w:tcW w:w="693" w:type="dxa"/>
            <w:shd w:val="clear" w:color="auto" w:fill="auto"/>
          </w:tcPr>
          <w:p w14:paraId="190226EA" w14:textId="77777777" w:rsidR="00B81024" w:rsidRPr="00E85FE5" w:rsidRDefault="00B81024" w:rsidP="00DB6E7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auto"/>
                <w:szCs w:val="24"/>
                <w:lang w:val="en-US"/>
              </w:rPr>
            </w:pPr>
            <w:r w:rsidRPr="00E85FE5">
              <w:rPr>
                <w:rFonts w:ascii="Times New Roman" w:hAnsi="Times New Roman" w:cs="Times New Roman"/>
                <w:iCs/>
                <w:color w:val="auto"/>
                <w:szCs w:val="24"/>
                <w:lang w:val="en-US"/>
              </w:rPr>
              <w:t>AND</w:t>
            </w:r>
          </w:p>
        </w:tc>
        <w:tc>
          <w:tcPr>
            <w:tcW w:w="1405" w:type="dxa"/>
            <w:shd w:val="clear" w:color="auto" w:fill="auto"/>
          </w:tcPr>
          <w:p w14:paraId="029B8E4B" w14:textId="3B106654" w:rsidR="00B81024" w:rsidRPr="00E85FE5" w:rsidRDefault="00B81024" w:rsidP="00DB6E7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auto"/>
                <w:szCs w:val="24"/>
                <w:lang w:val="en-US"/>
              </w:rPr>
            </w:pPr>
            <w:r w:rsidRPr="00E85FE5">
              <w:rPr>
                <w:rFonts w:ascii="Times New Roman" w:hAnsi="Times New Roman" w:cs="Times New Roman"/>
                <w:iCs/>
                <w:color w:val="auto"/>
                <w:szCs w:val="24"/>
                <w:lang w:val="en-US"/>
              </w:rPr>
              <w:t>Setting</w:t>
            </w:r>
          </w:p>
        </w:tc>
      </w:tr>
      <w:tr w:rsidR="00E85FE5" w:rsidRPr="00E85FE5" w14:paraId="59303004" w14:textId="77777777" w:rsidTr="00DB6E78">
        <w:trPr>
          <w:cnfStyle w:val="000000100000" w:firstRow="0" w:lastRow="0" w:firstColumn="0" w:lastColumn="0" w:oddVBand="0" w:evenVBand="0" w:oddHBand="1" w:evenHBand="0" w:firstRowFirstColumn="0" w:firstRowLastColumn="0" w:lastRowFirstColumn="0" w:lastRowLastColumn="0"/>
          <w:trHeight w:val="1960"/>
        </w:trPr>
        <w:tc>
          <w:tcPr>
            <w:cnfStyle w:val="001000000000" w:firstRow="0" w:lastRow="0" w:firstColumn="1" w:lastColumn="0" w:oddVBand="0" w:evenVBand="0" w:oddHBand="0" w:evenHBand="0" w:firstRowFirstColumn="0" w:firstRowLastColumn="0" w:lastRowFirstColumn="0" w:lastRowLastColumn="0"/>
            <w:tcW w:w="1844" w:type="dxa"/>
            <w:shd w:val="clear" w:color="auto" w:fill="F2F2F2" w:themeFill="background1" w:themeFillShade="F2"/>
          </w:tcPr>
          <w:p w14:paraId="543CF25C" w14:textId="77777777" w:rsidR="00B81024" w:rsidRPr="00E85FE5" w:rsidRDefault="00B81024" w:rsidP="00DB6E78">
            <w:pPr>
              <w:spacing w:line="360" w:lineRule="auto"/>
              <w:rPr>
                <w:rFonts w:ascii="Times New Roman" w:hAnsi="Times New Roman" w:cs="Times New Roman"/>
                <w:iCs/>
                <w:color w:val="auto"/>
                <w:szCs w:val="24"/>
                <w:lang w:val="en-US"/>
              </w:rPr>
            </w:pPr>
            <w:r w:rsidRPr="00E85FE5">
              <w:rPr>
                <w:rFonts w:ascii="Times New Roman" w:hAnsi="Times New Roman" w:cs="Times New Roman"/>
                <w:iCs/>
                <w:color w:val="auto"/>
                <w:szCs w:val="24"/>
                <w:lang w:val="en-US"/>
              </w:rPr>
              <w:t>Diet and nutritional practices</w:t>
            </w:r>
          </w:p>
        </w:tc>
        <w:tc>
          <w:tcPr>
            <w:tcW w:w="4252" w:type="dxa"/>
            <w:shd w:val="clear" w:color="auto" w:fill="auto"/>
          </w:tcPr>
          <w:p w14:paraId="412A83AC" w14:textId="77777777" w:rsidR="00B81024" w:rsidRPr="00E85FE5" w:rsidRDefault="00B81024" w:rsidP="00DB6E7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E85FE5">
              <w:rPr>
                <w:rFonts w:ascii="Times New Roman" w:hAnsi="Times New Roman" w:cs="Times New Roman"/>
                <w:color w:val="auto"/>
                <w:lang w:val="en-US"/>
              </w:rPr>
              <w:t>intake OR consumption OR food OR diet OR nutrition OR food frequency questionnaire OR 24-hour recall OR food diary OR protein OR energy OR carbohydrate OR fat OR sugar</w:t>
            </w:r>
          </w:p>
          <w:p w14:paraId="170A2591" w14:textId="77777777" w:rsidR="00B81024" w:rsidRPr="00E85FE5" w:rsidRDefault="00B81024" w:rsidP="00DB6E7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auto"/>
                <w:sz w:val="10"/>
                <w:szCs w:val="24"/>
                <w:lang w:val="en-US"/>
              </w:rPr>
            </w:pPr>
          </w:p>
        </w:tc>
        <w:tc>
          <w:tcPr>
            <w:tcW w:w="693" w:type="dxa"/>
            <w:shd w:val="clear" w:color="auto" w:fill="auto"/>
          </w:tcPr>
          <w:p w14:paraId="7B4FFB79" w14:textId="77777777" w:rsidR="00B81024" w:rsidRPr="00E85FE5" w:rsidRDefault="00B81024" w:rsidP="00DB6E7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p>
        </w:tc>
        <w:tc>
          <w:tcPr>
            <w:tcW w:w="1703" w:type="dxa"/>
            <w:vMerge w:val="restart"/>
            <w:shd w:val="clear" w:color="auto" w:fill="F2F2F2" w:themeFill="background1" w:themeFillShade="F2"/>
          </w:tcPr>
          <w:p w14:paraId="466F3BF4" w14:textId="77777777" w:rsidR="00B81024" w:rsidRPr="00E85FE5" w:rsidRDefault="00B81024" w:rsidP="00DB6E7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auto"/>
                <w:szCs w:val="24"/>
                <w:lang w:val="en-US"/>
              </w:rPr>
            </w:pPr>
            <w:r w:rsidRPr="00E85FE5">
              <w:rPr>
                <w:rFonts w:ascii="Times New Roman" w:hAnsi="Times New Roman" w:cs="Times New Roman"/>
                <w:color w:val="auto"/>
                <w:lang w:val="en-US"/>
              </w:rPr>
              <w:t>adolescent OR adolescents OR adolescence OR youth OR young OR teen OR teens OR teenager OR teenagers OR student OR students OR girl OR girls OR boy OR boys OR pupil OR pupils</w:t>
            </w:r>
          </w:p>
        </w:tc>
        <w:tc>
          <w:tcPr>
            <w:tcW w:w="693" w:type="dxa"/>
            <w:shd w:val="clear" w:color="auto" w:fill="auto"/>
          </w:tcPr>
          <w:p w14:paraId="345BE82B" w14:textId="77777777" w:rsidR="00B81024" w:rsidRPr="00E85FE5" w:rsidRDefault="00B81024" w:rsidP="00DB6E7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auto"/>
                <w:szCs w:val="24"/>
                <w:lang w:val="en-US"/>
              </w:rPr>
            </w:pPr>
          </w:p>
        </w:tc>
        <w:tc>
          <w:tcPr>
            <w:tcW w:w="1405" w:type="dxa"/>
            <w:shd w:val="clear" w:color="auto" w:fill="auto"/>
          </w:tcPr>
          <w:p w14:paraId="44E67C02" w14:textId="77777777" w:rsidR="00B81024" w:rsidRPr="00E85FE5" w:rsidRDefault="00B81024" w:rsidP="00DB6E7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auto"/>
                <w:szCs w:val="24"/>
                <w:lang w:val="en-US"/>
              </w:rPr>
            </w:pPr>
            <w:r w:rsidRPr="00E85FE5">
              <w:rPr>
                <w:rFonts w:ascii="Times New Roman" w:hAnsi="Times New Roman" w:cs="Times New Roman"/>
                <w:iCs/>
                <w:color w:val="auto"/>
                <w:szCs w:val="24"/>
                <w:lang w:val="en-US"/>
              </w:rPr>
              <w:t>Côte d’Ivoire OR Ivory Coast</w:t>
            </w:r>
          </w:p>
        </w:tc>
      </w:tr>
      <w:tr w:rsidR="00E85FE5" w:rsidRPr="00E85FE5" w14:paraId="1717647F" w14:textId="77777777" w:rsidTr="00DB6E78">
        <w:tc>
          <w:tcPr>
            <w:cnfStyle w:val="001000000000" w:firstRow="0" w:lastRow="0" w:firstColumn="1" w:lastColumn="0" w:oddVBand="0" w:evenVBand="0" w:oddHBand="0" w:evenHBand="0" w:firstRowFirstColumn="0" w:firstRowLastColumn="0" w:lastRowFirstColumn="0" w:lastRowLastColumn="0"/>
            <w:tcW w:w="1844" w:type="dxa"/>
            <w:shd w:val="clear" w:color="auto" w:fill="F2F2F2" w:themeFill="background1" w:themeFillShade="F2"/>
          </w:tcPr>
          <w:p w14:paraId="28AEFABF" w14:textId="77777777" w:rsidR="00B81024" w:rsidRPr="00E85FE5" w:rsidRDefault="00B81024" w:rsidP="00DB6E78">
            <w:pPr>
              <w:spacing w:line="360" w:lineRule="auto"/>
              <w:rPr>
                <w:rFonts w:ascii="Times New Roman" w:hAnsi="Times New Roman" w:cs="Times New Roman"/>
                <w:iCs/>
                <w:color w:val="auto"/>
                <w:szCs w:val="24"/>
                <w:lang w:val="en-US"/>
              </w:rPr>
            </w:pPr>
            <w:r w:rsidRPr="00E85FE5">
              <w:rPr>
                <w:rFonts w:ascii="Times New Roman" w:hAnsi="Times New Roman" w:cs="Times New Roman"/>
                <w:iCs/>
                <w:color w:val="auto"/>
                <w:szCs w:val="24"/>
                <w:lang w:val="en-US"/>
              </w:rPr>
              <w:t>Anthropometry</w:t>
            </w:r>
          </w:p>
        </w:tc>
        <w:tc>
          <w:tcPr>
            <w:tcW w:w="4252" w:type="dxa"/>
            <w:shd w:val="clear" w:color="auto" w:fill="auto"/>
          </w:tcPr>
          <w:p w14:paraId="5BD63D70" w14:textId="77777777" w:rsidR="00B81024" w:rsidRPr="00E85FE5" w:rsidRDefault="00B81024" w:rsidP="00DB6E7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E85FE5">
              <w:rPr>
                <w:rFonts w:ascii="Times New Roman" w:hAnsi="Times New Roman" w:cs="Times New Roman"/>
                <w:color w:val="auto"/>
                <w:lang w:val="en-US"/>
              </w:rPr>
              <w:t>anthropometry OR weight OR body mass index OR BMI OR overweight OR obesity OR body composition OR body size OR skinfold OR skinfolds OR waist circumference OR fat mass OR lean mass OR fat-free mass OR stunting OR stunted OR height-for-age OR wasted OR wasting OR weight-for-height</w:t>
            </w:r>
          </w:p>
          <w:p w14:paraId="44FFD98A" w14:textId="77777777" w:rsidR="00B81024" w:rsidRPr="00E85FE5" w:rsidRDefault="00B81024" w:rsidP="00DB6E7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10"/>
                <w:szCs w:val="24"/>
                <w:lang w:val="en-US"/>
              </w:rPr>
            </w:pPr>
          </w:p>
        </w:tc>
        <w:tc>
          <w:tcPr>
            <w:tcW w:w="693" w:type="dxa"/>
            <w:shd w:val="clear" w:color="auto" w:fill="auto"/>
          </w:tcPr>
          <w:p w14:paraId="26495388" w14:textId="77777777" w:rsidR="00B81024" w:rsidRPr="00E85FE5" w:rsidRDefault="00B81024" w:rsidP="00DB6E7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Cs w:val="24"/>
                <w:lang w:val="en-US"/>
              </w:rPr>
            </w:pPr>
          </w:p>
        </w:tc>
        <w:tc>
          <w:tcPr>
            <w:tcW w:w="1703" w:type="dxa"/>
            <w:vMerge/>
            <w:shd w:val="clear" w:color="auto" w:fill="F2F2F2" w:themeFill="background1" w:themeFillShade="F2"/>
          </w:tcPr>
          <w:p w14:paraId="66165E6C" w14:textId="77777777" w:rsidR="00B81024" w:rsidRPr="00E85FE5" w:rsidRDefault="00B81024" w:rsidP="00DB6E7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Cs w:val="24"/>
                <w:lang w:val="en-US"/>
              </w:rPr>
            </w:pPr>
          </w:p>
        </w:tc>
        <w:tc>
          <w:tcPr>
            <w:tcW w:w="693" w:type="dxa"/>
            <w:shd w:val="clear" w:color="auto" w:fill="auto"/>
          </w:tcPr>
          <w:p w14:paraId="03314329" w14:textId="77777777" w:rsidR="00B81024" w:rsidRPr="00E85FE5" w:rsidRDefault="00B81024" w:rsidP="00DB6E7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Cs w:val="24"/>
                <w:lang w:val="en-US"/>
              </w:rPr>
            </w:pPr>
          </w:p>
        </w:tc>
        <w:tc>
          <w:tcPr>
            <w:tcW w:w="1405" w:type="dxa"/>
            <w:shd w:val="clear" w:color="auto" w:fill="auto"/>
          </w:tcPr>
          <w:p w14:paraId="13EA1AEB" w14:textId="77777777" w:rsidR="00B81024" w:rsidRPr="00E85FE5" w:rsidRDefault="00B81024" w:rsidP="00DB6E7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Cs w:val="24"/>
                <w:lang w:val="en-US"/>
              </w:rPr>
            </w:pPr>
          </w:p>
        </w:tc>
      </w:tr>
      <w:tr w:rsidR="00E85FE5" w:rsidRPr="00E85FE5" w14:paraId="242317C9" w14:textId="77777777" w:rsidTr="00DB6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shd w:val="clear" w:color="auto" w:fill="F2F2F2" w:themeFill="background1" w:themeFillShade="F2"/>
          </w:tcPr>
          <w:p w14:paraId="77770C50" w14:textId="77777777" w:rsidR="00B81024" w:rsidRPr="00E85FE5" w:rsidRDefault="00B81024" w:rsidP="00DB6E78">
            <w:pPr>
              <w:spacing w:line="360" w:lineRule="auto"/>
              <w:rPr>
                <w:rFonts w:ascii="Times New Roman" w:hAnsi="Times New Roman" w:cs="Times New Roman"/>
                <w:iCs/>
                <w:color w:val="auto"/>
                <w:szCs w:val="24"/>
                <w:lang w:val="en-US"/>
              </w:rPr>
            </w:pPr>
            <w:r w:rsidRPr="00E85FE5">
              <w:rPr>
                <w:rFonts w:ascii="Times New Roman" w:hAnsi="Times New Roman" w:cs="Times New Roman"/>
                <w:iCs/>
                <w:color w:val="auto"/>
                <w:szCs w:val="24"/>
                <w:lang w:val="en-US"/>
              </w:rPr>
              <w:t>Micronutrients</w:t>
            </w:r>
          </w:p>
        </w:tc>
        <w:tc>
          <w:tcPr>
            <w:tcW w:w="4252" w:type="dxa"/>
            <w:shd w:val="clear" w:color="auto" w:fill="auto"/>
          </w:tcPr>
          <w:p w14:paraId="2D205166" w14:textId="77777777" w:rsidR="00B81024" w:rsidRPr="00E85FE5" w:rsidRDefault="00B81024" w:rsidP="00DB6E7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auto"/>
                <w:szCs w:val="24"/>
                <w:lang w:val="en-US"/>
              </w:rPr>
            </w:pPr>
            <w:r w:rsidRPr="00E85FE5">
              <w:rPr>
                <w:rFonts w:ascii="Times New Roman" w:hAnsi="Times New Roman" w:cs="Times New Roman"/>
                <w:color w:val="auto"/>
                <w:lang w:val="en-US"/>
              </w:rPr>
              <w:t xml:space="preserve">vitamin B1 OR thiamin OR vitamin B2 OR riboflavin OR vitamin B3 OR niacin OR vitamin B6 OR folate OR vitamin C OR vitamin A OR vitamin E OR calcium OR iron OR anaemia OR zinc OR vitamin D </w:t>
            </w:r>
          </w:p>
        </w:tc>
        <w:tc>
          <w:tcPr>
            <w:tcW w:w="693" w:type="dxa"/>
            <w:shd w:val="clear" w:color="auto" w:fill="auto"/>
          </w:tcPr>
          <w:p w14:paraId="4BDF84F4" w14:textId="77777777" w:rsidR="00B81024" w:rsidRPr="00E85FE5" w:rsidRDefault="00B81024" w:rsidP="00DB6E7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auto"/>
                <w:szCs w:val="24"/>
                <w:lang w:val="en-US"/>
              </w:rPr>
            </w:pPr>
          </w:p>
        </w:tc>
        <w:tc>
          <w:tcPr>
            <w:tcW w:w="1703" w:type="dxa"/>
            <w:vMerge/>
            <w:shd w:val="clear" w:color="auto" w:fill="F2F2F2" w:themeFill="background1" w:themeFillShade="F2"/>
          </w:tcPr>
          <w:p w14:paraId="58FC68BE" w14:textId="77777777" w:rsidR="00B81024" w:rsidRPr="00E85FE5" w:rsidRDefault="00B81024" w:rsidP="00DB6E7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auto"/>
                <w:szCs w:val="24"/>
                <w:lang w:val="en-US"/>
              </w:rPr>
            </w:pPr>
          </w:p>
        </w:tc>
        <w:tc>
          <w:tcPr>
            <w:tcW w:w="693" w:type="dxa"/>
            <w:shd w:val="clear" w:color="auto" w:fill="auto"/>
          </w:tcPr>
          <w:p w14:paraId="664B34A3" w14:textId="77777777" w:rsidR="00B81024" w:rsidRPr="00E85FE5" w:rsidRDefault="00B81024" w:rsidP="00DB6E7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auto"/>
                <w:szCs w:val="24"/>
                <w:lang w:val="en-US"/>
              </w:rPr>
            </w:pPr>
          </w:p>
        </w:tc>
        <w:tc>
          <w:tcPr>
            <w:tcW w:w="1405" w:type="dxa"/>
            <w:shd w:val="clear" w:color="auto" w:fill="auto"/>
          </w:tcPr>
          <w:p w14:paraId="6E2F3577" w14:textId="77777777" w:rsidR="00B81024" w:rsidRPr="00E85FE5" w:rsidRDefault="00B81024" w:rsidP="00DB6E7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auto"/>
                <w:szCs w:val="24"/>
                <w:lang w:val="en-US"/>
              </w:rPr>
            </w:pPr>
          </w:p>
        </w:tc>
      </w:tr>
    </w:tbl>
    <w:p w14:paraId="2A3916C8" w14:textId="11B3DCF4" w:rsidR="00CD6FBF" w:rsidRPr="00E85FE5" w:rsidRDefault="00B81024" w:rsidP="00B81024">
      <w:pPr>
        <w:spacing w:line="360" w:lineRule="auto"/>
        <w:rPr>
          <w:rFonts w:ascii="Times New Roman" w:eastAsia="Times New Roman" w:hAnsi="Times New Roman" w:cs="Times New Roman"/>
          <w:sz w:val="24"/>
          <w:szCs w:val="24"/>
          <w:lang w:val="en-US" w:eastAsia="fr-FR"/>
        </w:rPr>
      </w:pPr>
      <w:r w:rsidRPr="00E85FE5">
        <w:rPr>
          <w:rFonts w:ascii="Times New Roman" w:hAnsi="Times New Roman" w:cs="Times New Roman"/>
          <w:iCs/>
          <w:sz w:val="24"/>
          <w:szCs w:val="24"/>
          <w:lang w:val="en-US"/>
        </w:rPr>
        <w:br w:type="page"/>
      </w:r>
    </w:p>
    <w:p w14:paraId="6B2BC94D" w14:textId="77777777" w:rsidR="00CD6FBF" w:rsidRPr="00E85FE5" w:rsidRDefault="00CD6FBF" w:rsidP="00CD6FBF">
      <w:pPr>
        <w:spacing w:after="0" w:line="240" w:lineRule="auto"/>
        <w:jc w:val="right"/>
        <w:rPr>
          <w:rFonts w:ascii="Times New Roman" w:eastAsia="Times New Roman" w:hAnsi="Times New Roman" w:cs="Times New Roman"/>
          <w:sz w:val="24"/>
          <w:szCs w:val="24"/>
          <w:lang w:val="en-US" w:eastAsia="fr-FR"/>
        </w:rPr>
        <w:sectPr w:rsidR="00CD6FBF" w:rsidRPr="00E85FE5" w:rsidSect="005334DE">
          <w:footerReference w:type="default" r:id="rId14"/>
          <w:pgSz w:w="11906" w:h="16838"/>
          <w:pgMar w:top="1247" w:right="1247" w:bottom="1247" w:left="1247" w:header="567" w:footer="567" w:gutter="0"/>
          <w:lnNumType w:countBy="1" w:restart="continuous"/>
          <w:cols w:space="708"/>
          <w:docGrid w:linePitch="360"/>
        </w:sectPr>
      </w:pPr>
    </w:p>
    <w:p w14:paraId="75E6BDEC" w14:textId="382FD6A7" w:rsidR="00B81024" w:rsidRPr="00E85FE5" w:rsidRDefault="00B81024">
      <w:pPr>
        <w:rPr>
          <w:b/>
          <w:u w:val="single"/>
          <w:lang w:val="en-US"/>
        </w:rPr>
      </w:pPr>
    </w:p>
    <w:p w14:paraId="09D6763A" w14:textId="699EE732" w:rsidR="00E62517" w:rsidRPr="00E85FE5" w:rsidRDefault="00E62517" w:rsidP="00EF13B2">
      <w:pPr>
        <w:spacing w:after="0"/>
        <w:rPr>
          <w:lang w:val="en-US"/>
        </w:rPr>
      </w:pPr>
      <w:r w:rsidRPr="00E85FE5">
        <w:rPr>
          <w:b/>
          <w:u w:val="single"/>
          <w:lang w:val="en-US"/>
        </w:rPr>
        <w:t xml:space="preserve">Table </w:t>
      </w:r>
      <w:r w:rsidR="00B81024" w:rsidRPr="00E85FE5">
        <w:rPr>
          <w:b/>
          <w:u w:val="single"/>
          <w:lang w:val="en-US"/>
        </w:rPr>
        <w:t>2</w:t>
      </w:r>
      <w:r w:rsidRPr="00E85FE5">
        <w:rPr>
          <w:b/>
          <w:u w:val="single"/>
          <w:lang w:val="en-US"/>
        </w:rPr>
        <w:t>a:</w:t>
      </w:r>
      <w:r w:rsidRPr="00E85FE5">
        <w:rPr>
          <w:lang w:val="en-US"/>
        </w:rPr>
        <w:t xml:space="preserve"> </w:t>
      </w:r>
      <w:r w:rsidR="00ED1929" w:rsidRPr="00E85FE5">
        <w:rPr>
          <w:lang w:val="en-US"/>
        </w:rPr>
        <w:t xml:space="preserve">Summary table of studies included in the present </w:t>
      </w:r>
      <w:r w:rsidR="004A6DA7" w:rsidRPr="00E85FE5">
        <w:rPr>
          <w:lang w:val="en-US"/>
        </w:rPr>
        <w:t>scoping</w:t>
      </w:r>
      <w:r w:rsidR="00ED1929" w:rsidRPr="00E85FE5">
        <w:rPr>
          <w:lang w:val="en-US"/>
        </w:rPr>
        <w:t xml:space="preserve"> review related to </w:t>
      </w:r>
      <w:r w:rsidR="00ED1929" w:rsidRPr="00E85FE5">
        <w:rPr>
          <w:lang w:val="en-GB"/>
        </w:rPr>
        <w:t>a</w:t>
      </w:r>
      <w:r w:rsidRPr="00E85FE5">
        <w:rPr>
          <w:lang w:val="en-GB"/>
        </w:rPr>
        <w:t>n</w:t>
      </w:r>
      <w:r w:rsidR="00EA3844" w:rsidRPr="00E85FE5">
        <w:rPr>
          <w:lang w:val="en-GB"/>
        </w:rPr>
        <w:t>a</w:t>
      </w:r>
      <w:r w:rsidRPr="00E85FE5">
        <w:rPr>
          <w:lang w:val="en-GB"/>
        </w:rPr>
        <w:t>emia</w:t>
      </w:r>
      <w:r w:rsidR="00ED1929" w:rsidRPr="00E85FE5">
        <w:rPr>
          <w:lang w:val="en-US"/>
        </w:rPr>
        <w:t xml:space="preserve"> and iron deficiency</w:t>
      </w:r>
      <w:r w:rsidR="00CD6FBF" w:rsidRPr="00E85FE5">
        <w:rPr>
          <w:lang w:val="en-US"/>
        </w:rPr>
        <w:t xml:space="preserve"> </w:t>
      </w:r>
      <w:r w:rsidR="00ED1929" w:rsidRPr="00E85FE5">
        <w:rPr>
          <w:lang w:val="en-US"/>
        </w:rPr>
        <w:t>in adolescents living in Côte d’Ivoire</w:t>
      </w:r>
    </w:p>
    <w:tbl>
      <w:tblPr>
        <w:tblStyle w:val="LightShading"/>
        <w:tblW w:w="16171" w:type="dxa"/>
        <w:tblInd w:w="-459" w:type="dxa"/>
        <w:tblLayout w:type="fixed"/>
        <w:tblLook w:val="04A0" w:firstRow="1" w:lastRow="0" w:firstColumn="1" w:lastColumn="0" w:noHBand="0" w:noVBand="1"/>
      </w:tblPr>
      <w:tblGrid>
        <w:gridCol w:w="1307"/>
        <w:gridCol w:w="2282"/>
        <w:gridCol w:w="1259"/>
        <w:gridCol w:w="876"/>
        <w:gridCol w:w="666"/>
        <w:gridCol w:w="1123"/>
        <w:gridCol w:w="720"/>
        <w:gridCol w:w="1134"/>
        <w:gridCol w:w="1327"/>
        <w:gridCol w:w="1637"/>
        <w:gridCol w:w="1304"/>
        <w:gridCol w:w="1088"/>
        <w:gridCol w:w="172"/>
        <w:gridCol w:w="1276"/>
      </w:tblGrid>
      <w:tr w:rsidR="00E85FE5" w:rsidRPr="00E85FE5" w14:paraId="47B2A839" w14:textId="77777777" w:rsidTr="00B966F9">
        <w:trPr>
          <w:cnfStyle w:val="100000000000" w:firstRow="1" w:lastRow="0" w:firstColumn="0" w:lastColumn="0" w:oddVBand="0" w:evenVBand="0" w:oddHBand="0"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307" w:type="dxa"/>
            <w:shd w:val="clear" w:color="auto" w:fill="auto"/>
            <w:vAlign w:val="center"/>
            <w:hideMark/>
          </w:tcPr>
          <w:p w14:paraId="03824E3D" w14:textId="77777777" w:rsidR="00E62517" w:rsidRPr="00E85FE5" w:rsidRDefault="00E62517" w:rsidP="0053345C">
            <w:pPr>
              <w:jc w:val="center"/>
              <w:rPr>
                <w:rFonts w:ascii="Times New Roman" w:eastAsia="Times New Roman" w:hAnsi="Times New Roman" w:cs="Times New Roman"/>
                <w:color w:val="auto"/>
                <w:lang w:val="en-US" w:eastAsia="fr-FR"/>
              </w:rPr>
            </w:pPr>
            <w:r w:rsidRPr="00E85FE5">
              <w:rPr>
                <w:rFonts w:ascii="Times New Roman" w:eastAsia="Times New Roman" w:hAnsi="Times New Roman" w:cs="Times New Roman"/>
                <w:color w:val="auto"/>
                <w:lang w:val="en-US" w:eastAsia="fr-FR"/>
              </w:rPr>
              <w:t>First author (</w:t>
            </w:r>
            <w:r w:rsidRPr="00E85FE5">
              <w:rPr>
                <w:rFonts w:ascii="Times New Roman" w:eastAsia="Times New Roman" w:hAnsi="Times New Roman" w:cs="Times New Roman"/>
                <w:bCs w:val="0"/>
                <w:color w:val="auto"/>
                <w:lang w:val="en-US" w:eastAsia="fr-FR"/>
              </w:rPr>
              <w:t>y</w:t>
            </w:r>
            <w:r w:rsidRPr="00E85FE5">
              <w:rPr>
                <w:rFonts w:ascii="Times New Roman" w:eastAsia="Times New Roman" w:hAnsi="Times New Roman" w:cs="Times New Roman"/>
                <w:color w:val="auto"/>
                <w:lang w:val="en-US" w:eastAsia="fr-FR"/>
              </w:rPr>
              <w:t>)</w:t>
            </w:r>
          </w:p>
        </w:tc>
        <w:tc>
          <w:tcPr>
            <w:tcW w:w="2282" w:type="dxa"/>
            <w:shd w:val="clear" w:color="auto" w:fill="auto"/>
            <w:vAlign w:val="center"/>
            <w:hideMark/>
          </w:tcPr>
          <w:p w14:paraId="3900325B"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lang w:val="en-US" w:eastAsia="fr-FR"/>
              </w:rPr>
            </w:pPr>
            <w:r w:rsidRPr="00E85FE5">
              <w:rPr>
                <w:rFonts w:ascii="Times New Roman" w:eastAsia="Times New Roman" w:hAnsi="Times New Roman" w:cs="Times New Roman"/>
                <w:color w:val="auto"/>
                <w:lang w:val="en-US" w:eastAsia="fr-FR"/>
              </w:rPr>
              <w:t>Main</w:t>
            </w:r>
          </w:p>
          <w:p w14:paraId="5798AFBD"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fr-FR"/>
              </w:rPr>
            </w:pPr>
            <w:r w:rsidRPr="00E85FE5">
              <w:rPr>
                <w:rFonts w:ascii="Times New Roman" w:eastAsia="Times New Roman" w:hAnsi="Times New Roman" w:cs="Times New Roman"/>
                <w:color w:val="auto"/>
                <w:lang w:val="en-US" w:eastAsia="fr-FR"/>
              </w:rPr>
              <w:t>objective(s)</w:t>
            </w:r>
          </w:p>
        </w:tc>
        <w:tc>
          <w:tcPr>
            <w:tcW w:w="1259" w:type="dxa"/>
            <w:shd w:val="clear" w:color="auto" w:fill="auto"/>
            <w:vAlign w:val="center"/>
            <w:hideMark/>
          </w:tcPr>
          <w:p w14:paraId="179AC7F8"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fr-FR"/>
              </w:rPr>
            </w:pPr>
            <w:r w:rsidRPr="00E85FE5">
              <w:rPr>
                <w:rFonts w:ascii="Times New Roman" w:eastAsia="Times New Roman" w:hAnsi="Times New Roman" w:cs="Times New Roman"/>
                <w:color w:val="auto"/>
                <w:lang w:val="en-US" w:eastAsia="fr-FR"/>
              </w:rPr>
              <w:t>Study design</w:t>
            </w:r>
          </w:p>
        </w:tc>
        <w:tc>
          <w:tcPr>
            <w:tcW w:w="876" w:type="dxa"/>
            <w:shd w:val="clear" w:color="auto" w:fill="auto"/>
            <w:vAlign w:val="center"/>
            <w:hideMark/>
          </w:tcPr>
          <w:p w14:paraId="27F6348F"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lang w:val="en-US" w:eastAsia="fr-FR"/>
              </w:rPr>
            </w:pPr>
            <w:r w:rsidRPr="00E85FE5">
              <w:rPr>
                <w:rFonts w:ascii="Times New Roman" w:eastAsia="Times New Roman" w:hAnsi="Times New Roman" w:cs="Times New Roman"/>
                <w:color w:val="auto"/>
                <w:lang w:val="en-US" w:eastAsia="fr-FR"/>
              </w:rPr>
              <w:t>Study</w:t>
            </w:r>
          </w:p>
          <w:p w14:paraId="2B4B2605"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fr-FR"/>
              </w:rPr>
            </w:pPr>
            <w:r w:rsidRPr="00E85FE5">
              <w:rPr>
                <w:rFonts w:ascii="Times New Roman" w:eastAsia="Times New Roman" w:hAnsi="Times New Roman" w:cs="Times New Roman"/>
                <w:color w:val="auto"/>
                <w:lang w:val="en-US" w:eastAsia="fr-FR"/>
              </w:rPr>
              <w:t>period</w:t>
            </w:r>
          </w:p>
        </w:tc>
        <w:tc>
          <w:tcPr>
            <w:tcW w:w="666" w:type="dxa"/>
            <w:shd w:val="clear" w:color="auto" w:fill="auto"/>
            <w:vAlign w:val="center"/>
            <w:hideMark/>
          </w:tcPr>
          <w:p w14:paraId="7CFE6002"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fr-FR"/>
              </w:rPr>
            </w:pPr>
            <w:r w:rsidRPr="00E85FE5">
              <w:rPr>
                <w:rFonts w:ascii="Times New Roman" w:eastAsia="Times New Roman" w:hAnsi="Times New Roman" w:cs="Times New Roman"/>
                <w:bCs w:val="0"/>
                <w:color w:val="auto"/>
                <w:lang w:val="en-US" w:eastAsia="fr-FR"/>
              </w:rPr>
              <w:t>N</w:t>
            </w:r>
          </w:p>
        </w:tc>
        <w:tc>
          <w:tcPr>
            <w:tcW w:w="1123" w:type="dxa"/>
            <w:shd w:val="clear" w:color="auto" w:fill="auto"/>
            <w:vAlign w:val="center"/>
            <w:hideMark/>
          </w:tcPr>
          <w:p w14:paraId="45B636E5" w14:textId="77777777" w:rsidR="00E62517" w:rsidRPr="00E85FE5" w:rsidRDefault="004C7A55" w:rsidP="004A6DA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fr-FR"/>
              </w:rPr>
            </w:pPr>
            <w:r w:rsidRPr="00E85FE5">
              <w:rPr>
                <w:rFonts w:ascii="Times New Roman" w:eastAsia="Times New Roman" w:hAnsi="Times New Roman" w:cs="Times New Roman"/>
                <w:color w:val="auto"/>
                <w:lang w:val="en-US" w:eastAsia="fr-FR"/>
              </w:rPr>
              <w:t>Country</w:t>
            </w:r>
            <w:r w:rsidR="004A6DA7" w:rsidRPr="00E85FE5">
              <w:rPr>
                <w:rFonts w:ascii="Times New Roman" w:eastAsia="Times New Roman" w:hAnsi="Times New Roman" w:cs="Times New Roman"/>
                <w:color w:val="auto"/>
                <w:lang w:val="en-US" w:eastAsia="fr-FR"/>
              </w:rPr>
              <w:t xml:space="preserve"> and</w:t>
            </w:r>
            <w:r w:rsidRPr="00E85FE5">
              <w:rPr>
                <w:rFonts w:ascii="Times New Roman" w:eastAsia="Times New Roman" w:hAnsi="Times New Roman" w:cs="Times New Roman"/>
                <w:color w:val="auto"/>
                <w:lang w:val="en-US" w:eastAsia="fr-FR"/>
              </w:rPr>
              <w:t xml:space="preserve"> </w:t>
            </w:r>
            <w:r w:rsidR="00E62517" w:rsidRPr="00E85FE5">
              <w:rPr>
                <w:rFonts w:ascii="Times New Roman" w:eastAsia="Times New Roman" w:hAnsi="Times New Roman" w:cs="Times New Roman"/>
                <w:color w:val="auto"/>
                <w:lang w:val="en-US" w:eastAsia="fr-FR"/>
              </w:rPr>
              <w:t>Setting</w:t>
            </w:r>
          </w:p>
        </w:tc>
        <w:tc>
          <w:tcPr>
            <w:tcW w:w="720" w:type="dxa"/>
            <w:shd w:val="clear" w:color="auto" w:fill="auto"/>
            <w:vAlign w:val="center"/>
            <w:hideMark/>
          </w:tcPr>
          <w:p w14:paraId="7A64C6EE" w14:textId="77777777" w:rsidR="004C7A55"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fr-FR"/>
              </w:rPr>
            </w:pPr>
            <w:r w:rsidRPr="00E85FE5">
              <w:rPr>
                <w:rFonts w:ascii="Times New Roman" w:eastAsia="Times New Roman" w:hAnsi="Times New Roman" w:cs="Times New Roman"/>
                <w:color w:val="auto"/>
                <w:lang w:val="en-US" w:eastAsia="fr-FR"/>
              </w:rPr>
              <w:t xml:space="preserve">Age </w:t>
            </w:r>
          </w:p>
          <w:p w14:paraId="07308D34"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fr-FR"/>
              </w:rPr>
            </w:pPr>
            <w:r w:rsidRPr="00E85FE5">
              <w:rPr>
                <w:rFonts w:ascii="Times New Roman" w:eastAsia="Times New Roman" w:hAnsi="Times New Roman" w:cs="Times New Roman"/>
                <w:color w:val="auto"/>
                <w:lang w:val="en-US" w:eastAsia="fr-FR"/>
              </w:rPr>
              <w:t>(y)</w:t>
            </w:r>
            <w:r w:rsidR="00C11B24" w:rsidRPr="00E85FE5">
              <w:rPr>
                <w:rFonts w:ascii="Times New Roman" w:eastAsia="Times New Roman" w:hAnsi="Times New Roman" w:cs="Times New Roman"/>
                <w:color w:val="auto"/>
                <w:lang w:val="en-US" w:eastAsia="fr-FR"/>
              </w:rPr>
              <w:t>*</w:t>
            </w:r>
          </w:p>
        </w:tc>
        <w:tc>
          <w:tcPr>
            <w:tcW w:w="1134" w:type="dxa"/>
            <w:shd w:val="clear" w:color="auto" w:fill="auto"/>
            <w:vAlign w:val="center"/>
            <w:hideMark/>
          </w:tcPr>
          <w:p w14:paraId="6CA5B75D" w14:textId="77777777" w:rsidR="004C7A55"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 xml:space="preserve">Sex </w:t>
            </w:r>
          </w:p>
          <w:p w14:paraId="2C7862D2"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 Girls)</w:t>
            </w:r>
          </w:p>
        </w:tc>
        <w:tc>
          <w:tcPr>
            <w:tcW w:w="5356" w:type="dxa"/>
            <w:gridSpan w:val="4"/>
            <w:shd w:val="clear" w:color="auto" w:fill="auto"/>
            <w:vAlign w:val="center"/>
          </w:tcPr>
          <w:p w14:paraId="2173EBD5"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bCs w:val="0"/>
                <w:color w:val="auto"/>
                <w:lang w:eastAsia="fr-FR"/>
              </w:rPr>
              <w:t>Results</w:t>
            </w:r>
          </w:p>
        </w:tc>
        <w:tc>
          <w:tcPr>
            <w:tcW w:w="1448" w:type="dxa"/>
            <w:gridSpan w:val="2"/>
            <w:shd w:val="clear" w:color="auto" w:fill="auto"/>
            <w:vAlign w:val="center"/>
            <w:hideMark/>
          </w:tcPr>
          <w:p w14:paraId="772B002D" w14:textId="77777777" w:rsidR="00E62517" w:rsidRPr="00E85FE5" w:rsidRDefault="00E62517" w:rsidP="0053345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Remarks</w:t>
            </w:r>
          </w:p>
        </w:tc>
      </w:tr>
      <w:tr w:rsidR="00E85FE5" w:rsidRPr="00E85FE5" w14:paraId="40AB6261" w14:textId="77777777" w:rsidTr="00B966F9">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589" w:type="dxa"/>
            <w:gridSpan w:val="2"/>
            <w:shd w:val="clear" w:color="auto" w:fill="808080" w:themeFill="background1" w:themeFillShade="80"/>
            <w:hideMark/>
          </w:tcPr>
          <w:p w14:paraId="2BEC5F83" w14:textId="77777777" w:rsidR="00E62517" w:rsidRPr="00E85FE5" w:rsidRDefault="00E62517" w:rsidP="0053345C">
            <w:pPr>
              <w:rPr>
                <w:rFonts w:ascii="Times New Roman" w:eastAsia="Times New Roman" w:hAnsi="Times New Roman" w:cs="Times New Roman"/>
                <w:color w:val="auto"/>
                <w:sz w:val="16"/>
                <w:lang w:eastAsia="fr-FR"/>
              </w:rPr>
            </w:pPr>
            <w:r w:rsidRPr="00E85FE5">
              <w:rPr>
                <w:rFonts w:ascii="Times New Roman" w:eastAsia="Times New Roman" w:hAnsi="Times New Roman" w:cs="Times New Roman"/>
                <w:bCs w:val="0"/>
                <w:color w:val="auto"/>
                <w:lang w:eastAsia="fr-FR"/>
              </w:rPr>
              <w:t>A</w:t>
            </w:r>
            <w:r w:rsidRPr="00E85FE5">
              <w:rPr>
                <w:rFonts w:ascii="Times New Roman" w:eastAsia="Times New Roman" w:hAnsi="Times New Roman" w:cs="Times New Roman"/>
                <w:color w:val="auto"/>
                <w:lang w:eastAsia="fr-FR"/>
              </w:rPr>
              <w:t>n</w:t>
            </w:r>
            <w:r w:rsidR="00EA3844" w:rsidRPr="00E85FE5">
              <w:rPr>
                <w:rFonts w:ascii="Times New Roman" w:eastAsia="Times New Roman" w:hAnsi="Times New Roman" w:cs="Times New Roman"/>
                <w:color w:val="auto"/>
                <w:lang w:eastAsia="fr-FR"/>
              </w:rPr>
              <w:t>a</w:t>
            </w:r>
            <w:r w:rsidRPr="00E85FE5">
              <w:rPr>
                <w:rFonts w:ascii="Times New Roman" w:eastAsia="Times New Roman" w:hAnsi="Times New Roman" w:cs="Times New Roman"/>
                <w:color w:val="auto"/>
                <w:lang w:eastAsia="fr-FR"/>
              </w:rPr>
              <w:t xml:space="preserve">emia </w:t>
            </w:r>
          </w:p>
        </w:tc>
        <w:tc>
          <w:tcPr>
            <w:tcW w:w="1259" w:type="dxa"/>
            <w:shd w:val="clear" w:color="auto" w:fill="808080" w:themeFill="background1" w:themeFillShade="80"/>
            <w:hideMark/>
          </w:tcPr>
          <w:p w14:paraId="2618DF09"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16"/>
                <w:lang w:eastAsia="fr-FR"/>
              </w:rPr>
            </w:pPr>
            <w:r w:rsidRPr="00E85FE5">
              <w:rPr>
                <w:rFonts w:ascii="Times New Roman" w:eastAsia="Times New Roman" w:hAnsi="Times New Roman" w:cs="Times New Roman"/>
                <w:b/>
                <w:color w:val="auto"/>
                <w:sz w:val="16"/>
                <w:lang w:eastAsia="fr-FR"/>
              </w:rPr>
              <w:t> </w:t>
            </w:r>
          </w:p>
        </w:tc>
        <w:tc>
          <w:tcPr>
            <w:tcW w:w="876" w:type="dxa"/>
            <w:shd w:val="clear" w:color="auto" w:fill="808080" w:themeFill="background1" w:themeFillShade="80"/>
            <w:hideMark/>
          </w:tcPr>
          <w:p w14:paraId="233129D3"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16"/>
                <w:lang w:eastAsia="fr-FR"/>
              </w:rPr>
            </w:pPr>
          </w:p>
        </w:tc>
        <w:tc>
          <w:tcPr>
            <w:tcW w:w="666" w:type="dxa"/>
            <w:shd w:val="clear" w:color="auto" w:fill="808080" w:themeFill="background1" w:themeFillShade="80"/>
            <w:hideMark/>
          </w:tcPr>
          <w:p w14:paraId="301E370E"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16"/>
                <w:lang w:eastAsia="fr-FR"/>
              </w:rPr>
            </w:pPr>
          </w:p>
        </w:tc>
        <w:tc>
          <w:tcPr>
            <w:tcW w:w="1123" w:type="dxa"/>
            <w:shd w:val="clear" w:color="auto" w:fill="808080" w:themeFill="background1" w:themeFillShade="80"/>
            <w:hideMark/>
          </w:tcPr>
          <w:p w14:paraId="1232DECB"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16"/>
                <w:lang w:eastAsia="fr-FR"/>
              </w:rPr>
            </w:pPr>
            <w:r w:rsidRPr="00E85FE5">
              <w:rPr>
                <w:rFonts w:ascii="Times New Roman" w:eastAsia="Times New Roman" w:hAnsi="Times New Roman" w:cs="Times New Roman"/>
                <w:b/>
                <w:color w:val="auto"/>
                <w:sz w:val="16"/>
                <w:lang w:eastAsia="fr-FR"/>
              </w:rPr>
              <w:t> </w:t>
            </w:r>
          </w:p>
        </w:tc>
        <w:tc>
          <w:tcPr>
            <w:tcW w:w="720" w:type="dxa"/>
            <w:shd w:val="clear" w:color="auto" w:fill="808080" w:themeFill="background1" w:themeFillShade="80"/>
            <w:hideMark/>
          </w:tcPr>
          <w:p w14:paraId="4499C8E5"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16"/>
                <w:lang w:eastAsia="fr-FR"/>
              </w:rPr>
            </w:pPr>
            <w:r w:rsidRPr="00E85FE5">
              <w:rPr>
                <w:rFonts w:ascii="Times New Roman" w:eastAsia="Times New Roman" w:hAnsi="Times New Roman" w:cs="Times New Roman"/>
                <w:b/>
                <w:color w:val="auto"/>
                <w:sz w:val="16"/>
                <w:lang w:eastAsia="fr-FR"/>
              </w:rPr>
              <w:t> </w:t>
            </w:r>
          </w:p>
        </w:tc>
        <w:tc>
          <w:tcPr>
            <w:tcW w:w="1134" w:type="dxa"/>
            <w:shd w:val="clear" w:color="auto" w:fill="808080" w:themeFill="background1" w:themeFillShade="80"/>
            <w:hideMark/>
          </w:tcPr>
          <w:p w14:paraId="5ABCC70A"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16"/>
                <w:lang w:eastAsia="fr-FR"/>
              </w:rPr>
            </w:pPr>
            <w:r w:rsidRPr="00E85FE5">
              <w:rPr>
                <w:rFonts w:ascii="Times New Roman" w:eastAsia="Times New Roman" w:hAnsi="Times New Roman" w:cs="Times New Roman"/>
                <w:b/>
                <w:color w:val="auto"/>
                <w:sz w:val="16"/>
                <w:lang w:eastAsia="fr-FR"/>
              </w:rPr>
              <w:t> </w:t>
            </w:r>
          </w:p>
        </w:tc>
        <w:tc>
          <w:tcPr>
            <w:tcW w:w="1327" w:type="dxa"/>
            <w:shd w:val="clear" w:color="auto" w:fill="808080" w:themeFill="background1" w:themeFillShade="80"/>
            <w:vAlign w:val="center"/>
            <w:hideMark/>
          </w:tcPr>
          <w:p w14:paraId="172CC046"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16"/>
                <w:lang w:eastAsia="fr-FR"/>
              </w:rPr>
            </w:pPr>
            <w:r w:rsidRPr="00E85FE5">
              <w:rPr>
                <w:rFonts w:ascii="Times New Roman" w:eastAsia="Times New Roman" w:hAnsi="Times New Roman" w:cs="Times New Roman"/>
                <w:b/>
                <w:color w:val="auto"/>
                <w:sz w:val="16"/>
                <w:lang w:eastAsia="fr-FR"/>
              </w:rPr>
              <w:t> </w:t>
            </w:r>
          </w:p>
        </w:tc>
        <w:tc>
          <w:tcPr>
            <w:tcW w:w="1637" w:type="dxa"/>
            <w:shd w:val="clear" w:color="auto" w:fill="808080" w:themeFill="background1" w:themeFillShade="80"/>
            <w:vAlign w:val="center"/>
            <w:hideMark/>
          </w:tcPr>
          <w:p w14:paraId="2AD8F7A7"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16"/>
                <w:lang w:eastAsia="fr-FR"/>
              </w:rPr>
            </w:pPr>
            <w:r w:rsidRPr="00E85FE5">
              <w:rPr>
                <w:rFonts w:ascii="Times New Roman" w:eastAsia="Times New Roman" w:hAnsi="Times New Roman" w:cs="Times New Roman"/>
                <w:b/>
                <w:color w:val="auto"/>
                <w:sz w:val="16"/>
                <w:lang w:eastAsia="fr-FR"/>
              </w:rPr>
              <w:t> </w:t>
            </w:r>
          </w:p>
        </w:tc>
        <w:tc>
          <w:tcPr>
            <w:tcW w:w="1304" w:type="dxa"/>
            <w:shd w:val="clear" w:color="auto" w:fill="808080" w:themeFill="background1" w:themeFillShade="80"/>
            <w:vAlign w:val="center"/>
            <w:hideMark/>
          </w:tcPr>
          <w:p w14:paraId="60A17A50"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16"/>
                <w:lang w:eastAsia="fr-FR"/>
              </w:rPr>
            </w:pPr>
            <w:r w:rsidRPr="00E85FE5">
              <w:rPr>
                <w:rFonts w:ascii="Times New Roman" w:eastAsia="Times New Roman" w:hAnsi="Times New Roman" w:cs="Times New Roman"/>
                <w:b/>
                <w:color w:val="auto"/>
                <w:sz w:val="16"/>
                <w:lang w:eastAsia="fr-FR"/>
              </w:rPr>
              <w:t> </w:t>
            </w:r>
          </w:p>
        </w:tc>
        <w:tc>
          <w:tcPr>
            <w:tcW w:w="2536" w:type="dxa"/>
            <w:gridSpan w:val="3"/>
            <w:shd w:val="clear" w:color="auto" w:fill="808080" w:themeFill="background1" w:themeFillShade="80"/>
            <w:vAlign w:val="center"/>
            <w:hideMark/>
          </w:tcPr>
          <w:p w14:paraId="2DDE3531"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16"/>
                <w:lang w:eastAsia="fr-FR"/>
              </w:rPr>
            </w:pPr>
            <w:r w:rsidRPr="00E85FE5">
              <w:rPr>
                <w:rFonts w:ascii="Times New Roman" w:eastAsia="Times New Roman" w:hAnsi="Times New Roman" w:cs="Times New Roman"/>
                <w:b/>
                <w:color w:val="auto"/>
                <w:sz w:val="16"/>
                <w:lang w:eastAsia="fr-FR"/>
              </w:rPr>
              <w:t> </w:t>
            </w:r>
          </w:p>
        </w:tc>
      </w:tr>
      <w:tr w:rsidR="00E85FE5" w:rsidRPr="00E85FE5" w14:paraId="5920DE7F" w14:textId="77777777" w:rsidTr="00B966F9">
        <w:trPr>
          <w:trHeight w:val="956"/>
        </w:trPr>
        <w:tc>
          <w:tcPr>
            <w:cnfStyle w:val="001000000000" w:firstRow="0" w:lastRow="0" w:firstColumn="1" w:lastColumn="0" w:oddVBand="0" w:evenVBand="0" w:oddHBand="0" w:evenHBand="0" w:firstRowFirstColumn="0" w:firstRowLastColumn="0" w:lastRowFirstColumn="0" w:lastRowLastColumn="0"/>
            <w:tcW w:w="1307" w:type="dxa"/>
            <w:shd w:val="clear" w:color="auto" w:fill="auto"/>
            <w:hideMark/>
          </w:tcPr>
          <w:p w14:paraId="09EA0B51" w14:textId="4A0D8B4D" w:rsidR="00E62517" w:rsidRPr="00E85FE5" w:rsidRDefault="00E62517" w:rsidP="0053345C">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Asobayire (2001)</w:t>
            </w:r>
            <w:r w:rsidR="00B72069" w:rsidRPr="00E85FE5">
              <w:rPr>
                <w:rFonts w:ascii="Times New Roman" w:eastAsia="Times New Roman" w:hAnsi="Times New Roman" w:cs="Times New Roman"/>
                <w:color w:val="auto"/>
                <w:sz w:val="18"/>
                <w:vertAlign w:val="superscript"/>
                <w:lang w:eastAsia="fr-FR"/>
              </w:rPr>
              <w:t>19</w:t>
            </w:r>
          </w:p>
        </w:tc>
        <w:tc>
          <w:tcPr>
            <w:tcW w:w="2282" w:type="dxa"/>
            <w:shd w:val="clear" w:color="auto" w:fill="auto"/>
            <w:hideMark/>
          </w:tcPr>
          <w:p w14:paraId="72C0E15D" w14:textId="77777777" w:rsidR="00E62517" w:rsidRPr="00E85FE5" w:rsidRDefault="00E62517" w:rsidP="001111B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To estimate </w:t>
            </w:r>
            <w:r w:rsidR="001111B5" w:rsidRPr="00E85FE5">
              <w:rPr>
                <w:rFonts w:ascii="Times New Roman" w:eastAsia="Times New Roman" w:hAnsi="Times New Roman" w:cs="Times New Roman"/>
                <w:color w:val="auto"/>
                <w:sz w:val="18"/>
                <w:lang w:val="en-US" w:eastAsia="fr-FR"/>
              </w:rPr>
              <w:t>prevalence</w:t>
            </w:r>
            <w:r w:rsidRPr="00E85FE5">
              <w:rPr>
                <w:rFonts w:ascii="Times New Roman" w:eastAsia="Times New Roman" w:hAnsi="Times New Roman" w:cs="Times New Roman"/>
                <w:color w:val="auto"/>
                <w:sz w:val="18"/>
                <w:lang w:val="en-US" w:eastAsia="fr-FR"/>
              </w:rPr>
              <w:t xml:space="preserve"> of iron def</w:t>
            </w:r>
            <w:r w:rsidR="001111B5" w:rsidRPr="00E85FE5">
              <w:rPr>
                <w:rFonts w:ascii="Times New Roman" w:eastAsia="Times New Roman" w:hAnsi="Times New Roman" w:cs="Times New Roman"/>
                <w:color w:val="auto"/>
                <w:sz w:val="18"/>
                <w:lang w:val="en-US" w:eastAsia="fr-FR"/>
              </w:rPr>
              <w:t>iciency</w:t>
            </w:r>
            <w:r w:rsidRPr="00E85FE5">
              <w:rPr>
                <w:rFonts w:ascii="Times New Roman" w:eastAsia="Times New Roman" w:hAnsi="Times New Roman" w:cs="Times New Roman"/>
                <w:color w:val="auto"/>
                <w:sz w:val="18"/>
                <w:lang w:val="en-US" w:eastAsia="fr-FR"/>
              </w:rPr>
              <w:t xml:space="preserve"> and evaluate influence of infectious and inflammatory disorders on iron-status.</w:t>
            </w:r>
          </w:p>
        </w:tc>
        <w:tc>
          <w:tcPr>
            <w:tcW w:w="1259" w:type="dxa"/>
            <w:shd w:val="clear" w:color="auto" w:fill="auto"/>
            <w:vAlign w:val="center"/>
            <w:hideMark/>
          </w:tcPr>
          <w:p w14:paraId="6C929CCD"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Cross-sectional</w:t>
            </w:r>
            <w:r w:rsidR="001111B5" w:rsidRPr="00E85FE5">
              <w:rPr>
                <w:rFonts w:ascii="Times New Roman" w:eastAsia="Times New Roman" w:hAnsi="Times New Roman" w:cs="Times New Roman"/>
                <w:color w:val="auto"/>
                <w:sz w:val="18"/>
                <w:lang w:eastAsia="fr-FR"/>
              </w:rPr>
              <w:t xml:space="preserve"> observational</w:t>
            </w:r>
            <w:r w:rsidRPr="00E85FE5">
              <w:rPr>
                <w:rFonts w:ascii="Times New Roman" w:eastAsia="Times New Roman" w:hAnsi="Times New Roman" w:cs="Times New Roman"/>
                <w:color w:val="auto"/>
                <w:sz w:val="18"/>
                <w:lang w:eastAsia="fr-FR"/>
              </w:rPr>
              <w:t xml:space="preserve"> study</w:t>
            </w:r>
          </w:p>
        </w:tc>
        <w:tc>
          <w:tcPr>
            <w:tcW w:w="876" w:type="dxa"/>
            <w:shd w:val="clear" w:color="auto" w:fill="auto"/>
            <w:vAlign w:val="center"/>
            <w:hideMark/>
          </w:tcPr>
          <w:p w14:paraId="4F965397"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1996</w:t>
            </w:r>
          </w:p>
        </w:tc>
        <w:tc>
          <w:tcPr>
            <w:tcW w:w="666" w:type="dxa"/>
            <w:shd w:val="clear" w:color="auto" w:fill="auto"/>
            <w:vAlign w:val="center"/>
            <w:hideMark/>
          </w:tcPr>
          <w:p w14:paraId="5511B014"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531</w:t>
            </w:r>
          </w:p>
        </w:tc>
        <w:tc>
          <w:tcPr>
            <w:tcW w:w="1123" w:type="dxa"/>
            <w:shd w:val="clear" w:color="auto" w:fill="auto"/>
            <w:vAlign w:val="center"/>
            <w:hideMark/>
          </w:tcPr>
          <w:p w14:paraId="229CE282" w14:textId="4478FF1B" w:rsidR="00E62517" w:rsidRPr="00E85FE5" w:rsidRDefault="00731FA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E62517" w:rsidRPr="00E85FE5">
              <w:rPr>
                <w:rFonts w:ascii="Times New Roman" w:eastAsia="Times New Roman" w:hAnsi="Times New Roman" w:cs="Times New Roman"/>
                <w:color w:val="auto"/>
                <w:sz w:val="18"/>
                <w:lang w:eastAsia="fr-FR"/>
              </w:rPr>
              <w:t>Urban + Rural</w:t>
            </w:r>
          </w:p>
        </w:tc>
        <w:tc>
          <w:tcPr>
            <w:tcW w:w="720" w:type="dxa"/>
            <w:shd w:val="clear" w:color="auto" w:fill="auto"/>
            <w:vAlign w:val="center"/>
            <w:hideMark/>
          </w:tcPr>
          <w:p w14:paraId="77AA56A3"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6-15y</w:t>
            </w:r>
          </w:p>
        </w:tc>
        <w:tc>
          <w:tcPr>
            <w:tcW w:w="1134" w:type="dxa"/>
            <w:shd w:val="clear" w:color="auto" w:fill="auto"/>
            <w:vAlign w:val="center"/>
            <w:hideMark/>
          </w:tcPr>
          <w:p w14:paraId="5CCA9B02"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No data</w:t>
            </w:r>
          </w:p>
        </w:tc>
        <w:tc>
          <w:tcPr>
            <w:tcW w:w="5528" w:type="dxa"/>
            <w:gridSpan w:val="5"/>
            <w:shd w:val="clear" w:color="auto" w:fill="auto"/>
            <w:vAlign w:val="center"/>
            <w:hideMark/>
          </w:tcPr>
          <w:p w14:paraId="63A975DD" w14:textId="77777777" w:rsidR="00C11B24" w:rsidRPr="00E85FE5" w:rsidRDefault="001111B5" w:rsidP="0053345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Data were not disaggregated by </w:t>
            </w:r>
            <w:r w:rsidR="004C7A55" w:rsidRPr="00E85FE5">
              <w:rPr>
                <w:rFonts w:ascii="Times New Roman" w:eastAsia="Times New Roman" w:hAnsi="Times New Roman" w:cs="Times New Roman"/>
                <w:color w:val="auto"/>
                <w:sz w:val="18"/>
                <w:lang w:val="en-US" w:eastAsia="fr-FR"/>
              </w:rPr>
              <w:t>rural v</w:t>
            </w:r>
            <w:r w:rsidR="00974875" w:rsidRPr="00E85FE5">
              <w:rPr>
                <w:rFonts w:ascii="Times New Roman" w:eastAsia="Times New Roman" w:hAnsi="Times New Roman" w:cs="Times New Roman"/>
                <w:color w:val="auto"/>
                <w:sz w:val="18"/>
                <w:lang w:val="en-US" w:eastAsia="fr-FR"/>
              </w:rPr>
              <w:t>s</w:t>
            </w:r>
            <w:r w:rsidR="004C7A55" w:rsidRPr="00E85FE5">
              <w:rPr>
                <w:rFonts w:ascii="Times New Roman" w:eastAsia="Times New Roman" w:hAnsi="Times New Roman" w:cs="Times New Roman"/>
                <w:color w:val="auto"/>
                <w:sz w:val="18"/>
                <w:lang w:val="en-US" w:eastAsia="fr-FR"/>
              </w:rPr>
              <w:t xml:space="preserve"> urban residence</w:t>
            </w:r>
            <w:r w:rsidRPr="00E85FE5">
              <w:rPr>
                <w:rFonts w:ascii="Times New Roman" w:eastAsia="Times New Roman" w:hAnsi="Times New Roman" w:cs="Times New Roman"/>
                <w:color w:val="auto"/>
                <w:sz w:val="18"/>
                <w:lang w:val="en-US" w:eastAsia="fr-FR"/>
              </w:rPr>
              <w:t xml:space="preserve">. </w:t>
            </w:r>
          </w:p>
          <w:p w14:paraId="771B8CD4" w14:textId="77777777" w:rsidR="00E62517" w:rsidRPr="00E85FE5" w:rsidRDefault="00E62517" w:rsidP="0053345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Prevalence of an</w:t>
            </w:r>
            <w:r w:rsidR="00EA3844" w:rsidRPr="00E85FE5">
              <w:rPr>
                <w:rFonts w:ascii="Times New Roman" w:eastAsia="Times New Roman" w:hAnsi="Times New Roman" w:cs="Times New Roman"/>
                <w:color w:val="auto"/>
                <w:sz w:val="18"/>
                <w:lang w:val="en-US" w:eastAsia="fr-FR"/>
              </w:rPr>
              <w:t>a</w:t>
            </w:r>
            <w:r w:rsidRPr="00E85FE5">
              <w:rPr>
                <w:rFonts w:ascii="Times New Roman" w:eastAsia="Times New Roman" w:hAnsi="Times New Roman" w:cs="Times New Roman"/>
                <w:color w:val="auto"/>
                <w:sz w:val="18"/>
                <w:lang w:val="en-US" w:eastAsia="fr-FR"/>
              </w:rPr>
              <w:t>emia 46%</w:t>
            </w:r>
            <w:r w:rsidR="001111B5" w:rsidRPr="00E85FE5">
              <w:rPr>
                <w:rFonts w:ascii="Times New Roman" w:eastAsia="Times New Roman" w:hAnsi="Times New Roman" w:cs="Times New Roman"/>
                <w:color w:val="auto"/>
                <w:sz w:val="18"/>
                <w:lang w:val="en-US" w:eastAsia="fr-FR"/>
              </w:rPr>
              <w:t>.</w:t>
            </w:r>
          </w:p>
          <w:p w14:paraId="76F69048" w14:textId="77777777" w:rsidR="00C11B24" w:rsidRPr="00E85FE5" w:rsidRDefault="00C11B24" w:rsidP="00C11B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Iron deficiency and IDA was obscured by high prevalence of inflammatory disorders (21%)</w:t>
            </w:r>
          </w:p>
        </w:tc>
        <w:tc>
          <w:tcPr>
            <w:tcW w:w="1276" w:type="dxa"/>
            <w:shd w:val="clear" w:color="auto" w:fill="auto"/>
            <w:vAlign w:val="center"/>
            <w:hideMark/>
          </w:tcPr>
          <w:p w14:paraId="6C0A1051" w14:textId="77777777" w:rsidR="00E62517" w:rsidRPr="00E85FE5" w:rsidRDefault="00E62517" w:rsidP="0053345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p>
        </w:tc>
      </w:tr>
      <w:tr w:rsidR="00E85FE5" w:rsidRPr="00E85FE5" w14:paraId="7E34D718" w14:textId="77777777" w:rsidTr="00B966F9">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1307" w:type="dxa"/>
            <w:shd w:val="clear" w:color="auto" w:fill="F2F2F2" w:themeFill="background1" w:themeFillShade="F2"/>
            <w:hideMark/>
          </w:tcPr>
          <w:p w14:paraId="5D049DB4" w14:textId="380D29BD" w:rsidR="00E62517" w:rsidRPr="00E85FE5" w:rsidRDefault="00E62517" w:rsidP="0053345C">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Zimmerman (2005)</w:t>
            </w:r>
            <w:r w:rsidR="00B72069" w:rsidRPr="00E85FE5">
              <w:rPr>
                <w:rFonts w:ascii="Times New Roman" w:eastAsia="Times New Roman" w:hAnsi="Times New Roman" w:cs="Times New Roman"/>
                <w:color w:val="auto"/>
                <w:sz w:val="18"/>
                <w:vertAlign w:val="superscript"/>
                <w:lang w:eastAsia="fr-FR"/>
              </w:rPr>
              <w:t>20</w:t>
            </w:r>
          </w:p>
        </w:tc>
        <w:tc>
          <w:tcPr>
            <w:tcW w:w="2282" w:type="dxa"/>
            <w:shd w:val="clear" w:color="auto" w:fill="F2F2F2" w:themeFill="background1" w:themeFillShade="F2"/>
            <w:hideMark/>
          </w:tcPr>
          <w:p w14:paraId="1522EDFE" w14:textId="77777777" w:rsidR="00E62517" w:rsidRPr="00E85FE5" w:rsidRDefault="00E62517" w:rsidP="001111B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To determine </w:t>
            </w:r>
            <w:r w:rsidR="001111B5" w:rsidRPr="00E85FE5">
              <w:rPr>
                <w:rFonts w:ascii="Times New Roman" w:eastAsia="Times New Roman" w:hAnsi="Times New Roman" w:cs="Times New Roman"/>
                <w:color w:val="auto"/>
                <w:sz w:val="18"/>
                <w:lang w:val="en-US" w:eastAsia="fr-FR"/>
              </w:rPr>
              <w:t xml:space="preserve">if </w:t>
            </w:r>
            <w:r w:rsidRPr="00E85FE5">
              <w:rPr>
                <w:rFonts w:ascii="Times New Roman" w:eastAsia="Times New Roman" w:hAnsi="Times New Roman" w:cs="Times New Roman"/>
                <w:color w:val="auto"/>
                <w:sz w:val="18"/>
                <w:lang w:val="en-US" w:eastAsia="fr-FR"/>
              </w:rPr>
              <w:t>transferrin receptor and zinc protopor-phyrin predict iron def</w:t>
            </w:r>
            <w:r w:rsidR="001111B5" w:rsidRPr="00E85FE5">
              <w:rPr>
                <w:rFonts w:ascii="Times New Roman" w:eastAsia="Times New Roman" w:hAnsi="Times New Roman" w:cs="Times New Roman"/>
                <w:color w:val="auto"/>
                <w:sz w:val="18"/>
                <w:lang w:val="en-US" w:eastAsia="fr-FR"/>
              </w:rPr>
              <w:t>iciency</w:t>
            </w:r>
            <w:r w:rsidRPr="00E85FE5">
              <w:rPr>
                <w:rFonts w:ascii="Times New Roman" w:eastAsia="Times New Roman" w:hAnsi="Times New Roman" w:cs="Times New Roman"/>
                <w:color w:val="auto"/>
                <w:sz w:val="18"/>
                <w:lang w:val="en-US" w:eastAsia="fr-FR"/>
              </w:rPr>
              <w:t xml:space="preserve"> in Africa. </w:t>
            </w:r>
          </w:p>
        </w:tc>
        <w:tc>
          <w:tcPr>
            <w:tcW w:w="1259" w:type="dxa"/>
            <w:shd w:val="clear" w:color="auto" w:fill="F2F2F2" w:themeFill="background1" w:themeFillShade="F2"/>
            <w:vAlign w:val="center"/>
            <w:hideMark/>
          </w:tcPr>
          <w:p w14:paraId="7810D674" w14:textId="77777777" w:rsidR="001111B5"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Cross-sectiona</w:t>
            </w:r>
            <w:r w:rsidR="004A6DA7" w:rsidRPr="00E85FE5">
              <w:rPr>
                <w:rFonts w:ascii="Times New Roman" w:eastAsia="Times New Roman" w:hAnsi="Times New Roman" w:cs="Times New Roman"/>
                <w:color w:val="auto"/>
                <w:sz w:val="18"/>
                <w:lang w:eastAsia="fr-FR"/>
              </w:rPr>
              <w:t>l</w:t>
            </w:r>
          </w:p>
          <w:p w14:paraId="39000E49" w14:textId="77777777" w:rsidR="00E62517" w:rsidRPr="00E85FE5" w:rsidRDefault="001111B5"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observational</w:t>
            </w:r>
            <w:r w:rsidR="00E62517" w:rsidRPr="00E85FE5">
              <w:rPr>
                <w:rFonts w:ascii="Times New Roman" w:eastAsia="Times New Roman" w:hAnsi="Times New Roman" w:cs="Times New Roman"/>
                <w:color w:val="auto"/>
                <w:sz w:val="18"/>
                <w:lang w:eastAsia="fr-FR"/>
              </w:rPr>
              <w:t xml:space="preserve"> study</w:t>
            </w:r>
          </w:p>
        </w:tc>
        <w:tc>
          <w:tcPr>
            <w:tcW w:w="876" w:type="dxa"/>
            <w:shd w:val="clear" w:color="auto" w:fill="F2F2F2" w:themeFill="background1" w:themeFillShade="F2"/>
            <w:vAlign w:val="center"/>
            <w:hideMark/>
          </w:tcPr>
          <w:p w14:paraId="5230E0F5"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2003</w:t>
            </w:r>
          </w:p>
        </w:tc>
        <w:tc>
          <w:tcPr>
            <w:tcW w:w="666" w:type="dxa"/>
            <w:shd w:val="clear" w:color="auto" w:fill="F2F2F2" w:themeFill="background1" w:themeFillShade="F2"/>
            <w:vAlign w:val="center"/>
            <w:hideMark/>
          </w:tcPr>
          <w:p w14:paraId="3832FA0F"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1016</w:t>
            </w:r>
          </w:p>
        </w:tc>
        <w:tc>
          <w:tcPr>
            <w:tcW w:w="1123" w:type="dxa"/>
            <w:shd w:val="clear" w:color="auto" w:fill="F2F2F2" w:themeFill="background1" w:themeFillShade="F2"/>
            <w:vAlign w:val="center"/>
            <w:hideMark/>
          </w:tcPr>
          <w:p w14:paraId="769FFF04" w14:textId="45F241A9" w:rsidR="004C7A55" w:rsidRPr="00E85FE5" w:rsidRDefault="00731FA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Côte d’Ivoire, Morocco</w:t>
            </w:r>
          </w:p>
          <w:p w14:paraId="730738C2"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Urban + Rural</w:t>
            </w:r>
          </w:p>
        </w:tc>
        <w:tc>
          <w:tcPr>
            <w:tcW w:w="720" w:type="dxa"/>
            <w:shd w:val="clear" w:color="auto" w:fill="F2F2F2" w:themeFill="background1" w:themeFillShade="F2"/>
            <w:vAlign w:val="center"/>
            <w:hideMark/>
          </w:tcPr>
          <w:p w14:paraId="77195180"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5 -15y</w:t>
            </w:r>
          </w:p>
        </w:tc>
        <w:tc>
          <w:tcPr>
            <w:tcW w:w="1134" w:type="dxa"/>
            <w:shd w:val="clear" w:color="auto" w:fill="F2F2F2" w:themeFill="background1" w:themeFillShade="F2"/>
            <w:vAlign w:val="center"/>
            <w:hideMark/>
          </w:tcPr>
          <w:p w14:paraId="2158926A"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43%</w:t>
            </w:r>
          </w:p>
        </w:tc>
        <w:tc>
          <w:tcPr>
            <w:tcW w:w="5528" w:type="dxa"/>
            <w:gridSpan w:val="5"/>
            <w:shd w:val="clear" w:color="auto" w:fill="F2F2F2" w:themeFill="background1" w:themeFillShade="F2"/>
            <w:vAlign w:val="center"/>
            <w:hideMark/>
          </w:tcPr>
          <w:p w14:paraId="5DF5AA2C" w14:textId="77777777" w:rsidR="00E62517" w:rsidRPr="00E85FE5" w:rsidRDefault="006D50CA"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Data were not disaggregated by sex, but the following data were specific to Cote d’Ivoire.</w:t>
            </w:r>
          </w:p>
          <w:p w14:paraId="348E46A2"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Prevalence of an</w:t>
            </w:r>
            <w:r w:rsidR="00EA3844" w:rsidRPr="00E85FE5">
              <w:rPr>
                <w:rFonts w:ascii="Times New Roman" w:eastAsia="Times New Roman" w:hAnsi="Times New Roman" w:cs="Times New Roman"/>
                <w:color w:val="auto"/>
                <w:sz w:val="18"/>
                <w:lang w:val="en-US" w:eastAsia="fr-FR"/>
              </w:rPr>
              <w:t>a</w:t>
            </w:r>
            <w:r w:rsidRPr="00E85FE5">
              <w:rPr>
                <w:rFonts w:ascii="Times New Roman" w:eastAsia="Times New Roman" w:hAnsi="Times New Roman" w:cs="Times New Roman"/>
                <w:color w:val="auto"/>
                <w:sz w:val="18"/>
                <w:lang w:val="en-US" w:eastAsia="fr-FR"/>
              </w:rPr>
              <w:t>emia 39</w:t>
            </w:r>
            <w:r w:rsidR="001111B5" w:rsidRPr="00E85FE5">
              <w:rPr>
                <w:rFonts w:ascii="Times New Roman" w:eastAsia="Times New Roman" w:hAnsi="Times New Roman" w:cs="Times New Roman"/>
                <w:color w:val="auto"/>
                <w:sz w:val="18"/>
                <w:lang w:val="en-US" w:eastAsia="fr-FR"/>
              </w:rPr>
              <w:t>.</w:t>
            </w:r>
            <w:r w:rsidRPr="00E85FE5">
              <w:rPr>
                <w:rFonts w:ascii="Times New Roman" w:eastAsia="Times New Roman" w:hAnsi="Times New Roman" w:cs="Times New Roman"/>
                <w:color w:val="auto"/>
                <w:sz w:val="18"/>
                <w:lang w:val="en-US" w:eastAsia="fr-FR"/>
              </w:rPr>
              <w:t>4%, iron def</w:t>
            </w:r>
            <w:r w:rsidR="001111B5" w:rsidRPr="00E85FE5">
              <w:rPr>
                <w:rFonts w:ascii="Times New Roman" w:eastAsia="Times New Roman" w:hAnsi="Times New Roman" w:cs="Times New Roman"/>
                <w:color w:val="auto"/>
                <w:sz w:val="18"/>
                <w:lang w:val="en-US" w:eastAsia="fr-FR"/>
              </w:rPr>
              <w:t>iciency</w:t>
            </w:r>
            <w:r w:rsidRPr="00E85FE5">
              <w:rPr>
                <w:rFonts w:ascii="Times New Roman" w:eastAsia="Times New Roman" w:hAnsi="Times New Roman" w:cs="Times New Roman"/>
                <w:color w:val="auto"/>
                <w:sz w:val="18"/>
                <w:lang w:val="en-US" w:eastAsia="fr-FR"/>
              </w:rPr>
              <w:t xml:space="preserve"> 19,7%, iron def</w:t>
            </w:r>
            <w:r w:rsidR="001111B5" w:rsidRPr="00E85FE5">
              <w:rPr>
                <w:rFonts w:ascii="Times New Roman" w:eastAsia="Times New Roman" w:hAnsi="Times New Roman" w:cs="Times New Roman"/>
                <w:color w:val="auto"/>
                <w:sz w:val="18"/>
                <w:lang w:val="en-US" w:eastAsia="fr-FR"/>
              </w:rPr>
              <w:t>iciency</w:t>
            </w:r>
            <w:r w:rsidRPr="00E85FE5">
              <w:rPr>
                <w:rFonts w:ascii="Times New Roman" w:eastAsia="Times New Roman" w:hAnsi="Times New Roman" w:cs="Times New Roman"/>
                <w:color w:val="auto"/>
                <w:sz w:val="18"/>
                <w:lang w:val="en-US" w:eastAsia="fr-FR"/>
              </w:rPr>
              <w:t xml:space="preserve"> with an</w:t>
            </w:r>
            <w:r w:rsidR="00EA3844" w:rsidRPr="00E85FE5">
              <w:rPr>
                <w:rFonts w:ascii="Times New Roman" w:eastAsia="Times New Roman" w:hAnsi="Times New Roman" w:cs="Times New Roman"/>
                <w:color w:val="auto"/>
                <w:sz w:val="18"/>
                <w:lang w:val="en-US" w:eastAsia="fr-FR"/>
              </w:rPr>
              <w:t>a</w:t>
            </w:r>
            <w:r w:rsidRPr="00E85FE5">
              <w:rPr>
                <w:rFonts w:ascii="Times New Roman" w:eastAsia="Times New Roman" w:hAnsi="Times New Roman" w:cs="Times New Roman"/>
                <w:color w:val="auto"/>
                <w:sz w:val="18"/>
                <w:lang w:val="en-US" w:eastAsia="fr-FR"/>
              </w:rPr>
              <w:t>emia 11%</w:t>
            </w:r>
            <w:r w:rsidR="00C11B24" w:rsidRPr="00E85FE5">
              <w:rPr>
                <w:rFonts w:ascii="Times New Roman" w:eastAsia="Times New Roman" w:hAnsi="Times New Roman" w:cs="Times New Roman"/>
                <w:color w:val="auto"/>
                <w:sz w:val="18"/>
                <w:lang w:val="en-US" w:eastAsia="fr-FR"/>
              </w:rPr>
              <w:t xml:space="preserve"> (measured with serum transferrin receptor and erythrocyte zinc protoporphyrin tests)</w:t>
            </w:r>
          </w:p>
        </w:tc>
        <w:tc>
          <w:tcPr>
            <w:tcW w:w="1276" w:type="dxa"/>
            <w:shd w:val="clear" w:color="auto" w:fill="F2F2F2" w:themeFill="background1" w:themeFillShade="F2"/>
            <w:vAlign w:val="center"/>
            <w:hideMark/>
          </w:tcPr>
          <w:p w14:paraId="513876DD" w14:textId="77777777" w:rsidR="00E62517" w:rsidRPr="00E85FE5" w:rsidRDefault="006D50CA" w:rsidP="006D50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Children with e</w:t>
            </w:r>
            <w:r w:rsidR="00E62517" w:rsidRPr="00E85FE5">
              <w:rPr>
                <w:rFonts w:ascii="Times New Roman" w:eastAsia="Times New Roman" w:hAnsi="Times New Roman" w:cs="Times New Roman"/>
                <w:color w:val="auto"/>
                <w:sz w:val="18"/>
                <w:lang w:val="en-US" w:eastAsia="fr-FR"/>
              </w:rPr>
              <w:t>levated CRP</w:t>
            </w:r>
            <w:r w:rsidRPr="00E85FE5">
              <w:rPr>
                <w:rFonts w:ascii="Times New Roman" w:eastAsia="Times New Roman" w:hAnsi="Times New Roman" w:cs="Times New Roman"/>
                <w:color w:val="auto"/>
                <w:sz w:val="18"/>
                <w:lang w:val="en-US" w:eastAsia="fr-FR"/>
              </w:rPr>
              <w:t xml:space="preserve"> were</w:t>
            </w:r>
            <w:r w:rsidR="00E62517" w:rsidRPr="00E85FE5">
              <w:rPr>
                <w:rFonts w:ascii="Times New Roman" w:eastAsia="Times New Roman" w:hAnsi="Times New Roman" w:cs="Times New Roman"/>
                <w:color w:val="auto"/>
                <w:sz w:val="18"/>
                <w:lang w:val="en-US" w:eastAsia="fr-FR"/>
              </w:rPr>
              <w:t xml:space="preserve"> excluded. </w:t>
            </w:r>
          </w:p>
        </w:tc>
      </w:tr>
      <w:tr w:rsidR="00E85FE5" w:rsidRPr="00E85FE5" w14:paraId="772AACC9" w14:textId="77777777" w:rsidTr="00B966F9">
        <w:trPr>
          <w:trHeight w:val="1274"/>
        </w:trPr>
        <w:tc>
          <w:tcPr>
            <w:cnfStyle w:val="001000000000" w:firstRow="0" w:lastRow="0" w:firstColumn="1" w:lastColumn="0" w:oddVBand="0" w:evenVBand="0" w:oddHBand="0" w:evenHBand="0" w:firstRowFirstColumn="0" w:firstRowLastColumn="0" w:lastRowFirstColumn="0" w:lastRowLastColumn="0"/>
            <w:tcW w:w="1307" w:type="dxa"/>
            <w:shd w:val="clear" w:color="auto" w:fill="auto"/>
            <w:hideMark/>
          </w:tcPr>
          <w:p w14:paraId="4C2CB99D" w14:textId="2B2DAFB6" w:rsidR="00E62517" w:rsidRPr="00E85FE5" w:rsidRDefault="00E62517" w:rsidP="0053345C">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Rohner (2007)</w:t>
            </w:r>
            <w:r w:rsidR="00B72069" w:rsidRPr="00E85FE5">
              <w:rPr>
                <w:rFonts w:ascii="Times New Roman" w:eastAsia="Times New Roman" w:hAnsi="Times New Roman" w:cs="Times New Roman"/>
                <w:color w:val="auto"/>
                <w:sz w:val="18"/>
                <w:vertAlign w:val="superscript"/>
                <w:lang w:eastAsia="fr-FR"/>
              </w:rPr>
              <w:t>21</w:t>
            </w:r>
          </w:p>
        </w:tc>
        <w:tc>
          <w:tcPr>
            <w:tcW w:w="2282" w:type="dxa"/>
            <w:shd w:val="clear" w:color="auto" w:fill="auto"/>
            <w:hideMark/>
          </w:tcPr>
          <w:p w14:paraId="6AD9ACA6" w14:textId="77777777" w:rsidR="00E62517" w:rsidRPr="00E85FE5" w:rsidRDefault="00E62517" w:rsidP="004C7A5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To determine </w:t>
            </w:r>
            <w:r w:rsidR="00EF13B2" w:rsidRPr="00E85FE5">
              <w:rPr>
                <w:rFonts w:ascii="Times New Roman" w:eastAsia="Times New Roman" w:hAnsi="Times New Roman" w:cs="Times New Roman"/>
                <w:color w:val="auto"/>
                <w:sz w:val="18"/>
                <w:lang w:val="en-US" w:eastAsia="fr-FR"/>
              </w:rPr>
              <w:t>prev</w:t>
            </w:r>
            <w:r w:rsidR="004C7A55" w:rsidRPr="00E85FE5">
              <w:rPr>
                <w:rFonts w:ascii="Times New Roman" w:eastAsia="Times New Roman" w:hAnsi="Times New Roman" w:cs="Times New Roman"/>
                <w:color w:val="auto"/>
                <w:sz w:val="18"/>
                <w:lang w:val="en-US" w:eastAsia="fr-FR"/>
              </w:rPr>
              <w:t>alence</w:t>
            </w:r>
            <w:r w:rsidRPr="00E85FE5">
              <w:rPr>
                <w:rFonts w:ascii="Times New Roman" w:eastAsia="Times New Roman" w:hAnsi="Times New Roman" w:cs="Times New Roman"/>
                <w:color w:val="auto"/>
                <w:sz w:val="18"/>
                <w:lang w:val="en-US" w:eastAsia="fr-FR"/>
              </w:rPr>
              <w:t xml:space="preserve"> of riboflavin def</w:t>
            </w:r>
            <w:r w:rsidR="004C7A55" w:rsidRPr="00E85FE5">
              <w:rPr>
                <w:rFonts w:ascii="Times New Roman" w:eastAsia="Times New Roman" w:hAnsi="Times New Roman" w:cs="Times New Roman"/>
                <w:color w:val="auto"/>
                <w:sz w:val="18"/>
                <w:lang w:val="en-US" w:eastAsia="fr-FR"/>
              </w:rPr>
              <w:t>iciency</w:t>
            </w:r>
            <w:r w:rsidRPr="00E85FE5">
              <w:rPr>
                <w:rFonts w:ascii="Times New Roman" w:eastAsia="Times New Roman" w:hAnsi="Times New Roman" w:cs="Times New Roman"/>
                <w:color w:val="auto"/>
                <w:sz w:val="18"/>
                <w:lang w:val="en-US" w:eastAsia="fr-FR"/>
              </w:rPr>
              <w:t xml:space="preserve">; </w:t>
            </w:r>
            <w:r w:rsidR="004C7A55" w:rsidRPr="00E85FE5">
              <w:rPr>
                <w:rFonts w:ascii="Times New Roman" w:eastAsia="Times New Roman" w:hAnsi="Times New Roman" w:cs="Times New Roman"/>
                <w:color w:val="auto"/>
                <w:sz w:val="18"/>
                <w:lang w:val="en-US" w:eastAsia="fr-FR"/>
              </w:rPr>
              <w:t>t</w:t>
            </w:r>
            <w:r w:rsidRPr="00E85FE5">
              <w:rPr>
                <w:rFonts w:ascii="Times New Roman" w:eastAsia="Times New Roman" w:hAnsi="Times New Roman" w:cs="Times New Roman"/>
                <w:color w:val="auto"/>
                <w:sz w:val="18"/>
                <w:lang w:val="en-US" w:eastAsia="fr-FR"/>
              </w:rPr>
              <w:t xml:space="preserve">o estimate </w:t>
            </w:r>
            <w:r w:rsidR="004C7A55" w:rsidRPr="00E85FE5">
              <w:rPr>
                <w:rFonts w:ascii="Times New Roman" w:eastAsia="Times New Roman" w:hAnsi="Times New Roman" w:cs="Times New Roman"/>
                <w:color w:val="auto"/>
                <w:sz w:val="18"/>
                <w:lang w:val="en-US" w:eastAsia="fr-FR"/>
              </w:rPr>
              <w:t>riboflavin</w:t>
            </w:r>
            <w:r w:rsidRPr="00E85FE5">
              <w:rPr>
                <w:rFonts w:ascii="Times New Roman" w:eastAsia="Times New Roman" w:hAnsi="Times New Roman" w:cs="Times New Roman"/>
                <w:color w:val="auto"/>
                <w:sz w:val="18"/>
                <w:lang w:val="en-US" w:eastAsia="fr-FR"/>
              </w:rPr>
              <w:t xml:space="preserve"> content o</w:t>
            </w:r>
            <w:r w:rsidR="004C7A55" w:rsidRPr="00E85FE5">
              <w:rPr>
                <w:rFonts w:ascii="Times New Roman" w:eastAsia="Times New Roman" w:hAnsi="Times New Roman" w:cs="Times New Roman"/>
                <w:color w:val="auto"/>
                <w:sz w:val="18"/>
                <w:lang w:val="en-US" w:eastAsia="fr-FR"/>
              </w:rPr>
              <w:t>f</w:t>
            </w:r>
            <w:r w:rsidRPr="00E85FE5">
              <w:rPr>
                <w:rFonts w:ascii="Times New Roman" w:eastAsia="Times New Roman" w:hAnsi="Times New Roman" w:cs="Times New Roman"/>
                <w:color w:val="auto"/>
                <w:sz w:val="18"/>
                <w:lang w:val="en-US" w:eastAsia="fr-FR"/>
              </w:rPr>
              <w:t xml:space="preserve"> diet</w:t>
            </w:r>
            <w:r w:rsidR="004A6DA7" w:rsidRPr="00E85FE5">
              <w:rPr>
                <w:rFonts w:ascii="Times New Roman" w:eastAsia="Times New Roman" w:hAnsi="Times New Roman" w:cs="Times New Roman"/>
                <w:color w:val="auto"/>
                <w:sz w:val="18"/>
                <w:lang w:val="en-US" w:eastAsia="fr-FR"/>
              </w:rPr>
              <w:t>; to</w:t>
            </w:r>
            <w:r w:rsidRPr="00E85FE5">
              <w:rPr>
                <w:rFonts w:ascii="Times New Roman" w:eastAsia="Times New Roman" w:hAnsi="Times New Roman" w:cs="Times New Roman"/>
                <w:color w:val="auto"/>
                <w:sz w:val="18"/>
                <w:lang w:val="en-US" w:eastAsia="fr-FR"/>
              </w:rPr>
              <w:t xml:space="preserve"> investigate if riboflavin status contributes to an</w:t>
            </w:r>
            <w:r w:rsidR="004C7A55" w:rsidRPr="00E85FE5">
              <w:rPr>
                <w:rFonts w:ascii="Times New Roman" w:eastAsia="Times New Roman" w:hAnsi="Times New Roman" w:cs="Times New Roman"/>
                <w:color w:val="auto"/>
                <w:sz w:val="18"/>
                <w:lang w:val="en-US" w:eastAsia="fr-FR"/>
              </w:rPr>
              <w:t>a</w:t>
            </w:r>
            <w:r w:rsidRPr="00E85FE5">
              <w:rPr>
                <w:rFonts w:ascii="Times New Roman" w:eastAsia="Times New Roman" w:hAnsi="Times New Roman" w:cs="Times New Roman"/>
                <w:color w:val="auto"/>
                <w:sz w:val="18"/>
                <w:lang w:val="en-US" w:eastAsia="fr-FR"/>
              </w:rPr>
              <w:t>emia or iron def</w:t>
            </w:r>
            <w:r w:rsidR="004C7A55" w:rsidRPr="00E85FE5">
              <w:rPr>
                <w:rFonts w:ascii="Times New Roman" w:eastAsia="Times New Roman" w:hAnsi="Times New Roman" w:cs="Times New Roman"/>
                <w:color w:val="auto"/>
                <w:sz w:val="18"/>
                <w:lang w:val="en-US" w:eastAsia="fr-FR"/>
              </w:rPr>
              <w:t>iciency</w:t>
            </w:r>
            <w:r w:rsidRPr="00E85FE5">
              <w:rPr>
                <w:rFonts w:ascii="Times New Roman" w:eastAsia="Times New Roman" w:hAnsi="Times New Roman" w:cs="Times New Roman"/>
                <w:color w:val="auto"/>
                <w:sz w:val="18"/>
                <w:lang w:val="en-US" w:eastAsia="fr-FR"/>
              </w:rPr>
              <w:t xml:space="preserve">. </w:t>
            </w:r>
          </w:p>
        </w:tc>
        <w:tc>
          <w:tcPr>
            <w:tcW w:w="1259" w:type="dxa"/>
            <w:shd w:val="clear" w:color="auto" w:fill="auto"/>
            <w:vAlign w:val="center"/>
            <w:hideMark/>
          </w:tcPr>
          <w:p w14:paraId="3BC15CBB" w14:textId="77777777" w:rsidR="004C7A55"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Cross-sectiona</w:t>
            </w:r>
            <w:r w:rsidR="004A6DA7" w:rsidRPr="00E85FE5">
              <w:rPr>
                <w:rFonts w:ascii="Times New Roman" w:eastAsia="Times New Roman" w:hAnsi="Times New Roman" w:cs="Times New Roman"/>
                <w:color w:val="auto"/>
                <w:sz w:val="18"/>
                <w:lang w:eastAsia="fr-FR"/>
              </w:rPr>
              <w:t>l</w:t>
            </w:r>
          </w:p>
          <w:p w14:paraId="040F58AA" w14:textId="77777777" w:rsidR="00E62517" w:rsidRPr="00E85FE5" w:rsidRDefault="004C7A55" w:rsidP="004A6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observational</w:t>
            </w:r>
            <w:r w:rsidR="00E62517" w:rsidRPr="00E85FE5">
              <w:rPr>
                <w:rFonts w:ascii="Times New Roman" w:eastAsia="Times New Roman" w:hAnsi="Times New Roman" w:cs="Times New Roman"/>
                <w:color w:val="auto"/>
                <w:sz w:val="18"/>
                <w:lang w:eastAsia="fr-FR"/>
              </w:rPr>
              <w:t xml:space="preserve"> study</w:t>
            </w:r>
          </w:p>
        </w:tc>
        <w:tc>
          <w:tcPr>
            <w:tcW w:w="876" w:type="dxa"/>
            <w:shd w:val="clear" w:color="auto" w:fill="auto"/>
            <w:vAlign w:val="center"/>
            <w:hideMark/>
          </w:tcPr>
          <w:p w14:paraId="5BC9265B"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2004 -05</w:t>
            </w:r>
          </w:p>
        </w:tc>
        <w:tc>
          <w:tcPr>
            <w:tcW w:w="666" w:type="dxa"/>
            <w:shd w:val="clear" w:color="auto" w:fill="auto"/>
            <w:vAlign w:val="center"/>
            <w:hideMark/>
          </w:tcPr>
          <w:p w14:paraId="4ED15E87"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281</w:t>
            </w:r>
          </w:p>
        </w:tc>
        <w:tc>
          <w:tcPr>
            <w:tcW w:w="1123" w:type="dxa"/>
            <w:shd w:val="clear" w:color="auto" w:fill="auto"/>
            <w:vAlign w:val="center"/>
            <w:hideMark/>
          </w:tcPr>
          <w:p w14:paraId="51244958" w14:textId="023CE1DC" w:rsidR="00E62517" w:rsidRPr="00E85FE5" w:rsidRDefault="00731FA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E62517" w:rsidRPr="00E85FE5">
              <w:rPr>
                <w:rFonts w:ascii="Times New Roman" w:eastAsia="Times New Roman" w:hAnsi="Times New Roman" w:cs="Times New Roman"/>
                <w:color w:val="auto"/>
                <w:sz w:val="18"/>
                <w:lang w:eastAsia="fr-FR"/>
              </w:rPr>
              <w:t>Rural</w:t>
            </w:r>
          </w:p>
        </w:tc>
        <w:tc>
          <w:tcPr>
            <w:tcW w:w="720" w:type="dxa"/>
            <w:shd w:val="clear" w:color="auto" w:fill="auto"/>
            <w:vAlign w:val="center"/>
            <w:hideMark/>
          </w:tcPr>
          <w:p w14:paraId="781E88CF"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5-15y</w:t>
            </w:r>
          </w:p>
        </w:tc>
        <w:tc>
          <w:tcPr>
            <w:tcW w:w="1134" w:type="dxa"/>
            <w:shd w:val="clear" w:color="auto" w:fill="auto"/>
            <w:vAlign w:val="center"/>
            <w:hideMark/>
          </w:tcPr>
          <w:p w14:paraId="46737738"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44%</w:t>
            </w:r>
          </w:p>
        </w:tc>
        <w:tc>
          <w:tcPr>
            <w:tcW w:w="5528" w:type="dxa"/>
            <w:gridSpan w:val="5"/>
            <w:shd w:val="clear" w:color="auto" w:fill="auto"/>
            <w:vAlign w:val="center"/>
            <w:hideMark/>
          </w:tcPr>
          <w:p w14:paraId="56B1694C" w14:textId="77777777" w:rsidR="00E62517" w:rsidRPr="00E85FE5" w:rsidRDefault="00E62517" w:rsidP="00E62517">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Stunting 8%, Underweight 11%.</w:t>
            </w:r>
          </w:p>
          <w:p w14:paraId="6F216D29" w14:textId="77777777" w:rsidR="00E62517" w:rsidRPr="00E85FE5" w:rsidRDefault="00E62517" w:rsidP="00E62517">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IDA 36%, iron def</w:t>
            </w:r>
            <w:r w:rsidR="004C7A55" w:rsidRPr="00E85FE5">
              <w:rPr>
                <w:rFonts w:ascii="Times New Roman" w:eastAsia="Times New Roman" w:hAnsi="Times New Roman" w:cs="Times New Roman"/>
                <w:color w:val="auto"/>
                <w:sz w:val="18"/>
                <w:lang w:val="en-US" w:eastAsia="fr-FR"/>
              </w:rPr>
              <w:t>iciency</w:t>
            </w:r>
            <w:r w:rsidRPr="00E85FE5">
              <w:rPr>
                <w:rFonts w:ascii="Times New Roman" w:eastAsia="Times New Roman" w:hAnsi="Times New Roman" w:cs="Times New Roman"/>
                <w:color w:val="auto"/>
                <w:sz w:val="18"/>
                <w:lang w:val="en-US" w:eastAsia="fr-FR"/>
              </w:rPr>
              <w:t xml:space="preserve"> without an</w:t>
            </w:r>
            <w:r w:rsidR="00EA3844" w:rsidRPr="00E85FE5">
              <w:rPr>
                <w:rFonts w:ascii="Times New Roman" w:eastAsia="Times New Roman" w:hAnsi="Times New Roman" w:cs="Times New Roman"/>
                <w:color w:val="auto"/>
                <w:sz w:val="18"/>
                <w:lang w:val="en-US" w:eastAsia="fr-FR"/>
              </w:rPr>
              <w:t>a</w:t>
            </w:r>
            <w:r w:rsidRPr="00E85FE5">
              <w:rPr>
                <w:rFonts w:ascii="Times New Roman" w:eastAsia="Times New Roman" w:hAnsi="Times New Roman" w:cs="Times New Roman"/>
                <w:color w:val="auto"/>
                <w:sz w:val="18"/>
                <w:lang w:val="en-US" w:eastAsia="fr-FR"/>
              </w:rPr>
              <w:t>emia 59%, vit</w:t>
            </w:r>
            <w:r w:rsidR="004C7A55" w:rsidRPr="00E85FE5">
              <w:rPr>
                <w:rFonts w:ascii="Times New Roman" w:eastAsia="Times New Roman" w:hAnsi="Times New Roman" w:cs="Times New Roman"/>
                <w:color w:val="auto"/>
                <w:sz w:val="18"/>
                <w:lang w:val="en-US" w:eastAsia="fr-FR"/>
              </w:rPr>
              <w:t xml:space="preserve">amin </w:t>
            </w:r>
            <w:r w:rsidRPr="00E85FE5">
              <w:rPr>
                <w:rFonts w:ascii="Times New Roman" w:eastAsia="Times New Roman" w:hAnsi="Times New Roman" w:cs="Times New Roman"/>
                <w:color w:val="auto"/>
                <w:sz w:val="18"/>
                <w:lang w:val="en-US" w:eastAsia="fr-FR"/>
              </w:rPr>
              <w:t>A def</w:t>
            </w:r>
            <w:r w:rsidR="004C7A55" w:rsidRPr="00E85FE5">
              <w:rPr>
                <w:rFonts w:ascii="Times New Roman" w:eastAsia="Times New Roman" w:hAnsi="Times New Roman" w:cs="Times New Roman"/>
                <w:color w:val="auto"/>
                <w:sz w:val="18"/>
                <w:lang w:val="en-US" w:eastAsia="fr-FR"/>
              </w:rPr>
              <w:t>iciency</w:t>
            </w:r>
            <w:r w:rsidRPr="00E85FE5">
              <w:rPr>
                <w:rFonts w:ascii="Times New Roman" w:eastAsia="Times New Roman" w:hAnsi="Times New Roman" w:cs="Times New Roman"/>
                <w:color w:val="auto"/>
                <w:sz w:val="18"/>
                <w:lang w:val="en-US" w:eastAsia="fr-FR"/>
              </w:rPr>
              <w:t xml:space="preserve"> 1%, plasmodium parasitaemia 49%, mild riboflavin def</w:t>
            </w:r>
            <w:r w:rsidR="004C7A55" w:rsidRPr="00E85FE5">
              <w:rPr>
                <w:rFonts w:ascii="Times New Roman" w:eastAsia="Times New Roman" w:hAnsi="Times New Roman" w:cs="Times New Roman"/>
                <w:color w:val="auto"/>
                <w:sz w:val="18"/>
                <w:lang w:val="en-US" w:eastAsia="fr-FR"/>
              </w:rPr>
              <w:t>iciency</w:t>
            </w:r>
            <w:r w:rsidRPr="00E85FE5">
              <w:rPr>
                <w:rFonts w:ascii="Times New Roman" w:eastAsia="Times New Roman" w:hAnsi="Times New Roman" w:cs="Times New Roman"/>
                <w:color w:val="auto"/>
                <w:sz w:val="18"/>
                <w:lang w:val="en-US" w:eastAsia="fr-FR"/>
              </w:rPr>
              <w:t xml:space="preserve"> 65%.</w:t>
            </w:r>
          </w:p>
          <w:p w14:paraId="7065B4F4" w14:textId="77777777" w:rsidR="00E62517" w:rsidRPr="00E85FE5" w:rsidRDefault="00E62517" w:rsidP="006D50CA">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Daily intakes of riboflavin: </w:t>
            </w:r>
            <w:r w:rsidR="004C7A55" w:rsidRPr="00E85FE5">
              <w:rPr>
                <w:rFonts w:ascii="Times New Roman" w:eastAsia="Times New Roman" w:hAnsi="Times New Roman" w:cs="Times New Roman"/>
                <w:color w:val="auto"/>
                <w:sz w:val="18"/>
                <w:lang w:val="en-US" w:eastAsia="fr-FR"/>
              </w:rPr>
              <w:t>median 0.42 mg (</w:t>
            </w:r>
            <w:r w:rsidR="006D50CA" w:rsidRPr="00E85FE5">
              <w:rPr>
                <w:rFonts w:ascii="Times New Roman" w:eastAsia="Times New Roman" w:hAnsi="Times New Roman" w:cs="Times New Roman"/>
                <w:color w:val="auto"/>
                <w:sz w:val="18"/>
                <w:lang w:val="en-US" w:eastAsia="fr-FR"/>
              </w:rPr>
              <w:t xml:space="preserve">47% of EAR), </w:t>
            </w:r>
            <w:r w:rsidR="004C7A55" w:rsidRPr="00E85FE5">
              <w:rPr>
                <w:rFonts w:ascii="Times New Roman" w:eastAsia="Times New Roman" w:hAnsi="Times New Roman" w:cs="Times New Roman"/>
                <w:color w:val="auto"/>
                <w:sz w:val="18"/>
                <w:lang w:val="en-US" w:eastAsia="fr-FR"/>
              </w:rPr>
              <w:t>range</w:t>
            </w:r>
            <w:r w:rsidRPr="00E85FE5">
              <w:rPr>
                <w:rFonts w:ascii="Times New Roman" w:eastAsia="Times New Roman" w:hAnsi="Times New Roman" w:cs="Times New Roman"/>
                <w:color w:val="auto"/>
                <w:sz w:val="18"/>
                <w:lang w:val="en-US" w:eastAsia="fr-FR"/>
              </w:rPr>
              <w:t xml:space="preserve"> 0·17 to 1·16 mg</w:t>
            </w:r>
            <w:r w:rsidR="004C7A55" w:rsidRPr="00E85FE5">
              <w:rPr>
                <w:rFonts w:ascii="Times New Roman" w:eastAsia="Times New Roman" w:hAnsi="Times New Roman" w:cs="Times New Roman"/>
                <w:color w:val="auto"/>
                <w:sz w:val="18"/>
                <w:lang w:val="en-US" w:eastAsia="fr-FR"/>
              </w:rPr>
              <w:t>)</w:t>
            </w:r>
            <w:r w:rsidRPr="00E85FE5">
              <w:rPr>
                <w:rFonts w:ascii="Times New Roman" w:eastAsia="Times New Roman" w:hAnsi="Times New Roman" w:cs="Times New Roman"/>
                <w:color w:val="auto"/>
                <w:sz w:val="18"/>
                <w:lang w:val="en-US" w:eastAsia="fr-FR"/>
              </w:rPr>
              <w:t>. 21% had iron intakes below EAR.</w:t>
            </w:r>
          </w:p>
        </w:tc>
        <w:tc>
          <w:tcPr>
            <w:tcW w:w="1276" w:type="dxa"/>
            <w:shd w:val="clear" w:color="auto" w:fill="auto"/>
            <w:vAlign w:val="center"/>
            <w:hideMark/>
          </w:tcPr>
          <w:p w14:paraId="08DBE69C" w14:textId="77777777" w:rsidR="00E62517" w:rsidRPr="00E85FE5" w:rsidRDefault="00E62517" w:rsidP="0053345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p>
        </w:tc>
      </w:tr>
      <w:tr w:rsidR="00E85FE5" w:rsidRPr="00E85FE5" w14:paraId="4E4EE260" w14:textId="77777777" w:rsidTr="00B966F9">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1307" w:type="dxa"/>
            <w:shd w:val="clear" w:color="auto" w:fill="F2F2F2" w:themeFill="background1" w:themeFillShade="F2"/>
            <w:hideMark/>
          </w:tcPr>
          <w:p w14:paraId="3B338B1D" w14:textId="50F1308D" w:rsidR="00E62517" w:rsidRPr="00E85FE5" w:rsidRDefault="00E62517" w:rsidP="0053345C">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Yapi (2009)</w:t>
            </w:r>
            <w:r w:rsidR="00B72069" w:rsidRPr="00E85FE5">
              <w:rPr>
                <w:rFonts w:ascii="Times New Roman" w:eastAsia="Times New Roman" w:hAnsi="Times New Roman" w:cs="Times New Roman"/>
                <w:color w:val="auto"/>
                <w:sz w:val="18"/>
                <w:vertAlign w:val="superscript"/>
                <w:lang w:eastAsia="fr-FR"/>
              </w:rPr>
              <w:t>22</w:t>
            </w:r>
          </w:p>
        </w:tc>
        <w:tc>
          <w:tcPr>
            <w:tcW w:w="2282" w:type="dxa"/>
            <w:shd w:val="clear" w:color="auto" w:fill="F2F2F2" w:themeFill="background1" w:themeFillShade="F2"/>
            <w:hideMark/>
          </w:tcPr>
          <w:p w14:paraId="436CA72F" w14:textId="77777777" w:rsidR="00E62517" w:rsidRPr="00E85FE5" w:rsidRDefault="00E62517" w:rsidP="006D50C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To assess </w:t>
            </w:r>
            <w:r w:rsidR="006D50CA" w:rsidRPr="00E85FE5">
              <w:rPr>
                <w:rFonts w:ascii="Times New Roman" w:eastAsia="Times New Roman" w:hAnsi="Times New Roman" w:cs="Times New Roman"/>
                <w:color w:val="auto"/>
                <w:sz w:val="18"/>
                <w:lang w:val="en-US" w:eastAsia="fr-FR"/>
              </w:rPr>
              <w:t xml:space="preserve">associations </w:t>
            </w:r>
            <w:r w:rsidR="004A6DA7" w:rsidRPr="00E85FE5">
              <w:rPr>
                <w:rFonts w:ascii="Times New Roman" w:eastAsia="Times New Roman" w:hAnsi="Times New Roman" w:cs="Times New Roman"/>
                <w:color w:val="auto"/>
                <w:sz w:val="18"/>
                <w:lang w:val="en-US" w:eastAsia="fr-FR"/>
              </w:rPr>
              <w:t>of iron</w:t>
            </w:r>
            <w:r w:rsidRPr="00E85FE5">
              <w:rPr>
                <w:rFonts w:ascii="Times New Roman" w:eastAsia="Times New Roman" w:hAnsi="Times New Roman" w:cs="Times New Roman"/>
                <w:color w:val="auto"/>
                <w:sz w:val="18"/>
                <w:lang w:val="en-US" w:eastAsia="fr-FR"/>
              </w:rPr>
              <w:t xml:space="preserve"> def</w:t>
            </w:r>
            <w:r w:rsidR="006D50CA" w:rsidRPr="00E85FE5">
              <w:rPr>
                <w:rFonts w:ascii="Times New Roman" w:eastAsia="Times New Roman" w:hAnsi="Times New Roman" w:cs="Times New Roman"/>
                <w:color w:val="auto"/>
                <w:sz w:val="18"/>
                <w:lang w:val="en-US" w:eastAsia="fr-FR"/>
              </w:rPr>
              <w:t>iciency</w:t>
            </w:r>
            <w:r w:rsidRPr="00E85FE5">
              <w:rPr>
                <w:rFonts w:ascii="Times New Roman" w:eastAsia="Times New Roman" w:hAnsi="Times New Roman" w:cs="Times New Roman"/>
                <w:color w:val="auto"/>
                <w:sz w:val="18"/>
                <w:lang w:val="en-US" w:eastAsia="fr-FR"/>
              </w:rPr>
              <w:t xml:space="preserve"> </w:t>
            </w:r>
            <w:r w:rsidR="006D50CA" w:rsidRPr="00E85FE5">
              <w:rPr>
                <w:rFonts w:ascii="Times New Roman" w:eastAsia="Times New Roman" w:hAnsi="Times New Roman" w:cs="Times New Roman"/>
                <w:color w:val="auto"/>
                <w:sz w:val="18"/>
                <w:lang w:val="en-US" w:eastAsia="fr-FR"/>
              </w:rPr>
              <w:t>with</w:t>
            </w:r>
            <w:r w:rsidRPr="00E85FE5">
              <w:rPr>
                <w:rFonts w:ascii="Times New Roman" w:eastAsia="Times New Roman" w:hAnsi="Times New Roman" w:cs="Times New Roman"/>
                <w:color w:val="auto"/>
                <w:sz w:val="18"/>
                <w:lang w:val="en-US" w:eastAsia="fr-FR"/>
              </w:rPr>
              <w:t xml:space="preserve"> immunologic profile and nutritional status.</w:t>
            </w:r>
          </w:p>
        </w:tc>
        <w:tc>
          <w:tcPr>
            <w:tcW w:w="1259" w:type="dxa"/>
            <w:shd w:val="clear" w:color="auto" w:fill="F2F2F2" w:themeFill="background1" w:themeFillShade="F2"/>
            <w:vAlign w:val="center"/>
            <w:hideMark/>
          </w:tcPr>
          <w:p w14:paraId="3A569323" w14:textId="77777777" w:rsidR="006D50CA"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Cross-sectional</w:t>
            </w:r>
          </w:p>
          <w:p w14:paraId="2657701F" w14:textId="77777777" w:rsidR="00E62517" w:rsidRPr="00E85FE5" w:rsidRDefault="006D50CA"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observational</w:t>
            </w:r>
            <w:r w:rsidR="00E62517" w:rsidRPr="00E85FE5">
              <w:rPr>
                <w:rFonts w:ascii="Times New Roman" w:eastAsia="Times New Roman" w:hAnsi="Times New Roman" w:cs="Times New Roman"/>
                <w:color w:val="auto"/>
                <w:sz w:val="18"/>
                <w:lang w:eastAsia="fr-FR"/>
              </w:rPr>
              <w:t xml:space="preserve"> study</w:t>
            </w:r>
          </w:p>
        </w:tc>
        <w:tc>
          <w:tcPr>
            <w:tcW w:w="876" w:type="dxa"/>
            <w:shd w:val="clear" w:color="auto" w:fill="F2F2F2" w:themeFill="background1" w:themeFillShade="F2"/>
            <w:vAlign w:val="center"/>
            <w:hideMark/>
          </w:tcPr>
          <w:p w14:paraId="037516E7"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2008</w:t>
            </w:r>
          </w:p>
        </w:tc>
        <w:tc>
          <w:tcPr>
            <w:tcW w:w="666" w:type="dxa"/>
            <w:shd w:val="clear" w:color="auto" w:fill="F2F2F2" w:themeFill="background1" w:themeFillShade="F2"/>
            <w:vAlign w:val="center"/>
            <w:hideMark/>
          </w:tcPr>
          <w:p w14:paraId="3DFC53E4"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186</w:t>
            </w:r>
          </w:p>
        </w:tc>
        <w:tc>
          <w:tcPr>
            <w:tcW w:w="1123" w:type="dxa"/>
            <w:shd w:val="clear" w:color="auto" w:fill="F2F2F2" w:themeFill="background1" w:themeFillShade="F2"/>
            <w:vAlign w:val="center"/>
            <w:hideMark/>
          </w:tcPr>
          <w:p w14:paraId="142B1F9B" w14:textId="74B15570" w:rsidR="00E62517" w:rsidRPr="00E85FE5" w:rsidRDefault="00731FA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E62517" w:rsidRPr="00E85FE5">
              <w:rPr>
                <w:rFonts w:ascii="Times New Roman" w:eastAsia="Times New Roman" w:hAnsi="Times New Roman" w:cs="Times New Roman"/>
                <w:color w:val="auto"/>
                <w:sz w:val="18"/>
                <w:lang w:eastAsia="fr-FR"/>
              </w:rPr>
              <w:t>Rural</w:t>
            </w:r>
          </w:p>
        </w:tc>
        <w:tc>
          <w:tcPr>
            <w:tcW w:w="720" w:type="dxa"/>
            <w:shd w:val="clear" w:color="auto" w:fill="F2F2F2" w:themeFill="background1" w:themeFillShade="F2"/>
            <w:vAlign w:val="center"/>
            <w:hideMark/>
          </w:tcPr>
          <w:p w14:paraId="5568459D"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5-15y</w:t>
            </w:r>
          </w:p>
        </w:tc>
        <w:tc>
          <w:tcPr>
            <w:tcW w:w="1134" w:type="dxa"/>
            <w:shd w:val="clear" w:color="auto" w:fill="F2F2F2" w:themeFill="background1" w:themeFillShade="F2"/>
            <w:vAlign w:val="center"/>
            <w:hideMark/>
          </w:tcPr>
          <w:p w14:paraId="1C437CBE"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No data</w:t>
            </w:r>
          </w:p>
        </w:tc>
        <w:tc>
          <w:tcPr>
            <w:tcW w:w="5528" w:type="dxa"/>
            <w:gridSpan w:val="5"/>
            <w:shd w:val="clear" w:color="auto" w:fill="F2F2F2" w:themeFill="background1" w:themeFillShade="F2"/>
            <w:vAlign w:val="center"/>
            <w:hideMark/>
          </w:tcPr>
          <w:p w14:paraId="64153D4B"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43% had iron def</w:t>
            </w:r>
            <w:r w:rsidR="00974875" w:rsidRPr="00E85FE5">
              <w:rPr>
                <w:rFonts w:ascii="Times New Roman" w:eastAsia="Times New Roman" w:hAnsi="Times New Roman" w:cs="Times New Roman"/>
                <w:color w:val="auto"/>
                <w:sz w:val="18"/>
                <w:lang w:val="en-US" w:eastAsia="fr-FR"/>
              </w:rPr>
              <w:t>iciency</w:t>
            </w:r>
            <w:r w:rsidRPr="00E85FE5">
              <w:rPr>
                <w:rFonts w:ascii="Times New Roman" w:eastAsia="Times New Roman" w:hAnsi="Times New Roman" w:cs="Times New Roman"/>
                <w:color w:val="auto"/>
                <w:sz w:val="18"/>
                <w:lang w:val="en-US" w:eastAsia="fr-FR"/>
              </w:rPr>
              <w:t>. No differences on iron def</w:t>
            </w:r>
            <w:r w:rsidR="00974875" w:rsidRPr="00E85FE5">
              <w:rPr>
                <w:rFonts w:ascii="Times New Roman" w:eastAsia="Times New Roman" w:hAnsi="Times New Roman" w:cs="Times New Roman"/>
                <w:color w:val="auto"/>
                <w:sz w:val="18"/>
                <w:lang w:val="en-US" w:eastAsia="fr-FR"/>
              </w:rPr>
              <w:t>iciency</w:t>
            </w:r>
            <w:r w:rsidRPr="00E85FE5">
              <w:rPr>
                <w:rFonts w:ascii="Times New Roman" w:eastAsia="Times New Roman" w:hAnsi="Times New Roman" w:cs="Times New Roman"/>
                <w:color w:val="auto"/>
                <w:sz w:val="18"/>
                <w:lang w:val="en-US" w:eastAsia="fr-FR"/>
              </w:rPr>
              <w:t xml:space="preserve"> according to malnutrition.</w:t>
            </w:r>
          </w:p>
        </w:tc>
        <w:tc>
          <w:tcPr>
            <w:tcW w:w="1276" w:type="dxa"/>
            <w:shd w:val="clear" w:color="auto" w:fill="F2F2F2" w:themeFill="background1" w:themeFillShade="F2"/>
            <w:vAlign w:val="center"/>
            <w:hideMark/>
          </w:tcPr>
          <w:p w14:paraId="1DDD4FE6" w14:textId="77777777" w:rsidR="00E62517" w:rsidRPr="00E85FE5" w:rsidRDefault="00E62517" w:rsidP="00C11B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Excluded if </w:t>
            </w:r>
            <w:r w:rsidR="00C11B24" w:rsidRPr="00E85FE5">
              <w:rPr>
                <w:rFonts w:ascii="Times New Roman" w:eastAsia="Times New Roman" w:hAnsi="Times New Roman" w:cs="Times New Roman"/>
                <w:color w:val="auto"/>
                <w:sz w:val="18"/>
                <w:lang w:val="en-US" w:eastAsia="fr-FR"/>
              </w:rPr>
              <w:t>likely to have</w:t>
            </w:r>
            <w:r w:rsidRPr="00E85FE5">
              <w:rPr>
                <w:rFonts w:ascii="Times New Roman" w:eastAsia="Times New Roman" w:hAnsi="Times New Roman" w:cs="Times New Roman"/>
                <w:color w:val="auto"/>
                <w:sz w:val="18"/>
                <w:lang w:val="en-US" w:eastAsia="fr-FR"/>
              </w:rPr>
              <w:t xml:space="preserve"> parasitoses. </w:t>
            </w:r>
          </w:p>
        </w:tc>
      </w:tr>
      <w:tr w:rsidR="00E85FE5" w:rsidRPr="00E85FE5" w14:paraId="2C875866" w14:textId="77777777" w:rsidTr="00B966F9">
        <w:trPr>
          <w:trHeight w:val="860"/>
        </w:trPr>
        <w:tc>
          <w:tcPr>
            <w:cnfStyle w:val="001000000000" w:firstRow="0" w:lastRow="0" w:firstColumn="1" w:lastColumn="0" w:oddVBand="0" w:evenVBand="0" w:oddHBand="0" w:evenHBand="0" w:firstRowFirstColumn="0" w:firstRowLastColumn="0" w:lastRowFirstColumn="0" w:lastRowLastColumn="0"/>
            <w:tcW w:w="1307" w:type="dxa"/>
            <w:shd w:val="clear" w:color="auto" w:fill="auto"/>
            <w:hideMark/>
          </w:tcPr>
          <w:p w14:paraId="434F6314" w14:textId="278679E2" w:rsidR="00E62517" w:rsidRPr="00E85FE5" w:rsidRDefault="00E62517" w:rsidP="0053345C">
            <w:pPr>
              <w:rPr>
                <w:rFonts w:ascii="Times New Roman" w:eastAsia="Times New Roman" w:hAnsi="Times New Roman" w:cs="Times New Roman"/>
                <w:color w:val="auto"/>
                <w:sz w:val="16"/>
                <w:vertAlign w:val="superscript"/>
                <w:lang w:eastAsia="fr-FR"/>
              </w:rPr>
            </w:pPr>
            <w:r w:rsidRPr="00E85FE5">
              <w:rPr>
                <w:rFonts w:ascii="Times New Roman" w:eastAsia="Times New Roman" w:hAnsi="Times New Roman" w:cs="Times New Roman"/>
                <w:color w:val="auto"/>
                <w:sz w:val="18"/>
                <w:lang w:eastAsia="fr-FR"/>
              </w:rPr>
              <w:t>Rohner (2010)</w:t>
            </w:r>
            <w:r w:rsidR="00B72069" w:rsidRPr="00E85FE5">
              <w:rPr>
                <w:rFonts w:ascii="Times New Roman" w:eastAsia="Times New Roman" w:hAnsi="Times New Roman" w:cs="Times New Roman"/>
                <w:color w:val="auto"/>
                <w:sz w:val="18"/>
                <w:vertAlign w:val="superscript"/>
                <w:lang w:eastAsia="fr-FR"/>
              </w:rPr>
              <w:t>23</w:t>
            </w:r>
          </w:p>
        </w:tc>
        <w:tc>
          <w:tcPr>
            <w:tcW w:w="2282" w:type="dxa"/>
            <w:shd w:val="clear" w:color="auto" w:fill="auto"/>
            <w:hideMark/>
          </w:tcPr>
          <w:p w14:paraId="5798C6D0" w14:textId="77777777" w:rsidR="00E62517" w:rsidRPr="00E85FE5" w:rsidRDefault="00E62517" w:rsidP="006D50C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To assess effect of iron fortifi</w:t>
            </w:r>
            <w:r w:rsidR="006D50CA" w:rsidRPr="00E85FE5">
              <w:rPr>
                <w:rFonts w:ascii="Times New Roman" w:eastAsia="Times New Roman" w:hAnsi="Times New Roman" w:cs="Times New Roman"/>
                <w:color w:val="auto"/>
                <w:sz w:val="18"/>
                <w:lang w:val="en-US" w:eastAsia="fr-FR"/>
              </w:rPr>
              <w:t>ed biscuits</w:t>
            </w:r>
            <w:r w:rsidRPr="00E85FE5">
              <w:rPr>
                <w:rFonts w:ascii="Times New Roman" w:eastAsia="Times New Roman" w:hAnsi="Times New Roman" w:cs="Times New Roman"/>
                <w:color w:val="auto"/>
                <w:sz w:val="18"/>
                <w:lang w:val="en-US" w:eastAsia="fr-FR"/>
              </w:rPr>
              <w:t xml:space="preserve">, IPT </w:t>
            </w:r>
            <w:r w:rsidR="006D50CA" w:rsidRPr="00E85FE5">
              <w:rPr>
                <w:rFonts w:ascii="Times New Roman" w:eastAsia="Times New Roman" w:hAnsi="Times New Roman" w:cs="Times New Roman"/>
                <w:color w:val="auto"/>
                <w:sz w:val="18"/>
                <w:lang w:val="en-US" w:eastAsia="fr-FR"/>
              </w:rPr>
              <w:t>for</w:t>
            </w:r>
            <w:r w:rsidRPr="00E85FE5">
              <w:rPr>
                <w:rFonts w:ascii="Times New Roman" w:eastAsia="Times New Roman" w:hAnsi="Times New Roman" w:cs="Times New Roman"/>
                <w:color w:val="auto"/>
                <w:sz w:val="18"/>
                <w:lang w:val="en-US" w:eastAsia="fr-FR"/>
              </w:rPr>
              <w:t xml:space="preserve"> malaria, and anthelmintic treatment on Hb and an</w:t>
            </w:r>
            <w:r w:rsidR="006D50CA" w:rsidRPr="00E85FE5">
              <w:rPr>
                <w:rFonts w:ascii="Times New Roman" w:eastAsia="Times New Roman" w:hAnsi="Times New Roman" w:cs="Times New Roman"/>
                <w:color w:val="auto"/>
                <w:sz w:val="18"/>
                <w:lang w:val="en-US" w:eastAsia="fr-FR"/>
              </w:rPr>
              <w:t>a</w:t>
            </w:r>
            <w:r w:rsidRPr="00E85FE5">
              <w:rPr>
                <w:rFonts w:ascii="Times New Roman" w:eastAsia="Times New Roman" w:hAnsi="Times New Roman" w:cs="Times New Roman"/>
                <w:color w:val="auto"/>
                <w:sz w:val="18"/>
                <w:lang w:val="en-US" w:eastAsia="fr-FR"/>
              </w:rPr>
              <w:t>emia.</w:t>
            </w:r>
          </w:p>
        </w:tc>
        <w:tc>
          <w:tcPr>
            <w:tcW w:w="1259" w:type="dxa"/>
            <w:shd w:val="clear" w:color="auto" w:fill="auto"/>
            <w:vAlign w:val="center"/>
            <w:hideMark/>
          </w:tcPr>
          <w:p w14:paraId="1B0FFD85"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RCT, double-blind, 6 months</w:t>
            </w:r>
          </w:p>
        </w:tc>
        <w:tc>
          <w:tcPr>
            <w:tcW w:w="876" w:type="dxa"/>
            <w:shd w:val="clear" w:color="auto" w:fill="auto"/>
            <w:vAlign w:val="center"/>
            <w:hideMark/>
          </w:tcPr>
          <w:p w14:paraId="4F7D96A1"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2006-07</w:t>
            </w:r>
          </w:p>
        </w:tc>
        <w:tc>
          <w:tcPr>
            <w:tcW w:w="666" w:type="dxa"/>
            <w:shd w:val="clear" w:color="auto" w:fill="auto"/>
            <w:vAlign w:val="center"/>
            <w:hideMark/>
          </w:tcPr>
          <w:p w14:paraId="20088AFD"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554</w:t>
            </w:r>
          </w:p>
        </w:tc>
        <w:tc>
          <w:tcPr>
            <w:tcW w:w="1123" w:type="dxa"/>
            <w:shd w:val="clear" w:color="auto" w:fill="auto"/>
            <w:vAlign w:val="center"/>
            <w:hideMark/>
          </w:tcPr>
          <w:p w14:paraId="02C8BFFD" w14:textId="5227A373" w:rsidR="00E62517" w:rsidRPr="00E85FE5" w:rsidRDefault="00731FA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E62517" w:rsidRPr="00E85FE5">
              <w:rPr>
                <w:rFonts w:ascii="Times New Roman" w:eastAsia="Times New Roman" w:hAnsi="Times New Roman" w:cs="Times New Roman"/>
                <w:color w:val="auto"/>
                <w:sz w:val="18"/>
                <w:lang w:eastAsia="fr-FR"/>
              </w:rPr>
              <w:t>Rural</w:t>
            </w:r>
          </w:p>
        </w:tc>
        <w:tc>
          <w:tcPr>
            <w:tcW w:w="720" w:type="dxa"/>
            <w:shd w:val="clear" w:color="auto" w:fill="auto"/>
            <w:vAlign w:val="center"/>
            <w:hideMark/>
          </w:tcPr>
          <w:p w14:paraId="6A7A099A"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6-14y</w:t>
            </w:r>
          </w:p>
        </w:tc>
        <w:tc>
          <w:tcPr>
            <w:tcW w:w="1134" w:type="dxa"/>
            <w:shd w:val="clear" w:color="auto" w:fill="auto"/>
            <w:vAlign w:val="center"/>
            <w:hideMark/>
          </w:tcPr>
          <w:p w14:paraId="66CF37BB"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45%</w:t>
            </w:r>
          </w:p>
        </w:tc>
        <w:tc>
          <w:tcPr>
            <w:tcW w:w="5528" w:type="dxa"/>
            <w:gridSpan w:val="5"/>
            <w:shd w:val="clear" w:color="auto" w:fill="auto"/>
            <w:vAlign w:val="center"/>
            <w:hideMark/>
          </w:tcPr>
          <w:p w14:paraId="3699E929" w14:textId="77777777" w:rsidR="00E62517" w:rsidRPr="00E85FE5" w:rsidRDefault="00EF13B2" w:rsidP="00E6251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Prev</w:t>
            </w:r>
            <w:r w:rsidR="006D50CA" w:rsidRPr="00E85FE5">
              <w:rPr>
                <w:rFonts w:ascii="Times New Roman" w:eastAsia="Times New Roman" w:hAnsi="Times New Roman" w:cs="Times New Roman"/>
                <w:color w:val="auto"/>
                <w:sz w:val="18"/>
                <w:lang w:val="en-US" w:eastAsia="fr-FR"/>
              </w:rPr>
              <w:t>alence</w:t>
            </w:r>
            <w:r w:rsidR="00E62517" w:rsidRPr="00E85FE5">
              <w:rPr>
                <w:rFonts w:ascii="Times New Roman" w:eastAsia="Times New Roman" w:hAnsi="Times New Roman" w:cs="Times New Roman"/>
                <w:color w:val="auto"/>
                <w:sz w:val="18"/>
                <w:lang w:val="en-US" w:eastAsia="fr-FR"/>
              </w:rPr>
              <w:t xml:space="preserve"> of an</w:t>
            </w:r>
            <w:r w:rsidR="006D50CA" w:rsidRPr="00E85FE5">
              <w:rPr>
                <w:rFonts w:ascii="Times New Roman" w:eastAsia="Times New Roman" w:hAnsi="Times New Roman" w:cs="Times New Roman"/>
                <w:color w:val="auto"/>
                <w:sz w:val="18"/>
                <w:lang w:val="en-US" w:eastAsia="fr-FR"/>
              </w:rPr>
              <w:t>a</w:t>
            </w:r>
            <w:r w:rsidR="00E62517" w:rsidRPr="00E85FE5">
              <w:rPr>
                <w:rFonts w:ascii="Times New Roman" w:eastAsia="Times New Roman" w:hAnsi="Times New Roman" w:cs="Times New Roman"/>
                <w:color w:val="auto"/>
                <w:sz w:val="18"/>
                <w:lang w:val="en-US" w:eastAsia="fr-FR"/>
              </w:rPr>
              <w:t>emia, iron def</w:t>
            </w:r>
            <w:r w:rsidR="006D50CA" w:rsidRPr="00E85FE5">
              <w:rPr>
                <w:rFonts w:ascii="Times New Roman" w:eastAsia="Times New Roman" w:hAnsi="Times New Roman" w:cs="Times New Roman"/>
                <w:color w:val="auto"/>
                <w:sz w:val="18"/>
                <w:lang w:val="en-US" w:eastAsia="fr-FR"/>
              </w:rPr>
              <w:t>iciency</w:t>
            </w:r>
            <w:r w:rsidR="00E62517" w:rsidRPr="00E85FE5">
              <w:rPr>
                <w:rFonts w:ascii="Times New Roman" w:eastAsia="Times New Roman" w:hAnsi="Times New Roman" w:cs="Times New Roman"/>
                <w:color w:val="auto"/>
                <w:sz w:val="18"/>
                <w:lang w:val="en-US" w:eastAsia="fr-FR"/>
              </w:rPr>
              <w:t>, malaria parasit</w:t>
            </w:r>
            <w:r w:rsidR="006D50CA" w:rsidRPr="00E85FE5">
              <w:rPr>
                <w:rFonts w:ascii="Times New Roman" w:eastAsia="Times New Roman" w:hAnsi="Times New Roman" w:cs="Times New Roman"/>
                <w:color w:val="auto"/>
                <w:sz w:val="18"/>
                <w:lang w:val="en-US" w:eastAsia="fr-FR"/>
              </w:rPr>
              <w:t>a</w:t>
            </w:r>
            <w:r w:rsidR="00E62517" w:rsidRPr="00E85FE5">
              <w:rPr>
                <w:rFonts w:ascii="Times New Roman" w:eastAsia="Times New Roman" w:hAnsi="Times New Roman" w:cs="Times New Roman"/>
                <w:color w:val="auto"/>
                <w:sz w:val="18"/>
                <w:lang w:val="en-US" w:eastAsia="fr-FR"/>
              </w:rPr>
              <w:t xml:space="preserve">emia, and helminth infection was 70.4, 9.3, 57.7, and 54.8%, respectively. Hb: +2.4 g/L (p&lt;0.01) with anthelmintics. </w:t>
            </w:r>
          </w:p>
          <w:p w14:paraId="499296C5" w14:textId="77777777" w:rsidR="00E62517" w:rsidRPr="00E85FE5" w:rsidRDefault="00E62517" w:rsidP="006D50CA">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Iron fortification biscuits and IPT had no effects on Hb</w:t>
            </w:r>
            <w:r w:rsidR="006D50CA" w:rsidRPr="00E85FE5">
              <w:rPr>
                <w:rFonts w:ascii="Times New Roman" w:eastAsia="Times New Roman" w:hAnsi="Times New Roman" w:cs="Times New Roman"/>
                <w:color w:val="auto"/>
                <w:sz w:val="18"/>
                <w:lang w:val="en-US" w:eastAsia="fr-FR"/>
              </w:rPr>
              <w:t>.</w:t>
            </w:r>
          </w:p>
        </w:tc>
        <w:tc>
          <w:tcPr>
            <w:tcW w:w="1276" w:type="dxa"/>
            <w:shd w:val="clear" w:color="auto" w:fill="auto"/>
            <w:vAlign w:val="center"/>
            <w:hideMark/>
          </w:tcPr>
          <w:p w14:paraId="17AEEB58" w14:textId="77777777" w:rsidR="00E62517" w:rsidRPr="00E85FE5" w:rsidRDefault="00E62517" w:rsidP="0053345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p>
        </w:tc>
      </w:tr>
      <w:tr w:rsidR="00E85FE5" w:rsidRPr="00E85FE5" w14:paraId="342C217F" w14:textId="77777777" w:rsidTr="00B966F9">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1307" w:type="dxa"/>
            <w:shd w:val="clear" w:color="auto" w:fill="F2F2F2" w:themeFill="background1" w:themeFillShade="F2"/>
            <w:hideMark/>
          </w:tcPr>
          <w:p w14:paraId="5F571B31" w14:textId="3F1B946B" w:rsidR="00E62517" w:rsidRPr="00E85FE5" w:rsidRDefault="00E62517" w:rsidP="0053345C">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Zimmermann (2010)</w:t>
            </w:r>
            <w:r w:rsidR="00B72069" w:rsidRPr="00E85FE5">
              <w:rPr>
                <w:rFonts w:ascii="Times New Roman" w:eastAsia="Times New Roman" w:hAnsi="Times New Roman" w:cs="Times New Roman"/>
                <w:color w:val="auto"/>
                <w:sz w:val="18"/>
                <w:vertAlign w:val="superscript"/>
                <w:lang w:eastAsia="fr-FR"/>
              </w:rPr>
              <w:t>24</w:t>
            </w:r>
          </w:p>
        </w:tc>
        <w:tc>
          <w:tcPr>
            <w:tcW w:w="2282" w:type="dxa"/>
            <w:shd w:val="clear" w:color="auto" w:fill="F2F2F2" w:themeFill="background1" w:themeFillShade="F2"/>
            <w:hideMark/>
          </w:tcPr>
          <w:p w14:paraId="2BBB1459" w14:textId="77777777" w:rsidR="00E62517" w:rsidRPr="00E85FE5" w:rsidRDefault="00E62517" w:rsidP="00E625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To determine the effect of iron fortification on gut microbiota and gut inflammation (sub-study </w:t>
            </w:r>
            <w:r w:rsidR="006D50CA" w:rsidRPr="00E85FE5">
              <w:rPr>
                <w:rFonts w:ascii="Times New Roman" w:eastAsia="Times New Roman" w:hAnsi="Times New Roman" w:cs="Times New Roman"/>
                <w:color w:val="auto"/>
                <w:sz w:val="18"/>
                <w:lang w:val="en-US" w:eastAsia="fr-FR"/>
              </w:rPr>
              <w:t xml:space="preserve">of </w:t>
            </w:r>
            <w:r w:rsidRPr="00E85FE5">
              <w:rPr>
                <w:rFonts w:ascii="Times New Roman" w:eastAsia="Times New Roman" w:hAnsi="Times New Roman" w:cs="Times New Roman"/>
                <w:color w:val="auto"/>
                <w:sz w:val="18"/>
                <w:lang w:val="en-US" w:eastAsia="fr-FR"/>
              </w:rPr>
              <w:t>Rohner 2010)</w:t>
            </w:r>
          </w:p>
        </w:tc>
        <w:tc>
          <w:tcPr>
            <w:tcW w:w="1259" w:type="dxa"/>
            <w:shd w:val="clear" w:color="auto" w:fill="F2F2F2" w:themeFill="background1" w:themeFillShade="F2"/>
            <w:vAlign w:val="center"/>
            <w:hideMark/>
          </w:tcPr>
          <w:p w14:paraId="4308633D"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RCT, double-blind, 6-month</w:t>
            </w:r>
          </w:p>
        </w:tc>
        <w:tc>
          <w:tcPr>
            <w:tcW w:w="876" w:type="dxa"/>
            <w:shd w:val="clear" w:color="auto" w:fill="F2F2F2" w:themeFill="background1" w:themeFillShade="F2"/>
            <w:vAlign w:val="center"/>
            <w:hideMark/>
          </w:tcPr>
          <w:p w14:paraId="33D3EAE3"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2006-07</w:t>
            </w:r>
          </w:p>
        </w:tc>
        <w:tc>
          <w:tcPr>
            <w:tcW w:w="666" w:type="dxa"/>
            <w:shd w:val="clear" w:color="auto" w:fill="F2F2F2" w:themeFill="background1" w:themeFillShade="F2"/>
            <w:vAlign w:val="center"/>
            <w:hideMark/>
          </w:tcPr>
          <w:p w14:paraId="63E6C421"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139</w:t>
            </w:r>
          </w:p>
        </w:tc>
        <w:tc>
          <w:tcPr>
            <w:tcW w:w="1123" w:type="dxa"/>
            <w:shd w:val="clear" w:color="auto" w:fill="F2F2F2" w:themeFill="background1" w:themeFillShade="F2"/>
            <w:vAlign w:val="center"/>
            <w:hideMark/>
          </w:tcPr>
          <w:p w14:paraId="26FF12A3" w14:textId="55B643A0" w:rsidR="00E62517" w:rsidRPr="00E85FE5" w:rsidRDefault="00731FA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E62517" w:rsidRPr="00E85FE5">
              <w:rPr>
                <w:rFonts w:ascii="Times New Roman" w:eastAsia="Times New Roman" w:hAnsi="Times New Roman" w:cs="Times New Roman"/>
                <w:color w:val="auto"/>
                <w:sz w:val="18"/>
                <w:lang w:eastAsia="fr-FR"/>
              </w:rPr>
              <w:t>Rural</w:t>
            </w:r>
          </w:p>
        </w:tc>
        <w:tc>
          <w:tcPr>
            <w:tcW w:w="720" w:type="dxa"/>
            <w:shd w:val="clear" w:color="auto" w:fill="F2F2F2" w:themeFill="background1" w:themeFillShade="F2"/>
            <w:vAlign w:val="center"/>
            <w:hideMark/>
          </w:tcPr>
          <w:p w14:paraId="227AB93B"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6-14y</w:t>
            </w:r>
          </w:p>
        </w:tc>
        <w:tc>
          <w:tcPr>
            <w:tcW w:w="1134" w:type="dxa"/>
            <w:shd w:val="clear" w:color="auto" w:fill="F2F2F2" w:themeFill="background1" w:themeFillShade="F2"/>
            <w:vAlign w:val="center"/>
            <w:hideMark/>
          </w:tcPr>
          <w:p w14:paraId="5920C0E2"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42%</w:t>
            </w:r>
          </w:p>
        </w:tc>
        <w:tc>
          <w:tcPr>
            <w:tcW w:w="5528" w:type="dxa"/>
            <w:gridSpan w:val="5"/>
            <w:shd w:val="clear" w:color="auto" w:fill="F2F2F2" w:themeFill="background1" w:themeFillShade="F2"/>
            <w:vAlign w:val="center"/>
            <w:hideMark/>
          </w:tcPr>
          <w:p w14:paraId="58947DA2" w14:textId="77777777" w:rsidR="006D50CA" w:rsidRPr="00E85FE5" w:rsidRDefault="006D50CA" w:rsidP="006D50CA">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At baseline, </w:t>
            </w:r>
            <w:r w:rsidR="00E62517" w:rsidRPr="00E85FE5">
              <w:rPr>
                <w:rFonts w:ascii="Times New Roman" w:eastAsia="Times New Roman" w:hAnsi="Times New Roman" w:cs="Times New Roman"/>
                <w:color w:val="auto"/>
                <w:sz w:val="18"/>
                <w:lang w:val="en-US" w:eastAsia="fr-FR"/>
              </w:rPr>
              <w:t>73% an</w:t>
            </w:r>
            <w:r w:rsidRPr="00E85FE5">
              <w:rPr>
                <w:rFonts w:ascii="Times New Roman" w:eastAsia="Times New Roman" w:hAnsi="Times New Roman" w:cs="Times New Roman"/>
                <w:color w:val="auto"/>
                <w:sz w:val="18"/>
                <w:lang w:val="en-US" w:eastAsia="fr-FR"/>
              </w:rPr>
              <w:t>a</w:t>
            </w:r>
            <w:r w:rsidR="00E62517" w:rsidRPr="00E85FE5">
              <w:rPr>
                <w:rFonts w:ascii="Times New Roman" w:eastAsia="Times New Roman" w:hAnsi="Times New Roman" w:cs="Times New Roman"/>
                <w:color w:val="auto"/>
                <w:sz w:val="18"/>
                <w:lang w:val="en-US" w:eastAsia="fr-FR"/>
              </w:rPr>
              <w:t>emia</w:t>
            </w:r>
            <w:r w:rsidRPr="00E85FE5">
              <w:rPr>
                <w:rFonts w:ascii="Times New Roman" w:eastAsia="Times New Roman" w:hAnsi="Times New Roman" w:cs="Times New Roman"/>
                <w:color w:val="auto"/>
                <w:sz w:val="18"/>
                <w:lang w:val="en-US" w:eastAsia="fr-FR"/>
              </w:rPr>
              <w:t xml:space="preserve">, </w:t>
            </w:r>
            <w:r w:rsidR="00E62517" w:rsidRPr="00E85FE5">
              <w:rPr>
                <w:rFonts w:ascii="Times New Roman" w:eastAsia="Times New Roman" w:hAnsi="Times New Roman" w:cs="Times New Roman"/>
                <w:color w:val="auto"/>
                <w:sz w:val="18"/>
                <w:lang w:val="en-US" w:eastAsia="fr-FR"/>
              </w:rPr>
              <w:t>54% infected by hookworm</w:t>
            </w:r>
            <w:r w:rsidRPr="00E85FE5">
              <w:rPr>
                <w:rFonts w:ascii="Times New Roman" w:eastAsia="Times New Roman" w:hAnsi="Times New Roman" w:cs="Times New Roman"/>
                <w:color w:val="auto"/>
                <w:sz w:val="18"/>
                <w:lang w:val="en-US" w:eastAsia="fr-FR"/>
              </w:rPr>
              <w:t>, e</w:t>
            </w:r>
            <w:r w:rsidR="00E62517" w:rsidRPr="00E85FE5">
              <w:rPr>
                <w:rFonts w:ascii="Times New Roman" w:eastAsia="Times New Roman" w:hAnsi="Times New Roman" w:cs="Times New Roman"/>
                <w:color w:val="auto"/>
                <w:sz w:val="18"/>
                <w:lang w:val="en-US" w:eastAsia="fr-FR"/>
              </w:rPr>
              <w:t xml:space="preserve">stimated daily mean (SD) iron intakes 14.5 ± 3.5 mg </w:t>
            </w:r>
            <w:r w:rsidR="00AC0529" w:rsidRPr="00E85FE5">
              <w:rPr>
                <w:rFonts w:ascii="Times New Roman" w:eastAsia="Times New Roman" w:hAnsi="Times New Roman" w:cs="Times New Roman"/>
                <w:color w:val="auto"/>
                <w:sz w:val="18"/>
                <w:lang w:val="en-US" w:eastAsia="fr-FR"/>
              </w:rPr>
              <w:t xml:space="preserve">(94% of EAR) </w:t>
            </w:r>
            <w:r w:rsidR="00E62517" w:rsidRPr="00E85FE5">
              <w:rPr>
                <w:rFonts w:ascii="Times New Roman" w:eastAsia="Times New Roman" w:hAnsi="Times New Roman" w:cs="Times New Roman"/>
                <w:color w:val="auto"/>
                <w:sz w:val="18"/>
                <w:lang w:val="en-US" w:eastAsia="fr-FR"/>
              </w:rPr>
              <w:t xml:space="preserve"> </w:t>
            </w:r>
            <w:r w:rsidR="00AC0529" w:rsidRPr="00E85FE5">
              <w:rPr>
                <w:rFonts w:ascii="Times New Roman" w:eastAsia="Times New Roman" w:hAnsi="Times New Roman" w:cs="Times New Roman"/>
                <w:color w:val="auto"/>
                <w:sz w:val="18"/>
                <w:lang w:val="en-US" w:eastAsia="fr-FR"/>
              </w:rPr>
              <w:t>in</w:t>
            </w:r>
            <w:r w:rsidR="00E62517" w:rsidRPr="00E85FE5">
              <w:rPr>
                <w:rFonts w:ascii="Times New Roman" w:eastAsia="Times New Roman" w:hAnsi="Times New Roman" w:cs="Times New Roman"/>
                <w:color w:val="auto"/>
                <w:sz w:val="18"/>
                <w:lang w:val="en-US" w:eastAsia="fr-FR"/>
              </w:rPr>
              <w:t xml:space="preserve"> boys</w:t>
            </w:r>
            <w:r w:rsidRPr="00E85FE5">
              <w:rPr>
                <w:rFonts w:ascii="Times New Roman" w:eastAsia="Times New Roman" w:hAnsi="Times New Roman" w:cs="Times New Roman"/>
                <w:color w:val="auto"/>
                <w:sz w:val="18"/>
                <w:lang w:val="en-US" w:eastAsia="fr-FR"/>
              </w:rPr>
              <w:t xml:space="preserve"> </w:t>
            </w:r>
            <w:r w:rsidR="00E62517" w:rsidRPr="00E85FE5">
              <w:rPr>
                <w:rFonts w:ascii="Times New Roman" w:eastAsia="Times New Roman" w:hAnsi="Times New Roman" w:cs="Times New Roman"/>
                <w:color w:val="auto"/>
                <w:sz w:val="18"/>
                <w:lang w:val="en-US" w:eastAsia="fr-FR"/>
              </w:rPr>
              <w:t xml:space="preserve">&gt;10y, and 13.7 ± 2.9 mg </w:t>
            </w:r>
            <w:r w:rsidR="00AC0529" w:rsidRPr="00E85FE5">
              <w:rPr>
                <w:rFonts w:ascii="Times New Roman" w:eastAsia="Times New Roman" w:hAnsi="Times New Roman" w:cs="Times New Roman"/>
                <w:color w:val="auto"/>
                <w:sz w:val="18"/>
                <w:lang w:val="en-US" w:eastAsia="fr-FR"/>
              </w:rPr>
              <w:t>(44% of EAR) in</w:t>
            </w:r>
            <w:r w:rsidR="00E62517" w:rsidRPr="00E85FE5">
              <w:rPr>
                <w:rFonts w:ascii="Times New Roman" w:eastAsia="Times New Roman" w:hAnsi="Times New Roman" w:cs="Times New Roman"/>
                <w:color w:val="auto"/>
                <w:sz w:val="18"/>
                <w:lang w:val="en-US" w:eastAsia="fr-FR"/>
              </w:rPr>
              <w:t xml:space="preserve"> girls &gt;10y</w:t>
            </w:r>
            <w:r w:rsidRPr="00E85FE5">
              <w:rPr>
                <w:rFonts w:ascii="Times New Roman" w:eastAsia="Times New Roman" w:hAnsi="Times New Roman" w:cs="Times New Roman"/>
                <w:color w:val="auto"/>
                <w:sz w:val="18"/>
                <w:lang w:val="en-US" w:eastAsia="fr-FR"/>
              </w:rPr>
              <w:t xml:space="preserve">. These equate to </w:t>
            </w:r>
            <w:r w:rsidR="00E62517" w:rsidRPr="00E85FE5">
              <w:rPr>
                <w:rFonts w:ascii="Times New Roman" w:eastAsia="Times New Roman" w:hAnsi="Times New Roman" w:cs="Times New Roman"/>
                <w:color w:val="auto"/>
                <w:sz w:val="18"/>
                <w:lang w:val="en-US" w:eastAsia="fr-FR"/>
              </w:rPr>
              <w:t xml:space="preserve">94%, and 44% of EAR for absorbed iron. </w:t>
            </w:r>
          </w:p>
          <w:p w14:paraId="53A4A065" w14:textId="77777777" w:rsidR="00F95ACF" w:rsidRPr="00E85FE5" w:rsidRDefault="00E62517" w:rsidP="00F95ACF">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Iron </w:t>
            </w:r>
            <w:r w:rsidR="004A6DA7" w:rsidRPr="00E85FE5">
              <w:rPr>
                <w:rFonts w:ascii="Times New Roman" w:eastAsia="Times New Roman" w:hAnsi="Times New Roman" w:cs="Times New Roman"/>
                <w:color w:val="auto"/>
                <w:sz w:val="18"/>
                <w:lang w:val="en-US" w:eastAsia="fr-FR"/>
              </w:rPr>
              <w:t>fortified</w:t>
            </w:r>
            <w:r w:rsidRPr="00E85FE5">
              <w:rPr>
                <w:rFonts w:ascii="Times New Roman" w:eastAsia="Times New Roman" w:hAnsi="Times New Roman" w:cs="Times New Roman"/>
                <w:color w:val="auto"/>
                <w:sz w:val="18"/>
                <w:lang w:val="en-US" w:eastAsia="fr-FR"/>
              </w:rPr>
              <w:t xml:space="preserve"> biscuits was ineffective; no differences in iron status, an</w:t>
            </w:r>
            <w:r w:rsidR="00AC0529" w:rsidRPr="00E85FE5">
              <w:rPr>
                <w:rFonts w:ascii="Times New Roman" w:eastAsia="Times New Roman" w:hAnsi="Times New Roman" w:cs="Times New Roman"/>
                <w:color w:val="auto"/>
                <w:sz w:val="18"/>
                <w:lang w:val="en-US" w:eastAsia="fr-FR"/>
              </w:rPr>
              <w:t>a</w:t>
            </w:r>
            <w:r w:rsidRPr="00E85FE5">
              <w:rPr>
                <w:rFonts w:ascii="Times New Roman" w:eastAsia="Times New Roman" w:hAnsi="Times New Roman" w:cs="Times New Roman"/>
                <w:color w:val="auto"/>
                <w:sz w:val="18"/>
                <w:lang w:val="en-US" w:eastAsia="fr-FR"/>
              </w:rPr>
              <w:t xml:space="preserve">emia, or hookworm </w:t>
            </w:r>
            <w:r w:rsidR="00EF13B2" w:rsidRPr="00E85FE5">
              <w:rPr>
                <w:rFonts w:ascii="Times New Roman" w:eastAsia="Times New Roman" w:hAnsi="Times New Roman" w:cs="Times New Roman"/>
                <w:color w:val="auto"/>
                <w:sz w:val="18"/>
                <w:lang w:val="en-US" w:eastAsia="fr-FR"/>
              </w:rPr>
              <w:t>prev</w:t>
            </w:r>
            <w:r w:rsidR="00AC0529" w:rsidRPr="00E85FE5">
              <w:rPr>
                <w:rFonts w:ascii="Times New Roman" w:eastAsia="Times New Roman" w:hAnsi="Times New Roman" w:cs="Times New Roman"/>
                <w:color w:val="auto"/>
                <w:sz w:val="18"/>
                <w:lang w:val="en-US" w:eastAsia="fr-FR"/>
              </w:rPr>
              <w:t>alence</w:t>
            </w:r>
            <w:r w:rsidRPr="00E85FE5">
              <w:rPr>
                <w:rFonts w:ascii="Times New Roman" w:eastAsia="Times New Roman" w:hAnsi="Times New Roman" w:cs="Times New Roman"/>
                <w:color w:val="auto"/>
                <w:sz w:val="18"/>
                <w:lang w:val="en-US" w:eastAsia="fr-FR"/>
              </w:rPr>
              <w:t xml:space="preserve"> at 6 months. </w:t>
            </w:r>
          </w:p>
          <w:p w14:paraId="6DAA15C9" w14:textId="77777777" w:rsidR="00E62517" w:rsidRPr="00E85FE5" w:rsidRDefault="00F95ACF" w:rsidP="00F95ACF">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Iron fortification increased number of enterobacteria, decreased lactobacilli, and increased gut inflammation (measured by fecal calprotectin concentration)</w:t>
            </w:r>
          </w:p>
        </w:tc>
        <w:tc>
          <w:tcPr>
            <w:tcW w:w="1276" w:type="dxa"/>
            <w:shd w:val="clear" w:color="auto" w:fill="F2F2F2" w:themeFill="background1" w:themeFillShade="F2"/>
            <w:vAlign w:val="center"/>
            <w:hideMark/>
          </w:tcPr>
          <w:p w14:paraId="3112AAB8"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w:t>
            </w:r>
          </w:p>
        </w:tc>
      </w:tr>
      <w:tr w:rsidR="00E85FE5" w:rsidRPr="00E85FE5" w14:paraId="2307124D" w14:textId="77777777" w:rsidTr="00B966F9">
        <w:trPr>
          <w:trHeight w:val="680"/>
        </w:trPr>
        <w:tc>
          <w:tcPr>
            <w:cnfStyle w:val="001000000000" w:firstRow="0" w:lastRow="0" w:firstColumn="1" w:lastColumn="0" w:oddVBand="0" w:evenVBand="0" w:oddHBand="0" w:evenHBand="0" w:firstRowFirstColumn="0" w:firstRowLastColumn="0" w:lastRowFirstColumn="0" w:lastRowLastColumn="0"/>
            <w:tcW w:w="1307" w:type="dxa"/>
            <w:shd w:val="clear" w:color="auto" w:fill="auto"/>
            <w:hideMark/>
          </w:tcPr>
          <w:p w14:paraId="1C0DD803" w14:textId="3A1CC986" w:rsidR="00E62517" w:rsidRPr="00E85FE5" w:rsidRDefault="00CD6FBF" w:rsidP="0053345C">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 xml:space="preserve">Righetti </w:t>
            </w:r>
            <w:r w:rsidR="00E62517" w:rsidRPr="00E85FE5">
              <w:rPr>
                <w:rFonts w:ascii="Times New Roman" w:eastAsia="Times New Roman" w:hAnsi="Times New Roman" w:cs="Times New Roman"/>
                <w:color w:val="auto"/>
                <w:sz w:val="18"/>
                <w:lang w:eastAsia="fr-FR"/>
              </w:rPr>
              <w:t>(2012)</w:t>
            </w:r>
            <w:r w:rsidR="00B72069" w:rsidRPr="00E85FE5">
              <w:rPr>
                <w:rFonts w:ascii="Times New Roman" w:eastAsia="Times New Roman" w:hAnsi="Times New Roman" w:cs="Times New Roman"/>
                <w:color w:val="auto"/>
                <w:sz w:val="18"/>
                <w:vertAlign w:val="superscript"/>
                <w:lang w:eastAsia="fr-FR"/>
              </w:rPr>
              <w:t>25</w:t>
            </w:r>
          </w:p>
        </w:tc>
        <w:tc>
          <w:tcPr>
            <w:tcW w:w="2282" w:type="dxa"/>
            <w:shd w:val="clear" w:color="auto" w:fill="auto"/>
            <w:hideMark/>
          </w:tcPr>
          <w:p w14:paraId="5A249A85" w14:textId="77777777" w:rsidR="00E62517" w:rsidRPr="00E85FE5" w:rsidRDefault="00E62517" w:rsidP="007D16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To determine </w:t>
            </w:r>
            <w:r w:rsidR="00EF13B2" w:rsidRPr="00E85FE5">
              <w:rPr>
                <w:rFonts w:ascii="Times New Roman" w:eastAsia="Times New Roman" w:hAnsi="Times New Roman" w:cs="Times New Roman"/>
                <w:color w:val="auto"/>
                <w:sz w:val="18"/>
                <w:lang w:val="en-US" w:eastAsia="fr-FR"/>
              </w:rPr>
              <w:t>prev</w:t>
            </w:r>
            <w:r w:rsidR="007D1681" w:rsidRPr="00E85FE5">
              <w:rPr>
                <w:rFonts w:ascii="Times New Roman" w:eastAsia="Times New Roman" w:hAnsi="Times New Roman" w:cs="Times New Roman"/>
                <w:color w:val="auto"/>
                <w:sz w:val="18"/>
                <w:lang w:val="en-US" w:eastAsia="fr-FR"/>
              </w:rPr>
              <w:t>alence</w:t>
            </w:r>
            <w:r w:rsidRPr="00E85FE5">
              <w:rPr>
                <w:rFonts w:ascii="Times New Roman" w:eastAsia="Times New Roman" w:hAnsi="Times New Roman" w:cs="Times New Roman"/>
                <w:color w:val="auto"/>
                <w:sz w:val="18"/>
                <w:lang w:val="en-US" w:eastAsia="fr-FR"/>
              </w:rPr>
              <w:br/>
              <w:t>of an</w:t>
            </w:r>
            <w:r w:rsidR="007D1681" w:rsidRPr="00E85FE5">
              <w:rPr>
                <w:rFonts w:ascii="Times New Roman" w:eastAsia="Times New Roman" w:hAnsi="Times New Roman" w:cs="Times New Roman"/>
                <w:color w:val="auto"/>
                <w:sz w:val="18"/>
                <w:lang w:val="en-US" w:eastAsia="fr-FR"/>
              </w:rPr>
              <w:t>a</w:t>
            </w:r>
            <w:r w:rsidRPr="00E85FE5">
              <w:rPr>
                <w:rFonts w:ascii="Times New Roman" w:eastAsia="Times New Roman" w:hAnsi="Times New Roman" w:cs="Times New Roman"/>
                <w:color w:val="auto"/>
                <w:sz w:val="18"/>
                <w:lang w:val="en-US" w:eastAsia="fr-FR"/>
              </w:rPr>
              <w:t xml:space="preserve">emia and risk factors </w:t>
            </w:r>
          </w:p>
        </w:tc>
        <w:tc>
          <w:tcPr>
            <w:tcW w:w="1259" w:type="dxa"/>
            <w:shd w:val="clear" w:color="auto" w:fill="auto"/>
            <w:vAlign w:val="center"/>
            <w:hideMark/>
          </w:tcPr>
          <w:p w14:paraId="4948B955" w14:textId="77777777" w:rsidR="007D1681"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Cross-sectional</w:t>
            </w:r>
          </w:p>
          <w:p w14:paraId="05FAC3A1" w14:textId="77777777" w:rsidR="00E62517" w:rsidRPr="00E85FE5" w:rsidRDefault="007D1681"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observational</w:t>
            </w:r>
            <w:r w:rsidR="00E62517" w:rsidRPr="00E85FE5">
              <w:rPr>
                <w:rFonts w:ascii="Times New Roman" w:eastAsia="Times New Roman" w:hAnsi="Times New Roman" w:cs="Times New Roman"/>
                <w:color w:val="auto"/>
                <w:sz w:val="18"/>
                <w:lang w:eastAsia="fr-FR"/>
              </w:rPr>
              <w:t xml:space="preserve"> study</w:t>
            </w:r>
          </w:p>
        </w:tc>
        <w:tc>
          <w:tcPr>
            <w:tcW w:w="876" w:type="dxa"/>
            <w:shd w:val="clear" w:color="auto" w:fill="auto"/>
            <w:vAlign w:val="center"/>
            <w:hideMark/>
          </w:tcPr>
          <w:p w14:paraId="002FB17D"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2010</w:t>
            </w:r>
          </w:p>
        </w:tc>
        <w:tc>
          <w:tcPr>
            <w:tcW w:w="666" w:type="dxa"/>
            <w:shd w:val="clear" w:color="auto" w:fill="auto"/>
            <w:vAlign w:val="center"/>
            <w:hideMark/>
          </w:tcPr>
          <w:p w14:paraId="40B8AC27"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89</w:t>
            </w:r>
          </w:p>
        </w:tc>
        <w:tc>
          <w:tcPr>
            <w:tcW w:w="1123" w:type="dxa"/>
            <w:shd w:val="clear" w:color="auto" w:fill="auto"/>
            <w:vAlign w:val="center"/>
            <w:hideMark/>
          </w:tcPr>
          <w:p w14:paraId="07B1204D" w14:textId="4C4D2A97" w:rsidR="00E62517" w:rsidRPr="00E85FE5" w:rsidRDefault="00731FA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E62517" w:rsidRPr="00E85FE5">
              <w:rPr>
                <w:rFonts w:ascii="Times New Roman" w:eastAsia="Times New Roman" w:hAnsi="Times New Roman" w:cs="Times New Roman"/>
                <w:color w:val="auto"/>
                <w:sz w:val="18"/>
                <w:lang w:eastAsia="fr-FR"/>
              </w:rPr>
              <w:t>Rural</w:t>
            </w:r>
          </w:p>
        </w:tc>
        <w:tc>
          <w:tcPr>
            <w:tcW w:w="720" w:type="dxa"/>
            <w:shd w:val="clear" w:color="auto" w:fill="auto"/>
            <w:vAlign w:val="center"/>
            <w:hideMark/>
          </w:tcPr>
          <w:p w14:paraId="3130DA74"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15-25y</w:t>
            </w:r>
          </w:p>
        </w:tc>
        <w:tc>
          <w:tcPr>
            <w:tcW w:w="1134" w:type="dxa"/>
            <w:shd w:val="clear" w:color="auto" w:fill="auto"/>
            <w:vAlign w:val="center"/>
            <w:hideMark/>
          </w:tcPr>
          <w:p w14:paraId="3A395B9F"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100%</w:t>
            </w:r>
          </w:p>
        </w:tc>
        <w:tc>
          <w:tcPr>
            <w:tcW w:w="5528" w:type="dxa"/>
            <w:gridSpan w:val="5"/>
            <w:shd w:val="clear" w:color="auto" w:fill="auto"/>
            <w:vAlign w:val="center"/>
            <w:hideMark/>
          </w:tcPr>
          <w:p w14:paraId="457CC78A" w14:textId="77777777" w:rsidR="00E62517" w:rsidRPr="00E85FE5" w:rsidRDefault="00E62517" w:rsidP="00E62517">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An</w:t>
            </w:r>
            <w:r w:rsidR="007D1681" w:rsidRPr="00E85FE5">
              <w:rPr>
                <w:rFonts w:ascii="Times New Roman" w:eastAsia="Times New Roman" w:hAnsi="Times New Roman" w:cs="Times New Roman"/>
                <w:color w:val="auto"/>
                <w:sz w:val="18"/>
                <w:lang w:val="en-US" w:eastAsia="fr-FR"/>
              </w:rPr>
              <w:t>a</w:t>
            </w:r>
            <w:r w:rsidRPr="00E85FE5">
              <w:rPr>
                <w:rFonts w:ascii="Times New Roman" w:eastAsia="Times New Roman" w:hAnsi="Times New Roman" w:cs="Times New Roman"/>
                <w:color w:val="auto"/>
                <w:sz w:val="18"/>
                <w:lang w:val="en-US" w:eastAsia="fr-FR"/>
              </w:rPr>
              <w:t>emia 47.9%, riboflavin def</w:t>
            </w:r>
            <w:r w:rsidR="007D1681" w:rsidRPr="00E85FE5">
              <w:rPr>
                <w:rFonts w:ascii="Times New Roman" w:eastAsia="Times New Roman" w:hAnsi="Times New Roman" w:cs="Times New Roman"/>
                <w:color w:val="auto"/>
                <w:sz w:val="18"/>
                <w:lang w:val="en-US" w:eastAsia="fr-FR"/>
              </w:rPr>
              <w:t>iciency</w:t>
            </w:r>
            <w:r w:rsidR="00F95ACF" w:rsidRPr="00E85FE5">
              <w:rPr>
                <w:rFonts w:ascii="Times New Roman" w:eastAsia="Times New Roman" w:hAnsi="Times New Roman" w:cs="Times New Roman"/>
                <w:color w:val="auto"/>
                <w:sz w:val="18"/>
                <w:lang w:val="en-US" w:eastAsia="fr-FR"/>
              </w:rPr>
              <w:t xml:space="preserve"> 68%</w:t>
            </w:r>
            <w:r w:rsidRPr="00E85FE5">
              <w:rPr>
                <w:rFonts w:ascii="Times New Roman" w:eastAsia="Times New Roman" w:hAnsi="Times New Roman" w:cs="Times New Roman"/>
                <w:color w:val="auto"/>
                <w:sz w:val="18"/>
                <w:lang w:val="en-US" w:eastAsia="fr-FR"/>
              </w:rPr>
              <w:t xml:space="preserve">. </w:t>
            </w:r>
          </w:p>
          <w:p w14:paraId="5EFFDEBC" w14:textId="77777777" w:rsidR="00E62517" w:rsidRPr="00E85FE5" w:rsidRDefault="00E62517" w:rsidP="00E62517">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Prevalence of Plasmodium falciparum  30%</w:t>
            </w:r>
          </w:p>
          <w:p w14:paraId="1910B7D4" w14:textId="77777777" w:rsidR="00F95ACF" w:rsidRPr="00E85FE5" w:rsidRDefault="00F95ACF" w:rsidP="00E62517">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Associated factors to anaemia were cellular iron deficiency and chronic inflammation.</w:t>
            </w:r>
          </w:p>
        </w:tc>
        <w:tc>
          <w:tcPr>
            <w:tcW w:w="1276" w:type="dxa"/>
            <w:shd w:val="clear" w:color="auto" w:fill="auto"/>
            <w:vAlign w:val="center"/>
            <w:hideMark/>
          </w:tcPr>
          <w:p w14:paraId="3168F837" w14:textId="77777777" w:rsidR="00E62517" w:rsidRPr="00E85FE5" w:rsidRDefault="00E62517" w:rsidP="0053345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p>
        </w:tc>
      </w:tr>
      <w:tr w:rsidR="00E85FE5" w:rsidRPr="00E85FE5" w14:paraId="5EFEC7E0" w14:textId="77777777" w:rsidTr="00B966F9">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1307" w:type="dxa"/>
            <w:shd w:val="clear" w:color="auto" w:fill="F2F2F2" w:themeFill="background1" w:themeFillShade="F2"/>
            <w:hideMark/>
          </w:tcPr>
          <w:p w14:paraId="6155CFEA" w14:textId="4A3C1884" w:rsidR="00E62517" w:rsidRPr="00E85FE5" w:rsidRDefault="00E62517" w:rsidP="0053345C">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Bleyere (2013)</w:t>
            </w:r>
            <w:r w:rsidR="00B72069" w:rsidRPr="00E85FE5">
              <w:rPr>
                <w:rFonts w:ascii="Times New Roman" w:eastAsia="Times New Roman" w:hAnsi="Times New Roman" w:cs="Times New Roman"/>
                <w:color w:val="auto"/>
                <w:sz w:val="18"/>
                <w:vertAlign w:val="superscript"/>
                <w:lang w:eastAsia="fr-FR"/>
              </w:rPr>
              <w:t>26</w:t>
            </w:r>
          </w:p>
        </w:tc>
        <w:tc>
          <w:tcPr>
            <w:tcW w:w="2282" w:type="dxa"/>
            <w:shd w:val="clear" w:color="auto" w:fill="F2F2F2" w:themeFill="background1" w:themeFillShade="F2"/>
            <w:hideMark/>
          </w:tcPr>
          <w:p w14:paraId="341629D6" w14:textId="77777777" w:rsidR="00E62517" w:rsidRPr="00E85FE5" w:rsidRDefault="00E62517" w:rsidP="00E625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To evaluate changes in iron metabolism in adolescents during pregnancy.</w:t>
            </w:r>
          </w:p>
        </w:tc>
        <w:tc>
          <w:tcPr>
            <w:tcW w:w="1259" w:type="dxa"/>
            <w:shd w:val="clear" w:color="auto" w:fill="F2F2F2" w:themeFill="background1" w:themeFillShade="F2"/>
            <w:vAlign w:val="center"/>
            <w:hideMark/>
          </w:tcPr>
          <w:p w14:paraId="514FCAD0"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Prospective</w:t>
            </w:r>
            <w:r w:rsidR="007D1681" w:rsidRPr="00E85FE5">
              <w:rPr>
                <w:rFonts w:ascii="Times New Roman" w:eastAsia="Times New Roman" w:hAnsi="Times New Roman" w:cs="Times New Roman"/>
                <w:color w:val="auto"/>
                <w:sz w:val="18"/>
                <w:lang w:eastAsia="fr-FR"/>
              </w:rPr>
              <w:t xml:space="preserve"> observational</w:t>
            </w:r>
            <w:r w:rsidRPr="00E85FE5">
              <w:rPr>
                <w:rFonts w:ascii="Times New Roman" w:eastAsia="Times New Roman" w:hAnsi="Times New Roman" w:cs="Times New Roman"/>
                <w:color w:val="auto"/>
                <w:sz w:val="18"/>
                <w:lang w:eastAsia="fr-FR"/>
              </w:rPr>
              <w:t xml:space="preserve"> cohort</w:t>
            </w:r>
          </w:p>
        </w:tc>
        <w:tc>
          <w:tcPr>
            <w:tcW w:w="876" w:type="dxa"/>
            <w:shd w:val="clear" w:color="auto" w:fill="F2F2F2" w:themeFill="background1" w:themeFillShade="F2"/>
            <w:vAlign w:val="center"/>
            <w:hideMark/>
          </w:tcPr>
          <w:p w14:paraId="7D245FC1"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2006 -08</w:t>
            </w:r>
          </w:p>
        </w:tc>
        <w:tc>
          <w:tcPr>
            <w:tcW w:w="666" w:type="dxa"/>
            <w:shd w:val="clear" w:color="auto" w:fill="F2F2F2" w:themeFill="background1" w:themeFillShade="F2"/>
            <w:vAlign w:val="center"/>
            <w:hideMark/>
          </w:tcPr>
          <w:p w14:paraId="777A7947"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112</w:t>
            </w:r>
          </w:p>
        </w:tc>
        <w:tc>
          <w:tcPr>
            <w:tcW w:w="1123" w:type="dxa"/>
            <w:shd w:val="clear" w:color="auto" w:fill="F2F2F2" w:themeFill="background1" w:themeFillShade="F2"/>
            <w:vAlign w:val="center"/>
            <w:hideMark/>
          </w:tcPr>
          <w:p w14:paraId="308B96E6" w14:textId="4767B80C" w:rsidR="00E62517" w:rsidRPr="00E85FE5" w:rsidRDefault="00731FA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E62517" w:rsidRPr="00E85FE5">
              <w:rPr>
                <w:rFonts w:ascii="Times New Roman" w:eastAsia="Times New Roman" w:hAnsi="Times New Roman" w:cs="Times New Roman"/>
                <w:color w:val="auto"/>
                <w:sz w:val="18"/>
                <w:lang w:eastAsia="fr-FR"/>
              </w:rPr>
              <w:t>Urban</w:t>
            </w:r>
          </w:p>
        </w:tc>
        <w:tc>
          <w:tcPr>
            <w:tcW w:w="720" w:type="dxa"/>
            <w:shd w:val="clear" w:color="auto" w:fill="F2F2F2" w:themeFill="background1" w:themeFillShade="F2"/>
            <w:vAlign w:val="center"/>
            <w:hideMark/>
          </w:tcPr>
          <w:p w14:paraId="7628C400"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15-19y</w:t>
            </w:r>
          </w:p>
        </w:tc>
        <w:tc>
          <w:tcPr>
            <w:tcW w:w="1134" w:type="dxa"/>
            <w:shd w:val="clear" w:color="auto" w:fill="F2F2F2" w:themeFill="background1" w:themeFillShade="F2"/>
            <w:vAlign w:val="center"/>
            <w:hideMark/>
          </w:tcPr>
          <w:p w14:paraId="14F43B06"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100%</w:t>
            </w:r>
          </w:p>
        </w:tc>
        <w:tc>
          <w:tcPr>
            <w:tcW w:w="5528" w:type="dxa"/>
            <w:gridSpan w:val="5"/>
            <w:shd w:val="clear" w:color="auto" w:fill="F2F2F2" w:themeFill="background1" w:themeFillShade="F2"/>
            <w:vAlign w:val="center"/>
            <w:hideMark/>
          </w:tcPr>
          <w:p w14:paraId="788914F1" w14:textId="77777777" w:rsidR="00E62517" w:rsidRPr="00E85FE5" w:rsidRDefault="00E62517" w:rsidP="00E62517">
            <w:pPr>
              <w:pStyle w:val="ListParagraph"/>
              <w:numPr>
                <w:ilvl w:val="0"/>
                <w:numId w:val="7"/>
              </w:numPr>
              <w:ind w:left="3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An</w:t>
            </w:r>
            <w:r w:rsidR="00EA3844" w:rsidRPr="00E85FE5">
              <w:rPr>
                <w:rFonts w:ascii="Times New Roman" w:eastAsia="Times New Roman" w:hAnsi="Times New Roman" w:cs="Times New Roman"/>
                <w:color w:val="auto"/>
                <w:sz w:val="18"/>
                <w:lang w:val="en-US" w:eastAsia="fr-FR"/>
              </w:rPr>
              <w:t>a</w:t>
            </w:r>
            <w:r w:rsidRPr="00E85FE5">
              <w:rPr>
                <w:rFonts w:ascii="Times New Roman" w:eastAsia="Times New Roman" w:hAnsi="Times New Roman" w:cs="Times New Roman"/>
                <w:color w:val="auto"/>
                <w:sz w:val="18"/>
                <w:lang w:val="en-US" w:eastAsia="fr-FR"/>
              </w:rPr>
              <w:t xml:space="preserve">emia 77.7% in 3rd trimester of pregnancy. </w:t>
            </w:r>
          </w:p>
          <w:p w14:paraId="3DF5517E" w14:textId="77777777" w:rsidR="00E62517" w:rsidRPr="00E85FE5" w:rsidRDefault="00E62517" w:rsidP="00F95ACF">
            <w:pPr>
              <w:pStyle w:val="ListParagraph"/>
              <w:numPr>
                <w:ilvl w:val="0"/>
                <w:numId w:val="7"/>
              </w:numPr>
              <w:ind w:left="3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Iron stores and all evaluation parameters of iron metabolism were altered</w:t>
            </w:r>
            <w:r w:rsidR="00F95ACF" w:rsidRPr="00E85FE5">
              <w:rPr>
                <w:rFonts w:ascii="Times New Roman" w:eastAsia="Times New Roman" w:hAnsi="Times New Roman" w:cs="Times New Roman"/>
                <w:color w:val="auto"/>
                <w:sz w:val="18"/>
                <w:lang w:val="en-US" w:eastAsia="fr-FR"/>
              </w:rPr>
              <w:t xml:space="preserve">, with especially a decrease of </w:t>
            </w:r>
            <w:r w:rsidR="00F95ACF" w:rsidRPr="00E85FE5">
              <w:rPr>
                <w:rFonts w:ascii="Times New Roman" w:eastAsia="Times New Roman" w:hAnsi="Times New Roman" w:cs="Times New Roman"/>
                <w:color w:val="auto"/>
                <w:sz w:val="18"/>
                <w:lang w:val="en-GB" w:eastAsia="fr-FR"/>
              </w:rPr>
              <w:t>haematological</w:t>
            </w:r>
            <w:r w:rsidR="00F95ACF" w:rsidRPr="00E85FE5">
              <w:rPr>
                <w:rFonts w:ascii="Times New Roman" w:eastAsia="Times New Roman" w:hAnsi="Times New Roman" w:cs="Times New Roman"/>
                <w:color w:val="auto"/>
                <w:sz w:val="18"/>
                <w:lang w:val="en-US" w:eastAsia="fr-FR"/>
              </w:rPr>
              <w:t xml:space="preserve"> parameters</w:t>
            </w:r>
            <w:r w:rsidRPr="00E85FE5">
              <w:rPr>
                <w:rFonts w:ascii="Times New Roman" w:eastAsia="Times New Roman" w:hAnsi="Times New Roman" w:cs="Times New Roman"/>
                <w:color w:val="auto"/>
                <w:sz w:val="18"/>
                <w:lang w:val="en-US" w:eastAsia="fr-FR"/>
              </w:rPr>
              <w:t xml:space="preserve"> in 3rd trimester.</w:t>
            </w:r>
          </w:p>
        </w:tc>
        <w:tc>
          <w:tcPr>
            <w:tcW w:w="1276" w:type="dxa"/>
            <w:shd w:val="clear" w:color="auto" w:fill="F2F2F2" w:themeFill="background1" w:themeFillShade="F2"/>
            <w:vAlign w:val="center"/>
            <w:hideMark/>
          </w:tcPr>
          <w:p w14:paraId="07443701" w14:textId="77777777" w:rsidR="00E62517" w:rsidRPr="00E85FE5" w:rsidRDefault="00E62517" w:rsidP="00EF1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Excluded if</w:t>
            </w:r>
            <w:r w:rsidR="00EF13B2" w:rsidRPr="00E85FE5">
              <w:rPr>
                <w:rFonts w:ascii="Times New Roman" w:eastAsia="Times New Roman" w:hAnsi="Times New Roman" w:cs="Times New Roman"/>
                <w:color w:val="auto"/>
                <w:sz w:val="18"/>
                <w:lang w:val="en-US" w:eastAsia="fr-FR"/>
              </w:rPr>
              <w:t xml:space="preserve"> hypertension, diabetes, </w:t>
            </w:r>
            <w:r w:rsidRPr="00E85FE5">
              <w:rPr>
                <w:rFonts w:ascii="Times New Roman" w:eastAsia="Times New Roman" w:hAnsi="Times New Roman" w:cs="Times New Roman"/>
                <w:color w:val="auto"/>
                <w:sz w:val="18"/>
                <w:lang w:val="en-US" w:eastAsia="fr-FR"/>
              </w:rPr>
              <w:t>rh</w:t>
            </w:r>
            <w:r w:rsidR="007D1681" w:rsidRPr="00E85FE5">
              <w:rPr>
                <w:rFonts w:ascii="Times New Roman" w:eastAsia="Times New Roman" w:hAnsi="Times New Roman" w:cs="Times New Roman"/>
                <w:color w:val="auto"/>
                <w:sz w:val="18"/>
                <w:lang w:val="en-US" w:eastAsia="fr-FR"/>
              </w:rPr>
              <w:t>e</w:t>
            </w:r>
            <w:r w:rsidRPr="00E85FE5">
              <w:rPr>
                <w:rFonts w:ascii="Times New Roman" w:eastAsia="Times New Roman" w:hAnsi="Times New Roman" w:cs="Times New Roman"/>
                <w:color w:val="auto"/>
                <w:sz w:val="18"/>
                <w:lang w:val="en-US" w:eastAsia="fr-FR"/>
              </w:rPr>
              <w:t>umatism.</w:t>
            </w:r>
          </w:p>
        </w:tc>
      </w:tr>
      <w:tr w:rsidR="00E85FE5" w:rsidRPr="00E85FE5" w14:paraId="7E0F634F" w14:textId="77777777" w:rsidTr="00B966F9">
        <w:trPr>
          <w:trHeight w:val="750"/>
        </w:trPr>
        <w:tc>
          <w:tcPr>
            <w:cnfStyle w:val="001000000000" w:firstRow="0" w:lastRow="0" w:firstColumn="1" w:lastColumn="0" w:oddVBand="0" w:evenVBand="0" w:oddHBand="0" w:evenHBand="0" w:firstRowFirstColumn="0" w:firstRowLastColumn="0" w:lastRowFirstColumn="0" w:lastRowLastColumn="0"/>
            <w:tcW w:w="1307" w:type="dxa"/>
            <w:tcBorders>
              <w:bottom w:val="single" w:sz="4" w:space="0" w:color="auto"/>
            </w:tcBorders>
            <w:shd w:val="clear" w:color="auto" w:fill="auto"/>
            <w:hideMark/>
          </w:tcPr>
          <w:p w14:paraId="6F46C426" w14:textId="47E1F0EA" w:rsidR="00E62517" w:rsidRPr="00E85FE5" w:rsidRDefault="00E62517" w:rsidP="0053345C">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Righetti (2013)</w:t>
            </w:r>
            <w:r w:rsidR="00B72069" w:rsidRPr="00E85FE5">
              <w:rPr>
                <w:rFonts w:ascii="Times New Roman" w:eastAsia="Times New Roman" w:hAnsi="Times New Roman" w:cs="Times New Roman"/>
                <w:color w:val="auto"/>
                <w:sz w:val="18"/>
                <w:vertAlign w:val="superscript"/>
                <w:lang w:eastAsia="fr-FR"/>
              </w:rPr>
              <w:t>27</w:t>
            </w:r>
          </w:p>
        </w:tc>
        <w:tc>
          <w:tcPr>
            <w:tcW w:w="2282" w:type="dxa"/>
            <w:tcBorders>
              <w:bottom w:val="single" w:sz="4" w:space="0" w:color="auto"/>
            </w:tcBorders>
            <w:shd w:val="clear" w:color="auto" w:fill="auto"/>
            <w:hideMark/>
          </w:tcPr>
          <w:p w14:paraId="08DFD59A" w14:textId="77777777" w:rsidR="00E62517" w:rsidRPr="00E85FE5" w:rsidRDefault="00C972A2" w:rsidP="003310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To assess Hb</w:t>
            </w:r>
            <w:r w:rsidR="00E62517" w:rsidRPr="00E85FE5">
              <w:rPr>
                <w:rFonts w:ascii="Times New Roman" w:eastAsia="Times New Roman" w:hAnsi="Times New Roman" w:cs="Times New Roman"/>
                <w:color w:val="auto"/>
                <w:sz w:val="18"/>
                <w:lang w:val="en-US" w:eastAsia="fr-FR"/>
              </w:rPr>
              <w:t xml:space="preserve"> dynamics in relation to parasitic infections, micronutrient status, and age.</w:t>
            </w:r>
          </w:p>
        </w:tc>
        <w:tc>
          <w:tcPr>
            <w:tcW w:w="1259" w:type="dxa"/>
            <w:tcBorders>
              <w:bottom w:val="single" w:sz="4" w:space="0" w:color="auto"/>
            </w:tcBorders>
            <w:shd w:val="clear" w:color="auto" w:fill="auto"/>
            <w:vAlign w:val="center"/>
            <w:hideMark/>
          </w:tcPr>
          <w:p w14:paraId="0E1228B9" w14:textId="77777777" w:rsidR="0033102C"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14-month prospective</w:t>
            </w:r>
          </w:p>
          <w:p w14:paraId="69B10863" w14:textId="77777777" w:rsidR="00E62517" w:rsidRPr="00E85FE5" w:rsidRDefault="0033102C"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val="en-GB" w:eastAsia="fr-FR"/>
              </w:rPr>
              <w:t>observat</w:t>
            </w:r>
            <w:r w:rsidR="004A6DA7" w:rsidRPr="00E85FE5">
              <w:rPr>
                <w:rFonts w:ascii="Times New Roman" w:eastAsia="Times New Roman" w:hAnsi="Times New Roman" w:cs="Times New Roman"/>
                <w:color w:val="auto"/>
                <w:sz w:val="18"/>
                <w:lang w:val="en-GB" w:eastAsia="fr-FR"/>
              </w:rPr>
              <w:t>i</w:t>
            </w:r>
            <w:r w:rsidRPr="00E85FE5">
              <w:rPr>
                <w:rFonts w:ascii="Times New Roman" w:eastAsia="Times New Roman" w:hAnsi="Times New Roman" w:cs="Times New Roman"/>
                <w:color w:val="auto"/>
                <w:sz w:val="18"/>
                <w:lang w:val="en-GB" w:eastAsia="fr-FR"/>
              </w:rPr>
              <w:t>onal</w:t>
            </w:r>
            <w:r w:rsidR="00E62517" w:rsidRPr="00E85FE5">
              <w:rPr>
                <w:rFonts w:ascii="Times New Roman" w:eastAsia="Times New Roman" w:hAnsi="Times New Roman" w:cs="Times New Roman"/>
                <w:color w:val="auto"/>
                <w:sz w:val="18"/>
                <w:lang w:eastAsia="fr-FR"/>
              </w:rPr>
              <w:t xml:space="preserve"> study</w:t>
            </w:r>
          </w:p>
        </w:tc>
        <w:tc>
          <w:tcPr>
            <w:tcW w:w="876" w:type="dxa"/>
            <w:tcBorders>
              <w:bottom w:val="single" w:sz="4" w:space="0" w:color="auto"/>
            </w:tcBorders>
            <w:shd w:val="clear" w:color="auto" w:fill="auto"/>
            <w:vAlign w:val="center"/>
            <w:hideMark/>
          </w:tcPr>
          <w:p w14:paraId="479BAD3C"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2010-11</w:t>
            </w:r>
          </w:p>
        </w:tc>
        <w:tc>
          <w:tcPr>
            <w:tcW w:w="666" w:type="dxa"/>
            <w:tcBorders>
              <w:bottom w:val="single" w:sz="4" w:space="0" w:color="auto"/>
            </w:tcBorders>
            <w:shd w:val="clear" w:color="auto" w:fill="auto"/>
            <w:vAlign w:val="center"/>
            <w:hideMark/>
          </w:tcPr>
          <w:p w14:paraId="3A51A685"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94</w:t>
            </w:r>
          </w:p>
        </w:tc>
        <w:tc>
          <w:tcPr>
            <w:tcW w:w="1123" w:type="dxa"/>
            <w:tcBorders>
              <w:bottom w:val="single" w:sz="4" w:space="0" w:color="auto"/>
            </w:tcBorders>
            <w:shd w:val="clear" w:color="auto" w:fill="auto"/>
            <w:vAlign w:val="center"/>
            <w:hideMark/>
          </w:tcPr>
          <w:p w14:paraId="696E2058" w14:textId="710C925A" w:rsidR="00E62517" w:rsidRPr="00E85FE5" w:rsidRDefault="00731FA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E62517" w:rsidRPr="00E85FE5">
              <w:rPr>
                <w:rFonts w:ascii="Times New Roman" w:eastAsia="Times New Roman" w:hAnsi="Times New Roman" w:cs="Times New Roman"/>
                <w:color w:val="auto"/>
                <w:sz w:val="18"/>
                <w:lang w:eastAsia="fr-FR"/>
              </w:rPr>
              <w:t>Rural</w:t>
            </w:r>
          </w:p>
        </w:tc>
        <w:tc>
          <w:tcPr>
            <w:tcW w:w="720" w:type="dxa"/>
            <w:tcBorders>
              <w:bottom w:val="single" w:sz="4" w:space="0" w:color="auto"/>
            </w:tcBorders>
            <w:shd w:val="clear" w:color="auto" w:fill="auto"/>
            <w:vAlign w:val="center"/>
            <w:hideMark/>
          </w:tcPr>
          <w:p w14:paraId="40DBBC9D"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15-25y</w:t>
            </w:r>
          </w:p>
        </w:tc>
        <w:tc>
          <w:tcPr>
            <w:tcW w:w="1134" w:type="dxa"/>
            <w:tcBorders>
              <w:bottom w:val="single" w:sz="4" w:space="0" w:color="auto"/>
            </w:tcBorders>
            <w:shd w:val="clear" w:color="auto" w:fill="auto"/>
            <w:vAlign w:val="center"/>
            <w:hideMark/>
          </w:tcPr>
          <w:p w14:paraId="48DFBB69"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100%</w:t>
            </w:r>
          </w:p>
        </w:tc>
        <w:tc>
          <w:tcPr>
            <w:tcW w:w="5528" w:type="dxa"/>
            <w:gridSpan w:val="5"/>
            <w:tcBorders>
              <w:bottom w:val="single" w:sz="4" w:space="0" w:color="auto"/>
            </w:tcBorders>
            <w:shd w:val="clear" w:color="auto" w:fill="auto"/>
            <w:vAlign w:val="center"/>
            <w:hideMark/>
          </w:tcPr>
          <w:p w14:paraId="4A2585F5" w14:textId="77777777" w:rsidR="00E62517" w:rsidRPr="00E85FE5" w:rsidRDefault="00E62517" w:rsidP="003310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No significant change </w:t>
            </w:r>
            <w:r w:rsidR="0033102C" w:rsidRPr="00E85FE5">
              <w:rPr>
                <w:rFonts w:ascii="Times New Roman" w:eastAsia="Times New Roman" w:hAnsi="Times New Roman" w:cs="Times New Roman"/>
                <w:color w:val="auto"/>
                <w:sz w:val="18"/>
                <w:lang w:val="en-US" w:eastAsia="fr-FR"/>
              </w:rPr>
              <w:t>in</w:t>
            </w:r>
            <w:r w:rsidRPr="00E85FE5">
              <w:rPr>
                <w:rFonts w:ascii="Times New Roman" w:eastAsia="Times New Roman" w:hAnsi="Times New Roman" w:cs="Times New Roman"/>
                <w:color w:val="auto"/>
                <w:sz w:val="18"/>
                <w:lang w:val="en-US" w:eastAsia="fr-FR"/>
              </w:rPr>
              <w:t xml:space="preserve"> Hb during the study period. Para</w:t>
            </w:r>
            <w:r w:rsidR="00C972A2" w:rsidRPr="00E85FE5">
              <w:rPr>
                <w:rFonts w:ascii="Times New Roman" w:eastAsia="Times New Roman" w:hAnsi="Times New Roman" w:cs="Times New Roman"/>
                <w:color w:val="auto"/>
                <w:sz w:val="18"/>
                <w:lang w:val="en-US" w:eastAsia="fr-FR"/>
              </w:rPr>
              <w:t>sitic status was not associated</w:t>
            </w:r>
            <w:r w:rsidRPr="00E85FE5">
              <w:rPr>
                <w:rFonts w:ascii="Times New Roman" w:eastAsia="Times New Roman" w:hAnsi="Times New Roman" w:cs="Times New Roman"/>
                <w:color w:val="auto"/>
                <w:sz w:val="18"/>
                <w:lang w:val="en-US" w:eastAsia="fr-FR"/>
              </w:rPr>
              <w:t xml:space="preserve"> with an</w:t>
            </w:r>
            <w:r w:rsidR="0033102C" w:rsidRPr="00E85FE5">
              <w:rPr>
                <w:rFonts w:ascii="Times New Roman" w:eastAsia="Times New Roman" w:hAnsi="Times New Roman" w:cs="Times New Roman"/>
                <w:color w:val="auto"/>
                <w:sz w:val="18"/>
                <w:lang w:val="en-US" w:eastAsia="fr-FR"/>
              </w:rPr>
              <w:t>a</w:t>
            </w:r>
            <w:r w:rsidRPr="00E85FE5">
              <w:rPr>
                <w:rFonts w:ascii="Times New Roman" w:eastAsia="Times New Roman" w:hAnsi="Times New Roman" w:cs="Times New Roman"/>
                <w:color w:val="auto"/>
                <w:sz w:val="18"/>
                <w:lang w:val="en-US" w:eastAsia="fr-FR"/>
              </w:rPr>
              <w:t>emia.</w:t>
            </w:r>
          </w:p>
        </w:tc>
        <w:tc>
          <w:tcPr>
            <w:tcW w:w="1276" w:type="dxa"/>
            <w:tcBorders>
              <w:bottom w:val="single" w:sz="4" w:space="0" w:color="auto"/>
            </w:tcBorders>
            <w:shd w:val="clear" w:color="auto" w:fill="auto"/>
            <w:vAlign w:val="center"/>
            <w:hideMark/>
          </w:tcPr>
          <w:p w14:paraId="1C90E78A" w14:textId="77777777" w:rsidR="00E62517" w:rsidRPr="00E85FE5" w:rsidRDefault="00E62517" w:rsidP="0053345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p>
        </w:tc>
      </w:tr>
      <w:tr w:rsidR="00E85FE5" w:rsidRPr="00E85FE5" w14:paraId="1C3D67F5" w14:textId="77777777" w:rsidTr="00B34CB8">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6171" w:type="dxa"/>
            <w:gridSpan w:val="14"/>
            <w:tcBorders>
              <w:top w:val="single" w:sz="4" w:space="0" w:color="auto"/>
              <w:bottom w:val="single" w:sz="8" w:space="0" w:color="000000" w:themeColor="text1"/>
            </w:tcBorders>
            <w:shd w:val="clear" w:color="auto" w:fill="auto"/>
            <w:vAlign w:val="center"/>
          </w:tcPr>
          <w:p w14:paraId="2F61C729" w14:textId="4DE59FE9" w:rsidR="00E62517" w:rsidRPr="00E85FE5" w:rsidRDefault="00E62517" w:rsidP="0033102C">
            <w:pPr>
              <w:rPr>
                <w:rFonts w:ascii="Times New Roman" w:eastAsia="Times New Roman" w:hAnsi="Times New Roman" w:cs="Times New Roman"/>
                <w:color w:val="auto"/>
                <w:sz w:val="16"/>
                <w:lang w:val="en-US" w:eastAsia="fr-FR"/>
              </w:rPr>
            </w:pPr>
            <w:r w:rsidRPr="00E85FE5">
              <w:rPr>
                <w:rFonts w:ascii="Times New Roman" w:eastAsia="Times New Roman" w:hAnsi="Times New Roman" w:cs="Times New Roman"/>
                <w:color w:val="auto"/>
                <w:sz w:val="16"/>
                <w:lang w:val="en-US" w:eastAsia="fr-FR"/>
              </w:rPr>
              <w:t>Abbreviations: EAR=Estimated Average Requirements, Hb=h</w:t>
            </w:r>
            <w:r w:rsidR="006D50CA" w:rsidRPr="00E85FE5">
              <w:rPr>
                <w:rFonts w:ascii="Times New Roman" w:eastAsia="Times New Roman" w:hAnsi="Times New Roman" w:cs="Times New Roman"/>
                <w:color w:val="auto"/>
                <w:sz w:val="16"/>
                <w:lang w:val="en-US" w:eastAsia="fr-FR"/>
              </w:rPr>
              <w:t>a</w:t>
            </w:r>
            <w:r w:rsidRPr="00E85FE5">
              <w:rPr>
                <w:rFonts w:ascii="Times New Roman" w:eastAsia="Times New Roman" w:hAnsi="Times New Roman" w:cs="Times New Roman"/>
                <w:color w:val="auto"/>
                <w:sz w:val="16"/>
                <w:lang w:val="en-US" w:eastAsia="fr-FR"/>
              </w:rPr>
              <w:t>emoglobin, IDA=Iron Deficiency An</w:t>
            </w:r>
            <w:r w:rsidR="006D50CA" w:rsidRPr="00E85FE5">
              <w:rPr>
                <w:rFonts w:ascii="Times New Roman" w:eastAsia="Times New Roman" w:hAnsi="Times New Roman" w:cs="Times New Roman"/>
                <w:color w:val="auto"/>
                <w:sz w:val="16"/>
                <w:lang w:val="en-US" w:eastAsia="fr-FR"/>
              </w:rPr>
              <w:t>a</w:t>
            </w:r>
            <w:r w:rsidRPr="00E85FE5">
              <w:rPr>
                <w:rFonts w:ascii="Times New Roman" w:eastAsia="Times New Roman" w:hAnsi="Times New Roman" w:cs="Times New Roman"/>
                <w:color w:val="auto"/>
                <w:sz w:val="16"/>
                <w:lang w:val="en-US" w:eastAsia="fr-FR"/>
              </w:rPr>
              <w:t xml:space="preserve">emia, </w:t>
            </w:r>
            <w:r w:rsidR="00EF13B2" w:rsidRPr="00E85FE5">
              <w:rPr>
                <w:rFonts w:ascii="Times New Roman" w:eastAsia="Times New Roman" w:hAnsi="Times New Roman" w:cs="Times New Roman"/>
                <w:color w:val="auto"/>
                <w:sz w:val="16"/>
                <w:lang w:val="en-US" w:eastAsia="fr-FR"/>
              </w:rPr>
              <w:t xml:space="preserve">IPT= Intermittent preventive treatment, </w:t>
            </w:r>
            <w:r w:rsidRPr="00E85FE5">
              <w:rPr>
                <w:rFonts w:ascii="Times New Roman" w:eastAsia="Times New Roman" w:hAnsi="Times New Roman" w:cs="Times New Roman"/>
                <w:color w:val="auto"/>
                <w:sz w:val="16"/>
                <w:lang w:val="en-US" w:eastAsia="fr-FR"/>
              </w:rPr>
              <w:t>RCT=Randomized Contro</w:t>
            </w:r>
            <w:r w:rsidR="0033102C" w:rsidRPr="00E85FE5">
              <w:rPr>
                <w:rFonts w:ascii="Times New Roman" w:eastAsia="Times New Roman" w:hAnsi="Times New Roman" w:cs="Times New Roman"/>
                <w:color w:val="auto"/>
                <w:sz w:val="16"/>
                <w:lang w:val="en-US" w:eastAsia="fr-FR"/>
              </w:rPr>
              <w:t>lled</w:t>
            </w:r>
            <w:r w:rsidRPr="00E85FE5">
              <w:rPr>
                <w:rFonts w:ascii="Times New Roman" w:eastAsia="Times New Roman" w:hAnsi="Times New Roman" w:cs="Times New Roman"/>
                <w:color w:val="auto"/>
                <w:sz w:val="16"/>
                <w:lang w:val="en-US" w:eastAsia="fr-FR"/>
              </w:rPr>
              <w:t xml:space="preserve"> Trial, wks=weeks, y=years</w:t>
            </w:r>
            <w:r w:rsidR="00C11B24" w:rsidRPr="00E85FE5">
              <w:rPr>
                <w:rFonts w:ascii="Times New Roman" w:eastAsia="Times New Roman" w:hAnsi="Times New Roman" w:cs="Times New Roman"/>
                <w:color w:val="auto"/>
                <w:sz w:val="16"/>
                <w:lang w:val="en-US" w:eastAsia="fr-FR"/>
              </w:rPr>
              <w:t xml:space="preserve"> </w:t>
            </w:r>
          </w:p>
          <w:p w14:paraId="5522344E" w14:textId="77777777" w:rsidR="00C11B24" w:rsidRPr="00E85FE5" w:rsidRDefault="00C11B24" w:rsidP="001273E0">
            <w:pPr>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6"/>
                <w:lang w:val="en-US" w:eastAsia="fr-FR"/>
              </w:rPr>
              <w:t>* Unless age sub-groups are specified, results are given for the whole age group</w:t>
            </w:r>
          </w:p>
        </w:tc>
      </w:tr>
    </w:tbl>
    <w:p w14:paraId="7AC9F0C0" w14:textId="77777777" w:rsidR="007D1681" w:rsidRPr="00E85FE5" w:rsidRDefault="007D1681" w:rsidP="00ED1929">
      <w:pPr>
        <w:spacing w:after="0"/>
        <w:rPr>
          <w:b/>
          <w:u w:val="single"/>
          <w:lang w:val="en-US"/>
        </w:rPr>
      </w:pPr>
    </w:p>
    <w:p w14:paraId="3025F248" w14:textId="77777777" w:rsidR="007D1681" w:rsidRPr="00E85FE5" w:rsidRDefault="007D1681">
      <w:pPr>
        <w:rPr>
          <w:b/>
          <w:u w:val="single"/>
          <w:lang w:val="en-US"/>
        </w:rPr>
      </w:pPr>
      <w:r w:rsidRPr="00E85FE5">
        <w:rPr>
          <w:b/>
          <w:u w:val="single"/>
          <w:lang w:val="en-US"/>
        </w:rPr>
        <w:br w:type="page"/>
      </w:r>
    </w:p>
    <w:p w14:paraId="3ACC89CD" w14:textId="136F6E3F" w:rsidR="00E62517" w:rsidRPr="00E85FE5" w:rsidRDefault="00ED1929" w:rsidP="00ED1929">
      <w:pPr>
        <w:spacing w:after="0"/>
        <w:rPr>
          <w:lang w:val="en-US"/>
        </w:rPr>
      </w:pPr>
      <w:r w:rsidRPr="00E85FE5">
        <w:rPr>
          <w:b/>
          <w:u w:val="single"/>
          <w:lang w:val="en-US"/>
        </w:rPr>
        <w:t xml:space="preserve">Table </w:t>
      </w:r>
      <w:r w:rsidR="00B81024" w:rsidRPr="00E85FE5">
        <w:rPr>
          <w:b/>
          <w:u w:val="single"/>
          <w:lang w:val="en-US"/>
        </w:rPr>
        <w:t>2</w:t>
      </w:r>
      <w:r w:rsidRPr="00E85FE5">
        <w:rPr>
          <w:b/>
          <w:u w:val="single"/>
          <w:lang w:val="en-US"/>
        </w:rPr>
        <w:t>b:</w:t>
      </w:r>
      <w:r w:rsidRPr="00E85FE5">
        <w:rPr>
          <w:lang w:val="en-US"/>
        </w:rPr>
        <w:t xml:space="preserve"> Summary table of studies included in the present </w:t>
      </w:r>
      <w:r w:rsidR="004A6DA7" w:rsidRPr="00E85FE5">
        <w:rPr>
          <w:lang w:val="en-US"/>
        </w:rPr>
        <w:t>scoping</w:t>
      </w:r>
      <w:r w:rsidRPr="00E85FE5">
        <w:rPr>
          <w:lang w:val="en-US"/>
        </w:rPr>
        <w:t xml:space="preserve"> review related to </w:t>
      </w:r>
      <w:r w:rsidR="003F2A8B" w:rsidRPr="00E85FE5">
        <w:rPr>
          <w:lang w:val="en-US"/>
        </w:rPr>
        <w:t>parasitic diseases</w:t>
      </w:r>
      <w:r w:rsidRPr="00E85FE5">
        <w:rPr>
          <w:lang w:val="en-US"/>
        </w:rPr>
        <w:t xml:space="preserve"> and nutrition in adolescents living in Côte d’Ivoire</w:t>
      </w:r>
    </w:p>
    <w:tbl>
      <w:tblPr>
        <w:tblStyle w:val="LightShading"/>
        <w:tblW w:w="16302" w:type="dxa"/>
        <w:tblInd w:w="-318" w:type="dxa"/>
        <w:tblLayout w:type="fixed"/>
        <w:tblLook w:val="04A0" w:firstRow="1" w:lastRow="0" w:firstColumn="1" w:lastColumn="0" w:noHBand="0" w:noVBand="1"/>
      </w:tblPr>
      <w:tblGrid>
        <w:gridCol w:w="1135"/>
        <w:gridCol w:w="135"/>
        <w:gridCol w:w="2133"/>
        <w:gridCol w:w="992"/>
        <w:gridCol w:w="851"/>
        <w:gridCol w:w="850"/>
        <w:gridCol w:w="1134"/>
        <w:gridCol w:w="851"/>
        <w:gridCol w:w="142"/>
        <w:gridCol w:w="708"/>
        <w:gridCol w:w="2770"/>
        <w:gridCol w:w="1656"/>
        <w:gridCol w:w="1670"/>
        <w:gridCol w:w="1275"/>
      </w:tblGrid>
      <w:tr w:rsidR="00E85FE5" w:rsidRPr="00E85FE5" w14:paraId="34A047BB" w14:textId="77777777" w:rsidTr="00B34CB8">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270" w:type="dxa"/>
            <w:gridSpan w:val="2"/>
            <w:shd w:val="clear" w:color="auto" w:fill="auto"/>
            <w:vAlign w:val="center"/>
            <w:hideMark/>
          </w:tcPr>
          <w:p w14:paraId="53CF488D" w14:textId="77777777" w:rsidR="00E62517" w:rsidRPr="00E85FE5" w:rsidRDefault="00E62517" w:rsidP="0053345C">
            <w:pPr>
              <w:jc w:val="center"/>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First author (</w:t>
            </w:r>
            <w:r w:rsidRPr="00E85FE5">
              <w:rPr>
                <w:rFonts w:ascii="Times New Roman" w:eastAsia="Times New Roman" w:hAnsi="Times New Roman" w:cs="Times New Roman"/>
                <w:bCs w:val="0"/>
                <w:color w:val="auto"/>
                <w:lang w:eastAsia="fr-FR"/>
              </w:rPr>
              <w:t>y</w:t>
            </w:r>
            <w:r w:rsidRPr="00E85FE5">
              <w:rPr>
                <w:rFonts w:ascii="Times New Roman" w:eastAsia="Times New Roman" w:hAnsi="Times New Roman" w:cs="Times New Roman"/>
                <w:color w:val="auto"/>
                <w:lang w:eastAsia="fr-FR"/>
              </w:rPr>
              <w:t>)</w:t>
            </w:r>
          </w:p>
        </w:tc>
        <w:tc>
          <w:tcPr>
            <w:tcW w:w="2133" w:type="dxa"/>
            <w:shd w:val="clear" w:color="auto" w:fill="auto"/>
            <w:vAlign w:val="center"/>
            <w:hideMark/>
          </w:tcPr>
          <w:p w14:paraId="521F2336"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lang w:eastAsia="fr-FR"/>
              </w:rPr>
            </w:pPr>
            <w:r w:rsidRPr="00E85FE5">
              <w:rPr>
                <w:rFonts w:ascii="Times New Roman" w:eastAsia="Times New Roman" w:hAnsi="Times New Roman" w:cs="Times New Roman"/>
                <w:color w:val="auto"/>
                <w:lang w:eastAsia="fr-FR"/>
              </w:rPr>
              <w:t>Main</w:t>
            </w:r>
          </w:p>
          <w:p w14:paraId="0F96AE3B"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objective(s)</w:t>
            </w:r>
          </w:p>
        </w:tc>
        <w:tc>
          <w:tcPr>
            <w:tcW w:w="992" w:type="dxa"/>
            <w:shd w:val="clear" w:color="auto" w:fill="auto"/>
            <w:vAlign w:val="center"/>
            <w:hideMark/>
          </w:tcPr>
          <w:p w14:paraId="22A6B838"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Study design</w:t>
            </w:r>
          </w:p>
        </w:tc>
        <w:tc>
          <w:tcPr>
            <w:tcW w:w="851" w:type="dxa"/>
            <w:shd w:val="clear" w:color="auto" w:fill="auto"/>
            <w:vAlign w:val="center"/>
            <w:hideMark/>
          </w:tcPr>
          <w:p w14:paraId="70F60B51"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lang w:eastAsia="fr-FR"/>
              </w:rPr>
            </w:pPr>
            <w:r w:rsidRPr="00E85FE5">
              <w:rPr>
                <w:rFonts w:ascii="Times New Roman" w:eastAsia="Times New Roman" w:hAnsi="Times New Roman" w:cs="Times New Roman"/>
                <w:color w:val="auto"/>
                <w:lang w:eastAsia="fr-FR"/>
              </w:rPr>
              <w:t>Study</w:t>
            </w:r>
          </w:p>
          <w:p w14:paraId="2A1D0D80"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period</w:t>
            </w:r>
          </w:p>
        </w:tc>
        <w:tc>
          <w:tcPr>
            <w:tcW w:w="850" w:type="dxa"/>
            <w:shd w:val="clear" w:color="auto" w:fill="auto"/>
            <w:vAlign w:val="center"/>
            <w:hideMark/>
          </w:tcPr>
          <w:p w14:paraId="379BB0B5"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bCs w:val="0"/>
                <w:color w:val="auto"/>
                <w:lang w:eastAsia="fr-FR"/>
              </w:rPr>
              <w:t>N</w:t>
            </w:r>
          </w:p>
        </w:tc>
        <w:tc>
          <w:tcPr>
            <w:tcW w:w="1134" w:type="dxa"/>
            <w:shd w:val="clear" w:color="auto" w:fill="auto"/>
            <w:vAlign w:val="center"/>
            <w:hideMark/>
          </w:tcPr>
          <w:p w14:paraId="6AD6D4FC" w14:textId="77777777" w:rsidR="00E62517" w:rsidRPr="00E85FE5" w:rsidRDefault="004E5CAB"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 xml:space="preserve">Country and </w:t>
            </w:r>
            <w:r w:rsidR="00E62517" w:rsidRPr="00E85FE5">
              <w:rPr>
                <w:rFonts w:ascii="Times New Roman" w:eastAsia="Times New Roman" w:hAnsi="Times New Roman" w:cs="Times New Roman"/>
                <w:color w:val="auto"/>
                <w:lang w:eastAsia="fr-FR"/>
              </w:rPr>
              <w:t>Setting</w:t>
            </w:r>
          </w:p>
        </w:tc>
        <w:tc>
          <w:tcPr>
            <w:tcW w:w="851" w:type="dxa"/>
            <w:shd w:val="clear" w:color="auto" w:fill="auto"/>
            <w:vAlign w:val="center"/>
            <w:hideMark/>
          </w:tcPr>
          <w:p w14:paraId="4EB5C174"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Age (y)</w:t>
            </w:r>
            <w:r w:rsidR="00F95ACF" w:rsidRPr="00E85FE5">
              <w:rPr>
                <w:rFonts w:ascii="Times New Roman" w:eastAsia="Times New Roman" w:hAnsi="Times New Roman" w:cs="Times New Roman"/>
                <w:color w:val="auto"/>
                <w:lang w:eastAsia="fr-FR"/>
              </w:rPr>
              <w:t>*</w:t>
            </w:r>
          </w:p>
        </w:tc>
        <w:tc>
          <w:tcPr>
            <w:tcW w:w="850" w:type="dxa"/>
            <w:gridSpan w:val="2"/>
            <w:shd w:val="clear" w:color="auto" w:fill="auto"/>
            <w:vAlign w:val="center"/>
            <w:hideMark/>
          </w:tcPr>
          <w:p w14:paraId="2DCB6D5D"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Sex (% Girls)</w:t>
            </w:r>
          </w:p>
        </w:tc>
        <w:tc>
          <w:tcPr>
            <w:tcW w:w="6096" w:type="dxa"/>
            <w:gridSpan w:val="3"/>
            <w:shd w:val="clear" w:color="auto" w:fill="auto"/>
            <w:vAlign w:val="center"/>
          </w:tcPr>
          <w:p w14:paraId="702F43AD"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bCs w:val="0"/>
                <w:color w:val="auto"/>
                <w:lang w:eastAsia="fr-FR"/>
              </w:rPr>
              <w:t>Results</w:t>
            </w:r>
          </w:p>
        </w:tc>
        <w:tc>
          <w:tcPr>
            <w:tcW w:w="1275" w:type="dxa"/>
            <w:shd w:val="clear" w:color="auto" w:fill="auto"/>
            <w:vAlign w:val="center"/>
            <w:hideMark/>
          </w:tcPr>
          <w:p w14:paraId="60443B35" w14:textId="77777777" w:rsidR="00E62517" w:rsidRPr="00E85FE5" w:rsidRDefault="00E62517" w:rsidP="00B34CB8">
            <w:pPr>
              <w:ind w:right="-108"/>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Remarks</w:t>
            </w:r>
          </w:p>
        </w:tc>
      </w:tr>
      <w:tr w:rsidR="00E85FE5" w:rsidRPr="00E85FE5" w14:paraId="2436ECBA" w14:textId="77777777" w:rsidTr="00B34CB8">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3403" w:type="dxa"/>
            <w:gridSpan w:val="3"/>
            <w:shd w:val="clear" w:color="auto" w:fill="808080" w:themeFill="background1" w:themeFillShade="80"/>
            <w:vAlign w:val="center"/>
            <w:hideMark/>
          </w:tcPr>
          <w:p w14:paraId="03ECA4DB" w14:textId="77777777" w:rsidR="00E62517" w:rsidRPr="00E85FE5" w:rsidRDefault="003F2A8B" w:rsidP="0053345C">
            <w:pPr>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b w:val="0"/>
                <w:bCs w:val="0"/>
                <w:color w:val="auto"/>
                <w:lang w:eastAsia="fr-FR"/>
              </w:rPr>
              <w:t>Parasitic diseases</w:t>
            </w:r>
          </w:p>
        </w:tc>
        <w:tc>
          <w:tcPr>
            <w:tcW w:w="1843" w:type="dxa"/>
            <w:gridSpan w:val="2"/>
            <w:shd w:val="clear" w:color="auto" w:fill="808080" w:themeFill="background1" w:themeFillShade="80"/>
            <w:vAlign w:val="center"/>
            <w:hideMark/>
          </w:tcPr>
          <w:p w14:paraId="287D29D2"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eastAsia="fr-FR"/>
              </w:rPr>
            </w:pPr>
          </w:p>
        </w:tc>
        <w:tc>
          <w:tcPr>
            <w:tcW w:w="1984" w:type="dxa"/>
            <w:gridSpan w:val="2"/>
            <w:shd w:val="clear" w:color="auto" w:fill="808080" w:themeFill="background1" w:themeFillShade="80"/>
            <w:vAlign w:val="center"/>
            <w:hideMark/>
          </w:tcPr>
          <w:p w14:paraId="64BA22F8"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eastAsia="fr-FR"/>
              </w:rPr>
            </w:pPr>
          </w:p>
        </w:tc>
        <w:tc>
          <w:tcPr>
            <w:tcW w:w="1701" w:type="dxa"/>
            <w:gridSpan w:val="3"/>
            <w:shd w:val="clear" w:color="auto" w:fill="808080" w:themeFill="background1" w:themeFillShade="80"/>
            <w:vAlign w:val="center"/>
            <w:hideMark/>
          </w:tcPr>
          <w:p w14:paraId="53DC8173"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eastAsia="fr-FR"/>
              </w:rPr>
            </w:pPr>
          </w:p>
        </w:tc>
        <w:tc>
          <w:tcPr>
            <w:tcW w:w="2770" w:type="dxa"/>
            <w:shd w:val="clear" w:color="auto" w:fill="808080" w:themeFill="background1" w:themeFillShade="80"/>
            <w:vAlign w:val="center"/>
            <w:hideMark/>
          </w:tcPr>
          <w:p w14:paraId="4D5EEE32"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eastAsia="fr-FR"/>
              </w:rPr>
            </w:pPr>
          </w:p>
        </w:tc>
        <w:tc>
          <w:tcPr>
            <w:tcW w:w="1656" w:type="dxa"/>
            <w:shd w:val="clear" w:color="auto" w:fill="808080" w:themeFill="background1" w:themeFillShade="80"/>
            <w:vAlign w:val="center"/>
            <w:hideMark/>
          </w:tcPr>
          <w:p w14:paraId="4DE4D0B3"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eastAsia="fr-FR"/>
              </w:rPr>
            </w:pPr>
            <w:r w:rsidRPr="00E85FE5">
              <w:rPr>
                <w:rFonts w:ascii="Times New Roman" w:eastAsia="Times New Roman" w:hAnsi="Times New Roman" w:cs="Times New Roman"/>
                <w:b/>
                <w:bCs/>
                <w:color w:val="auto"/>
                <w:sz w:val="18"/>
                <w:lang w:eastAsia="fr-FR"/>
              </w:rPr>
              <w:t> </w:t>
            </w:r>
          </w:p>
        </w:tc>
        <w:tc>
          <w:tcPr>
            <w:tcW w:w="2945" w:type="dxa"/>
            <w:gridSpan w:val="2"/>
            <w:shd w:val="clear" w:color="auto" w:fill="808080" w:themeFill="background1" w:themeFillShade="80"/>
            <w:vAlign w:val="center"/>
            <w:hideMark/>
          </w:tcPr>
          <w:p w14:paraId="5E274961" w14:textId="77777777" w:rsidR="00E62517" w:rsidRPr="00E85FE5" w:rsidRDefault="00E62517" w:rsidP="00B34CB8">
            <w:pPr>
              <w:ind w:right="55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eastAsia="fr-FR"/>
              </w:rPr>
            </w:pPr>
            <w:r w:rsidRPr="00E85FE5">
              <w:rPr>
                <w:rFonts w:ascii="Times New Roman" w:eastAsia="Times New Roman" w:hAnsi="Times New Roman" w:cs="Times New Roman"/>
                <w:b/>
                <w:bCs/>
                <w:color w:val="auto"/>
                <w:sz w:val="18"/>
                <w:lang w:eastAsia="fr-FR"/>
              </w:rPr>
              <w:t> </w:t>
            </w:r>
          </w:p>
        </w:tc>
      </w:tr>
      <w:tr w:rsidR="00E85FE5" w:rsidRPr="00E85FE5" w14:paraId="77988540" w14:textId="77777777" w:rsidTr="00B34CB8">
        <w:trPr>
          <w:trHeight w:val="1064"/>
        </w:trPr>
        <w:tc>
          <w:tcPr>
            <w:cnfStyle w:val="001000000000" w:firstRow="0" w:lastRow="0" w:firstColumn="1" w:lastColumn="0" w:oddVBand="0" w:evenVBand="0" w:oddHBand="0" w:evenHBand="0" w:firstRowFirstColumn="0" w:firstRowLastColumn="0" w:lastRowFirstColumn="0" w:lastRowLastColumn="0"/>
            <w:tcW w:w="1135" w:type="dxa"/>
            <w:shd w:val="clear" w:color="auto" w:fill="F2F2F2" w:themeFill="background1" w:themeFillShade="F2"/>
            <w:hideMark/>
          </w:tcPr>
          <w:p w14:paraId="6A2450EB" w14:textId="02FC0772" w:rsidR="00E62517" w:rsidRPr="00E85FE5" w:rsidRDefault="00E62517" w:rsidP="0053345C">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Dancesco (2005)</w:t>
            </w:r>
            <w:r w:rsidR="00B72069" w:rsidRPr="00E85FE5">
              <w:rPr>
                <w:rFonts w:ascii="Times New Roman" w:eastAsia="Times New Roman" w:hAnsi="Times New Roman" w:cs="Times New Roman"/>
                <w:color w:val="auto"/>
                <w:sz w:val="18"/>
                <w:vertAlign w:val="superscript"/>
                <w:lang w:eastAsia="fr-FR"/>
              </w:rPr>
              <w:t>28</w:t>
            </w:r>
          </w:p>
        </w:tc>
        <w:tc>
          <w:tcPr>
            <w:tcW w:w="2268" w:type="dxa"/>
            <w:gridSpan w:val="2"/>
            <w:shd w:val="clear" w:color="auto" w:fill="F2F2F2" w:themeFill="background1" w:themeFillShade="F2"/>
            <w:hideMark/>
          </w:tcPr>
          <w:p w14:paraId="0E412DCD" w14:textId="77777777" w:rsidR="00E62517" w:rsidRPr="00E85FE5" w:rsidRDefault="00E62517" w:rsidP="0053345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To assess the effect of intestinal parasites on physical, physiological development and nutritional status </w:t>
            </w:r>
          </w:p>
        </w:tc>
        <w:tc>
          <w:tcPr>
            <w:tcW w:w="992" w:type="dxa"/>
            <w:shd w:val="clear" w:color="auto" w:fill="F2F2F2" w:themeFill="background1" w:themeFillShade="F2"/>
            <w:vAlign w:val="center"/>
            <w:hideMark/>
          </w:tcPr>
          <w:p w14:paraId="7586D08F" w14:textId="77777777" w:rsidR="0033102C"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Cross-sectional</w:t>
            </w:r>
          </w:p>
          <w:p w14:paraId="4FFBFBE7" w14:textId="77777777" w:rsidR="00E62517" w:rsidRPr="00E85FE5" w:rsidRDefault="0033102C"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observational</w:t>
            </w:r>
            <w:r w:rsidR="00E62517" w:rsidRPr="00E85FE5">
              <w:rPr>
                <w:rFonts w:ascii="Times New Roman" w:eastAsia="Times New Roman" w:hAnsi="Times New Roman" w:cs="Times New Roman"/>
                <w:color w:val="auto"/>
                <w:sz w:val="18"/>
                <w:lang w:eastAsia="fr-FR"/>
              </w:rPr>
              <w:t xml:space="preserve"> study</w:t>
            </w:r>
          </w:p>
        </w:tc>
        <w:tc>
          <w:tcPr>
            <w:tcW w:w="851" w:type="dxa"/>
            <w:shd w:val="clear" w:color="auto" w:fill="F2F2F2" w:themeFill="background1" w:themeFillShade="F2"/>
            <w:vAlign w:val="center"/>
            <w:hideMark/>
          </w:tcPr>
          <w:p w14:paraId="10FBB3CC"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2004</w:t>
            </w:r>
          </w:p>
        </w:tc>
        <w:tc>
          <w:tcPr>
            <w:tcW w:w="850" w:type="dxa"/>
            <w:shd w:val="clear" w:color="auto" w:fill="F2F2F2" w:themeFill="background1" w:themeFillShade="F2"/>
            <w:vAlign w:val="center"/>
            <w:hideMark/>
          </w:tcPr>
          <w:p w14:paraId="232D5BA6"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129</w:t>
            </w:r>
          </w:p>
        </w:tc>
        <w:tc>
          <w:tcPr>
            <w:tcW w:w="1134" w:type="dxa"/>
            <w:shd w:val="clear" w:color="auto" w:fill="F2F2F2" w:themeFill="background1" w:themeFillShade="F2"/>
            <w:vAlign w:val="center"/>
            <w:hideMark/>
          </w:tcPr>
          <w:p w14:paraId="1E21AE2C" w14:textId="0A57796A" w:rsidR="00E62517" w:rsidRPr="00E85FE5" w:rsidRDefault="00731FA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E62517" w:rsidRPr="00E85FE5">
              <w:rPr>
                <w:rFonts w:ascii="Times New Roman" w:eastAsia="Times New Roman" w:hAnsi="Times New Roman" w:cs="Times New Roman"/>
                <w:color w:val="auto"/>
                <w:sz w:val="18"/>
                <w:lang w:eastAsia="fr-FR"/>
              </w:rPr>
              <w:t>Rural</w:t>
            </w:r>
          </w:p>
        </w:tc>
        <w:tc>
          <w:tcPr>
            <w:tcW w:w="993" w:type="dxa"/>
            <w:gridSpan w:val="2"/>
            <w:shd w:val="clear" w:color="auto" w:fill="F2F2F2" w:themeFill="background1" w:themeFillShade="F2"/>
            <w:vAlign w:val="center"/>
            <w:hideMark/>
          </w:tcPr>
          <w:p w14:paraId="0D2390AD"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4-15y</w:t>
            </w:r>
          </w:p>
        </w:tc>
        <w:tc>
          <w:tcPr>
            <w:tcW w:w="708" w:type="dxa"/>
            <w:shd w:val="clear" w:color="auto" w:fill="F2F2F2" w:themeFill="background1" w:themeFillShade="F2"/>
            <w:vAlign w:val="center"/>
            <w:hideMark/>
          </w:tcPr>
          <w:p w14:paraId="2871E34A"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43%</w:t>
            </w:r>
          </w:p>
        </w:tc>
        <w:tc>
          <w:tcPr>
            <w:tcW w:w="6096" w:type="dxa"/>
            <w:gridSpan w:val="3"/>
            <w:shd w:val="clear" w:color="auto" w:fill="F2F2F2" w:themeFill="background1" w:themeFillShade="F2"/>
            <w:vAlign w:val="center"/>
            <w:hideMark/>
          </w:tcPr>
          <w:p w14:paraId="34294854" w14:textId="77777777" w:rsidR="00E62517" w:rsidRPr="00E85FE5" w:rsidRDefault="00E62517" w:rsidP="00E6251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10-15y group: Stunting 27.3%; Underweight 24.8%; Overweight 0.8% </w:t>
            </w:r>
          </w:p>
          <w:p w14:paraId="2EC88C11" w14:textId="77777777" w:rsidR="00E62517" w:rsidRPr="00E85FE5" w:rsidRDefault="00E62517" w:rsidP="0033102C">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Pubertal delay for girls: pre-adolescen</w:t>
            </w:r>
            <w:r w:rsidR="0033102C" w:rsidRPr="00E85FE5">
              <w:rPr>
                <w:rFonts w:ascii="Times New Roman" w:eastAsia="Times New Roman" w:hAnsi="Times New Roman" w:cs="Times New Roman"/>
                <w:color w:val="auto"/>
                <w:sz w:val="18"/>
                <w:lang w:val="en-US" w:eastAsia="fr-FR"/>
              </w:rPr>
              <w:t>t</w:t>
            </w:r>
            <w:r w:rsidRPr="00E85FE5">
              <w:rPr>
                <w:rFonts w:ascii="Times New Roman" w:eastAsia="Times New Roman" w:hAnsi="Times New Roman" w:cs="Times New Roman"/>
                <w:color w:val="auto"/>
                <w:sz w:val="18"/>
                <w:lang w:val="en-US" w:eastAsia="fr-FR"/>
              </w:rPr>
              <w:t xml:space="preserve"> stage</w:t>
            </w:r>
            <w:r w:rsidR="0033102C" w:rsidRPr="00E85FE5">
              <w:rPr>
                <w:rFonts w:ascii="Times New Roman" w:eastAsia="Times New Roman" w:hAnsi="Times New Roman" w:cs="Times New Roman"/>
                <w:color w:val="auto"/>
                <w:sz w:val="18"/>
                <w:lang w:val="en-US" w:eastAsia="fr-FR"/>
              </w:rPr>
              <w:t>:</w:t>
            </w:r>
            <w:r w:rsidRPr="00E85FE5">
              <w:rPr>
                <w:rFonts w:ascii="Times New Roman" w:eastAsia="Times New Roman" w:hAnsi="Times New Roman" w:cs="Times New Roman"/>
                <w:color w:val="auto"/>
                <w:sz w:val="18"/>
                <w:lang w:val="en-US" w:eastAsia="fr-FR"/>
              </w:rPr>
              <w:t xml:space="preserve"> 73% at 10y, 20% at 11y, 15.8% at 12y. After 13y</w:t>
            </w:r>
            <w:r w:rsidR="0033102C" w:rsidRPr="00E85FE5">
              <w:rPr>
                <w:rFonts w:ascii="Times New Roman" w:eastAsia="Times New Roman" w:hAnsi="Times New Roman" w:cs="Times New Roman"/>
                <w:color w:val="auto"/>
                <w:sz w:val="18"/>
                <w:lang w:val="en-US" w:eastAsia="fr-FR"/>
              </w:rPr>
              <w:t>:</w:t>
            </w:r>
            <w:r w:rsidRPr="00E85FE5">
              <w:rPr>
                <w:rFonts w:ascii="Times New Roman" w:eastAsia="Times New Roman" w:hAnsi="Times New Roman" w:cs="Times New Roman"/>
                <w:color w:val="auto"/>
                <w:sz w:val="18"/>
                <w:lang w:val="en-US" w:eastAsia="fr-FR"/>
              </w:rPr>
              <w:t xml:space="preserve"> 14.9% Tanner stage 3, 56.8% Tanner stage 4, 0% stage 5. 61.7% of 11-15y (N=94) had A</w:t>
            </w:r>
            <w:r w:rsidR="0033102C" w:rsidRPr="00E85FE5">
              <w:rPr>
                <w:rFonts w:ascii="Times New Roman" w:eastAsia="Times New Roman" w:hAnsi="Times New Roman" w:cs="Times New Roman"/>
                <w:color w:val="auto"/>
                <w:sz w:val="18"/>
                <w:lang w:val="en-US" w:eastAsia="fr-FR"/>
              </w:rPr>
              <w:t>scaris</w:t>
            </w:r>
            <w:r w:rsidRPr="00E85FE5">
              <w:rPr>
                <w:rFonts w:ascii="Times New Roman" w:eastAsia="Times New Roman" w:hAnsi="Times New Roman" w:cs="Times New Roman"/>
                <w:color w:val="auto"/>
                <w:sz w:val="18"/>
                <w:lang w:val="en-US" w:eastAsia="fr-FR"/>
              </w:rPr>
              <w:t xml:space="preserve"> </w:t>
            </w:r>
            <w:r w:rsidR="0033102C" w:rsidRPr="00E85FE5">
              <w:rPr>
                <w:rFonts w:ascii="Times New Roman" w:eastAsia="Times New Roman" w:hAnsi="Times New Roman" w:cs="Times New Roman"/>
                <w:color w:val="auto"/>
                <w:sz w:val="18"/>
                <w:lang w:val="en-US" w:eastAsia="fr-FR"/>
              </w:rPr>
              <w:t>L</w:t>
            </w:r>
            <w:r w:rsidRPr="00E85FE5">
              <w:rPr>
                <w:rFonts w:ascii="Times New Roman" w:eastAsia="Times New Roman" w:hAnsi="Times New Roman" w:cs="Times New Roman"/>
                <w:color w:val="auto"/>
                <w:sz w:val="18"/>
                <w:lang w:val="en-US" w:eastAsia="fr-FR"/>
              </w:rPr>
              <w:t>umbricoides</w:t>
            </w:r>
            <w:r w:rsidR="0033102C" w:rsidRPr="00E85FE5">
              <w:rPr>
                <w:rFonts w:ascii="Times New Roman" w:eastAsia="Times New Roman" w:hAnsi="Times New Roman" w:cs="Times New Roman"/>
                <w:color w:val="auto"/>
                <w:sz w:val="18"/>
                <w:lang w:val="en-US" w:eastAsia="fr-FR"/>
              </w:rPr>
              <w:t xml:space="preserve"> infestation</w:t>
            </w:r>
            <w:r w:rsidRPr="00E85FE5">
              <w:rPr>
                <w:rFonts w:ascii="Times New Roman" w:eastAsia="Times New Roman" w:hAnsi="Times New Roman" w:cs="Times New Roman"/>
                <w:color w:val="auto"/>
                <w:sz w:val="18"/>
                <w:lang w:val="en-US" w:eastAsia="fr-FR"/>
              </w:rPr>
              <w:t>.</w:t>
            </w:r>
          </w:p>
        </w:tc>
        <w:tc>
          <w:tcPr>
            <w:tcW w:w="1275" w:type="dxa"/>
            <w:shd w:val="clear" w:color="auto" w:fill="F2F2F2" w:themeFill="background1" w:themeFillShade="F2"/>
            <w:vAlign w:val="center"/>
            <w:hideMark/>
          </w:tcPr>
          <w:p w14:paraId="5EB241F0" w14:textId="77777777" w:rsidR="00E62517" w:rsidRPr="00E85FE5" w:rsidRDefault="00E62517" w:rsidP="00B34CB8">
            <w:pPr>
              <w:tabs>
                <w:tab w:val="left" w:pos="1059"/>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Selected if </w:t>
            </w:r>
            <w:r w:rsidR="0033102C" w:rsidRPr="00E85FE5">
              <w:rPr>
                <w:rFonts w:ascii="Times New Roman" w:eastAsia="Times New Roman" w:hAnsi="Times New Roman" w:cs="Times New Roman"/>
                <w:color w:val="auto"/>
                <w:sz w:val="18"/>
                <w:lang w:val="en-US" w:eastAsia="fr-FR"/>
              </w:rPr>
              <w:t>assessed by their family as being</w:t>
            </w:r>
            <w:r w:rsidRPr="00E85FE5">
              <w:rPr>
                <w:rFonts w:ascii="Times New Roman" w:eastAsia="Times New Roman" w:hAnsi="Times New Roman" w:cs="Times New Roman"/>
                <w:color w:val="auto"/>
                <w:sz w:val="18"/>
                <w:lang w:val="en-US" w:eastAsia="fr-FR"/>
              </w:rPr>
              <w:t xml:space="preserve"> in good health. </w:t>
            </w:r>
          </w:p>
        </w:tc>
      </w:tr>
      <w:tr w:rsidR="00E85FE5" w:rsidRPr="00E85FE5" w14:paraId="3C44019A" w14:textId="77777777" w:rsidTr="00B34CB8">
        <w:trPr>
          <w:gridAfter w:val="1"/>
          <w:cnfStyle w:val="000000100000" w:firstRow="0" w:lastRow="0" w:firstColumn="0" w:lastColumn="0" w:oddVBand="0" w:evenVBand="0" w:oddHBand="1" w:evenHBand="0" w:firstRowFirstColumn="0" w:firstRowLastColumn="0" w:lastRowFirstColumn="0" w:lastRowLastColumn="0"/>
          <w:wAfter w:w="1275" w:type="dxa"/>
          <w:trHeight w:val="976"/>
        </w:trPr>
        <w:tc>
          <w:tcPr>
            <w:cnfStyle w:val="001000000000" w:firstRow="0" w:lastRow="0" w:firstColumn="1" w:lastColumn="0" w:oddVBand="0" w:evenVBand="0" w:oddHBand="0" w:evenHBand="0" w:firstRowFirstColumn="0" w:firstRowLastColumn="0" w:lastRowFirstColumn="0" w:lastRowLastColumn="0"/>
            <w:tcW w:w="1135" w:type="dxa"/>
            <w:shd w:val="clear" w:color="auto" w:fill="auto"/>
            <w:hideMark/>
          </w:tcPr>
          <w:p w14:paraId="313CEC20" w14:textId="017CA4FF" w:rsidR="00E62517" w:rsidRPr="00E85FE5" w:rsidRDefault="00E62517" w:rsidP="0053345C">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Yapi (2005)</w:t>
            </w:r>
            <w:r w:rsidR="00B72069" w:rsidRPr="00E85FE5">
              <w:rPr>
                <w:rFonts w:ascii="Times New Roman" w:eastAsia="Times New Roman" w:hAnsi="Times New Roman" w:cs="Times New Roman"/>
                <w:color w:val="auto"/>
                <w:sz w:val="18"/>
                <w:vertAlign w:val="superscript"/>
                <w:lang w:eastAsia="fr-FR"/>
              </w:rPr>
              <w:t>29</w:t>
            </w:r>
          </w:p>
        </w:tc>
        <w:tc>
          <w:tcPr>
            <w:tcW w:w="2268" w:type="dxa"/>
            <w:gridSpan w:val="2"/>
            <w:shd w:val="clear" w:color="auto" w:fill="auto"/>
            <w:hideMark/>
          </w:tcPr>
          <w:p w14:paraId="093B557B" w14:textId="77777777" w:rsidR="00E62517" w:rsidRPr="00E85FE5" w:rsidRDefault="00E62517" w:rsidP="003310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To assess relationships between anthropometr</w:t>
            </w:r>
            <w:r w:rsidR="0033102C" w:rsidRPr="00E85FE5">
              <w:rPr>
                <w:rFonts w:ascii="Times New Roman" w:eastAsia="Times New Roman" w:hAnsi="Times New Roman" w:cs="Times New Roman"/>
                <w:color w:val="auto"/>
                <w:sz w:val="18"/>
                <w:lang w:val="en-US" w:eastAsia="fr-FR"/>
              </w:rPr>
              <w:t>y, Hb and parasitic infestation</w:t>
            </w:r>
            <w:r w:rsidRPr="00E85FE5">
              <w:rPr>
                <w:rFonts w:ascii="Times New Roman" w:eastAsia="Times New Roman" w:hAnsi="Times New Roman" w:cs="Times New Roman"/>
                <w:color w:val="auto"/>
                <w:sz w:val="18"/>
                <w:lang w:val="en-US" w:eastAsia="fr-FR"/>
              </w:rPr>
              <w:t>.</w:t>
            </w:r>
          </w:p>
        </w:tc>
        <w:tc>
          <w:tcPr>
            <w:tcW w:w="992" w:type="dxa"/>
            <w:shd w:val="clear" w:color="auto" w:fill="auto"/>
            <w:vAlign w:val="center"/>
            <w:hideMark/>
          </w:tcPr>
          <w:p w14:paraId="444AF898" w14:textId="77777777" w:rsidR="0033102C"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Cross-sectional</w:t>
            </w:r>
          </w:p>
          <w:p w14:paraId="0B2FBFCE" w14:textId="77777777" w:rsidR="00E62517" w:rsidRPr="00E85FE5" w:rsidRDefault="0033102C"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observational</w:t>
            </w:r>
            <w:r w:rsidR="00E62517" w:rsidRPr="00E85FE5">
              <w:rPr>
                <w:rFonts w:ascii="Times New Roman" w:eastAsia="Times New Roman" w:hAnsi="Times New Roman" w:cs="Times New Roman"/>
                <w:color w:val="auto"/>
                <w:sz w:val="18"/>
                <w:lang w:eastAsia="fr-FR"/>
              </w:rPr>
              <w:t xml:space="preserve"> study</w:t>
            </w:r>
          </w:p>
        </w:tc>
        <w:tc>
          <w:tcPr>
            <w:tcW w:w="851" w:type="dxa"/>
            <w:shd w:val="clear" w:color="auto" w:fill="auto"/>
            <w:vAlign w:val="center"/>
            <w:hideMark/>
          </w:tcPr>
          <w:p w14:paraId="41DDFA7B"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2010</w:t>
            </w:r>
          </w:p>
        </w:tc>
        <w:tc>
          <w:tcPr>
            <w:tcW w:w="850" w:type="dxa"/>
            <w:shd w:val="clear" w:color="auto" w:fill="auto"/>
            <w:vAlign w:val="center"/>
            <w:hideMark/>
          </w:tcPr>
          <w:p w14:paraId="7BDF26CF"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262</w:t>
            </w:r>
          </w:p>
        </w:tc>
        <w:tc>
          <w:tcPr>
            <w:tcW w:w="1134" w:type="dxa"/>
            <w:shd w:val="clear" w:color="auto" w:fill="auto"/>
            <w:vAlign w:val="center"/>
            <w:hideMark/>
          </w:tcPr>
          <w:p w14:paraId="3AE0C325" w14:textId="58D98E94" w:rsidR="00E62517" w:rsidRPr="00E85FE5" w:rsidRDefault="00731FA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E62517" w:rsidRPr="00E85FE5">
              <w:rPr>
                <w:rFonts w:ascii="Times New Roman" w:eastAsia="Times New Roman" w:hAnsi="Times New Roman" w:cs="Times New Roman"/>
                <w:color w:val="auto"/>
                <w:sz w:val="18"/>
                <w:lang w:eastAsia="fr-FR"/>
              </w:rPr>
              <w:t>Rural</w:t>
            </w:r>
          </w:p>
        </w:tc>
        <w:tc>
          <w:tcPr>
            <w:tcW w:w="993" w:type="dxa"/>
            <w:gridSpan w:val="2"/>
            <w:shd w:val="clear" w:color="auto" w:fill="auto"/>
            <w:vAlign w:val="center"/>
            <w:hideMark/>
          </w:tcPr>
          <w:p w14:paraId="5BAB244D"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7-15y</w:t>
            </w:r>
          </w:p>
        </w:tc>
        <w:tc>
          <w:tcPr>
            <w:tcW w:w="708" w:type="dxa"/>
            <w:shd w:val="clear" w:color="auto" w:fill="auto"/>
            <w:vAlign w:val="center"/>
            <w:hideMark/>
          </w:tcPr>
          <w:p w14:paraId="4F9C9136"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43%</w:t>
            </w:r>
          </w:p>
        </w:tc>
        <w:tc>
          <w:tcPr>
            <w:tcW w:w="6096" w:type="dxa"/>
            <w:gridSpan w:val="3"/>
            <w:shd w:val="clear" w:color="auto" w:fill="auto"/>
            <w:vAlign w:val="center"/>
            <w:hideMark/>
          </w:tcPr>
          <w:p w14:paraId="447BAC65" w14:textId="77777777" w:rsidR="00E62517" w:rsidRPr="00E85FE5" w:rsidRDefault="00E62517" w:rsidP="00E62517">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Stunting 27%, Wasting 30%. </w:t>
            </w:r>
          </w:p>
          <w:p w14:paraId="5791681F" w14:textId="77777777" w:rsidR="00E62517" w:rsidRPr="00E85FE5" w:rsidRDefault="00E62517" w:rsidP="00E62517">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87% were an</w:t>
            </w:r>
            <w:r w:rsidR="004E5CAB" w:rsidRPr="00E85FE5">
              <w:rPr>
                <w:rFonts w:ascii="Times New Roman" w:eastAsia="Times New Roman" w:hAnsi="Times New Roman" w:cs="Times New Roman"/>
                <w:color w:val="auto"/>
                <w:sz w:val="18"/>
                <w:lang w:val="en-US" w:eastAsia="fr-FR"/>
              </w:rPr>
              <w:t>a</w:t>
            </w:r>
            <w:r w:rsidRPr="00E85FE5">
              <w:rPr>
                <w:rFonts w:ascii="Times New Roman" w:eastAsia="Times New Roman" w:hAnsi="Times New Roman" w:cs="Times New Roman"/>
                <w:color w:val="auto"/>
                <w:sz w:val="18"/>
                <w:lang w:val="en-US" w:eastAsia="fr-FR"/>
              </w:rPr>
              <w:t xml:space="preserve">emic and </w:t>
            </w:r>
            <w:r w:rsidR="004E5CAB" w:rsidRPr="00E85FE5">
              <w:rPr>
                <w:rFonts w:ascii="Times New Roman" w:eastAsia="Times New Roman" w:hAnsi="Times New Roman" w:cs="Times New Roman"/>
                <w:color w:val="auto"/>
                <w:sz w:val="18"/>
                <w:lang w:val="en-US" w:eastAsia="fr-FR"/>
              </w:rPr>
              <w:t xml:space="preserve">these </w:t>
            </w:r>
            <w:r w:rsidRPr="00E85FE5">
              <w:rPr>
                <w:rFonts w:ascii="Times New Roman" w:eastAsia="Times New Roman" w:hAnsi="Times New Roman" w:cs="Times New Roman"/>
                <w:color w:val="auto"/>
                <w:sz w:val="18"/>
                <w:lang w:val="en-US" w:eastAsia="fr-FR"/>
              </w:rPr>
              <w:t xml:space="preserve">had lower mean weight and height values. </w:t>
            </w:r>
          </w:p>
          <w:p w14:paraId="00544768" w14:textId="77777777" w:rsidR="00E62517" w:rsidRPr="00E85FE5" w:rsidRDefault="00E62517" w:rsidP="004E5CAB">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47.7% had monoparasitism, 16.7% biparasitism, 3.8% triparasitism.  No relation</w:t>
            </w:r>
            <w:r w:rsidR="004E5CAB" w:rsidRPr="00E85FE5">
              <w:rPr>
                <w:rFonts w:ascii="Times New Roman" w:eastAsia="Times New Roman" w:hAnsi="Times New Roman" w:cs="Times New Roman"/>
                <w:color w:val="auto"/>
                <w:sz w:val="18"/>
                <w:lang w:val="en-US" w:eastAsia="fr-FR"/>
              </w:rPr>
              <w:t>ship</w:t>
            </w:r>
            <w:r w:rsidRPr="00E85FE5">
              <w:rPr>
                <w:rFonts w:ascii="Times New Roman" w:eastAsia="Times New Roman" w:hAnsi="Times New Roman" w:cs="Times New Roman"/>
                <w:color w:val="auto"/>
                <w:sz w:val="18"/>
                <w:lang w:val="en-US" w:eastAsia="fr-FR"/>
              </w:rPr>
              <w:t xml:space="preserve"> between anthropometr</w:t>
            </w:r>
            <w:r w:rsidR="004E5CAB" w:rsidRPr="00E85FE5">
              <w:rPr>
                <w:rFonts w:ascii="Times New Roman" w:eastAsia="Times New Roman" w:hAnsi="Times New Roman" w:cs="Times New Roman"/>
                <w:color w:val="auto"/>
                <w:sz w:val="18"/>
                <w:lang w:val="en-US" w:eastAsia="fr-FR"/>
              </w:rPr>
              <w:t>y</w:t>
            </w:r>
            <w:r w:rsidRPr="00E85FE5">
              <w:rPr>
                <w:rFonts w:ascii="Times New Roman" w:eastAsia="Times New Roman" w:hAnsi="Times New Roman" w:cs="Times New Roman"/>
                <w:color w:val="auto"/>
                <w:sz w:val="18"/>
                <w:lang w:val="en-US" w:eastAsia="fr-FR"/>
              </w:rPr>
              <w:t xml:space="preserve"> and intestinal </w:t>
            </w:r>
            <w:r w:rsidR="006C239E" w:rsidRPr="00E85FE5">
              <w:rPr>
                <w:rFonts w:ascii="Times New Roman" w:eastAsia="Times New Roman" w:hAnsi="Times New Roman" w:cs="Times New Roman"/>
                <w:color w:val="auto"/>
                <w:sz w:val="18"/>
                <w:lang w:val="en-US" w:eastAsia="fr-FR"/>
              </w:rPr>
              <w:t>parasite</w:t>
            </w:r>
            <w:r w:rsidRPr="00E85FE5">
              <w:rPr>
                <w:rFonts w:ascii="Times New Roman" w:eastAsia="Times New Roman" w:hAnsi="Times New Roman" w:cs="Times New Roman"/>
                <w:color w:val="auto"/>
                <w:sz w:val="18"/>
                <w:lang w:val="en-US" w:eastAsia="fr-FR"/>
              </w:rPr>
              <w:t xml:space="preserve"> carriage.</w:t>
            </w:r>
          </w:p>
        </w:tc>
      </w:tr>
      <w:tr w:rsidR="00E85FE5" w:rsidRPr="00E85FE5" w14:paraId="610CDEC4" w14:textId="77777777" w:rsidTr="00B34CB8">
        <w:trPr>
          <w:trHeight w:val="1196"/>
        </w:trPr>
        <w:tc>
          <w:tcPr>
            <w:cnfStyle w:val="001000000000" w:firstRow="0" w:lastRow="0" w:firstColumn="1" w:lastColumn="0" w:oddVBand="0" w:evenVBand="0" w:oddHBand="0" w:evenHBand="0" w:firstRowFirstColumn="0" w:firstRowLastColumn="0" w:lastRowFirstColumn="0" w:lastRowLastColumn="0"/>
            <w:tcW w:w="1135" w:type="dxa"/>
            <w:shd w:val="clear" w:color="auto" w:fill="F2F2F2" w:themeFill="background1" w:themeFillShade="F2"/>
            <w:hideMark/>
          </w:tcPr>
          <w:p w14:paraId="17FE39DB" w14:textId="486A8E2B" w:rsidR="00E62517" w:rsidRPr="00E85FE5" w:rsidRDefault="00E62517" w:rsidP="0053345C">
            <w:pPr>
              <w:rPr>
                <w:rFonts w:ascii="Times New Roman" w:eastAsia="Times New Roman" w:hAnsi="Times New Roman" w:cs="Times New Roman"/>
                <w:color w:val="auto"/>
                <w:sz w:val="18"/>
                <w:vertAlign w:val="superscript"/>
                <w:lang w:val="en-US" w:eastAsia="fr-FR"/>
              </w:rPr>
            </w:pPr>
            <w:r w:rsidRPr="00E85FE5">
              <w:rPr>
                <w:rFonts w:ascii="Times New Roman" w:eastAsia="Times New Roman" w:hAnsi="Times New Roman" w:cs="Times New Roman"/>
                <w:color w:val="auto"/>
                <w:sz w:val="18"/>
                <w:lang w:val="en-US" w:eastAsia="fr-FR"/>
              </w:rPr>
              <w:t>Muller (2011)</w:t>
            </w:r>
            <w:r w:rsidR="00B72069" w:rsidRPr="00E85FE5">
              <w:rPr>
                <w:rFonts w:ascii="Times New Roman" w:eastAsia="Times New Roman" w:hAnsi="Times New Roman" w:cs="Times New Roman"/>
                <w:color w:val="auto"/>
                <w:sz w:val="18"/>
                <w:vertAlign w:val="superscript"/>
                <w:lang w:val="en-US" w:eastAsia="fr-FR"/>
              </w:rPr>
              <w:t>30</w:t>
            </w:r>
          </w:p>
        </w:tc>
        <w:tc>
          <w:tcPr>
            <w:tcW w:w="2268" w:type="dxa"/>
            <w:gridSpan w:val="2"/>
            <w:shd w:val="clear" w:color="auto" w:fill="F2F2F2" w:themeFill="background1" w:themeFillShade="F2"/>
            <w:hideMark/>
          </w:tcPr>
          <w:p w14:paraId="0EFE3E4F" w14:textId="77777777" w:rsidR="00E62517" w:rsidRPr="00E85FE5" w:rsidRDefault="00E62517" w:rsidP="0053345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To investigate the relationship between helminth infection status </w:t>
            </w:r>
            <w:r w:rsidR="004E5CAB" w:rsidRPr="00E85FE5">
              <w:rPr>
                <w:rFonts w:ascii="Times New Roman" w:eastAsia="Times New Roman" w:hAnsi="Times New Roman" w:cs="Times New Roman"/>
                <w:color w:val="auto"/>
                <w:sz w:val="18"/>
                <w:lang w:val="en-US" w:eastAsia="fr-FR"/>
              </w:rPr>
              <w:t xml:space="preserve">and </w:t>
            </w:r>
            <w:r w:rsidRPr="00E85FE5">
              <w:rPr>
                <w:rFonts w:ascii="Times New Roman" w:eastAsia="Times New Roman" w:hAnsi="Times New Roman" w:cs="Times New Roman"/>
                <w:color w:val="auto"/>
                <w:sz w:val="18"/>
                <w:lang w:val="en-US" w:eastAsia="fr-FR"/>
              </w:rPr>
              <w:t>physical fitness among school-aged children.</w:t>
            </w:r>
          </w:p>
        </w:tc>
        <w:tc>
          <w:tcPr>
            <w:tcW w:w="992" w:type="dxa"/>
            <w:shd w:val="clear" w:color="auto" w:fill="F2F2F2" w:themeFill="background1" w:themeFillShade="F2"/>
            <w:vAlign w:val="center"/>
            <w:hideMark/>
          </w:tcPr>
          <w:p w14:paraId="4AA91592" w14:textId="77777777" w:rsidR="004E5CAB"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Cross-sectional</w:t>
            </w:r>
          </w:p>
          <w:p w14:paraId="53AD56B5" w14:textId="77777777" w:rsidR="00E62517" w:rsidRPr="00E85FE5" w:rsidRDefault="004E5CAB"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observational</w:t>
            </w:r>
            <w:r w:rsidR="00E62517" w:rsidRPr="00E85FE5">
              <w:rPr>
                <w:rFonts w:ascii="Times New Roman" w:eastAsia="Times New Roman" w:hAnsi="Times New Roman" w:cs="Times New Roman"/>
                <w:color w:val="auto"/>
                <w:sz w:val="18"/>
                <w:lang w:eastAsia="fr-FR"/>
              </w:rPr>
              <w:t xml:space="preserve"> study</w:t>
            </w:r>
          </w:p>
        </w:tc>
        <w:tc>
          <w:tcPr>
            <w:tcW w:w="851" w:type="dxa"/>
            <w:shd w:val="clear" w:color="auto" w:fill="F2F2F2" w:themeFill="background1" w:themeFillShade="F2"/>
            <w:vAlign w:val="center"/>
            <w:hideMark/>
          </w:tcPr>
          <w:p w14:paraId="3BE44156"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2010</w:t>
            </w:r>
          </w:p>
        </w:tc>
        <w:tc>
          <w:tcPr>
            <w:tcW w:w="850" w:type="dxa"/>
            <w:shd w:val="clear" w:color="auto" w:fill="F2F2F2" w:themeFill="background1" w:themeFillShade="F2"/>
            <w:vAlign w:val="center"/>
            <w:hideMark/>
          </w:tcPr>
          <w:p w14:paraId="3EAB4314"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156</w:t>
            </w:r>
          </w:p>
        </w:tc>
        <w:tc>
          <w:tcPr>
            <w:tcW w:w="1134" w:type="dxa"/>
            <w:shd w:val="clear" w:color="auto" w:fill="F2F2F2" w:themeFill="background1" w:themeFillShade="F2"/>
            <w:vAlign w:val="center"/>
            <w:hideMark/>
          </w:tcPr>
          <w:p w14:paraId="4B393101" w14:textId="2D3FB103" w:rsidR="00E62517" w:rsidRPr="00E85FE5" w:rsidRDefault="00731FA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E62517" w:rsidRPr="00E85FE5">
              <w:rPr>
                <w:rFonts w:ascii="Times New Roman" w:eastAsia="Times New Roman" w:hAnsi="Times New Roman" w:cs="Times New Roman"/>
                <w:color w:val="auto"/>
                <w:sz w:val="18"/>
                <w:lang w:eastAsia="fr-FR"/>
              </w:rPr>
              <w:t>Rural</w:t>
            </w:r>
          </w:p>
        </w:tc>
        <w:tc>
          <w:tcPr>
            <w:tcW w:w="993" w:type="dxa"/>
            <w:gridSpan w:val="2"/>
            <w:shd w:val="clear" w:color="auto" w:fill="F2F2F2" w:themeFill="background1" w:themeFillShade="F2"/>
            <w:vAlign w:val="center"/>
            <w:hideMark/>
          </w:tcPr>
          <w:p w14:paraId="6C19CBED"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7-15y</w:t>
            </w:r>
          </w:p>
        </w:tc>
        <w:tc>
          <w:tcPr>
            <w:tcW w:w="708" w:type="dxa"/>
            <w:shd w:val="clear" w:color="auto" w:fill="F2F2F2" w:themeFill="background1" w:themeFillShade="F2"/>
            <w:vAlign w:val="center"/>
            <w:hideMark/>
          </w:tcPr>
          <w:p w14:paraId="34B137C3"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42%</w:t>
            </w:r>
          </w:p>
        </w:tc>
        <w:tc>
          <w:tcPr>
            <w:tcW w:w="6096" w:type="dxa"/>
            <w:gridSpan w:val="3"/>
            <w:shd w:val="clear" w:color="auto" w:fill="F2F2F2" w:themeFill="background1" w:themeFillShade="F2"/>
            <w:vAlign w:val="center"/>
            <w:hideMark/>
          </w:tcPr>
          <w:p w14:paraId="0DB506A4" w14:textId="77777777" w:rsidR="00E62517" w:rsidRPr="00E85FE5" w:rsidRDefault="00E62517" w:rsidP="004E5C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Mean VO2 max values, girls: 50.4 ml/kg/min (95% CI: 49.4–51.3 ml/kg/min), and boys: 54.4 ml/kg/min (95% CI: 53.5–55.2 ml/kg/min), decreas</w:t>
            </w:r>
            <w:r w:rsidR="004E5CAB" w:rsidRPr="00E85FE5">
              <w:rPr>
                <w:rFonts w:ascii="Times New Roman" w:eastAsia="Times New Roman" w:hAnsi="Times New Roman" w:cs="Times New Roman"/>
                <w:color w:val="auto"/>
                <w:sz w:val="18"/>
                <w:lang w:val="en-US" w:eastAsia="fr-FR"/>
              </w:rPr>
              <w:t>ing</w:t>
            </w:r>
            <w:r w:rsidRPr="00E85FE5">
              <w:rPr>
                <w:rFonts w:ascii="Times New Roman" w:eastAsia="Times New Roman" w:hAnsi="Times New Roman" w:cs="Times New Roman"/>
                <w:color w:val="auto"/>
                <w:sz w:val="18"/>
                <w:lang w:val="en-US" w:eastAsia="fr-FR"/>
              </w:rPr>
              <w:t xml:space="preserve"> with age. Prevalence </w:t>
            </w:r>
            <w:r w:rsidR="004E5CAB" w:rsidRPr="00E85FE5">
              <w:rPr>
                <w:rFonts w:ascii="Times New Roman" w:eastAsia="Times New Roman" w:hAnsi="Times New Roman" w:cs="Times New Roman"/>
                <w:color w:val="auto"/>
                <w:sz w:val="18"/>
                <w:lang w:val="en-US" w:eastAsia="fr-FR"/>
              </w:rPr>
              <w:t>of</w:t>
            </w:r>
            <w:r w:rsidRPr="00E85FE5">
              <w:rPr>
                <w:rFonts w:ascii="Times New Roman" w:eastAsia="Times New Roman" w:hAnsi="Times New Roman" w:cs="Times New Roman"/>
                <w:color w:val="auto"/>
                <w:sz w:val="18"/>
                <w:lang w:val="en-US" w:eastAsia="fr-FR"/>
              </w:rPr>
              <w:t xml:space="preserve"> S</w:t>
            </w:r>
            <w:r w:rsidR="004E5CAB" w:rsidRPr="00E85FE5">
              <w:rPr>
                <w:rFonts w:ascii="Times New Roman" w:eastAsia="Times New Roman" w:hAnsi="Times New Roman" w:cs="Times New Roman"/>
                <w:color w:val="auto"/>
                <w:sz w:val="18"/>
                <w:lang w:val="en-US" w:eastAsia="fr-FR"/>
              </w:rPr>
              <w:t>chistosoma</w:t>
            </w:r>
            <w:r w:rsidRPr="00E85FE5">
              <w:rPr>
                <w:rFonts w:ascii="Times New Roman" w:eastAsia="Times New Roman" w:hAnsi="Times New Roman" w:cs="Times New Roman"/>
                <w:color w:val="auto"/>
                <w:sz w:val="18"/>
                <w:lang w:val="en-US" w:eastAsia="fr-FR"/>
              </w:rPr>
              <w:t xml:space="preserve"> haematobium, Plasmodium sp</w:t>
            </w:r>
            <w:r w:rsidR="004E5CAB" w:rsidRPr="00E85FE5">
              <w:rPr>
                <w:rFonts w:ascii="Times New Roman" w:eastAsia="Times New Roman" w:hAnsi="Times New Roman" w:cs="Times New Roman"/>
                <w:color w:val="auto"/>
                <w:sz w:val="18"/>
                <w:lang w:val="en-US" w:eastAsia="fr-FR"/>
              </w:rPr>
              <w:t>ecies</w:t>
            </w:r>
            <w:r w:rsidRPr="00E85FE5">
              <w:rPr>
                <w:rFonts w:ascii="Times New Roman" w:eastAsia="Times New Roman" w:hAnsi="Times New Roman" w:cs="Times New Roman"/>
                <w:color w:val="auto"/>
                <w:sz w:val="18"/>
                <w:lang w:val="en-US" w:eastAsia="fr-FR"/>
              </w:rPr>
              <w:t>, S</w:t>
            </w:r>
            <w:r w:rsidR="004E5CAB" w:rsidRPr="00E85FE5">
              <w:rPr>
                <w:rFonts w:ascii="Times New Roman" w:eastAsia="Times New Roman" w:hAnsi="Times New Roman" w:cs="Times New Roman"/>
                <w:color w:val="auto"/>
                <w:sz w:val="18"/>
                <w:lang w:val="en-US" w:eastAsia="fr-FR"/>
              </w:rPr>
              <w:t>chsitosoma</w:t>
            </w:r>
            <w:r w:rsidRPr="00E85FE5">
              <w:rPr>
                <w:rFonts w:ascii="Times New Roman" w:eastAsia="Times New Roman" w:hAnsi="Times New Roman" w:cs="Times New Roman"/>
                <w:color w:val="auto"/>
                <w:sz w:val="18"/>
                <w:lang w:val="en-US" w:eastAsia="fr-FR"/>
              </w:rPr>
              <w:t xml:space="preserve"> mansoni, hookworm and A</w:t>
            </w:r>
            <w:r w:rsidR="004E5CAB" w:rsidRPr="00E85FE5">
              <w:rPr>
                <w:rFonts w:ascii="Times New Roman" w:eastAsia="Times New Roman" w:hAnsi="Times New Roman" w:cs="Times New Roman"/>
                <w:color w:val="auto"/>
                <w:sz w:val="18"/>
                <w:lang w:val="en-US" w:eastAsia="fr-FR"/>
              </w:rPr>
              <w:t>scaris</w:t>
            </w:r>
            <w:r w:rsidRPr="00E85FE5">
              <w:rPr>
                <w:rFonts w:ascii="Times New Roman" w:eastAsia="Times New Roman" w:hAnsi="Times New Roman" w:cs="Times New Roman"/>
                <w:color w:val="auto"/>
                <w:sz w:val="18"/>
                <w:lang w:val="en-US" w:eastAsia="fr-FR"/>
              </w:rPr>
              <w:t xml:space="preserve"> lumbricoides were 85.3%, 71.2%, 53.8%, 13.5% and 1.3%, respectively. No differences in the VO2 max values of helminth-infected and non-infected children.</w:t>
            </w:r>
          </w:p>
        </w:tc>
        <w:tc>
          <w:tcPr>
            <w:tcW w:w="1275" w:type="dxa"/>
            <w:shd w:val="clear" w:color="auto" w:fill="F2F2F2" w:themeFill="background1" w:themeFillShade="F2"/>
            <w:vAlign w:val="center"/>
            <w:hideMark/>
          </w:tcPr>
          <w:p w14:paraId="74CC6A09" w14:textId="77777777" w:rsidR="00E62517" w:rsidRPr="00E85FE5" w:rsidRDefault="00200CDE" w:rsidP="00B34CB8">
            <w:pPr>
              <w:tabs>
                <w:tab w:val="left" w:pos="1059"/>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Excluded if dyspnoea</w:t>
            </w:r>
            <w:r w:rsidR="00E62517" w:rsidRPr="00E85FE5">
              <w:rPr>
                <w:rFonts w:ascii="Times New Roman" w:eastAsia="Times New Roman" w:hAnsi="Times New Roman" w:cs="Times New Roman"/>
                <w:color w:val="auto"/>
                <w:sz w:val="18"/>
                <w:lang w:val="en-US" w:eastAsia="fr-FR"/>
              </w:rPr>
              <w:t>, malaria, an</w:t>
            </w:r>
            <w:r w:rsidR="004E5CAB" w:rsidRPr="00E85FE5">
              <w:rPr>
                <w:rFonts w:ascii="Times New Roman" w:eastAsia="Times New Roman" w:hAnsi="Times New Roman" w:cs="Times New Roman"/>
                <w:color w:val="auto"/>
                <w:sz w:val="18"/>
                <w:lang w:val="en-US" w:eastAsia="fr-FR"/>
              </w:rPr>
              <w:t>a</w:t>
            </w:r>
            <w:r w:rsidR="00E62517" w:rsidRPr="00E85FE5">
              <w:rPr>
                <w:rFonts w:ascii="Times New Roman" w:eastAsia="Times New Roman" w:hAnsi="Times New Roman" w:cs="Times New Roman"/>
                <w:color w:val="auto"/>
                <w:sz w:val="18"/>
                <w:lang w:val="en-US" w:eastAsia="fr-FR"/>
              </w:rPr>
              <w:t xml:space="preserve">emia or asthma. </w:t>
            </w:r>
          </w:p>
        </w:tc>
      </w:tr>
      <w:tr w:rsidR="00E85FE5" w:rsidRPr="00E85FE5" w14:paraId="2DE5825B" w14:textId="77777777" w:rsidTr="00B34CB8">
        <w:trPr>
          <w:cnfStyle w:val="000000100000" w:firstRow="0" w:lastRow="0" w:firstColumn="0" w:lastColumn="0" w:oddVBand="0" w:evenVBand="0" w:oddHBand="1" w:evenHBand="0" w:firstRowFirstColumn="0" w:firstRowLastColumn="0" w:lastRowFirstColumn="0" w:lastRowLastColumn="0"/>
          <w:trHeight w:val="2496"/>
        </w:trPr>
        <w:tc>
          <w:tcPr>
            <w:cnfStyle w:val="001000000000" w:firstRow="0" w:lastRow="0" w:firstColumn="1" w:lastColumn="0" w:oddVBand="0" w:evenVBand="0" w:oddHBand="0" w:evenHBand="0" w:firstRowFirstColumn="0" w:firstRowLastColumn="0" w:lastRowFirstColumn="0" w:lastRowLastColumn="0"/>
            <w:tcW w:w="1135" w:type="dxa"/>
            <w:shd w:val="clear" w:color="auto" w:fill="auto"/>
            <w:hideMark/>
          </w:tcPr>
          <w:p w14:paraId="45CAFD03" w14:textId="39770040" w:rsidR="00E62517" w:rsidRPr="00E85FE5" w:rsidRDefault="00E62517" w:rsidP="0053345C">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Hürlimann (2014)</w:t>
            </w:r>
            <w:r w:rsidR="00B72069" w:rsidRPr="00E85FE5">
              <w:rPr>
                <w:rFonts w:ascii="Times New Roman" w:eastAsia="Times New Roman" w:hAnsi="Times New Roman" w:cs="Times New Roman"/>
                <w:color w:val="auto"/>
                <w:sz w:val="18"/>
                <w:vertAlign w:val="superscript"/>
                <w:lang w:eastAsia="fr-FR"/>
              </w:rPr>
              <w:t>31</w:t>
            </w:r>
          </w:p>
        </w:tc>
        <w:tc>
          <w:tcPr>
            <w:tcW w:w="2268" w:type="dxa"/>
            <w:gridSpan w:val="2"/>
            <w:shd w:val="clear" w:color="auto" w:fill="auto"/>
            <w:hideMark/>
          </w:tcPr>
          <w:p w14:paraId="175946F1" w14:textId="77777777" w:rsidR="00E62517" w:rsidRPr="00E85FE5" w:rsidRDefault="00E62517" w:rsidP="00200C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To determine the effect of deworming</w:t>
            </w:r>
            <w:r w:rsidR="00200CDE" w:rsidRPr="00E85FE5">
              <w:rPr>
                <w:rFonts w:ascii="Times New Roman" w:eastAsia="Times New Roman" w:hAnsi="Times New Roman" w:cs="Times New Roman"/>
                <w:color w:val="auto"/>
                <w:sz w:val="18"/>
                <w:lang w:val="en-US" w:eastAsia="fr-FR"/>
              </w:rPr>
              <w:t xml:space="preserve"> (albendazole and praziquantel at baseline and two months later)</w:t>
            </w:r>
            <w:r w:rsidRPr="00E85FE5">
              <w:rPr>
                <w:rFonts w:ascii="Times New Roman" w:eastAsia="Times New Roman" w:hAnsi="Times New Roman" w:cs="Times New Roman"/>
                <w:color w:val="auto"/>
                <w:sz w:val="18"/>
                <w:lang w:val="en-US" w:eastAsia="fr-FR"/>
              </w:rPr>
              <w:t xml:space="preserve"> against soil-transmitted helminthiasis and schistosomiasis on children’s physical fitness, cognition and clinical parameters.</w:t>
            </w:r>
          </w:p>
        </w:tc>
        <w:tc>
          <w:tcPr>
            <w:tcW w:w="992" w:type="dxa"/>
            <w:shd w:val="clear" w:color="auto" w:fill="auto"/>
            <w:vAlign w:val="center"/>
            <w:hideMark/>
          </w:tcPr>
          <w:p w14:paraId="57033FC6"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Intervention study, 5-month follow-up</w:t>
            </w:r>
          </w:p>
        </w:tc>
        <w:tc>
          <w:tcPr>
            <w:tcW w:w="851" w:type="dxa"/>
            <w:shd w:val="clear" w:color="auto" w:fill="auto"/>
            <w:vAlign w:val="center"/>
            <w:hideMark/>
          </w:tcPr>
          <w:p w14:paraId="32B27FEC"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2012-13</w:t>
            </w:r>
          </w:p>
        </w:tc>
        <w:tc>
          <w:tcPr>
            <w:tcW w:w="850" w:type="dxa"/>
            <w:shd w:val="clear" w:color="auto" w:fill="auto"/>
            <w:vAlign w:val="center"/>
            <w:hideMark/>
          </w:tcPr>
          <w:p w14:paraId="7D3488E7" w14:textId="77777777" w:rsidR="001677B8"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257 (10-14y:</w:t>
            </w:r>
          </w:p>
          <w:p w14:paraId="04E25748" w14:textId="63750F42"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192)</w:t>
            </w:r>
          </w:p>
        </w:tc>
        <w:tc>
          <w:tcPr>
            <w:tcW w:w="1134" w:type="dxa"/>
            <w:shd w:val="clear" w:color="auto" w:fill="auto"/>
            <w:vAlign w:val="center"/>
            <w:hideMark/>
          </w:tcPr>
          <w:p w14:paraId="7A3B10C3" w14:textId="7F76937B" w:rsidR="00E62517" w:rsidRPr="00E85FE5" w:rsidRDefault="00731FA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E62517" w:rsidRPr="00E85FE5">
              <w:rPr>
                <w:rFonts w:ascii="Times New Roman" w:eastAsia="Times New Roman" w:hAnsi="Times New Roman" w:cs="Times New Roman"/>
                <w:color w:val="auto"/>
                <w:sz w:val="18"/>
                <w:lang w:eastAsia="fr-FR"/>
              </w:rPr>
              <w:t>Rural</w:t>
            </w:r>
          </w:p>
        </w:tc>
        <w:tc>
          <w:tcPr>
            <w:tcW w:w="993" w:type="dxa"/>
            <w:gridSpan w:val="2"/>
            <w:shd w:val="clear" w:color="auto" w:fill="auto"/>
            <w:vAlign w:val="center"/>
            <w:hideMark/>
          </w:tcPr>
          <w:p w14:paraId="46FEFE1A"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5-14y</w:t>
            </w:r>
          </w:p>
        </w:tc>
        <w:tc>
          <w:tcPr>
            <w:tcW w:w="708" w:type="dxa"/>
            <w:shd w:val="clear" w:color="auto" w:fill="auto"/>
            <w:vAlign w:val="center"/>
            <w:hideMark/>
          </w:tcPr>
          <w:p w14:paraId="3F670FA0"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50% (10-14y)</w:t>
            </w:r>
          </w:p>
        </w:tc>
        <w:tc>
          <w:tcPr>
            <w:tcW w:w="6096" w:type="dxa"/>
            <w:gridSpan w:val="3"/>
            <w:shd w:val="clear" w:color="auto" w:fill="auto"/>
            <w:vAlign w:val="center"/>
            <w:hideMark/>
          </w:tcPr>
          <w:p w14:paraId="6FCF4158" w14:textId="77777777" w:rsidR="00E62517" w:rsidRPr="00E85FE5" w:rsidRDefault="00E62517" w:rsidP="00E6251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Stunting 13.6%, Wasting 23%, Underweight 14%. </w:t>
            </w:r>
          </w:p>
          <w:p w14:paraId="7D0AAD19" w14:textId="77777777" w:rsidR="00E62517" w:rsidRPr="00E85FE5" w:rsidRDefault="00E62517" w:rsidP="00E6251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An</w:t>
            </w:r>
            <w:r w:rsidR="004E5CAB" w:rsidRPr="00E85FE5">
              <w:rPr>
                <w:rFonts w:ascii="Times New Roman" w:eastAsia="Times New Roman" w:hAnsi="Times New Roman" w:cs="Times New Roman"/>
                <w:color w:val="auto"/>
                <w:sz w:val="18"/>
                <w:lang w:val="en-US" w:eastAsia="fr-FR"/>
              </w:rPr>
              <w:t>a</w:t>
            </w:r>
            <w:r w:rsidRPr="00E85FE5">
              <w:rPr>
                <w:rFonts w:ascii="Times New Roman" w:eastAsia="Times New Roman" w:hAnsi="Times New Roman" w:cs="Times New Roman"/>
                <w:color w:val="auto"/>
                <w:sz w:val="18"/>
                <w:lang w:val="en-US" w:eastAsia="fr-FR"/>
              </w:rPr>
              <w:t>emia 35%. No effect of deworming on Hb levels and an</w:t>
            </w:r>
            <w:r w:rsidR="004E5CAB" w:rsidRPr="00E85FE5">
              <w:rPr>
                <w:rFonts w:ascii="Times New Roman" w:eastAsia="Times New Roman" w:hAnsi="Times New Roman" w:cs="Times New Roman"/>
                <w:color w:val="auto"/>
                <w:sz w:val="18"/>
                <w:lang w:val="en-US" w:eastAsia="fr-FR"/>
              </w:rPr>
              <w:t>a</w:t>
            </w:r>
            <w:r w:rsidRPr="00E85FE5">
              <w:rPr>
                <w:rFonts w:ascii="Times New Roman" w:eastAsia="Times New Roman" w:hAnsi="Times New Roman" w:cs="Times New Roman"/>
                <w:color w:val="auto"/>
                <w:sz w:val="18"/>
                <w:lang w:val="en-US" w:eastAsia="fr-FR"/>
              </w:rPr>
              <w:t xml:space="preserve">emia.  </w:t>
            </w:r>
          </w:p>
          <w:p w14:paraId="1D9F9A16" w14:textId="77777777" w:rsidR="004E5CAB" w:rsidRPr="00E85FE5" w:rsidRDefault="004E5CAB" w:rsidP="004E5CAB">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At baseline: </w:t>
            </w:r>
            <w:r w:rsidR="00E62517" w:rsidRPr="00E85FE5">
              <w:rPr>
                <w:rFonts w:ascii="Times New Roman" w:eastAsia="Times New Roman" w:hAnsi="Times New Roman" w:cs="Times New Roman"/>
                <w:color w:val="auto"/>
                <w:sz w:val="18"/>
                <w:lang w:val="en-US" w:eastAsia="fr-FR"/>
              </w:rPr>
              <w:t>91% of children infected with P</w:t>
            </w:r>
            <w:r w:rsidRPr="00E85FE5">
              <w:rPr>
                <w:rFonts w:ascii="Times New Roman" w:eastAsia="Times New Roman" w:hAnsi="Times New Roman" w:cs="Times New Roman"/>
                <w:color w:val="auto"/>
                <w:sz w:val="18"/>
                <w:lang w:val="en-US" w:eastAsia="fr-FR"/>
              </w:rPr>
              <w:t>lasmodium</w:t>
            </w:r>
            <w:r w:rsidR="00E62517" w:rsidRPr="00E85FE5">
              <w:rPr>
                <w:rFonts w:ascii="Times New Roman" w:eastAsia="Times New Roman" w:hAnsi="Times New Roman" w:cs="Times New Roman"/>
                <w:color w:val="auto"/>
                <w:sz w:val="18"/>
                <w:lang w:val="en-US" w:eastAsia="fr-FR"/>
              </w:rPr>
              <w:t xml:space="preserve"> falciparum 8.2%</w:t>
            </w:r>
            <w:r w:rsidRPr="00E85FE5">
              <w:rPr>
                <w:rFonts w:ascii="Times New Roman" w:eastAsia="Times New Roman" w:hAnsi="Times New Roman" w:cs="Times New Roman"/>
                <w:color w:val="auto"/>
                <w:sz w:val="18"/>
                <w:lang w:val="en-US" w:eastAsia="fr-FR"/>
              </w:rPr>
              <w:t>,</w:t>
            </w:r>
            <w:r w:rsidR="00E62517" w:rsidRPr="00E85FE5">
              <w:rPr>
                <w:rFonts w:ascii="Times New Roman" w:eastAsia="Times New Roman" w:hAnsi="Times New Roman" w:cs="Times New Roman"/>
                <w:color w:val="auto"/>
                <w:sz w:val="18"/>
                <w:lang w:val="en-US" w:eastAsia="fr-FR"/>
              </w:rPr>
              <w:t xml:space="preserve"> P</w:t>
            </w:r>
            <w:r w:rsidRPr="00E85FE5">
              <w:rPr>
                <w:rFonts w:ascii="Times New Roman" w:eastAsia="Times New Roman" w:hAnsi="Times New Roman" w:cs="Times New Roman"/>
                <w:color w:val="auto"/>
                <w:sz w:val="18"/>
                <w:lang w:val="en-US" w:eastAsia="fr-FR"/>
              </w:rPr>
              <w:t xml:space="preserve">lasmodium </w:t>
            </w:r>
            <w:r w:rsidR="00E62517" w:rsidRPr="00E85FE5">
              <w:rPr>
                <w:rFonts w:ascii="Times New Roman" w:eastAsia="Times New Roman" w:hAnsi="Times New Roman" w:cs="Times New Roman"/>
                <w:color w:val="auto"/>
                <w:sz w:val="18"/>
                <w:lang w:val="en-US" w:eastAsia="fr-FR"/>
              </w:rPr>
              <w:t>malariae 35%</w:t>
            </w:r>
            <w:r w:rsidRPr="00E85FE5">
              <w:rPr>
                <w:rFonts w:ascii="Times New Roman" w:eastAsia="Times New Roman" w:hAnsi="Times New Roman" w:cs="Times New Roman"/>
                <w:color w:val="auto"/>
                <w:sz w:val="18"/>
                <w:lang w:val="en-US" w:eastAsia="fr-FR"/>
              </w:rPr>
              <w:t>,</w:t>
            </w:r>
            <w:r w:rsidR="00E62517" w:rsidRPr="00E85FE5">
              <w:rPr>
                <w:rFonts w:ascii="Times New Roman" w:eastAsia="Times New Roman" w:hAnsi="Times New Roman" w:cs="Times New Roman"/>
                <w:color w:val="auto"/>
                <w:sz w:val="18"/>
                <w:lang w:val="en-US" w:eastAsia="fr-FR"/>
              </w:rPr>
              <w:t xml:space="preserve"> S</w:t>
            </w:r>
            <w:r w:rsidRPr="00E85FE5">
              <w:rPr>
                <w:rFonts w:ascii="Times New Roman" w:eastAsia="Times New Roman" w:hAnsi="Times New Roman" w:cs="Times New Roman"/>
                <w:color w:val="auto"/>
                <w:sz w:val="18"/>
                <w:lang w:val="en-US" w:eastAsia="fr-FR"/>
              </w:rPr>
              <w:t>chistosoma</w:t>
            </w:r>
            <w:r w:rsidR="00E62517" w:rsidRPr="00E85FE5">
              <w:rPr>
                <w:rFonts w:ascii="Times New Roman" w:eastAsia="Times New Roman" w:hAnsi="Times New Roman" w:cs="Times New Roman"/>
                <w:color w:val="auto"/>
                <w:sz w:val="18"/>
                <w:lang w:val="en-US" w:eastAsia="fr-FR"/>
              </w:rPr>
              <w:t xml:space="preserve"> mansoni 9.7%</w:t>
            </w:r>
            <w:r w:rsidRPr="00E85FE5">
              <w:rPr>
                <w:rFonts w:ascii="Times New Roman" w:eastAsia="Times New Roman" w:hAnsi="Times New Roman" w:cs="Times New Roman"/>
                <w:color w:val="auto"/>
                <w:sz w:val="18"/>
                <w:lang w:val="en-US" w:eastAsia="fr-FR"/>
              </w:rPr>
              <w:t>,</w:t>
            </w:r>
            <w:r w:rsidR="00E62517" w:rsidRPr="00E85FE5">
              <w:rPr>
                <w:rFonts w:ascii="Times New Roman" w:eastAsia="Times New Roman" w:hAnsi="Times New Roman" w:cs="Times New Roman"/>
                <w:color w:val="auto"/>
                <w:sz w:val="18"/>
                <w:lang w:val="en-US" w:eastAsia="fr-FR"/>
              </w:rPr>
              <w:t xml:space="preserve"> </w:t>
            </w:r>
            <w:r w:rsidR="004A6DA7" w:rsidRPr="00E85FE5">
              <w:rPr>
                <w:rFonts w:ascii="Times New Roman" w:eastAsia="Times New Roman" w:hAnsi="Times New Roman" w:cs="Times New Roman"/>
                <w:color w:val="auto"/>
                <w:sz w:val="18"/>
                <w:lang w:val="en-US" w:eastAsia="fr-FR"/>
              </w:rPr>
              <w:t>soil-transmitted</w:t>
            </w:r>
            <w:r w:rsidR="00E62517" w:rsidRPr="00E85FE5">
              <w:rPr>
                <w:rFonts w:ascii="Times New Roman" w:eastAsia="Times New Roman" w:hAnsi="Times New Roman" w:cs="Times New Roman"/>
                <w:color w:val="auto"/>
                <w:sz w:val="18"/>
                <w:lang w:val="en-US" w:eastAsia="fr-FR"/>
              </w:rPr>
              <w:t xml:space="preserve"> helminth</w:t>
            </w:r>
            <w:r w:rsidRPr="00E85FE5">
              <w:rPr>
                <w:rFonts w:ascii="Times New Roman" w:eastAsia="Times New Roman" w:hAnsi="Times New Roman" w:cs="Times New Roman"/>
                <w:color w:val="auto"/>
                <w:sz w:val="18"/>
                <w:lang w:val="en-US" w:eastAsia="fr-FR"/>
              </w:rPr>
              <w:t xml:space="preserve"> </w:t>
            </w:r>
            <w:r w:rsidR="00E62517" w:rsidRPr="00E85FE5">
              <w:rPr>
                <w:rFonts w:ascii="Times New Roman" w:eastAsia="Times New Roman" w:hAnsi="Times New Roman" w:cs="Times New Roman"/>
                <w:color w:val="auto"/>
                <w:sz w:val="18"/>
                <w:lang w:val="en-US" w:eastAsia="fr-FR"/>
              </w:rPr>
              <w:t xml:space="preserve">co-infection 38%.  53% low performance in the memory test. </w:t>
            </w:r>
          </w:p>
          <w:p w14:paraId="0EE6F72A" w14:textId="77777777" w:rsidR="004E5CAB" w:rsidRPr="00E85FE5" w:rsidRDefault="00200CDE" w:rsidP="004E5CAB">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Stunting and wasting</w:t>
            </w:r>
            <w:r w:rsidR="004E5CAB" w:rsidRPr="00E85FE5">
              <w:rPr>
                <w:rFonts w:ascii="Times New Roman" w:eastAsia="Times New Roman" w:hAnsi="Times New Roman" w:cs="Times New Roman"/>
                <w:color w:val="auto"/>
                <w:sz w:val="18"/>
                <w:lang w:val="en-US" w:eastAsia="fr-FR"/>
              </w:rPr>
              <w:t xml:space="preserve"> were associated with l</w:t>
            </w:r>
            <w:r w:rsidR="00E62517" w:rsidRPr="00E85FE5">
              <w:rPr>
                <w:rFonts w:ascii="Times New Roman" w:eastAsia="Times New Roman" w:hAnsi="Times New Roman" w:cs="Times New Roman"/>
                <w:color w:val="auto"/>
                <w:sz w:val="18"/>
                <w:lang w:val="en-US" w:eastAsia="fr-FR"/>
              </w:rPr>
              <w:t xml:space="preserve">ower scores in strength tests.  </w:t>
            </w:r>
          </w:p>
          <w:p w14:paraId="4DA4D070" w14:textId="77777777" w:rsidR="00E62517" w:rsidRPr="00E85FE5" w:rsidRDefault="004E5CAB" w:rsidP="008777BB">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Po</w:t>
            </w:r>
            <w:r w:rsidR="008777BB" w:rsidRPr="00E85FE5">
              <w:rPr>
                <w:rFonts w:ascii="Times New Roman" w:eastAsia="Times New Roman" w:hAnsi="Times New Roman" w:cs="Times New Roman"/>
                <w:color w:val="auto"/>
                <w:sz w:val="18"/>
                <w:lang w:val="en-US" w:eastAsia="fr-FR"/>
              </w:rPr>
              <w:t>s</w:t>
            </w:r>
            <w:r w:rsidRPr="00E85FE5">
              <w:rPr>
                <w:rFonts w:ascii="Times New Roman" w:eastAsia="Times New Roman" w:hAnsi="Times New Roman" w:cs="Times New Roman"/>
                <w:color w:val="auto"/>
                <w:sz w:val="18"/>
                <w:lang w:val="en-US" w:eastAsia="fr-FR"/>
              </w:rPr>
              <w:t xml:space="preserve">t-intervention: </w:t>
            </w:r>
            <w:r w:rsidR="00E62517" w:rsidRPr="00E85FE5">
              <w:rPr>
                <w:rFonts w:ascii="Times New Roman" w:eastAsia="Times New Roman" w:hAnsi="Times New Roman" w:cs="Times New Roman"/>
                <w:color w:val="auto"/>
                <w:sz w:val="18"/>
                <w:lang w:val="en-US" w:eastAsia="fr-FR"/>
              </w:rPr>
              <w:t>Children with soil-transmitted helminth or Schistosoma infection at baseline performed better in the sustained attention test than their non-infected counterparts at the 5-month follow-up. Children performed better in the digit span test at 5-month</w:t>
            </w:r>
            <w:r w:rsidRPr="00E85FE5">
              <w:rPr>
                <w:rFonts w:ascii="Times New Roman" w:eastAsia="Times New Roman" w:hAnsi="Times New Roman" w:cs="Times New Roman"/>
                <w:color w:val="auto"/>
                <w:sz w:val="18"/>
                <w:lang w:val="en-US" w:eastAsia="fr-FR"/>
              </w:rPr>
              <w:t>s</w:t>
            </w:r>
            <w:r w:rsidR="00E62517" w:rsidRPr="00E85FE5">
              <w:rPr>
                <w:rFonts w:ascii="Times New Roman" w:eastAsia="Times New Roman" w:hAnsi="Times New Roman" w:cs="Times New Roman"/>
                <w:color w:val="auto"/>
                <w:sz w:val="18"/>
                <w:lang w:val="en-US" w:eastAsia="fr-FR"/>
              </w:rPr>
              <w:t xml:space="preserve"> compared to baseline. Standing broad jump and grip strength tests performance improved over the study period by 12 cm (95% CI: 10, 14 cm) and 1.07 kg (95% CI: 0.49, 1.65 kg).</w:t>
            </w:r>
          </w:p>
        </w:tc>
        <w:tc>
          <w:tcPr>
            <w:tcW w:w="1275" w:type="dxa"/>
            <w:shd w:val="clear" w:color="auto" w:fill="auto"/>
            <w:vAlign w:val="center"/>
            <w:hideMark/>
          </w:tcPr>
          <w:p w14:paraId="46DD2BC8" w14:textId="77777777" w:rsidR="00E62517" w:rsidRPr="00E85FE5" w:rsidRDefault="00E62517" w:rsidP="00B34CB8">
            <w:pPr>
              <w:ind w:right="55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p>
        </w:tc>
      </w:tr>
      <w:tr w:rsidR="00E85FE5" w:rsidRPr="00E85FE5" w14:paraId="29DD3454" w14:textId="77777777" w:rsidTr="00B34CB8">
        <w:trPr>
          <w:trHeight w:val="1268"/>
        </w:trPr>
        <w:tc>
          <w:tcPr>
            <w:cnfStyle w:val="001000000000" w:firstRow="0" w:lastRow="0" w:firstColumn="1" w:lastColumn="0" w:oddVBand="0" w:evenVBand="0" w:oddHBand="0" w:evenHBand="0" w:firstRowFirstColumn="0" w:firstRowLastColumn="0" w:lastRowFirstColumn="0" w:lastRowLastColumn="0"/>
            <w:tcW w:w="1135" w:type="dxa"/>
            <w:shd w:val="clear" w:color="auto" w:fill="F2F2F2" w:themeFill="background1" w:themeFillShade="F2"/>
            <w:hideMark/>
          </w:tcPr>
          <w:p w14:paraId="58C6A9B6" w14:textId="7EFFF128" w:rsidR="00E62517" w:rsidRPr="00E85FE5" w:rsidRDefault="00E62517" w:rsidP="0053345C">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Glinz (2015)</w:t>
            </w:r>
            <w:r w:rsidR="00B72069" w:rsidRPr="00E85FE5">
              <w:rPr>
                <w:rFonts w:ascii="Times New Roman" w:eastAsia="Times New Roman" w:hAnsi="Times New Roman" w:cs="Times New Roman"/>
                <w:color w:val="auto"/>
                <w:sz w:val="18"/>
                <w:vertAlign w:val="superscript"/>
                <w:lang w:eastAsia="fr-FR"/>
              </w:rPr>
              <w:t>32</w:t>
            </w:r>
          </w:p>
        </w:tc>
        <w:tc>
          <w:tcPr>
            <w:tcW w:w="2268" w:type="dxa"/>
            <w:gridSpan w:val="2"/>
            <w:shd w:val="clear" w:color="auto" w:fill="F2F2F2" w:themeFill="background1" w:themeFillShade="F2"/>
            <w:hideMark/>
          </w:tcPr>
          <w:p w14:paraId="58697DFD" w14:textId="77777777" w:rsidR="00E62517" w:rsidRPr="00E85FE5" w:rsidRDefault="00E62517" w:rsidP="00B34C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To measure inflammation biomarkers</w:t>
            </w:r>
            <w:r w:rsidR="00B34CB8" w:rsidRPr="00E85FE5">
              <w:rPr>
                <w:rFonts w:ascii="Times New Roman" w:eastAsia="Times New Roman" w:hAnsi="Times New Roman" w:cs="Times New Roman"/>
                <w:color w:val="auto"/>
                <w:sz w:val="18"/>
                <w:lang w:val="en-US" w:eastAsia="fr-FR"/>
              </w:rPr>
              <w:t xml:space="preserve">, </w:t>
            </w:r>
            <w:r w:rsidRPr="00E85FE5">
              <w:rPr>
                <w:rFonts w:ascii="Times New Roman" w:eastAsia="Times New Roman" w:hAnsi="Times New Roman" w:cs="Times New Roman"/>
                <w:color w:val="auto"/>
                <w:sz w:val="18"/>
                <w:lang w:val="en-US" w:eastAsia="fr-FR"/>
              </w:rPr>
              <w:t xml:space="preserve">iron absorption </w:t>
            </w:r>
            <w:r w:rsidR="00DF2028" w:rsidRPr="00E85FE5">
              <w:rPr>
                <w:rFonts w:ascii="Times New Roman" w:eastAsia="Times New Roman" w:hAnsi="Times New Roman" w:cs="Times New Roman"/>
                <w:color w:val="auto"/>
                <w:sz w:val="18"/>
                <w:lang w:val="en-US" w:eastAsia="fr-FR"/>
              </w:rPr>
              <w:t xml:space="preserve">and utilization </w:t>
            </w:r>
            <w:r w:rsidRPr="00E85FE5">
              <w:rPr>
                <w:rFonts w:ascii="Times New Roman" w:eastAsia="Times New Roman" w:hAnsi="Times New Roman" w:cs="Times New Roman"/>
                <w:color w:val="auto"/>
                <w:sz w:val="18"/>
                <w:lang w:val="en-US" w:eastAsia="fr-FR"/>
              </w:rPr>
              <w:t>pre- and post-treatment</w:t>
            </w:r>
            <w:r w:rsidR="00200CDE" w:rsidRPr="00E85FE5">
              <w:rPr>
                <w:rFonts w:ascii="Times New Roman" w:eastAsia="Times New Roman" w:hAnsi="Times New Roman" w:cs="Times New Roman"/>
                <w:color w:val="auto"/>
                <w:sz w:val="18"/>
                <w:lang w:val="en-US" w:eastAsia="fr-FR"/>
              </w:rPr>
              <w:t xml:space="preserve"> (iron fortification + anti-parasitic)</w:t>
            </w:r>
            <w:r w:rsidRPr="00E85FE5">
              <w:rPr>
                <w:rFonts w:ascii="Times New Roman" w:eastAsia="Times New Roman" w:hAnsi="Times New Roman" w:cs="Times New Roman"/>
                <w:color w:val="auto"/>
                <w:sz w:val="18"/>
                <w:lang w:val="en-US" w:eastAsia="fr-FR"/>
              </w:rPr>
              <w:t xml:space="preserve"> in children with afebrile malaria, hookworm, </w:t>
            </w:r>
            <w:r w:rsidR="00200CDE" w:rsidRPr="00E85FE5">
              <w:rPr>
                <w:rFonts w:ascii="Times New Roman" w:eastAsia="Times New Roman" w:hAnsi="Times New Roman" w:cs="Times New Roman"/>
                <w:color w:val="auto"/>
                <w:sz w:val="18"/>
                <w:lang w:val="en-US" w:eastAsia="fr-FR"/>
              </w:rPr>
              <w:t>or</w:t>
            </w:r>
            <w:r w:rsidRPr="00E85FE5">
              <w:rPr>
                <w:rFonts w:ascii="Times New Roman" w:eastAsia="Times New Roman" w:hAnsi="Times New Roman" w:cs="Times New Roman"/>
                <w:color w:val="auto"/>
                <w:sz w:val="18"/>
                <w:lang w:val="en-US" w:eastAsia="fr-FR"/>
              </w:rPr>
              <w:t xml:space="preserve"> S</w:t>
            </w:r>
            <w:r w:rsidR="00DF2028" w:rsidRPr="00E85FE5">
              <w:rPr>
                <w:rFonts w:ascii="Times New Roman" w:eastAsia="Times New Roman" w:hAnsi="Times New Roman" w:cs="Times New Roman"/>
                <w:color w:val="auto"/>
                <w:sz w:val="18"/>
                <w:lang w:val="en-US" w:eastAsia="fr-FR"/>
              </w:rPr>
              <w:t>chistosoma</w:t>
            </w:r>
            <w:r w:rsidRPr="00E85FE5">
              <w:rPr>
                <w:rFonts w:ascii="Times New Roman" w:eastAsia="Times New Roman" w:hAnsi="Times New Roman" w:cs="Times New Roman"/>
                <w:color w:val="auto"/>
                <w:sz w:val="18"/>
                <w:lang w:val="en-US" w:eastAsia="fr-FR"/>
              </w:rPr>
              <w:t xml:space="preserve"> haematobium infection.</w:t>
            </w:r>
          </w:p>
        </w:tc>
        <w:tc>
          <w:tcPr>
            <w:tcW w:w="992" w:type="dxa"/>
            <w:shd w:val="clear" w:color="auto" w:fill="F2F2F2" w:themeFill="background1" w:themeFillShade="F2"/>
            <w:vAlign w:val="center"/>
            <w:hideMark/>
          </w:tcPr>
          <w:p w14:paraId="621328B4"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Intervention study, single-arm</w:t>
            </w:r>
          </w:p>
        </w:tc>
        <w:tc>
          <w:tcPr>
            <w:tcW w:w="851" w:type="dxa"/>
            <w:shd w:val="clear" w:color="auto" w:fill="F2F2F2" w:themeFill="background1" w:themeFillShade="F2"/>
            <w:vAlign w:val="center"/>
            <w:hideMark/>
          </w:tcPr>
          <w:p w14:paraId="140D5A69"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2010-11</w:t>
            </w:r>
          </w:p>
        </w:tc>
        <w:tc>
          <w:tcPr>
            <w:tcW w:w="850" w:type="dxa"/>
            <w:shd w:val="clear" w:color="auto" w:fill="F2F2F2" w:themeFill="background1" w:themeFillShade="F2"/>
            <w:vAlign w:val="center"/>
            <w:hideMark/>
          </w:tcPr>
          <w:p w14:paraId="5F521987"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41</w:t>
            </w:r>
          </w:p>
        </w:tc>
        <w:tc>
          <w:tcPr>
            <w:tcW w:w="1134" w:type="dxa"/>
            <w:shd w:val="clear" w:color="auto" w:fill="F2F2F2" w:themeFill="background1" w:themeFillShade="F2"/>
            <w:vAlign w:val="center"/>
            <w:hideMark/>
          </w:tcPr>
          <w:p w14:paraId="6BAA3066" w14:textId="0304DC42" w:rsidR="00E62517" w:rsidRPr="00E85FE5" w:rsidRDefault="00731FA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eastAsia="fr-FR"/>
              </w:rPr>
              <w:t xml:space="preserve">Côte d’Ivoire, </w:t>
            </w:r>
            <w:r w:rsidR="00E62517" w:rsidRPr="00E85FE5">
              <w:rPr>
                <w:rFonts w:ascii="Times New Roman" w:eastAsia="Times New Roman" w:hAnsi="Times New Roman" w:cs="Times New Roman"/>
                <w:color w:val="auto"/>
                <w:sz w:val="18"/>
                <w:lang w:val="en-US" w:eastAsia="fr-FR"/>
              </w:rPr>
              <w:t>Rural</w:t>
            </w:r>
          </w:p>
        </w:tc>
        <w:tc>
          <w:tcPr>
            <w:tcW w:w="993" w:type="dxa"/>
            <w:gridSpan w:val="2"/>
            <w:shd w:val="clear" w:color="auto" w:fill="F2F2F2" w:themeFill="background1" w:themeFillShade="F2"/>
            <w:vAlign w:val="center"/>
            <w:hideMark/>
          </w:tcPr>
          <w:p w14:paraId="7B0FA985"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11-17y</w:t>
            </w:r>
          </w:p>
        </w:tc>
        <w:tc>
          <w:tcPr>
            <w:tcW w:w="708" w:type="dxa"/>
            <w:shd w:val="clear" w:color="auto" w:fill="F2F2F2" w:themeFill="background1" w:themeFillShade="F2"/>
            <w:vAlign w:val="center"/>
            <w:hideMark/>
          </w:tcPr>
          <w:p w14:paraId="22E745E2"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32%</w:t>
            </w:r>
          </w:p>
        </w:tc>
        <w:tc>
          <w:tcPr>
            <w:tcW w:w="6096" w:type="dxa"/>
            <w:gridSpan w:val="3"/>
            <w:shd w:val="clear" w:color="auto" w:fill="F2F2F2" w:themeFill="background1" w:themeFillShade="F2"/>
            <w:vAlign w:val="center"/>
            <w:hideMark/>
          </w:tcPr>
          <w:p w14:paraId="1D70BE9A" w14:textId="77777777" w:rsidR="00E62517" w:rsidRPr="00E85FE5" w:rsidRDefault="00E62517" w:rsidP="00200C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Hookworm infection did not produce inflammation and did not influence iron </w:t>
            </w:r>
            <w:r w:rsidR="00200CDE" w:rsidRPr="00E85FE5">
              <w:rPr>
                <w:rFonts w:ascii="Times New Roman" w:eastAsia="Times New Roman" w:hAnsi="Times New Roman" w:cs="Times New Roman"/>
                <w:color w:val="auto"/>
                <w:sz w:val="18"/>
                <w:lang w:val="en-US" w:eastAsia="fr-FR"/>
              </w:rPr>
              <w:t xml:space="preserve">utilization (i.e erythrocyte incorporation of </w:t>
            </w:r>
            <w:r w:rsidR="00200CDE" w:rsidRPr="00E85FE5">
              <w:rPr>
                <w:rFonts w:ascii="Times New Roman" w:eastAsia="Times New Roman" w:hAnsi="Times New Roman" w:cs="Times New Roman"/>
                <w:color w:val="auto"/>
                <w:sz w:val="18"/>
                <w:vertAlign w:val="superscript"/>
                <w:lang w:val="en-US" w:eastAsia="fr-FR"/>
              </w:rPr>
              <w:t>58</w:t>
            </w:r>
            <w:r w:rsidR="00200CDE" w:rsidRPr="00E85FE5">
              <w:rPr>
                <w:rFonts w:ascii="Times New Roman" w:eastAsia="Times New Roman" w:hAnsi="Times New Roman" w:cs="Times New Roman"/>
                <w:color w:val="auto"/>
                <w:sz w:val="18"/>
                <w:lang w:val="en-US" w:eastAsia="fr-FR"/>
              </w:rPr>
              <w:t xml:space="preserve">Fe from an intravenous dose) or </w:t>
            </w:r>
            <w:r w:rsidRPr="00E85FE5">
              <w:rPr>
                <w:rFonts w:ascii="Times New Roman" w:eastAsia="Times New Roman" w:hAnsi="Times New Roman" w:cs="Times New Roman"/>
                <w:color w:val="auto"/>
                <w:sz w:val="18"/>
                <w:lang w:val="en-US" w:eastAsia="fr-FR"/>
              </w:rPr>
              <w:t>absorption</w:t>
            </w:r>
            <w:r w:rsidR="00200CDE" w:rsidRPr="00E85FE5">
              <w:rPr>
                <w:rFonts w:ascii="Times New Roman" w:eastAsia="Times New Roman" w:hAnsi="Times New Roman" w:cs="Times New Roman"/>
                <w:color w:val="auto"/>
                <w:sz w:val="18"/>
                <w:lang w:val="en-US" w:eastAsia="fr-FR"/>
              </w:rPr>
              <w:t xml:space="preserve"> (i.e intravenous incorporation + erythrocyte incorporation of </w:t>
            </w:r>
            <w:r w:rsidR="00200CDE" w:rsidRPr="00E85FE5">
              <w:rPr>
                <w:rFonts w:ascii="Times New Roman" w:eastAsia="Times New Roman" w:hAnsi="Times New Roman" w:cs="Times New Roman"/>
                <w:color w:val="auto"/>
                <w:sz w:val="18"/>
                <w:vertAlign w:val="superscript"/>
                <w:lang w:val="en-US" w:eastAsia="fr-FR"/>
              </w:rPr>
              <w:t>57</w:t>
            </w:r>
            <w:r w:rsidR="00200CDE" w:rsidRPr="00E85FE5">
              <w:rPr>
                <w:rFonts w:ascii="Times New Roman" w:eastAsia="Times New Roman" w:hAnsi="Times New Roman" w:cs="Times New Roman"/>
                <w:color w:val="auto"/>
                <w:sz w:val="18"/>
                <w:lang w:val="en-US" w:eastAsia="fr-FR"/>
              </w:rPr>
              <w:t>Fe from an orally administered syrup)</w:t>
            </w:r>
            <w:r w:rsidRPr="00E85FE5">
              <w:rPr>
                <w:rFonts w:ascii="Times New Roman" w:eastAsia="Times New Roman" w:hAnsi="Times New Roman" w:cs="Times New Roman"/>
                <w:color w:val="auto"/>
                <w:sz w:val="18"/>
                <w:lang w:val="en-US" w:eastAsia="fr-FR"/>
              </w:rPr>
              <w:t>. In contrast, afebrile malaria cause</w:t>
            </w:r>
            <w:r w:rsidR="00DF2028" w:rsidRPr="00E85FE5">
              <w:rPr>
                <w:rFonts w:ascii="Times New Roman" w:eastAsia="Times New Roman" w:hAnsi="Times New Roman" w:cs="Times New Roman"/>
                <w:color w:val="auto"/>
                <w:sz w:val="18"/>
                <w:lang w:val="en-US" w:eastAsia="fr-FR"/>
              </w:rPr>
              <w:t>d</w:t>
            </w:r>
            <w:r w:rsidRPr="00E85FE5">
              <w:rPr>
                <w:rFonts w:ascii="Times New Roman" w:eastAsia="Times New Roman" w:hAnsi="Times New Roman" w:cs="Times New Roman"/>
                <w:color w:val="auto"/>
                <w:sz w:val="18"/>
                <w:lang w:val="en-US" w:eastAsia="fr-FR"/>
              </w:rPr>
              <w:t xml:space="preserve"> inflammation and reduce</w:t>
            </w:r>
            <w:r w:rsidR="00DF2028" w:rsidRPr="00E85FE5">
              <w:rPr>
                <w:rFonts w:ascii="Times New Roman" w:eastAsia="Times New Roman" w:hAnsi="Times New Roman" w:cs="Times New Roman"/>
                <w:color w:val="auto"/>
                <w:sz w:val="18"/>
                <w:lang w:val="en-US" w:eastAsia="fr-FR"/>
              </w:rPr>
              <w:t>d</w:t>
            </w:r>
            <w:r w:rsidRPr="00E85FE5">
              <w:rPr>
                <w:rFonts w:ascii="Times New Roman" w:eastAsia="Times New Roman" w:hAnsi="Times New Roman" w:cs="Times New Roman"/>
                <w:color w:val="auto"/>
                <w:sz w:val="18"/>
                <w:lang w:val="en-US" w:eastAsia="fr-FR"/>
              </w:rPr>
              <w:t xml:space="preserve"> iron absorption</w:t>
            </w:r>
            <w:r w:rsidR="00DF2028" w:rsidRPr="00E85FE5">
              <w:rPr>
                <w:rFonts w:ascii="Times New Roman" w:eastAsia="Times New Roman" w:hAnsi="Times New Roman" w:cs="Times New Roman"/>
                <w:color w:val="auto"/>
                <w:sz w:val="18"/>
                <w:lang w:val="en-US" w:eastAsia="fr-FR"/>
              </w:rPr>
              <w:t>,</w:t>
            </w:r>
            <w:r w:rsidRPr="00E85FE5">
              <w:rPr>
                <w:rFonts w:ascii="Times New Roman" w:eastAsia="Times New Roman" w:hAnsi="Times New Roman" w:cs="Times New Roman"/>
                <w:color w:val="auto"/>
                <w:sz w:val="18"/>
                <w:lang w:val="en-US" w:eastAsia="fr-FR"/>
              </w:rPr>
              <w:t xml:space="preserve"> but not utilization.</w:t>
            </w:r>
          </w:p>
          <w:p w14:paraId="094CE913" w14:textId="77777777" w:rsidR="00200CDE" w:rsidRPr="00E85FE5" w:rsidRDefault="00200CDE" w:rsidP="00200C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p>
        </w:tc>
        <w:tc>
          <w:tcPr>
            <w:tcW w:w="1275" w:type="dxa"/>
            <w:shd w:val="clear" w:color="auto" w:fill="F2F2F2" w:themeFill="background1" w:themeFillShade="F2"/>
            <w:vAlign w:val="center"/>
            <w:hideMark/>
          </w:tcPr>
          <w:p w14:paraId="66962A2F" w14:textId="77777777" w:rsidR="00E62517" w:rsidRPr="00E85FE5" w:rsidRDefault="00E62517" w:rsidP="00B34C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Little, specific study.</w:t>
            </w:r>
          </w:p>
        </w:tc>
      </w:tr>
      <w:tr w:rsidR="00E85FE5" w:rsidRPr="00E85FE5" w14:paraId="1566CF13" w14:textId="77777777" w:rsidTr="00B34CB8">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135" w:type="dxa"/>
            <w:tcBorders>
              <w:bottom w:val="single" w:sz="4" w:space="0" w:color="auto"/>
            </w:tcBorders>
            <w:shd w:val="clear" w:color="auto" w:fill="auto"/>
            <w:hideMark/>
          </w:tcPr>
          <w:p w14:paraId="262D3988" w14:textId="6EBDFC1B" w:rsidR="00E62517" w:rsidRPr="00E85FE5" w:rsidRDefault="00E62517" w:rsidP="0053345C">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Hürlimann (2019)</w:t>
            </w:r>
            <w:r w:rsidR="00B72069" w:rsidRPr="00E85FE5">
              <w:rPr>
                <w:rFonts w:ascii="Times New Roman" w:eastAsia="Times New Roman" w:hAnsi="Times New Roman" w:cs="Times New Roman"/>
                <w:color w:val="auto"/>
                <w:sz w:val="18"/>
                <w:vertAlign w:val="superscript"/>
                <w:lang w:eastAsia="fr-FR"/>
              </w:rPr>
              <w:t>33</w:t>
            </w:r>
          </w:p>
        </w:tc>
        <w:tc>
          <w:tcPr>
            <w:tcW w:w="2268" w:type="dxa"/>
            <w:gridSpan w:val="2"/>
            <w:tcBorders>
              <w:bottom w:val="single" w:sz="4" w:space="0" w:color="auto"/>
            </w:tcBorders>
            <w:shd w:val="clear" w:color="auto" w:fill="auto"/>
            <w:hideMark/>
          </w:tcPr>
          <w:p w14:paraId="3004E708"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To study  interactions between Plasmodium and helminth co</w:t>
            </w:r>
            <w:r w:rsidR="00DF2028" w:rsidRPr="00E85FE5">
              <w:rPr>
                <w:rFonts w:ascii="Times New Roman" w:eastAsia="Times New Roman" w:hAnsi="Times New Roman" w:cs="Times New Roman"/>
                <w:color w:val="auto"/>
                <w:sz w:val="18"/>
                <w:lang w:val="en-US" w:eastAsia="fr-FR"/>
              </w:rPr>
              <w:t>-</w:t>
            </w:r>
            <w:r w:rsidRPr="00E85FE5">
              <w:rPr>
                <w:rFonts w:ascii="Times New Roman" w:eastAsia="Times New Roman" w:hAnsi="Times New Roman" w:cs="Times New Roman"/>
                <w:color w:val="auto"/>
                <w:sz w:val="18"/>
                <w:lang w:val="en-US" w:eastAsia="fr-FR"/>
              </w:rPr>
              <w:t>infections on an</w:t>
            </w:r>
            <w:r w:rsidR="00DF2028" w:rsidRPr="00E85FE5">
              <w:rPr>
                <w:rFonts w:ascii="Times New Roman" w:eastAsia="Times New Roman" w:hAnsi="Times New Roman" w:cs="Times New Roman"/>
                <w:color w:val="auto"/>
                <w:sz w:val="18"/>
                <w:lang w:val="en-US" w:eastAsia="fr-FR"/>
              </w:rPr>
              <w:t>a</w:t>
            </w:r>
            <w:r w:rsidRPr="00E85FE5">
              <w:rPr>
                <w:rFonts w:ascii="Times New Roman" w:eastAsia="Times New Roman" w:hAnsi="Times New Roman" w:cs="Times New Roman"/>
                <w:color w:val="auto"/>
                <w:sz w:val="18"/>
                <w:lang w:val="en-US" w:eastAsia="fr-FR"/>
              </w:rPr>
              <w:t xml:space="preserve">emia and splenomegaly </w:t>
            </w:r>
          </w:p>
        </w:tc>
        <w:tc>
          <w:tcPr>
            <w:tcW w:w="992" w:type="dxa"/>
            <w:tcBorders>
              <w:bottom w:val="single" w:sz="4" w:space="0" w:color="auto"/>
            </w:tcBorders>
            <w:shd w:val="clear" w:color="auto" w:fill="auto"/>
            <w:vAlign w:val="center"/>
            <w:hideMark/>
          </w:tcPr>
          <w:p w14:paraId="471FE277" w14:textId="77777777" w:rsidR="00DF2028"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Cross-sectional</w:t>
            </w:r>
          </w:p>
          <w:p w14:paraId="2D3FD0CA" w14:textId="77777777" w:rsidR="00E62517" w:rsidRPr="00E85FE5" w:rsidRDefault="00DF2028"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observational</w:t>
            </w:r>
            <w:r w:rsidR="00E62517" w:rsidRPr="00E85FE5">
              <w:rPr>
                <w:rFonts w:ascii="Times New Roman" w:eastAsia="Times New Roman" w:hAnsi="Times New Roman" w:cs="Times New Roman"/>
                <w:color w:val="auto"/>
                <w:sz w:val="18"/>
                <w:lang w:eastAsia="fr-FR"/>
              </w:rPr>
              <w:t xml:space="preserve"> study</w:t>
            </w:r>
          </w:p>
        </w:tc>
        <w:tc>
          <w:tcPr>
            <w:tcW w:w="851" w:type="dxa"/>
            <w:tcBorders>
              <w:bottom w:val="single" w:sz="4" w:space="0" w:color="auto"/>
            </w:tcBorders>
            <w:shd w:val="clear" w:color="auto" w:fill="auto"/>
            <w:vAlign w:val="center"/>
            <w:hideMark/>
          </w:tcPr>
          <w:p w14:paraId="04399BE5"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2013</w:t>
            </w:r>
          </w:p>
        </w:tc>
        <w:tc>
          <w:tcPr>
            <w:tcW w:w="850" w:type="dxa"/>
            <w:tcBorders>
              <w:bottom w:val="single" w:sz="4" w:space="0" w:color="auto"/>
            </w:tcBorders>
            <w:shd w:val="clear" w:color="auto" w:fill="auto"/>
            <w:vAlign w:val="center"/>
            <w:hideMark/>
          </w:tcPr>
          <w:p w14:paraId="311E50BF"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4938</w:t>
            </w:r>
          </w:p>
        </w:tc>
        <w:tc>
          <w:tcPr>
            <w:tcW w:w="1134" w:type="dxa"/>
            <w:tcBorders>
              <w:bottom w:val="single" w:sz="4" w:space="0" w:color="auto"/>
            </w:tcBorders>
            <w:shd w:val="clear" w:color="auto" w:fill="auto"/>
            <w:vAlign w:val="center"/>
            <w:hideMark/>
          </w:tcPr>
          <w:p w14:paraId="730C7DD5" w14:textId="6C828C24" w:rsidR="00E62517" w:rsidRPr="00E85FE5" w:rsidRDefault="00731FA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E62517" w:rsidRPr="00E85FE5">
              <w:rPr>
                <w:rFonts w:ascii="Times New Roman" w:eastAsia="Times New Roman" w:hAnsi="Times New Roman" w:cs="Times New Roman"/>
                <w:color w:val="auto"/>
                <w:sz w:val="18"/>
                <w:lang w:eastAsia="fr-FR"/>
              </w:rPr>
              <w:t>Urban + Rural</w:t>
            </w:r>
          </w:p>
        </w:tc>
        <w:tc>
          <w:tcPr>
            <w:tcW w:w="993" w:type="dxa"/>
            <w:gridSpan w:val="2"/>
            <w:tcBorders>
              <w:bottom w:val="single" w:sz="4" w:space="0" w:color="auto"/>
            </w:tcBorders>
            <w:shd w:val="clear" w:color="auto" w:fill="auto"/>
            <w:vAlign w:val="center"/>
            <w:hideMark/>
          </w:tcPr>
          <w:p w14:paraId="41445B66"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5-18y</w:t>
            </w:r>
          </w:p>
        </w:tc>
        <w:tc>
          <w:tcPr>
            <w:tcW w:w="708" w:type="dxa"/>
            <w:tcBorders>
              <w:bottom w:val="single" w:sz="4" w:space="0" w:color="auto"/>
            </w:tcBorders>
            <w:shd w:val="clear" w:color="auto" w:fill="auto"/>
            <w:vAlign w:val="center"/>
            <w:hideMark/>
          </w:tcPr>
          <w:p w14:paraId="76733E2E"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No data</w:t>
            </w:r>
          </w:p>
        </w:tc>
        <w:tc>
          <w:tcPr>
            <w:tcW w:w="6096" w:type="dxa"/>
            <w:gridSpan w:val="3"/>
            <w:tcBorders>
              <w:bottom w:val="single" w:sz="4" w:space="0" w:color="auto"/>
            </w:tcBorders>
            <w:shd w:val="clear" w:color="auto" w:fill="auto"/>
            <w:vAlign w:val="center"/>
            <w:hideMark/>
          </w:tcPr>
          <w:p w14:paraId="3E255AA7" w14:textId="77777777" w:rsidR="00E62517" w:rsidRPr="00E85FE5" w:rsidRDefault="00E62517" w:rsidP="00E6251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Malnutrition (</w:t>
            </w:r>
            <w:r w:rsidR="00200CDE" w:rsidRPr="00E85FE5">
              <w:rPr>
                <w:rFonts w:ascii="Times New Roman" w:eastAsia="Times New Roman" w:hAnsi="Times New Roman" w:cs="Times New Roman"/>
                <w:color w:val="auto"/>
                <w:sz w:val="18"/>
                <w:lang w:val="en-US" w:eastAsia="fr-FR"/>
              </w:rPr>
              <w:t>either stunting, wasting or underweight</w:t>
            </w:r>
            <w:r w:rsidRPr="00E85FE5">
              <w:rPr>
                <w:rFonts w:ascii="Times New Roman" w:eastAsia="Times New Roman" w:hAnsi="Times New Roman" w:cs="Times New Roman"/>
                <w:color w:val="auto"/>
                <w:sz w:val="18"/>
                <w:lang w:val="en-US" w:eastAsia="fr-FR"/>
              </w:rPr>
              <w:t>): 28%.</w:t>
            </w:r>
          </w:p>
          <w:p w14:paraId="3A13A0E5" w14:textId="77777777" w:rsidR="00E62517" w:rsidRPr="00E85FE5" w:rsidRDefault="00E62517" w:rsidP="00E6251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An</w:t>
            </w:r>
            <w:r w:rsidR="00DF2028" w:rsidRPr="00E85FE5">
              <w:rPr>
                <w:rFonts w:ascii="Times New Roman" w:eastAsia="Times New Roman" w:hAnsi="Times New Roman" w:cs="Times New Roman"/>
                <w:color w:val="auto"/>
                <w:sz w:val="18"/>
                <w:lang w:val="en-US" w:eastAsia="fr-FR"/>
              </w:rPr>
              <w:t>a</w:t>
            </w:r>
            <w:r w:rsidRPr="00E85FE5">
              <w:rPr>
                <w:rFonts w:ascii="Times New Roman" w:eastAsia="Times New Roman" w:hAnsi="Times New Roman" w:cs="Times New Roman"/>
                <w:color w:val="auto"/>
                <w:sz w:val="18"/>
                <w:lang w:val="en-US" w:eastAsia="fr-FR"/>
              </w:rPr>
              <w:t>emia prevalence 32%.</w:t>
            </w:r>
          </w:p>
          <w:p w14:paraId="1E103E12" w14:textId="77777777" w:rsidR="00E62517" w:rsidRPr="00E85FE5" w:rsidRDefault="00E62517" w:rsidP="00DF2028">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No </w:t>
            </w:r>
            <w:r w:rsidR="00DF2028" w:rsidRPr="00E85FE5">
              <w:rPr>
                <w:rFonts w:ascii="Times New Roman" w:eastAsia="Times New Roman" w:hAnsi="Times New Roman" w:cs="Times New Roman"/>
                <w:color w:val="auto"/>
                <w:sz w:val="18"/>
                <w:lang w:val="en-US" w:eastAsia="fr-FR"/>
              </w:rPr>
              <w:t xml:space="preserve">evidence that </w:t>
            </w:r>
            <w:r w:rsidRPr="00E85FE5">
              <w:rPr>
                <w:rFonts w:ascii="Times New Roman" w:eastAsia="Times New Roman" w:hAnsi="Times New Roman" w:cs="Times New Roman"/>
                <w:color w:val="auto"/>
                <w:sz w:val="18"/>
                <w:lang w:val="en-US" w:eastAsia="fr-FR"/>
              </w:rPr>
              <w:t>co-infection with Plasmodium and helminths</w:t>
            </w:r>
            <w:r w:rsidR="00DF2028" w:rsidRPr="00E85FE5">
              <w:rPr>
                <w:rFonts w:ascii="Times New Roman" w:eastAsia="Times New Roman" w:hAnsi="Times New Roman" w:cs="Times New Roman"/>
                <w:color w:val="auto"/>
                <w:sz w:val="18"/>
                <w:lang w:val="en-US" w:eastAsia="fr-FR"/>
              </w:rPr>
              <w:t xml:space="preserve"> was associated with worse anaemia</w:t>
            </w:r>
          </w:p>
        </w:tc>
        <w:tc>
          <w:tcPr>
            <w:tcW w:w="1275" w:type="dxa"/>
            <w:tcBorders>
              <w:bottom w:val="single" w:sz="4" w:space="0" w:color="auto"/>
            </w:tcBorders>
            <w:shd w:val="clear" w:color="auto" w:fill="auto"/>
            <w:vAlign w:val="center"/>
            <w:hideMark/>
          </w:tcPr>
          <w:p w14:paraId="7029F9F3" w14:textId="77777777" w:rsidR="00E62517" w:rsidRPr="00E85FE5" w:rsidRDefault="00E62517" w:rsidP="00B34CB8">
            <w:pPr>
              <w:ind w:right="55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p>
        </w:tc>
      </w:tr>
      <w:tr w:rsidR="00E85FE5" w:rsidRPr="00E85FE5" w14:paraId="64203D64" w14:textId="77777777" w:rsidTr="00B34CB8">
        <w:trPr>
          <w:trHeight w:val="271"/>
        </w:trPr>
        <w:tc>
          <w:tcPr>
            <w:cnfStyle w:val="001000000000" w:firstRow="0" w:lastRow="0" w:firstColumn="1" w:lastColumn="0" w:oddVBand="0" w:evenVBand="0" w:oddHBand="0" w:evenHBand="0" w:firstRowFirstColumn="0" w:firstRowLastColumn="0" w:lastRowFirstColumn="0" w:lastRowLastColumn="0"/>
            <w:tcW w:w="16302" w:type="dxa"/>
            <w:gridSpan w:val="14"/>
            <w:tcBorders>
              <w:top w:val="single" w:sz="4" w:space="0" w:color="auto"/>
              <w:bottom w:val="single" w:sz="8" w:space="0" w:color="000000" w:themeColor="text1"/>
            </w:tcBorders>
            <w:shd w:val="clear" w:color="auto" w:fill="auto"/>
            <w:vAlign w:val="center"/>
          </w:tcPr>
          <w:p w14:paraId="2422BFAE" w14:textId="77777777" w:rsidR="00E62517" w:rsidRPr="00E85FE5" w:rsidRDefault="00E62517" w:rsidP="00B34CB8">
            <w:pPr>
              <w:ind w:right="553"/>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6"/>
                <w:lang w:val="en-US" w:eastAsia="fr-FR"/>
              </w:rPr>
              <w:t>Abbreviations: Hb=h</w:t>
            </w:r>
            <w:r w:rsidR="001E70B0" w:rsidRPr="00E85FE5">
              <w:rPr>
                <w:rFonts w:ascii="Times New Roman" w:eastAsia="Times New Roman" w:hAnsi="Times New Roman" w:cs="Times New Roman"/>
                <w:color w:val="auto"/>
                <w:sz w:val="16"/>
                <w:lang w:val="en-US" w:eastAsia="fr-FR"/>
              </w:rPr>
              <w:t>a</w:t>
            </w:r>
            <w:r w:rsidR="004A6DA7" w:rsidRPr="00E85FE5">
              <w:rPr>
                <w:rFonts w:ascii="Times New Roman" w:eastAsia="Times New Roman" w:hAnsi="Times New Roman" w:cs="Times New Roman"/>
                <w:color w:val="auto"/>
                <w:sz w:val="16"/>
                <w:lang w:val="en-US" w:eastAsia="fr-FR"/>
              </w:rPr>
              <w:t>emoglobin</w:t>
            </w:r>
            <w:r w:rsidRPr="00E85FE5">
              <w:rPr>
                <w:rFonts w:ascii="Times New Roman" w:eastAsia="Times New Roman" w:hAnsi="Times New Roman" w:cs="Times New Roman"/>
                <w:color w:val="auto"/>
                <w:sz w:val="16"/>
                <w:lang w:val="en-US" w:eastAsia="fr-FR"/>
              </w:rPr>
              <w:t>, wks=weeks, y=years</w:t>
            </w:r>
            <w:r w:rsidR="00F95ACF" w:rsidRPr="00E85FE5">
              <w:rPr>
                <w:rFonts w:ascii="Times New Roman" w:eastAsia="Times New Roman" w:hAnsi="Times New Roman" w:cs="Times New Roman"/>
                <w:color w:val="auto"/>
                <w:sz w:val="16"/>
                <w:lang w:val="en-US" w:eastAsia="fr-FR"/>
              </w:rPr>
              <w:t xml:space="preserve"> * Unless age sub-groups are specified, results are given for the whole age group</w:t>
            </w:r>
          </w:p>
        </w:tc>
      </w:tr>
    </w:tbl>
    <w:p w14:paraId="43E01499" w14:textId="77777777" w:rsidR="00DF2028" w:rsidRPr="00E85FE5" w:rsidRDefault="00DF2028" w:rsidP="00ED1929">
      <w:pPr>
        <w:spacing w:after="0"/>
        <w:rPr>
          <w:b/>
          <w:u w:val="single"/>
          <w:lang w:val="en-US"/>
        </w:rPr>
      </w:pPr>
    </w:p>
    <w:p w14:paraId="0683014F" w14:textId="77777777" w:rsidR="00DF2028" w:rsidRPr="00E85FE5" w:rsidRDefault="00DF2028">
      <w:pPr>
        <w:rPr>
          <w:b/>
          <w:u w:val="single"/>
          <w:lang w:val="en-US"/>
        </w:rPr>
      </w:pPr>
      <w:r w:rsidRPr="00E85FE5">
        <w:rPr>
          <w:b/>
          <w:u w:val="single"/>
          <w:lang w:val="en-US"/>
        </w:rPr>
        <w:br w:type="page"/>
      </w:r>
    </w:p>
    <w:p w14:paraId="6AD5F15D" w14:textId="552B4834" w:rsidR="00E62517" w:rsidRPr="00E85FE5" w:rsidRDefault="00ED1929" w:rsidP="00ED1929">
      <w:pPr>
        <w:spacing w:after="0"/>
        <w:rPr>
          <w:lang w:val="en-US"/>
        </w:rPr>
      </w:pPr>
      <w:r w:rsidRPr="00E85FE5">
        <w:rPr>
          <w:b/>
          <w:u w:val="single"/>
          <w:lang w:val="en-US"/>
        </w:rPr>
        <w:t xml:space="preserve">Table </w:t>
      </w:r>
      <w:r w:rsidR="00B81024" w:rsidRPr="00E85FE5">
        <w:rPr>
          <w:b/>
          <w:u w:val="single"/>
          <w:lang w:val="en-US"/>
        </w:rPr>
        <w:t>2</w:t>
      </w:r>
      <w:r w:rsidRPr="00E85FE5">
        <w:rPr>
          <w:b/>
          <w:u w:val="single"/>
          <w:lang w:val="en-US"/>
        </w:rPr>
        <w:t>c:</w:t>
      </w:r>
      <w:r w:rsidRPr="00E85FE5">
        <w:rPr>
          <w:lang w:val="en-US"/>
        </w:rPr>
        <w:t xml:space="preserve"> Summary table of studies included in the present </w:t>
      </w:r>
      <w:r w:rsidR="004A6DA7" w:rsidRPr="00E85FE5">
        <w:rPr>
          <w:lang w:val="en-US"/>
        </w:rPr>
        <w:t>scoping</w:t>
      </w:r>
      <w:r w:rsidRPr="00E85FE5">
        <w:rPr>
          <w:lang w:val="en-US"/>
        </w:rPr>
        <w:t xml:space="preserve"> review related to iodization and salt fortification in adolescents living in Côte d’Ivoire</w:t>
      </w:r>
    </w:p>
    <w:p w14:paraId="2C99696F" w14:textId="77777777" w:rsidR="00ED1929" w:rsidRPr="00E85FE5" w:rsidRDefault="00ED1929" w:rsidP="00ED1929">
      <w:pPr>
        <w:spacing w:after="0"/>
        <w:rPr>
          <w:lang w:val="en-US"/>
        </w:rPr>
      </w:pPr>
    </w:p>
    <w:tbl>
      <w:tblPr>
        <w:tblStyle w:val="LightShading"/>
        <w:tblW w:w="16443" w:type="dxa"/>
        <w:tblInd w:w="-459" w:type="dxa"/>
        <w:tblLayout w:type="fixed"/>
        <w:tblLook w:val="04A0" w:firstRow="1" w:lastRow="0" w:firstColumn="1" w:lastColumn="0" w:noHBand="0" w:noVBand="1"/>
      </w:tblPr>
      <w:tblGrid>
        <w:gridCol w:w="1418"/>
        <w:gridCol w:w="84"/>
        <w:gridCol w:w="1900"/>
        <w:gridCol w:w="1276"/>
        <w:gridCol w:w="851"/>
        <w:gridCol w:w="992"/>
        <w:gridCol w:w="1134"/>
        <w:gridCol w:w="709"/>
        <w:gridCol w:w="141"/>
        <w:gridCol w:w="851"/>
        <w:gridCol w:w="2220"/>
        <w:gridCol w:w="1656"/>
        <w:gridCol w:w="1936"/>
        <w:gridCol w:w="1275"/>
      </w:tblGrid>
      <w:tr w:rsidR="00E85FE5" w:rsidRPr="00E85FE5" w14:paraId="6B1C8470" w14:textId="77777777" w:rsidTr="00B34CB8">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502" w:type="dxa"/>
            <w:gridSpan w:val="2"/>
            <w:shd w:val="clear" w:color="auto" w:fill="auto"/>
            <w:vAlign w:val="center"/>
            <w:hideMark/>
          </w:tcPr>
          <w:p w14:paraId="146E897D" w14:textId="77777777" w:rsidR="00E62517" w:rsidRPr="00E85FE5" w:rsidRDefault="00E62517" w:rsidP="0053345C">
            <w:pPr>
              <w:jc w:val="center"/>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First author (</w:t>
            </w:r>
            <w:r w:rsidRPr="00E85FE5">
              <w:rPr>
                <w:rFonts w:ascii="Times New Roman" w:eastAsia="Times New Roman" w:hAnsi="Times New Roman" w:cs="Times New Roman"/>
                <w:bCs w:val="0"/>
                <w:color w:val="auto"/>
                <w:lang w:eastAsia="fr-FR"/>
              </w:rPr>
              <w:t>y</w:t>
            </w:r>
            <w:r w:rsidRPr="00E85FE5">
              <w:rPr>
                <w:rFonts w:ascii="Times New Roman" w:eastAsia="Times New Roman" w:hAnsi="Times New Roman" w:cs="Times New Roman"/>
                <w:color w:val="auto"/>
                <w:lang w:eastAsia="fr-FR"/>
              </w:rPr>
              <w:t>)</w:t>
            </w:r>
          </w:p>
        </w:tc>
        <w:tc>
          <w:tcPr>
            <w:tcW w:w="1900" w:type="dxa"/>
            <w:shd w:val="clear" w:color="auto" w:fill="auto"/>
            <w:vAlign w:val="center"/>
            <w:hideMark/>
          </w:tcPr>
          <w:p w14:paraId="6F9D42CB"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lang w:eastAsia="fr-FR"/>
              </w:rPr>
            </w:pPr>
            <w:r w:rsidRPr="00E85FE5">
              <w:rPr>
                <w:rFonts w:ascii="Times New Roman" w:eastAsia="Times New Roman" w:hAnsi="Times New Roman" w:cs="Times New Roman"/>
                <w:color w:val="auto"/>
                <w:lang w:eastAsia="fr-FR"/>
              </w:rPr>
              <w:t>Main</w:t>
            </w:r>
          </w:p>
          <w:p w14:paraId="7F186366"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objective(s)</w:t>
            </w:r>
          </w:p>
        </w:tc>
        <w:tc>
          <w:tcPr>
            <w:tcW w:w="1276" w:type="dxa"/>
            <w:shd w:val="clear" w:color="auto" w:fill="auto"/>
            <w:vAlign w:val="center"/>
            <w:hideMark/>
          </w:tcPr>
          <w:p w14:paraId="65AA316B"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Study design</w:t>
            </w:r>
          </w:p>
        </w:tc>
        <w:tc>
          <w:tcPr>
            <w:tcW w:w="851" w:type="dxa"/>
            <w:shd w:val="clear" w:color="auto" w:fill="auto"/>
            <w:vAlign w:val="center"/>
            <w:hideMark/>
          </w:tcPr>
          <w:p w14:paraId="4D36CF54"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lang w:eastAsia="fr-FR"/>
              </w:rPr>
            </w:pPr>
            <w:r w:rsidRPr="00E85FE5">
              <w:rPr>
                <w:rFonts w:ascii="Times New Roman" w:eastAsia="Times New Roman" w:hAnsi="Times New Roman" w:cs="Times New Roman"/>
                <w:color w:val="auto"/>
                <w:lang w:eastAsia="fr-FR"/>
              </w:rPr>
              <w:t>Study</w:t>
            </w:r>
          </w:p>
          <w:p w14:paraId="4ABCB437"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period</w:t>
            </w:r>
          </w:p>
        </w:tc>
        <w:tc>
          <w:tcPr>
            <w:tcW w:w="992" w:type="dxa"/>
            <w:shd w:val="clear" w:color="auto" w:fill="auto"/>
            <w:vAlign w:val="center"/>
            <w:hideMark/>
          </w:tcPr>
          <w:p w14:paraId="445A6EA2"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bCs w:val="0"/>
                <w:color w:val="auto"/>
                <w:lang w:eastAsia="fr-FR"/>
              </w:rPr>
              <w:t>N</w:t>
            </w:r>
          </w:p>
        </w:tc>
        <w:tc>
          <w:tcPr>
            <w:tcW w:w="1134" w:type="dxa"/>
            <w:shd w:val="clear" w:color="auto" w:fill="auto"/>
            <w:vAlign w:val="center"/>
            <w:hideMark/>
          </w:tcPr>
          <w:p w14:paraId="5C530FB9" w14:textId="77777777" w:rsidR="00E62517" w:rsidRPr="00E85FE5" w:rsidRDefault="00DF2028"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 xml:space="preserve">Country and </w:t>
            </w:r>
            <w:r w:rsidR="00E62517" w:rsidRPr="00E85FE5">
              <w:rPr>
                <w:rFonts w:ascii="Times New Roman" w:eastAsia="Times New Roman" w:hAnsi="Times New Roman" w:cs="Times New Roman"/>
                <w:color w:val="auto"/>
                <w:lang w:eastAsia="fr-FR"/>
              </w:rPr>
              <w:t>Setting</w:t>
            </w:r>
          </w:p>
        </w:tc>
        <w:tc>
          <w:tcPr>
            <w:tcW w:w="709" w:type="dxa"/>
            <w:shd w:val="clear" w:color="auto" w:fill="auto"/>
            <w:vAlign w:val="center"/>
            <w:hideMark/>
          </w:tcPr>
          <w:p w14:paraId="798F01FF"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Age (y)</w:t>
            </w:r>
            <w:r w:rsidR="00F95ACF" w:rsidRPr="00E85FE5">
              <w:rPr>
                <w:rFonts w:ascii="Times New Roman" w:eastAsia="Times New Roman" w:hAnsi="Times New Roman" w:cs="Times New Roman"/>
                <w:color w:val="auto"/>
                <w:lang w:eastAsia="fr-FR"/>
              </w:rPr>
              <w:t>*</w:t>
            </w:r>
          </w:p>
        </w:tc>
        <w:tc>
          <w:tcPr>
            <w:tcW w:w="992" w:type="dxa"/>
            <w:gridSpan w:val="2"/>
            <w:shd w:val="clear" w:color="auto" w:fill="auto"/>
            <w:vAlign w:val="center"/>
            <w:hideMark/>
          </w:tcPr>
          <w:p w14:paraId="7E4C9303"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Sex (% Girls)</w:t>
            </w:r>
          </w:p>
        </w:tc>
        <w:tc>
          <w:tcPr>
            <w:tcW w:w="5812" w:type="dxa"/>
            <w:gridSpan w:val="3"/>
            <w:shd w:val="clear" w:color="auto" w:fill="auto"/>
            <w:vAlign w:val="center"/>
          </w:tcPr>
          <w:p w14:paraId="5AB0D233"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bCs w:val="0"/>
                <w:color w:val="auto"/>
                <w:lang w:eastAsia="fr-FR"/>
              </w:rPr>
              <w:t>Results</w:t>
            </w:r>
          </w:p>
        </w:tc>
        <w:tc>
          <w:tcPr>
            <w:tcW w:w="1275" w:type="dxa"/>
            <w:shd w:val="clear" w:color="auto" w:fill="auto"/>
            <w:vAlign w:val="center"/>
            <w:hideMark/>
          </w:tcPr>
          <w:p w14:paraId="4C7CCEF6" w14:textId="77777777" w:rsidR="00E62517" w:rsidRPr="00E85FE5" w:rsidRDefault="00E62517" w:rsidP="0053345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lang w:eastAsia="fr-FR"/>
              </w:rPr>
            </w:pPr>
            <w:r w:rsidRPr="00E85FE5">
              <w:rPr>
                <w:rFonts w:ascii="Times New Roman" w:eastAsia="Times New Roman" w:hAnsi="Times New Roman" w:cs="Times New Roman"/>
                <w:color w:val="auto"/>
                <w:lang w:eastAsia="fr-FR"/>
              </w:rPr>
              <w:t>Remarks</w:t>
            </w:r>
          </w:p>
        </w:tc>
      </w:tr>
      <w:tr w:rsidR="00E85FE5" w:rsidRPr="00E85FE5" w14:paraId="77748B9F" w14:textId="77777777" w:rsidTr="00B34CB8">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3402" w:type="dxa"/>
            <w:gridSpan w:val="3"/>
            <w:shd w:val="clear" w:color="auto" w:fill="808080" w:themeFill="background1" w:themeFillShade="80"/>
            <w:hideMark/>
          </w:tcPr>
          <w:p w14:paraId="4011AB0F" w14:textId="77777777" w:rsidR="00E62517" w:rsidRPr="00E85FE5" w:rsidRDefault="00E62517" w:rsidP="0053345C">
            <w:pPr>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b w:val="0"/>
                <w:bCs w:val="0"/>
                <w:color w:val="auto"/>
                <w:lang w:val="en-US" w:eastAsia="fr-FR"/>
              </w:rPr>
              <w:t>I</w:t>
            </w:r>
            <w:r w:rsidRPr="00E85FE5">
              <w:rPr>
                <w:rFonts w:ascii="Times New Roman" w:eastAsia="Times New Roman" w:hAnsi="Times New Roman" w:cs="Times New Roman"/>
                <w:color w:val="auto"/>
                <w:lang w:val="en-US" w:eastAsia="fr-FR"/>
              </w:rPr>
              <w:t>odization</w:t>
            </w:r>
          </w:p>
        </w:tc>
        <w:tc>
          <w:tcPr>
            <w:tcW w:w="2127" w:type="dxa"/>
            <w:gridSpan w:val="2"/>
            <w:shd w:val="clear" w:color="auto" w:fill="808080" w:themeFill="background1" w:themeFillShade="80"/>
            <w:vAlign w:val="center"/>
            <w:hideMark/>
          </w:tcPr>
          <w:p w14:paraId="00DC275C"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val="en-US" w:eastAsia="fr-FR"/>
              </w:rPr>
            </w:pPr>
          </w:p>
        </w:tc>
        <w:tc>
          <w:tcPr>
            <w:tcW w:w="2126" w:type="dxa"/>
            <w:gridSpan w:val="2"/>
            <w:shd w:val="clear" w:color="auto" w:fill="808080" w:themeFill="background1" w:themeFillShade="80"/>
            <w:vAlign w:val="center"/>
            <w:hideMark/>
          </w:tcPr>
          <w:p w14:paraId="18DE9DC9"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val="en-US" w:eastAsia="fr-FR"/>
              </w:rPr>
            </w:pPr>
          </w:p>
        </w:tc>
        <w:tc>
          <w:tcPr>
            <w:tcW w:w="1701" w:type="dxa"/>
            <w:gridSpan w:val="3"/>
            <w:shd w:val="clear" w:color="auto" w:fill="808080" w:themeFill="background1" w:themeFillShade="80"/>
            <w:vAlign w:val="center"/>
            <w:hideMark/>
          </w:tcPr>
          <w:p w14:paraId="2F57E5B0"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val="en-US" w:eastAsia="fr-FR"/>
              </w:rPr>
            </w:pPr>
          </w:p>
        </w:tc>
        <w:tc>
          <w:tcPr>
            <w:tcW w:w="2220" w:type="dxa"/>
            <w:shd w:val="clear" w:color="auto" w:fill="808080" w:themeFill="background1" w:themeFillShade="80"/>
            <w:vAlign w:val="center"/>
            <w:hideMark/>
          </w:tcPr>
          <w:p w14:paraId="5A1362B8"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val="en-US" w:eastAsia="fr-FR"/>
              </w:rPr>
            </w:pPr>
            <w:r w:rsidRPr="00E85FE5">
              <w:rPr>
                <w:rFonts w:ascii="Times New Roman" w:eastAsia="Times New Roman" w:hAnsi="Times New Roman" w:cs="Times New Roman"/>
                <w:b/>
                <w:bCs/>
                <w:color w:val="auto"/>
                <w:sz w:val="18"/>
                <w:lang w:val="en-US" w:eastAsia="fr-FR"/>
              </w:rPr>
              <w:t> </w:t>
            </w:r>
          </w:p>
        </w:tc>
        <w:tc>
          <w:tcPr>
            <w:tcW w:w="1656" w:type="dxa"/>
            <w:shd w:val="clear" w:color="auto" w:fill="808080" w:themeFill="background1" w:themeFillShade="80"/>
            <w:vAlign w:val="center"/>
            <w:hideMark/>
          </w:tcPr>
          <w:p w14:paraId="34BF23DE"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val="en-US" w:eastAsia="fr-FR"/>
              </w:rPr>
            </w:pPr>
            <w:r w:rsidRPr="00E85FE5">
              <w:rPr>
                <w:rFonts w:ascii="Times New Roman" w:eastAsia="Times New Roman" w:hAnsi="Times New Roman" w:cs="Times New Roman"/>
                <w:b/>
                <w:bCs/>
                <w:color w:val="auto"/>
                <w:sz w:val="18"/>
                <w:lang w:val="en-US" w:eastAsia="fr-FR"/>
              </w:rPr>
              <w:t> </w:t>
            </w:r>
          </w:p>
        </w:tc>
        <w:tc>
          <w:tcPr>
            <w:tcW w:w="3211" w:type="dxa"/>
            <w:gridSpan w:val="2"/>
            <w:shd w:val="clear" w:color="auto" w:fill="808080" w:themeFill="background1" w:themeFillShade="80"/>
            <w:vAlign w:val="center"/>
            <w:hideMark/>
          </w:tcPr>
          <w:p w14:paraId="23CFD6EA" w14:textId="77777777" w:rsidR="00E62517" w:rsidRPr="00E85FE5" w:rsidRDefault="00E62517" w:rsidP="0053345C">
            <w:pPr>
              <w:ind w:right="91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val="en-US" w:eastAsia="fr-FR"/>
              </w:rPr>
            </w:pPr>
            <w:r w:rsidRPr="00E85FE5">
              <w:rPr>
                <w:rFonts w:ascii="Times New Roman" w:eastAsia="Times New Roman" w:hAnsi="Times New Roman" w:cs="Times New Roman"/>
                <w:b/>
                <w:bCs/>
                <w:color w:val="auto"/>
                <w:sz w:val="18"/>
                <w:lang w:val="en-US" w:eastAsia="fr-FR"/>
              </w:rPr>
              <w:t> </w:t>
            </w:r>
          </w:p>
        </w:tc>
      </w:tr>
      <w:tr w:rsidR="00E85FE5" w:rsidRPr="00E85FE5" w14:paraId="1033B44D" w14:textId="77777777" w:rsidTr="00B34CB8">
        <w:trPr>
          <w:trHeight w:val="966"/>
        </w:trPr>
        <w:tc>
          <w:tcPr>
            <w:cnfStyle w:val="001000000000" w:firstRow="0" w:lastRow="0" w:firstColumn="1" w:lastColumn="0" w:oddVBand="0" w:evenVBand="0" w:oddHBand="0" w:evenHBand="0" w:firstRowFirstColumn="0" w:firstRowLastColumn="0" w:lastRowFirstColumn="0" w:lastRowLastColumn="0"/>
            <w:tcW w:w="1418" w:type="dxa"/>
            <w:shd w:val="clear" w:color="auto" w:fill="F2F2F2" w:themeFill="background1" w:themeFillShade="F2"/>
            <w:hideMark/>
          </w:tcPr>
          <w:p w14:paraId="4D1D50F1" w14:textId="2244E586" w:rsidR="00E62517" w:rsidRPr="00E85FE5" w:rsidRDefault="00E62517" w:rsidP="0053345C">
            <w:pPr>
              <w:rPr>
                <w:rFonts w:ascii="Times New Roman" w:eastAsia="Times New Roman" w:hAnsi="Times New Roman" w:cs="Times New Roman"/>
                <w:color w:val="auto"/>
                <w:sz w:val="18"/>
                <w:vertAlign w:val="superscript"/>
                <w:lang w:val="en-US" w:eastAsia="fr-FR"/>
              </w:rPr>
            </w:pPr>
            <w:r w:rsidRPr="00E85FE5">
              <w:rPr>
                <w:rFonts w:ascii="Times New Roman" w:eastAsia="Times New Roman" w:hAnsi="Times New Roman" w:cs="Times New Roman"/>
                <w:color w:val="auto"/>
                <w:sz w:val="18"/>
                <w:lang w:val="en-US" w:eastAsia="fr-FR"/>
              </w:rPr>
              <w:t>Hess (2002)</w:t>
            </w:r>
            <w:r w:rsidR="00B72069" w:rsidRPr="00E85FE5">
              <w:rPr>
                <w:rFonts w:ascii="Times New Roman" w:eastAsia="Times New Roman" w:hAnsi="Times New Roman" w:cs="Times New Roman"/>
                <w:color w:val="auto"/>
                <w:sz w:val="18"/>
                <w:vertAlign w:val="superscript"/>
                <w:lang w:val="en-US" w:eastAsia="fr-FR"/>
              </w:rPr>
              <w:t>34</w:t>
            </w:r>
          </w:p>
        </w:tc>
        <w:tc>
          <w:tcPr>
            <w:tcW w:w="1984" w:type="dxa"/>
            <w:gridSpan w:val="2"/>
            <w:shd w:val="clear" w:color="auto" w:fill="F2F2F2" w:themeFill="background1" w:themeFillShade="F2"/>
            <w:hideMark/>
          </w:tcPr>
          <w:p w14:paraId="78B702E4" w14:textId="77777777" w:rsidR="00E62517" w:rsidRPr="00E85FE5" w:rsidRDefault="00E62517" w:rsidP="006D05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To determine </w:t>
            </w:r>
            <w:r w:rsidR="006D05A2" w:rsidRPr="00E85FE5">
              <w:rPr>
                <w:rFonts w:ascii="Times New Roman" w:eastAsia="Times New Roman" w:hAnsi="Times New Roman" w:cs="Times New Roman"/>
                <w:color w:val="auto"/>
                <w:sz w:val="18"/>
                <w:lang w:val="en-US" w:eastAsia="fr-FR"/>
              </w:rPr>
              <w:t>if</w:t>
            </w:r>
            <w:r w:rsidRPr="00E85FE5">
              <w:rPr>
                <w:rFonts w:ascii="Times New Roman" w:eastAsia="Times New Roman" w:hAnsi="Times New Roman" w:cs="Times New Roman"/>
                <w:color w:val="auto"/>
                <w:sz w:val="18"/>
                <w:lang w:val="en-US" w:eastAsia="fr-FR"/>
              </w:rPr>
              <w:t xml:space="preserve"> iron suppl</w:t>
            </w:r>
            <w:r w:rsidR="00DF2028" w:rsidRPr="00E85FE5">
              <w:rPr>
                <w:rFonts w:ascii="Times New Roman" w:eastAsia="Times New Roman" w:hAnsi="Times New Roman" w:cs="Times New Roman"/>
                <w:color w:val="auto"/>
                <w:sz w:val="18"/>
                <w:lang w:val="en-US" w:eastAsia="fr-FR"/>
              </w:rPr>
              <w:t>ementation</w:t>
            </w:r>
            <w:r w:rsidRPr="00E85FE5">
              <w:rPr>
                <w:rFonts w:ascii="Times New Roman" w:eastAsia="Times New Roman" w:hAnsi="Times New Roman" w:cs="Times New Roman"/>
                <w:color w:val="auto"/>
                <w:sz w:val="18"/>
                <w:lang w:val="en-US" w:eastAsia="fr-FR"/>
              </w:rPr>
              <w:t xml:space="preserve"> in goitrous, iron-deficient children improve</w:t>
            </w:r>
            <w:r w:rsidR="00DF2028" w:rsidRPr="00E85FE5">
              <w:rPr>
                <w:rFonts w:ascii="Times New Roman" w:eastAsia="Times New Roman" w:hAnsi="Times New Roman" w:cs="Times New Roman"/>
                <w:color w:val="auto"/>
                <w:sz w:val="18"/>
                <w:lang w:val="en-US" w:eastAsia="fr-FR"/>
              </w:rPr>
              <w:t>s</w:t>
            </w:r>
            <w:r w:rsidRPr="00E85FE5">
              <w:rPr>
                <w:rFonts w:ascii="Times New Roman" w:eastAsia="Times New Roman" w:hAnsi="Times New Roman" w:cs="Times New Roman"/>
                <w:color w:val="auto"/>
                <w:sz w:val="18"/>
                <w:lang w:val="en-US" w:eastAsia="fr-FR"/>
              </w:rPr>
              <w:t xml:space="preserve"> response to iodized salt (IS)</w:t>
            </w:r>
          </w:p>
        </w:tc>
        <w:tc>
          <w:tcPr>
            <w:tcW w:w="1276" w:type="dxa"/>
            <w:shd w:val="clear" w:color="auto" w:fill="F2F2F2" w:themeFill="background1" w:themeFillShade="F2"/>
            <w:vAlign w:val="center"/>
            <w:hideMark/>
          </w:tcPr>
          <w:p w14:paraId="1FF6E0C3" w14:textId="77777777" w:rsidR="006D05A2"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Cross-sectional</w:t>
            </w:r>
          </w:p>
          <w:p w14:paraId="5D195D19" w14:textId="77777777" w:rsidR="00E62517" w:rsidRPr="00E85FE5" w:rsidRDefault="006D05A2"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observational</w:t>
            </w:r>
            <w:r w:rsidR="00E62517" w:rsidRPr="00E85FE5">
              <w:rPr>
                <w:rFonts w:ascii="Times New Roman" w:eastAsia="Times New Roman" w:hAnsi="Times New Roman" w:cs="Times New Roman"/>
                <w:color w:val="auto"/>
                <w:sz w:val="18"/>
                <w:lang w:val="en-US" w:eastAsia="fr-FR"/>
              </w:rPr>
              <w:t xml:space="preserve"> study + RCT, 20 wks</w:t>
            </w:r>
          </w:p>
        </w:tc>
        <w:tc>
          <w:tcPr>
            <w:tcW w:w="851" w:type="dxa"/>
            <w:shd w:val="clear" w:color="auto" w:fill="F2F2F2" w:themeFill="background1" w:themeFillShade="F2"/>
            <w:vAlign w:val="center"/>
            <w:hideMark/>
          </w:tcPr>
          <w:p w14:paraId="31157421"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1999-00</w:t>
            </w:r>
          </w:p>
        </w:tc>
        <w:tc>
          <w:tcPr>
            <w:tcW w:w="992" w:type="dxa"/>
            <w:shd w:val="clear" w:color="auto" w:fill="F2F2F2" w:themeFill="background1" w:themeFillShade="F2"/>
            <w:vAlign w:val="center"/>
            <w:hideMark/>
          </w:tcPr>
          <w:p w14:paraId="1F14ECFB"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1014 (survey),  166 (RCT)</w:t>
            </w:r>
          </w:p>
        </w:tc>
        <w:tc>
          <w:tcPr>
            <w:tcW w:w="1134" w:type="dxa"/>
            <w:shd w:val="clear" w:color="auto" w:fill="F2F2F2" w:themeFill="background1" w:themeFillShade="F2"/>
            <w:vAlign w:val="center"/>
            <w:hideMark/>
          </w:tcPr>
          <w:p w14:paraId="00D42E9B" w14:textId="67473BD0" w:rsidR="00E62517" w:rsidRPr="00E85FE5" w:rsidRDefault="00731FA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E62517" w:rsidRPr="00E85FE5">
              <w:rPr>
                <w:rFonts w:ascii="Times New Roman" w:eastAsia="Times New Roman" w:hAnsi="Times New Roman" w:cs="Times New Roman"/>
                <w:color w:val="auto"/>
                <w:sz w:val="18"/>
                <w:lang w:eastAsia="fr-FR"/>
              </w:rPr>
              <w:t>Rural</w:t>
            </w:r>
          </w:p>
        </w:tc>
        <w:tc>
          <w:tcPr>
            <w:tcW w:w="850" w:type="dxa"/>
            <w:gridSpan w:val="2"/>
            <w:shd w:val="clear" w:color="auto" w:fill="F2F2F2" w:themeFill="background1" w:themeFillShade="F2"/>
            <w:vAlign w:val="center"/>
            <w:hideMark/>
          </w:tcPr>
          <w:p w14:paraId="670CA67B"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5-14y</w:t>
            </w:r>
          </w:p>
        </w:tc>
        <w:tc>
          <w:tcPr>
            <w:tcW w:w="851" w:type="dxa"/>
            <w:shd w:val="clear" w:color="auto" w:fill="F2F2F2" w:themeFill="background1" w:themeFillShade="F2"/>
            <w:vAlign w:val="center"/>
            <w:hideMark/>
          </w:tcPr>
          <w:p w14:paraId="6B5BA309"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30%</w:t>
            </w:r>
          </w:p>
        </w:tc>
        <w:tc>
          <w:tcPr>
            <w:tcW w:w="5812" w:type="dxa"/>
            <w:gridSpan w:val="3"/>
            <w:shd w:val="clear" w:color="auto" w:fill="F2F2F2" w:themeFill="background1" w:themeFillShade="F2"/>
            <w:vAlign w:val="center"/>
            <w:hideMark/>
          </w:tcPr>
          <w:p w14:paraId="358A7A38" w14:textId="77777777" w:rsidR="00E62517" w:rsidRPr="00E85FE5" w:rsidRDefault="006D05A2" w:rsidP="00E6251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In the survey: </w:t>
            </w:r>
            <w:r w:rsidR="00E62517" w:rsidRPr="00E85FE5">
              <w:rPr>
                <w:rFonts w:ascii="Times New Roman" w:eastAsia="Times New Roman" w:hAnsi="Times New Roman" w:cs="Times New Roman"/>
                <w:color w:val="auto"/>
                <w:sz w:val="18"/>
                <w:lang w:val="en-US" w:eastAsia="fr-FR"/>
              </w:rPr>
              <w:t xml:space="preserve">Prevalence </w:t>
            </w:r>
            <w:r w:rsidR="00DF2028" w:rsidRPr="00E85FE5">
              <w:rPr>
                <w:rFonts w:ascii="Times New Roman" w:eastAsia="Times New Roman" w:hAnsi="Times New Roman" w:cs="Times New Roman"/>
                <w:color w:val="auto"/>
                <w:sz w:val="18"/>
                <w:lang w:val="en-US" w:eastAsia="fr-FR"/>
              </w:rPr>
              <w:t xml:space="preserve">of </w:t>
            </w:r>
            <w:r w:rsidR="00E62517" w:rsidRPr="00E85FE5">
              <w:rPr>
                <w:rFonts w:ascii="Times New Roman" w:eastAsia="Times New Roman" w:hAnsi="Times New Roman" w:cs="Times New Roman"/>
                <w:color w:val="auto"/>
                <w:sz w:val="18"/>
                <w:lang w:val="en-US" w:eastAsia="fr-FR"/>
              </w:rPr>
              <w:t>iron def</w:t>
            </w:r>
            <w:r w:rsidR="00DF2028" w:rsidRPr="00E85FE5">
              <w:rPr>
                <w:rFonts w:ascii="Times New Roman" w:eastAsia="Times New Roman" w:hAnsi="Times New Roman" w:cs="Times New Roman"/>
                <w:color w:val="auto"/>
                <w:sz w:val="18"/>
                <w:lang w:val="en-US" w:eastAsia="fr-FR"/>
              </w:rPr>
              <w:t>iciency</w:t>
            </w:r>
            <w:r w:rsidR="00E62517" w:rsidRPr="00E85FE5">
              <w:rPr>
                <w:rFonts w:ascii="Times New Roman" w:eastAsia="Times New Roman" w:hAnsi="Times New Roman" w:cs="Times New Roman"/>
                <w:color w:val="auto"/>
                <w:sz w:val="18"/>
                <w:lang w:val="en-US" w:eastAsia="fr-FR"/>
              </w:rPr>
              <w:t xml:space="preserve"> 38%, IDA: 19%, iron def</w:t>
            </w:r>
            <w:r w:rsidR="00DF2028" w:rsidRPr="00E85FE5">
              <w:rPr>
                <w:rFonts w:ascii="Times New Roman" w:eastAsia="Times New Roman" w:hAnsi="Times New Roman" w:cs="Times New Roman"/>
                <w:color w:val="auto"/>
                <w:sz w:val="18"/>
                <w:lang w:val="en-US" w:eastAsia="fr-FR"/>
              </w:rPr>
              <w:t>iciency</w:t>
            </w:r>
            <w:r w:rsidR="00E62517" w:rsidRPr="00E85FE5">
              <w:rPr>
                <w:rFonts w:ascii="Times New Roman" w:eastAsia="Times New Roman" w:hAnsi="Times New Roman" w:cs="Times New Roman"/>
                <w:color w:val="auto"/>
                <w:sz w:val="18"/>
                <w:lang w:val="en-US" w:eastAsia="fr-FR"/>
              </w:rPr>
              <w:t xml:space="preserve"> + goit</w:t>
            </w:r>
            <w:r w:rsidR="00DF2028" w:rsidRPr="00E85FE5">
              <w:rPr>
                <w:rFonts w:ascii="Times New Roman" w:eastAsia="Times New Roman" w:hAnsi="Times New Roman" w:cs="Times New Roman"/>
                <w:color w:val="auto"/>
                <w:sz w:val="18"/>
                <w:lang w:val="en-US" w:eastAsia="fr-FR"/>
              </w:rPr>
              <w:t>re</w:t>
            </w:r>
            <w:r w:rsidR="00E62517" w:rsidRPr="00E85FE5">
              <w:rPr>
                <w:rFonts w:ascii="Times New Roman" w:eastAsia="Times New Roman" w:hAnsi="Times New Roman" w:cs="Times New Roman"/>
                <w:color w:val="auto"/>
                <w:sz w:val="18"/>
                <w:lang w:val="en-US" w:eastAsia="fr-FR"/>
              </w:rPr>
              <w:t xml:space="preserve"> 23%. </w:t>
            </w:r>
          </w:p>
          <w:p w14:paraId="1C7F8A31" w14:textId="77777777" w:rsidR="00E62517" w:rsidRPr="00E85FE5" w:rsidRDefault="006D05A2" w:rsidP="00E6251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In</w:t>
            </w:r>
            <w:r w:rsidR="00E62517" w:rsidRPr="00E85FE5">
              <w:rPr>
                <w:rFonts w:ascii="Times New Roman" w:eastAsia="Times New Roman" w:hAnsi="Times New Roman" w:cs="Times New Roman"/>
                <w:color w:val="auto"/>
                <w:sz w:val="18"/>
                <w:lang w:val="en-US" w:eastAsia="fr-FR"/>
              </w:rPr>
              <w:t xml:space="preserve"> the RCT: Iron def</w:t>
            </w:r>
            <w:r w:rsidRPr="00E85FE5">
              <w:rPr>
                <w:rFonts w:ascii="Times New Roman" w:eastAsia="Times New Roman" w:hAnsi="Times New Roman" w:cs="Times New Roman"/>
                <w:color w:val="auto"/>
                <w:sz w:val="18"/>
                <w:lang w:val="en-US" w:eastAsia="fr-FR"/>
              </w:rPr>
              <w:t>iciency</w:t>
            </w:r>
            <w:r w:rsidR="00E62517" w:rsidRPr="00E85FE5">
              <w:rPr>
                <w:rFonts w:ascii="Times New Roman" w:eastAsia="Times New Roman" w:hAnsi="Times New Roman" w:cs="Times New Roman"/>
                <w:color w:val="auto"/>
                <w:sz w:val="18"/>
                <w:lang w:val="en-US" w:eastAsia="fr-FR"/>
              </w:rPr>
              <w:t xml:space="preserve"> at 20 weeks: 39% </w:t>
            </w:r>
            <w:r w:rsidRPr="00E85FE5">
              <w:rPr>
                <w:rFonts w:ascii="Times New Roman" w:eastAsia="Times New Roman" w:hAnsi="Times New Roman" w:cs="Times New Roman"/>
                <w:color w:val="auto"/>
                <w:sz w:val="18"/>
                <w:lang w:val="en-US" w:eastAsia="fr-FR"/>
              </w:rPr>
              <w:t xml:space="preserve">in the intervention group </w:t>
            </w:r>
            <w:r w:rsidR="00E62517" w:rsidRPr="00E85FE5">
              <w:rPr>
                <w:rFonts w:ascii="Times New Roman" w:eastAsia="Times New Roman" w:hAnsi="Times New Roman" w:cs="Times New Roman"/>
                <w:color w:val="auto"/>
                <w:sz w:val="18"/>
                <w:lang w:val="en-US" w:eastAsia="fr-FR"/>
              </w:rPr>
              <w:t xml:space="preserve">vs 52% in the placebo group, p&lt;0.05. </w:t>
            </w:r>
            <w:r w:rsidRPr="00E85FE5">
              <w:rPr>
                <w:rFonts w:ascii="Times New Roman" w:eastAsia="Times New Roman" w:hAnsi="Times New Roman" w:cs="Times New Roman"/>
                <w:color w:val="auto"/>
                <w:sz w:val="18"/>
                <w:lang w:val="en-US" w:eastAsia="fr-FR"/>
              </w:rPr>
              <w:t>participa</w:t>
            </w:r>
            <w:r w:rsidR="00200CDE" w:rsidRPr="00E85FE5">
              <w:rPr>
                <w:rFonts w:ascii="Times New Roman" w:eastAsia="Times New Roman" w:hAnsi="Times New Roman" w:cs="Times New Roman"/>
                <w:color w:val="auto"/>
                <w:sz w:val="18"/>
                <w:lang w:val="en-US" w:eastAsia="fr-FR"/>
              </w:rPr>
              <w:t>n</w:t>
            </w:r>
            <w:r w:rsidRPr="00E85FE5">
              <w:rPr>
                <w:rFonts w:ascii="Times New Roman" w:eastAsia="Times New Roman" w:hAnsi="Times New Roman" w:cs="Times New Roman"/>
                <w:color w:val="auto"/>
                <w:sz w:val="18"/>
                <w:lang w:val="en-US" w:eastAsia="fr-FR"/>
              </w:rPr>
              <w:t>ts with</w:t>
            </w:r>
            <w:r w:rsidR="00E62517" w:rsidRPr="00E85FE5">
              <w:rPr>
                <w:rFonts w:ascii="Times New Roman" w:eastAsia="Times New Roman" w:hAnsi="Times New Roman" w:cs="Times New Roman"/>
                <w:color w:val="auto"/>
                <w:sz w:val="18"/>
                <w:lang w:val="en-US" w:eastAsia="fr-FR"/>
              </w:rPr>
              <w:t xml:space="preserve"> goit</w:t>
            </w:r>
            <w:r w:rsidRPr="00E85FE5">
              <w:rPr>
                <w:rFonts w:ascii="Times New Roman" w:eastAsia="Times New Roman" w:hAnsi="Times New Roman" w:cs="Times New Roman"/>
                <w:color w:val="auto"/>
                <w:sz w:val="18"/>
                <w:lang w:val="en-US" w:eastAsia="fr-FR"/>
              </w:rPr>
              <w:t>re</w:t>
            </w:r>
            <w:r w:rsidR="00E62517" w:rsidRPr="00E85FE5">
              <w:rPr>
                <w:rFonts w:ascii="Times New Roman" w:eastAsia="Times New Roman" w:hAnsi="Times New Roman" w:cs="Times New Roman"/>
                <w:color w:val="auto"/>
                <w:sz w:val="18"/>
                <w:lang w:val="en-US" w:eastAsia="fr-FR"/>
              </w:rPr>
              <w:t xml:space="preserve"> at 20 weeks: 43% vs 62%, p&lt;0.02</w:t>
            </w:r>
          </w:p>
          <w:p w14:paraId="63E53717" w14:textId="77777777" w:rsidR="00E62517" w:rsidRPr="00E85FE5" w:rsidRDefault="00E62517" w:rsidP="0053345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 </w:t>
            </w:r>
          </w:p>
        </w:tc>
        <w:tc>
          <w:tcPr>
            <w:tcW w:w="1275" w:type="dxa"/>
            <w:vMerge w:val="restart"/>
            <w:shd w:val="clear" w:color="auto" w:fill="F2F2F2" w:themeFill="background1" w:themeFillShade="F2"/>
            <w:vAlign w:val="center"/>
            <w:hideMark/>
          </w:tcPr>
          <w:p w14:paraId="6B7F5D85" w14:textId="77777777" w:rsidR="00E62517" w:rsidRPr="00E85FE5" w:rsidRDefault="006D05A2" w:rsidP="006D05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Studies carried out before iodized salt introduced.</w:t>
            </w:r>
          </w:p>
        </w:tc>
      </w:tr>
      <w:tr w:rsidR="00E85FE5" w:rsidRPr="00E85FE5" w14:paraId="74A9D021" w14:textId="77777777" w:rsidTr="00B34CB8">
        <w:trPr>
          <w:cnfStyle w:val="000000100000" w:firstRow="0" w:lastRow="0" w:firstColumn="0" w:lastColumn="0" w:oddVBand="0" w:evenVBand="0" w:oddHBand="1"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hideMark/>
          </w:tcPr>
          <w:p w14:paraId="2A98A08D" w14:textId="19998877" w:rsidR="00E62517" w:rsidRPr="00E85FE5" w:rsidRDefault="00E62517" w:rsidP="0053345C">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Zimmermann (2002)</w:t>
            </w:r>
            <w:r w:rsidR="00B72069" w:rsidRPr="00E85FE5">
              <w:rPr>
                <w:rFonts w:ascii="Times New Roman" w:eastAsia="Times New Roman" w:hAnsi="Times New Roman" w:cs="Times New Roman"/>
                <w:color w:val="auto"/>
                <w:sz w:val="18"/>
                <w:vertAlign w:val="superscript"/>
                <w:lang w:eastAsia="fr-FR"/>
              </w:rPr>
              <w:t>35</w:t>
            </w:r>
          </w:p>
        </w:tc>
        <w:tc>
          <w:tcPr>
            <w:tcW w:w="1984" w:type="dxa"/>
            <w:gridSpan w:val="2"/>
            <w:shd w:val="clear" w:color="auto" w:fill="auto"/>
            <w:hideMark/>
          </w:tcPr>
          <w:p w14:paraId="3C540C00" w14:textId="77777777" w:rsidR="00E62517" w:rsidRPr="00E85FE5" w:rsidRDefault="00E62517" w:rsidP="006D05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To assess response to oral iodine suppl</w:t>
            </w:r>
            <w:r w:rsidR="006D05A2" w:rsidRPr="00E85FE5">
              <w:rPr>
                <w:rFonts w:ascii="Times New Roman" w:eastAsia="Times New Roman" w:hAnsi="Times New Roman" w:cs="Times New Roman"/>
                <w:color w:val="auto"/>
                <w:sz w:val="18"/>
                <w:lang w:val="en-US" w:eastAsia="fr-FR"/>
              </w:rPr>
              <w:t>ementation</w:t>
            </w:r>
            <w:r w:rsidRPr="00E85FE5">
              <w:rPr>
                <w:rFonts w:ascii="Times New Roman" w:eastAsia="Times New Roman" w:hAnsi="Times New Roman" w:cs="Times New Roman"/>
                <w:color w:val="auto"/>
                <w:sz w:val="18"/>
                <w:lang w:val="en-US" w:eastAsia="fr-FR"/>
              </w:rPr>
              <w:t xml:space="preserve"> among goitrous children with IDA; to assess if </w:t>
            </w:r>
            <w:r w:rsidR="006D05A2" w:rsidRPr="00E85FE5">
              <w:rPr>
                <w:rFonts w:ascii="Times New Roman" w:eastAsia="Times New Roman" w:hAnsi="Times New Roman" w:cs="Times New Roman"/>
                <w:color w:val="auto"/>
                <w:sz w:val="18"/>
                <w:lang w:val="en-US" w:eastAsia="fr-FR"/>
              </w:rPr>
              <w:t>iron</w:t>
            </w:r>
            <w:r w:rsidRPr="00E85FE5">
              <w:rPr>
                <w:rFonts w:ascii="Times New Roman" w:eastAsia="Times New Roman" w:hAnsi="Times New Roman" w:cs="Times New Roman"/>
                <w:color w:val="auto"/>
                <w:sz w:val="18"/>
                <w:lang w:val="en-US" w:eastAsia="fr-FR"/>
              </w:rPr>
              <w:t xml:space="preserve"> suppl</w:t>
            </w:r>
            <w:r w:rsidR="006D05A2" w:rsidRPr="00E85FE5">
              <w:rPr>
                <w:rFonts w:ascii="Times New Roman" w:eastAsia="Times New Roman" w:hAnsi="Times New Roman" w:cs="Times New Roman"/>
                <w:color w:val="auto"/>
                <w:sz w:val="18"/>
                <w:lang w:val="en-US" w:eastAsia="fr-FR"/>
              </w:rPr>
              <w:t>ementation</w:t>
            </w:r>
            <w:r w:rsidRPr="00E85FE5">
              <w:rPr>
                <w:rFonts w:ascii="Times New Roman" w:eastAsia="Times New Roman" w:hAnsi="Times New Roman" w:cs="Times New Roman"/>
                <w:color w:val="auto"/>
                <w:sz w:val="18"/>
                <w:lang w:val="en-US" w:eastAsia="fr-FR"/>
              </w:rPr>
              <w:t xml:space="preserve"> improve</w:t>
            </w:r>
            <w:r w:rsidR="006D05A2" w:rsidRPr="00E85FE5">
              <w:rPr>
                <w:rFonts w:ascii="Times New Roman" w:eastAsia="Times New Roman" w:hAnsi="Times New Roman" w:cs="Times New Roman"/>
                <w:color w:val="auto"/>
                <w:sz w:val="18"/>
                <w:lang w:val="en-US" w:eastAsia="fr-FR"/>
              </w:rPr>
              <w:t>s</w:t>
            </w:r>
            <w:r w:rsidRPr="00E85FE5">
              <w:rPr>
                <w:rFonts w:ascii="Times New Roman" w:eastAsia="Times New Roman" w:hAnsi="Times New Roman" w:cs="Times New Roman"/>
                <w:color w:val="auto"/>
                <w:sz w:val="18"/>
                <w:lang w:val="en-US" w:eastAsia="fr-FR"/>
              </w:rPr>
              <w:t xml:space="preserve"> response to oral iodized oil and </w:t>
            </w:r>
            <w:r w:rsidR="006D05A2" w:rsidRPr="00E85FE5">
              <w:rPr>
                <w:rFonts w:ascii="Times New Roman" w:eastAsia="Times New Roman" w:hAnsi="Times New Roman" w:cs="Times New Roman"/>
                <w:color w:val="auto"/>
                <w:sz w:val="18"/>
                <w:lang w:val="en-US" w:eastAsia="fr-FR"/>
              </w:rPr>
              <w:t>salt</w:t>
            </w:r>
            <w:r w:rsidRPr="00E85FE5">
              <w:rPr>
                <w:rFonts w:ascii="Times New Roman" w:eastAsia="Times New Roman" w:hAnsi="Times New Roman" w:cs="Times New Roman"/>
                <w:color w:val="auto"/>
                <w:sz w:val="18"/>
                <w:lang w:val="en-US" w:eastAsia="fr-FR"/>
              </w:rPr>
              <w:t>.</w:t>
            </w:r>
          </w:p>
        </w:tc>
        <w:tc>
          <w:tcPr>
            <w:tcW w:w="1276" w:type="dxa"/>
            <w:shd w:val="clear" w:color="auto" w:fill="auto"/>
            <w:vAlign w:val="center"/>
            <w:hideMark/>
          </w:tcPr>
          <w:p w14:paraId="7F5D407A"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Intervention studies</w:t>
            </w:r>
          </w:p>
        </w:tc>
        <w:tc>
          <w:tcPr>
            <w:tcW w:w="851" w:type="dxa"/>
            <w:shd w:val="clear" w:color="auto" w:fill="auto"/>
            <w:vAlign w:val="center"/>
            <w:hideMark/>
          </w:tcPr>
          <w:p w14:paraId="377F786A"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1997-00</w:t>
            </w:r>
          </w:p>
        </w:tc>
        <w:tc>
          <w:tcPr>
            <w:tcW w:w="992" w:type="dxa"/>
            <w:shd w:val="clear" w:color="auto" w:fill="auto"/>
            <w:vAlign w:val="center"/>
            <w:hideMark/>
          </w:tcPr>
          <w:p w14:paraId="303B4A28"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1433</w:t>
            </w:r>
          </w:p>
        </w:tc>
        <w:tc>
          <w:tcPr>
            <w:tcW w:w="1134" w:type="dxa"/>
            <w:shd w:val="clear" w:color="auto" w:fill="auto"/>
            <w:vAlign w:val="center"/>
            <w:hideMark/>
          </w:tcPr>
          <w:p w14:paraId="6D98BD97" w14:textId="32CE7933" w:rsidR="00E62517" w:rsidRPr="00E85FE5" w:rsidRDefault="00731FA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E62517" w:rsidRPr="00E85FE5">
              <w:rPr>
                <w:rFonts w:ascii="Times New Roman" w:eastAsia="Times New Roman" w:hAnsi="Times New Roman" w:cs="Times New Roman"/>
                <w:color w:val="auto"/>
                <w:sz w:val="18"/>
                <w:lang w:eastAsia="fr-FR"/>
              </w:rPr>
              <w:t>Rural</w:t>
            </w:r>
          </w:p>
        </w:tc>
        <w:tc>
          <w:tcPr>
            <w:tcW w:w="850" w:type="dxa"/>
            <w:gridSpan w:val="2"/>
            <w:shd w:val="clear" w:color="auto" w:fill="auto"/>
            <w:vAlign w:val="center"/>
            <w:hideMark/>
          </w:tcPr>
          <w:p w14:paraId="17AE3AA0"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6-14y</w:t>
            </w:r>
          </w:p>
        </w:tc>
        <w:tc>
          <w:tcPr>
            <w:tcW w:w="851" w:type="dxa"/>
            <w:shd w:val="clear" w:color="auto" w:fill="auto"/>
            <w:vAlign w:val="center"/>
            <w:hideMark/>
          </w:tcPr>
          <w:p w14:paraId="120BCDD7"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No data</w:t>
            </w:r>
          </w:p>
        </w:tc>
        <w:tc>
          <w:tcPr>
            <w:tcW w:w="5812" w:type="dxa"/>
            <w:gridSpan w:val="3"/>
            <w:shd w:val="clear" w:color="auto" w:fill="auto"/>
            <w:vAlign w:val="center"/>
            <w:hideMark/>
          </w:tcPr>
          <w:p w14:paraId="69E4700B" w14:textId="77777777" w:rsidR="00E62517" w:rsidRPr="00E85FE5" w:rsidRDefault="00E62517" w:rsidP="006D05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Among goitrous children with an</w:t>
            </w:r>
            <w:r w:rsidR="006D05A2" w:rsidRPr="00E85FE5">
              <w:rPr>
                <w:rFonts w:ascii="Times New Roman" w:eastAsia="Times New Roman" w:hAnsi="Times New Roman" w:cs="Times New Roman"/>
                <w:color w:val="auto"/>
                <w:sz w:val="18"/>
                <w:lang w:val="en-US" w:eastAsia="fr-FR"/>
              </w:rPr>
              <w:t>a</w:t>
            </w:r>
            <w:r w:rsidRPr="00E85FE5">
              <w:rPr>
                <w:rFonts w:ascii="Times New Roman" w:eastAsia="Times New Roman" w:hAnsi="Times New Roman" w:cs="Times New Roman"/>
                <w:color w:val="auto"/>
                <w:sz w:val="18"/>
                <w:lang w:val="en-US" w:eastAsia="fr-FR"/>
              </w:rPr>
              <w:t xml:space="preserve">emia, therapeutic response to iodized oil </w:t>
            </w:r>
            <w:r w:rsidR="00200CDE" w:rsidRPr="00E85FE5">
              <w:rPr>
                <w:rFonts w:ascii="Times New Roman" w:eastAsia="Times New Roman" w:hAnsi="Times New Roman" w:cs="Times New Roman"/>
                <w:color w:val="auto"/>
                <w:sz w:val="18"/>
                <w:lang w:val="en-US" w:eastAsia="fr-FR"/>
              </w:rPr>
              <w:t xml:space="preserve">(iron and iodine status) </w:t>
            </w:r>
            <w:r w:rsidRPr="00E85FE5">
              <w:rPr>
                <w:rFonts w:ascii="Times New Roman" w:eastAsia="Times New Roman" w:hAnsi="Times New Roman" w:cs="Times New Roman"/>
                <w:color w:val="auto"/>
                <w:sz w:val="18"/>
                <w:lang w:val="en-US" w:eastAsia="fr-FR"/>
              </w:rPr>
              <w:t>was impaired</w:t>
            </w:r>
            <w:r w:rsidR="006D05A2" w:rsidRPr="00E85FE5">
              <w:rPr>
                <w:rFonts w:ascii="Times New Roman" w:eastAsia="Times New Roman" w:hAnsi="Times New Roman" w:cs="Times New Roman"/>
                <w:color w:val="auto"/>
                <w:sz w:val="18"/>
                <w:lang w:val="en-US" w:eastAsia="fr-FR"/>
              </w:rPr>
              <w:t>; suplemental</w:t>
            </w:r>
            <w:r w:rsidRPr="00E85FE5">
              <w:rPr>
                <w:rFonts w:ascii="Times New Roman" w:eastAsia="Times New Roman" w:hAnsi="Times New Roman" w:cs="Times New Roman"/>
                <w:color w:val="auto"/>
                <w:sz w:val="18"/>
                <w:lang w:val="en-US" w:eastAsia="fr-FR"/>
              </w:rPr>
              <w:t xml:space="preserve"> </w:t>
            </w:r>
            <w:r w:rsidR="006D05A2" w:rsidRPr="00E85FE5">
              <w:rPr>
                <w:rFonts w:ascii="Times New Roman" w:eastAsia="Times New Roman" w:hAnsi="Times New Roman" w:cs="Times New Roman"/>
                <w:color w:val="auto"/>
                <w:sz w:val="18"/>
                <w:lang w:val="en-US" w:eastAsia="fr-FR"/>
              </w:rPr>
              <w:t>iron</w:t>
            </w:r>
            <w:r w:rsidRPr="00E85FE5">
              <w:rPr>
                <w:rFonts w:ascii="Times New Roman" w:eastAsia="Times New Roman" w:hAnsi="Times New Roman" w:cs="Times New Roman"/>
                <w:color w:val="auto"/>
                <w:sz w:val="18"/>
                <w:lang w:val="en-US" w:eastAsia="fr-FR"/>
              </w:rPr>
              <w:t xml:space="preserve"> improved response.  </w:t>
            </w:r>
          </w:p>
        </w:tc>
        <w:tc>
          <w:tcPr>
            <w:tcW w:w="1275" w:type="dxa"/>
            <w:vMerge/>
            <w:shd w:val="clear" w:color="auto" w:fill="auto"/>
            <w:vAlign w:val="center"/>
            <w:hideMark/>
          </w:tcPr>
          <w:p w14:paraId="7BAB4603"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p>
        </w:tc>
      </w:tr>
      <w:tr w:rsidR="00E85FE5" w:rsidRPr="00E85FE5" w14:paraId="5860012A" w14:textId="77777777" w:rsidTr="00B34CB8">
        <w:trPr>
          <w:trHeight w:val="1441"/>
        </w:trPr>
        <w:tc>
          <w:tcPr>
            <w:cnfStyle w:val="001000000000" w:firstRow="0" w:lastRow="0" w:firstColumn="1" w:lastColumn="0" w:oddVBand="0" w:evenVBand="0" w:oddHBand="0" w:evenHBand="0" w:firstRowFirstColumn="0" w:firstRowLastColumn="0" w:lastRowFirstColumn="0" w:lastRowLastColumn="0"/>
            <w:tcW w:w="1418" w:type="dxa"/>
            <w:shd w:val="clear" w:color="auto" w:fill="F2F2F2" w:themeFill="background1" w:themeFillShade="F2"/>
            <w:hideMark/>
          </w:tcPr>
          <w:p w14:paraId="31A289AF" w14:textId="3219C95E" w:rsidR="00E62517" w:rsidRPr="00E85FE5" w:rsidRDefault="00E62517" w:rsidP="0053345C">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Zimmermann (2003)</w:t>
            </w:r>
            <w:r w:rsidR="00B72069" w:rsidRPr="00E85FE5">
              <w:rPr>
                <w:rFonts w:ascii="Times New Roman" w:eastAsia="Times New Roman" w:hAnsi="Times New Roman" w:cs="Times New Roman"/>
                <w:color w:val="auto"/>
                <w:sz w:val="18"/>
                <w:vertAlign w:val="superscript"/>
                <w:lang w:eastAsia="fr-FR"/>
              </w:rPr>
              <w:t>36</w:t>
            </w:r>
          </w:p>
        </w:tc>
        <w:tc>
          <w:tcPr>
            <w:tcW w:w="1984" w:type="dxa"/>
            <w:gridSpan w:val="2"/>
            <w:shd w:val="clear" w:color="auto" w:fill="F2F2F2" w:themeFill="background1" w:themeFillShade="F2"/>
            <w:hideMark/>
          </w:tcPr>
          <w:p w14:paraId="4388D69D" w14:textId="77777777" w:rsidR="00E62517" w:rsidRPr="00E85FE5" w:rsidRDefault="00E62517" w:rsidP="006D05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To describe the time course and pattern of changes in thyroid size and goit</w:t>
            </w:r>
            <w:r w:rsidR="006D05A2" w:rsidRPr="00E85FE5">
              <w:rPr>
                <w:rFonts w:ascii="Times New Roman" w:eastAsia="Times New Roman" w:hAnsi="Times New Roman" w:cs="Times New Roman"/>
                <w:color w:val="auto"/>
                <w:sz w:val="18"/>
                <w:lang w:val="en-US" w:eastAsia="fr-FR"/>
              </w:rPr>
              <w:t>re</w:t>
            </w:r>
            <w:r w:rsidRPr="00E85FE5">
              <w:rPr>
                <w:rFonts w:ascii="Times New Roman" w:eastAsia="Times New Roman" w:hAnsi="Times New Roman" w:cs="Times New Roman"/>
                <w:color w:val="auto"/>
                <w:sz w:val="18"/>
                <w:lang w:val="en-US" w:eastAsia="fr-FR"/>
              </w:rPr>
              <w:t xml:space="preserve"> rate in response to iodized salt introduction in an endemic </w:t>
            </w:r>
            <w:r w:rsidR="006D05A2" w:rsidRPr="00E85FE5">
              <w:rPr>
                <w:rFonts w:ascii="Times New Roman" w:eastAsia="Times New Roman" w:hAnsi="Times New Roman" w:cs="Times New Roman"/>
                <w:color w:val="auto"/>
                <w:sz w:val="18"/>
                <w:lang w:val="en-US" w:eastAsia="fr-FR"/>
              </w:rPr>
              <w:t>area</w:t>
            </w:r>
            <w:r w:rsidRPr="00E85FE5">
              <w:rPr>
                <w:rFonts w:ascii="Times New Roman" w:eastAsia="Times New Roman" w:hAnsi="Times New Roman" w:cs="Times New Roman"/>
                <w:color w:val="auto"/>
                <w:sz w:val="18"/>
                <w:lang w:val="en-US" w:eastAsia="fr-FR"/>
              </w:rPr>
              <w:t>.</w:t>
            </w:r>
          </w:p>
        </w:tc>
        <w:tc>
          <w:tcPr>
            <w:tcW w:w="1276" w:type="dxa"/>
            <w:shd w:val="clear" w:color="auto" w:fill="F2F2F2" w:themeFill="background1" w:themeFillShade="F2"/>
            <w:vAlign w:val="center"/>
            <w:hideMark/>
          </w:tcPr>
          <w:p w14:paraId="739E2F48"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5-y prospective cohort starting 6 months before  iodized salt</w:t>
            </w:r>
          </w:p>
        </w:tc>
        <w:tc>
          <w:tcPr>
            <w:tcW w:w="851" w:type="dxa"/>
            <w:shd w:val="clear" w:color="auto" w:fill="F2F2F2" w:themeFill="background1" w:themeFillShade="F2"/>
            <w:vAlign w:val="center"/>
            <w:hideMark/>
          </w:tcPr>
          <w:p w14:paraId="1688CCBA"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1997-01</w:t>
            </w:r>
          </w:p>
        </w:tc>
        <w:tc>
          <w:tcPr>
            <w:tcW w:w="992" w:type="dxa"/>
            <w:shd w:val="clear" w:color="auto" w:fill="F2F2F2" w:themeFill="background1" w:themeFillShade="F2"/>
            <w:vAlign w:val="center"/>
            <w:hideMark/>
          </w:tcPr>
          <w:p w14:paraId="1922C0E2"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419 before, 507 2y after</w:t>
            </w:r>
          </w:p>
        </w:tc>
        <w:tc>
          <w:tcPr>
            <w:tcW w:w="1134" w:type="dxa"/>
            <w:shd w:val="clear" w:color="auto" w:fill="F2F2F2" w:themeFill="background1" w:themeFillShade="F2"/>
            <w:vAlign w:val="center"/>
            <w:hideMark/>
          </w:tcPr>
          <w:p w14:paraId="654E5240" w14:textId="360C5CD0" w:rsidR="00E62517" w:rsidRPr="00E85FE5" w:rsidRDefault="00731FA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E62517" w:rsidRPr="00E85FE5">
              <w:rPr>
                <w:rFonts w:ascii="Times New Roman" w:eastAsia="Times New Roman" w:hAnsi="Times New Roman" w:cs="Times New Roman"/>
                <w:color w:val="auto"/>
                <w:sz w:val="18"/>
                <w:lang w:eastAsia="fr-FR"/>
              </w:rPr>
              <w:t>Rural</w:t>
            </w:r>
          </w:p>
        </w:tc>
        <w:tc>
          <w:tcPr>
            <w:tcW w:w="850" w:type="dxa"/>
            <w:gridSpan w:val="2"/>
            <w:shd w:val="clear" w:color="auto" w:fill="F2F2F2" w:themeFill="background1" w:themeFillShade="F2"/>
            <w:vAlign w:val="center"/>
            <w:hideMark/>
          </w:tcPr>
          <w:p w14:paraId="08B64B47"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5-14y</w:t>
            </w:r>
          </w:p>
        </w:tc>
        <w:tc>
          <w:tcPr>
            <w:tcW w:w="851" w:type="dxa"/>
            <w:shd w:val="clear" w:color="auto" w:fill="F2F2F2" w:themeFill="background1" w:themeFillShade="F2"/>
            <w:vAlign w:val="center"/>
            <w:hideMark/>
          </w:tcPr>
          <w:p w14:paraId="54729718"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37%</w:t>
            </w:r>
          </w:p>
        </w:tc>
        <w:tc>
          <w:tcPr>
            <w:tcW w:w="5812" w:type="dxa"/>
            <w:gridSpan w:val="3"/>
            <w:shd w:val="clear" w:color="auto" w:fill="F2F2F2" w:themeFill="background1" w:themeFillShade="F2"/>
            <w:vAlign w:val="center"/>
            <w:hideMark/>
          </w:tcPr>
          <w:p w14:paraId="4B1B4551" w14:textId="77777777" w:rsidR="00E62517" w:rsidRPr="00E85FE5" w:rsidRDefault="00E62517" w:rsidP="0053345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w:t>
            </w:r>
          </w:p>
          <w:p w14:paraId="703F06D8" w14:textId="77777777" w:rsidR="00E62517" w:rsidRPr="00E85FE5" w:rsidRDefault="00B752BA" w:rsidP="00200C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In the f</w:t>
            </w:r>
            <w:r w:rsidR="00E62517" w:rsidRPr="00E85FE5">
              <w:rPr>
                <w:rFonts w:ascii="Times New Roman" w:eastAsia="Times New Roman" w:hAnsi="Times New Roman" w:cs="Times New Roman"/>
                <w:color w:val="auto"/>
                <w:sz w:val="18"/>
                <w:lang w:val="en-US" w:eastAsia="fr-FR"/>
              </w:rPr>
              <w:t xml:space="preserve">our years after the introduction of iodized salt and normalization of median urinary iodine, mean thyroid size decreased by 56% (P &lt; 0.0001).  29% </w:t>
            </w:r>
            <w:r w:rsidRPr="00E85FE5">
              <w:rPr>
                <w:rFonts w:ascii="Times New Roman" w:eastAsia="Times New Roman" w:hAnsi="Times New Roman" w:cs="Times New Roman"/>
                <w:color w:val="auto"/>
                <w:sz w:val="18"/>
                <w:lang w:val="en-US" w:eastAsia="fr-FR"/>
              </w:rPr>
              <w:t xml:space="preserve">of children </w:t>
            </w:r>
            <w:r w:rsidR="00E62517" w:rsidRPr="00E85FE5">
              <w:rPr>
                <w:rFonts w:ascii="Times New Roman" w:eastAsia="Times New Roman" w:hAnsi="Times New Roman" w:cs="Times New Roman"/>
                <w:color w:val="auto"/>
                <w:sz w:val="18"/>
                <w:lang w:val="en-US" w:eastAsia="fr-FR"/>
              </w:rPr>
              <w:t>remain</w:t>
            </w:r>
            <w:r w:rsidRPr="00E85FE5">
              <w:rPr>
                <w:rFonts w:ascii="Times New Roman" w:eastAsia="Times New Roman" w:hAnsi="Times New Roman" w:cs="Times New Roman"/>
                <w:color w:val="auto"/>
                <w:sz w:val="18"/>
                <w:lang w:val="en-US" w:eastAsia="fr-FR"/>
              </w:rPr>
              <w:t>ed</w:t>
            </w:r>
            <w:r w:rsidR="00E62517" w:rsidRPr="00E85FE5">
              <w:rPr>
                <w:rFonts w:ascii="Times New Roman" w:eastAsia="Times New Roman" w:hAnsi="Times New Roman" w:cs="Times New Roman"/>
                <w:color w:val="auto"/>
                <w:sz w:val="18"/>
                <w:lang w:val="en-US" w:eastAsia="fr-FR"/>
              </w:rPr>
              <w:t xml:space="preserve"> goitrous</w:t>
            </w:r>
            <w:r w:rsidR="00200CDE" w:rsidRPr="00E85FE5">
              <w:rPr>
                <w:rFonts w:ascii="Times New Roman" w:eastAsia="Times New Roman" w:hAnsi="Times New Roman" w:cs="Times New Roman"/>
                <w:color w:val="auto"/>
                <w:sz w:val="18"/>
                <w:lang w:val="en-US" w:eastAsia="fr-FR"/>
              </w:rPr>
              <w:t xml:space="preserve"> (vs 40% at baseline)</w:t>
            </w:r>
            <w:r w:rsidR="00E62517" w:rsidRPr="00E85FE5">
              <w:rPr>
                <w:rFonts w:ascii="Times New Roman" w:eastAsia="Times New Roman" w:hAnsi="Times New Roman" w:cs="Times New Roman"/>
                <w:color w:val="auto"/>
                <w:sz w:val="18"/>
                <w:lang w:val="en-US" w:eastAsia="fr-FR"/>
              </w:rPr>
              <w:t>.  At 2, 3, and 4y after salt iodization, goit</w:t>
            </w:r>
            <w:r w:rsidRPr="00E85FE5">
              <w:rPr>
                <w:rFonts w:ascii="Times New Roman" w:eastAsia="Times New Roman" w:hAnsi="Times New Roman" w:cs="Times New Roman"/>
                <w:color w:val="auto"/>
                <w:sz w:val="18"/>
                <w:lang w:val="en-US" w:eastAsia="fr-FR"/>
              </w:rPr>
              <w:t>re</w:t>
            </w:r>
            <w:r w:rsidR="00E62517" w:rsidRPr="00E85FE5">
              <w:rPr>
                <w:rFonts w:ascii="Times New Roman" w:eastAsia="Times New Roman" w:hAnsi="Times New Roman" w:cs="Times New Roman"/>
                <w:color w:val="auto"/>
                <w:sz w:val="18"/>
                <w:lang w:val="en-US" w:eastAsia="fr-FR"/>
              </w:rPr>
              <w:t xml:space="preserve"> rate was significantly highe</w:t>
            </w:r>
            <w:r w:rsidR="00200CDE" w:rsidRPr="00E85FE5">
              <w:rPr>
                <w:rFonts w:ascii="Times New Roman" w:eastAsia="Times New Roman" w:hAnsi="Times New Roman" w:cs="Times New Roman"/>
                <w:color w:val="auto"/>
                <w:sz w:val="18"/>
                <w:lang w:val="en-US" w:eastAsia="fr-FR"/>
              </w:rPr>
              <w:t xml:space="preserve">r in </w:t>
            </w:r>
            <w:r w:rsidR="00E62517" w:rsidRPr="00E85FE5">
              <w:rPr>
                <w:rFonts w:ascii="Times New Roman" w:eastAsia="Times New Roman" w:hAnsi="Times New Roman" w:cs="Times New Roman"/>
                <w:color w:val="auto"/>
                <w:sz w:val="18"/>
                <w:lang w:val="en-US" w:eastAsia="fr-FR"/>
              </w:rPr>
              <w:t>children</w:t>
            </w:r>
            <w:r w:rsidR="00200CDE" w:rsidRPr="00E85FE5">
              <w:rPr>
                <w:rFonts w:ascii="Times New Roman" w:eastAsia="Times New Roman" w:hAnsi="Times New Roman" w:cs="Times New Roman"/>
                <w:color w:val="auto"/>
                <w:sz w:val="18"/>
                <w:lang w:val="en-US" w:eastAsia="fr-FR"/>
              </w:rPr>
              <w:t xml:space="preserve"> aged 10-14y vs 5-9y</w:t>
            </w:r>
            <w:r w:rsidR="00E62517" w:rsidRPr="00E85FE5">
              <w:rPr>
                <w:rFonts w:ascii="Times New Roman" w:eastAsia="Times New Roman" w:hAnsi="Times New Roman" w:cs="Times New Roman"/>
                <w:color w:val="auto"/>
                <w:sz w:val="18"/>
                <w:lang w:val="en-US" w:eastAsia="fr-FR"/>
              </w:rPr>
              <w:t xml:space="preserve"> (at 4y: 52% compared with 19%), and the difference increased with time (P &lt; 0.0001).</w:t>
            </w:r>
          </w:p>
        </w:tc>
        <w:tc>
          <w:tcPr>
            <w:tcW w:w="1275" w:type="dxa"/>
            <w:shd w:val="clear" w:color="auto" w:fill="F2F2F2" w:themeFill="background1" w:themeFillShade="F2"/>
            <w:vAlign w:val="center"/>
            <w:hideMark/>
          </w:tcPr>
          <w:p w14:paraId="3CF6852E" w14:textId="77777777" w:rsidR="00E62517" w:rsidRPr="00E85FE5" w:rsidRDefault="00E62517" w:rsidP="00E625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Children attending school + same remark as above.</w:t>
            </w:r>
          </w:p>
        </w:tc>
      </w:tr>
      <w:tr w:rsidR="00E85FE5" w:rsidRPr="00E85FE5" w14:paraId="683534E9" w14:textId="77777777" w:rsidTr="00B34CB8">
        <w:trPr>
          <w:cnfStyle w:val="000000100000" w:firstRow="0" w:lastRow="0" w:firstColumn="0" w:lastColumn="0" w:oddVBand="0" w:evenVBand="0" w:oddHBand="1" w:evenHBand="0" w:firstRowFirstColumn="0" w:firstRowLastColumn="0" w:lastRowFirstColumn="0" w:lastRowLastColumn="0"/>
          <w:trHeight w:val="1956"/>
        </w:trPr>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auto"/>
            </w:tcBorders>
            <w:shd w:val="clear" w:color="auto" w:fill="auto"/>
            <w:hideMark/>
          </w:tcPr>
          <w:p w14:paraId="76197EB9" w14:textId="0068859D" w:rsidR="00E62517" w:rsidRPr="00E85FE5" w:rsidRDefault="00E62517" w:rsidP="0053345C">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Wegmuller (2006)</w:t>
            </w:r>
            <w:r w:rsidR="00B72069" w:rsidRPr="00E85FE5">
              <w:rPr>
                <w:rFonts w:ascii="Times New Roman" w:eastAsia="Times New Roman" w:hAnsi="Times New Roman" w:cs="Times New Roman"/>
                <w:color w:val="auto"/>
                <w:sz w:val="18"/>
                <w:vertAlign w:val="superscript"/>
                <w:lang w:eastAsia="fr-FR"/>
              </w:rPr>
              <w:t>37</w:t>
            </w:r>
          </w:p>
        </w:tc>
        <w:tc>
          <w:tcPr>
            <w:tcW w:w="1984" w:type="dxa"/>
            <w:gridSpan w:val="2"/>
            <w:tcBorders>
              <w:bottom w:val="single" w:sz="4" w:space="0" w:color="auto"/>
            </w:tcBorders>
            <w:shd w:val="clear" w:color="auto" w:fill="auto"/>
            <w:hideMark/>
          </w:tcPr>
          <w:p w14:paraId="4B1F7093" w14:textId="77777777" w:rsidR="00E62517" w:rsidRPr="00E85FE5" w:rsidRDefault="00E62517" w:rsidP="00BF53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To assess stability, organoleptic qualities in traditional meals, and acceptability and efficacy of a dual-fortified salt (DFS</w:t>
            </w:r>
            <w:r w:rsidR="00BF53D5" w:rsidRPr="00E85FE5">
              <w:rPr>
                <w:rFonts w:ascii="Times New Roman" w:eastAsia="Times New Roman" w:hAnsi="Times New Roman" w:cs="Times New Roman"/>
                <w:color w:val="auto"/>
                <w:sz w:val="18"/>
                <w:lang w:val="en-US" w:eastAsia="fr-FR"/>
              </w:rPr>
              <w:t>, iodized salt with micronized FePP</w:t>
            </w:r>
            <w:r w:rsidRPr="00E85FE5">
              <w:rPr>
                <w:rFonts w:ascii="Times New Roman" w:eastAsia="Times New Roman" w:hAnsi="Times New Roman" w:cs="Times New Roman"/>
                <w:color w:val="auto"/>
                <w:sz w:val="18"/>
                <w:lang w:val="en-US" w:eastAsia="fr-FR"/>
              </w:rPr>
              <w:t xml:space="preserve">) to improve iron status in iron-deficient school children. </w:t>
            </w:r>
          </w:p>
        </w:tc>
        <w:tc>
          <w:tcPr>
            <w:tcW w:w="1276" w:type="dxa"/>
            <w:tcBorders>
              <w:bottom w:val="single" w:sz="4" w:space="0" w:color="auto"/>
            </w:tcBorders>
            <w:shd w:val="clear" w:color="auto" w:fill="auto"/>
            <w:vAlign w:val="center"/>
            <w:hideMark/>
          </w:tcPr>
          <w:p w14:paraId="102E8A80" w14:textId="77777777" w:rsidR="00B752BA"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Cross-sectional</w:t>
            </w:r>
          </w:p>
          <w:p w14:paraId="648414D5" w14:textId="77777777" w:rsidR="00E62517" w:rsidRPr="00E85FE5" w:rsidRDefault="00B752BA"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observational</w:t>
            </w:r>
            <w:r w:rsidR="00E62517" w:rsidRPr="00E85FE5">
              <w:rPr>
                <w:rFonts w:ascii="Times New Roman" w:eastAsia="Times New Roman" w:hAnsi="Times New Roman" w:cs="Times New Roman"/>
                <w:color w:val="auto"/>
                <w:sz w:val="18"/>
                <w:lang w:val="en-US" w:eastAsia="fr-FR"/>
              </w:rPr>
              <w:t xml:space="preserve"> study + intervention trial, 6 months:  DFS vs IS.</w:t>
            </w:r>
          </w:p>
        </w:tc>
        <w:tc>
          <w:tcPr>
            <w:tcW w:w="851" w:type="dxa"/>
            <w:tcBorders>
              <w:bottom w:val="single" w:sz="4" w:space="0" w:color="auto"/>
            </w:tcBorders>
            <w:shd w:val="clear" w:color="auto" w:fill="auto"/>
            <w:vAlign w:val="center"/>
            <w:hideMark/>
          </w:tcPr>
          <w:p w14:paraId="3A202265"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2004-05</w:t>
            </w:r>
          </w:p>
        </w:tc>
        <w:tc>
          <w:tcPr>
            <w:tcW w:w="992" w:type="dxa"/>
            <w:tcBorders>
              <w:bottom w:val="single" w:sz="4" w:space="0" w:color="auto"/>
            </w:tcBorders>
            <w:shd w:val="clear" w:color="auto" w:fill="auto"/>
            <w:vAlign w:val="center"/>
            <w:hideMark/>
          </w:tcPr>
          <w:p w14:paraId="7DD44F8F"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605 (survey), 123 (trial)</w:t>
            </w:r>
          </w:p>
        </w:tc>
        <w:tc>
          <w:tcPr>
            <w:tcW w:w="1134" w:type="dxa"/>
            <w:tcBorders>
              <w:bottom w:val="single" w:sz="4" w:space="0" w:color="auto"/>
            </w:tcBorders>
            <w:shd w:val="clear" w:color="auto" w:fill="auto"/>
            <w:vAlign w:val="center"/>
            <w:hideMark/>
          </w:tcPr>
          <w:p w14:paraId="54FD1D1B" w14:textId="135175C0" w:rsidR="00E62517" w:rsidRPr="00E85FE5" w:rsidRDefault="00731FA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E62517" w:rsidRPr="00E85FE5">
              <w:rPr>
                <w:rFonts w:ascii="Times New Roman" w:eastAsia="Times New Roman" w:hAnsi="Times New Roman" w:cs="Times New Roman"/>
                <w:color w:val="auto"/>
                <w:sz w:val="18"/>
                <w:lang w:eastAsia="fr-FR"/>
              </w:rPr>
              <w:t>Rural</w:t>
            </w:r>
          </w:p>
        </w:tc>
        <w:tc>
          <w:tcPr>
            <w:tcW w:w="850" w:type="dxa"/>
            <w:gridSpan w:val="2"/>
            <w:tcBorders>
              <w:bottom w:val="single" w:sz="4" w:space="0" w:color="auto"/>
            </w:tcBorders>
            <w:shd w:val="clear" w:color="auto" w:fill="auto"/>
            <w:vAlign w:val="center"/>
            <w:hideMark/>
          </w:tcPr>
          <w:p w14:paraId="0D526DE7"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6-15y</w:t>
            </w:r>
          </w:p>
        </w:tc>
        <w:tc>
          <w:tcPr>
            <w:tcW w:w="851" w:type="dxa"/>
            <w:tcBorders>
              <w:bottom w:val="single" w:sz="4" w:space="0" w:color="auto"/>
            </w:tcBorders>
            <w:shd w:val="clear" w:color="auto" w:fill="auto"/>
            <w:vAlign w:val="center"/>
            <w:hideMark/>
          </w:tcPr>
          <w:p w14:paraId="2E4EE945"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No data</w:t>
            </w:r>
          </w:p>
        </w:tc>
        <w:tc>
          <w:tcPr>
            <w:tcW w:w="5812" w:type="dxa"/>
            <w:gridSpan w:val="3"/>
            <w:tcBorders>
              <w:bottom w:val="single" w:sz="4" w:space="0" w:color="auto"/>
            </w:tcBorders>
            <w:shd w:val="clear" w:color="auto" w:fill="auto"/>
            <w:vAlign w:val="center"/>
            <w:hideMark/>
          </w:tcPr>
          <w:p w14:paraId="2457D84E" w14:textId="77777777" w:rsidR="00B752BA" w:rsidRPr="00E85FE5" w:rsidRDefault="00B752BA" w:rsidP="00E6251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At baseline: a</w:t>
            </w:r>
            <w:r w:rsidR="00E62517" w:rsidRPr="00E85FE5">
              <w:rPr>
                <w:rFonts w:ascii="Times New Roman" w:eastAsia="Times New Roman" w:hAnsi="Times New Roman" w:cs="Times New Roman"/>
                <w:color w:val="auto"/>
                <w:sz w:val="18"/>
                <w:lang w:val="en-US" w:eastAsia="fr-FR"/>
              </w:rPr>
              <w:t>n</w:t>
            </w:r>
            <w:r w:rsidRPr="00E85FE5">
              <w:rPr>
                <w:rFonts w:ascii="Times New Roman" w:eastAsia="Times New Roman" w:hAnsi="Times New Roman" w:cs="Times New Roman"/>
                <w:color w:val="auto"/>
                <w:sz w:val="18"/>
                <w:lang w:val="en-US" w:eastAsia="fr-FR"/>
              </w:rPr>
              <w:t>a</w:t>
            </w:r>
            <w:r w:rsidR="00E62517" w:rsidRPr="00E85FE5">
              <w:rPr>
                <w:rFonts w:ascii="Times New Roman" w:eastAsia="Times New Roman" w:hAnsi="Times New Roman" w:cs="Times New Roman"/>
                <w:color w:val="auto"/>
                <w:sz w:val="18"/>
                <w:lang w:val="en-US" w:eastAsia="fr-FR"/>
              </w:rPr>
              <w:t>emia 50%, iron def</w:t>
            </w:r>
            <w:r w:rsidRPr="00E85FE5">
              <w:rPr>
                <w:rFonts w:ascii="Times New Roman" w:eastAsia="Times New Roman" w:hAnsi="Times New Roman" w:cs="Times New Roman"/>
                <w:color w:val="auto"/>
                <w:sz w:val="18"/>
                <w:lang w:val="en-US" w:eastAsia="fr-FR"/>
              </w:rPr>
              <w:t>iciency</w:t>
            </w:r>
            <w:r w:rsidR="00E62517" w:rsidRPr="00E85FE5">
              <w:rPr>
                <w:rFonts w:ascii="Times New Roman" w:eastAsia="Times New Roman" w:hAnsi="Times New Roman" w:cs="Times New Roman"/>
                <w:color w:val="auto"/>
                <w:sz w:val="18"/>
                <w:lang w:val="en-US" w:eastAsia="fr-FR"/>
              </w:rPr>
              <w:t xml:space="preserve"> without an</w:t>
            </w:r>
            <w:r w:rsidR="00EA3844" w:rsidRPr="00E85FE5">
              <w:rPr>
                <w:rFonts w:ascii="Times New Roman" w:eastAsia="Times New Roman" w:hAnsi="Times New Roman" w:cs="Times New Roman"/>
                <w:color w:val="auto"/>
                <w:sz w:val="18"/>
                <w:lang w:val="en-US" w:eastAsia="fr-FR"/>
              </w:rPr>
              <w:t>a</w:t>
            </w:r>
            <w:r w:rsidR="00E62517" w:rsidRPr="00E85FE5">
              <w:rPr>
                <w:rFonts w:ascii="Times New Roman" w:eastAsia="Times New Roman" w:hAnsi="Times New Roman" w:cs="Times New Roman"/>
                <w:color w:val="auto"/>
                <w:sz w:val="18"/>
                <w:lang w:val="en-US" w:eastAsia="fr-FR"/>
              </w:rPr>
              <w:t>emia 11%, vit</w:t>
            </w:r>
            <w:r w:rsidRPr="00E85FE5">
              <w:rPr>
                <w:rFonts w:ascii="Times New Roman" w:eastAsia="Times New Roman" w:hAnsi="Times New Roman" w:cs="Times New Roman"/>
                <w:color w:val="auto"/>
                <w:sz w:val="18"/>
                <w:lang w:val="en-US" w:eastAsia="fr-FR"/>
              </w:rPr>
              <w:t xml:space="preserve">amin </w:t>
            </w:r>
            <w:r w:rsidR="00E62517" w:rsidRPr="00E85FE5">
              <w:rPr>
                <w:rFonts w:ascii="Times New Roman" w:eastAsia="Times New Roman" w:hAnsi="Times New Roman" w:cs="Times New Roman"/>
                <w:color w:val="auto"/>
                <w:sz w:val="18"/>
                <w:lang w:val="en-US" w:eastAsia="fr-FR"/>
              </w:rPr>
              <w:t>A def</w:t>
            </w:r>
            <w:r w:rsidRPr="00E85FE5">
              <w:rPr>
                <w:rFonts w:ascii="Times New Roman" w:eastAsia="Times New Roman" w:hAnsi="Times New Roman" w:cs="Times New Roman"/>
                <w:color w:val="auto"/>
                <w:sz w:val="18"/>
                <w:lang w:val="en-US" w:eastAsia="fr-FR"/>
              </w:rPr>
              <w:t>iciency</w:t>
            </w:r>
            <w:r w:rsidR="00E62517" w:rsidRPr="00E85FE5">
              <w:rPr>
                <w:rFonts w:ascii="Times New Roman" w:eastAsia="Times New Roman" w:hAnsi="Times New Roman" w:cs="Times New Roman"/>
                <w:color w:val="auto"/>
                <w:sz w:val="18"/>
                <w:lang w:val="en-US" w:eastAsia="fr-FR"/>
              </w:rPr>
              <w:t xml:space="preserve"> 7%, riboflavin def</w:t>
            </w:r>
            <w:r w:rsidRPr="00E85FE5">
              <w:rPr>
                <w:rFonts w:ascii="Times New Roman" w:eastAsia="Times New Roman" w:hAnsi="Times New Roman" w:cs="Times New Roman"/>
                <w:color w:val="auto"/>
                <w:sz w:val="18"/>
                <w:lang w:val="en-US" w:eastAsia="fr-FR"/>
              </w:rPr>
              <w:t>iciency</w:t>
            </w:r>
            <w:r w:rsidR="00E62517" w:rsidRPr="00E85FE5">
              <w:rPr>
                <w:rFonts w:ascii="Times New Roman" w:eastAsia="Times New Roman" w:hAnsi="Times New Roman" w:cs="Times New Roman"/>
                <w:color w:val="auto"/>
                <w:sz w:val="18"/>
                <w:lang w:val="en-US" w:eastAsia="fr-FR"/>
              </w:rPr>
              <w:t xml:space="preserve"> 66%.  </w:t>
            </w:r>
          </w:p>
          <w:p w14:paraId="5911F2D0" w14:textId="77777777" w:rsidR="00E62517" w:rsidRPr="00E85FE5" w:rsidRDefault="00200CDE" w:rsidP="00200CDE">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After 6 month-</w:t>
            </w:r>
            <w:r w:rsidR="00B752BA" w:rsidRPr="00E85FE5">
              <w:rPr>
                <w:rFonts w:ascii="Times New Roman" w:eastAsia="Times New Roman" w:hAnsi="Times New Roman" w:cs="Times New Roman"/>
                <w:color w:val="auto"/>
                <w:sz w:val="18"/>
                <w:lang w:val="en-US" w:eastAsia="fr-FR"/>
              </w:rPr>
              <w:t xml:space="preserve"> intervention:</w:t>
            </w:r>
            <w:r w:rsidR="00E62517" w:rsidRPr="00E85FE5">
              <w:rPr>
                <w:rFonts w:ascii="Times New Roman" w:eastAsia="Times New Roman" w:hAnsi="Times New Roman" w:cs="Times New Roman"/>
                <w:color w:val="auto"/>
                <w:sz w:val="18"/>
                <w:lang w:val="en-US" w:eastAsia="fr-FR"/>
              </w:rPr>
              <w:t xml:space="preserve"> serum ferritin, transferrin receptor </w:t>
            </w:r>
            <w:r w:rsidR="00B752BA" w:rsidRPr="00E85FE5">
              <w:rPr>
                <w:rFonts w:ascii="Times New Roman" w:eastAsia="Times New Roman" w:hAnsi="Times New Roman" w:cs="Times New Roman"/>
                <w:color w:val="auto"/>
                <w:sz w:val="18"/>
                <w:lang w:val="en-US" w:eastAsia="fr-FR"/>
              </w:rPr>
              <w:t xml:space="preserve">concentration </w:t>
            </w:r>
            <w:r w:rsidR="00E62517" w:rsidRPr="00E85FE5">
              <w:rPr>
                <w:rFonts w:ascii="Times New Roman" w:eastAsia="Times New Roman" w:hAnsi="Times New Roman" w:cs="Times New Roman"/>
                <w:color w:val="auto"/>
                <w:sz w:val="18"/>
                <w:lang w:val="en-US" w:eastAsia="fr-FR"/>
              </w:rPr>
              <w:t xml:space="preserve">and body iron stores </w:t>
            </w:r>
            <w:r w:rsidRPr="00E85FE5">
              <w:rPr>
                <w:rFonts w:ascii="Times New Roman" w:eastAsia="Times New Roman" w:hAnsi="Times New Roman" w:cs="Times New Roman"/>
                <w:color w:val="auto"/>
                <w:sz w:val="18"/>
                <w:lang w:val="en-US" w:eastAsia="fr-FR"/>
              </w:rPr>
              <w:t xml:space="preserve">(transferrin receptor: serum ferritin ratio) </w:t>
            </w:r>
            <w:r w:rsidR="00E62517" w:rsidRPr="00E85FE5">
              <w:rPr>
                <w:rFonts w:ascii="Times New Roman" w:eastAsia="Times New Roman" w:hAnsi="Times New Roman" w:cs="Times New Roman"/>
                <w:color w:val="auto"/>
                <w:sz w:val="18"/>
                <w:lang w:val="en-US" w:eastAsia="fr-FR"/>
              </w:rPr>
              <w:t xml:space="preserve">improved in the DFS but not IS group. Body iron increased from 4.6 ± 2.7 to 5.9 ± 2.7 mg/kg (mean ± SD) in the DFS group; </w:t>
            </w:r>
            <w:r w:rsidR="00B752BA" w:rsidRPr="00E85FE5">
              <w:rPr>
                <w:rFonts w:ascii="Times New Roman" w:eastAsia="Times New Roman" w:hAnsi="Times New Roman" w:cs="Times New Roman"/>
                <w:color w:val="auto"/>
                <w:sz w:val="18"/>
                <w:lang w:val="en-US" w:eastAsia="fr-FR"/>
              </w:rPr>
              <w:t xml:space="preserve">equivalent values for </w:t>
            </w:r>
            <w:r w:rsidR="00E62517" w:rsidRPr="00E85FE5">
              <w:rPr>
                <w:rFonts w:ascii="Times New Roman" w:eastAsia="Times New Roman" w:hAnsi="Times New Roman" w:cs="Times New Roman"/>
                <w:color w:val="auto"/>
                <w:sz w:val="18"/>
                <w:lang w:val="en-US" w:eastAsia="fr-FR"/>
              </w:rPr>
              <w:t xml:space="preserve">the IS group were 5.5 ± 2.9 and 5.6 ± 3.1 mg/kg. </w:t>
            </w:r>
            <w:r w:rsidR="00B752BA" w:rsidRPr="00E85FE5">
              <w:rPr>
                <w:rFonts w:ascii="Times New Roman" w:eastAsia="Times New Roman" w:hAnsi="Times New Roman" w:cs="Times New Roman"/>
                <w:color w:val="auto"/>
                <w:sz w:val="18"/>
                <w:lang w:val="en-US" w:eastAsia="fr-FR"/>
              </w:rPr>
              <w:t xml:space="preserve">There was no </w:t>
            </w:r>
            <w:r w:rsidR="004A6DA7" w:rsidRPr="00E85FE5">
              <w:rPr>
                <w:rFonts w:ascii="Times New Roman" w:eastAsia="Times New Roman" w:hAnsi="Times New Roman" w:cs="Times New Roman"/>
                <w:color w:val="auto"/>
                <w:sz w:val="18"/>
                <w:lang w:val="en-US" w:eastAsia="fr-FR"/>
              </w:rPr>
              <w:t>increase in</w:t>
            </w:r>
            <w:r w:rsidR="00E62517" w:rsidRPr="00E85FE5">
              <w:rPr>
                <w:rFonts w:ascii="Times New Roman" w:eastAsia="Times New Roman" w:hAnsi="Times New Roman" w:cs="Times New Roman"/>
                <w:color w:val="auto"/>
                <w:sz w:val="18"/>
                <w:lang w:val="en-US" w:eastAsia="fr-FR"/>
              </w:rPr>
              <w:t xml:space="preserve"> Hb.</w:t>
            </w:r>
          </w:p>
          <w:p w14:paraId="209D0489" w14:textId="77777777" w:rsidR="00E62517" w:rsidRPr="00E85FE5" w:rsidRDefault="00B752BA" w:rsidP="00B752BA">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Dietary nutrient intakes: </w:t>
            </w:r>
            <w:r w:rsidR="00E62517" w:rsidRPr="00E85FE5">
              <w:rPr>
                <w:rFonts w:ascii="Times New Roman" w:eastAsia="Times New Roman" w:hAnsi="Times New Roman" w:cs="Times New Roman"/>
                <w:color w:val="auto"/>
                <w:sz w:val="18"/>
                <w:lang w:val="en-US" w:eastAsia="fr-FR"/>
              </w:rPr>
              <w:t>% below EAR (6-15y, n=71): 21% for iron, 37% for vit</w:t>
            </w:r>
            <w:r w:rsidRPr="00E85FE5">
              <w:rPr>
                <w:rFonts w:ascii="Times New Roman" w:eastAsia="Times New Roman" w:hAnsi="Times New Roman" w:cs="Times New Roman"/>
                <w:color w:val="auto"/>
                <w:sz w:val="18"/>
                <w:lang w:val="en-US" w:eastAsia="fr-FR"/>
              </w:rPr>
              <w:t xml:space="preserve">amin </w:t>
            </w:r>
            <w:r w:rsidR="00E62517" w:rsidRPr="00E85FE5">
              <w:rPr>
                <w:rFonts w:ascii="Times New Roman" w:eastAsia="Times New Roman" w:hAnsi="Times New Roman" w:cs="Times New Roman"/>
                <w:color w:val="auto"/>
                <w:sz w:val="18"/>
                <w:lang w:val="en-US" w:eastAsia="fr-FR"/>
              </w:rPr>
              <w:t xml:space="preserve">A, 99% for riboflavin, 83% for ascorbic acid. Median salt intake 2.8 (0-10.9) g/day. Malaria </w:t>
            </w:r>
            <w:r w:rsidRPr="00E85FE5">
              <w:rPr>
                <w:rFonts w:ascii="Times New Roman" w:eastAsia="Times New Roman" w:hAnsi="Times New Roman" w:cs="Times New Roman"/>
                <w:color w:val="auto"/>
                <w:sz w:val="18"/>
                <w:lang w:val="en-US" w:eastAsia="fr-FR"/>
              </w:rPr>
              <w:t xml:space="preserve">infection </w:t>
            </w:r>
            <w:r w:rsidR="00E62517" w:rsidRPr="00E85FE5">
              <w:rPr>
                <w:rFonts w:ascii="Times New Roman" w:eastAsia="Times New Roman" w:hAnsi="Times New Roman" w:cs="Times New Roman"/>
                <w:color w:val="auto"/>
                <w:sz w:val="18"/>
                <w:lang w:val="en-US" w:eastAsia="fr-FR"/>
              </w:rPr>
              <w:t>55%, helminth</w:t>
            </w:r>
            <w:r w:rsidRPr="00E85FE5">
              <w:rPr>
                <w:rFonts w:ascii="Times New Roman" w:eastAsia="Times New Roman" w:hAnsi="Times New Roman" w:cs="Times New Roman"/>
                <w:color w:val="auto"/>
                <w:sz w:val="18"/>
                <w:lang w:val="en-US" w:eastAsia="fr-FR"/>
              </w:rPr>
              <w:t xml:space="preserve"> infestation</w:t>
            </w:r>
            <w:r w:rsidR="00E62517" w:rsidRPr="00E85FE5">
              <w:rPr>
                <w:rFonts w:ascii="Times New Roman" w:eastAsia="Times New Roman" w:hAnsi="Times New Roman" w:cs="Times New Roman"/>
                <w:color w:val="auto"/>
                <w:sz w:val="18"/>
                <w:lang w:val="en-US" w:eastAsia="fr-FR"/>
              </w:rPr>
              <w:t xml:space="preserve"> 14%. </w:t>
            </w:r>
          </w:p>
        </w:tc>
        <w:tc>
          <w:tcPr>
            <w:tcW w:w="1275" w:type="dxa"/>
            <w:tcBorders>
              <w:bottom w:val="single" w:sz="4" w:space="0" w:color="auto"/>
            </w:tcBorders>
            <w:shd w:val="clear" w:color="auto" w:fill="auto"/>
            <w:vAlign w:val="center"/>
            <w:hideMark/>
          </w:tcPr>
          <w:p w14:paraId="42C3AF9F"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p>
        </w:tc>
      </w:tr>
      <w:tr w:rsidR="00E85FE5" w:rsidRPr="00E85FE5" w14:paraId="6E1CEEF9" w14:textId="77777777" w:rsidTr="00B34CB8">
        <w:trPr>
          <w:trHeight w:val="271"/>
        </w:trPr>
        <w:tc>
          <w:tcPr>
            <w:cnfStyle w:val="001000000000" w:firstRow="0" w:lastRow="0" w:firstColumn="1" w:lastColumn="0" w:oddVBand="0" w:evenVBand="0" w:oddHBand="0" w:evenHBand="0" w:firstRowFirstColumn="0" w:firstRowLastColumn="0" w:lastRowFirstColumn="0" w:lastRowLastColumn="0"/>
            <w:tcW w:w="16443" w:type="dxa"/>
            <w:gridSpan w:val="14"/>
            <w:tcBorders>
              <w:top w:val="single" w:sz="4" w:space="0" w:color="auto"/>
              <w:bottom w:val="single" w:sz="8" w:space="0" w:color="000000" w:themeColor="text1"/>
            </w:tcBorders>
            <w:shd w:val="clear" w:color="auto" w:fill="auto"/>
          </w:tcPr>
          <w:p w14:paraId="5C3BB9CA" w14:textId="1CD7553C" w:rsidR="00B34CB8" w:rsidRPr="00E85FE5" w:rsidRDefault="00E62517" w:rsidP="00B752BA">
            <w:pPr>
              <w:rPr>
                <w:rFonts w:ascii="Times New Roman" w:eastAsia="Times New Roman" w:hAnsi="Times New Roman" w:cs="Times New Roman"/>
                <w:color w:val="auto"/>
                <w:sz w:val="16"/>
                <w:lang w:val="en-US" w:eastAsia="fr-FR"/>
              </w:rPr>
            </w:pPr>
            <w:r w:rsidRPr="00E85FE5">
              <w:rPr>
                <w:rFonts w:ascii="Times New Roman" w:eastAsia="Times New Roman" w:hAnsi="Times New Roman" w:cs="Times New Roman"/>
                <w:color w:val="auto"/>
                <w:sz w:val="16"/>
                <w:lang w:val="en-US" w:eastAsia="fr-FR"/>
              </w:rPr>
              <w:t>Abbreviations: DFS=Dual-Fortified Salt, EAR=Estimated Average Requirements, Hb=h</w:t>
            </w:r>
            <w:r w:rsidR="001E70B0" w:rsidRPr="00E85FE5">
              <w:rPr>
                <w:rFonts w:ascii="Times New Roman" w:eastAsia="Times New Roman" w:hAnsi="Times New Roman" w:cs="Times New Roman"/>
                <w:color w:val="auto"/>
                <w:sz w:val="16"/>
                <w:lang w:val="en-US" w:eastAsia="fr-FR"/>
              </w:rPr>
              <w:t>a</w:t>
            </w:r>
            <w:r w:rsidRPr="00E85FE5">
              <w:rPr>
                <w:rFonts w:ascii="Times New Roman" w:eastAsia="Times New Roman" w:hAnsi="Times New Roman" w:cs="Times New Roman"/>
                <w:color w:val="auto"/>
                <w:sz w:val="16"/>
                <w:lang w:val="en-US" w:eastAsia="fr-FR"/>
              </w:rPr>
              <w:t>emoglobin, IDA=Iron Deficiency An</w:t>
            </w:r>
            <w:r w:rsidR="00EA3844" w:rsidRPr="00E85FE5">
              <w:rPr>
                <w:rFonts w:ascii="Times New Roman" w:eastAsia="Times New Roman" w:hAnsi="Times New Roman" w:cs="Times New Roman"/>
                <w:color w:val="auto"/>
                <w:sz w:val="16"/>
                <w:lang w:val="en-US" w:eastAsia="fr-FR"/>
              </w:rPr>
              <w:t>a</w:t>
            </w:r>
            <w:r w:rsidRPr="00E85FE5">
              <w:rPr>
                <w:rFonts w:ascii="Times New Roman" w:eastAsia="Times New Roman" w:hAnsi="Times New Roman" w:cs="Times New Roman"/>
                <w:color w:val="auto"/>
                <w:sz w:val="16"/>
                <w:lang w:val="en-US" w:eastAsia="fr-FR"/>
              </w:rPr>
              <w:t>emia, IS=Iodized Salt, RCT=Randomized Control Trial, suppl=supplementation, wks=weeks, y=years</w:t>
            </w:r>
            <w:r w:rsidR="00B34CB8" w:rsidRPr="00E85FE5">
              <w:rPr>
                <w:rFonts w:ascii="Times New Roman" w:eastAsia="Times New Roman" w:hAnsi="Times New Roman" w:cs="Times New Roman"/>
                <w:color w:val="auto"/>
                <w:sz w:val="16"/>
                <w:lang w:val="en-US" w:eastAsia="fr-FR"/>
              </w:rPr>
              <w:t xml:space="preserve"> </w:t>
            </w:r>
          </w:p>
          <w:p w14:paraId="7A5370D7" w14:textId="77777777" w:rsidR="00E62517" w:rsidRPr="00E85FE5" w:rsidRDefault="00B34CB8" w:rsidP="00B752BA">
            <w:pPr>
              <w:rPr>
                <w:color w:val="auto"/>
                <w:lang w:val="en-US"/>
              </w:rPr>
            </w:pPr>
            <w:r w:rsidRPr="00E85FE5">
              <w:rPr>
                <w:rFonts w:ascii="Times New Roman" w:eastAsia="Times New Roman" w:hAnsi="Times New Roman" w:cs="Times New Roman"/>
                <w:color w:val="auto"/>
                <w:sz w:val="16"/>
                <w:lang w:val="en-US" w:eastAsia="fr-FR"/>
              </w:rPr>
              <w:t>* Unless age sub-groups are specified, results are given for the whole age group</w:t>
            </w:r>
          </w:p>
        </w:tc>
      </w:tr>
    </w:tbl>
    <w:p w14:paraId="6708C4DC" w14:textId="77777777" w:rsidR="00E62517" w:rsidRPr="00E85FE5" w:rsidRDefault="00E62517" w:rsidP="00E62517">
      <w:pPr>
        <w:rPr>
          <w:lang w:val="en-US"/>
        </w:rPr>
      </w:pPr>
    </w:p>
    <w:p w14:paraId="5675163E" w14:textId="77777777" w:rsidR="00E62517" w:rsidRPr="00E85FE5" w:rsidRDefault="00E62517" w:rsidP="00E62517">
      <w:pPr>
        <w:rPr>
          <w:lang w:val="en-US"/>
        </w:rPr>
      </w:pPr>
    </w:p>
    <w:p w14:paraId="64E33F0F" w14:textId="10D5A90F" w:rsidR="00E62517" w:rsidRPr="00E85FE5" w:rsidRDefault="00E62517" w:rsidP="00E62517">
      <w:pPr>
        <w:rPr>
          <w:lang w:val="en-US"/>
        </w:rPr>
      </w:pPr>
      <w:r w:rsidRPr="00E85FE5">
        <w:rPr>
          <w:b/>
          <w:u w:val="single"/>
          <w:lang w:val="en-US"/>
        </w:rPr>
        <w:t xml:space="preserve">Table </w:t>
      </w:r>
      <w:r w:rsidR="00B81024" w:rsidRPr="00E85FE5">
        <w:rPr>
          <w:b/>
          <w:u w:val="single"/>
          <w:lang w:val="en-US"/>
        </w:rPr>
        <w:t>2</w:t>
      </w:r>
      <w:r w:rsidRPr="00E85FE5">
        <w:rPr>
          <w:b/>
          <w:u w:val="single"/>
          <w:lang w:val="en-US"/>
        </w:rPr>
        <w:t>d:</w:t>
      </w:r>
      <w:r w:rsidR="00ED1929" w:rsidRPr="00E85FE5">
        <w:rPr>
          <w:lang w:val="en-US"/>
        </w:rPr>
        <w:t xml:space="preserve"> Summary table of studies included in the present </w:t>
      </w:r>
      <w:r w:rsidR="004A6DA7" w:rsidRPr="00E85FE5">
        <w:rPr>
          <w:lang w:val="en-US"/>
        </w:rPr>
        <w:t>scoping</w:t>
      </w:r>
      <w:r w:rsidR="00ED1929" w:rsidRPr="00E85FE5">
        <w:rPr>
          <w:lang w:val="en-US"/>
        </w:rPr>
        <w:t xml:space="preserve"> review related to food </w:t>
      </w:r>
      <w:r w:rsidR="004A6DA7" w:rsidRPr="00E85FE5">
        <w:rPr>
          <w:lang w:val="en-US"/>
        </w:rPr>
        <w:t>intake</w:t>
      </w:r>
      <w:r w:rsidR="00ED1929" w:rsidRPr="00E85FE5">
        <w:rPr>
          <w:lang w:val="en-US"/>
        </w:rPr>
        <w:t xml:space="preserve"> and nutritional </w:t>
      </w:r>
      <w:r w:rsidR="009902C2" w:rsidRPr="00E85FE5">
        <w:rPr>
          <w:lang w:val="en-US"/>
        </w:rPr>
        <w:t>practices</w:t>
      </w:r>
      <w:r w:rsidR="00ED1929" w:rsidRPr="00E85FE5">
        <w:rPr>
          <w:lang w:val="en-US"/>
        </w:rPr>
        <w:t>, diabetes, overweight and obesity in adolescents living in Côte d’Ivoire</w:t>
      </w:r>
    </w:p>
    <w:tbl>
      <w:tblPr>
        <w:tblStyle w:val="LightShading"/>
        <w:tblW w:w="15984" w:type="dxa"/>
        <w:tblLayout w:type="fixed"/>
        <w:tblLook w:val="04A0" w:firstRow="1" w:lastRow="0" w:firstColumn="1" w:lastColumn="0" w:noHBand="0" w:noVBand="1"/>
      </w:tblPr>
      <w:tblGrid>
        <w:gridCol w:w="1406"/>
        <w:gridCol w:w="2263"/>
        <w:gridCol w:w="45"/>
        <w:gridCol w:w="1305"/>
        <w:gridCol w:w="938"/>
        <w:gridCol w:w="530"/>
        <w:gridCol w:w="1134"/>
        <w:gridCol w:w="656"/>
        <w:gridCol w:w="113"/>
        <w:gridCol w:w="695"/>
        <w:gridCol w:w="184"/>
        <w:gridCol w:w="1821"/>
        <w:gridCol w:w="3477"/>
        <w:gridCol w:w="188"/>
        <w:gridCol w:w="33"/>
        <w:gridCol w:w="284"/>
        <w:gridCol w:w="400"/>
        <w:gridCol w:w="512"/>
      </w:tblGrid>
      <w:tr w:rsidR="00E85FE5" w:rsidRPr="00E85FE5" w14:paraId="2F256ECA" w14:textId="77777777" w:rsidTr="000117FB">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406" w:type="dxa"/>
            <w:shd w:val="clear" w:color="auto" w:fill="auto"/>
            <w:vAlign w:val="center"/>
            <w:hideMark/>
          </w:tcPr>
          <w:p w14:paraId="7CF709EC" w14:textId="77777777" w:rsidR="00E62517" w:rsidRPr="00E85FE5" w:rsidRDefault="00E62517" w:rsidP="0053345C">
            <w:pPr>
              <w:jc w:val="center"/>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First author (</w:t>
            </w:r>
            <w:r w:rsidRPr="00E85FE5">
              <w:rPr>
                <w:rFonts w:ascii="Times New Roman" w:eastAsia="Times New Roman" w:hAnsi="Times New Roman" w:cs="Times New Roman"/>
                <w:bCs w:val="0"/>
                <w:color w:val="auto"/>
                <w:lang w:eastAsia="fr-FR"/>
              </w:rPr>
              <w:t>y</w:t>
            </w:r>
            <w:r w:rsidRPr="00E85FE5">
              <w:rPr>
                <w:rFonts w:ascii="Times New Roman" w:eastAsia="Times New Roman" w:hAnsi="Times New Roman" w:cs="Times New Roman"/>
                <w:color w:val="auto"/>
                <w:lang w:eastAsia="fr-FR"/>
              </w:rPr>
              <w:t>)</w:t>
            </w:r>
          </w:p>
        </w:tc>
        <w:tc>
          <w:tcPr>
            <w:tcW w:w="2308" w:type="dxa"/>
            <w:gridSpan w:val="2"/>
            <w:shd w:val="clear" w:color="auto" w:fill="auto"/>
            <w:vAlign w:val="center"/>
            <w:hideMark/>
          </w:tcPr>
          <w:p w14:paraId="2C449D05"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lang w:eastAsia="fr-FR"/>
              </w:rPr>
            </w:pPr>
            <w:r w:rsidRPr="00E85FE5">
              <w:rPr>
                <w:rFonts w:ascii="Times New Roman" w:eastAsia="Times New Roman" w:hAnsi="Times New Roman" w:cs="Times New Roman"/>
                <w:color w:val="auto"/>
                <w:lang w:eastAsia="fr-FR"/>
              </w:rPr>
              <w:t>Main</w:t>
            </w:r>
          </w:p>
          <w:p w14:paraId="5F488D13"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objective(s)</w:t>
            </w:r>
          </w:p>
        </w:tc>
        <w:tc>
          <w:tcPr>
            <w:tcW w:w="1305" w:type="dxa"/>
            <w:shd w:val="clear" w:color="auto" w:fill="auto"/>
            <w:vAlign w:val="center"/>
            <w:hideMark/>
          </w:tcPr>
          <w:p w14:paraId="7D58FDF2"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Study design</w:t>
            </w:r>
          </w:p>
        </w:tc>
        <w:tc>
          <w:tcPr>
            <w:tcW w:w="938" w:type="dxa"/>
            <w:shd w:val="clear" w:color="auto" w:fill="auto"/>
            <w:vAlign w:val="center"/>
            <w:hideMark/>
          </w:tcPr>
          <w:p w14:paraId="5A132A45"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lang w:eastAsia="fr-FR"/>
              </w:rPr>
            </w:pPr>
            <w:r w:rsidRPr="00E85FE5">
              <w:rPr>
                <w:rFonts w:ascii="Times New Roman" w:eastAsia="Times New Roman" w:hAnsi="Times New Roman" w:cs="Times New Roman"/>
                <w:color w:val="auto"/>
                <w:lang w:eastAsia="fr-FR"/>
              </w:rPr>
              <w:t>Study</w:t>
            </w:r>
          </w:p>
          <w:p w14:paraId="2C496E90"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period</w:t>
            </w:r>
          </w:p>
        </w:tc>
        <w:tc>
          <w:tcPr>
            <w:tcW w:w="530" w:type="dxa"/>
            <w:shd w:val="clear" w:color="auto" w:fill="auto"/>
            <w:vAlign w:val="center"/>
            <w:hideMark/>
          </w:tcPr>
          <w:p w14:paraId="18234775"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bCs w:val="0"/>
                <w:color w:val="auto"/>
                <w:lang w:eastAsia="fr-FR"/>
              </w:rPr>
              <w:t>N</w:t>
            </w:r>
          </w:p>
        </w:tc>
        <w:tc>
          <w:tcPr>
            <w:tcW w:w="1134" w:type="dxa"/>
            <w:shd w:val="clear" w:color="auto" w:fill="auto"/>
            <w:vAlign w:val="center"/>
            <w:hideMark/>
          </w:tcPr>
          <w:p w14:paraId="1C790F60" w14:textId="77777777" w:rsidR="00E62517" w:rsidRPr="00E85FE5" w:rsidRDefault="000A015B"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Country and</w:t>
            </w:r>
            <w:r w:rsidR="00B34CB8" w:rsidRPr="00E85FE5">
              <w:rPr>
                <w:rFonts w:ascii="Times New Roman" w:eastAsia="Times New Roman" w:hAnsi="Times New Roman" w:cs="Times New Roman"/>
                <w:color w:val="auto"/>
                <w:lang w:eastAsia="fr-FR"/>
              </w:rPr>
              <w:t xml:space="preserve"> </w:t>
            </w:r>
            <w:r w:rsidR="00E62517" w:rsidRPr="00E85FE5">
              <w:rPr>
                <w:rFonts w:ascii="Times New Roman" w:eastAsia="Times New Roman" w:hAnsi="Times New Roman" w:cs="Times New Roman"/>
                <w:color w:val="auto"/>
                <w:lang w:eastAsia="fr-FR"/>
              </w:rPr>
              <w:t>Setting</w:t>
            </w:r>
          </w:p>
        </w:tc>
        <w:tc>
          <w:tcPr>
            <w:tcW w:w="656" w:type="dxa"/>
            <w:shd w:val="clear" w:color="auto" w:fill="auto"/>
            <w:vAlign w:val="center"/>
            <w:hideMark/>
          </w:tcPr>
          <w:p w14:paraId="6B4F8E5E"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Age (y)</w:t>
            </w:r>
          </w:p>
        </w:tc>
        <w:tc>
          <w:tcPr>
            <w:tcW w:w="992" w:type="dxa"/>
            <w:gridSpan w:val="3"/>
            <w:shd w:val="clear" w:color="auto" w:fill="auto"/>
            <w:vAlign w:val="center"/>
            <w:hideMark/>
          </w:tcPr>
          <w:p w14:paraId="6615AAB3"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Sex (% Girls)</w:t>
            </w:r>
          </w:p>
        </w:tc>
        <w:tc>
          <w:tcPr>
            <w:tcW w:w="5298" w:type="dxa"/>
            <w:gridSpan w:val="2"/>
            <w:shd w:val="clear" w:color="auto" w:fill="auto"/>
            <w:vAlign w:val="center"/>
          </w:tcPr>
          <w:p w14:paraId="68428D49" w14:textId="77777777" w:rsidR="00E62517" w:rsidRPr="00E85FE5" w:rsidRDefault="00E62517" w:rsidP="005334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bCs w:val="0"/>
                <w:color w:val="auto"/>
                <w:lang w:eastAsia="fr-FR"/>
              </w:rPr>
              <w:t>Results</w:t>
            </w:r>
          </w:p>
        </w:tc>
        <w:tc>
          <w:tcPr>
            <w:tcW w:w="1417" w:type="dxa"/>
            <w:gridSpan w:val="5"/>
            <w:shd w:val="clear" w:color="auto" w:fill="auto"/>
            <w:vAlign w:val="center"/>
            <w:hideMark/>
          </w:tcPr>
          <w:p w14:paraId="5C3317D0" w14:textId="77777777" w:rsidR="00E62517" w:rsidRPr="00E85FE5" w:rsidRDefault="00E62517" w:rsidP="00B34C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lang w:eastAsia="fr-FR"/>
              </w:rPr>
            </w:pPr>
            <w:r w:rsidRPr="00E85FE5">
              <w:rPr>
                <w:rFonts w:ascii="Times New Roman" w:eastAsia="Times New Roman" w:hAnsi="Times New Roman" w:cs="Times New Roman"/>
                <w:color w:val="auto"/>
                <w:lang w:eastAsia="fr-FR"/>
              </w:rPr>
              <w:t>Remarks</w:t>
            </w:r>
          </w:p>
        </w:tc>
      </w:tr>
      <w:tr w:rsidR="00E85FE5" w:rsidRPr="00E85FE5" w14:paraId="60618641" w14:textId="77777777" w:rsidTr="000117FB">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5957" w:type="dxa"/>
            <w:gridSpan w:val="5"/>
            <w:shd w:val="clear" w:color="auto" w:fill="808080" w:themeFill="background1" w:themeFillShade="80"/>
            <w:hideMark/>
          </w:tcPr>
          <w:p w14:paraId="4A180842" w14:textId="77777777" w:rsidR="00E62517" w:rsidRPr="00E85FE5" w:rsidRDefault="00E62517" w:rsidP="00974875">
            <w:pPr>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b w:val="0"/>
                <w:bCs w:val="0"/>
                <w:color w:val="auto"/>
                <w:lang w:val="en-US" w:eastAsia="fr-FR"/>
              </w:rPr>
              <w:t>F</w:t>
            </w:r>
            <w:r w:rsidRPr="00E85FE5">
              <w:rPr>
                <w:rFonts w:ascii="Times New Roman" w:eastAsia="Times New Roman" w:hAnsi="Times New Roman" w:cs="Times New Roman"/>
                <w:color w:val="auto"/>
                <w:lang w:val="en-US" w:eastAsia="fr-FR"/>
              </w:rPr>
              <w:t xml:space="preserve">ood </w:t>
            </w:r>
            <w:r w:rsidR="00974875" w:rsidRPr="00E85FE5">
              <w:rPr>
                <w:rFonts w:ascii="Times New Roman" w:eastAsia="Times New Roman" w:hAnsi="Times New Roman" w:cs="Times New Roman"/>
                <w:color w:val="auto"/>
                <w:lang w:val="en-US" w:eastAsia="fr-FR"/>
              </w:rPr>
              <w:t>intake and nutritional practices</w:t>
            </w:r>
          </w:p>
        </w:tc>
        <w:tc>
          <w:tcPr>
            <w:tcW w:w="530" w:type="dxa"/>
            <w:shd w:val="clear" w:color="auto" w:fill="808080" w:themeFill="background1" w:themeFillShade="80"/>
            <w:hideMark/>
          </w:tcPr>
          <w:p w14:paraId="1701B3C1"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val="en-US" w:eastAsia="fr-FR"/>
              </w:rPr>
            </w:pPr>
            <w:r w:rsidRPr="00E85FE5">
              <w:rPr>
                <w:rFonts w:ascii="Times New Roman" w:eastAsia="Times New Roman" w:hAnsi="Times New Roman" w:cs="Times New Roman"/>
                <w:b/>
                <w:bCs/>
                <w:color w:val="auto"/>
                <w:sz w:val="18"/>
                <w:lang w:val="en-US" w:eastAsia="fr-FR"/>
              </w:rPr>
              <w:t> </w:t>
            </w:r>
          </w:p>
        </w:tc>
        <w:tc>
          <w:tcPr>
            <w:tcW w:w="1134" w:type="dxa"/>
            <w:shd w:val="clear" w:color="auto" w:fill="808080" w:themeFill="background1" w:themeFillShade="80"/>
            <w:hideMark/>
          </w:tcPr>
          <w:p w14:paraId="3759BC8B"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val="en-US" w:eastAsia="fr-FR"/>
              </w:rPr>
            </w:pPr>
            <w:r w:rsidRPr="00E85FE5">
              <w:rPr>
                <w:rFonts w:ascii="Times New Roman" w:eastAsia="Times New Roman" w:hAnsi="Times New Roman" w:cs="Times New Roman"/>
                <w:b/>
                <w:bCs/>
                <w:color w:val="auto"/>
                <w:sz w:val="18"/>
                <w:lang w:val="en-US" w:eastAsia="fr-FR"/>
              </w:rPr>
              <w:t> </w:t>
            </w:r>
          </w:p>
        </w:tc>
        <w:tc>
          <w:tcPr>
            <w:tcW w:w="1648" w:type="dxa"/>
            <w:gridSpan w:val="4"/>
            <w:shd w:val="clear" w:color="auto" w:fill="808080" w:themeFill="background1" w:themeFillShade="80"/>
            <w:hideMark/>
          </w:tcPr>
          <w:p w14:paraId="08A2FAA3"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val="en-US" w:eastAsia="fr-FR"/>
              </w:rPr>
            </w:pPr>
            <w:r w:rsidRPr="00E85FE5">
              <w:rPr>
                <w:rFonts w:ascii="Times New Roman" w:eastAsia="Times New Roman" w:hAnsi="Times New Roman" w:cs="Times New Roman"/>
                <w:b/>
                <w:bCs/>
                <w:color w:val="auto"/>
                <w:sz w:val="18"/>
                <w:lang w:val="en-US" w:eastAsia="fr-FR"/>
              </w:rPr>
              <w:t> </w:t>
            </w:r>
          </w:p>
        </w:tc>
        <w:tc>
          <w:tcPr>
            <w:tcW w:w="1821" w:type="dxa"/>
            <w:shd w:val="clear" w:color="auto" w:fill="808080" w:themeFill="background1" w:themeFillShade="80"/>
            <w:vAlign w:val="center"/>
            <w:hideMark/>
          </w:tcPr>
          <w:p w14:paraId="6F760665"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val="en-US" w:eastAsia="fr-FR"/>
              </w:rPr>
            </w:pPr>
            <w:r w:rsidRPr="00E85FE5">
              <w:rPr>
                <w:rFonts w:ascii="Times New Roman" w:eastAsia="Times New Roman" w:hAnsi="Times New Roman" w:cs="Times New Roman"/>
                <w:b/>
                <w:bCs/>
                <w:color w:val="auto"/>
                <w:sz w:val="18"/>
                <w:lang w:val="en-US" w:eastAsia="fr-FR"/>
              </w:rPr>
              <w:t> </w:t>
            </w:r>
          </w:p>
        </w:tc>
        <w:tc>
          <w:tcPr>
            <w:tcW w:w="3982" w:type="dxa"/>
            <w:gridSpan w:val="4"/>
            <w:shd w:val="clear" w:color="auto" w:fill="808080" w:themeFill="background1" w:themeFillShade="80"/>
            <w:vAlign w:val="center"/>
            <w:hideMark/>
          </w:tcPr>
          <w:p w14:paraId="1DE03FF6"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val="en-US" w:eastAsia="fr-FR"/>
              </w:rPr>
            </w:pPr>
            <w:r w:rsidRPr="00E85FE5">
              <w:rPr>
                <w:rFonts w:ascii="Times New Roman" w:eastAsia="Times New Roman" w:hAnsi="Times New Roman" w:cs="Times New Roman"/>
                <w:b/>
                <w:bCs/>
                <w:color w:val="auto"/>
                <w:sz w:val="18"/>
                <w:lang w:val="en-US" w:eastAsia="fr-FR"/>
              </w:rPr>
              <w:t> </w:t>
            </w:r>
          </w:p>
        </w:tc>
        <w:tc>
          <w:tcPr>
            <w:tcW w:w="912" w:type="dxa"/>
            <w:gridSpan w:val="2"/>
            <w:shd w:val="clear" w:color="auto" w:fill="808080" w:themeFill="background1" w:themeFillShade="80"/>
            <w:vAlign w:val="center"/>
            <w:hideMark/>
          </w:tcPr>
          <w:p w14:paraId="3F02902B"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val="en-US" w:eastAsia="fr-FR"/>
              </w:rPr>
            </w:pPr>
            <w:r w:rsidRPr="00E85FE5">
              <w:rPr>
                <w:rFonts w:ascii="Times New Roman" w:eastAsia="Times New Roman" w:hAnsi="Times New Roman" w:cs="Times New Roman"/>
                <w:b/>
                <w:bCs/>
                <w:color w:val="auto"/>
                <w:sz w:val="18"/>
                <w:lang w:val="en-US" w:eastAsia="fr-FR"/>
              </w:rPr>
              <w:t> </w:t>
            </w:r>
          </w:p>
        </w:tc>
      </w:tr>
      <w:tr w:rsidR="00E85FE5" w:rsidRPr="00E85FE5" w14:paraId="636A8AC2" w14:textId="77777777" w:rsidTr="000117FB">
        <w:trPr>
          <w:trHeight w:val="1359"/>
        </w:trPr>
        <w:tc>
          <w:tcPr>
            <w:cnfStyle w:val="001000000000" w:firstRow="0" w:lastRow="0" w:firstColumn="1" w:lastColumn="0" w:oddVBand="0" w:evenVBand="0" w:oddHBand="0" w:evenHBand="0" w:firstRowFirstColumn="0" w:firstRowLastColumn="0" w:lastRowFirstColumn="0" w:lastRowLastColumn="0"/>
            <w:tcW w:w="1406" w:type="dxa"/>
            <w:shd w:val="clear" w:color="auto" w:fill="F2F2F2" w:themeFill="background1" w:themeFillShade="F2"/>
            <w:hideMark/>
          </w:tcPr>
          <w:p w14:paraId="18685424" w14:textId="41EA8F18" w:rsidR="00E62517" w:rsidRPr="00E85FE5" w:rsidRDefault="00E62517" w:rsidP="0053345C">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Peltzer and Pengpid (2015)</w:t>
            </w:r>
            <w:r w:rsidR="00B72069" w:rsidRPr="00E85FE5">
              <w:rPr>
                <w:rFonts w:ascii="Times New Roman" w:eastAsia="Times New Roman" w:hAnsi="Times New Roman" w:cs="Times New Roman"/>
                <w:color w:val="auto"/>
                <w:sz w:val="18"/>
                <w:vertAlign w:val="superscript"/>
                <w:lang w:eastAsia="fr-FR"/>
              </w:rPr>
              <w:t>38</w:t>
            </w:r>
          </w:p>
        </w:tc>
        <w:tc>
          <w:tcPr>
            <w:tcW w:w="2263" w:type="dxa"/>
            <w:shd w:val="clear" w:color="auto" w:fill="F2F2F2" w:themeFill="background1" w:themeFillShade="F2"/>
            <w:hideMark/>
          </w:tcPr>
          <w:p w14:paraId="7570AB76" w14:textId="77777777" w:rsidR="00E62517" w:rsidRPr="00E85FE5" w:rsidRDefault="00E62517" w:rsidP="000A01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To assess fruit and vegetable consumption and associated factors among university students from 26 low, middle and high income countries.</w:t>
            </w:r>
          </w:p>
        </w:tc>
        <w:tc>
          <w:tcPr>
            <w:tcW w:w="1350" w:type="dxa"/>
            <w:gridSpan w:val="2"/>
            <w:shd w:val="clear" w:color="auto" w:fill="F2F2F2" w:themeFill="background1" w:themeFillShade="F2"/>
            <w:vAlign w:val="center"/>
            <w:hideMark/>
          </w:tcPr>
          <w:p w14:paraId="7E6ECB85" w14:textId="77777777" w:rsidR="000A015B"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Cross-sectional</w:t>
            </w:r>
          </w:p>
          <w:p w14:paraId="7B829EAE" w14:textId="77777777" w:rsidR="00E62517" w:rsidRPr="00E85FE5" w:rsidRDefault="000A015B"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observational</w:t>
            </w:r>
            <w:r w:rsidR="00E62517" w:rsidRPr="00E85FE5">
              <w:rPr>
                <w:rFonts w:ascii="Times New Roman" w:eastAsia="Times New Roman" w:hAnsi="Times New Roman" w:cs="Times New Roman"/>
                <w:color w:val="auto"/>
                <w:sz w:val="18"/>
                <w:lang w:eastAsia="fr-FR"/>
              </w:rPr>
              <w:t xml:space="preserve"> study</w:t>
            </w:r>
          </w:p>
        </w:tc>
        <w:tc>
          <w:tcPr>
            <w:tcW w:w="938" w:type="dxa"/>
            <w:shd w:val="clear" w:color="auto" w:fill="F2F2F2" w:themeFill="background1" w:themeFillShade="F2"/>
            <w:vAlign w:val="center"/>
            <w:hideMark/>
          </w:tcPr>
          <w:p w14:paraId="5D0E72AB"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2013</w:t>
            </w:r>
          </w:p>
        </w:tc>
        <w:tc>
          <w:tcPr>
            <w:tcW w:w="530" w:type="dxa"/>
            <w:shd w:val="clear" w:color="auto" w:fill="F2F2F2" w:themeFill="background1" w:themeFillShade="F2"/>
            <w:vAlign w:val="center"/>
            <w:hideMark/>
          </w:tcPr>
          <w:p w14:paraId="0E51F4E6"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745</w:t>
            </w:r>
          </w:p>
        </w:tc>
        <w:tc>
          <w:tcPr>
            <w:tcW w:w="1134" w:type="dxa"/>
            <w:shd w:val="clear" w:color="auto" w:fill="F2F2F2" w:themeFill="background1" w:themeFillShade="F2"/>
            <w:vAlign w:val="center"/>
            <w:hideMark/>
          </w:tcPr>
          <w:p w14:paraId="4620A250" w14:textId="08F67FFF" w:rsidR="000A015B" w:rsidRPr="00E85FE5" w:rsidRDefault="00731FA7" w:rsidP="00731F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26 countries across Asia, Africa, the Americas.</w:t>
            </w:r>
          </w:p>
          <w:p w14:paraId="6CFFAD4D"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Urban</w:t>
            </w:r>
          </w:p>
        </w:tc>
        <w:tc>
          <w:tcPr>
            <w:tcW w:w="769" w:type="dxa"/>
            <w:gridSpan w:val="2"/>
            <w:shd w:val="clear" w:color="auto" w:fill="F2F2F2" w:themeFill="background1" w:themeFillShade="F2"/>
            <w:vAlign w:val="center"/>
            <w:hideMark/>
          </w:tcPr>
          <w:p w14:paraId="27A865CD"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16-30y</w:t>
            </w:r>
          </w:p>
        </w:tc>
        <w:tc>
          <w:tcPr>
            <w:tcW w:w="695" w:type="dxa"/>
            <w:shd w:val="clear" w:color="auto" w:fill="F2F2F2" w:themeFill="background1" w:themeFillShade="F2"/>
            <w:vAlign w:val="center"/>
            <w:hideMark/>
          </w:tcPr>
          <w:p w14:paraId="025622A6"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59%</w:t>
            </w:r>
          </w:p>
        </w:tc>
        <w:tc>
          <w:tcPr>
            <w:tcW w:w="5482" w:type="dxa"/>
            <w:gridSpan w:val="3"/>
            <w:shd w:val="clear" w:color="auto" w:fill="F2F2F2" w:themeFill="background1" w:themeFillShade="F2"/>
            <w:vAlign w:val="center"/>
            <w:hideMark/>
          </w:tcPr>
          <w:p w14:paraId="3D7BDE1F" w14:textId="77777777" w:rsidR="00E62517" w:rsidRPr="00E85FE5" w:rsidRDefault="00E62517" w:rsidP="0053345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In Ivory Coast, mean daily servings of fruits and vegetables=3.9 (1.3 for fruits and 2.6 for vegetables). 64.4% (61.0–67.9) had &lt;5 servings of fruits and vegetables.</w:t>
            </w:r>
          </w:p>
        </w:tc>
        <w:tc>
          <w:tcPr>
            <w:tcW w:w="1417" w:type="dxa"/>
            <w:gridSpan w:val="5"/>
            <w:shd w:val="clear" w:color="auto" w:fill="F2F2F2" w:themeFill="background1" w:themeFillShade="F2"/>
            <w:vAlign w:val="center"/>
            <w:hideMark/>
          </w:tcPr>
          <w:p w14:paraId="54051E5C" w14:textId="77777777" w:rsidR="00E62517" w:rsidRPr="00E85FE5" w:rsidRDefault="00E62517" w:rsidP="00E625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No specific data for Ivory Coast except daily serving (one of the highest of study countries)</w:t>
            </w:r>
          </w:p>
        </w:tc>
      </w:tr>
      <w:tr w:rsidR="00E85FE5" w:rsidRPr="00E85FE5" w14:paraId="42EBB086" w14:textId="77777777" w:rsidTr="000117FB">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406" w:type="dxa"/>
            <w:shd w:val="clear" w:color="auto" w:fill="auto"/>
            <w:hideMark/>
          </w:tcPr>
          <w:p w14:paraId="095A1E6E" w14:textId="44E8B346" w:rsidR="00E62517" w:rsidRPr="00E85FE5" w:rsidRDefault="00E62517" w:rsidP="0053345C">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Inghels (2017)</w:t>
            </w:r>
            <w:r w:rsidR="00B72069" w:rsidRPr="00E85FE5">
              <w:rPr>
                <w:rFonts w:ascii="Times New Roman" w:eastAsia="Times New Roman" w:hAnsi="Times New Roman" w:cs="Times New Roman"/>
                <w:color w:val="auto"/>
                <w:sz w:val="18"/>
                <w:vertAlign w:val="superscript"/>
                <w:lang w:eastAsia="fr-FR"/>
              </w:rPr>
              <w:t>39</w:t>
            </w:r>
          </w:p>
        </w:tc>
        <w:tc>
          <w:tcPr>
            <w:tcW w:w="2263" w:type="dxa"/>
            <w:shd w:val="clear" w:color="auto" w:fill="auto"/>
            <w:hideMark/>
          </w:tcPr>
          <w:p w14:paraId="614E0F4A"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To describe health provision, needs and barriers when seeking medical care, for1st-y students.</w:t>
            </w:r>
          </w:p>
        </w:tc>
        <w:tc>
          <w:tcPr>
            <w:tcW w:w="1350" w:type="dxa"/>
            <w:gridSpan w:val="2"/>
            <w:shd w:val="clear" w:color="auto" w:fill="auto"/>
            <w:vAlign w:val="center"/>
            <w:hideMark/>
          </w:tcPr>
          <w:p w14:paraId="0AAD85F8" w14:textId="77777777" w:rsidR="000A015B"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Cross-sectional</w:t>
            </w:r>
          </w:p>
          <w:p w14:paraId="3DF926C7" w14:textId="77777777" w:rsidR="000A015B" w:rsidRPr="00E85FE5" w:rsidRDefault="004A6DA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o</w:t>
            </w:r>
            <w:r w:rsidR="000A015B" w:rsidRPr="00E85FE5">
              <w:rPr>
                <w:rFonts w:ascii="Times New Roman" w:eastAsia="Times New Roman" w:hAnsi="Times New Roman" w:cs="Times New Roman"/>
                <w:color w:val="auto"/>
                <w:sz w:val="18"/>
                <w:lang w:eastAsia="fr-FR"/>
              </w:rPr>
              <w:t>bservational</w:t>
            </w:r>
          </w:p>
          <w:p w14:paraId="1A51762A"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 study</w:t>
            </w:r>
          </w:p>
        </w:tc>
        <w:tc>
          <w:tcPr>
            <w:tcW w:w="938" w:type="dxa"/>
            <w:shd w:val="clear" w:color="auto" w:fill="auto"/>
            <w:vAlign w:val="center"/>
            <w:hideMark/>
          </w:tcPr>
          <w:p w14:paraId="422EE2E1"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2015</w:t>
            </w:r>
          </w:p>
        </w:tc>
        <w:tc>
          <w:tcPr>
            <w:tcW w:w="530" w:type="dxa"/>
            <w:shd w:val="clear" w:color="auto" w:fill="auto"/>
            <w:vAlign w:val="center"/>
            <w:hideMark/>
          </w:tcPr>
          <w:p w14:paraId="1BC29F5E"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543</w:t>
            </w:r>
          </w:p>
        </w:tc>
        <w:tc>
          <w:tcPr>
            <w:tcW w:w="1134" w:type="dxa"/>
            <w:shd w:val="clear" w:color="auto" w:fill="auto"/>
            <w:vAlign w:val="center"/>
            <w:hideMark/>
          </w:tcPr>
          <w:p w14:paraId="14689385" w14:textId="371F0697" w:rsidR="00E62517" w:rsidRPr="00E85FE5" w:rsidRDefault="00731FA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E62517" w:rsidRPr="00E85FE5">
              <w:rPr>
                <w:rFonts w:ascii="Times New Roman" w:eastAsia="Times New Roman" w:hAnsi="Times New Roman" w:cs="Times New Roman"/>
                <w:color w:val="auto"/>
                <w:sz w:val="18"/>
                <w:lang w:eastAsia="fr-FR"/>
              </w:rPr>
              <w:t>Urban</w:t>
            </w:r>
          </w:p>
        </w:tc>
        <w:tc>
          <w:tcPr>
            <w:tcW w:w="769" w:type="dxa"/>
            <w:gridSpan w:val="2"/>
            <w:shd w:val="clear" w:color="auto" w:fill="auto"/>
            <w:vAlign w:val="center"/>
            <w:hideMark/>
          </w:tcPr>
          <w:p w14:paraId="0AF01BE7"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Median 22y</w:t>
            </w:r>
          </w:p>
        </w:tc>
        <w:tc>
          <w:tcPr>
            <w:tcW w:w="695" w:type="dxa"/>
            <w:shd w:val="clear" w:color="auto" w:fill="auto"/>
            <w:vAlign w:val="center"/>
            <w:hideMark/>
          </w:tcPr>
          <w:p w14:paraId="386B2471"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41%</w:t>
            </w:r>
          </w:p>
        </w:tc>
        <w:tc>
          <w:tcPr>
            <w:tcW w:w="5482" w:type="dxa"/>
            <w:gridSpan w:val="3"/>
            <w:shd w:val="clear" w:color="auto" w:fill="auto"/>
            <w:vAlign w:val="center"/>
            <w:hideMark/>
          </w:tcPr>
          <w:p w14:paraId="0161CD62" w14:textId="77777777" w:rsidR="00E62517" w:rsidRPr="00E85FE5" w:rsidRDefault="00E62517" w:rsidP="00127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No </w:t>
            </w:r>
            <w:r w:rsidR="00AF02A1" w:rsidRPr="00E85FE5">
              <w:rPr>
                <w:rFonts w:ascii="Times New Roman" w:eastAsia="Times New Roman" w:hAnsi="Times New Roman" w:cs="Times New Roman"/>
                <w:color w:val="auto"/>
                <w:sz w:val="18"/>
                <w:lang w:val="en-US" w:eastAsia="fr-FR"/>
              </w:rPr>
              <w:t xml:space="preserve">information or support regarding </w:t>
            </w:r>
            <w:r w:rsidRPr="00E85FE5">
              <w:rPr>
                <w:rFonts w:ascii="Times New Roman" w:eastAsia="Times New Roman" w:hAnsi="Times New Roman" w:cs="Times New Roman"/>
                <w:color w:val="auto"/>
                <w:sz w:val="18"/>
                <w:lang w:val="en-US" w:eastAsia="fr-FR"/>
              </w:rPr>
              <w:t>nutrition available at the University healthcare center</w:t>
            </w:r>
            <w:r w:rsidR="00B34CB8" w:rsidRPr="00E85FE5">
              <w:rPr>
                <w:rFonts w:ascii="Times New Roman" w:eastAsia="Times New Roman" w:hAnsi="Times New Roman" w:cs="Times New Roman"/>
                <w:color w:val="auto"/>
                <w:sz w:val="18"/>
                <w:lang w:val="en-US" w:eastAsia="fr-FR"/>
              </w:rPr>
              <w:t>, need</w:t>
            </w:r>
            <w:r w:rsidRPr="00E85FE5">
              <w:rPr>
                <w:rFonts w:ascii="Times New Roman" w:eastAsia="Times New Roman" w:hAnsi="Times New Roman" w:cs="Times New Roman"/>
                <w:color w:val="auto"/>
                <w:sz w:val="18"/>
                <w:lang w:val="en-US" w:eastAsia="fr-FR"/>
              </w:rPr>
              <w:t xml:space="preserve"> </w:t>
            </w:r>
            <w:r w:rsidR="001273E0" w:rsidRPr="00E85FE5">
              <w:rPr>
                <w:rFonts w:ascii="Times New Roman" w:eastAsia="Times New Roman" w:hAnsi="Times New Roman" w:cs="Times New Roman"/>
                <w:color w:val="auto"/>
                <w:sz w:val="18"/>
                <w:lang w:val="en-US" w:eastAsia="fr-FR"/>
              </w:rPr>
              <w:t>for</w:t>
            </w:r>
            <w:r w:rsidRPr="00E85FE5">
              <w:rPr>
                <w:rFonts w:ascii="Times New Roman" w:eastAsia="Times New Roman" w:hAnsi="Times New Roman" w:cs="Times New Roman"/>
                <w:color w:val="auto"/>
                <w:sz w:val="18"/>
                <w:lang w:val="en-US" w:eastAsia="fr-FR"/>
              </w:rPr>
              <w:t xml:space="preserve"> information campaigns on nutrition.</w:t>
            </w:r>
          </w:p>
        </w:tc>
        <w:tc>
          <w:tcPr>
            <w:tcW w:w="1417" w:type="dxa"/>
            <w:gridSpan w:val="5"/>
            <w:vMerge w:val="restart"/>
            <w:shd w:val="clear" w:color="auto" w:fill="auto"/>
            <w:vAlign w:val="center"/>
            <w:hideMark/>
          </w:tcPr>
          <w:p w14:paraId="2010E346"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Not adolescents but young adults, interesting to describe in our context.</w:t>
            </w:r>
          </w:p>
        </w:tc>
      </w:tr>
      <w:tr w:rsidR="00E85FE5" w:rsidRPr="00E85FE5" w14:paraId="175BAFD1" w14:textId="77777777" w:rsidTr="000117FB">
        <w:trPr>
          <w:trHeight w:val="1573"/>
        </w:trPr>
        <w:tc>
          <w:tcPr>
            <w:cnfStyle w:val="001000000000" w:firstRow="0" w:lastRow="0" w:firstColumn="1" w:lastColumn="0" w:oddVBand="0" w:evenVBand="0" w:oddHBand="0" w:evenHBand="0" w:firstRowFirstColumn="0" w:firstRowLastColumn="0" w:lastRowFirstColumn="0" w:lastRowLastColumn="0"/>
            <w:tcW w:w="1406" w:type="dxa"/>
            <w:shd w:val="clear" w:color="auto" w:fill="F2F2F2" w:themeFill="background1" w:themeFillShade="F2"/>
            <w:hideMark/>
          </w:tcPr>
          <w:p w14:paraId="66DFDD94" w14:textId="06EE6AC4" w:rsidR="00E62517" w:rsidRPr="00E85FE5" w:rsidRDefault="00E62517" w:rsidP="0053345C">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Gbogouri (2018)</w:t>
            </w:r>
            <w:r w:rsidR="00B72069" w:rsidRPr="00E85FE5">
              <w:rPr>
                <w:rFonts w:ascii="Times New Roman" w:eastAsia="Times New Roman" w:hAnsi="Times New Roman" w:cs="Times New Roman"/>
                <w:color w:val="auto"/>
                <w:sz w:val="18"/>
                <w:vertAlign w:val="superscript"/>
                <w:lang w:eastAsia="fr-FR"/>
              </w:rPr>
              <w:t>40</w:t>
            </w:r>
          </w:p>
        </w:tc>
        <w:tc>
          <w:tcPr>
            <w:tcW w:w="2263" w:type="dxa"/>
            <w:shd w:val="clear" w:color="auto" w:fill="F2F2F2" w:themeFill="background1" w:themeFillShade="F2"/>
            <w:hideMark/>
          </w:tcPr>
          <w:p w14:paraId="354477A5" w14:textId="77777777" w:rsidR="00E62517" w:rsidRPr="00E85FE5" w:rsidRDefault="00E62517" w:rsidP="0053345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To describe dietary habits and socio-demographic features of University students.</w:t>
            </w:r>
          </w:p>
        </w:tc>
        <w:tc>
          <w:tcPr>
            <w:tcW w:w="1350" w:type="dxa"/>
            <w:gridSpan w:val="2"/>
            <w:shd w:val="clear" w:color="auto" w:fill="F2F2F2" w:themeFill="background1" w:themeFillShade="F2"/>
            <w:vAlign w:val="center"/>
            <w:hideMark/>
          </w:tcPr>
          <w:p w14:paraId="1EAEB89B" w14:textId="77777777" w:rsidR="000A015B"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Cross-sectional </w:t>
            </w:r>
          </w:p>
          <w:p w14:paraId="2FECC69C" w14:textId="77777777" w:rsidR="004A6DA7" w:rsidRPr="00E85FE5" w:rsidRDefault="004A6DA7" w:rsidP="004A6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observational</w:t>
            </w:r>
          </w:p>
          <w:p w14:paraId="298C2045"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study</w:t>
            </w:r>
          </w:p>
        </w:tc>
        <w:tc>
          <w:tcPr>
            <w:tcW w:w="938" w:type="dxa"/>
            <w:shd w:val="clear" w:color="auto" w:fill="F2F2F2" w:themeFill="background1" w:themeFillShade="F2"/>
            <w:vAlign w:val="center"/>
            <w:hideMark/>
          </w:tcPr>
          <w:p w14:paraId="7FBEC97C"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2015</w:t>
            </w:r>
          </w:p>
        </w:tc>
        <w:tc>
          <w:tcPr>
            <w:tcW w:w="530" w:type="dxa"/>
            <w:shd w:val="clear" w:color="auto" w:fill="F2F2F2" w:themeFill="background1" w:themeFillShade="F2"/>
            <w:vAlign w:val="center"/>
            <w:hideMark/>
          </w:tcPr>
          <w:p w14:paraId="554492C1"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156</w:t>
            </w:r>
          </w:p>
        </w:tc>
        <w:tc>
          <w:tcPr>
            <w:tcW w:w="1134" w:type="dxa"/>
            <w:shd w:val="clear" w:color="auto" w:fill="F2F2F2" w:themeFill="background1" w:themeFillShade="F2"/>
            <w:vAlign w:val="center"/>
            <w:hideMark/>
          </w:tcPr>
          <w:p w14:paraId="42BEE7EE" w14:textId="3C4C9F67" w:rsidR="00E62517" w:rsidRPr="00E85FE5" w:rsidRDefault="00731FA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E62517" w:rsidRPr="00E85FE5">
              <w:rPr>
                <w:rFonts w:ascii="Times New Roman" w:eastAsia="Times New Roman" w:hAnsi="Times New Roman" w:cs="Times New Roman"/>
                <w:color w:val="auto"/>
                <w:sz w:val="18"/>
                <w:lang w:eastAsia="fr-FR"/>
              </w:rPr>
              <w:t>Urban</w:t>
            </w:r>
          </w:p>
        </w:tc>
        <w:tc>
          <w:tcPr>
            <w:tcW w:w="769" w:type="dxa"/>
            <w:gridSpan w:val="2"/>
            <w:shd w:val="clear" w:color="auto" w:fill="F2F2F2" w:themeFill="background1" w:themeFillShade="F2"/>
            <w:vAlign w:val="center"/>
            <w:hideMark/>
          </w:tcPr>
          <w:p w14:paraId="30D46BEE"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18-34y</w:t>
            </w:r>
          </w:p>
        </w:tc>
        <w:tc>
          <w:tcPr>
            <w:tcW w:w="695" w:type="dxa"/>
            <w:shd w:val="clear" w:color="auto" w:fill="F2F2F2" w:themeFill="background1" w:themeFillShade="F2"/>
            <w:vAlign w:val="center"/>
            <w:hideMark/>
          </w:tcPr>
          <w:p w14:paraId="603D5476"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47%</w:t>
            </w:r>
          </w:p>
        </w:tc>
        <w:tc>
          <w:tcPr>
            <w:tcW w:w="5482" w:type="dxa"/>
            <w:gridSpan w:val="3"/>
            <w:shd w:val="clear" w:color="auto" w:fill="F2F2F2" w:themeFill="background1" w:themeFillShade="F2"/>
            <w:vAlign w:val="center"/>
            <w:hideMark/>
          </w:tcPr>
          <w:p w14:paraId="2BDE2C41" w14:textId="77777777" w:rsidR="00E62517" w:rsidRPr="00E85FE5" w:rsidRDefault="00E62517" w:rsidP="00E62517">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18% underweight and 8% overweight or obese. </w:t>
            </w:r>
          </w:p>
          <w:p w14:paraId="055476FC" w14:textId="77777777" w:rsidR="00E62517" w:rsidRPr="00E85FE5" w:rsidRDefault="00E62517" w:rsidP="00E62517">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10% reported diabetes, 12% arterial </w:t>
            </w:r>
            <w:r w:rsidR="00EF13B2" w:rsidRPr="00E85FE5">
              <w:rPr>
                <w:rFonts w:ascii="Times New Roman" w:eastAsia="Times New Roman" w:hAnsi="Times New Roman" w:cs="Times New Roman"/>
                <w:color w:val="auto"/>
                <w:sz w:val="18"/>
                <w:lang w:val="en-US" w:eastAsia="fr-FR"/>
              </w:rPr>
              <w:t>high</w:t>
            </w:r>
            <w:r w:rsidRPr="00E85FE5">
              <w:rPr>
                <w:rFonts w:ascii="Times New Roman" w:eastAsia="Times New Roman" w:hAnsi="Times New Roman" w:cs="Times New Roman"/>
                <w:color w:val="auto"/>
                <w:sz w:val="18"/>
                <w:lang w:val="en-US" w:eastAsia="fr-FR"/>
              </w:rPr>
              <w:t xml:space="preserve"> blood pressure. </w:t>
            </w:r>
          </w:p>
          <w:p w14:paraId="14654BF6" w14:textId="77777777" w:rsidR="00E62517" w:rsidRPr="00E85FE5" w:rsidRDefault="00E62517" w:rsidP="000A015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88% not </w:t>
            </w:r>
            <w:r w:rsidR="000A015B" w:rsidRPr="00E85FE5">
              <w:rPr>
                <w:rFonts w:ascii="Times New Roman" w:eastAsia="Times New Roman" w:hAnsi="Times New Roman" w:cs="Times New Roman"/>
                <w:color w:val="auto"/>
                <w:sz w:val="18"/>
                <w:lang w:val="en-US" w:eastAsia="fr-FR"/>
              </w:rPr>
              <w:t xml:space="preserve">regularly </w:t>
            </w:r>
            <w:r w:rsidRPr="00E85FE5">
              <w:rPr>
                <w:rFonts w:ascii="Times New Roman" w:eastAsia="Times New Roman" w:hAnsi="Times New Roman" w:cs="Times New Roman"/>
                <w:color w:val="auto"/>
                <w:sz w:val="18"/>
                <w:lang w:val="en-US" w:eastAsia="fr-FR"/>
              </w:rPr>
              <w:t xml:space="preserve">having breakfast, while 88% and 95% have lunch and dinner, respectively. 33% claimed financial problems as a reason for skipping meals. Rice and “Attiéké” (cassava semolina) were the favorite foods during the three daily meals, 26% never consume fruits. 82% do daily physical activity for a minimum of 30 min three times a week. </w:t>
            </w:r>
          </w:p>
        </w:tc>
        <w:tc>
          <w:tcPr>
            <w:tcW w:w="1417" w:type="dxa"/>
            <w:gridSpan w:val="5"/>
            <w:vMerge/>
            <w:shd w:val="clear" w:color="auto" w:fill="F2F2F2" w:themeFill="background1" w:themeFillShade="F2"/>
            <w:vAlign w:val="center"/>
            <w:hideMark/>
          </w:tcPr>
          <w:p w14:paraId="0D1FC881" w14:textId="77777777" w:rsidR="00E62517" w:rsidRPr="00E85FE5" w:rsidRDefault="00E62517" w:rsidP="0053345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p>
        </w:tc>
      </w:tr>
      <w:tr w:rsidR="00E85FE5" w:rsidRPr="00E85FE5" w14:paraId="06AFAFAA" w14:textId="77777777" w:rsidTr="000117FB">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7621" w:type="dxa"/>
            <w:gridSpan w:val="7"/>
            <w:shd w:val="clear" w:color="auto" w:fill="808080" w:themeFill="background1" w:themeFillShade="80"/>
            <w:hideMark/>
          </w:tcPr>
          <w:p w14:paraId="3374AC2F" w14:textId="77777777" w:rsidR="00E62517" w:rsidRPr="00E85FE5" w:rsidRDefault="00E62517" w:rsidP="0053345C">
            <w:pPr>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bCs w:val="0"/>
                <w:color w:val="auto"/>
                <w:lang w:val="en-US" w:eastAsia="fr-FR"/>
              </w:rPr>
              <w:t xml:space="preserve">Diabetes, </w:t>
            </w:r>
            <w:r w:rsidRPr="00E85FE5">
              <w:rPr>
                <w:rFonts w:ascii="Times New Roman" w:eastAsia="Times New Roman" w:hAnsi="Times New Roman" w:cs="Times New Roman"/>
                <w:color w:val="auto"/>
                <w:lang w:val="en-US" w:eastAsia="fr-FR"/>
              </w:rPr>
              <w:t>overweight and obesity</w:t>
            </w:r>
          </w:p>
        </w:tc>
        <w:tc>
          <w:tcPr>
            <w:tcW w:w="1648" w:type="dxa"/>
            <w:gridSpan w:val="4"/>
            <w:shd w:val="clear" w:color="auto" w:fill="808080" w:themeFill="background1" w:themeFillShade="80"/>
            <w:hideMark/>
          </w:tcPr>
          <w:p w14:paraId="1DFE56F3"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val="en-US" w:eastAsia="fr-FR"/>
              </w:rPr>
            </w:pPr>
            <w:r w:rsidRPr="00E85FE5">
              <w:rPr>
                <w:rFonts w:ascii="Times New Roman" w:eastAsia="Times New Roman" w:hAnsi="Times New Roman" w:cs="Times New Roman"/>
                <w:b/>
                <w:bCs/>
                <w:color w:val="auto"/>
                <w:sz w:val="18"/>
                <w:lang w:val="en-US" w:eastAsia="fr-FR"/>
              </w:rPr>
              <w:t> </w:t>
            </w:r>
          </w:p>
        </w:tc>
        <w:tc>
          <w:tcPr>
            <w:tcW w:w="1821" w:type="dxa"/>
            <w:shd w:val="clear" w:color="auto" w:fill="808080" w:themeFill="background1" w:themeFillShade="80"/>
            <w:vAlign w:val="center"/>
            <w:hideMark/>
          </w:tcPr>
          <w:p w14:paraId="415A73E1"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val="en-US" w:eastAsia="fr-FR"/>
              </w:rPr>
            </w:pPr>
            <w:r w:rsidRPr="00E85FE5">
              <w:rPr>
                <w:rFonts w:ascii="Times New Roman" w:eastAsia="Times New Roman" w:hAnsi="Times New Roman" w:cs="Times New Roman"/>
                <w:b/>
                <w:bCs/>
                <w:color w:val="auto"/>
                <w:sz w:val="18"/>
                <w:lang w:val="en-US" w:eastAsia="fr-FR"/>
              </w:rPr>
              <w:t> </w:t>
            </w:r>
          </w:p>
        </w:tc>
        <w:tc>
          <w:tcPr>
            <w:tcW w:w="3698" w:type="dxa"/>
            <w:gridSpan w:val="3"/>
            <w:shd w:val="clear" w:color="auto" w:fill="808080" w:themeFill="background1" w:themeFillShade="80"/>
            <w:vAlign w:val="center"/>
            <w:hideMark/>
          </w:tcPr>
          <w:p w14:paraId="461C6324"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val="en-US" w:eastAsia="fr-FR"/>
              </w:rPr>
            </w:pPr>
            <w:r w:rsidRPr="00E85FE5">
              <w:rPr>
                <w:rFonts w:ascii="Times New Roman" w:eastAsia="Times New Roman" w:hAnsi="Times New Roman" w:cs="Times New Roman"/>
                <w:b/>
                <w:bCs/>
                <w:color w:val="auto"/>
                <w:sz w:val="18"/>
                <w:lang w:val="en-US" w:eastAsia="fr-FR"/>
              </w:rPr>
              <w:t> </w:t>
            </w:r>
          </w:p>
        </w:tc>
        <w:tc>
          <w:tcPr>
            <w:tcW w:w="1196" w:type="dxa"/>
            <w:gridSpan w:val="3"/>
            <w:shd w:val="clear" w:color="auto" w:fill="808080" w:themeFill="background1" w:themeFillShade="80"/>
            <w:vAlign w:val="center"/>
            <w:hideMark/>
          </w:tcPr>
          <w:p w14:paraId="4A144534"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val="en-US" w:eastAsia="fr-FR"/>
              </w:rPr>
            </w:pPr>
            <w:r w:rsidRPr="00E85FE5">
              <w:rPr>
                <w:rFonts w:ascii="Times New Roman" w:eastAsia="Times New Roman" w:hAnsi="Times New Roman" w:cs="Times New Roman"/>
                <w:b/>
                <w:bCs/>
                <w:color w:val="auto"/>
                <w:sz w:val="18"/>
                <w:lang w:val="en-US" w:eastAsia="fr-FR"/>
              </w:rPr>
              <w:t> </w:t>
            </w:r>
          </w:p>
        </w:tc>
      </w:tr>
      <w:tr w:rsidR="00E85FE5" w:rsidRPr="00E85FE5" w14:paraId="63261E3A" w14:textId="77777777" w:rsidTr="000117FB">
        <w:trPr>
          <w:trHeight w:val="1079"/>
        </w:trPr>
        <w:tc>
          <w:tcPr>
            <w:cnfStyle w:val="001000000000" w:firstRow="0" w:lastRow="0" w:firstColumn="1" w:lastColumn="0" w:oddVBand="0" w:evenVBand="0" w:oddHBand="0" w:evenHBand="0" w:firstRowFirstColumn="0" w:firstRowLastColumn="0" w:lastRowFirstColumn="0" w:lastRowLastColumn="0"/>
            <w:tcW w:w="1406" w:type="dxa"/>
            <w:shd w:val="clear" w:color="auto" w:fill="auto"/>
            <w:hideMark/>
          </w:tcPr>
          <w:p w14:paraId="1CF2C315" w14:textId="3D6FE412" w:rsidR="00E62517" w:rsidRPr="00E85FE5" w:rsidRDefault="00E62517" w:rsidP="0053345C">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Agbre-Yace (2016)</w:t>
            </w:r>
            <w:r w:rsidR="00B72069" w:rsidRPr="00E85FE5">
              <w:rPr>
                <w:rFonts w:ascii="Times New Roman" w:eastAsia="Times New Roman" w:hAnsi="Times New Roman" w:cs="Times New Roman"/>
                <w:color w:val="auto"/>
                <w:sz w:val="18"/>
                <w:vertAlign w:val="superscript"/>
                <w:lang w:eastAsia="fr-FR"/>
              </w:rPr>
              <w:t>41</w:t>
            </w:r>
          </w:p>
        </w:tc>
        <w:tc>
          <w:tcPr>
            <w:tcW w:w="2263" w:type="dxa"/>
            <w:shd w:val="clear" w:color="auto" w:fill="auto"/>
            <w:hideMark/>
          </w:tcPr>
          <w:p w14:paraId="2832CA8E" w14:textId="77777777" w:rsidR="00E62517" w:rsidRPr="00E85FE5" w:rsidRDefault="00E62517" w:rsidP="0053345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To determine the prevalence of the diabetes mellitus.</w:t>
            </w:r>
          </w:p>
        </w:tc>
        <w:tc>
          <w:tcPr>
            <w:tcW w:w="1350" w:type="dxa"/>
            <w:gridSpan w:val="2"/>
            <w:shd w:val="clear" w:color="auto" w:fill="auto"/>
            <w:vAlign w:val="center"/>
            <w:hideMark/>
          </w:tcPr>
          <w:p w14:paraId="3F917FD4"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Cross-sectional study</w:t>
            </w:r>
          </w:p>
        </w:tc>
        <w:tc>
          <w:tcPr>
            <w:tcW w:w="938" w:type="dxa"/>
            <w:shd w:val="clear" w:color="auto" w:fill="auto"/>
            <w:vAlign w:val="center"/>
            <w:hideMark/>
          </w:tcPr>
          <w:p w14:paraId="4BE1C47A"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2013</w:t>
            </w:r>
          </w:p>
        </w:tc>
        <w:tc>
          <w:tcPr>
            <w:tcW w:w="530" w:type="dxa"/>
            <w:shd w:val="clear" w:color="auto" w:fill="auto"/>
            <w:vAlign w:val="center"/>
            <w:hideMark/>
          </w:tcPr>
          <w:p w14:paraId="2F3B5BB5"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813</w:t>
            </w:r>
          </w:p>
        </w:tc>
        <w:tc>
          <w:tcPr>
            <w:tcW w:w="1134" w:type="dxa"/>
            <w:shd w:val="clear" w:color="auto" w:fill="auto"/>
            <w:vAlign w:val="center"/>
            <w:hideMark/>
          </w:tcPr>
          <w:p w14:paraId="1339EB00" w14:textId="628C165F" w:rsidR="00E62517" w:rsidRPr="00E85FE5" w:rsidRDefault="00731FA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E62517" w:rsidRPr="00E85FE5">
              <w:rPr>
                <w:rFonts w:ascii="Times New Roman" w:eastAsia="Times New Roman" w:hAnsi="Times New Roman" w:cs="Times New Roman"/>
                <w:color w:val="auto"/>
                <w:sz w:val="18"/>
                <w:lang w:eastAsia="fr-FR"/>
              </w:rPr>
              <w:t>Urban + Rural</w:t>
            </w:r>
          </w:p>
        </w:tc>
        <w:tc>
          <w:tcPr>
            <w:tcW w:w="769" w:type="dxa"/>
            <w:gridSpan w:val="2"/>
            <w:shd w:val="clear" w:color="auto" w:fill="auto"/>
            <w:vAlign w:val="center"/>
            <w:hideMark/>
          </w:tcPr>
          <w:p w14:paraId="2FF913FA"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2-19y</w:t>
            </w:r>
          </w:p>
        </w:tc>
        <w:tc>
          <w:tcPr>
            <w:tcW w:w="695" w:type="dxa"/>
            <w:shd w:val="clear" w:color="auto" w:fill="auto"/>
            <w:vAlign w:val="center"/>
            <w:hideMark/>
          </w:tcPr>
          <w:p w14:paraId="01802169" w14:textId="77777777" w:rsidR="00E62517" w:rsidRPr="00E85FE5" w:rsidRDefault="00E62517" w:rsidP="005334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62%</w:t>
            </w:r>
          </w:p>
        </w:tc>
        <w:tc>
          <w:tcPr>
            <w:tcW w:w="5670" w:type="dxa"/>
            <w:gridSpan w:val="4"/>
            <w:shd w:val="clear" w:color="auto" w:fill="auto"/>
            <w:vAlign w:val="center"/>
            <w:hideMark/>
          </w:tcPr>
          <w:p w14:paraId="2B8E667A" w14:textId="77777777" w:rsidR="00E62517" w:rsidRPr="00E85FE5" w:rsidRDefault="00E62517" w:rsidP="00E62517">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0.4% had diabetes mellitus (fasting glucose≥7 mmol/l), 17.2% had impaired fasting glycaemia (5,6- 6,9 mmol/l). 4.9% had at least one diabetic parent. </w:t>
            </w:r>
          </w:p>
          <w:p w14:paraId="10FE2C0B" w14:textId="77777777" w:rsidR="00E62517" w:rsidRPr="00E85FE5" w:rsidRDefault="00E62517" w:rsidP="00E62517">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No difference in terms of ethnicity/nationality, genders. More subjects with hyperglycemia from rural areas.</w:t>
            </w:r>
          </w:p>
        </w:tc>
        <w:tc>
          <w:tcPr>
            <w:tcW w:w="1229" w:type="dxa"/>
            <w:gridSpan w:val="4"/>
            <w:shd w:val="clear" w:color="auto" w:fill="auto"/>
            <w:vAlign w:val="center"/>
            <w:hideMark/>
          </w:tcPr>
          <w:p w14:paraId="01EC592F" w14:textId="77777777" w:rsidR="00E62517" w:rsidRPr="00E85FE5" w:rsidRDefault="00E62517" w:rsidP="0053345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p>
        </w:tc>
      </w:tr>
      <w:tr w:rsidR="00E85FE5" w:rsidRPr="00E85FE5" w14:paraId="61C4DB69" w14:textId="77777777" w:rsidTr="000117FB">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1406" w:type="dxa"/>
            <w:shd w:val="clear" w:color="auto" w:fill="F2F2F2" w:themeFill="background1" w:themeFillShade="F2"/>
            <w:hideMark/>
          </w:tcPr>
          <w:p w14:paraId="48627778" w14:textId="19598913" w:rsidR="00E62517" w:rsidRPr="00E85FE5" w:rsidRDefault="00E62517" w:rsidP="0053345C">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Kramoh (2012)</w:t>
            </w:r>
            <w:r w:rsidR="00B72069" w:rsidRPr="00E85FE5">
              <w:rPr>
                <w:rFonts w:ascii="Times New Roman" w:eastAsia="Times New Roman" w:hAnsi="Times New Roman" w:cs="Times New Roman"/>
                <w:color w:val="auto"/>
                <w:sz w:val="18"/>
                <w:vertAlign w:val="superscript"/>
                <w:lang w:eastAsia="fr-FR"/>
              </w:rPr>
              <w:t>42</w:t>
            </w:r>
          </w:p>
        </w:tc>
        <w:tc>
          <w:tcPr>
            <w:tcW w:w="2263" w:type="dxa"/>
            <w:shd w:val="clear" w:color="auto" w:fill="F2F2F2" w:themeFill="background1" w:themeFillShade="F2"/>
            <w:hideMark/>
          </w:tcPr>
          <w:p w14:paraId="048E07F8" w14:textId="77777777" w:rsidR="00E62517" w:rsidRPr="00E85FE5" w:rsidRDefault="00E62517" w:rsidP="005334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To describe the prevalence of obesity among children and adolescents attending school.</w:t>
            </w:r>
          </w:p>
        </w:tc>
        <w:tc>
          <w:tcPr>
            <w:tcW w:w="1350" w:type="dxa"/>
            <w:gridSpan w:val="2"/>
            <w:shd w:val="clear" w:color="auto" w:fill="F2F2F2" w:themeFill="background1" w:themeFillShade="F2"/>
            <w:vAlign w:val="center"/>
            <w:hideMark/>
          </w:tcPr>
          <w:p w14:paraId="57D4729C"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Cross-sectional study</w:t>
            </w:r>
          </w:p>
        </w:tc>
        <w:tc>
          <w:tcPr>
            <w:tcW w:w="938" w:type="dxa"/>
            <w:shd w:val="clear" w:color="auto" w:fill="F2F2F2" w:themeFill="background1" w:themeFillShade="F2"/>
            <w:vAlign w:val="center"/>
            <w:hideMark/>
          </w:tcPr>
          <w:p w14:paraId="0C3DA962"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2010</w:t>
            </w:r>
          </w:p>
        </w:tc>
        <w:tc>
          <w:tcPr>
            <w:tcW w:w="530" w:type="dxa"/>
            <w:shd w:val="clear" w:color="auto" w:fill="F2F2F2" w:themeFill="background1" w:themeFillShade="F2"/>
            <w:vAlign w:val="center"/>
            <w:hideMark/>
          </w:tcPr>
          <w:p w14:paraId="3497DEDB"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2038</w:t>
            </w:r>
          </w:p>
        </w:tc>
        <w:tc>
          <w:tcPr>
            <w:tcW w:w="1134" w:type="dxa"/>
            <w:shd w:val="clear" w:color="auto" w:fill="F2F2F2" w:themeFill="background1" w:themeFillShade="F2"/>
            <w:vAlign w:val="center"/>
            <w:hideMark/>
          </w:tcPr>
          <w:p w14:paraId="414D519F" w14:textId="33432031" w:rsidR="00E62517" w:rsidRPr="00E85FE5" w:rsidRDefault="00731FA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E62517" w:rsidRPr="00E85FE5">
              <w:rPr>
                <w:rFonts w:ascii="Times New Roman" w:eastAsia="Times New Roman" w:hAnsi="Times New Roman" w:cs="Times New Roman"/>
                <w:color w:val="auto"/>
                <w:sz w:val="18"/>
                <w:lang w:eastAsia="fr-FR"/>
              </w:rPr>
              <w:t>Urban</w:t>
            </w:r>
          </w:p>
        </w:tc>
        <w:tc>
          <w:tcPr>
            <w:tcW w:w="769" w:type="dxa"/>
            <w:gridSpan w:val="2"/>
            <w:shd w:val="clear" w:color="auto" w:fill="F2F2F2" w:themeFill="background1" w:themeFillShade="F2"/>
            <w:vAlign w:val="center"/>
            <w:hideMark/>
          </w:tcPr>
          <w:p w14:paraId="4E412757"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6-18y</w:t>
            </w:r>
          </w:p>
        </w:tc>
        <w:tc>
          <w:tcPr>
            <w:tcW w:w="695" w:type="dxa"/>
            <w:shd w:val="clear" w:color="auto" w:fill="F2F2F2" w:themeFill="background1" w:themeFillShade="F2"/>
            <w:vAlign w:val="center"/>
            <w:hideMark/>
          </w:tcPr>
          <w:p w14:paraId="348F01A2" w14:textId="77777777" w:rsidR="00E62517" w:rsidRPr="00E85FE5" w:rsidRDefault="00E62517" w:rsidP="005334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52%</w:t>
            </w:r>
          </w:p>
        </w:tc>
        <w:tc>
          <w:tcPr>
            <w:tcW w:w="5670" w:type="dxa"/>
            <w:gridSpan w:val="4"/>
            <w:shd w:val="clear" w:color="auto" w:fill="F2F2F2" w:themeFill="background1" w:themeFillShade="F2"/>
            <w:vAlign w:val="center"/>
            <w:hideMark/>
          </w:tcPr>
          <w:p w14:paraId="6D3E7333" w14:textId="77777777" w:rsidR="00E62517" w:rsidRPr="00E85FE5" w:rsidRDefault="00E62517" w:rsidP="00E6251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Obesity 5%, overweight 4%, normal 27%, thin 25%, extremely thin 39%.</w:t>
            </w:r>
          </w:p>
          <w:p w14:paraId="0FD65315" w14:textId="77777777" w:rsidR="00E62517" w:rsidRPr="00E85FE5" w:rsidRDefault="00E62517" w:rsidP="001273E0">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Obesity more common in girls (6.8%) than boys (1.8%). The prevalence of obesity in hypertensives was 16%. </w:t>
            </w:r>
            <w:r w:rsidR="001273E0" w:rsidRPr="00E85FE5">
              <w:rPr>
                <w:rFonts w:ascii="Times New Roman" w:eastAsia="Times New Roman" w:hAnsi="Times New Roman" w:cs="Times New Roman"/>
                <w:color w:val="auto"/>
                <w:sz w:val="18"/>
                <w:lang w:val="en-US" w:eastAsia="fr-FR"/>
              </w:rPr>
              <w:t xml:space="preserve">Higher </w:t>
            </w:r>
            <w:r w:rsidRPr="00E85FE5">
              <w:rPr>
                <w:rFonts w:ascii="Times New Roman" w:eastAsia="Times New Roman" w:hAnsi="Times New Roman" w:cs="Times New Roman"/>
                <w:color w:val="auto"/>
                <w:sz w:val="18"/>
                <w:lang w:val="en-US" w:eastAsia="fr-FR"/>
              </w:rPr>
              <w:t xml:space="preserve">BMI </w:t>
            </w:r>
            <w:r w:rsidR="001273E0" w:rsidRPr="00E85FE5">
              <w:rPr>
                <w:rFonts w:ascii="Times New Roman" w:eastAsia="Times New Roman" w:hAnsi="Times New Roman" w:cs="Times New Roman"/>
                <w:color w:val="auto"/>
                <w:sz w:val="18"/>
                <w:lang w:val="en-US" w:eastAsia="fr-FR"/>
              </w:rPr>
              <w:t xml:space="preserve">was associated with higher </w:t>
            </w:r>
            <w:r w:rsidRPr="00E85FE5">
              <w:rPr>
                <w:rFonts w:ascii="Times New Roman" w:eastAsia="Times New Roman" w:hAnsi="Times New Roman" w:cs="Times New Roman"/>
                <w:color w:val="auto"/>
                <w:sz w:val="18"/>
                <w:lang w:val="en-US" w:eastAsia="fr-FR"/>
              </w:rPr>
              <w:t>systolic and diastolic blood pressure in both sex</w:t>
            </w:r>
            <w:r w:rsidR="001273E0" w:rsidRPr="00E85FE5">
              <w:rPr>
                <w:rFonts w:ascii="Times New Roman" w:eastAsia="Times New Roman" w:hAnsi="Times New Roman" w:cs="Times New Roman"/>
                <w:color w:val="auto"/>
                <w:sz w:val="18"/>
                <w:lang w:val="en-US" w:eastAsia="fr-FR"/>
              </w:rPr>
              <w:t>es</w:t>
            </w:r>
            <w:r w:rsidRPr="00E85FE5">
              <w:rPr>
                <w:rFonts w:ascii="Times New Roman" w:eastAsia="Times New Roman" w:hAnsi="Times New Roman" w:cs="Times New Roman"/>
                <w:color w:val="auto"/>
                <w:sz w:val="18"/>
                <w:lang w:val="en-US" w:eastAsia="fr-FR"/>
              </w:rPr>
              <w:t xml:space="preserve"> (P &lt; 0.001 in both cases). No </w:t>
            </w:r>
            <w:r w:rsidR="00B34CB8" w:rsidRPr="00E85FE5">
              <w:rPr>
                <w:rFonts w:ascii="Times New Roman" w:eastAsia="Times New Roman" w:hAnsi="Times New Roman" w:cs="Times New Roman"/>
                <w:color w:val="auto"/>
                <w:sz w:val="18"/>
                <w:lang w:val="en-US" w:eastAsia="fr-FR"/>
              </w:rPr>
              <w:t>associations with</w:t>
            </w:r>
            <w:r w:rsidRPr="00E85FE5">
              <w:rPr>
                <w:rFonts w:ascii="Times New Roman" w:eastAsia="Times New Roman" w:hAnsi="Times New Roman" w:cs="Times New Roman"/>
                <w:color w:val="auto"/>
                <w:sz w:val="18"/>
                <w:lang w:val="en-US" w:eastAsia="fr-FR"/>
              </w:rPr>
              <w:t xml:space="preserve"> physical activity (p=0.89).</w:t>
            </w:r>
          </w:p>
        </w:tc>
        <w:tc>
          <w:tcPr>
            <w:tcW w:w="1229" w:type="dxa"/>
            <w:gridSpan w:val="4"/>
            <w:shd w:val="clear" w:color="auto" w:fill="F2F2F2" w:themeFill="background1" w:themeFillShade="F2"/>
            <w:vAlign w:val="center"/>
            <w:hideMark/>
          </w:tcPr>
          <w:p w14:paraId="2C3E014E" w14:textId="77777777" w:rsidR="00E62517" w:rsidRPr="00E85FE5" w:rsidRDefault="00E62517" w:rsidP="00E625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Not stratified by age, nutritional habits, socio-economic factors not documented.</w:t>
            </w:r>
          </w:p>
        </w:tc>
      </w:tr>
      <w:tr w:rsidR="00E85FE5" w:rsidRPr="00E85FE5" w14:paraId="33EAB7A5" w14:textId="77777777" w:rsidTr="000117FB">
        <w:trPr>
          <w:trHeight w:val="168"/>
        </w:trPr>
        <w:tc>
          <w:tcPr>
            <w:cnfStyle w:val="001000000000" w:firstRow="0" w:lastRow="0" w:firstColumn="1" w:lastColumn="0" w:oddVBand="0" w:evenVBand="0" w:oddHBand="0" w:evenHBand="0" w:firstRowFirstColumn="0" w:firstRowLastColumn="0" w:lastRowFirstColumn="0" w:lastRowLastColumn="0"/>
            <w:tcW w:w="15472" w:type="dxa"/>
            <w:gridSpan w:val="17"/>
            <w:tcBorders>
              <w:top w:val="single" w:sz="4" w:space="0" w:color="auto"/>
              <w:bottom w:val="single" w:sz="8" w:space="0" w:color="000000" w:themeColor="text1"/>
            </w:tcBorders>
            <w:shd w:val="clear" w:color="auto" w:fill="auto"/>
            <w:hideMark/>
          </w:tcPr>
          <w:p w14:paraId="58222F53" w14:textId="77777777" w:rsidR="00E62517" w:rsidRPr="00E85FE5" w:rsidRDefault="00E62517" w:rsidP="001273E0">
            <w:pPr>
              <w:rPr>
                <w:rFonts w:ascii="Times New Roman" w:eastAsia="Times New Roman" w:hAnsi="Times New Roman" w:cs="Times New Roman"/>
                <w:color w:val="auto"/>
                <w:sz w:val="16"/>
                <w:lang w:val="en-US" w:eastAsia="fr-FR"/>
              </w:rPr>
            </w:pPr>
            <w:r w:rsidRPr="00E85FE5">
              <w:rPr>
                <w:rFonts w:ascii="Times New Roman" w:eastAsia="Times New Roman" w:hAnsi="Times New Roman" w:cs="Times New Roman"/>
                <w:color w:val="auto"/>
                <w:sz w:val="16"/>
                <w:lang w:val="en-US" w:eastAsia="fr-FR"/>
              </w:rPr>
              <w:t>Abbreviations: BMI=Body Mass Index,  y=years</w:t>
            </w:r>
            <w:r w:rsidR="00F95ACF" w:rsidRPr="00E85FE5">
              <w:rPr>
                <w:rFonts w:ascii="Times New Roman" w:eastAsia="Times New Roman" w:hAnsi="Times New Roman" w:cs="Times New Roman"/>
                <w:color w:val="auto"/>
                <w:sz w:val="16"/>
                <w:lang w:val="en-US" w:eastAsia="fr-FR"/>
              </w:rPr>
              <w:t xml:space="preserve"> * Unless age sub-groups are specified, results are given for the whole age group</w:t>
            </w:r>
          </w:p>
        </w:tc>
        <w:tc>
          <w:tcPr>
            <w:tcW w:w="512" w:type="dxa"/>
            <w:tcBorders>
              <w:top w:val="single" w:sz="4" w:space="0" w:color="auto"/>
              <w:bottom w:val="single" w:sz="8" w:space="0" w:color="000000" w:themeColor="text1"/>
            </w:tcBorders>
            <w:shd w:val="clear" w:color="auto" w:fill="auto"/>
            <w:hideMark/>
          </w:tcPr>
          <w:p w14:paraId="327E575F" w14:textId="77777777" w:rsidR="00E62517" w:rsidRPr="00E85FE5" w:rsidRDefault="00E62517" w:rsidP="0053345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lang w:val="en-US" w:eastAsia="fr-FR"/>
              </w:rPr>
            </w:pPr>
          </w:p>
        </w:tc>
      </w:tr>
    </w:tbl>
    <w:p w14:paraId="4E941081" w14:textId="77777777" w:rsidR="00E62517" w:rsidRPr="00E85FE5" w:rsidRDefault="00E62517" w:rsidP="00E62517">
      <w:pPr>
        <w:rPr>
          <w:lang w:val="en-US"/>
        </w:rPr>
      </w:pPr>
    </w:p>
    <w:tbl>
      <w:tblPr>
        <w:tblStyle w:val="LightShading"/>
        <w:tblpPr w:leftFromText="141" w:rightFromText="141" w:vertAnchor="page" w:horzAnchor="margin" w:tblpY="1831"/>
        <w:tblW w:w="16023" w:type="dxa"/>
        <w:tblLayout w:type="fixed"/>
        <w:tblLook w:val="04A0" w:firstRow="1" w:lastRow="0" w:firstColumn="1" w:lastColumn="0" w:noHBand="0" w:noVBand="1"/>
      </w:tblPr>
      <w:tblGrid>
        <w:gridCol w:w="1240"/>
        <w:gridCol w:w="2266"/>
        <w:gridCol w:w="1134"/>
        <w:gridCol w:w="851"/>
        <w:gridCol w:w="576"/>
        <w:gridCol w:w="134"/>
        <w:gridCol w:w="1026"/>
        <w:gridCol w:w="708"/>
        <w:gridCol w:w="43"/>
        <w:gridCol w:w="808"/>
        <w:gridCol w:w="2112"/>
        <w:gridCol w:w="3884"/>
        <w:gridCol w:w="21"/>
        <w:gridCol w:w="1110"/>
        <w:gridCol w:w="21"/>
        <w:gridCol w:w="23"/>
        <w:gridCol w:w="66"/>
      </w:tblGrid>
      <w:tr w:rsidR="00E85FE5" w:rsidRPr="00E85FE5" w14:paraId="730600E9" w14:textId="77777777" w:rsidTr="00731FA7">
        <w:trPr>
          <w:gridAfter w:val="1"/>
          <w:cnfStyle w:val="100000000000" w:firstRow="1" w:lastRow="0" w:firstColumn="0" w:lastColumn="0" w:oddVBand="0" w:evenVBand="0" w:oddHBand="0" w:evenHBand="0" w:firstRowFirstColumn="0" w:firstRowLastColumn="0" w:lastRowFirstColumn="0" w:lastRowLastColumn="0"/>
          <w:wAfter w:w="66" w:type="dxa"/>
          <w:trHeight w:val="700"/>
        </w:trPr>
        <w:tc>
          <w:tcPr>
            <w:cnfStyle w:val="001000000000" w:firstRow="0" w:lastRow="0" w:firstColumn="1" w:lastColumn="0" w:oddVBand="0" w:evenVBand="0" w:oddHBand="0" w:evenHBand="0" w:firstRowFirstColumn="0" w:firstRowLastColumn="0" w:lastRowFirstColumn="0" w:lastRowLastColumn="0"/>
            <w:tcW w:w="1240" w:type="dxa"/>
            <w:shd w:val="clear" w:color="auto" w:fill="auto"/>
            <w:vAlign w:val="center"/>
            <w:hideMark/>
          </w:tcPr>
          <w:p w14:paraId="2149FD5B" w14:textId="77777777" w:rsidR="00B34CB8" w:rsidRPr="00E85FE5" w:rsidRDefault="00B34CB8" w:rsidP="00B34CB8">
            <w:pPr>
              <w:jc w:val="center"/>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First author (</w:t>
            </w:r>
            <w:r w:rsidRPr="00E85FE5">
              <w:rPr>
                <w:rFonts w:ascii="Times New Roman" w:eastAsia="Times New Roman" w:hAnsi="Times New Roman" w:cs="Times New Roman"/>
                <w:bCs w:val="0"/>
                <w:color w:val="auto"/>
                <w:lang w:eastAsia="fr-FR"/>
              </w:rPr>
              <w:t>y</w:t>
            </w:r>
            <w:r w:rsidRPr="00E85FE5">
              <w:rPr>
                <w:rFonts w:ascii="Times New Roman" w:eastAsia="Times New Roman" w:hAnsi="Times New Roman" w:cs="Times New Roman"/>
                <w:color w:val="auto"/>
                <w:lang w:eastAsia="fr-FR"/>
              </w:rPr>
              <w:t>)</w:t>
            </w:r>
          </w:p>
        </w:tc>
        <w:tc>
          <w:tcPr>
            <w:tcW w:w="2266" w:type="dxa"/>
            <w:shd w:val="clear" w:color="auto" w:fill="auto"/>
            <w:vAlign w:val="center"/>
            <w:hideMark/>
          </w:tcPr>
          <w:p w14:paraId="2E895364" w14:textId="77777777" w:rsidR="00B34CB8" w:rsidRPr="00E85FE5" w:rsidRDefault="00B34CB8" w:rsidP="00B34C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lang w:eastAsia="fr-FR"/>
              </w:rPr>
            </w:pPr>
            <w:r w:rsidRPr="00E85FE5">
              <w:rPr>
                <w:rFonts w:ascii="Times New Roman" w:eastAsia="Times New Roman" w:hAnsi="Times New Roman" w:cs="Times New Roman"/>
                <w:color w:val="auto"/>
                <w:lang w:eastAsia="fr-FR"/>
              </w:rPr>
              <w:t>Main</w:t>
            </w:r>
          </w:p>
          <w:p w14:paraId="6550FA2B" w14:textId="77777777" w:rsidR="00B34CB8" w:rsidRPr="00E85FE5" w:rsidRDefault="00B34CB8" w:rsidP="00B34C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objective(s)</w:t>
            </w:r>
          </w:p>
        </w:tc>
        <w:tc>
          <w:tcPr>
            <w:tcW w:w="1134" w:type="dxa"/>
            <w:shd w:val="clear" w:color="auto" w:fill="auto"/>
            <w:vAlign w:val="center"/>
            <w:hideMark/>
          </w:tcPr>
          <w:p w14:paraId="6E9A3177" w14:textId="77777777" w:rsidR="00B34CB8" w:rsidRPr="00E85FE5" w:rsidRDefault="00B34CB8" w:rsidP="00B34C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Study design</w:t>
            </w:r>
          </w:p>
        </w:tc>
        <w:tc>
          <w:tcPr>
            <w:tcW w:w="851" w:type="dxa"/>
            <w:shd w:val="clear" w:color="auto" w:fill="auto"/>
            <w:vAlign w:val="center"/>
            <w:hideMark/>
          </w:tcPr>
          <w:p w14:paraId="2C688703" w14:textId="77777777" w:rsidR="00B34CB8" w:rsidRPr="00E85FE5" w:rsidRDefault="00B34CB8" w:rsidP="00B34C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lang w:eastAsia="fr-FR"/>
              </w:rPr>
            </w:pPr>
            <w:r w:rsidRPr="00E85FE5">
              <w:rPr>
                <w:rFonts w:ascii="Times New Roman" w:eastAsia="Times New Roman" w:hAnsi="Times New Roman" w:cs="Times New Roman"/>
                <w:color w:val="auto"/>
                <w:lang w:eastAsia="fr-FR"/>
              </w:rPr>
              <w:t>Study</w:t>
            </w:r>
          </w:p>
          <w:p w14:paraId="41103D68" w14:textId="77777777" w:rsidR="00B34CB8" w:rsidRPr="00E85FE5" w:rsidRDefault="00B34CB8" w:rsidP="00B34C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period</w:t>
            </w:r>
          </w:p>
        </w:tc>
        <w:tc>
          <w:tcPr>
            <w:tcW w:w="576" w:type="dxa"/>
            <w:shd w:val="clear" w:color="auto" w:fill="auto"/>
            <w:vAlign w:val="center"/>
            <w:hideMark/>
          </w:tcPr>
          <w:p w14:paraId="271084EA" w14:textId="77777777" w:rsidR="00B34CB8" w:rsidRPr="00E85FE5" w:rsidRDefault="00B34CB8" w:rsidP="00B34C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bCs w:val="0"/>
                <w:color w:val="auto"/>
                <w:lang w:eastAsia="fr-FR"/>
              </w:rPr>
              <w:t>N</w:t>
            </w:r>
          </w:p>
        </w:tc>
        <w:tc>
          <w:tcPr>
            <w:tcW w:w="1160" w:type="dxa"/>
            <w:gridSpan w:val="2"/>
            <w:shd w:val="clear" w:color="auto" w:fill="auto"/>
            <w:vAlign w:val="center"/>
            <w:hideMark/>
          </w:tcPr>
          <w:p w14:paraId="28A30567" w14:textId="1113177D" w:rsidR="00731FA7" w:rsidRPr="00E85FE5" w:rsidRDefault="00731FA7" w:rsidP="00B34C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Country and</w:t>
            </w:r>
          </w:p>
          <w:p w14:paraId="3FC7DF72" w14:textId="77777777" w:rsidR="00B34CB8" w:rsidRPr="00E85FE5" w:rsidRDefault="00B34CB8" w:rsidP="00B34C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Setting</w:t>
            </w:r>
          </w:p>
        </w:tc>
        <w:tc>
          <w:tcPr>
            <w:tcW w:w="708" w:type="dxa"/>
            <w:shd w:val="clear" w:color="auto" w:fill="auto"/>
            <w:vAlign w:val="center"/>
            <w:hideMark/>
          </w:tcPr>
          <w:p w14:paraId="71D3FB77" w14:textId="77777777" w:rsidR="00B34CB8" w:rsidRPr="00E85FE5" w:rsidRDefault="00B34CB8" w:rsidP="00B34C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Age (y)*</w:t>
            </w:r>
          </w:p>
        </w:tc>
        <w:tc>
          <w:tcPr>
            <w:tcW w:w="851" w:type="dxa"/>
            <w:gridSpan w:val="2"/>
            <w:shd w:val="clear" w:color="auto" w:fill="auto"/>
            <w:vAlign w:val="center"/>
            <w:hideMark/>
          </w:tcPr>
          <w:p w14:paraId="6C630960" w14:textId="77777777" w:rsidR="00B34CB8" w:rsidRPr="00E85FE5" w:rsidRDefault="00B34CB8" w:rsidP="00B34C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color w:val="auto"/>
                <w:lang w:eastAsia="fr-FR"/>
              </w:rPr>
              <w:t>Sex (% Girls)</w:t>
            </w:r>
          </w:p>
        </w:tc>
        <w:tc>
          <w:tcPr>
            <w:tcW w:w="5996" w:type="dxa"/>
            <w:gridSpan w:val="2"/>
            <w:shd w:val="clear" w:color="auto" w:fill="auto"/>
            <w:vAlign w:val="center"/>
          </w:tcPr>
          <w:p w14:paraId="2E6B9F89" w14:textId="77777777" w:rsidR="00B34CB8" w:rsidRPr="00E85FE5" w:rsidRDefault="00B34CB8" w:rsidP="00B34C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fr-FR"/>
              </w:rPr>
            </w:pPr>
            <w:r w:rsidRPr="00E85FE5">
              <w:rPr>
                <w:rFonts w:ascii="Times New Roman" w:eastAsia="Times New Roman" w:hAnsi="Times New Roman" w:cs="Times New Roman"/>
                <w:bCs w:val="0"/>
                <w:color w:val="auto"/>
                <w:lang w:eastAsia="fr-FR"/>
              </w:rPr>
              <w:t>Results</w:t>
            </w:r>
          </w:p>
        </w:tc>
        <w:tc>
          <w:tcPr>
            <w:tcW w:w="1175" w:type="dxa"/>
            <w:gridSpan w:val="4"/>
            <w:shd w:val="clear" w:color="auto" w:fill="auto"/>
            <w:vAlign w:val="center"/>
            <w:hideMark/>
          </w:tcPr>
          <w:p w14:paraId="71D427C1" w14:textId="77777777" w:rsidR="00B34CB8" w:rsidRPr="00E85FE5" w:rsidRDefault="00B34CB8" w:rsidP="00B34C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lang w:eastAsia="fr-FR"/>
              </w:rPr>
            </w:pPr>
            <w:r w:rsidRPr="00E85FE5">
              <w:rPr>
                <w:rFonts w:ascii="Times New Roman" w:eastAsia="Times New Roman" w:hAnsi="Times New Roman" w:cs="Times New Roman"/>
                <w:color w:val="auto"/>
                <w:lang w:eastAsia="fr-FR"/>
              </w:rPr>
              <w:t>Remarks</w:t>
            </w:r>
          </w:p>
        </w:tc>
      </w:tr>
      <w:tr w:rsidR="00E85FE5" w:rsidRPr="00E85FE5" w14:paraId="48D693CE" w14:textId="77777777" w:rsidTr="00731FA7">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7227" w:type="dxa"/>
            <w:gridSpan w:val="7"/>
            <w:shd w:val="clear" w:color="auto" w:fill="808080" w:themeFill="background1" w:themeFillShade="80"/>
            <w:vAlign w:val="center"/>
            <w:hideMark/>
          </w:tcPr>
          <w:p w14:paraId="485DD6C4" w14:textId="77777777" w:rsidR="00B34CB8" w:rsidRPr="00E85FE5" w:rsidRDefault="00B34CB8" w:rsidP="00B34CB8">
            <w:pPr>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bCs w:val="0"/>
                <w:color w:val="auto"/>
                <w:lang w:val="en-US" w:eastAsia="fr-FR"/>
              </w:rPr>
              <w:t xml:space="preserve">Specific </w:t>
            </w:r>
            <w:r w:rsidRPr="00E85FE5">
              <w:rPr>
                <w:rFonts w:ascii="Times New Roman" w:eastAsia="Times New Roman" w:hAnsi="Times New Roman" w:cs="Times New Roman"/>
                <w:color w:val="auto"/>
                <w:lang w:val="en-US" w:eastAsia="fr-FR"/>
              </w:rPr>
              <w:t>population and other topics</w:t>
            </w:r>
          </w:p>
        </w:tc>
        <w:tc>
          <w:tcPr>
            <w:tcW w:w="1559" w:type="dxa"/>
            <w:gridSpan w:val="3"/>
            <w:shd w:val="clear" w:color="auto" w:fill="808080" w:themeFill="background1" w:themeFillShade="80"/>
            <w:vAlign w:val="center"/>
            <w:hideMark/>
          </w:tcPr>
          <w:p w14:paraId="5304FB3D" w14:textId="77777777" w:rsidR="00B34CB8" w:rsidRPr="00E85FE5" w:rsidRDefault="00B34CB8" w:rsidP="00B34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val="en-US" w:eastAsia="fr-FR"/>
              </w:rPr>
            </w:pPr>
          </w:p>
        </w:tc>
        <w:tc>
          <w:tcPr>
            <w:tcW w:w="2112" w:type="dxa"/>
            <w:shd w:val="clear" w:color="auto" w:fill="808080" w:themeFill="background1" w:themeFillShade="80"/>
            <w:vAlign w:val="center"/>
            <w:hideMark/>
          </w:tcPr>
          <w:p w14:paraId="01272B6E" w14:textId="77777777" w:rsidR="00B34CB8" w:rsidRPr="00E85FE5" w:rsidRDefault="00B34CB8" w:rsidP="00B34C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val="en-US" w:eastAsia="fr-FR"/>
              </w:rPr>
            </w:pPr>
            <w:r w:rsidRPr="00E85FE5">
              <w:rPr>
                <w:rFonts w:ascii="Times New Roman" w:eastAsia="Times New Roman" w:hAnsi="Times New Roman" w:cs="Times New Roman"/>
                <w:b/>
                <w:bCs/>
                <w:color w:val="auto"/>
                <w:sz w:val="18"/>
                <w:lang w:val="en-US" w:eastAsia="fr-FR"/>
              </w:rPr>
              <w:t> </w:t>
            </w:r>
          </w:p>
        </w:tc>
        <w:tc>
          <w:tcPr>
            <w:tcW w:w="3884" w:type="dxa"/>
            <w:shd w:val="clear" w:color="auto" w:fill="808080" w:themeFill="background1" w:themeFillShade="80"/>
            <w:vAlign w:val="center"/>
            <w:hideMark/>
          </w:tcPr>
          <w:p w14:paraId="56B9CD63" w14:textId="77777777" w:rsidR="00B34CB8" w:rsidRPr="00E85FE5" w:rsidRDefault="00B34CB8" w:rsidP="00B34C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val="en-US" w:eastAsia="fr-FR"/>
              </w:rPr>
            </w:pPr>
            <w:r w:rsidRPr="00E85FE5">
              <w:rPr>
                <w:rFonts w:ascii="Times New Roman" w:eastAsia="Times New Roman" w:hAnsi="Times New Roman" w:cs="Times New Roman"/>
                <w:b/>
                <w:bCs/>
                <w:color w:val="auto"/>
                <w:sz w:val="18"/>
                <w:lang w:val="en-US" w:eastAsia="fr-FR"/>
              </w:rPr>
              <w:t> </w:t>
            </w:r>
          </w:p>
        </w:tc>
        <w:tc>
          <w:tcPr>
            <w:tcW w:w="1241" w:type="dxa"/>
            <w:gridSpan w:val="5"/>
            <w:shd w:val="clear" w:color="auto" w:fill="808080" w:themeFill="background1" w:themeFillShade="80"/>
            <w:vAlign w:val="center"/>
            <w:hideMark/>
          </w:tcPr>
          <w:p w14:paraId="3109322C" w14:textId="77777777" w:rsidR="00B34CB8" w:rsidRPr="00E85FE5" w:rsidRDefault="00B34CB8" w:rsidP="00B34CB8">
            <w:pPr>
              <w:ind w:right="76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val="en-US" w:eastAsia="fr-FR"/>
              </w:rPr>
            </w:pPr>
            <w:r w:rsidRPr="00E85FE5">
              <w:rPr>
                <w:rFonts w:ascii="Times New Roman" w:eastAsia="Times New Roman" w:hAnsi="Times New Roman" w:cs="Times New Roman"/>
                <w:b/>
                <w:bCs/>
                <w:color w:val="auto"/>
                <w:sz w:val="18"/>
                <w:lang w:val="en-US" w:eastAsia="fr-FR"/>
              </w:rPr>
              <w:t> </w:t>
            </w:r>
          </w:p>
        </w:tc>
      </w:tr>
      <w:tr w:rsidR="00E85FE5" w:rsidRPr="00E85FE5" w14:paraId="445E3EB6" w14:textId="77777777" w:rsidTr="00731FA7">
        <w:trPr>
          <w:gridAfter w:val="1"/>
          <w:wAfter w:w="66" w:type="dxa"/>
          <w:trHeight w:val="1091"/>
        </w:trPr>
        <w:tc>
          <w:tcPr>
            <w:cnfStyle w:val="001000000000" w:firstRow="0" w:lastRow="0" w:firstColumn="1" w:lastColumn="0" w:oddVBand="0" w:evenVBand="0" w:oddHBand="0" w:evenHBand="0" w:firstRowFirstColumn="0" w:firstRowLastColumn="0" w:lastRowFirstColumn="0" w:lastRowLastColumn="0"/>
            <w:tcW w:w="1240" w:type="dxa"/>
            <w:shd w:val="clear" w:color="auto" w:fill="auto"/>
            <w:hideMark/>
          </w:tcPr>
          <w:p w14:paraId="6AF12D29" w14:textId="0787B95B" w:rsidR="00B34CB8" w:rsidRPr="00E85FE5" w:rsidRDefault="00B34CB8" w:rsidP="00B34CB8">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Houphouët (2010)</w:t>
            </w:r>
            <w:r w:rsidR="00B72069" w:rsidRPr="00E85FE5">
              <w:rPr>
                <w:rFonts w:ascii="Times New Roman" w:eastAsia="Times New Roman" w:hAnsi="Times New Roman" w:cs="Times New Roman"/>
                <w:color w:val="auto"/>
                <w:sz w:val="18"/>
                <w:vertAlign w:val="superscript"/>
                <w:lang w:eastAsia="fr-FR"/>
              </w:rPr>
              <w:t>43</w:t>
            </w:r>
          </w:p>
        </w:tc>
        <w:tc>
          <w:tcPr>
            <w:tcW w:w="2266" w:type="dxa"/>
            <w:shd w:val="clear" w:color="auto" w:fill="auto"/>
            <w:hideMark/>
          </w:tcPr>
          <w:p w14:paraId="415E6A3E" w14:textId="77777777" w:rsidR="00B34CB8" w:rsidRPr="00E85FE5" w:rsidRDefault="00B34CB8" w:rsidP="00B34C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To determine the alteration of immunity, inflammatory and nutritional proteins according to malnutrition.</w:t>
            </w:r>
          </w:p>
        </w:tc>
        <w:tc>
          <w:tcPr>
            <w:tcW w:w="1134" w:type="dxa"/>
            <w:shd w:val="clear" w:color="auto" w:fill="auto"/>
            <w:vAlign w:val="center"/>
            <w:hideMark/>
          </w:tcPr>
          <w:p w14:paraId="5E1E992C" w14:textId="77777777" w:rsidR="00B34CB8" w:rsidRPr="00E85FE5" w:rsidRDefault="00B34CB8" w:rsidP="00B34C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Cross-sectional study</w:t>
            </w:r>
          </w:p>
        </w:tc>
        <w:tc>
          <w:tcPr>
            <w:tcW w:w="851" w:type="dxa"/>
            <w:shd w:val="clear" w:color="auto" w:fill="auto"/>
            <w:vAlign w:val="center"/>
            <w:hideMark/>
          </w:tcPr>
          <w:p w14:paraId="56E72638" w14:textId="77777777" w:rsidR="00B34CB8" w:rsidRPr="00E85FE5" w:rsidRDefault="00B34CB8" w:rsidP="00B34C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No data</w:t>
            </w:r>
          </w:p>
        </w:tc>
        <w:tc>
          <w:tcPr>
            <w:tcW w:w="710" w:type="dxa"/>
            <w:gridSpan w:val="2"/>
            <w:shd w:val="clear" w:color="auto" w:fill="auto"/>
            <w:vAlign w:val="center"/>
            <w:hideMark/>
          </w:tcPr>
          <w:p w14:paraId="7CB20822" w14:textId="77777777" w:rsidR="00B34CB8" w:rsidRPr="00E85FE5" w:rsidRDefault="00B34CB8" w:rsidP="00B34C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142</w:t>
            </w:r>
          </w:p>
        </w:tc>
        <w:tc>
          <w:tcPr>
            <w:tcW w:w="1026" w:type="dxa"/>
            <w:shd w:val="clear" w:color="auto" w:fill="auto"/>
            <w:vAlign w:val="center"/>
            <w:hideMark/>
          </w:tcPr>
          <w:p w14:paraId="54EEFFBB" w14:textId="3136BDEF" w:rsidR="00B34CB8" w:rsidRPr="00E85FE5" w:rsidRDefault="00731FA7" w:rsidP="00B34C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B34CB8" w:rsidRPr="00E85FE5">
              <w:rPr>
                <w:rFonts w:ascii="Times New Roman" w:eastAsia="Times New Roman" w:hAnsi="Times New Roman" w:cs="Times New Roman"/>
                <w:color w:val="auto"/>
                <w:sz w:val="18"/>
                <w:lang w:eastAsia="fr-FR"/>
              </w:rPr>
              <w:t>Semi-urban</w:t>
            </w:r>
          </w:p>
        </w:tc>
        <w:tc>
          <w:tcPr>
            <w:tcW w:w="751" w:type="dxa"/>
            <w:gridSpan w:val="2"/>
            <w:shd w:val="clear" w:color="auto" w:fill="auto"/>
            <w:vAlign w:val="center"/>
            <w:hideMark/>
          </w:tcPr>
          <w:p w14:paraId="6FD57AAE" w14:textId="77777777" w:rsidR="00B34CB8" w:rsidRPr="00E85FE5" w:rsidRDefault="00B34CB8" w:rsidP="00B34C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5-15y</w:t>
            </w:r>
          </w:p>
        </w:tc>
        <w:tc>
          <w:tcPr>
            <w:tcW w:w="808" w:type="dxa"/>
            <w:shd w:val="clear" w:color="auto" w:fill="auto"/>
            <w:vAlign w:val="center"/>
            <w:hideMark/>
          </w:tcPr>
          <w:p w14:paraId="6BD04591" w14:textId="77777777" w:rsidR="00B34CB8" w:rsidRPr="00E85FE5" w:rsidRDefault="00B34CB8" w:rsidP="00B34C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No data</w:t>
            </w:r>
          </w:p>
        </w:tc>
        <w:tc>
          <w:tcPr>
            <w:tcW w:w="5996" w:type="dxa"/>
            <w:gridSpan w:val="2"/>
            <w:shd w:val="clear" w:color="auto" w:fill="auto"/>
            <w:vAlign w:val="center"/>
            <w:hideMark/>
          </w:tcPr>
          <w:p w14:paraId="3009BC4B" w14:textId="77777777" w:rsidR="00B34CB8" w:rsidRPr="00E85FE5" w:rsidRDefault="00B34CB8" w:rsidP="00B34CB8">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30% wasting.</w:t>
            </w:r>
          </w:p>
          <w:p w14:paraId="00896364" w14:textId="77777777" w:rsidR="00B34CB8" w:rsidRPr="00E85FE5" w:rsidRDefault="00B34CB8" w:rsidP="00B34CB8">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Albumin was lower and CRP higher in undernourished children. The prognostic nutritional and inflammatory index assessing both inflammatory and nutritional state also increased. Immunity proteins (IgA, IgG, IgM) remain unchanged.</w:t>
            </w:r>
          </w:p>
        </w:tc>
        <w:tc>
          <w:tcPr>
            <w:tcW w:w="1175" w:type="dxa"/>
            <w:gridSpan w:val="4"/>
            <w:shd w:val="clear" w:color="auto" w:fill="auto"/>
            <w:vAlign w:val="center"/>
            <w:hideMark/>
          </w:tcPr>
          <w:p w14:paraId="31B69426" w14:textId="77777777" w:rsidR="00B34CB8" w:rsidRPr="00E85FE5" w:rsidRDefault="00B34CB8" w:rsidP="00B34C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p>
        </w:tc>
      </w:tr>
      <w:tr w:rsidR="00E85FE5" w:rsidRPr="00E85FE5" w14:paraId="55642E4C" w14:textId="77777777" w:rsidTr="00731FA7">
        <w:trPr>
          <w:gridAfter w:val="1"/>
          <w:cnfStyle w:val="000000100000" w:firstRow="0" w:lastRow="0" w:firstColumn="0" w:lastColumn="0" w:oddVBand="0" w:evenVBand="0" w:oddHBand="1" w:evenHBand="0" w:firstRowFirstColumn="0" w:firstRowLastColumn="0" w:lastRowFirstColumn="0" w:lastRowLastColumn="0"/>
          <w:wAfter w:w="66" w:type="dxa"/>
          <w:trHeight w:val="989"/>
        </w:trPr>
        <w:tc>
          <w:tcPr>
            <w:cnfStyle w:val="001000000000" w:firstRow="0" w:lastRow="0" w:firstColumn="1" w:lastColumn="0" w:oddVBand="0" w:evenVBand="0" w:oddHBand="0" w:evenHBand="0" w:firstRowFirstColumn="0" w:firstRowLastColumn="0" w:lastRowFirstColumn="0" w:lastRowLastColumn="0"/>
            <w:tcW w:w="1240" w:type="dxa"/>
            <w:shd w:val="clear" w:color="auto" w:fill="F2F2F2" w:themeFill="background1" w:themeFillShade="F2"/>
            <w:hideMark/>
          </w:tcPr>
          <w:p w14:paraId="6E98A757" w14:textId="7D7EE365" w:rsidR="00B34CB8" w:rsidRPr="00E85FE5" w:rsidRDefault="00B34CB8" w:rsidP="00B34CB8">
            <w:pPr>
              <w:rPr>
                <w:rFonts w:ascii="Times New Roman" w:eastAsia="Times New Roman" w:hAnsi="Times New Roman" w:cs="Times New Roman"/>
                <w:color w:val="auto"/>
                <w:sz w:val="18"/>
                <w:vertAlign w:val="superscript"/>
                <w:lang w:val="en-US" w:eastAsia="fr-FR"/>
              </w:rPr>
            </w:pPr>
            <w:r w:rsidRPr="00E85FE5">
              <w:rPr>
                <w:rFonts w:ascii="Times New Roman" w:eastAsia="Times New Roman" w:hAnsi="Times New Roman" w:cs="Times New Roman"/>
                <w:color w:val="auto"/>
                <w:sz w:val="18"/>
                <w:lang w:val="en-US" w:eastAsia="fr-FR"/>
              </w:rPr>
              <w:t>Jesson (2015)</w:t>
            </w:r>
            <w:r w:rsidR="00B72069" w:rsidRPr="00E85FE5">
              <w:rPr>
                <w:rFonts w:ascii="Times New Roman" w:eastAsia="Times New Roman" w:hAnsi="Times New Roman" w:cs="Times New Roman"/>
                <w:color w:val="auto"/>
                <w:sz w:val="18"/>
                <w:vertAlign w:val="superscript"/>
                <w:lang w:val="en-US" w:eastAsia="fr-FR"/>
              </w:rPr>
              <w:t>44</w:t>
            </w:r>
          </w:p>
        </w:tc>
        <w:tc>
          <w:tcPr>
            <w:tcW w:w="2266" w:type="dxa"/>
            <w:shd w:val="clear" w:color="auto" w:fill="F2F2F2" w:themeFill="background1" w:themeFillShade="F2"/>
            <w:hideMark/>
          </w:tcPr>
          <w:p w14:paraId="7158A73E" w14:textId="77777777" w:rsidR="00B34CB8" w:rsidRPr="00E85FE5" w:rsidRDefault="00B34CB8" w:rsidP="00B34C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To assess the prevalence of malnutrition among HIV-infected children in West and Central Africa.</w:t>
            </w:r>
          </w:p>
        </w:tc>
        <w:tc>
          <w:tcPr>
            <w:tcW w:w="1134" w:type="dxa"/>
            <w:shd w:val="clear" w:color="auto" w:fill="F2F2F2" w:themeFill="background1" w:themeFillShade="F2"/>
            <w:vAlign w:val="center"/>
            <w:hideMark/>
          </w:tcPr>
          <w:p w14:paraId="7114F26D" w14:textId="77777777" w:rsidR="00B34CB8" w:rsidRPr="00E85FE5" w:rsidRDefault="00B34CB8" w:rsidP="00B34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Cross-sectional study</w:t>
            </w:r>
          </w:p>
        </w:tc>
        <w:tc>
          <w:tcPr>
            <w:tcW w:w="851" w:type="dxa"/>
            <w:shd w:val="clear" w:color="auto" w:fill="F2F2F2" w:themeFill="background1" w:themeFillShade="F2"/>
            <w:vAlign w:val="center"/>
            <w:hideMark/>
          </w:tcPr>
          <w:p w14:paraId="4BA53802" w14:textId="77777777" w:rsidR="00B34CB8" w:rsidRPr="00E85FE5" w:rsidRDefault="00B34CB8" w:rsidP="00B34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2011</w:t>
            </w:r>
          </w:p>
        </w:tc>
        <w:tc>
          <w:tcPr>
            <w:tcW w:w="710" w:type="dxa"/>
            <w:gridSpan w:val="2"/>
            <w:shd w:val="clear" w:color="auto" w:fill="F2F2F2" w:themeFill="background1" w:themeFillShade="F2"/>
            <w:vAlign w:val="center"/>
            <w:hideMark/>
          </w:tcPr>
          <w:p w14:paraId="1C627AAC" w14:textId="77777777" w:rsidR="00B34CB8" w:rsidRPr="00E85FE5" w:rsidRDefault="00B34CB8" w:rsidP="00B34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110</w:t>
            </w:r>
          </w:p>
        </w:tc>
        <w:tc>
          <w:tcPr>
            <w:tcW w:w="1026" w:type="dxa"/>
            <w:shd w:val="clear" w:color="auto" w:fill="F2F2F2" w:themeFill="background1" w:themeFillShade="F2"/>
            <w:vAlign w:val="center"/>
            <w:hideMark/>
          </w:tcPr>
          <w:p w14:paraId="0908D914" w14:textId="1C215444" w:rsidR="00B34CB8" w:rsidRPr="00E85FE5" w:rsidRDefault="00731FA7" w:rsidP="00B34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B34CB8" w:rsidRPr="00E85FE5">
              <w:rPr>
                <w:rFonts w:ascii="Times New Roman" w:eastAsia="Times New Roman" w:hAnsi="Times New Roman" w:cs="Times New Roman"/>
                <w:color w:val="auto"/>
                <w:sz w:val="18"/>
                <w:lang w:eastAsia="fr-FR"/>
              </w:rPr>
              <w:t>Semi-urban</w:t>
            </w:r>
          </w:p>
        </w:tc>
        <w:tc>
          <w:tcPr>
            <w:tcW w:w="751" w:type="dxa"/>
            <w:gridSpan w:val="2"/>
            <w:shd w:val="clear" w:color="auto" w:fill="F2F2F2" w:themeFill="background1" w:themeFillShade="F2"/>
            <w:vAlign w:val="center"/>
            <w:hideMark/>
          </w:tcPr>
          <w:p w14:paraId="337C7768" w14:textId="77777777" w:rsidR="00B34CB8" w:rsidRPr="00E85FE5" w:rsidRDefault="00B34CB8" w:rsidP="00B34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2-19y</w:t>
            </w:r>
          </w:p>
        </w:tc>
        <w:tc>
          <w:tcPr>
            <w:tcW w:w="808" w:type="dxa"/>
            <w:shd w:val="clear" w:color="auto" w:fill="F2F2F2" w:themeFill="background1" w:themeFillShade="F2"/>
            <w:vAlign w:val="center"/>
            <w:hideMark/>
          </w:tcPr>
          <w:p w14:paraId="48FDB1E3" w14:textId="77777777" w:rsidR="00B34CB8" w:rsidRPr="00E85FE5" w:rsidRDefault="00B34CB8" w:rsidP="00B34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46%</w:t>
            </w:r>
          </w:p>
        </w:tc>
        <w:tc>
          <w:tcPr>
            <w:tcW w:w="5996" w:type="dxa"/>
            <w:gridSpan w:val="2"/>
            <w:shd w:val="clear" w:color="auto" w:fill="F2F2F2" w:themeFill="background1" w:themeFillShade="F2"/>
            <w:vAlign w:val="center"/>
            <w:hideMark/>
          </w:tcPr>
          <w:p w14:paraId="479E3AE4" w14:textId="77777777" w:rsidR="00B34CB8" w:rsidRPr="00E85FE5" w:rsidRDefault="00B34CB8" w:rsidP="00B34CB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Wasting only 12.5%, stunting only 31.7%, wasting+stunting 16.4%. </w:t>
            </w:r>
          </w:p>
          <w:p w14:paraId="1C46061C" w14:textId="77777777" w:rsidR="00B34CB8" w:rsidRPr="00E85FE5" w:rsidRDefault="00B34CB8" w:rsidP="00B34CB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Among those malnourished, more than half didn’t receive any nutritional support. Male gender and severe immunodeficiency were associated with undernutrition, but not orphanhood or Cotrimoxazole prophylaxis </w:t>
            </w:r>
          </w:p>
        </w:tc>
        <w:tc>
          <w:tcPr>
            <w:tcW w:w="1175" w:type="dxa"/>
            <w:gridSpan w:val="4"/>
            <w:shd w:val="clear" w:color="auto" w:fill="F2F2F2" w:themeFill="background1" w:themeFillShade="F2"/>
            <w:vAlign w:val="center"/>
            <w:hideMark/>
          </w:tcPr>
          <w:p w14:paraId="45652C60" w14:textId="77777777" w:rsidR="00B34CB8" w:rsidRPr="00E85FE5" w:rsidRDefault="00B34CB8" w:rsidP="00B34C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HIV-infected population</w:t>
            </w:r>
          </w:p>
        </w:tc>
      </w:tr>
      <w:tr w:rsidR="00E85FE5" w:rsidRPr="00E85FE5" w14:paraId="5E3777DB" w14:textId="77777777" w:rsidTr="00731FA7">
        <w:trPr>
          <w:gridAfter w:val="1"/>
          <w:wAfter w:w="66" w:type="dxa"/>
          <w:trHeight w:val="705"/>
        </w:trPr>
        <w:tc>
          <w:tcPr>
            <w:cnfStyle w:val="001000000000" w:firstRow="0" w:lastRow="0" w:firstColumn="1" w:lastColumn="0" w:oddVBand="0" w:evenVBand="0" w:oddHBand="0" w:evenHBand="0" w:firstRowFirstColumn="0" w:firstRowLastColumn="0" w:lastRowFirstColumn="0" w:lastRowLastColumn="0"/>
            <w:tcW w:w="1240" w:type="dxa"/>
            <w:shd w:val="clear" w:color="auto" w:fill="auto"/>
            <w:hideMark/>
          </w:tcPr>
          <w:p w14:paraId="7F510820" w14:textId="79C22C1F" w:rsidR="00B34CB8" w:rsidRPr="00E85FE5" w:rsidRDefault="00B34CB8" w:rsidP="00B34CB8">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Zahe (2016)</w:t>
            </w:r>
            <w:r w:rsidR="00B72069" w:rsidRPr="00E85FE5">
              <w:rPr>
                <w:rFonts w:ascii="Times New Roman" w:eastAsia="Times New Roman" w:hAnsi="Times New Roman" w:cs="Times New Roman"/>
                <w:color w:val="auto"/>
                <w:sz w:val="18"/>
                <w:vertAlign w:val="superscript"/>
                <w:lang w:eastAsia="fr-FR"/>
              </w:rPr>
              <w:t>45</w:t>
            </w:r>
          </w:p>
        </w:tc>
        <w:tc>
          <w:tcPr>
            <w:tcW w:w="2266" w:type="dxa"/>
            <w:shd w:val="clear" w:color="auto" w:fill="auto"/>
            <w:hideMark/>
          </w:tcPr>
          <w:p w14:paraId="62B1B0C1" w14:textId="77777777" w:rsidR="00B34CB8" w:rsidRPr="00E85FE5" w:rsidRDefault="00B34CB8" w:rsidP="00B34C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To evaluate the impact of nutritional status on the academic performance.</w:t>
            </w:r>
          </w:p>
        </w:tc>
        <w:tc>
          <w:tcPr>
            <w:tcW w:w="1134" w:type="dxa"/>
            <w:shd w:val="clear" w:color="auto" w:fill="auto"/>
            <w:vAlign w:val="center"/>
            <w:hideMark/>
          </w:tcPr>
          <w:p w14:paraId="55D6C324" w14:textId="77777777" w:rsidR="00B34CB8" w:rsidRPr="00E85FE5" w:rsidRDefault="00B34CB8" w:rsidP="00B34C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Cross-sectional study</w:t>
            </w:r>
          </w:p>
        </w:tc>
        <w:tc>
          <w:tcPr>
            <w:tcW w:w="851" w:type="dxa"/>
            <w:shd w:val="clear" w:color="auto" w:fill="auto"/>
            <w:vAlign w:val="center"/>
            <w:hideMark/>
          </w:tcPr>
          <w:p w14:paraId="2B090C8D" w14:textId="77777777" w:rsidR="00B34CB8" w:rsidRPr="00E85FE5" w:rsidRDefault="00B34CB8" w:rsidP="00B34C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2015-16</w:t>
            </w:r>
          </w:p>
        </w:tc>
        <w:tc>
          <w:tcPr>
            <w:tcW w:w="710" w:type="dxa"/>
            <w:gridSpan w:val="2"/>
            <w:shd w:val="clear" w:color="auto" w:fill="auto"/>
            <w:vAlign w:val="center"/>
            <w:hideMark/>
          </w:tcPr>
          <w:p w14:paraId="15335A36" w14:textId="77777777" w:rsidR="00B34CB8" w:rsidRPr="00E85FE5" w:rsidRDefault="00B34CB8" w:rsidP="00B34C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237</w:t>
            </w:r>
          </w:p>
        </w:tc>
        <w:tc>
          <w:tcPr>
            <w:tcW w:w="1026" w:type="dxa"/>
            <w:shd w:val="clear" w:color="auto" w:fill="auto"/>
            <w:vAlign w:val="center"/>
            <w:hideMark/>
          </w:tcPr>
          <w:p w14:paraId="6E188D0D" w14:textId="45AA7165" w:rsidR="00B34CB8" w:rsidRPr="00E85FE5" w:rsidRDefault="00731FA7" w:rsidP="00B34C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B34CB8" w:rsidRPr="00E85FE5">
              <w:rPr>
                <w:rFonts w:ascii="Times New Roman" w:eastAsia="Times New Roman" w:hAnsi="Times New Roman" w:cs="Times New Roman"/>
                <w:color w:val="auto"/>
                <w:sz w:val="18"/>
                <w:lang w:eastAsia="fr-FR"/>
              </w:rPr>
              <w:t>Urban</w:t>
            </w:r>
          </w:p>
        </w:tc>
        <w:tc>
          <w:tcPr>
            <w:tcW w:w="751" w:type="dxa"/>
            <w:gridSpan w:val="2"/>
            <w:shd w:val="clear" w:color="auto" w:fill="auto"/>
            <w:vAlign w:val="center"/>
            <w:hideMark/>
          </w:tcPr>
          <w:p w14:paraId="3EE817D8" w14:textId="77777777" w:rsidR="00B34CB8" w:rsidRPr="00E85FE5" w:rsidRDefault="00B34CB8" w:rsidP="00B34C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8-14y</w:t>
            </w:r>
          </w:p>
        </w:tc>
        <w:tc>
          <w:tcPr>
            <w:tcW w:w="808" w:type="dxa"/>
            <w:shd w:val="clear" w:color="auto" w:fill="auto"/>
            <w:vAlign w:val="center"/>
            <w:hideMark/>
          </w:tcPr>
          <w:p w14:paraId="68E79780" w14:textId="77777777" w:rsidR="00B34CB8" w:rsidRPr="00E85FE5" w:rsidRDefault="00B34CB8" w:rsidP="00B34C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50%</w:t>
            </w:r>
          </w:p>
        </w:tc>
        <w:tc>
          <w:tcPr>
            <w:tcW w:w="5996" w:type="dxa"/>
            <w:gridSpan w:val="2"/>
            <w:shd w:val="clear" w:color="auto" w:fill="auto"/>
            <w:vAlign w:val="center"/>
            <w:hideMark/>
          </w:tcPr>
          <w:p w14:paraId="17AC0822" w14:textId="77777777" w:rsidR="00B34CB8" w:rsidRPr="00E85FE5" w:rsidRDefault="00B34CB8" w:rsidP="00B34CB8">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Underweight 20.3%, overweight or obesity 5.9% </w:t>
            </w:r>
          </w:p>
          <w:p w14:paraId="3DC0B2C7" w14:textId="77777777" w:rsidR="00B34CB8" w:rsidRPr="00E85FE5" w:rsidRDefault="00B34CB8" w:rsidP="00B34CB8">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For underweight, no difference between boys and girls; mainly girls were overweight or obese. No effect of nutrition status on school performance.</w:t>
            </w:r>
          </w:p>
        </w:tc>
        <w:tc>
          <w:tcPr>
            <w:tcW w:w="1175" w:type="dxa"/>
            <w:gridSpan w:val="4"/>
            <w:shd w:val="clear" w:color="auto" w:fill="auto"/>
            <w:vAlign w:val="center"/>
            <w:hideMark/>
          </w:tcPr>
          <w:p w14:paraId="24975F80" w14:textId="77777777" w:rsidR="00B34CB8" w:rsidRPr="00E85FE5" w:rsidRDefault="00B34CB8" w:rsidP="00B34C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w:t>
            </w:r>
          </w:p>
        </w:tc>
      </w:tr>
      <w:tr w:rsidR="00E85FE5" w:rsidRPr="00E85FE5" w14:paraId="48706AB4" w14:textId="77777777" w:rsidTr="00731FA7">
        <w:trPr>
          <w:gridAfter w:val="3"/>
          <w:cnfStyle w:val="000000100000" w:firstRow="0" w:lastRow="0" w:firstColumn="0" w:lastColumn="0" w:oddVBand="0" w:evenVBand="0" w:oddHBand="1" w:evenHBand="0" w:firstRowFirstColumn="0" w:firstRowLastColumn="0" w:lastRowFirstColumn="0" w:lastRowLastColumn="0"/>
          <w:wAfter w:w="110" w:type="dxa"/>
          <w:trHeight w:val="335"/>
        </w:trPr>
        <w:tc>
          <w:tcPr>
            <w:cnfStyle w:val="001000000000" w:firstRow="0" w:lastRow="0" w:firstColumn="1" w:lastColumn="0" w:oddVBand="0" w:evenVBand="0" w:oddHBand="0" w:evenHBand="0" w:firstRowFirstColumn="0" w:firstRowLastColumn="0" w:lastRowFirstColumn="0" w:lastRowLastColumn="0"/>
            <w:tcW w:w="3506" w:type="dxa"/>
            <w:gridSpan w:val="2"/>
            <w:shd w:val="clear" w:color="auto" w:fill="808080" w:themeFill="background1" w:themeFillShade="80"/>
            <w:vAlign w:val="center"/>
            <w:hideMark/>
          </w:tcPr>
          <w:p w14:paraId="10FDFBE8" w14:textId="77777777" w:rsidR="00B34CB8" w:rsidRPr="00E85FE5" w:rsidRDefault="00B34CB8" w:rsidP="00B34CB8">
            <w:pPr>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lang w:eastAsia="fr-FR"/>
              </w:rPr>
              <w:t>Grey litterature review</w:t>
            </w:r>
          </w:p>
        </w:tc>
        <w:tc>
          <w:tcPr>
            <w:tcW w:w="1985" w:type="dxa"/>
            <w:gridSpan w:val="2"/>
            <w:shd w:val="clear" w:color="auto" w:fill="808080" w:themeFill="background1" w:themeFillShade="80"/>
            <w:hideMark/>
          </w:tcPr>
          <w:p w14:paraId="7AB5A39B" w14:textId="77777777" w:rsidR="00B34CB8" w:rsidRPr="00E85FE5" w:rsidRDefault="00B34CB8" w:rsidP="00B34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eastAsia="fr-FR"/>
              </w:rPr>
            </w:pPr>
          </w:p>
        </w:tc>
        <w:tc>
          <w:tcPr>
            <w:tcW w:w="1736" w:type="dxa"/>
            <w:gridSpan w:val="3"/>
            <w:shd w:val="clear" w:color="auto" w:fill="808080" w:themeFill="background1" w:themeFillShade="80"/>
            <w:hideMark/>
          </w:tcPr>
          <w:p w14:paraId="25527795" w14:textId="77777777" w:rsidR="00B34CB8" w:rsidRPr="00E85FE5" w:rsidRDefault="00B34CB8" w:rsidP="00B34C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eastAsia="fr-FR"/>
              </w:rPr>
            </w:pPr>
            <w:r w:rsidRPr="00E85FE5">
              <w:rPr>
                <w:rFonts w:ascii="Times New Roman" w:eastAsia="Times New Roman" w:hAnsi="Times New Roman" w:cs="Times New Roman"/>
                <w:b/>
                <w:bCs/>
                <w:color w:val="auto"/>
                <w:sz w:val="18"/>
                <w:lang w:eastAsia="fr-FR"/>
              </w:rPr>
              <w:t> </w:t>
            </w:r>
          </w:p>
        </w:tc>
        <w:tc>
          <w:tcPr>
            <w:tcW w:w="1559" w:type="dxa"/>
            <w:gridSpan w:val="3"/>
            <w:shd w:val="clear" w:color="auto" w:fill="808080" w:themeFill="background1" w:themeFillShade="80"/>
            <w:hideMark/>
          </w:tcPr>
          <w:p w14:paraId="67C255C9" w14:textId="77777777" w:rsidR="00B34CB8" w:rsidRPr="00E85FE5" w:rsidRDefault="00B34CB8" w:rsidP="00B34C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eastAsia="fr-FR"/>
              </w:rPr>
            </w:pPr>
            <w:r w:rsidRPr="00E85FE5">
              <w:rPr>
                <w:rFonts w:ascii="Times New Roman" w:eastAsia="Times New Roman" w:hAnsi="Times New Roman" w:cs="Times New Roman"/>
                <w:b/>
                <w:bCs/>
                <w:color w:val="auto"/>
                <w:sz w:val="18"/>
                <w:lang w:eastAsia="fr-FR"/>
              </w:rPr>
              <w:t> </w:t>
            </w:r>
          </w:p>
        </w:tc>
        <w:tc>
          <w:tcPr>
            <w:tcW w:w="2112" w:type="dxa"/>
            <w:shd w:val="clear" w:color="auto" w:fill="808080" w:themeFill="background1" w:themeFillShade="80"/>
            <w:vAlign w:val="center"/>
            <w:hideMark/>
          </w:tcPr>
          <w:p w14:paraId="2561E4E0" w14:textId="77777777" w:rsidR="00B34CB8" w:rsidRPr="00E85FE5" w:rsidRDefault="00B34CB8" w:rsidP="00B34C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eastAsia="fr-FR"/>
              </w:rPr>
            </w:pPr>
            <w:r w:rsidRPr="00E85FE5">
              <w:rPr>
                <w:rFonts w:ascii="Times New Roman" w:eastAsia="Times New Roman" w:hAnsi="Times New Roman" w:cs="Times New Roman"/>
                <w:b/>
                <w:bCs/>
                <w:color w:val="auto"/>
                <w:sz w:val="18"/>
                <w:lang w:eastAsia="fr-FR"/>
              </w:rPr>
              <w:t> </w:t>
            </w:r>
          </w:p>
        </w:tc>
        <w:tc>
          <w:tcPr>
            <w:tcW w:w="3884" w:type="dxa"/>
            <w:shd w:val="clear" w:color="auto" w:fill="808080" w:themeFill="background1" w:themeFillShade="80"/>
            <w:vAlign w:val="center"/>
            <w:hideMark/>
          </w:tcPr>
          <w:p w14:paraId="37962B95" w14:textId="77777777" w:rsidR="00B34CB8" w:rsidRPr="00E85FE5" w:rsidRDefault="00B34CB8" w:rsidP="00B34C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eastAsia="fr-FR"/>
              </w:rPr>
            </w:pPr>
            <w:r w:rsidRPr="00E85FE5">
              <w:rPr>
                <w:rFonts w:ascii="Times New Roman" w:eastAsia="Times New Roman" w:hAnsi="Times New Roman" w:cs="Times New Roman"/>
                <w:b/>
                <w:bCs/>
                <w:color w:val="auto"/>
                <w:sz w:val="18"/>
                <w:lang w:eastAsia="fr-FR"/>
              </w:rPr>
              <w:t> </w:t>
            </w:r>
          </w:p>
        </w:tc>
        <w:tc>
          <w:tcPr>
            <w:tcW w:w="1131" w:type="dxa"/>
            <w:gridSpan w:val="2"/>
            <w:shd w:val="clear" w:color="auto" w:fill="808080" w:themeFill="background1" w:themeFillShade="80"/>
            <w:vAlign w:val="center"/>
            <w:hideMark/>
          </w:tcPr>
          <w:p w14:paraId="1712D48A" w14:textId="77777777" w:rsidR="00B34CB8" w:rsidRPr="00E85FE5" w:rsidRDefault="00B34CB8" w:rsidP="00B34C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18"/>
                <w:lang w:eastAsia="fr-FR"/>
              </w:rPr>
            </w:pPr>
            <w:r w:rsidRPr="00E85FE5">
              <w:rPr>
                <w:rFonts w:ascii="Times New Roman" w:eastAsia="Times New Roman" w:hAnsi="Times New Roman" w:cs="Times New Roman"/>
                <w:b/>
                <w:bCs/>
                <w:color w:val="auto"/>
                <w:sz w:val="18"/>
                <w:lang w:eastAsia="fr-FR"/>
              </w:rPr>
              <w:t> </w:t>
            </w:r>
          </w:p>
        </w:tc>
      </w:tr>
      <w:tr w:rsidR="00E85FE5" w:rsidRPr="00E85FE5" w14:paraId="01F1D055" w14:textId="77777777" w:rsidTr="00731FA7">
        <w:trPr>
          <w:gridAfter w:val="2"/>
          <w:wAfter w:w="89" w:type="dxa"/>
          <w:trHeight w:val="994"/>
        </w:trPr>
        <w:tc>
          <w:tcPr>
            <w:cnfStyle w:val="001000000000" w:firstRow="0" w:lastRow="0" w:firstColumn="1" w:lastColumn="0" w:oddVBand="0" w:evenVBand="0" w:oddHBand="0" w:evenHBand="0" w:firstRowFirstColumn="0" w:firstRowLastColumn="0" w:lastRowFirstColumn="0" w:lastRowLastColumn="0"/>
            <w:tcW w:w="1240" w:type="dxa"/>
            <w:shd w:val="clear" w:color="auto" w:fill="F2F2F2" w:themeFill="background1" w:themeFillShade="F2"/>
            <w:hideMark/>
          </w:tcPr>
          <w:p w14:paraId="1BBA5A8D" w14:textId="2911C36C" w:rsidR="00B34CB8" w:rsidRPr="00E85FE5" w:rsidRDefault="00B34CB8" w:rsidP="00B34CB8">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Beda (2016)</w:t>
            </w:r>
            <w:r w:rsidR="00B72069" w:rsidRPr="00E85FE5">
              <w:rPr>
                <w:rFonts w:ascii="Times New Roman" w:eastAsia="Times New Roman" w:hAnsi="Times New Roman" w:cs="Times New Roman"/>
                <w:color w:val="auto"/>
                <w:sz w:val="18"/>
                <w:vertAlign w:val="superscript"/>
                <w:lang w:eastAsia="fr-FR"/>
              </w:rPr>
              <w:t>46</w:t>
            </w:r>
          </w:p>
        </w:tc>
        <w:tc>
          <w:tcPr>
            <w:tcW w:w="2266" w:type="dxa"/>
            <w:shd w:val="clear" w:color="auto" w:fill="F2F2F2" w:themeFill="background1" w:themeFillShade="F2"/>
            <w:hideMark/>
          </w:tcPr>
          <w:p w14:paraId="5730A0EC" w14:textId="77777777" w:rsidR="00B34CB8" w:rsidRPr="00E85FE5" w:rsidRDefault="00B34CB8" w:rsidP="00B34C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To compare nutritional status by life conditions (family environment, specialized institution and center).</w:t>
            </w:r>
          </w:p>
        </w:tc>
        <w:tc>
          <w:tcPr>
            <w:tcW w:w="1134" w:type="dxa"/>
            <w:shd w:val="clear" w:color="auto" w:fill="F2F2F2" w:themeFill="background1" w:themeFillShade="F2"/>
            <w:vAlign w:val="center"/>
            <w:hideMark/>
          </w:tcPr>
          <w:p w14:paraId="7F9A656E" w14:textId="77777777" w:rsidR="00B34CB8" w:rsidRPr="00E85FE5" w:rsidRDefault="00B34CB8" w:rsidP="00B34C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Cross-sectional study</w:t>
            </w:r>
          </w:p>
        </w:tc>
        <w:tc>
          <w:tcPr>
            <w:tcW w:w="851" w:type="dxa"/>
            <w:shd w:val="clear" w:color="auto" w:fill="F2F2F2" w:themeFill="background1" w:themeFillShade="F2"/>
            <w:vAlign w:val="center"/>
            <w:hideMark/>
          </w:tcPr>
          <w:p w14:paraId="61323C26" w14:textId="77777777" w:rsidR="00B34CB8" w:rsidRPr="00E85FE5" w:rsidRDefault="00B34CB8" w:rsidP="00B34C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2016</w:t>
            </w:r>
          </w:p>
        </w:tc>
        <w:tc>
          <w:tcPr>
            <w:tcW w:w="576" w:type="dxa"/>
            <w:shd w:val="clear" w:color="auto" w:fill="F2F2F2" w:themeFill="background1" w:themeFillShade="F2"/>
            <w:vAlign w:val="center"/>
            <w:hideMark/>
          </w:tcPr>
          <w:p w14:paraId="5F3A5C23" w14:textId="77777777" w:rsidR="00B34CB8" w:rsidRPr="00E85FE5" w:rsidRDefault="00B34CB8" w:rsidP="00B34C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273</w:t>
            </w:r>
          </w:p>
        </w:tc>
        <w:tc>
          <w:tcPr>
            <w:tcW w:w="1160" w:type="dxa"/>
            <w:gridSpan w:val="2"/>
            <w:shd w:val="clear" w:color="auto" w:fill="F2F2F2" w:themeFill="background1" w:themeFillShade="F2"/>
            <w:vAlign w:val="center"/>
            <w:hideMark/>
          </w:tcPr>
          <w:p w14:paraId="5CED9EDA" w14:textId="36CD0E7A" w:rsidR="00B34CB8" w:rsidRPr="00E85FE5" w:rsidRDefault="00731FA7" w:rsidP="00B34C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B34CB8" w:rsidRPr="00E85FE5">
              <w:rPr>
                <w:rFonts w:ascii="Times New Roman" w:eastAsia="Times New Roman" w:hAnsi="Times New Roman" w:cs="Times New Roman"/>
                <w:color w:val="auto"/>
                <w:sz w:val="18"/>
                <w:lang w:eastAsia="fr-FR"/>
              </w:rPr>
              <w:t>Urban</w:t>
            </w:r>
          </w:p>
        </w:tc>
        <w:tc>
          <w:tcPr>
            <w:tcW w:w="708" w:type="dxa"/>
            <w:shd w:val="clear" w:color="auto" w:fill="F2F2F2" w:themeFill="background1" w:themeFillShade="F2"/>
            <w:vAlign w:val="center"/>
            <w:hideMark/>
          </w:tcPr>
          <w:p w14:paraId="22F3FFDE" w14:textId="77777777" w:rsidR="00B34CB8" w:rsidRPr="00E85FE5" w:rsidRDefault="00B34CB8" w:rsidP="00B34C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fr-FR"/>
              </w:rPr>
            </w:pPr>
            <w:r w:rsidRPr="00E85FE5">
              <w:rPr>
                <w:rFonts w:ascii="Times New Roman" w:eastAsia="Times New Roman" w:hAnsi="Times New Roman" w:cs="Times New Roman"/>
                <w:color w:val="auto"/>
                <w:sz w:val="16"/>
                <w:szCs w:val="16"/>
                <w:lang w:eastAsia="fr-FR"/>
              </w:rPr>
              <w:t>10-13</w:t>
            </w:r>
          </w:p>
        </w:tc>
        <w:tc>
          <w:tcPr>
            <w:tcW w:w="851" w:type="dxa"/>
            <w:gridSpan w:val="2"/>
            <w:shd w:val="clear" w:color="auto" w:fill="F2F2F2" w:themeFill="background1" w:themeFillShade="F2"/>
            <w:vAlign w:val="center"/>
            <w:hideMark/>
          </w:tcPr>
          <w:p w14:paraId="05ABA5FE" w14:textId="77777777" w:rsidR="00B34CB8" w:rsidRPr="00E85FE5" w:rsidRDefault="00B34CB8" w:rsidP="00B34C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40%</w:t>
            </w:r>
          </w:p>
        </w:tc>
        <w:tc>
          <w:tcPr>
            <w:tcW w:w="6017" w:type="dxa"/>
            <w:gridSpan w:val="3"/>
            <w:shd w:val="clear" w:color="auto" w:fill="F2F2F2" w:themeFill="background1" w:themeFillShade="F2"/>
            <w:vAlign w:val="center"/>
            <w:hideMark/>
          </w:tcPr>
          <w:p w14:paraId="250BB98C" w14:textId="77777777" w:rsidR="00B34CB8" w:rsidRPr="00E85FE5" w:rsidRDefault="00B34CB8" w:rsidP="00B34CB8">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Specialized centers vs family: wasting 3.3% vs 26.1%, stunting 11.1% vs 30.4%</w:t>
            </w:r>
          </w:p>
          <w:p w14:paraId="4DD9F325" w14:textId="77777777" w:rsidR="00B34CB8" w:rsidRPr="00E85FE5" w:rsidRDefault="00B34CB8" w:rsidP="00B34CB8">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Children living in family environment had significantly higher rates of wasting and stunting than those living in specialized center or institution.</w:t>
            </w:r>
          </w:p>
        </w:tc>
        <w:tc>
          <w:tcPr>
            <w:tcW w:w="1131" w:type="dxa"/>
            <w:gridSpan w:val="2"/>
            <w:shd w:val="clear" w:color="auto" w:fill="F2F2F2" w:themeFill="background1" w:themeFillShade="F2"/>
            <w:vAlign w:val="center"/>
          </w:tcPr>
          <w:p w14:paraId="3D51B0A0" w14:textId="77777777" w:rsidR="00B34CB8" w:rsidRPr="00E85FE5" w:rsidRDefault="00B34CB8" w:rsidP="00B34CB8">
            <w:pPr>
              <w:ind w:right="3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p>
        </w:tc>
      </w:tr>
      <w:tr w:rsidR="00E85FE5" w:rsidRPr="00E85FE5" w14:paraId="696F7109" w14:textId="77777777" w:rsidTr="00731FA7">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240" w:type="dxa"/>
            <w:shd w:val="clear" w:color="auto" w:fill="auto"/>
            <w:hideMark/>
          </w:tcPr>
          <w:p w14:paraId="34D1F711" w14:textId="29EC2704" w:rsidR="00B34CB8" w:rsidRPr="00E85FE5" w:rsidRDefault="00B34CB8" w:rsidP="00B34CB8">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Ouattara (2017)</w:t>
            </w:r>
            <w:r w:rsidR="00B72069" w:rsidRPr="00E85FE5">
              <w:rPr>
                <w:rFonts w:ascii="Times New Roman" w:eastAsia="Times New Roman" w:hAnsi="Times New Roman" w:cs="Times New Roman"/>
                <w:color w:val="auto"/>
                <w:sz w:val="18"/>
                <w:vertAlign w:val="superscript"/>
                <w:lang w:eastAsia="fr-FR"/>
              </w:rPr>
              <w:t>47</w:t>
            </w:r>
          </w:p>
        </w:tc>
        <w:tc>
          <w:tcPr>
            <w:tcW w:w="2266" w:type="dxa"/>
            <w:shd w:val="clear" w:color="auto" w:fill="auto"/>
            <w:hideMark/>
          </w:tcPr>
          <w:p w14:paraId="760004C4" w14:textId="77777777" w:rsidR="00B34CB8" w:rsidRPr="00E85FE5" w:rsidRDefault="00B34CB8" w:rsidP="00B34C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 xml:space="preserve">To describe the influence of body perception on eating behavior. </w:t>
            </w:r>
          </w:p>
        </w:tc>
        <w:tc>
          <w:tcPr>
            <w:tcW w:w="1134" w:type="dxa"/>
            <w:shd w:val="clear" w:color="auto" w:fill="auto"/>
            <w:vAlign w:val="center"/>
            <w:hideMark/>
          </w:tcPr>
          <w:p w14:paraId="79C3CFE1" w14:textId="77777777" w:rsidR="00B34CB8" w:rsidRPr="00E85FE5" w:rsidRDefault="00B34CB8" w:rsidP="00B34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Cross-sectional study</w:t>
            </w:r>
          </w:p>
        </w:tc>
        <w:tc>
          <w:tcPr>
            <w:tcW w:w="851" w:type="dxa"/>
            <w:shd w:val="clear" w:color="auto" w:fill="auto"/>
            <w:vAlign w:val="center"/>
            <w:hideMark/>
          </w:tcPr>
          <w:p w14:paraId="680AF487" w14:textId="77777777" w:rsidR="00B34CB8" w:rsidRPr="00E85FE5" w:rsidRDefault="00B34CB8" w:rsidP="00B34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2017</w:t>
            </w:r>
          </w:p>
        </w:tc>
        <w:tc>
          <w:tcPr>
            <w:tcW w:w="576" w:type="dxa"/>
            <w:shd w:val="clear" w:color="auto" w:fill="auto"/>
            <w:vAlign w:val="center"/>
            <w:hideMark/>
          </w:tcPr>
          <w:p w14:paraId="0753E0BF" w14:textId="77777777" w:rsidR="00B34CB8" w:rsidRPr="00E85FE5" w:rsidRDefault="00B34CB8" w:rsidP="00B34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403</w:t>
            </w:r>
          </w:p>
        </w:tc>
        <w:tc>
          <w:tcPr>
            <w:tcW w:w="1160" w:type="dxa"/>
            <w:gridSpan w:val="2"/>
            <w:shd w:val="clear" w:color="auto" w:fill="auto"/>
            <w:vAlign w:val="center"/>
            <w:hideMark/>
          </w:tcPr>
          <w:p w14:paraId="37E1C2F9" w14:textId="444ADBE3" w:rsidR="00B34CB8" w:rsidRPr="00E85FE5" w:rsidRDefault="00731FA7" w:rsidP="00B34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B34CB8" w:rsidRPr="00E85FE5">
              <w:rPr>
                <w:rFonts w:ascii="Times New Roman" w:eastAsia="Times New Roman" w:hAnsi="Times New Roman" w:cs="Times New Roman"/>
                <w:color w:val="auto"/>
                <w:sz w:val="18"/>
                <w:lang w:eastAsia="fr-FR"/>
              </w:rPr>
              <w:t>Urban</w:t>
            </w:r>
          </w:p>
        </w:tc>
        <w:tc>
          <w:tcPr>
            <w:tcW w:w="708" w:type="dxa"/>
            <w:shd w:val="clear" w:color="auto" w:fill="auto"/>
            <w:vAlign w:val="center"/>
            <w:hideMark/>
          </w:tcPr>
          <w:p w14:paraId="6B019E26" w14:textId="77777777" w:rsidR="00B34CB8" w:rsidRPr="00E85FE5" w:rsidRDefault="00B34CB8" w:rsidP="00B34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12-17y</w:t>
            </w:r>
          </w:p>
        </w:tc>
        <w:tc>
          <w:tcPr>
            <w:tcW w:w="851" w:type="dxa"/>
            <w:gridSpan w:val="2"/>
            <w:shd w:val="clear" w:color="auto" w:fill="auto"/>
            <w:vAlign w:val="center"/>
            <w:hideMark/>
          </w:tcPr>
          <w:p w14:paraId="381D13E3" w14:textId="77777777" w:rsidR="00B34CB8" w:rsidRPr="00E85FE5" w:rsidRDefault="00B34CB8" w:rsidP="00B34C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51%</w:t>
            </w:r>
          </w:p>
        </w:tc>
        <w:tc>
          <w:tcPr>
            <w:tcW w:w="6017" w:type="dxa"/>
            <w:gridSpan w:val="3"/>
            <w:shd w:val="clear" w:color="auto" w:fill="auto"/>
            <w:vAlign w:val="center"/>
            <w:hideMark/>
          </w:tcPr>
          <w:p w14:paraId="4E90BD83" w14:textId="77777777" w:rsidR="00B34CB8" w:rsidRPr="00E85FE5" w:rsidRDefault="00B34CB8" w:rsidP="00B34C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Body perception is not significantly associated with eating behaviors.</w:t>
            </w:r>
          </w:p>
        </w:tc>
        <w:tc>
          <w:tcPr>
            <w:tcW w:w="1220" w:type="dxa"/>
            <w:gridSpan w:val="4"/>
            <w:vMerge w:val="restart"/>
            <w:shd w:val="clear" w:color="auto" w:fill="auto"/>
            <w:vAlign w:val="center"/>
          </w:tcPr>
          <w:p w14:paraId="21C32076" w14:textId="77777777" w:rsidR="00B34CB8" w:rsidRPr="00E85FE5" w:rsidRDefault="00B34CB8" w:rsidP="00B34CB8">
            <w:pPr>
              <w:ind w:right="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Few data available on these reports</w:t>
            </w:r>
          </w:p>
          <w:p w14:paraId="55C1087C" w14:textId="77777777" w:rsidR="00B34CB8" w:rsidRPr="00E85FE5" w:rsidRDefault="00B34CB8" w:rsidP="00B34CB8">
            <w:pPr>
              <w:ind w:right="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lang w:val="en-US" w:eastAsia="fr-FR"/>
              </w:rPr>
            </w:pPr>
          </w:p>
        </w:tc>
      </w:tr>
      <w:tr w:rsidR="00E85FE5" w:rsidRPr="00E85FE5" w14:paraId="3135F27C" w14:textId="77777777" w:rsidTr="00731FA7">
        <w:trPr>
          <w:trHeight w:val="633"/>
        </w:trPr>
        <w:tc>
          <w:tcPr>
            <w:cnfStyle w:val="001000000000" w:firstRow="0" w:lastRow="0" w:firstColumn="1" w:lastColumn="0" w:oddVBand="0" w:evenVBand="0" w:oddHBand="0" w:evenHBand="0" w:firstRowFirstColumn="0" w:firstRowLastColumn="0" w:lastRowFirstColumn="0" w:lastRowLastColumn="0"/>
            <w:tcW w:w="1240" w:type="dxa"/>
            <w:shd w:val="clear" w:color="auto" w:fill="F2F2F2" w:themeFill="background1" w:themeFillShade="F2"/>
            <w:hideMark/>
          </w:tcPr>
          <w:p w14:paraId="73504700" w14:textId="1F3D8DD0" w:rsidR="00B34CB8" w:rsidRPr="00E85FE5" w:rsidRDefault="00B34CB8" w:rsidP="00B34CB8">
            <w:pPr>
              <w:rPr>
                <w:rFonts w:ascii="Times New Roman" w:eastAsia="Times New Roman" w:hAnsi="Times New Roman" w:cs="Times New Roman"/>
                <w:color w:val="auto"/>
                <w:sz w:val="18"/>
                <w:vertAlign w:val="superscript"/>
                <w:lang w:eastAsia="fr-FR"/>
              </w:rPr>
            </w:pPr>
            <w:r w:rsidRPr="00E85FE5">
              <w:rPr>
                <w:rFonts w:ascii="Times New Roman" w:eastAsia="Times New Roman" w:hAnsi="Times New Roman" w:cs="Times New Roman"/>
                <w:color w:val="auto"/>
                <w:sz w:val="18"/>
                <w:lang w:eastAsia="fr-FR"/>
              </w:rPr>
              <w:t>Tiehi (2017)</w:t>
            </w:r>
            <w:r w:rsidR="00B72069" w:rsidRPr="00E85FE5">
              <w:rPr>
                <w:rFonts w:ascii="Times New Roman" w:eastAsia="Times New Roman" w:hAnsi="Times New Roman" w:cs="Times New Roman"/>
                <w:color w:val="auto"/>
                <w:sz w:val="18"/>
                <w:vertAlign w:val="superscript"/>
                <w:lang w:eastAsia="fr-FR"/>
              </w:rPr>
              <w:t>48</w:t>
            </w:r>
          </w:p>
        </w:tc>
        <w:tc>
          <w:tcPr>
            <w:tcW w:w="2266" w:type="dxa"/>
            <w:shd w:val="clear" w:color="auto" w:fill="F2F2F2" w:themeFill="background1" w:themeFillShade="F2"/>
            <w:hideMark/>
          </w:tcPr>
          <w:p w14:paraId="69C0B7F2" w14:textId="77777777" w:rsidR="00B34CB8" w:rsidRPr="00E85FE5" w:rsidRDefault="00B34CB8" w:rsidP="00B34C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To describe the influence of sleep duration on risk if overweight.</w:t>
            </w:r>
          </w:p>
        </w:tc>
        <w:tc>
          <w:tcPr>
            <w:tcW w:w="1134" w:type="dxa"/>
            <w:shd w:val="clear" w:color="auto" w:fill="F2F2F2" w:themeFill="background1" w:themeFillShade="F2"/>
            <w:vAlign w:val="center"/>
            <w:hideMark/>
          </w:tcPr>
          <w:p w14:paraId="215D9CF4" w14:textId="77777777" w:rsidR="00B34CB8" w:rsidRPr="00E85FE5" w:rsidRDefault="00B34CB8" w:rsidP="00B34C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Cross-sectional study</w:t>
            </w:r>
          </w:p>
        </w:tc>
        <w:tc>
          <w:tcPr>
            <w:tcW w:w="851" w:type="dxa"/>
            <w:shd w:val="clear" w:color="auto" w:fill="F2F2F2" w:themeFill="background1" w:themeFillShade="F2"/>
            <w:vAlign w:val="center"/>
            <w:hideMark/>
          </w:tcPr>
          <w:p w14:paraId="1F5AEE8C" w14:textId="77777777" w:rsidR="00B34CB8" w:rsidRPr="00E85FE5" w:rsidRDefault="00B34CB8" w:rsidP="00B34C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2017</w:t>
            </w:r>
          </w:p>
        </w:tc>
        <w:tc>
          <w:tcPr>
            <w:tcW w:w="576" w:type="dxa"/>
            <w:shd w:val="clear" w:color="auto" w:fill="F2F2F2" w:themeFill="background1" w:themeFillShade="F2"/>
            <w:vAlign w:val="center"/>
            <w:hideMark/>
          </w:tcPr>
          <w:p w14:paraId="7E7E2348" w14:textId="77777777" w:rsidR="00B34CB8" w:rsidRPr="00E85FE5" w:rsidRDefault="00B34CB8" w:rsidP="00B34C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320</w:t>
            </w:r>
          </w:p>
        </w:tc>
        <w:tc>
          <w:tcPr>
            <w:tcW w:w="1160" w:type="dxa"/>
            <w:gridSpan w:val="2"/>
            <w:shd w:val="clear" w:color="auto" w:fill="F2F2F2" w:themeFill="background1" w:themeFillShade="F2"/>
            <w:vAlign w:val="center"/>
            <w:hideMark/>
          </w:tcPr>
          <w:p w14:paraId="481C8AB9" w14:textId="06E27686" w:rsidR="00B34CB8" w:rsidRPr="00E85FE5" w:rsidRDefault="00731FA7" w:rsidP="00B34C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 xml:space="preserve">Côte d’Ivoire, </w:t>
            </w:r>
            <w:r w:rsidR="00B34CB8" w:rsidRPr="00E85FE5">
              <w:rPr>
                <w:rFonts w:ascii="Times New Roman" w:eastAsia="Times New Roman" w:hAnsi="Times New Roman" w:cs="Times New Roman"/>
                <w:color w:val="auto"/>
                <w:sz w:val="18"/>
                <w:lang w:eastAsia="fr-FR"/>
              </w:rPr>
              <w:t>Urban</w:t>
            </w:r>
          </w:p>
        </w:tc>
        <w:tc>
          <w:tcPr>
            <w:tcW w:w="708" w:type="dxa"/>
            <w:shd w:val="clear" w:color="auto" w:fill="F2F2F2" w:themeFill="background1" w:themeFillShade="F2"/>
            <w:vAlign w:val="center"/>
            <w:hideMark/>
          </w:tcPr>
          <w:p w14:paraId="0A02C7EE" w14:textId="77777777" w:rsidR="00B34CB8" w:rsidRPr="00E85FE5" w:rsidRDefault="00B34CB8" w:rsidP="00B34C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5-12y</w:t>
            </w:r>
          </w:p>
        </w:tc>
        <w:tc>
          <w:tcPr>
            <w:tcW w:w="851" w:type="dxa"/>
            <w:gridSpan w:val="2"/>
            <w:shd w:val="clear" w:color="auto" w:fill="F2F2F2" w:themeFill="background1" w:themeFillShade="F2"/>
            <w:vAlign w:val="center"/>
            <w:hideMark/>
          </w:tcPr>
          <w:p w14:paraId="27BCBE71" w14:textId="77777777" w:rsidR="00B34CB8" w:rsidRPr="00E85FE5" w:rsidRDefault="00B34CB8" w:rsidP="00B34C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eastAsia="fr-FR"/>
              </w:rPr>
            </w:pPr>
            <w:r w:rsidRPr="00E85FE5">
              <w:rPr>
                <w:rFonts w:ascii="Times New Roman" w:eastAsia="Times New Roman" w:hAnsi="Times New Roman" w:cs="Times New Roman"/>
                <w:color w:val="auto"/>
                <w:sz w:val="18"/>
                <w:lang w:eastAsia="fr-FR"/>
              </w:rPr>
              <w:t>50%</w:t>
            </w:r>
          </w:p>
        </w:tc>
        <w:tc>
          <w:tcPr>
            <w:tcW w:w="6017" w:type="dxa"/>
            <w:gridSpan w:val="3"/>
            <w:shd w:val="clear" w:color="auto" w:fill="F2F2F2" w:themeFill="background1" w:themeFillShade="F2"/>
            <w:vAlign w:val="center"/>
            <w:hideMark/>
          </w:tcPr>
          <w:p w14:paraId="0EE2CBBF" w14:textId="7EDDDB9C" w:rsidR="00B34CB8" w:rsidRPr="00E85FE5" w:rsidRDefault="00B34CB8" w:rsidP="00B34C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lang w:val="en-US" w:eastAsia="fr-FR"/>
              </w:rPr>
            </w:pPr>
            <w:r w:rsidRPr="00E85FE5">
              <w:rPr>
                <w:rFonts w:ascii="Times New Roman" w:eastAsia="Times New Roman" w:hAnsi="Times New Roman" w:cs="Times New Roman"/>
                <w:color w:val="auto"/>
                <w:sz w:val="18"/>
                <w:lang w:val="en-US" w:eastAsia="fr-FR"/>
              </w:rPr>
              <w:t>Those who sleep less than 9 hours had a higher weight than those who sleep more than 9 hours</w:t>
            </w:r>
            <w:r w:rsidR="00633BF1" w:rsidRPr="00E85FE5">
              <w:rPr>
                <w:rFonts w:ascii="Times New Roman" w:eastAsia="Times New Roman" w:hAnsi="Times New Roman" w:cs="Times New Roman"/>
                <w:color w:val="auto"/>
                <w:sz w:val="18"/>
                <w:lang w:val="en-US" w:eastAsia="fr-FR"/>
              </w:rPr>
              <w:t>: +3.5kg in females and +2.5kg in males</w:t>
            </w:r>
            <w:r w:rsidRPr="00E85FE5">
              <w:rPr>
                <w:rFonts w:ascii="Times New Roman" w:eastAsia="Times New Roman" w:hAnsi="Times New Roman" w:cs="Times New Roman"/>
                <w:color w:val="auto"/>
                <w:sz w:val="18"/>
                <w:lang w:val="en-US" w:eastAsia="fr-FR"/>
              </w:rPr>
              <w:t>. No differences for height.</w:t>
            </w:r>
          </w:p>
        </w:tc>
        <w:tc>
          <w:tcPr>
            <w:tcW w:w="1220" w:type="dxa"/>
            <w:gridSpan w:val="4"/>
            <w:vMerge/>
            <w:shd w:val="clear" w:color="auto" w:fill="F2F2F2" w:themeFill="background1" w:themeFillShade="F2"/>
            <w:vAlign w:val="center"/>
          </w:tcPr>
          <w:p w14:paraId="2DAF17EF" w14:textId="77777777" w:rsidR="00B34CB8" w:rsidRPr="00E85FE5" w:rsidRDefault="00B34CB8" w:rsidP="00B34C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lang w:val="en-US" w:eastAsia="fr-FR"/>
              </w:rPr>
            </w:pPr>
          </w:p>
        </w:tc>
      </w:tr>
      <w:tr w:rsidR="00E85FE5" w:rsidRPr="00E85FE5" w14:paraId="20D99D58" w14:textId="77777777" w:rsidTr="00731FA7">
        <w:trPr>
          <w:gridAfter w:val="3"/>
          <w:cnfStyle w:val="000000100000" w:firstRow="0" w:lastRow="0" w:firstColumn="0" w:lastColumn="0" w:oddVBand="0" w:evenVBand="0" w:oddHBand="1" w:evenHBand="0" w:firstRowFirstColumn="0" w:firstRowLastColumn="0" w:lastRowFirstColumn="0" w:lastRowLastColumn="0"/>
          <w:wAfter w:w="110" w:type="dxa"/>
          <w:trHeight w:val="168"/>
        </w:trPr>
        <w:tc>
          <w:tcPr>
            <w:cnfStyle w:val="001000000000" w:firstRow="0" w:lastRow="0" w:firstColumn="1" w:lastColumn="0" w:oddVBand="0" w:evenVBand="0" w:oddHBand="0" w:evenHBand="0" w:firstRowFirstColumn="0" w:firstRowLastColumn="0" w:lastRowFirstColumn="0" w:lastRowLastColumn="0"/>
            <w:tcW w:w="15913" w:type="dxa"/>
            <w:gridSpan w:val="14"/>
            <w:tcBorders>
              <w:top w:val="single" w:sz="4" w:space="0" w:color="auto"/>
              <w:bottom w:val="single" w:sz="8" w:space="0" w:color="000000" w:themeColor="text1"/>
            </w:tcBorders>
            <w:shd w:val="clear" w:color="auto" w:fill="auto"/>
            <w:hideMark/>
          </w:tcPr>
          <w:p w14:paraId="7DA43D89" w14:textId="77777777" w:rsidR="00B34CB8" w:rsidRPr="00E85FE5" w:rsidRDefault="00B34CB8" w:rsidP="00B34CB8">
            <w:pPr>
              <w:rPr>
                <w:color w:val="auto"/>
                <w:lang w:val="en-US"/>
              </w:rPr>
            </w:pPr>
            <w:r w:rsidRPr="00E85FE5">
              <w:rPr>
                <w:rFonts w:ascii="Times New Roman" w:eastAsia="Times New Roman" w:hAnsi="Times New Roman" w:cs="Times New Roman"/>
                <w:color w:val="auto"/>
                <w:sz w:val="16"/>
                <w:lang w:val="en-US" w:eastAsia="fr-FR"/>
              </w:rPr>
              <w:t>Abbreviations: CRP = C-reactive Protein, HIV=Human Immunodeficiency Virus,  y=years * Unless age sub-groups are specified, results are given for the whole age group</w:t>
            </w:r>
          </w:p>
        </w:tc>
      </w:tr>
    </w:tbl>
    <w:p w14:paraId="6321D5E5" w14:textId="37CB45D6" w:rsidR="00ED1929" w:rsidRPr="00E85FE5" w:rsidRDefault="00B34CB8" w:rsidP="00CC4F77">
      <w:pPr>
        <w:rPr>
          <w:rFonts w:ascii="Times New Roman" w:hAnsi="Times New Roman" w:cs="Times New Roman"/>
          <w:iCs/>
          <w:sz w:val="24"/>
          <w:szCs w:val="24"/>
          <w:lang w:val="en-US"/>
        </w:rPr>
        <w:sectPr w:rsidR="00ED1929" w:rsidRPr="00E85FE5" w:rsidSect="00ED1929">
          <w:pgSz w:w="16838" w:h="11906" w:orient="landscape"/>
          <w:pgMar w:top="851" w:right="851" w:bottom="851" w:left="851" w:header="709" w:footer="709" w:gutter="0"/>
          <w:cols w:space="708"/>
          <w:docGrid w:linePitch="360"/>
        </w:sectPr>
      </w:pPr>
      <w:r w:rsidRPr="00E85FE5">
        <w:rPr>
          <w:b/>
          <w:u w:val="single"/>
          <w:lang w:val="en-US"/>
        </w:rPr>
        <w:t xml:space="preserve"> </w:t>
      </w:r>
      <w:r w:rsidR="00EF13B2" w:rsidRPr="00E85FE5">
        <w:rPr>
          <w:b/>
          <w:u w:val="single"/>
          <w:lang w:val="en-US"/>
        </w:rPr>
        <w:t xml:space="preserve">Table </w:t>
      </w:r>
      <w:r w:rsidR="00B81024" w:rsidRPr="00E85FE5">
        <w:rPr>
          <w:b/>
          <w:u w:val="single"/>
          <w:lang w:val="en-US"/>
        </w:rPr>
        <w:t>2</w:t>
      </w:r>
      <w:r w:rsidR="00EF13B2" w:rsidRPr="00E85FE5">
        <w:rPr>
          <w:b/>
          <w:u w:val="single"/>
          <w:lang w:val="en-US"/>
        </w:rPr>
        <w:t>e:</w:t>
      </w:r>
      <w:r w:rsidR="00EF13B2" w:rsidRPr="00E85FE5">
        <w:rPr>
          <w:lang w:val="en-US"/>
        </w:rPr>
        <w:t xml:space="preserve"> </w:t>
      </w:r>
      <w:r w:rsidR="00ED1929" w:rsidRPr="00E85FE5">
        <w:rPr>
          <w:lang w:val="en-US"/>
        </w:rPr>
        <w:t xml:space="preserve">Summary table of studies included in the present </w:t>
      </w:r>
      <w:r w:rsidR="004A6DA7" w:rsidRPr="00E85FE5">
        <w:rPr>
          <w:lang w:val="en-US"/>
        </w:rPr>
        <w:t>scoping</w:t>
      </w:r>
      <w:r w:rsidR="00ED1929" w:rsidRPr="00E85FE5">
        <w:rPr>
          <w:lang w:val="en-US"/>
        </w:rPr>
        <w:t xml:space="preserve"> review related to nutrition in adolescents living in Côte d’Ivoire, covering specific populati</w:t>
      </w:r>
      <w:r w:rsidR="00CC4F77" w:rsidRPr="00E85FE5">
        <w:rPr>
          <w:lang w:val="en-US"/>
        </w:rPr>
        <w:t>ons, topics and grey literature</w:t>
      </w:r>
    </w:p>
    <w:p w14:paraId="3F9376D7" w14:textId="77777777" w:rsidR="00817B4F" w:rsidRPr="00E85FE5" w:rsidRDefault="00817B4F" w:rsidP="00520F52">
      <w:pPr>
        <w:spacing w:line="360" w:lineRule="auto"/>
        <w:rPr>
          <w:rFonts w:ascii="Times New Roman" w:hAnsi="Times New Roman" w:cs="Times New Roman"/>
          <w:iCs/>
          <w:sz w:val="24"/>
          <w:szCs w:val="24"/>
          <w:lang w:val="en-US"/>
        </w:rPr>
      </w:pPr>
    </w:p>
    <w:sectPr w:rsidR="00817B4F" w:rsidRPr="00E85FE5" w:rsidSect="00ED192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90A49" w14:textId="77777777" w:rsidR="00C70F16" w:rsidRDefault="00C70F16" w:rsidP="005334DE">
      <w:pPr>
        <w:spacing w:after="0" w:line="240" w:lineRule="auto"/>
      </w:pPr>
      <w:r>
        <w:separator/>
      </w:r>
    </w:p>
  </w:endnote>
  <w:endnote w:type="continuationSeparator" w:id="0">
    <w:p w14:paraId="04C2ECD3" w14:textId="77777777" w:rsidR="00C70F16" w:rsidRDefault="00C70F16" w:rsidP="00533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0356780"/>
      <w:docPartObj>
        <w:docPartGallery w:val="Page Numbers (Bottom of Page)"/>
        <w:docPartUnique/>
      </w:docPartObj>
    </w:sdtPr>
    <w:sdtEndPr/>
    <w:sdtContent>
      <w:p w14:paraId="7B500221" w14:textId="77777777" w:rsidR="00763316" w:rsidRDefault="00763316">
        <w:pPr>
          <w:pStyle w:val="Footer"/>
          <w:jc w:val="right"/>
        </w:pPr>
        <w:r>
          <w:fldChar w:fldCharType="begin"/>
        </w:r>
        <w:r>
          <w:instrText>PAGE   \* MERGEFORMAT</w:instrText>
        </w:r>
        <w:r>
          <w:fldChar w:fldCharType="separate"/>
        </w:r>
        <w:r w:rsidR="00E178E9">
          <w:rPr>
            <w:noProof/>
          </w:rPr>
          <w:t>15</w:t>
        </w:r>
        <w:r>
          <w:fldChar w:fldCharType="end"/>
        </w:r>
      </w:p>
    </w:sdtContent>
  </w:sdt>
  <w:p w14:paraId="476EB34F" w14:textId="77777777" w:rsidR="00763316" w:rsidRDefault="00763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96C71" w14:textId="77777777" w:rsidR="00C70F16" w:rsidRDefault="00C70F16" w:rsidP="005334DE">
      <w:pPr>
        <w:spacing w:after="0" w:line="240" w:lineRule="auto"/>
      </w:pPr>
      <w:r>
        <w:separator/>
      </w:r>
    </w:p>
  </w:footnote>
  <w:footnote w:type="continuationSeparator" w:id="0">
    <w:p w14:paraId="3C77E3A0" w14:textId="77777777" w:rsidR="00C70F16" w:rsidRDefault="00C70F16" w:rsidP="00533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298"/>
    <w:multiLevelType w:val="hybridMultilevel"/>
    <w:tmpl w:val="36BA0D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0D75897"/>
    <w:multiLevelType w:val="hybridMultilevel"/>
    <w:tmpl w:val="1F161364"/>
    <w:lvl w:ilvl="0" w:tplc="CEE0E8F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7531F9"/>
    <w:multiLevelType w:val="hybridMultilevel"/>
    <w:tmpl w:val="B5B455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D6F7F58"/>
    <w:multiLevelType w:val="hybridMultilevel"/>
    <w:tmpl w:val="7264C0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590D5B"/>
    <w:multiLevelType w:val="multilevel"/>
    <w:tmpl w:val="2CF4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A0225"/>
    <w:multiLevelType w:val="hybridMultilevel"/>
    <w:tmpl w:val="AA0AE7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90736B4"/>
    <w:multiLevelType w:val="hybridMultilevel"/>
    <w:tmpl w:val="B7C23C3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A5E00E3"/>
    <w:multiLevelType w:val="hybridMultilevel"/>
    <w:tmpl w:val="412A7D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D500362"/>
    <w:multiLevelType w:val="hybridMultilevel"/>
    <w:tmpl w:val="0D0CD6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F952940"/>
    <w:multiLevelType w:val="hybridMultilevel"/>
    <w:tmpl w:val="62B8959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59F3A1F"/>
    <w:multiLevelType w:val="hybridMultilevel"/>
    <w:tmpl w:val="140EE3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BE67D4F"/>
    <w:multiLevelType w:val="hybridMultilevel"/>
    <w:tmpl w:val="2CA65E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F6C38FE"/>
    <w:multiLevelType w:val="hybridMultilevel"/>
    <w:tmpl w:val="4F36286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FC32367"/>
    <w:multiLevelType w:val="multilevel"/>
    <w:tmpl w:val="9A9E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1B4E9F"/>
    <w:multiLevelType w:val="hybridMultilevel"/>
    <w:tmpl w:val="EB2EF8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3BE572E"/>
    <w:multiLevelType w:val="hybridMultilevel"/>
    <w:tmpl w:val="B54007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57E0050"/>
    <w:multiLevelType w:val="hybridMultilevel"/>
    <w:tmpl w:val="38102D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8465023"/>
    <w:multiLevelType w:val="hybridMultilevel"/>
    <w:tmpl w:val="69F0932E"/>
    <w:lvl w:ilvl="0" w:tplc="A97C655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D37C61"/>
    <w:multiLevelType w:val="hybridMultilevel"/>
    <w:tmpl w:val="D79870B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5897CF2"/>
    <w:multiLevelType w:val="hybridMultilevel"/>
    <w:tmpl w:val="FE7225B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6B4E6D50"/>
    <w:multiLevelType w:val="hybridMultilevel"/>
    <w:tmpl w:val="328474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C861F8C"/>
    <w:multiLevelType w:val="hybridMultilevel"/>
    <w:tmpl w:val="5C627D94"/>
    <w:lvl w:ilvl="0" w:tplc="3286CBF2">
      <w:start w:val="1"/>
      <w:numFmt w:val="decimal"/>
      <w:lvlText w:val="%1."/>
      <w:lvlJc w:val="left"/>
      <w:pPr>
        <w:ind w:left="360" w:hanging="360"/>
      </w:pPr>
      <w:rPr>
        <w:rFonts w:ascii="Times New Roman" w:hAnsi="Times New Roman" w:cs="Times New Roman"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F5305F9"/>
    <w:multiLevelType w:val="hybridMultilevel"/>
    <w:tmpl w:val="A052E2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14A75FD"/>
    <w:multiLevelType w:val="multilevel"/>
    <w:tmpl w:val="7516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5A0D04"/>
    <w:multiLevelType w:val="hybridMultilevel"/>
    <w:tmpl w:val="2766CBB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8"/>
  </w:num>
  <w:num w:numId="2">
    <w:abstractNumId w:val="1"/>
  </w:num>
  <w:num w:numId="3">
    <w:abstractNumId w:val="11"/>
  </w:num>
  <w:num w:numId="4">
    <w:abstractNumId w:val="15"/>
  </w:num>
  <w:num w:numId="5">
    <w:abstractNumId w:val="7"/>
  </w:num>
  <w:num w:numId="6">
    <w:abstractNumId w:val="10"/>
  </w:num>
  <w:num w:numId="7">
    <w:abstractNumId w:val="3"/>
  </w:num>
  <w:num w:numId="8">
    <w:abstractNumId w:val="9"/>
  </w:num>
  <w:num w:numId="9">
    <w:abstractNumId w:val="2"/>
  </w:num>
  <w:num w:numId="10">
    <w:abstractNumId w:val="12"/>
  </w:num>
  <w:num w:numId="11">
    <w:abstractNumId w:val="16"/>
  </w:num>
  <w:num w:numId="12">
    <w:abstractNumId w:val="24"/>
  </w:num>
  <w:num w:numId="13">
    <w:abstractNumId w:val="8"/>
  </w:num>
  <w:num w:numId="14">
    <w:abstractNumId w:val="20"/>
  </w:num>
  <w:num w:numId="15">
    <w:abstractNumId w:val="0"/>
  </w:num>
  <w:num w:numId="16">
    <w:abstractNumId w:val="14"/>
  </w:num>
  <w:num w:numId="17">
    <w:abstractNumId w:val="5"/>
  </w:num>
  <w:num w:numId="18">
    <w:abstractNumId w:val="22"/>
  </w:num>
  <w:num w:numId="19">
    <w:abstractNumId w:val="6"/>
  </w:num>
  <w:num w:numId="20">
    <w:abstractNumId w:val="19"/>
  </w:num>
  <w:num w:numId="21">
    <w:abstractNumId w:val="13"/>
  </w:num>
  <w:num w:numId="22">
    <w:abstractNumId w:val="23"/>
  </w:num>
  <w:num w:numId="23">
    <w:abstractNumId w:val="4"/>
  </w:num>
  <w:num w:numId="24">
    <w:abstractNumId w:val="2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s>
  <w:rsids>
    <w:rsidRoot w:val="00AF3A20"/>
    <w:rsid w:val="000117FB"/>
    <w:rsid w:val="000150E8"/>
    <w:rsid w:val="0001619C"/>
    <w:rsid w:val="000371EF"/>
    <w:rsid w:val="00053593"/>
    <w:rsid w:val="00054BDE"/>
    <w:rsid w:val="00064DDB"/>
    <w:rsid w:val="0009368E"/>
    <w:rsid w:val="000A015B"/>
    <w:rsid w:val="000A0EE7"/>
    <w:rsid w:val="000C16F2"/>
    <w:rsid w:val="00105D35"/>
    <w:rsid w:val="001111B5"/>
    <w:rsid w:val="00125166"/>
    <w:rsid w:val="001273E0"/>
    <w:rsid w:val="00127A26"/>
    <w:rsid w:val="00130D48"/>
    <w:rsid w:val="001379DA"/>
    <w:rsid w:val="00153BF4"/>
    <w:rsid w:val="001677B8"/>
    <w:rsid w:val="001740FC"/>
    <w:rsid w:val="00194688"/>
    <w:rsid w:val="001A0213"/>
    <w:rsid w:val="001A5637"/>
    <w:rsid w:val="001A72CF"/>
    <w:rsid w:val="001D1546"/>
    <w:rsid w:val="001E70B0"/>
    <w:rsid w:val="001F65E2"/>
    <w:rsid w:val="00200CDE"/>
    <w:rsid w:val="002131BC"/>
    <w:rsid w:val="00215800"/>
    <w:rsid w:val="00223CF3"/>
    <w:rsid w:val="00237899"/>
    <w:rsid w:val="002774E8"/>
    <w:rsid w:val="002C1B9E"/>
    <w:rsid w:val="002C3CE1"/>
    <w:rsid w:val="002F78C4"/>
    <w:rsid w:val="002F79FA"/>
    <w:rsid w:val="00315712"/>
    <w:rsid w:val="0033102C"/>
    <w:rsid w:val="00334DCD"/>
    <w:rsid w:val="0036418A"/>
    <w:rsid w:val="003702A9"/>
    <w:rsid w:val="003843C9"/>
    <w:rsid w:val="003B2CFB"/>
    <w:rsid w:val="003D73E9"/>
    <w:rsid w:val="003F0D2A"/>
    <w:rsid w:val="003F2A8B"/>
    <w:rsid w:val="003F542E"/>
    <w:rsid w:val="004155EF"/>
    <w:rsid w:val="00430B04"/>
    <w:rsid w:val="00455BA8"/>
    <w:rsid w:val="00464846"/>
    <w:rsid w:val="00466BA1"/>
    <w:rsid w:val="00487F05"/>
    <w:rsid w:val="004A6DA7"/>
    <w:rsid w:val="004C7A0A"/>
    <w:rsid w:val="004C7A55"/>
    <w:rsid w:val="004D4DDE"/>
    <w:rsid w:val="004D5552"/>
    <w:rsid w:val="004E5CAB"/>
    <w:rsid w:val="00505388"/>
    <w:rsid w:val="00520F52"/>
    <w:rsid w:val="005312F7"/>
    <w:rsid w:val="0053345C"/>
    <w:rsid w:val="005334DE"/>
    <w:rsid w:val="00541079"/>
    <w:rsid w:val="0055194C"/>
    <w:rsid w:val="00555926"/>
    <w:rsid w:val="00593429"/>
    <w:rsid w:val="005C3D3F"/>
    <w:rsid w:val="005C703B"/>
    <w:rsid w:val="005D3437"/>
    <w:rsid w:val="005F2DEE"/>
    <w:rsid w:val="0060763D"/>
    <w:rsid w:val="00633BF1"/>
    <w:rsid w:val="00681B65"/>
    <w:rsid w:val="006A20A0"/>
    <w:rsid w:val="006B427F"/>
    <w:rsid w:val="006C239E"/>
    <w:rsid w:val="006C69D5"/>
    <w:rsid w:val="006D0562"/>
    <w:rsid w:val="006D05A2"/>
    <w:rsid w:val="006D50CA"/>
    <w:rsid w:val="00704444"/>
    <w:rsid w:val="00731FA7"/>
    <w:rsid w:val="00732DF3"/>
    <w:rsid w:val="00747298"/>
    <w:rsid w:val="0075447E"/>
    <w:rsid w:val="00763316"/>
    <w:rsid w:val="00763646"/>
    <w:rsid w:val="00772E87"/>
    <w:rsid w:val="007755F9"/>
    <w:rsid w:val="007758E7"/>
    <w:rsid w:val="00777FE3"/>
    <w:rsid w:val="00781433"/>
    <w:rsid w:val="007A0CD8"/>
    <w:rsid w:val="007C0577"/>
    <w:rsid w:val="007D1681"/>
    <w:rsid w:val="007F5058"/>
    <w:rsid w:val="00800367"/>
    <w:rsid w:val="00806360"/>
    <w:rsid w:val="00817AFD"/>
    <w:rsid w:val="00817B4F"/>
    <w:rsid w:val="00825DF8"/>
    <w:rsid w:val="00835554"/>
    <w:rsid w:val="00835653"/>
    <w:rsid w:val="00846D6A"/>
    <w:rsid w:val="00871EEE"/>
    <w:rsid w:val="008777BB"/>
    <w:rsid w:val="00884CFE"/>
    <w:rsid w:val="008B3A11"/>
    <w:rsid w:val="008C038B"/>
    <w:rsid w:val="008D5204"/>
    <w:rsid w:val="008D644E"/>
    <w:rsid w:val="008F2D0D"/>
    <w:rsid w:val="008F3074"/>
    <w:rsid w:val="009148F9"/>
    <w:rsid w:val="00916135"/>
    <w:rsid w:val="00932F3C"/>
    <w:rsid w:val="00935553"/>
    <w:rsid w:val="009366A0"/>
    <w:rsid w:val="00960E88"/>
    <w:rsid w:val="00974875"/>
    <w:rsid w:val="009902C2"/>
    <w:rsid w:val="009A4C26"/>
    <w:rsid w:val="009A67E8"/>
    <w:rsid w:val="009C1F23"/>
    <w:rsid w:val="009C4564"/>
    <w:rsid w:val="009C4835"/>
    <w:rsid w:val="009C6B4A"/>
    <w:rsid w:val="009D3B6C"/>
    <w:rsid w:val="009D422F"/>
    <w:rsid w:val="009E3FE7"/>
    <w:rsid w:val="009F5E5C"/>
    <w:rsid w:val="00A35123"/>
    <w:rsid w:val="00A35447"/>
    <w:rsid w:val="00A43D96"/>
    <w:rsid w:val="00A706F2"/>
    <w:rsid w:val="00AC0529"/>
    <w:rsid w:val="00AD4DE5"/>
    <w:rsid w:val="00AF02A1"/>
    <w:rsid w:val="00AF3A20"/>
    <w:rsid w:val="00AF509F"/>
    <w:rsid w:val="00AF639D"/>
    <w:rsid w:val="00B25744"/>
    <w:rsid w:val="00B34CB8"/>
    <w:rsid w:val="00B55C4D"/>
    <w:rsid w:val="00B70748"/>
    <w:rsid w:val="00B72069"/>
    <w:rsid w:val="00B752BA"/>
    <w:rsid w:val="00B81024"/>
    <w:rsid w:val="00B8334C"/>
    <w:rsid w:val="00B966F9"/>
    <w:rsid w:val="00BA3D42"/>
    <w:rsid w:val="00BD5F15"/>
    <w:rsid w:val="00BF53D5"/>
    <w:rsid w:val="00C01270"/>
    <w:rsid w:val="00C11B24"/>
    <w:rsid w:val="00C32BE8"/>
    <w:rsid w:val="00C70833"/>
    <w:rsid w:val="00C70F16"/>
    <w:rsid w:val="00C72012"/>
    <w:rsid w:val="00C77D7B"/>
    <w:rsid w:val="00C8143E"/>
    <w:rsid w:val="00C972A2"/>
    <w:rsid w:val="00CA0317"/>
    <w:rsid w:val="00CC4F77"/>
    <w:rsid w:val="00CD1B1B"/>
    <w:rsid w:val="00CD1E83"/>
    <w:rsid w:val="00CD6FBF"/>
    <w:rsid w:val="00CE0661"/>
    <w:rsid w:val="00CF4C70"/>
    <w:rsid w:val="00D01121"/>
    <w:rsid w:val="00D43280"/>
    <w:rsid w:val="00D4626E"/>
    <w:rsid w:val="00D5213D"/>
    <w:rsid w:val="00DA7085"/>
    <w:rsid w:val="00DD24F1"/>
    <w:rsid w:val="00DE5419"/>
    <w:rsid w:val="00DF0B5D"/>
    <w:rsid w:val="00DF2028"/>
    <w:rsid w:val="00DF6450"/>
    <w:rsid w:val="00E04892"/>
    <w:rsid w:val="00E178E9"/>
    <w:rsid w:val="00E310AA"/>
    <w:rsid w:val="00E428B2"/>
    <w:rsid w:val="00E62517"/>
    <w:rsid w:val="00E76553"/>
    <w:rsid w:val="00E85FE5"/>
    <w:rsid w:val="00E9199C"/>
    <w:rsid w:val="00EA1A72"/>
    <w:rsid w:val="00EA3844"/>
    <w:rsid w:val="00EA6871"/>
    <w:rsid w:val="00EB7E55"/>
    <w:rsid w:val="00ED1929"/>
    <w:rsid w:val="00EE0902"/>
    <w:rsid w:val="00EF13B2"/>
    <w:rsid w:val="00F13E71"/>
    <w:rsid w:val="00F266DB"/>
    <w:rsid w:val="00F3396E"/>
    <w:rsid w:val="00F35488"/>
    <w:rsid w:val="00F4310A"/>
    <w:rsid w:val="00F448A2"/>
    <w:rsid w:val="00F47F6F"/>
    <w:rsid w:val="00F659A6"/>
    <w:rsid w:val="00F7336E"/>
    <w:rsid w:val="00F95ACF"/>
    <w:rsid w:val="00F9713C"/>
    <w:rsid w:val="00FA3079"/>
    <w:rsid w:val="00FD3C23"/>
    <w:rsid w:val="00FE6D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4E5FB"/>
  <w15:docId w15:val="{6FC814C0-44DF-4DFE-B321-B5A62B53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3555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83555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AF3A20"/>
  </w:style>
  <w:style w:type="character" w:styleId="Emphasis">
    <w:name w:val="Emphasis"/>
    <w:basedOn w:val="DefaultParagraphFont"/>
    <w:uiPriority w:val="20"/>
    <w:qFormat/>
    <w:rsid w:val="00AF3A20"/>
    <w:rPr>
      <w:i/>
      <w:iCs/>
    </w:rPr>
  </w:style>
  <w:style w:type="character" w:styleId="Hyperlink">
    <w:name w:val="Hyperlink"/>
    <w:basedOn w:val="DefaultParagraphFont"/>
    <w:uiPriority w:val="99"/>
    <w:unhideWhenUsed/>
    <w:rsid w:val="005334DE"/>
    <w:rPr>
      <w:color w:val="0000FF" w:themeColor="hyperlink"/>
      <w:u w:val="single"/>
    </w:rPr>
  </w:style>
  <w:style w:type="character" w:styleId="CommentReference">
    <w:name w:val="annotation reference"/>
    <w:basedOn w:val="DefaultParagraphFont"/>
    <w:uiPriority w:val="99"/>
    <w:semiHidden/>
    <w:unhideWhenUsed/>
    <w:rsid w:val="005334DE"/>
    <w:rPr>
      <w:sz w:val="16"/>
      <w:szCs w:val="16"/>
    </w:rPr>
  </w:style>
  <w:style w:type="paragraph" w:styleId="CommentText">
    <w:name w:val="annotation text"/>
    <w:basedOn w:val="Normal"/>
    <w:link w:val="CommentTextChar"/>
    <w:uiPriority w:val="99"/>
    <w:semiHidden/>
    <w:unhideWhenUsed/>
    <w:rsid w:val="005334DE"/>
    <w:pPr>
      <w:spacing w:line="240" w:lineRule="auto"/>
    </w:pPr>
    <w:rPr>
      <w:sz w:val="20"/>
      <w:szCs w:val="20"/>
    </w:rPr>
  </w:style>
  <w:style w:type="character" w:customStyle="1" w:styleId="CommentTextChar">
    <w:name w:val="Comment Text Char"/>
    <w:basedOn w:val="DefaultParagraphFont"/>
    <w:link w:val="CommentText"/>
    <w:uiPriority w:val="99"/>
    <w:semiHidden/>
    <w:rsid w:val="005334DE"/>
    <w:rPr>
      <w:sz w:val="20"/>
      <w:szCs w:val="20"/>
    </w:rPr>
  </w:style>
  <w:style w:type="character" w:styleId="Strong">
    <w:name w:val="Strong"/>
    <w:basedOn w:val="DefaultParagraphFont"/>
    <w:uiPriority w:val="22"/>
    <w:qFormat/>
    <w:rsid w:val="005334DE"/>
    <w:rPr>
      <w:b/>
      <w:bCs/>
    </w:rPr>
  </w:style>
  <w:style w:type="paragraph" w:styleId="NormalWeb">
    <w:name w:val="Normal (Web)"/>
    <w:basedOn w:val="Normal"/>
    <w:uiPriority w:val="99"/>
    <w:semiHidden/>
    <w:unhideWhenUsed/>
    <w:rsid w:val="005334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533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4DE"/>
    <w:rPr>
      <w:rFonts w:ascii="Tahoma" w:hAnsi="Tahoma" w:cs="Tahoma"/>
      <w:sz w:val="16"/>
      <w:szCs w:val="16"/>
    </w:rPr>
  </w:style>
  <w:style w:type="paragraph" w:styleId="Header">
    <w:name w:val="header"/>
    <w:basedOn w:val="Normal"/>
    <w:link w:val="HeaderChar"/>
    <w:uiPriority w:val="99"/>
    <w:unhideWhenUsed/>
    <w:rsid w:val="005334D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34DE"/>
  </w:style>
  <w:style w:type="paragraph" w:styleId="Footer">
    <w:name w:val="footer"/>
    <w:basedOn w:val="Normal"/>
    <w:link w:val="FooterChar"/>
    <w:uiPriority w:val="99"/>
    <w:unhideWhenUsed/>
    <w:rsid w:val="005334D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34DE"/>
  </w:style>
  <w:style w:type="character" w:styleId="LineNumber">
    <w:name w:val="line number"/>
    <w:basedOn w:val="DefaultParagraphFont"/>
    <w:uiPriority w:val="99"/>
    <w:semiHidden/>
    <w:unhideWhenUsed/>
    <w:rsid w:val="005334DE"/>
  </w:style>
  <w:style w:type="paragraph" w:styleId="ListParagraph">
    <w:name w:val="List Paragraph"/>
    <w:basedOn w:val="Normal"/>
    <w:uiPriority w:val="34"/>
    <w:qFormat/>
    <w:rsid w:val="00E9199C"/>
    <w:pPr>
      <w:ind w:left="720"/>
      <w:contextualSpacing/>
    </w:pPr>
  </w:style>
  <w:style w:type="table" w:styleId="TableGrid">
    <w:name w:val="Table Grid"/>
    <w:basedOn w:val="TableNormal"/>
    <w:uiPriority w:val="59"/>
    <w:rsid w:val="00817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17B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7C0577"/>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character" w:customStyle="1" w:styleId="Heading2Char">
    <w:name w:val="Heading 2 Char"/>
    <w:basedOn w:val="DefaultParagraphFont"/>
    <w:link w:val="Heading2"/>
    <w:uiPriority w:val="9"/>
    <w:rsid w:val="00835554"/>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835554"/>
    <w:rPr>
      <w:rFonts w:ascii="Times New Roman" w:eastAsia="Times New Roman" w:hAnsi="Times New Roman" w:cs="Times New Roman"/>
      <w:b/>
      <w:bCs/>
      <w:sz w:val="27"/>
      <w:szCs w:val="27"/>
      <w:lang w:eastAsia="fr-FR"/>
    </w:rPr>
  </w:style>
  <w:style w:type="character" w:customStyle="1" w:styleId="index">
    <w:name w:val="index"/>
    <w:basedOn w:val="DefaultParagraphFont"/>
    <w:rsid w:val="00835554"/>
  </w:style>
  <w:style w:type="paragraph" w:customStyle="1" w:styleId="EndNoteBibliography">
    <w:name w:val="EndNote Bibliography"/>
    <w:basedOn w:val="Normal"/>
    <w:link w:val="EndNoteBibliographyCar"/>
    <w:rsid w:val="00CD1E83"/>
    <w:pPr>
      <w:spacing w:line="240" w:lineRule="auto"/>
      <w:jc w:val="center"/>
    </w:pPr>
    <w:rPr>
      <w:rFonts w:ascii="Calibri" w:hAnsi="Calibri"/>
      <w:noProof/>
      <w:lang w:val="en-US"/>
    </w:rPr>
  </w:style>
  <w:style w:type="character" w:customStyle="1" w:styleId="EndNoteBibliographyCar">
    <w:name w:val="EndNote Bibliography Car"/>
    <w:basedOn w:val="DefaultParagraphFont"/>
    <w:link w:val="EndNoteBibliography"/>
    <w:rsid w:val="00CD1E83"/>
    <w:rPr>
      <w:rFonts w:ascii="Calibri" w:hAnsi="Calibri"/>
      <w:noProof/>
      <w:lang w:val="en-US"/>
    </w:rPr>
  </w:style>
  <w:style w:type="character" w:customStyle="1" w:styleId="sciencepg-issuename">
    <w:name w:val="sciencepg-issuename"/>
    <w:basedOn w:val="DefaultParagraphFont"/>
    <w:rsid w:val="00B25744"/>
  </w:style>
  <w:style w:type="character" w:customStyle="1" w:styleId="Heading1Char">
    <w:name w:val="Heading 1 Char"/>
    <w:basedOn w:val="DefaultParagraphFont"/>
    <w:link w:val="Heading1"/>
    <w:uiPriority w:val="9"/>
    <w:rsid w:val="00781433"/>
    <w:rPr>
      <w:rFonts w:asciiTheme="majorHAnsi" w:eastAsiaTheme="majorEastAsia" w:hAnsiTheme="majorHAnsi" w:cstheme="majorBidi"/>
      <w:b/>
      <w:bCs/>
      <w:color w:val="365F91" w:themeColor="accent1" w:themeShade="BF"/>
      <w:sz w:val="28"/>
      <w:szCs w:val="28"/>
    </w:rPr>
  </w:style>
  <w:style w:type="paragraph" w:customStyle="1" w:styleId="CM1">
    <w:name w:val="CM1"/>
    <w:basedOn w:val="Default"/>
    <w:next w:val="Default"/>
    <w:rsid w:val="00ED1929"/>
    <w:rPr>
      <w:rFonts w:cs="Times New Roman"/>
      <w:color w:val="auto"/>
    </w:rPr>
  </w:style>
  <w:style w:type="paragraph" w:styleId="CommentSubject">
    <w:name w:val="annotation subject"/>
    <w:basedOn w:val="CommentText"/>
    <w:next w:val="CommentText"/>
    <w:link w:val="CommentSubjectChar"/>
    <w:uiPriority w:val="99"/>
    <w:semiHidden/>
    <w:unhideWhenUsed/>
    <w:rsid w:val="009D422F"/>
    <w:rPr>
      <w:b/>
      <w:bCs/>
    </w:rPr>
  </w:style>
  <w:style w:type="character" w:customStyle="1" w:styleId="CommentSubjectChar">
    <w:name w:val="Comment Subject Char"/>
    <w:basedOn w:val="CommentTextChar"/>
    <w:link w:val="CommentSubject"/>
    <w:uiPriority w:val="99"/>
    <w:semiHidden/>
    <w:rsid w:val="009D422F"/>
    <w:rPr>
      <w:b/>
      <w:bCs/>
      <w:sz w:val="20"/>
      <w:szCs w:val="20"/>
    </w:rPr>
  </w:style>
  <w:style w:type="paragraph" w:styleId="Revision">
    <w:name w:val="Revision"/>
    <w:hidden/>
    <w:uiPriority w:val="99"/>
    <w:semiHidden/>
    <w:rsid w:val="00AF02A1"/>
    <w:pPr>
      <w:spacing w:after="0" w:line="240" w:lineRule="auto"/>
    </w:pPr>
  </w:style>
  <w:style w:type="character" w:styleId="FollowedHyperlink">
    <w:name w:val="FollowedHyperlink"/>
    <w:basedOn w:val="DefaultParagraphFont"/>
    <w:uiPriority w:val="99"/>
    <w:semiHidden/>
    <w:unhideWhenUsed/>
    <w:rsid w:val="00BF53D5"/>
    <w:rPr>
      <w:color w:val="800080" w:themeColor="followedHyperlink"/>
      <w:u w:val="single"/>
    </w:rPr>
  </w:style>
  <w:style w:type="character" w:customStyle="1" w:styleId="highlight">
    <w:name w:val="highlight"/>
    <w:basedOn w:val="DefaultParagraphFont"/>
    <w:rsid w:val="00825DF8"/>
  </w:style>
  <w:style w:type="character" w:customStyle="1" w:styleId="author">
    <w:name w:val="author"/>
    <w:basedOn w:val="DefaultParagraphFont"/>
    <w:rsid w:val="00825DF8"/>
  </w:style>
  <w:style w:type="character" w:customStyle="1" w:styleId="pubyear">
    <w:name w:val="pubyear"/>
    <w:basedOn w:val="DefaultParagraphFont"/>
    <w:rsid w:val="00825DF8"/>
  </w:style>
  <w:style w:type="character" w:customStyle="1" w:styleId="articletitle">
    <w:name w:val="articletitle"/>
    <w:basedOn w:val="DefaultParagraphFont"/>
    <w:rsid w:val="00825DF8"/>
  </w:style>
  <w:style w:type="character" w:customStyle="1" w:styleId="journaltitle">
    <w:name w:val="journaltitle"/>
    <w:basedOn w:val="DefaultParagraphFont"/>
    <w:rsid w:val="00825DF8"/>
  </w:style>
  <w:style w:type="character" w:customStyle="1" w:styleId="vol">
    <w:name w:val="vol"/>
    <w:basedOn w:val="DefaultParagraphFont"/>
    <w:rsid w:val="00825DF8"/>
  </w:style>
  <w:style w:type="character" w:customStyle="1" w:styleId="pagefirst">
    <w:name w:val="pagefirst"/>
    <w:basedOn w:val="DefaultParagraphFont"/>
    <w:rsid w:val="00825DF8"/>
  </w:style>
  <w:style w:type="character" w:customStyle="1" w:styleId="pagelast">
    <w:name w:val="pagelast"/>
    <w:basedOn w:val="DefaultParagraphFont"/>
    <w:rsid w:val="00825DF8"/>
  </w:style>
  <w:style w:type="character" w:customStyle="1" w:styleId="epub-state">
    <w:name w:val="epub-state"/>
    <w:basedOn w:val="DefaultParagraphFont"/>
    <w:rsid w:val="00127A26"/>
  </w:style>
  <w:style w:type="character" w:customStyle="1" w:styleId="epub-date">
    <w:name w:val="epub-date"/>
    <w:basedOn w:val="DefaultParagraphFont"/>
    <w:rsid w:val="00127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9418">
      <w:bodyDiv w:val="1"/>
      <w:marLeft w:val="0"/>
      <w:marRight w:val="0"/>
      <w:marTop w:val="0"/>
      <w:marBottom w:val="0"/>
      <w:divBdr>
        <w:top w:val="none" w:sz="0" w:space="0" w:color="auto"/>
        <w:left w:val="none" w:sz="0" w:space="0" w:color="auto"/>
        <w:bottom w:val="none" w:sz="0" w:space="0" w:color="auto"/>
        <w:right w:val="none" w:sz="0" w:space="0" w:color="auto"/>
      </w:divBdr>
      <w:divsChild>
        <w:div w:id="276958319">
          <w:marLeft w:val="0"/>
          <w:marRight w:val="0"/>
          <w:marTop w:val="0"/>
          <w:marBottom w:val="0"/>
          <w:divBdr>
            <w:top w:val="none" w:sz="0" w:space="0" w:color="auto"/>
            <w:left w:val="none" w:sz="0" w:space="0" w:color="auto"/>
            <w:bottom w:val="none" w:sz="0" w:space="0" w:color="auto"/>
            <w:right w:val="none" w:sz="0" w:space="0" w:color="auto"/>
          </w:divBdr>
          <w:divsChild>
            <w:div w:id="101726706">
              <w:marLeft w:val="0"/>
              <w:marRight w:val="0"/>
              <w:marTop w:val="0"/>
              <w:marBottom w:val="0"/>
              <w:divBdr>
                <w:top w:val="none" w:sz="0" w:space="0" w:color="auto"/>
                <w:left w:val="none" w:sz="0" w:space="0" w:color="auto"/>
                <w:bottom w:val="none" w:sz="0" w:space="0" w:color="auto"/>
                <w:right w:val="none" w:sz="0" w:space="0" w:color="auto"/>
              </w:divBdr>
              <w:divsChild>
                <w:div w:id="419715115">
                  <w:marLeft w:val="360"/>
                  <w:marRight w:val="96"/>
                  <w:marTop w:val="0"/>
                  <w:marBottom w:val="0"/>
                  <w:divBdr>
                    <w:top w:val="none" w:sz="0" w:space="0" w:color="auto"/>
                    <w:left w:val="none" w:sz="0" w:space="0" w:color="auto"/>
                    <w:bottom w:val="none" w:sz="0" w:space="0" w:color="auto"/>
                    <w:right w:val="none" w:sz="0" w:space="0" w:color="auto"/>
                  </w:divBdr>
                </w:div>
              </w:divsChild>
            </w:div>
            <w:div w:id="795761564">
              <w:marLeft w:val="0"/>
              <w:marRight w:val="0"/>
              <w:marTop w:val="0"/>
              <w:marBottom w:val="240"/>
              <w:divBdr>
                <w:top w:val="none" w:sz="0" w:space="0" w:color="auto"/>
                <w:left w:val="none" w:sz="0" w:space="0" w:color="auto"/>
                <w:bottom w:val="none" w:sz="0" w:space="0" w:color="auto"/>
                <w:right w:val="none" w:sz="0" w:space="0" w:color="auto"/>
              </w:divBdr>
              <w:divsChild>
                <w:div w:id="712458319">
                  <w:marLeft w:val="360"/>
                  <w:marRight w:val="96"/>
                  <w:marTop w:val="0"/>
                  <w:marBottom w:val="0"/>
                  <w:divBdr>
                    <w:top w:val="none" w:sz="0" w:space="0" w:color="auto"/>
                    <w:left w:val="none" w:sz="0" w:space="0" w:color="auto"/>
                    <w:bottom w:val="none" w:sz="0" w:space="0" w:color="auto"/>
                    <w:right w:val="none" w:sz="0" w:space="0" w:color="auto"/>
                  </w:divBdr>
                </w:div>
              </w:divsChild>
            </w:div>
            <w:div w:id="1842576905">
              <w:marLeft w:val="0"/>
              <w:marRight w:val="0"/>
              <w:marTop w:val="0"/>
              <w:marBottom w:val="240"/>
              <w:divBdr>
                <w:top w:val="none" w:sz="0" w:space="0" w:color="auto"/>
                <w:left w:val="none" w:sz="0" w:space="0" w:color="auto"/>
                <w:bottom w:val="none" w:sz="0" w:space="0" w:color="auto"/>
                <w:right w:val="none" w:sz="0" w:space="0" w:color="auto"/>
              </w:divBdr>
              <w:divsChild>
                <w:div w:id="975910672">
                  <w:marLeft w:val="360"/>
                  <w:marRight w:val="96"/>
                  <w:marTop w:val="0"/>
                  <w:marBottom w:val="0"/>
                  <w:divBdr>
                    <w:top w:val="none" w:sz="0" w:space="0" w:color="auto"/>
                    <w:left w:val="none" w:sz="0" w:space="0" w:color="auto"/>
                    <w:bottom w:val="none" w:sz="0" w:space="0" w:color="auto"/>
                    <w:right w:val="none" w:sz="0" w:space="0" w:color="auto"/>
                  </w:divBdr>
                </w:div>
              </w:divsChild>
            </w:div>
            <w:div w:id="1999772735">
              <w:marLeft w:val="0"/>
              <w:marRight w:val="0"/>
              <w:marTop w:val="0"/>
              <w:marBottom w:val="240"/>
              <w:divBdr>
                <w:top w:val="none" w:sz="0" w:space="0" w:color="auto"/>
                <w:left w:val="none" w:sz="0" w:space="0" w:color="auto"/>
                <w:bottom w:val="none" w:sz="0" w:space="0" w:color="auto"/>
                <w:right w:val="none" w:sz="0" w:space="0" w:color="auto"/>
              </w:divBdr>
              <w:divsChild>
                <w:div w:id="131013275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9201636">
      <w:bodyDiv w:val="1"/>
      <w:marLeft w:val="0"/>
      <w:marRight w:val="0"/>
      <w:marTop w:val="0"/>
      <w:marBottom w:val="0"/>
      <w:divBdr>
        <w:top w:val="none" w:sz="0" w:space="0" w:color="auto"/>
        <w:left w:val="none" w:sz="0" w:space="0" w:color="auto"/>
        <w:bottom w:val="none" w:sz="0" w:space="0" w:color="auto"/>
        <w:right w:val="none" w:sz="0" w:space="0" w:color="auto"/>
      </w:divBdr>
    </w:div>
    <w:div w:id="204754982">
      <w:bodyDiv w:val="1"/>
      <w:marLeft w:val="0"/>
      <w:marRight w:val="0"/>
      <w:marTop w:val="0"/>
      <w:marBottom w:val="0"/>
      <w:divBdr>
        <w:top w:val="none" w:sz="0" w:space="0" w:color="auto"/>
        <w:left w:val="none" w:sz="0" w:space="0" w:color="auto"/>
        <w:bottom w:val="none" w:sz="0" w:space="0" w:color="auto"/>
        <w:right w:val="none" w:sz="0" w:space="0" w:color="auto"/>
      </w:divBdr>
      <w:divsChild>
        <w:div w:id="714431545">
          <w:marLeft w:val="0"/>
          <w:marRight w:val="0"/>
          <w:marTop w:val="0"/>
          <w:marBottom w:val="0"/>
          <w:divBdr>
            <w:top w:val="none" w:sz="0" w:space="0" w:color="auto"/>
            <w:left w:val="none" w:sz="0" w:space="0" w:color="auto"/>
            <w:bottom w:val="none" w:sz="0" w:space="0" w:color="auto"/>
            <w:right w:val="none" w:sz="0" w:space="0" w:color="auto"/>
          </w:divBdr>
          <w:divsChild>
            <w:div w:id="763188134">
              <w:marLeft w:val="0"/>
              <w:marRight w:val="0"/>
              <w:marTop w:val="0"/>
              <w:marBottom w:val="0"/>
              <w:divBdr>
                <w:top w:val="none" w:sz="0" w:space="0" w:color="auto"/>
                <w:left w:val="none" w:sz="0" w:space="0" w:color="auto"/>
                <w:bottom w:val="none" w:sz="0" w:space="0" w:color="auto"/>
                <w:right w:val="none" w:sz="0" w:space="0" w:color="auto"/>
              </w:divBdr>
              <w:divsChild>
                <w:div w:id="178449731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8490999">
      <w:bodyDiv w:val="1"/>
      <w:marLeft w:val="0"/>
      <w:marRight w:val="0"/>
      <w:marTop w:val="0"/>
      <w:marBottom w:val="0"/>
      <w:divBdr>
        <w:top w:val="none" w:sz="0" w:space="0" w:color="auto"/>
        <w:left w:val="none" w:sz="0" w:space="0" w:color="auto"/>
        <w:bottom w:val="none" w:sz="0" w:space="0" w:color="auto"/>
        <w:right w:val="none" w:sz="0" w:space="0" w:color="auto"/>
      </w:divBdr>
      <w:divsChild>
        <w:div w:id="1992176073">
          <w:marLeft w:val="0"/>
          <w:marRight w:val="0"/>
          <w:marTop w:val="0"/>
          <w:marBottom w:val="0"/>
          <w:divBdr>
            <w:top w:val="none" w:sz="0" w:space="0" w:color="auto"/>
            <w:left w:val="none" w:sz="0" w:space="0" w:color="auto"/>
            <w:bottom w:val="none" w:sz="0" w:space="0" w:color="auto"/>
            <w:right w:val="none" w:sz="0" w:space="0" w:color="auto"/>
          </w:divBdr>
          <w:divsChild>
            <w:div w:id="23752618">
              <w:marLeft w:val="0"/>
              <w:marRight w:val="0"/>
              <w:marTop w:val="0"/>
              <w:marBottom w:val="240"/>
              <w:divBdr>
                <w:top w:val="none" w:sz="0" w:space="0" w:color="auto"/>
                <w:left w:val="none" w:sz="0" w:space="0" w:color="auto"/>
                <w:bottom w:val="none" w:sz="0" w:space="0" w:color="auto"/>
                <w:right w:val="none" w:sz="0" w:space="0" w:color="auto"/>
              </w:divBdr>
              <w:divsChild>
                <w:div w:id="928272546">
                  <w:marLeft w:val="360"/>
                  <w:marRight w:val="96"/>
                  <w:marTop w:val="0"/>
                  <w:marBottom w:val="0"/>
                  <w:divBdr>
                    <w:top w:val="none" w:sz="0" w:space="0" w:color="auto"/>
                    <w:left w:val="none" w:sz="0" w:space="0" w:color="auto"/>
                    <w:bottom w:val="none" w:sz="0" w:space="0" w:color="auto"/>
                    <w:right w:val="none" w:sz="0" w:space="0" w:color="auto"/>
                  </w:divBdr>
                </w:div>
              </w:divsChild>
            </w:div>
            <w:div w:id="353071927">
              <w:marLeft w:val="0"/>
              <w:marRight w:val="0"/>
              <w:marTop w:val="0"/>
              <w:marBottom w:val="240"/>
              <w:divBdr>
                <w:top w:val="none" w:sz="0" w:space="0" w:color="auto"/>
                <w:left w:val="none" w:sz="0" w:space="0" w:color="auto"/>
                <w:bottom w:val="none" w:sz="0" w:space="0" w:color="auto"/>
                <w:right w:val="none" w:sz="0" w:space="0" w:color="auto"/>
              </w:divBdr>
              <w:divsChild>
                <w:div w:id="54666693">
                  <w:marLeft w:val="360"/>
                  <w:marRight w:val="96"/>
                  <w:marTop w:val="0"/>
                  <w:marBottom w:val="0"/>
                  <w:divBdr>
                    <w:top w:val="none" w:sz="0" w:space="0" w:color="auto"/>
                    <w:left w:val="none" w:sz="0" w:space="0" w:color="auto"/>
                    <w:bottom w:val="none" w:sz="0" w:space="0" w:color="auto"/>
                    <w:right w:val="none" w:sz="0" w:space="0" w:color="auto"/>
                  </w:divBdr>
                </w:div>
              </w:divsChild>
            </w:div>
            <w:div w:id="996570100">
              <w:marLeft w:val="0"/>
              <w:marRight w:val="0"/>
              <w:marTop w:val="0"/>
              <w:marBottom w:val="0"/>
              <w:divBdr>
                <w:top w:val="none" w:sz="0" w:space="0" w:color="auto"/>
                <w:left w:val="none" w:sz="0" w:space="0" w:color="auto"/>
                <w:bottom w:val="none" w:sz="0" w:space="0" w:color="auto"/>
                <w:right w:val="none" w:sz="0" w:space="0" w:color="auto"/>
              </w:divBdr>
              <w:divsChild>
                <w:div w:id="1812941570">
                  <w:marLeft w:val="360"/>
                  <w:marRight w:val="96"/>
                  <w:marTop w:val="0"/>
                  <w:marBottom w:val="0"/>
                  <w:divBdr>
                    <w:top w:val="none" w:sz="0" w:space="0" w:color="auto"/>
                    <w:left w:val="none" w:sz="0" w:space="0" w:color="auto"/>
                    <w:bottom w:val="none" w:sz="0" w:space="0" w:color="auto"/>
                    <w:right w:val="none" w:sz="0" w:space="0" w:color="auto"/>
                  </w:divBdr>
                </w:div>
              </w:divsChild>
            </w:div>
            <w:div w:id="1197546858">
              <w:marLeft w:val="0"/>
              <w:marRight w:val="0"/>
              <w:marTop w:val="0"/>
              <w:marBottom w:val="240"/>
              <w:divBdr>
                <w:top w:val="none" w:sz="0" w:space="0" w:color="auto"/>
                <w:left w:val="none" w:sz="0" w:space="0" w:color="auto"/>
                <w:bottom w:val="none" w:sz="0" w:space="0" w:color="auto"/>
                <w:right w:val="none" w:sz="0" w:space="0" w:color="auto"/>
              </w:divBdr>
              <w:divsChild>
                <w:div w:id="734545903">
                  <w:marLeft w:val="360"/>
                  <w:marRight w:val="96"/>
                  <w:marTop w:val="0"/>
                  <w:marBottom w:val="0"/>
                  <w:divBdr>
                    <w:top w:val="none" w:sz="0" w:space="0" w:color="auto"/>
                    <w:left w:val="none" w:sz="0" w:space="0" w:color="auto"/>
                    <w:bottom w:val="none" w:sz="0" w:space="0" w:color="auto"/>
                    <w:right w:val="none" w:sz="0" w:space="0" w:color="auto"/>
                  </w:divBdr>
                </w:div>
              </w:divsChild>
            </w:div>
            <w:div w:id="1298610380">
              <w:marLeft w:val="0"/>
              <w:marRight w:val="0"/>
              <w:marTop w:val="0"/>
              <w:marBottom w:val="240"/>
              <w:divBdr>
                <w:top w:val="none" w:sz="0" w:space="0" w:color="auto"/>
                <w:left w:val="none" w:sz="0" w:space="0" w:color="auto"/>
                <w:bottom w:val="none" w:sz="0" w:space="0" w:color="auto"/>
                <w:right w:val="none" w:sz="0" w:space="0" w:color="auto"/>
              </w:divBdr>
              <w:divsChild>
                <w:div w:id="1775248145">
                  <w:marLeft w:val="360"/>
                  <w:marRight w:val="96"/>
                  <w:marTop w:val="0"/>
                  <w:marBottom w:val="0"/>
                  <w:divBdr>
                    <w:top w:val="none" w:sz="0" w:space="0" w:color="auto"/>
                    <w:left w:val="none" w:sz="0" w:space="0" w:color="auto"/>
                    <w:bottom w:val="none" w:sz="0" w:space="0" w:color="auto"/>
                    <w:right w:val="none" w:sz="0" w:space="0" w:color="auto"/>
                  </w:divBdr>
                </w:div>
              </w:divsChild>
            </w:div>
            <w:div w:id="1906144771">
              <w:marLeft w:val="0"/>
              <w:marRight w:val="0"/>
              <w:marTop w:val="0"/>
              <w:marBottom w:val="240"/>
              <w:divBdr>
                <w:top w:val="none" w:sz="0" w:space="0" w:color="auto"/>
                <w:left w:val="none" w:sz="0" w:space="0" w:color="auto"/>
                <w:bottom w:val="none" w:sz="0" w:space="0" w:color="auto"/>
                <w:right w:val="none" w:sz="0" w:space="0" w:color="auto"/>
              </w:divBdr>
              <w:divsChild>
                <w:div w:id="194865349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12155786">
      <w:bodyDiv w:val="1"/>
      <w:marLeft w:val="0"/>
      <w:marRight w:val="0"/>
      <w:marTop w:val="0"/>
      <w:marBottom w:val="0"/>
      <w:divBdr>
        <w:top w:val="none" w:sz="0" w:space="0" w:color="auto"/>
        <w:left w:val="none" w:sz="0" w:space="0" w:color="auto"/>
        <w:bottom w:val="none" w:sz="0" w:space="0" w:color="auto"/>
        <w:right w:val="none" w:sz="0" w:space="0" w:color="auto"/>
      </w:divBdr>
      <w:divsChild>
        <w:div w:id="1120612035">
          <w:marLeft w:val="0"/>
          <w:marRight w:val="0"/>
          <w:marTop w:val="0"/>
          <w:marBottom w:val="0"/>
          <w:divBdr>
            <w:top w:val="none" w:sz="0" w:space="0" w:color="auto"/>
            <w:left w:val="none" w:sz="0" w:space="0" w:color="auto"/>
            <w:bottom w:val="none" w:sz="0" w:space="0" w:color="auto"/>
            <w:right w:val="none" w:sz="0" w:space="0" w:color="auto"/>
          </w:divBdr>
          <w:divsChild>
            <w:div w:id="23334198">
              <w:marLeft w:val="0"/>
              <w:marRight w:val="0"/>
              <w:marTop w:val="0"/>
              <w:marBottom w:val="240"/>
              <w:divBdr>
                <w:top w:val="none" w:sz="0" w:space="0" w:color="auto"/>
                <w:left w:val="none" w:sz="0" w:space="0" w:color="auto"/>
                <w:bottom w:val="none" w:sz="0" w:space="0" w:color="auto"/>
                <w:right w:val="none" w:sz="0" w:space="0" w:color="auto"/>
              </w:divBdr>
              <w:divsChild>
                <w:div w:id="1722821195">
                  <w:marLeft w:val="360"/>
                  <w:marRight w:val="96"/>
                  <w:marTop w:val="0"/>
                  <w:marBottom w:val="0"/>
                  <w:divBdr>
                    <w:top w:val="none" w:sz="0" w:space="0" w:color="auto"/>
                    <w:left w:val="none" w:sz="0" w:space="0" w:color="auto"/>
                    <w:bottom w:val="none" w:sz="0" w:space="0" w:color="auto"/>
                    <w:right w:val="none" w:sz="0" w:space="0" w:color="auto"/>
                  </w:divBdr>
                </w:div>
              </w:divsChild>
            </w:div>
            <w:div w:id="350185492">
              <w:marLeft w:val="0"/>
              <w:marRight w:val="0"/>
              <w:marTop w:val="0"/>
              <w:marBottom w:val="240"/>
              <w:divBdr>
                <w:top w:val="none" w:sz="0" w:space="0" w:color="auto"/>
                <w:left w:val="none" w:sz="0" w:space="0" w:color="auto"/>
                <w:bottom w:val="none" w:sz="0" w:space="0" w:color="auto"/>
                <w:right w:val="none" w:sz="0" w:space="0" w:color="auto"/>
              </w:divBdr>
              <w:divsChild>
                <w:div w:id="1235705166">
                  <w:marLeft w:val="360"/>
                  <w:marRight w:val="96"/>
                  <w:marTop w:val="0"/>
                  <w:marBottom w:val="0"/>
                  <w:divBdr>
                    <w:top w:val="none" w:sz="0" w:space="0" w:color="auto"/>
                    <w:left w:val="none" w:sz="0" w:space="0" w:color="auto"/>
                    <w:bottom w:val="none" w:sz="0" w:space="0" w:color="auto"/>
                    <w:right w:val="none" w:sz="0" w:space="0" w:color="auto"/>
                  </w:divBdr>
                </w:div>
              </w:divsChild>
            </w:div>
            <w:div w:id="472910580">
              <w:marLeft w:val="0"/>
              <w:marRight w:val="0"/>
              <w:marTop w:val="0"/>
              <w:marBottom w:val="0"/>
              <w:divBdr>
                <w:top w:val="none" w:sz="0" w:space="0" w:color="auto"/>
                <w:left w:val="none" w:sz="0" w:space="0" w:color="auto"/>
                <w:bottom w:val="none" w:sz="0" w:space="0" w:color="auto"/>
                <w:right w:val="none" w:sz="0" w:space="0" w:color="auto"/>
              </w:divBdr>
              <w:divsChild>
                <w:div w:id="1657297083">
                  <w:marLeft w:val="360"/>
                  <w:marRight w:val="96"/>
                  <w:marTop w:val="0"/>
                  <w:marBottom w:val="0"/>
                  <w:divBdr>
                    <w:top w:val="none" w:sz="0" w:space="0" w:color="auto"/>
                    <w:left w:val="none" w:sz="0" w:space="0" w:color="auto"/>
                    <w:bottom w:val="none" w:sz="0" w:space="0" w:color="auto"/>
                    <w:right w:val="none" w:sz="0" w:space="0" w:color="auto"/>
                  </w:divBdr>
                </w:div>
              </w:divsChild>
            </w:div>
            <w:div w:id="1395084120">
              <w:marLeft w:val="0"/>
              <w:marRight w:val="0"/>
              <w:marTop w:val="0"/>
              <w:marBottom w:val="240"/>
              <w:divBdr>
                <w:top w:val="none" w:sz="0" w:space="0" w:color="auto"/>
                <w:left w:val="none" w:sz="0" w:space="0" w:color="auto"/>
                <w:bottom w:val="none" w:sz="0" w:space="0" w:color="auto"/>
                <w:right w:val="none" w:sz="0" w:space="0" w:color="auto"/>
              </w:divBdr>
              <w:divsChild>
                <w:div w:id="1688407360">
                  <w:marLeft w:val="360"/>
                  <w:marRight w:val="96"/>
                  <w:marTop w:val="0"/>
                  <w:marBottom w:val="0"/>
                  <w:divBdr>
                    <w:top w:val="none" w:sz="0" w:space="0" w:color="auto"/>
                    <w:left w:val="none" w:sz="0" w:space="0" w:color="auto"/>
                    <w:bottom w:val="none" w:sz="0" w:space="0" w:color="auto"/>
                    <w:right w:val="none" w:sz="0" w:space="0" w:color="auto"/>
                  </w:divBdr>
                </w:div>
              </w:divsChild>
            </w:div>
            <w:div w:id="1922058111">
              <w:marLeft w:val="0"/>
              <w:marRight w:val="0"/>
              <w:marTop w:val="0"/>
              <w:marBottom w:val="240"/>
              <w:divBdr>
                <w:top w:val="none" w:sz="0" w:space="0" w:color="auto"/>
                <w:left w:val="none" w:sz="0" w:space="0" w:color="auto"/>
                <w:bottom w:val="none" w:sz="0" w:space="0" w:color="auto"/>
                <w:right w:val="none" w:sz="0" w:space="0" w:color="auto"/>
              </w:divBdr>
              <w:divsChild>
                <w:div w:id="91359539">
                  <w:marLeft w:val="360"/>
                  <w:marRight w:val="96"/>
                  <w:marTop w:val="0"/>
                  <w:marBottom w:val="0"/>
                  <w:divBdr>
                    <w:top w:val="none" w:sz="0" w:space="0" w:color="auto"/>
                    <w:left w:val="none" w:sz="0" w:space="0" w:color="auto"/>
                    <w:bottom w:val="none" w:sz="0" w:space="0" w:color="auto"/>
                    <w:right w:val="none" w:sz="0" w:space="0" w:color="auto"/>
                  </w:divBdr>
                </w:div>
              </w:divsChild>
            </w:div>
            <w:div w:id="2025745834">
              <w:marLeft w:val="0"/>
              <w:marRight w:val="0"/>
              <w:marTop w:val="0"/>
              <w:marBottom w:val="240"/>
              <w:divBdr>
                <w:top w:val="none" w:sz="0" w:space="0" w:color="auto"/>
                <w:left w:val="none" w:sz="0" w:space="0" w:color="auto"/>
                <w:bottom w:val="none" w:sz="0" w:space="0" w:color="auto"/>
                <w:right w:val="none" w:sz="0" w:space="0" w:color="auto"/>
              </w:divBdr>
              <w:divsChild>
                <w:div w:id="53696688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49854258">
      <w:bodyDiv w:val="1"/>
      <w:marLeft w:val="0"/>
      <w:marRight w:val="0"/>
      <w:marTop w:val="0"/>
      <w:marBottom w:val="0"/>
      <w:divBdr>
        <w:top w:val="none" w:sz="0" w:space="0" w:color="auto"/>
        <w:left w:val="none" w:sz="0" w:space="0" w:color="auto"/>
        <w:bottom w:val="none" w:sz="0" w:space="0" w:color="auto"/>
        <w:right w:val="none" w:sz="0" w:space="0" w:color="auto"/>
      </w:divBdr>
      <w:divsChild>
        <w:div w:id="768894189">
          <w:marLeft w:val="0"/>
          <w:marRight w:val="0"/>
          <w:marTop w:val="0"/>
          <w:marBottom w:val="0"/>
          <w:divBdr>
            <w:top w:val="none" w:sz="0" w:space="0" w:color="auto"/>
            <w:left w:val="none" w:sz="0" w:space="0" w:color="auto"/>
            <w:bottom w:val="none" w:sz="0" w:space="0" w:color="auto"/>
            <w:right w:val="none" w:sz="0" w:space="0" w:color="auto"/>
          </w:divBdr>
          <w:divsChild>
            <w:div w:id="149181607">
              <w:marLeft w:val="0"/>
              <w:marRight w:val="0"/>
              <w:marTop w:val="0"/>
              <w:marBottom w:val="0"/>
              <w:divBdr>
                <w:top w:val="none" w:sz="0" w:space="0" w:color="auto"/>
                <w:left w:val="none" w:sz="0" w:space="0" w:color="auto"/>
                <w:bottom w:val="none" w:sz="0" w:space="0" w:color="auto"/>
                <w:right w:val="none" w:sz="0" w:space="0" w:color="auto"/>
              </w:divBdr>
              <w:divsChild>
                <w:div w:id="203615317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56410028">
      <w:bodyDiv w:val="1"/>
      <w:marLeft w:val="0"/>
      <w:marRight w:val="0"/>
      <w:marTop w:val="0"/>
      <w:marBottom w:val="0"/>
      <w:divBdr>
        <w:top w:val="none" w:sz="0" w:space="0" w:color="auto"/>
        <w:left w:val="none" w:sz="0" w:space="0" w:color="auto"/>
        <w:bottom w:val="none" w:sz="0" w:space="0" w:color="auto"/>
        <w:right w:val="none" w:sz="0" w:space="0" w:color="auto"/>
      </w:divBdr>
      <w:divsChild>
        <w:div w:id="1535771485">
          <w:marLeft w:val="0"/>
          <w:marRight w:val="0"/>
          <w:marTop w:val="0"/>
          <w:marBottom w:val="0"/>
          <w:divBdr>
            <w:top w:val="none" w:sz="0" w:space="0" w:color="auto"/>
            <w:left w:val="none" w:sz="0" w:space="0" w:color="auto"/>
            <w:bottom w:val="none" w:sz="0" w:space="0" w:color="auto"/>
            <w:right w:val="none" w:sz="0" w:space="0" w:color="auto"/>
          </w:divBdr>
          <w:divsChild>
            <w:div w:id="63456884">
              <w:marLeft w:val="0"/>
              <w:marRight w:val="0"/>
              <w:marTop w:val="0"/>
              <w:marBottom w:val="0"/>
              <w:divBdr>
                <w:top w:val="none" w:sz="0" w:space="0" w:color="auto"/>
                <w:left w:val="none" w:sz="0" w:space="0" w:color="auto"/>
                <w:bottom w:val="none" w:sz="0" w:space="0" w:color="auto"/>
                <w:right w:val="none" w:sz="0" w:space="0" w:color="auto"/>
              </w:divBdr>
              <w:divsChild>
                <w:div w:id="123312539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68541057">
      <w:bodyDiv w:val="1"/>
      <w:marLeft w:val="0"/>
      <w:marRight w:val="0"/>
      <w:marTop w:val="0"/>
      <w:marBottom w:val="0"/>
      <w:divBdr>
        <w:top w:val="none" w:sz="0" w:space="0" w:color="auto"/>
        <w:left w:val="none" w:sz="0" w:space="0" w:color="auto"/>
        <w:bottom w:val="none" w:sz="0" w:space="0" w:color="auto"/>
        <w:right w:val="none" w:sz="0" w:space="0" w:color="auto"/>
      </w:divBdr>
      <w:divsChild>
        <w:div w:id="2099591319">
          <w:marLeft w:val="0"/>
          <w:marRight w:val="0"/>
          <w:marTop w:val="0"/>
          <w:marBottom w:val="0"/>
          <w:divBdr>
            <w:top w:val="none" w:sz="0" w:space="0" w:color="auto"/>
            <w:left w:val="none" w:sz="0" w:space="0" w:color="auto"/>
            <w:bottom w:val="none" w:sz="0" w:space="0" w:color="auto"/>
            <w:right w:val="none" w:sz="0" w:space="0" w:color="auto"/>
          </w:divBdr>
          <w:divsChild>
            <w:div w:id="307516355">
              <w:marLeft w:val="0"/>
              <w:marRight w:val="0"/>
              <w:marTop w:val="0"/>
              <w:marBottom w:val="0"/>
              <w:divBdr>
                <w:top w:val="none" w:sz="0" w:space="0" w:color="auto"/>
                <w:left w:val="none" w:sz="0" w:space="0" w:color="auto"/>
                <w:bottom w:val="none" w:sz="0" w:space="0" w:color="auto"/>
                <w:right w:val="none" w:sz="0" w:space="0" w:color="auto"/>
              </w:divBdr>
              <w:divsChild>
                <w:div w:id="161628956">
                  <w:marLeft w:val="360"/>
                  <w:marRight w:val="96"/>
                  <w:marTop w:val="0"/>
                  <w:marBottom w:val="0"/>
                  <w:divBdr>
                    <w:top w:val="none" w:sz="0" w:space="0" w:color="auto"/>
                    <w:left w:val="none" w:sz="0" w:space="0" w:color="auto"/>
                    <w:bottom w:val="none" w:sz="0" w:space="0" w:color="auto"/>
                    <w:right w:val="none" w:sz="0" w:space="0" w:color="auto"/>
                  </w:divBdr>
                </w:div>
              </w:divsChild>
            </w:div>
            <w:div w:id="1608006283">
              <w:marLeft w:val="0"/>
              <w:marRight w:val="0"/>
              <w:marTop w:val="0"/>
              <w:marBottom w:val="240"/>
              <w:divBdr>
                <w:top w:val="none" w:sz="0" w:space="0" w:color="auto"/>
                <w:left w:val="none" w:sz="0" w:space="0" w:color="auto"/>
                <w:bottom w:val="none" w:sz="0" w:space="0" w:color="auto"/>
                <w:right w:val="none" w:sz="0" w:space="0" w:color="auto"/>
              </w:divBdr>
              <w:divsChild>
                <w:div w:id="1140458148">
                  <w:marLeft w:val="360"/>
                  <w:marRight w:val="96"/>
                  <w:marTop w:val="0"/>
                  <w:marBottom w:val="0"/>
                  <w:divBdr>
                    <w:top w:val="none" w:sz="0" w:space="0" w:color="auto"/>
                    <w:left w:val="none" w:sz="0" w:space="0" w:color="auto"/>
                    <w:bottom w:val="none" w:sz="0" w:space="0" w:color="auto"/>
                    <w:right w:val="none" w:sz="0" w:space="0" w:color="auto"/>
                  </w:divBdr>
                </w:div>
              </w:divsChild>
            </w:div>
            <w:div w:id="1678993510">
              <w:marLeft w:val="0"/>
              <w:marRight w:val="0"/>
              <w:marTop w:val="0"/>
              <w:marBottom w:val="240"/>
              <w:divBdr>
                <w:top w:val="none" w:sz="0" w:space="0" w:color="auto"/>
                <w:left w:val="none" w:sz="0" w:space="0" w:color="auto"/>
                <w:bottom w:val="none" w:sz="0" w:space="0" w:color="auto"/>
                <w:right w:val="none" w:sz="0" w:space="0" w:color="auto"/>
              </w:divBdr>
              <w:divsChild>
                <w:div w:id="123404938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78251179">
      <w:bodyDiv w:val="1"/>
      <w:marLeft w:val="0"/>
      <w:marRight w:val="0"/>
      <w:marTop w:val="0"/>
      <w:marBottom w:val="0"/>
      <w:divBdr>
        <w:top w:val="none" w:sz="0" w:space="0" w:color="auto"/>
        <w:left w:val="none" w:sz="0" w:space="0" w:color="auto"/>
        <w:bottom w:val="none" w:sz="0" w:space="0" w:color="auto"/>
        <w:right w:val="none" w:sz="0" w:space="0" w:color="auto"/>
      </w:divBdr>
    </w:div>
    <w:div w:id="651640881">
      <w:bodyDiv w:val="1"/>
      <w:marLeft w:val="0"/>
      <w:marRight w:val="0"/>
      <w:marTop w:val="0"/>
      <w:marBottom w:val="0"/>
      <w:divBdr>
        <w:top w:val="none" w:sz="0" w:space="0" w:color="auto"/>
        <w:left w:val="none" w:sz="0" w:space="0" w:color="auto"/>
        <w:bottom w:val="none" w:sz="0" w:space="0" w:color="auto"/>
        <w:right w:val="none" w:sz="0" w:space="0" w:color="auto"/>
      </w:divBdr>
      <w:divsChild>
        <w:div w:id="626207958">
          <w:marLeft w:val="0"/>
          <w:marRight w:val="0"/>
          <w:marTop w:val="0"/>
          <w:marBottom w:val="0"/>
          <w:divBdr>
            <w:top w:val="none" w:sz="0" w:space="0" w:color="auto"/>
            <w:left w:val="none" w:sz="0" w:space="0" w:color="auto"/>
            <w:bottom w:val="none" w:sz="0" w:space="0" w:color="auto"/>
            <w:right w:val="none" w:sz="0" w:space="0" w:color="auto"/>
          </w:divBdr>
          <w:divsChild>
            <w:div w:id="393510161">
              <w:marLeft w:val="0"/>
              <w:marRight w:val="0"/>
              <w:marTop w:val="0"/>
              <w:marBottom w:val="0"/>
              <w:divBdr>
                <w:top w:val="none" w:sz="0" w:space="0" w:color="auto"/>
                <w:left w:val="none" w:sz="0" w:space="0" w:color="auto"/>
                <w:bottom w:val="none" w:sz="0" w:space="0" w:color="auto"/>
                <w:right w:val="none" w:sz="0" w:space="0" w:color="auto"/>
              </w:divBdr>
              <w:divsChild>
                <w:div w:id="4780687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99168486">
      <w:bodyDiv w:val="1"/>
      <w:marLeft w:val="0"/>
      <w:marRight w:val="0"/>
      <w:marTop w:val="0"/>
      <w:marBottom w:val="0"/>
      <w:divBdr>
        <w:top w:val="none" w:sz="0" w:space="0" w:color="auto"/>
        <w:left w:val="none" w:sz="0" w:space="0" w:color="auto"/>
        <w:bottom w:val="none" w:sz="0" w:space="0" w:color="auto"/>
        <w:right w:val="none" w:sz="0" w:space="0" w:color="auto"/>
      </w:divBdr>
    </w:div>
    <w:div w:id="758331227">
      <w:bodyDiv w:val="1"/>
      <w:marLeft w:val="0"/>
      <w:marRight w:val="0"/>
      <w:marTop w:val="0"/>
      <w:marBottom w:val="0"/>
      <w:divBdr>
        <w:top w:val="none" w:sz="0" w:space="0" w:color="auto"/>
        <w:left w:val="none" w:sz="0" w:space="0" w:color="auto"/>
        <w:bottom w:val="none" w:sz="0" w:space="0" w:color="auto"/>
        <w:right w:val="none" w:sz="0" w:space="0" w:color="auto"/>
      </w:divBdr>
    </w:div>
    <w:div w:id="784812224">
      <w:bodyDiv w:val="1"/>
      <w:marLeft w:val="0"/>
      <w:marRight w:val="0"/>
      <w:marTop w:val="0"/>
      <w:marBottom w:val="0"/>
      <w:divBdr>
        <w:top w:val="none" w:sz="0" w:space="0" w:color="auto"/>
        <w:left w:val="none" w:sz="0" w:space="0" w:color="auto"/>
        <w:bottom w:val="none" w:sz="0" w:space="0" w:color="auto"/>
        <w:right w:val="none" w:sz="0" w:space="0" w:color="auto"/>
      </w:divBdr>
      <w:divsChild>
        <w:div w:id="1906721174">
          <w:marLeft w:val="0"/>
          <w:marRight w:val="0"/>
          <w:marTop w:val="0"/>
          <w:marBottom w:val="0"/>
          <w:divBdr>
            <w:top w:val="none" w:sz="0" w:space="0" w:color="auto"/>
            <w:left w:val="none" w:sz="0" w:space="0" w:color="auto"/>
            <w:bottom w:val="none" w:sz="0" w:space="0" w:color="auto"/>
            <w:right w:val="none" w:sz="0" w:space="0" w:color="auto"/>
          </w:divBdr>
          <w:divsChild>
            <w:div w:id="42366012">
              <w:marLeft w:val="0"/>
              <w:marRight w:val="0"/>
              <w:marTop w:val="0"/>
              <w:marBottom w:val="0"/>
              <w:divBdr>
                <w:top w:val="none" w:sz="0" w:space="0" w:color="auto"/>
                <w:left w:val="none" w:sz="0" w:space="0" w:color="auto"/>
                <w:bottom w:val="none" w:sz="0" w:space="0" w:color="auto"/>
                <w:right w:val="none" w:sz="0" w:space="0" w:color="auto"/>
              </w:divBdr>
            </w:div>
            <w:div w:id="482770939">
              <w:marLeft w:val="0"/>
              <w:marRight w:val="0"/>
              <w:marTop w:val="0"/>
              <w:marBottom w:val="0"/>
              <w:divBdr>
                <w:top w:val="none" w:sz="0" w:space="0" w:color="auto"/>
                <w:left w:val="none" w:sz="0" w:space="0" w:color="auto"/>
                <w:bottom w:val="none" w:sz="0" w:space="0" w:color="auto"/>
                <w:right w:val="none" w:sz="0" w:space="0" w:color="auto"/>
              </w:divBdr>
              <w:divsChild>
                <w:div w:id="1316908637">
                  <w:marLeft w:val="0"/>
                  <w:marRight w:val="0"/>
                  <w:marTop w:val="0"/>
                  <w:marBottom w:val="0"/>
                  <w:divBdr>
                    <w:top w:val="none" w:sz="0" w:space="0" w:color="auto"/>
                    <w:left w:val="none" w:sz="0" w:space="0" w:color="auto"/>
                    <w:bottom w:val="none" w:sz="0" w:space="0" w:color="auto"/>
                    <w:right w:val="none" w:sz="0" w:space="0" w:color="auto"/>
                  </w:divBdr>
                  <w:divsChild>
                    <w:div w:id="853690925">
                      <w:marLeft w:val="0"/>
                      <w:marRight w:val="0"/>
                      <w:marTop w:val="0"/>
                      <w:marBottom w:val="0"/>
                      <w:divBdr>
                        <w:top w:val="none" w:sz="0" w:space="0" w:color="auto"/>
                        <w:left w:val="none" w:sz="0" w:space="0" w:color="auto"/>
                        <w:bottom w:val="none" w:sz="0" w:space="0" w:color="auto"/>
                        <w:right w:val="none" w:sz="0" w:space="0" w:color="auto"/>
                      </w:divBdr>
                      <w:divsChild>
                        <w:div w:id="646861831">
                          <w:marLeft w:val="0"/>
                          <w:marRight w:val="0"/>
                          <w:marTop w:val="0"/>
                          <w:marBottom w:val="0"/>
                          <w:divBdr>
                            <w:top w:val="none" w:sz="0" w:space="0" w:color="auto"/>
                            <w:left w:val="none" w:sz="0" w:space="0" w:color="auto"/>
                            <w:bottom w:val="none" w:sz="0" w:space="0" w:color="auto"/>
                            <w:right w:val="none" w:sz="0" w:space="0" w:color="auto"/>
                          </w:divBdr>
                          <w:divsChild>
                            <w:div w:id="308748981">
                              <w:marLeft w:val="0"/>
                              <w:marRight w:val="0"/>
                              <w:marTop w:val="0"/>
                              <w:marBottom w:val="0"/>
                              <w:divBdr>
                                <w:top w:val="none" w:sz="0" w:space="0" w:color="auto"/>
                                <w:left w:val="none" w:sz="0" w:space="0" w:color="auto"/>
                                <w:bottom w:val="none" w:sz="0" w:space="0" w:color="auto"/>
                                <w:right w:val="none" w:sz="0" w:space="0" w:color="auto"/>
                              </w:divBdr>
                              <w:divsChild>
                                <w:div w:id="123668901">
                                  <w:marLeft w:val="0"/>
                                  <w:marRight w:val="0"/>
                                  <w:marTop w:val="0"/>
                                  <w:marBottom w:val="0"/>
                                  <w:divBdr>
                                    <w:top w:val="none" w:sz="0" w:space="0" w:color="auto"/>
                                    <w:left w:val="none" w:sz="0" w:space="0" w:color="auto"/>
                                    <w:bottom w:val="none" w:sz="0" w:space="0" w:color="auto"/>
                                    <w:right w:val="none" w:sz="0" w:space="0" w:color="auto"/>
                                  </w:divBdr>
                                  <w:divsChild>
                                    <w:div w:id="106967065">
                                      <w:marLeft w:val="0"/>
                                      <w:marRight w:val="0"/>
                                      <w:marTop w:val="0"/>
                                      <w:marBottom w:val="0"/>
                                      <w:divBdr>
                                        <w:top w:val="none" w:sz="0" w:space="0" w:color="auto"/>
                                        <w:left w:val="none" w:sz="0" w:space="0" w:color="auto"/>
                                        <w:bottom w:val="none" w:sz="0" w:space="0" w:color="auto"/>
                                        <w:right w:val="none" w:sz="0" w:space="0" w:color="auto"/>
                                      </w:divBdr>
                                    </w:div>
                                    <w:div w:id="151409577">
                                      <w:marLeft w:val="0"/>
                                      <w:marRight w:val="0"/>
                                      <w:marTop w:val="0"/>
                                      <w:marBottom w:val="0"/>
                                      <w:divBdr>
                                        <w:top w:val="none" w:sz="0" w:space="0" w:color="auto"/>
                                        <w:left w:val="none" w:sz="0" w:space="0" w:color="auto"/>
                                        <w:bottom w:val="none" w:sz="0" w:space="0" w:color="auto"/>
                                        <w:right w:val="none" w:sz="0" w:space="0" w:color="auto"/>
                                      </w:divBdr>
                                    </w:div>
                                    <w:div w:id="719482131">
                                      <w:marLeft w:val="0"/>
                                      <w:marRight w:val="0"/>
                                      <w:marTop w:val="0"/>
                                      <w:marBottom w:val="0"/>
                                      <w:divBdr>
                                        <w:top w:val="none" w:sz="0" w:space="0" w:color="auto"/>
                                        <w:left w:val="none" w:sz="0" w:space="0" w:color="auto"/>
                                        <w:bottom w:val="none" w:sz="0" w:space="0" w:color="auto"/>
                                        <w:right w:val="none" w:sz="0" w:space="0" w:color="auto"/>
                                      </w:divBdr>
                                    </w:div>
                                    <w:div w:id="1004742423">
                                      <w:marLeft w:val="0"/>
                                      <w:marRight w:val="0"/>
                                      <w:marTop w:val="0"/>
                                      <w:marBottom w:val="0"/>
                                      <w:divBdr>
                                        <w:top w:val="none" w:sz="0" w:space="0" w:color="auto"/>
                                        <w:left w:val="none" w:sz="0" w:space="0" w:color="auto"/>
                                        <w:bottom w:val="none" w:sz="0" w:space="0" w:color="auto"/>
                                        <w:right w:val="none" w:sz="0" w:space="0" w:color="auto"/>
                                      </w:divBdr>
                                    </w:div>
                                    <w:div w:id="1061751068">
                                      <w:marLeft w:val="0"/>
                                      <w:marRight w:val="0"/>
                                      <w:marTop w:val="0"/>
                                      <w:marBottom w:val="0"/>
                                      <w:divBdr>
                                        <w:top w:val="none" w:sz="0" w:space="0" w:color="auto"/>
                                        <w:left w:val="none" w:sz="0" w:space="0" w:color="auto"/>
                                        <w:bottom w:val="none" w:sz="0" w:space="0" w:color="auto"/>
                                        <w:right w:val="none" w:sz="0" w:space="0" w:color="auto"/>
                                      </w:divBdr>
                                    </w:div>
                                    <w:div w:id="1159417578">
                                      <w:marLeft w:val="0"/>
                                      <w:marRight w:val="0"/>
                                      <w:marTop w:val="0"/>
                                      <w:marBottom w:val="0"/>
                                      <w:divBdr>
                                        <w:top w:val="none" w:sz="0" w:space="0" w:color="auto"/>
                                        <w:left w:val="none" w:sz="0" w:space="0" w:color="auto"/>
                                        <w:bottom w:val="none" w:sz="0" w:space="0" w:color="auto"/>
                                        <w:right w:val="none" w:sz="0" w:space="0" w:color="auto"/>
                                      </w:divBdr>
                                    </w:div>
                                    <w:div w:id="1308632402">
                                      <w:marLeft w:val="0"/>
                                      <w:marRight w:val="0"/>
                                      <w:marTop w:val="0"/>
                                      <w:marBottom w:val="0"/>
                                      <w:divBdr>
                                        <w:top w:val="none" w:sz="0" w:space="0" w:color="auto"/>
                                        <w:left w:val="none" w:sz="0" w:space="0" w:color="auto"/>
                                        <w:bottom w:val="none" w:sz="0" w:space="0" w:color="auto"/>
                                        <w:right w:val="none" w:sz="0" w:space="0" w:color="auto"/>
                                      </w:divBdr>
                                    </w:div>
                                    <w:div w:id="161494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32577">
                      <w:marLeft w:val="0"/>
                      <w:marRight w:val="0"/>
                      <w:marTop w:val="0"/>
                      <w:marBottom w:val="0"/>
                      <w:divBdr>
                        <w:top w:val="none" w:sz="0" w:space="0" w:color="auto"/>
                        <w:left w:val="none" w:sz="0" w:space="0" w:color="auto"/>
                        <w:bottom w:val="none" w:sz="0" w:space="0" w:color="auto"/>
                        <w:right w:val="none" w:sz="0" w:space="0" w:color="auto"/>
                      </w:divBdr>
                    </w:div>
                    <w:div w:id="1409765103">
                      <w:marLeft w:val="0"/>
                      <w:marRight w:val="0"/>
                      <w:marTop w:val="0"/>
                      <w:marBottom w:val="0"/>
                      <w:divBdr>
                        <w:top w:val="none" w:sz="0" w:space="0" w:color="auto"/>
                        <w:left w:val="none" w:sz="0" w:space="0" w:color="auto"/>
                        <w:bottom w:val="none" w:sz="0" w:space="0" w:color="auto"/>
                        <w:right w:val="none" w:sz="0" w:space="0" w:color="auto"/>
                      </w:divBdr>
                      <w:divsChild>
                        <w:div w:id="604655930">
                          <w:marLeft w:val="0"/>
                          <w:marRight w:val="0"/>
                          <w:marTop w:val="0"/>
                          <w:marBottom w:val="0"/>
                          <w:divBdr>
                            <w:top w:val="none" w:sz="0" w:space="0" w:color="auto"/>
                            <w:left w:val="none" w:sz="0" w:space="0" w:color="auto"/>
                            <w:bottom w:val="none" w:sz="0" w:space="0" w:color="auto"/>
                            <w:right w:val="none" w:sz="0" w:space="0" w:color="auto"/>
                          </w:divBdr>
                        </w:div>
                        <w:div w:id="921330609">
                          <w:marLeft w:val="0"/>
                          <w:marRight w:val="0"/>
                          <w:marTop w:val="0"/>
                          <w:marBottom w:val="0"/>
                          <w:divBdr>
                            <w:top w:val="none" w:sz="0" w:space="0" w:color="auto"/>
                            <w:left w:val="none" w:sz="0" w:space="0" w:color="auto"/>
                            <w:bottom w:val="none" w:sz="0" w:space="0" w:color="auto"/>
                            <w:right w:val="none" w:sz="0" w:space="0" w:color="auto"/>
                          </w:divBdr>
                        </w:div>
                        <w:div w:id="1042442937">
                          <w:marLeft w:val="0"/>
                          <w:marRight w:val="0"/>
                          <w:marTop w:val="0"/>
                          <w:marBottom w:val="0"/>
                          <w:divBdr>
                            <w:top w:val="none" w:sz="0" w:space="0" w:color="auto"/>
                            <w:left w:val="none" w:sz="0" w:space="0" w:color="auto"/>
                            <w:bottom w:val="none" w:sz="0" w:space="0" w:color="auto"/>
                            <w:right w:val="none" w:sz="0" w:space="0" w:color="auto"/>
                          </w:divBdr>
                        </w:div>
                        <w:div w:id="1176043902">
                          <w:marLeft w:val="0"/>
                          <w:marRight w:val="0"/>
                          <w:marTop w:val="0"/>
                          <w:marBottom w:val="0"/>
                          <w:divBdr>
                            <w:top w:val="none" w:sz="0" w:space="0" w:color="auto"/>
                            <w:left w:val="none" w:sz="0" w:space="0" w:color="auto"/>
                            <w:bottom w:val="none" w:sz="0" w:space="0" w:color="auto"/>
                            <w:right w:val="none" w:sz="0" w:space="0" w:color="auto"/>
                          </w:divBdr>
                        </w:div>
                      </w:divsChild>
                    </w:div>
                    <w:div w:id="169865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718577">
      <w:bodyDiv w:val="1"/>
      <w:marLeft w:val="0"/>
      <w:marRight w:val="0"/>
      <w:marTop w:val="0"/>
      <w:marBottom w:val="0"/>
      <w:divBdr>
        <w:top w:val="none" w:sz="0" w:space="0" w:color="auto"/>
        <w:left w:val="none" w:sz="0" w:space="0" w:color="auto"/>
        <w:bottom w:val="none" w:sz="0" w:space="0" w:color="auto"/>
        <w:right w:val="none" w:sz="0" w:space="0" w:color="auto"/>
      </w:divBdr>
      <w:divsChild>
        <w:div w:id="824325020">
          <w:marLeft w:val="0"/>
          <w:marRight w:val="0"/>
          <w:marTop w:val="225"/>
          <w:marBottom w:val="225"/>
          <w:divBdr>
            <w:top w:val="none" w:sz="0" w:space="0" w:color="auto"/>
            <w:left w:val="none" w:sz="0" w:space="0" w:color="auto"/>
            <w:bottom w:val="none" w:sz="0" w:space="0" w:color="auto"/>
            <w:right w:val="none" w:sz="0" w:space="0" w:color="auto"/>
          </w:divBdr>
          <w:divsChild>
            <w:div w:id="796026184">
              <w:marLeft w:val="0"/>
              <w:marRight w:val="0"/>
              <w:marTop w:val="0"/>
              <w:marBottom w:val="0"/>
              <w:divBdr>
                <w:top w:val="none" w:sz="0" w:space="0" w:color="auto"/>
                <w:left w:val="none" w:sz="0" w:space="0" w:color="auto"/>
                <w:bottom w:val="none" w:sz="0" w:space="0" w:color="auto"/>
                <w:right w:val="none" w:sz="0" w:space="0" w:color="auto"/>
              </w:divBdr>
              <w:divsChild>
                <w:div w:id="526410847">
                  <w:marLeft w:val="0"/>
                  <w:marRight w:val="0"/>
                  <w:marTop w:val="0"/>
                  <w:marBottom w:val="0"/>
                  <w:divBdr>
                    <w:top w:val="none" w:sz="0" w:space="0" w:color="auto"/>
                    <w:left w:val="none" w:sz="0" w:space="0" w:color="auto"/>
                    <w:bottom w:val="none" w:sz="0" w:space="0" w:color="auto"/>
                    <w:right w:val="none" w:sz="0" w:space="0" w:color="auto"/>
                  </w:divBdr>
                  <w:divsChild>
                    <w:div w:id="2090467974">
                      <w:marLeft w:val="0"/>
                      <w:marRight w:val="0"/>
                      <w:marTop w:val="0"/>
                      <w:marBottom w:val="0"/>
                      <w:divBdr>
                        <w:top w:val="none" w:sz="0" w:space="0" w:color="auto"/>
                        <w:left w:val="none" w:sz="0" w:space="0" w:color="auto"/>
                        <w:bottom w:val="none" w:sz="0" w:space="0" w:color="auto"/>
                        <w:right w:val="none" w:sz="0" w:space="0" w:color="auto"/>
                      </w:divBdr>
                    </w:div>
                    <w:div w:id="1748111481">
                      <w:marLeft w:val="0"/>
                      <w:marRight w:val="0"/>
                      <w:marTop w:val="0"/>
                      <w:marBottom w:val="0"/>
                      <w:divBdr>
                        <w:top w:val="none" w:sz="0" w:space="0" w:color="auto"/>
                        <w:left w:val="none" w:sz="0" w:space="0" w:color="auto"/>
                        <w:bottom w:val="none" w:sz="0" w:space="0" w:color="auto"/>
                        <w:right w:val="none" w:sz="0" w:space="0" w:color="auto"/>
                      </w:divBdr>
                    </w:div>
                    <w:div w:id="2077898928">
                      <w:marLeft w:val="0"/>
                      <w:marRight w:val="0"/>
                      <w:marTop w:val="0"/>
                      <w:marBottom w:val="0"/>
                      <w:divBdr>
                        <w:top w:val="none" w:sz="0" w:space="0" w:color="auto"/>
                        <w:left w:val="none" w:sz="0" w:space="0" w:color="auto"/>
                        <w:bottom w:val="none" w:sz="0" w:space="0" w:color="auto"/>
                        <w:right w:val="none" w:sz="0" w:space="0" w:color="auto"/>
                      </w:divBdr>
                    </w:div>
                    <w:div w:id="1569264955">
                      <w:marLeft w:val="0"/>
                      <w:marRight w:val="0"/>
                      <w:marTop w:val="0"/>
                      <w:marBottom w:val="0"/>
                      <w:divBdr>
                        <w:top w:val="none" w:sz="0" w:space="0" w:color="auto"/>
                        <w:left w:val="none" w:sz="0" w:space="0" w:color="auto"/>
                        <w:bottom w:val="none" w:sz="0" w:space="0" w:color="auto"/>
                        <w:right w:val="none" w:sz="0" w:space="0" w:color="auto"/>
                      </w:divBdr>
                    </w:div>
                    <w:div w:id="2031838380">
                      <w:marLeft w:val="0"/>
                      <w:marRight w:val="0"/>
                      <w:marTop w:val="0"/>
                      <w:marBottom w:val="0"/>
                      <w:divBdr>
                        <w:top w:val="none" w:sz="0" w:space="0" w:color="auto"/>
                        <w:left w:val="none" w:sz="0" w:space="0" w:color="auto"/>
                        <w:bottom w:val="none" w:sz="0" w:space="0" w:color="auto"/>
                        <w:right w:val="none" w:sz="0" w:space="0" w:color="auto"/>
                      </w:divBdr>
                    </w:div>
                    <w:div w:id="1209149804">
                      <w:marLeft w:val="0"/>
                      <w:marRight w:val="0"/>
                      <w:marTop w:val="0"/>
                      <w:marBottom w:val="0"/>
                      <w:divBdr>
                        <w:top w:val="none" w:sz="0" w:space="0" w:color="auto"/>
                        <w:left w:val="none" w:sz="0" w:space="0" w:color="auto"/>
                        <w:bottom w:val="none" w:sz="0" w:space="0" w:color="auto"/>
                        <w:right w:val="none" w:sz="0" w:space="0" w:color="auto"/>
                      </w:divBdr>
                    </w:div>
                    <w:div w:id="589390550">
                      <w:marLeft w:val="0"/>
                      <w:marRight w:val="0"/>
                      <w:marTop w:val="0"/>
                      <w:marBottom w:val="0"/>
                      <w:divBdr>
                        <w:top w:val="none" w:sz="0" w:space="0" w:color="auto"/>
                        <w:left w:val="none" w:sz="0" w:space="0" w:color="auto"/>
                        <w:bottom w:val="none" w:sz="0" w:space="0" w:color="auto"/>
                        <w:right w:val="none" w:sz="0" w:space="0" w:color="auto"/>
                      </w:divBdr>
                    </w:div>
                    <w:div w:id="1525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675763">
          <w:marLeft w:val="0"/>
          <w:marRight w:val="0"/>
          <w:marTop w:val="225"/>
          <w:marBottom w:val="225"/>
          <w:divBdr>
            <w:top w:val="none" w:sz="0" w:space="0" w:color="auto"/>
            <w:left w:val="none" w:sz="0" w:space="0" w:color="auto"/>
            <w:bottom w:val="none" w:sz="0" w:space="0" w:color="auto"/>
            <w:right w:val="none" w:sz="0" w:space="0" w:color="auto"/>
          </w:divBdr>
          <w:divsChild>
            <w:div w:id="60711999">
              <w:marLeft w:val="0"/>
              <w:marRight w:val="0"/>
              <w:marTop w:val="0"/>
              <w:marBottom w:val="0"/>
              <w:divBdr>
                <w:top w:val="none" w:sz="0" w:space="0" w:color="auto"/>
                <w:left w:val="none" w:sz="0" w:space="0" w:color="auto"/>
                <w:bottom w:val="none" w:sz="0" w:space="0" w:color="auto"/>
                <w:right w:val="none" w:sz="0" w:space="0" w:color="auto"/>
              </w:divBdr>
            </w:div>
            <w:div w:id="1541362764">
              <w:marLeft w:val="0"/>
              <w:marRight w:val="0"/>
              <w:marTop w:val="0"/>
              <w:marBottom w:val="0"/>
              <w:divBdr>
                <w:top w:val="none" w:sz="0" w:space="0" w:color="auto"/>
                <w:left w:val="none" w:sz="0" w:space="0" w:color="auto"/>
                <w:bottom w:val="none" w:sz="0" w:space="0" w:color="auto"/>
                <w:right w:val="none" w:sz="0" w:space="0" w:color="auto"/>
              </w:divBdr>
            </w:div>
            <w:div w:id="6333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5120">
      <w:bodyDiv w:val="1"/>
      <w:marLeft w:val="0"/>
      <w:marRight w:val="0"/>
      <w:marTop w:val="0"/>
      <w:marBottom w:val="0"/>
      <w:divBdr>
        <w:top w:val="none" w:sz="0" w:space="0" w:color="auto"/>
        <w:left w:val="none" w:sz="0" w:space="0" w:color="auto"/>
        <w:bottom w:val="none" w:sz="0" w:space="0" w:color="auto"/>
        <w:right w:val="none" w:sz="0" w:space="0" w:color="auto"/>
      </w:divBdr>
      <w:divsChild>
        <w:div w:id="181405931">
          <w:marLeft w:val="0"/>
          <w:marRight w:val="0"/>
          <w:marTop w:val="0"/>
          <w:marBottom w:val="0"/>
          <w:divBdr>
            <w:top w:val="none" w:sz="0" w:space="0" w:color="auto"/>
            <w:left w:val="none" w:sz="0" w:space="0" w:color="auto"/>
            <w:bottom w:val="none" w:sz="0" w:space="0" w:color="auto"/>
            <w:right w:val="none" w:sz="0" w:space="0" w:color="auto"/>
          </w:divBdr>
          <w:divsChild>
            <w:div w:id="504904637">
              <w:marLeft w:val="0"/>
              <w:marRight w:val="0"/>
              <w:marTop w:val="0"/>
              <w:marBottom w:val="240"/>
              <w:divBdr>
                <w:top w:val="none" w:sz="0" w:space="0" w:color="auto"/>
                <w:left w:val="none" w:sz="0" w:space="0" w:color="auto"/>
                <w:bottom w:val="none" w:sz="0" w:space="0" w:color="auto"/>
                <w:right w:val="none" w:sz="0" w:space="0" w:color="auto"/>
              </w:divBdr>
              <w:divsChild>
                <w:div w:id="1138573027">
                  <w:marLeft w:val="360"/>
                  <w:marRight w:val="96"/>
                  <w:marTop w:val="0"/>
                  <w:marBottom w:val="0"/>
                  <w:divBdr>
                    <w:top w:val="none" w:sz="0" w:space="0" w:color="auto"/>
                    <w:left w:val="none" w:sz="0" w:space="0" w:color="auto"/>
                    <w:bottom w:val="none" w:sz="0" w:space="0" w:color="auto"/>
                    <w:right w:val="none" w:sz="0" w:space="0" w:color="auto"/>
                  </w:divBdr>
                </w:div>
              </w:divsChild>
            </w:div>
            <w:div w:id="1390811895">
              <w:marLeft w:val="0"/>
              <w:marRight w:val="0"/>
              <w:marTop w:val="0"/>
              <w:marBottom w:val="0"/>
              <w:divBdr>
                <w:top w:val="none" w:sz="0" w:space="0" w:color="auto"/>
                <w:left w:val="none" w:sz="0" w:space="0" w:color="auto"/>
                <w:bottom w:val="none" w:sz="0" w:space="0" w:color="auto"/>
                <w:right w:val="none" w:sz="0" w:space="0" w:color="auto"/>
              </w:divBdr>
              <w:divsChild>
                <w:div w:id="170062217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11692614">
      <w:bodyDiv w:val="1"/>
      <w:marLeft w:val="0"/>
      <w:marRight w:val="0"/>
      <w:marTop w:val="0"/>
      <w:marBottom w:val="0"/>
      <w:divBdr>
        <w:top w:val="none" w:sz="0" w:space="0" w:color="auto"/>
        <w:left w:val="none" w:sz="0" w:space="0" w:color="auto"/>
        <w:bottom w:val="none" w:sz="0" w:space="0" w:color="auto"/>
        <w:right w:val="none" w:sz="0" w:space="0" w:color="auto"/>
      </w:divBdr>
      <w:divsChild>
        <w:div w:id="627206933">
          <w:marLeft w:val="0"/>
          <w:marRight w:val="0"/>
          <w:marTop w:val="0"/>
          <w:marBottom w:val="0"/>
          <w:divBdr>
            <w:top w:val="none" w:sz="0" w:space="0" w:color="auto"/>
            <w:left w:val="none" w:sz="0" w:space="0" w:color="auto"/>
            <w:bottom w:val="none" w:sz="0" w:space="0" w:color="auto"/>
            <w:right w:val="none" w:sz="0" w:space="0" w:color="auto"/>
          </w:divBdr>
          <w:divsChild>
            <w:div w:id="1784035166">
              <w:marLeft w:val="0"/>
              <w:marRight w:val="0"/>
              <w:marTop w:val="0"/>
              <w:marBottom w:val="0"/>
              <w:divBdr>
                <w:top w:val="none" w:sz="0" w:space="0" w:color="auto"/>
                <w:left w:val="none" w:sz="0" w:space="0" w:color="auto"/>
                <w:bottom w:val="none" w:sz="0" w:space="0" w:color="auto"/>
                <w:right w:val="none" w:sz="0" w:space="0" w:color="auto"/>
              </w:divBdr>
              <w:divsChild>
                <w:div w:id="369302689">
                  <w:marLeft w:val="360"/>
                  <w:marRight w:val="96"/>
                  <w:marTop w:val="0"/>
                  <w:marBottom w:val="0"/>
                  <w:divBdr>
                    <w:top w:val="none" w:sz="0" w:space="0" w:color="auto"/>
                    <w:left w:val="none" w:sz="0" w:space="0" w:color="auto"/>
                    <w:bottom w:val="none" w:sz="0" w:space="0" w:color="auto"/>
                    <w:right w:val="none" w:sz="0" w:space="0" w:color="auto"/>
                  </w:divBdr>
                </w:div>
              </w:divsChild>
            </w:div>
            <w:div w:id="1874421948">
              <w:marLeft w:val="0"/>
              <w:marRight w:val="0"/>
              <w:marTop w:val="0"/>
              <w:marBottom w:val="240"/>
              <w:divBdr>
                <w:top w:val="none" w:sz="0" w:space="0" w:color="auto"/>
                <w:left w:val="none" w:sz="0" w:space="0" w:color="auto"/>
                <w:bottom w:val="none" w:sz="0" w:space="0" w:color="auto"/>
                <w:right w:val="none" w:sz="0" w:space="0" w:color="auto"/>
              </w:divBdr>
              <w:divsChild>
                <w:div w:id="100489459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23803854">
      <w:bodyDiv w:val="1"/>
      <w:marLeft w:val="0"/>
      <w:marRight w:val="0"/>
      <w:marTop w:val="0"/>
      <w:marBottom w:val="0"/>
      <w:divBdr>
        <w:top w:val="none" w:sz="0" w:space="0" w:color="auto"/>
        <w:left w:val="none" w:sz="0" w:space="0" w:color="auto"/>
        <w:bottom w:val="none" w:sz="0" w:space="0" w:color="auto"/>
        <w:right w:val="none" w:sz="0" w:space="0" w:color="auto"/>
      </w:divBdr>
      <w:divsChild>
        <w:div w:id="879123597">
          <w:marLeft w:val="0"/>
          <w:marRight w:val="0"/>
          <w:marTop w:val="0"/>
          <w:marBottom w:val="0"/>
          <w:divBdr>
            <w:top w:val="none" w:sz="0" w:space="0" w:color="auto"/>
            <w:left w:val="none" w:sz="0" w:space="0" w:color="auto"/>
            <w:bottom w:val="none" w:sz="0" w:space="0" w:color="auto"/>
            <w:right w:val="none" w:sz="0" w:space="0" w:color="auto"/>
          </w:divBdr>
          <w:divsChild>
            <w:div w:id="696541879">
              <w:marLeft w:val="0"/>
              <w:marRight w:val="0"/>
              <w:marTop w:val="0"/>
              <w:marBottom w:val="0"/>
              <w:divBdr>
                <w:top w:val="none" w:sz="0" w:space="0" w:color="auto"/>
                <w:left w:val="none" w:sz="0" w:space="0" w:color="auto"/>
                <w:bottom w:val="none" w:sz="0" w:space="0" w:color="auto"/>
                <w:right w:val="none" w:sz="0" w:space="0" w:color="auto"/>
              </w:divBdr>
              <w:divsChild>
                <w:div w:id="123589113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36788807">
      <w:bodyDiv w:val="1"/>
      <w:marLeft w:val="0"/>
      <w:marRight w:val="0"/>
      <w:marTop w:val="0"/>
      <w:marBottom w:val="0"/>
      <w:divBdr>
        <w:top w:val="none" w:sz="0" w:space="0" w:color="auto"/>
        <w:left w:val="none" w:sz="0" w:space="0" w:color="auto"/>
        <w:bottom w:val="none" w:sz="0" w:space="0" w:color="auto"/>
        <w:right w:val="none" w:sz="0" w:space="0" w:color="auto"/>
      </w:divBdr>
      <w:divsChild>
        <w:div w:id="790057260">
          <w:marLeft w:val="0"/>
          <w:marRight w:val="0"/>
          <w:marTop w:val="0"/>
          <w:marBottom w:val="0"/>
          <w:divBdr>
            <w:top w:val="none" w:sz="0" w:space="0" w:color="auto"/>
            <w:left w:val="none" w:sz="0" w:space="0" w:color="auto"/>
            <w:bottom w:val="none" w:sz="0" w:space="0" w:color="auto"/>
            <w:right w:val="none" w:sz="0" w:space="0" w:color="auto"/>
          </w:divBdr>
          <w:divsChild>
            <w:div w:id="1186481902">
              <w:marLeft w:val="0"/>
              <w:marRight w:val="0"/>
              <w:marTop w:val="0"/>
              <w:marBottom w:val="0"/>
              <w:divBdr>
                <w:top w:val="none" w:sz="0" w:space="0" w:color="auto"/>
                <w:left w:val="none" w:sz="0" w:space="0" w:color="auto"/>
                <w:bottom w:val="none" w:sz="0" w:space="0" w:color="auto"/>
                <w:right w:val="none" w:sz="0" w:space="0" w:color="auto"/>
              </w:divBdr>
              <w:divsChild>
                <w:div w:id="167957432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48067159">
      <w:bodyDiv w:val="1"/>
      <w:marLeft w:val="0"/>
      <w:marRight w:val="0"/>
      <w:marTop w:val="0"/>
      <w:marBottom w:val="0"/>
      <w:divBdr>
        <w:top w:val="none" w:sz="0" w:space="0" w:color="auto"/>
        <w:left w:val="none" w:sz="0" w:space="0" w:color="auto"/>
        <w:bottom w:val="none" w:sz="0" w:space="0" w:color="auto"/>
        <w:right w:val="none" w:sz="0" w:space="0" w:color="auto"/>
      </w:divBdr>
    </w:div>
    <w:div w:id="1068964854">
      <w:bodyDiv w:val="1"/>
      <w:marLeft w:val="0"/>
      <w:marRight w:val="0"/>
      <w:marTop w:val="0"/>
      <w:marBottom w:val="0"/>
      <w:divBdr>
        <w:top w:val="none" w:sz="0" w:space="0" w:color="auto"/>
        <w:left w:val="none" w:sz="0" w:space="0" w:color="auto"/>
        <w:bottom w:val="none" w:sz="0" w:space="0" w:color="auto"/>
        <w:right w:val="none" w:sz="0" w:space="0" w:color="auto"/>
      </w:divBdr>
      <w:divsChild>
        <w:div w:id="973826727">
          <w:marLeft w:val="0"/>
          <w:marRight w:val="0"/>
          <w:marTop w:val="0"/>
          <w:marBottom w:val="0"/>
          <w:divBdr>
            <w:top w:val="none" w:sz="0" w:space="0" w:color="auto"/>
            <w:left w:val="none" w:sz="0" w:space="0" w:color="auto"/>
            <w:bottom w:val="none" w:sz="0" w:space="0" w:color="auto"/>
            <w:right w:val="none" w:sz="0" w:space="0" w:color="auto"/>
          </w:divBdr>
          <w:divsChild>
            <w:div w:id="2119132038">
              <w:marLeft w:val="0"/>
              <w:marRight w:val="0"/>
              <w:marTop w:val="0"/>
              <w:marBottom w:val="0"/>
              <w:divBdr>
                <w:top w:val="none" w:sz="0" w:space="0" w:color="auto"/>
                <w:left w:val="none" w:sz="0" w:space="0" w:color="auto"/>
                <w:bottom w:val="none" w:sz="0" w:space="0" w:color="auto"/>
                <w:right w:val="none" w:sz="0" w:space="0" w:color="auto"/>
              </w:divBdr>
              <w:divsChild>
                <w:div w:id="8423420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22785226">
      <w:bodyDiv w:val="1"/>
      <w:marLeft w:val="0"/>
      <w:marRight w:val="0"/>
      <w:marTop w:val="0"/>
      <w:marBottom w:val="0"/>
      <w:divBdr>
        <w:top w:val="none" w:sz="0" w:space="0" w:color="auto"/>
        <w:left w:val="none" w:sz="0" w:space="0" w:color="auto"/>
        <w:bottom w:val="none" w:sz="0" w:space="0" w:color="auto"/>
        <w:right w:val="none" w:sz="0" w:space="0" w:color="auto"/>
      </w:divBdr>
      <w:divsChild>
        <w:div w:id="2027975787">
          <w:marLeft w:val="0"/>
          <w:marRight w:val="0"/>
          <w:marTop w:val="0"/>
          <w:marBottom w:val="0"/>
          <w:divBdr>
            <w:top w:val="none" w:sz="0" w:space="0" w:color="auto"/>
            <w:left w:val="none" w:sz="0" w:space="0" w:color="auto"/>
            <w:bottom w:val="none" w:sz="0" w:space="0" w:color="auto"/>
            <w:right w:val="none" w:sz="0" w:space="0" w:color="auto"/>
          </w:divBdr>
          <w:divsChild>
            <w:div w:id="252203708">
              <w:marLeft w:val="0"/>
              <w:marRight w:val="0"/>
              <w:marTop w:val="0"/>
              <w:marBottom w:val="240"/>
              <w:divBdr>
                <w:top w:val="none" w:sz="0" w:space="0" w:color="auto"/>
                <w:left w:val="none" w:sz="0" w:space="0" w:color="auto"/>
                <w:bottom w:val="none" w:sz="0" w:space="0" w:color="auto"/>
                <w:right w:val="none" w:sz="0" w:space="0" w:color="auto"/>
              </w:divBdr>
              <w:divsChild>
                <w:div w:id="2094474343">
                  <w:marLeft w:val="360"/>
                  <w:marRight w:val="96"/>
                  <w:marTop w:val="0"/>
                  <w:marBottom w:val="0"/>
                  <w:divBdr>
                    <w:top w:val="none" w:sz="0" w:space="0" w:color="auto"/>
                    <w:left w:val="none" w:sz="0" w:space="0" w:color="auto"/>
                    <w:bottom w:val="none" w:sz="0" w:space="0" w:color="auto"/>
                    <w:right w:val="none" w:sz="0" w:space="0" w:color="auto"/>
                  </w:divBdr>
                </w:div>
              </w:divsChild>
            </w:div>
            <w:div w:id="607859239">
              <w:marLeft w:val="0"/>
              <w:marRight w:val="0"/>
              <w:marTop w:val="0"/>
              <w:marBottom w:val="240"/>
              <w:divBdr>
                <w:top w:val="none" w:sz="0" w:space="0" w:color="auto"/>
                <w:left w:val="none" w:sz="0" w:space="0" w:color="auto"/>
                <w:bottom w:val="none" w:sz="0" w:space="0" w:color="auto"/>
                <w:right w:val="none" w:sz="0" w:space="0" w:color="auto"/>
              </w:divBdr>
              <w:divsChild>
                <w:div w:id="1043871128">
                  <w:marLeft w:val="360"/>
                  <w:marRight w:val="96"/>
                  <w:marTop w:val="0"/>
                  <w:marBottom w:val="0"/>
                  <w:divBdr>
                    <w:top w:val="none" w:sz="0" w:space="0" w:color="auto"/>
                    <w:left w:val="none" w:sz="0" w:space="0" w:color="auto"/>
                    <w:bottom w:val="none" w:sz="0" w:space="0" w:color="auto"/>
                    <w:right w:val="none" w:sz="0" w:space="0" w:color="auto"/>
                  </w:divBdr>
                </w:div>
              </w:divsChild>
            </w:div>
            <w:div w:id="1699816046">
              <w:marLeft w:val="0"/>
              <w:marRight w:val="0"/>
              <w:marTop w:val="0"/>
              <w:marBottom w:val="0"/>
              <w:divBdr>
                <w:top w:val="none" w:sz="0" w:space="0" w:color="auto"/>
                <w:left w:val="none" w:sz="0" w:space="0" w:color="auto"/>
                <w:bottom w:val="none" w:sz="0" w:space="0" w:color="auto"/>
                <w:right w:val="none" w:sz="0" w:space="0" w:color="auto"/>
              </w:divBdr>
              <w:divsChild>
                <w:div w:id="363673913">
                  <w:marLeft w:val="360"/>
                  <w:marRight w:val="96"/>
                  <w:marTop w:val="0"/>
                  <w:marBottom w:val="0"/>
                  <w:divBdr>
                    <w:top w:val="none" w:sz="0" w:space="0" w:color="auto"/>
                    <w:left w:val="none" w:sz="0" w:space="0" w:color="auto"/>
                    <w:bottom w:val="none" w:sz="0" w:space="0" w:color="auto"/>
                    <w:right w:val="none" w:sz="0" w:space="0" w:color="auto"/>
                  </w:divBdr>
                </w:div>
              </w:divsChild>
            </w:div>
            <w:div w:id="1787121726">
              <w:marLeft w:val="0"/>
              <w:marRight w:val="0"/>
              <w:marTop w:val="0"/>
              <w:marBottom w:val="240"/>
              <w:divBdr>
                <w:top w:val="none" w:sz="0" w:space="0" w:color="auto"/>
                <w:left w:val="none" w:sz="0" w:space="0" w:color="auto"/>
                <w:bottom w:val="none" w:sz="0" w:space="0" w:color="auto"/>
                <w:right w:val="none" w:sz="0" w:space="0" w:color="auto"/>
              </w:divBdr>
              <w:divsChild>
                <w:div w:id="256671268">
                  <w:marLeft w:val="360"/>
                  <w:marRight w:val="96"/>
                  <w:marTop w:val="0"/>
                  <w:marBottom w:val="0"/>
                  <w:divBdr>
                    <w:top w:val="none" w:sz="0" w:space="0" w:color="auto"/>
                    <w:left w:val="none" w:sz="0" w:space="0" w:color="auto"/>
                    <w:bottom w:val="none" w:sz="0" w:space="0" w:color="auto"/>
                    <w:right w:val="none" w:sz="0" w:space="0" w:color="auto"/>
                  </w:divBdr>
                </w:div>
              </w:divsChild>
            </w:div>
            <w:div w:id="2057658997">
              <w:marLeft w:val="0"/>
              <w:marRight w:val="0"/>
              <w:marTop w:val="0"/>
              <w:marBottom w:val="240"/>
              <w:divBdr>
                <w:top w:val="none" w:sz="0" w:space="0" w:color="auto"/>
                <w:left w:val="none" w:sz="0" w:space="0" w:color="auto"/>
                <w:bottom w:val="none" w:sz="0" w:space="0" w:color="auto"/>
                <w:right w:val="none" w:sz="0" w:space="0" w:color="auto"/>
              </w:divBdr>
              <w:divsChild>
                <w:div w:id="174217394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86620866">
      <w:bodyDiv w:val="1"/>
      <w:marLeft w:val="0"/>
      <w:marRight w:val="0"/>
      <w:marTop w:val="0"/>
      <w:marBottom w:val="0"/>
      <w:divBdr>
        <w:top w:val="none" w:sz="0" w:space="0" w:color="auto"/>
        <w:left w:val="none" w:sz="0" w:space="0" w:color="auto"/>
        <w:bottom w:val="none" w:sz="0" w:space="0" w:color="auto"/>
        <w:right w:val="none" w:sz="0" w:space="0" w:color="auto"/>
      </w:divBdr>
      <w:divsChild>
        <w:div w:id="343216658">
          <w:marLeft w:val="0"/>
          <w:marRight w:val="0"/>
          <w:marTop w:val="0"/>
          <w:marBottom w:val="0"/>
          <w:divBdr>
            <w:top w:val="none" w:sz="0" w:space="0" w:color="auto"/>
            <w:left w:val="none" w:sz="0" w:space="0" w:color="auto"/>
            <w:bottom w:val="none" w:sz="0" w:space="0" w:color="auto"/>
            <w:right w:val="none" w:sz="0" w:space="0" w:color="auto"/>
          </w:divBdr>
          <w:divsChild>
            <w:div w:id="520752321">
              <w:marLeft w:val="0"/>
              <w:marRight w:val="0"/>
              <w:marTop w:val="0"/>
              <w:marBottom w:val="240"/>
              <w:divBdr>
                <w:top w:val="none" w:sz="0" w:space="0" w:color="auto"/>
                <w:left w:val="none" w:sz="0" w:space="0" w:color="auto"/>
                <w:bottom w:val="none" w:sz="0" w:space="0" w:color="auto"/>
                <w:right w:val="none" w:sz="0" w:space="0" w:color="auto"/>
              </w:divBdr>
              <w:divsChild>
                <w:div w:id="1888099144">
                  <w:marLeft w:val="360"/>
                  <w:marRight w:val="96"/>
                  <w:marTop w:val="0"/>
                  <w:marBottom w:val="0"/>
                  <w:divBdr>
                    <w:top w:val="none" w:sz="0" w:space="0" w:color="auto"/>
                    <w:left w:val="none" w:sz="0" w:space="0" w:color="auto"/>
                    <w:bottom w:val="none" w:sz="0" w:space="0" w:color="auto"/>
                    <w:right w:val="none" w:sz="0" w:space="0" w:color="auto"/>
                  </w:divBdr>
                </w:div>
              </w:divsChild>
            </w:div>
            <w:div w:id="805775526">
              <w:marLeft w:val="0"/>
              <w:marRight w:val="0"/>
              <w:marTop w:val="0"/>
              <w:marBottom w:val="240"/>
              <w:divBdr>
                <w:top w:val="none" w:sz="0" w:space="0" w:color="auto"/>
                <w:left w:val="none" w:sz="0" w:space="0" w:color="auto"/>
                <w:bottom w:val="none" w:sz="0" w:space="0" w:color="auto"/>
                <w:right w:val="none" w:sz="0" w:space="0" w:color="auto"/>
              </w:divBdr>
              <w:divsChild>
                <w:div w:id="515461377">
                  <w:marLeft w:val="360"/>
                  <w:marRight w:val="96"/>
                  <w:marTop w:val="0"/>
                  <w:marBottom w:val="0"/>
                  <w:divBdr>
                    <w:top w:val="none" w:sz="0" w:space="0" w:color="auto"/>
                    <w:left w:val="none" w:sz="0" w:space="0" w:color="auto"/>
                    <w:bottom w:val="none" w:sz="0" w:space="0" w:color="auto"/>
                    <w:right w:val="none" w:sz="0" w:space="0" w:color="auto"/>
                  </w:divBdr>
                </w:div>
              </w:divsChild>
            </w:div>
            <w:div w:id="1629236154">
              <w:marLeft w:val="0"/>
              <w:marRight w:val="0"/>
              <w:marTop w:val="0"/>
              <w:marBottom w:val="0"/>
              <w:divBdr>
                <w:top w:val="none" w:sz="0" w:space="0" w:color="auto"/>
                <w:left w:val="none" w:sz="0" w:space="0" w:color="auto"/>
                <w:bottom w:val="none" w:sz="0" w:space="0" w:color="auto"/>
                <w:right w:val="none" w:sz="0" w:space="0" w:color="auto"/>
              </w:divBdr>
              <w:divsChild>
                <w:div w:id="144723962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40543693">
      <w:bodyDiv w:val="1"/>
      <w:marLeft w:val="0"/>
      <w:marRight w:val="0"/>
      <w:marTop w:val="0"/>
      <w:marBottom w:val="0"/>
      <w:divBdr>
        <w:top w:val="none" w:sz="0" w:space="0" w:color="auto"/>
        <w:left w:val="none" w:sz="0" w:space="0" w:color="auto"/>
        <w:bottom w:val="none" w:sz="0" w:space="0" w:color="auto"/>
        <w:right w:val="none" w:sz="0" w:space="0" w:color="auto"/>
      </w:divBdr>
      <w:divsChild>
        <w:div w:id="75908707">
          <w:marLeft w:val="0"/>
          <w:marRight w:val="0"/>
          <w:marTop w:val="0"/>
          <w:marBottom w:val="0"/>
          <w:divBdr>
            <w:top w:val="none" w:sz="0" w:space="0" w:color="auto"/>
            <w:left w:val="none" w:sz="0" w:space="0" w:color="auto"/>
            <w:bottom w:val="none" w:sz="0" w:space="0" w:color="auto"/>
            <w:right w:val="none" w:sz="0" w:space="0" w:color="auto"/>
          </w:divBdr>
          <w:divsChild>
            <w:div w:id="1192379513">
              <w:marLeft w:val="0"/>
              <w:marRight w:val="0"/>
              <w:marTop w:val="0"/>
              <w:marBottom w:val="0"/>
              <w:divBdr>
                <w:top w:val="none" w:sz="0" w:space="0" w:color="auto"/>
                <w:left w:val="none" w:sz="0" w:space="0" w:color="auto"/>
                <w:bottom w:val="none" w:sz="0" w:space="0" w:color="auto"/>
                <w:right w:val="none" w:sz="0" w:space="0" w:color="auto"/>
              </w:divBdr>
              <w:divsChild>
                <w:div w:id="131086296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81900026">
      <w:bodyDiv w:val="1"/>
      <w:marLeft w:val="0"/>
      <w:marRight w:val="0"/>
      <w:marTop w:val="0"/>
      <w:marBottom w:val="0"/>
      <w:divBdr>
        <w:top w:val="none" w:sz="0" w:space="0" w:color="auto"/>
        <w:left w:val="none" w:sz="0" w:space="0" w:color="auto"/>
        <w:bottom w:val="none" w:sz="0" w:space="0" w:color="auto"/>
        <w:right w:val="none" w:sz="0" w:space="0" w:color="auto"/>
      </w:divBdr>
    </w:div>
    <w:div w:id="1390422708">
      <w:bodyDiv w:val="1"/>
      <w:marLeft w:val="0"/>
      <w:marRight w:val="0"/>
      <w:marTop w:val="0"/>
      <w:marBottom w:val="0"/>
      <w:divBdr>
        <w:top w:val="none" w:sz="0" w:space="0" w:color="auto"/>
        <w:left w:val="none" w:sz="0" w:space="0" w:color="auto"/>
        <w:bottom w:val="none" w:sz="0" w:space="0" w:color="auto"/>
        <w:right w:val="none" w:sz="0" w:space="0" w:color="auto"/>
      </w:divBdr>
      <w:divsChild>
        <w:div w:id="642201042">
          <w:marLeft w:val="0"/>
          <w:marRight w:val="0"/>
          <w:marTop w:val="0"/>
          <w:marBottom w:val="0"/>
          <w:divBdr>
            <w:top w:val="none" w:sz="0" w:space="0" w:color="auto"/>
            <w:left w:val="none" w:sz="0" w:space="0" w:color="auto"/>
            <w:bottom w:val="none" w:sz="0" w:space="0" w:color="auto"/>
            <w:right w:val="none" w:sz="0" w:space="0" w:color="auto"/>
          </w:divBdr>
          <w:divsChild>
            <w:div w:id="1891652531">
              <w:marLeft w:val="0"/>
              <w:marRight w:val="0"/>
              <w:marTop w:val="0"/>
              <w:marBottom w:val="0"/>
              <w:divBdr>
                <w:top w:val="none" w:sz="0" w:space="0" w:color="auto"/>
                <w:left w:val="none" w:sz="0" w:space="0" w:color="auto"/>
                <w:bottom w:val="none" w:sz="0" w:space="0" w:color="auto"/>
                <w:right w:val="none" w:sz="0" w:space="0" w:color="auto"/>
              </w:divBdr>
              <w:divsChild>
                <w:div w:id="1373581652">
                  <w:marLeft w:val="360"/>
                  <w:marRight w:val="96"/>
                  <w:marTop w:val="0"/>
                  <w:marBottom w:val="0"/>
                  <w:divBdr>
                    <w:top w:val="none" w:sz="0" w:space="0" w:color="auto"/>
                    <w:left w:val="none" w:sz="0" w:space="0" w:color="auto"/>
                    <w:bottom w:val="none" w:sz="0" w:space="0" w:color="auto"/>
                    <w:right w:val="none" w:sz="0" w:space="0" w:color="auto"/>
                  </w:divBdr>
                </w:div>
              </w:divsChild>
            </w:div>
            <w:div w:id="1934320732">
              <w:marLeft w:val="0"/>
              <w:marRight w:val="0"/>
              <w:marTop w:val="0"/>
              <w:marBottom w:val="240"/>
              <w:divBdr>
                <w:top w:val="none" w:sz="0" w:space="0" w:color="auto"/>
                <w:left w:val="none" w:sz="0" w:space="0" w:color="auto"/>
                <w:bottom w:val="none" w:sz="0" w:space="0" w:color="auto"/>
                <w:right w:val="none" w:sz="0" w:space="0" w:color="auto"/>
              </w:divBdr>
              <w:divsChild>
                <w:div w:id="79213819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73986492">
      <w:bodyDiv w:val="1"/>
      <w:marLeft w:val="0"/>
      <w:marRight w:val="0"/>
      <w:marTop w:val="0"/>
      <w:marBottom w:val="0"/>
      <w:divBdr>
        <w:top w:val="none" w:sz="0" w:space="0" w:color="auto"/>
        <w:left w:val="none" w:sz="0" w:space="0" w:color="auto"/>
        <w:bottom w:val="none" w:sz="0" w:space="0" w:color="auto"/>
        <w:right w:val="none" w:sz="0" w:space="0" w:color="auto"/>
      </w:divBdr>
      <w:divsChild>
        <w:div w:id="1397586139">
          <w:marLeft w:val="0"/>
          <w:marRight w:val="0"/>
          <w:marTop w:val="0"/>
          <w:marBottom w:val="0"/>
          <w:divBdr>
            <w:top w:val="none" w:sz="0" w:space="0" w:color="auto"/>
            <w:left w:val="none" w:sz="0" w:space="0" w:color="auto"/>
            <w:bottom w:val="none" w:sz="0" w:space="0" w:color="auto"/>
            <w:right w:val="none" w:sz="0" w:space="0" w:color="auto"/>
          </w:divBdr>
        </w:div>
      </w:divsChild>
    </w:div>
    <w:div w:id="1583173953">
      <w:bodyDiv w:val="1"/>
      <w:marLeft w:val="0"/>
      <w:marRight w:val="0"/>
      <w:marTop w:val="0"/>
      <w:marBottom w:val="0"/>
      <w:divBdr>
        <w:top w:val="none" w:sz="0" w:space="0" w:color="auto"/>
        <w:left w:val="none" w:sz="0" w:space="0" w:color="auto"/>
        <w:bottom w:val="none" w:sz="0" w:space="0" w:color="auto"/>
        <w:right w:val="none" w:sz="0" w:space="0" w:color="auto"/>
      </w:divBdr>
      <w:divsChild>
        <w:div w:id="179204687">
          <w:marLeft w:val="0"/>
          <w:marRight w:val="0"/>
          <w:marTop w:val="0"/>
          <w:marBottom w:val="0"/>
          <w:divBdr>
            <w:top w:val="none" w:sz="0" w:space="0" w:color="auto"/>
            <w:left w:val="none" w:sz="0" w:space="0" w:color="auto"/>
            <w:bottom w:val="none" w:sz="0" w:space="0" w:color="auto"/>
            <w:right w:val="none" w:sz="0" w:space="0" w:color="auto"/>
          </w:divBdr>
          <w:divsChild>
            <w:div w:id="173031759">
              <w:marLeft w:val="0"/>
              <w:marRight w:val="0"/>
              <w:marTop w:val="0"/>
              <w:marBottom w:val="0"/>
              <w:divBdr>
                <w:top w:val="none" w:sz="0" w:space="0" w:color="auto"/>
                <w:left w:val="none" w:sz="0" w:space="0" w:color="auto"/>
                <w:bottom w:val="none" w:sz="0" w:space="0" w:color="auto"/>
                <w:right w:val="none" w:sz="0" w:space="0" w:color="auto"/>
              </w:divBdr>
              <w:divsChild>
                <w:div w:id="2009287856">
                  <w:marLeft w:val="360"/>
                  <w:marRight w:val="96"/>
                  <w:marTop w:val="0"/>
                  <w:marBottom w:val="0"/>
                  <w:divBdr>
                    <w:top w:val="none" w:sz="0" w:space="0" w:color="auto"/>
                    <w:left w:val="none" w:sz="0" w:space="0" w:color="auto"/>
                    <w:bottom w:val="none" w:sz="0" w:space="0" w:color="auto"/>
                    <w:right w:val="none" w:sz="0" w:space="0" w:color="auto"/>
                  </w:divBdr>
                </w:div>
              </w:divsChild>
            </w:div>
            <w:div w:id="417674032">
              <w:marLeft w:val="0"/>
              <w:marRight w:val="0"/>
              <w:marTop w:val="0"/>
              <w:marBottom w:val="240"/>
              <w:divBdr>
                <w:top w:val="none" w:sz="0" w:space="0" w:color="auto"/>
                <w:left w:val="none" w:sz="0" w:space="0" w:color="auto"/>
                <w:bottom w:val="none" w:sz="0" w:space="0" w:color="auto"/>
                <w:right w:val="none" w:sz="0" w:space="0" w:color="auto"/>
              </w:divBdr>
              <w:divsChild>
                <w:div w:id="310401941">
                  <w:marLeft w:val="360"/>
                  <w:marRight w:val="96"/>
                  <w:marTop w:val="0"/>
                  <w:marBottom w:val="0"/>
                  <w:divBdr>
                    <w:top w:val="none" w:sz="0" w:space="0" w:color="auto"/>
                    <w:left w:val="none" w:sz="0" w:space="0" w:color="auto"/>
                    <w:bottom w:val="none" w:sz="0" w:space="0" w:color="auto"/>
                    <w:right w:val="none" w:sz="0" w:space="0" w:color="auto"/>
                  </w:divBdr>
                </w:div>
              </w:divsChild>
            </w:div>
            <w:div w:id="725566008">
              <w:marLeft w:val="0"/>
              <w:marRight w:val="0"/>
              <w:marTop w:val="0"/>
              <w:marBottom w:val="240"/>
              <w:divBdr>
                <w:top w:val="none" w:sz="0" w:space="0" w:color="auto"/>
                <w:left w:val="none" w:sz="0" w:space="0" w:color="auto"/>
                <w:bottom w:val="none" w:sz="0" w:space="0" w:color="auto"/>
                <w:right w:val="none" w:sz="0" w:space="0" w:color="auto"/>
              </w:divBdr>
              <w:divsChild>
                <w:div w:id="278295641">
                  <w:marLeft w:val="360"/>
                  <w:marRight w:val="96"/>
                  <w:marTop w:val="0"/>
                  <w:marBottom w:val="0"/>
                  <w:divBdr>
                    <w:top w:val="none" w:sz="0" w:space="0" w:color="auto"/>
                    <w:left w:val="none" w:sz="0" w:space="0" w:color="auto"/>
                    <w:bottom w:val="none" w:sz="0" w:space="0" w:color="auto"/>
                    <w:right w:val="none" w:sz="0" w:space="0" w:color="auto"/>
                  </w:divBdr>
                </w:div>
              </w:divsChild>
            </w:div>
            <w:div w:id="1106075918">
              <w:marLeft w:val="0"/>
              <w:marRight w:val="0"/>
              <w:marTop w:val="0"/>
              <w:marBottom w:val="240"/>
              <w:divBdr>
                <w:top w:val="none" w:sz="0" w:space="0" w:color="auto"/>
                <w:left w:val="none" w:sz="0" w:space="0" w:color="auto"/>
                <w:bottom w:val="none" w:sz="0" w:space="0" w:color="auto"/>
                <w:right w:val="none" w:sz="0" w:space="0" w:color="auto"/>
              </w:divBdr>
              <w:divsChild>
                <w:div w:id="2029288295">
                  <w:marLeft w:val="360"/>
                  <w:marRight w:val="96"/>
                  <w:marTop w:val="0"/>
                  <w:marBottom w:val="0"/>
                  <w:divBdr>
                    <w:top w:val="none" w:sz="0" w:space="0" w:color="auto"/>
                    <w:left w:val="none" w:sz="0" w:space="0" w:color="auto"/>
                    <w:bottom w:val="none" w:sz="0" w:space="0" w:color="auto"/>
                    <w:right w:val="none" w:sz="0" w:space="0" w:color="auto"/>
                  </w:divBdr>
                </w:div>
              </w:divsChild>
            </w:div>
            <w:div w:id="1602032919">
              <w:marLeft w:val="0"/>
              <w:marRight w:val="0"/>
              <w:marTop w:val="0"/>
              <w:marBottom w:val="240"/>
              <w:divBdr>
                <w:top w:val="none" w:sz="0" w:space="0" w:color="auto"/>
                <w:left w:val="none" w:sz="0" w:space="0" w:color="auto"/>
                <w:bottom w:val="none" w:sz="0" w:space="0" w:color="auto"/>
                <w:right w:val="none" w:sz="0" w:space="0" w:color="auto"/>
              </w:divBdr>
              <w:divsChild>
                <w:div w:id="1148743990">
                  <w:marLeft w:val="360"/>
                  <w:marRight w:val="96"/>
                  <w:marTop w:val="0"/>
                  <w:marBottom w:val="0"/>
                  <w:divBdr>
                    <w:top w:val="none" w:sz="0" w:space="0" w:color="auto"/>
                    <w:left w:val="none" w:sz="0" w:space="0" w:color="auto"/>
                    <w:bottom w:val="none" w:sz="0" w:space="0" w:color="auto"/>
                    <w:right w:val="none" w:sz="0" w:space="0" w:color="auto"/>
                  </w:divBdr>
                </w:div>
              </w:divsChild>
            </w:div>
            <w:div w:id="2088645635">
              <w:marLeft w:val="0"/>
              <w:marRight w:val="0"/>
              <w:marTop w:val="0"/>
              <w:marBottom w:val="240"/>
              <w:divBdr>
                <w:top w:val="none" w:sz="0" w:space="0" w:color="auto"/>
                <w:left w:val="none" w:sz="0" w:space="0" w:color="auto"/>
                <w:bottom w:val="none" w:sz="0" w:space="0" w:color="auto"/>
                <w:right w:val="none" w:sz="0" w:space="0" w:color="auto"/>
              </w:divBdr>
              <w:divsChild>
                <w:div w:id="7879370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18415649">
      <w:bodyDiv w:val="1"/>
      <w:marLeft w:val="0"/>
      <w:marRight w:val="0"/>
      <w:marTop w:val="0"/>
      <w:marBottom w:val="0"/>
      <w:divBdr>
        <w:top w:val="none" w:sz="0" w:space="0" w:color="auto"/>
        <w:left w:val="none" w:sz="0" w:space="0" w:color="auto"/>
        <w:bottom w:val="none" w:sz="0" w:space="0" w:color="auto"/>
        <w:right w:val="none" w:sz="0" w:space="0" w:color="auto"/>
      </w:divBdr>
      <w:divsChild>
        <w:div w:id="810439685">
          <w:marLeft w:val="0"/>
          <w:marRight w:val="0"/>
          <w:marTop w:val="0"/>
          <w:marBottom w:val="0"/>
          <w:divBdr>
            <w:top w:val="none" w:sz="0" w:space="0" w:color="auto"/>
            <w:left w:val="none" w:sz="0" w:space="0" w:color="auto"/>
            <w:bottom w:val="none" w:sz="0" w:space="0" w:color="auto"/>
            <w:right w:val="none" w:sz="0" w:space="0" w:color="auto"/>
          </w:divBdr>
          <w:divsChild>
            <w:div w:id="899898082">
              <w:marLeft w:val="0"/>
              <w:marRight w:val="0"/>
              <w:marTop w:val="0"/>
              <w:marBottom w:val="0"/>
              <w:divBdr>
                <w:top w:val="none" w:sz="0" w:space="0" w:color="auto"/>
                <w:left w:val="none" w:sz="0" w:space="0" w:color="auto"/>
                <w:bottom w:val="none" w:sz="0" w:space="0" w:color="auto"/>
                <w:right w:val="none" w:sz="0" w:space="0" w:color="auto"/>
              </w:divBdr>
              <w:divsChild>
                <w:div w:id="173553973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53758304">
      <w:bodyDiv w:val="1"/>
      <w:marLeft w:val="0"/>
      <w:marRight w:val="0"/>
      <w:marTop w:val="0"/>
      <w:marBottom w:val="0"/>
      <w:divBdr>
        <w:top w:val="none" w:sz="0" w:space="0" w:color="auto"/>
        <w:left w:val="none" w:sz="0" w:space="0" w:color="auto"/>
        <w:bottom w:val="none" w:sz="0" w:space="0" w:color="auto"/>
        <w:right w:val="none" w:sz="0" w:space="0" w:color="auto"/>
      </w:divBdr>
      <w:divsChild>
        <w:div w:id="1475221088">
          <w:marLeft w:val="0"/>
          <w:marRight w:val="0"/>
          <w:marTop w:val="0"/>
          <w:marBottom w:val="0"/>
          <w:divBdr>
            <w:top w:val="none" w:sz="0" w:space="0" w:color="auto"/>
            <w:left w:val="none" w:sz="0" w:space="0" w:color="auto"/>
            <w:bottom w:val="none" w:sz="0" w:space="0" w:color="auto"/>
            <w:right w:val="none" w:sz="0" w:space="0" w:color="auto"/>
          </w:divBdr>
          <w:divsChild>
            <w:div w:id="1660845814">
              <w:marLeft w:val="0"/>
              <w:marRight w:val="0"/>
              <w:marTop w:val="0"/>
              <w:marBottom w:val="0"/>
              <w:divBdr>
                <w:top w:val="none" w:sz="0" w:space="0" w:color="auto"/>
                <w:left w:val="none" w:sz="0" w:space="0" w:color="auto"/>
                <w:bottom w:val="none" w:sz="0" w:space="0" w:color="auto"/>
                <w:right w:val="none" w:sz="0" w:space="0" w:color="auto"/>
              </w:divBdr>
              <w:divsChild>
                <w:div w:id="147248242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54203613">
      <w:bodyDiv w:val="1"/>
      <w:marLeft w:val="0"/>
      <w:marRight w:val="0"/>
      <w:marTop w:val="0"/>
      <w:marBottom w:val="0"/>
      <w:divBdr>
        <w:top w:val="none" w:sz="0" w:space="0" w:color="auto"/>
        <w:left w:val="none" w:sz="0" w:space="0" w:color="auto"/>
        <w:bottom w:val="none" w:sz="0" w:space="0" w:color="auto"/>
        <w:right w:val="none" w:sz="0" w:space="0" w:color="auto"/>
      </w:divBdr>
    </w:div>
    <w:div w:id="1775859447">
      <w:bodyDiv w:val="1"/>
      <w:marLeft w:val="0"/>
      <w:marRight w:val="0"/>
      <w:marTop w:val="0"/>
      <w:marBottom w:val="0"/>
      <w:divBdr>
        <w:top w:val="none" w:sz="0" w:space="0" w:color="auto"/>
        <w:left w:val="none" w:sz="0" w:space="0" w:color="auto"/>
        <w:bottom w:val="none" w:sz="0" w:space="0" w:color="auto"/>
        <w:right w:val="none" w:sz="0" w:space="0" w:color="auto"/>
      </w:divBdr>
      <w:divsChild>
        <w:div w:id="1066302749">
          <w:marLeft w:val="0"/>
          <w:marRight w:val="0"/>
          <w:marTop w:val="0"/>
          <w:marBottom w:val="0"/>
          <w:divBdr>
            <w:top w:val="none" w:sz="0" w:space="0" w:color="auto"/>
            <w:left w:val="none" w:sz="0" w:space="0" w:color="auto"/>
            <w:bottom w:val="none" w:sz="0" w:space="0" w:color="auto"/>
            <w:right w:val="none" w:sz="0" w:space="0" w:color="auto"/>
          </w:divBdr>
          <w:divsChild>
            <w:div w:id="403722560">
              <w:marLeft w:val="0"/>
              <w:marRight w:val="0"/>
              <w:marTop w:val="0"/>
              <w:marBottom w:val="240"/>
              <w:divBdr>
                <w:top w:val="none" w:sz="0" w:space="0" w:color="auto"/>
                <w:left w:val="none" w:sz="0" w:space="0" w:color="auto"/>
                <w:bottom w:val="none" w:sz="0" w:space="0" w:color="auto"/>
                <w:right w:val="none" w:sz="0" w:space="0" w:color="auto"/>
              </w:divBdr>
              <w:divsChild>
                <w:div w:id="348336289">
                  <w:marLeft w:val="360"/>
                  <w:marRight w:val="96"/>
                  <w:marTop w:val="0"/>
                  <w:marBottom w:val="0"/>
                  <w:divBdr>
                    <w:top w:val="none" w:sz="0" w:space="0" w:color="auto"/>
                    <w:left w:val="none" w:sz="0" w:space="0" w:color="auto"/>
                    <w:bottom w:val="none" w:sz="0" w:space="0" w:color="auto"/>
                    <w:right w:val="none" w:sz="0" w:space="0" w:color="auto"/>
                  </w:divBdr>
                </w:div>
              </w:divsChild>
            </w:div>
            <w:div w:id="472530578">
              <w:marLeft w:val="0"/>
              <w:marRight w:val="0"/>
              <w:marTop w:val="0"/>
              <w:marBottom w:val="240"/>
              <w:divBdr>
                <w:top w:val="none" w:sz="0" w:space="0" w:color="auto"/>
                <w:left w:val="none" w:sz="0" w:space="0" w:color="auto"/>
                <w:bottom w:val="none" w:sz="0" w:space="0" w:color="auto"/>
                <w:right w:val="none" w:sz="0" w:space="0" w:color="auto"/>
              </w:divBdr>
              <w:divsChild>
                <w:div w:id="2079790826">
                  <w:marLeft w:val="360"/>
                  <w:marRight w:val="96"/>
                  <w:marTop w:val="0"/>
                  <w:marBottom w:val="0"/>
                  <w:divBdr>
                    <w:top w:val="none" w:sz="0" w:space="0" w:color="auto"/>
                    <w:left w:val="none" w:sz="0" w:space="0" w:color="auto"/>
                    <w:bottom w:val="none" w:sz="0" w:space="0" w:color="auto"/>
                    <w:right w:val="none" w:sz="0" w:space="0" w:color="auto"/>
                  </w:divBdr>
                </w:div>
              </w:divsChild>
            </w:div>
            <w:div w:id="579409022">
              <w:marLeft w:val="0"/>
              <w:marRight w:val="0"/>
              <w:marTop w:val="0"/>
              <w:marBottom w:val="240"/>
              <w:divBdr>
                <w:top w:val="none" w:sz="0" w:space="0" w:color="auto"/>
                <w:left w:val="none" w:sz="0" w:space="0" w:color="auto"/>
                <w:bottom w:val="none" w:sz="0" w:space="0" w:color="auto"/>
                <w:right w:val="none" w:sz="0" w:space="0" w:color="auto"/>
              </w:divBdr>
              <w:divsChild>
                <w:div w:id="736368149">
                  <w:marLeft w:val="360"/>
                  <w:marRight w:val="96"/>
                  <w:marTop w:val="0"/>
                  <w:marBottom w:val="0"/>
                  <w:divBdr>
                    <w:top w:val="none" w:sz="0" w:space="0" w:color="auto"/>
                    <w:left w:val="none" w:sz="0" w:space="0" w:color="auto"/>
                    <w:bottom w:val="none" w:sz="0" w:space="0" w:color="auto"/>
                    <w:right w:val="none" w:sz="0" w:space="0" w:color="auto"/>
                  </w:divBdr>
                </w:div>
              </w:divsChild>
            </w:div>
            <w:div w:id="1989674109">
              <w:marLeft w:val="0"/>
              <w:marRight w:val="0"/>
              <w:marTop w:val="0"/>
              <w:marBottom w:val="0"/>
              <w:divBdr>
                <w:top w:val="none" w:sz="0" w:space="0" w:color="auto"/>
                <w:left w:val="none" w:sz="0" w:space="0" w:color="auto"/>
                <w:bottom w:val="none" w:sz="0" w:space="0" w:color="auto"/>
                <w:right w:val="none" w:sz="0" w:space="0" w:color="auto"/>
              </w:divBdr>
              <w:divsChild>
                <w:div w:id="2137018026">
                  <w:marLeft w:val="360"/>
                  <w:marRight w:val="96"/>
                  <w:marTop w:val="0"/>
                  <w:marBottom w:val="0"/>
                  <w:divBdr>
                    <w:top w:val="none" w:sz="0" w:space="0" w:color="auto"/>
                    <w:left w:val="none" w:sz="0" w:space="0" w:color="auto"/>
                    <w:bottom w:val="none" w:sz="0" w:space="0" w:color="auto"/>
                    <w:right w:val="none" w:sz="0" w:space="0" w:color="auto"/>
                  </w:divBdr>
                </w:div>
              </w:divsChild>
            </w:div>
            <w:div w:id="2018342903">
              <w:marLeft w:val="0"/>
              <w:marRight w:val="0"/>
              <w:marTop w:val="0"/>
              <w:marBottom w:val="240"/>
              <w:divBdr>
                <w:top w:val="none" w:sz="0" w:space="0" w:color="auto"/>
                <w:left w:val="none" w:sz="0" w:space="0" w:color="auto"/>
                <w:bottom w:val="none" w:sz="0" w:space="0" w:color="auto"/>
                <w:right w:val="none" w:sz="0" w:space="0" w:color="auto"/>
              </w:divBdr>
              <w:divsChild>
                <w:div w:id="1955014221">
                  <w:marLeft w:val="360"/>
                  <w:marRight w:val="96"/>
                  <w:marTop w:val="0"/>
                  <w:marBottom w:val="0"/>
                  <w:divBdr>
                    <w:top w:val="none" w:sz="0" w:space="0" w:color="auto"/>
                    <w:left w:val="none" w:sz="0" w:space="0" w:color="auto"/>
                    <w:bottom w:val="none" w:sz="0" w:space="0" w:color="auto"/>
                    <w:right w:val="none" w:sz="0" w:space="0" w:color="auto"/>
                  </w:divBdr>
                </w:div>
              </w:divsChild>
            </w:div>
            <w:div w:id="2123452128">
              <w:marLeft w:val="0"/>
              <w:marRight w:val="0"/>
              <w:marTop w:val="0"/>
              <w:marBottom w:val="240"/>
              <w:divBdr>
                <w:top w:val="none" w:sz="0" w:space="0" w:color="auto"/>
                <w:left w:val="none" w:sz="0" w:space="0" w:color="auto"/>
                <w:bottom w:val="none" w:sz="0" w:space="0" w:color="auto"/>
                <w:right w:val="none" w:sz="0" w:space="0" w:color="auto"/>
              </w:divBdr>
              <w:divsChild>
                <w:div w:id="98724192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89954112">
      <w:bodyDiv w:val="1"/>
      <w:marLeft w:val="0"/>
      <w:marRight w:val="0"/>
      <w:marTop w:val="0"/>
      <w:marBottom w:val="0"/>
      <w:divBdr>
        <w:top w:val="none" w:sz="0" w:space="0" w:color="auto"/>
        <w:left w:val="none" w:sz="0" w:space="0" w:color="auto"/>
        <w:bottom w:val="none" w:sz="0" w:space="0" w:color="auto"/>
        <w:right w:val="none" w:sz="0" w:space="0" w:color="auto"/>
      </w:divBdr>
      <w:divsChild>
        <w:div w:id="2029938978">
          <w:marLeft w:val="0"/>
          <w:marRight w:val="0"/>
          <w:marTop w:val="0"/>
          <w:marBottom w:val="0"/>
          <w:divBdr>
            <w:top w:val="none" w:sz="0" w:space="0" w:color="auto"/>
            <w:left w:val="none" w:sz="0" w:space="0" w:color="auto"/>
            <w:bottom w:val="none" w:sz="0" w:space="0" w:color="auto"/>
            <w:right w:val="none" w:sz="0" w:space="0" w:color="auto"/>
          </w:divBdr>
          <w:divsChild>
            <w:div w:id="1779913296">
              <w:marLeft w:val="0"/>
              <w:marRight w:val="0"/>
              <w:marTop w:val="0"/>
              <w:marBottom w:val="0"/>
              <w:divBdr>
                <w:top w:val="none" w:sz="0" w:space="0" w:color="auto"/>
                <w:left w:val="none" w:sz="0" w:space="0" w:color="auto"/>
                <w:bottom w:val="none" w:sz="0" w:space="0" w:color="auto"/>
                <w:right w:val="none" w:sz="0" w:space="0" w:color="auto"/>
              </w:divBdr>
              <w:divsChild>
                <w:div w:id="23432395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16566979">
      <w:bodyDiv w:val="1"/>
      <w:marLeft w:val="0"/>
      <w:marRight w:val="0"/>
      <w:marTop w:val="0"/>
      <w:marBottom w:val="0"/>
      <w:divBdr>
        <w:top w:val="none" w:sz="0" w:space="0" w:color="auto"/>
        <w:left w:val="none" w:sz="0" w:space="0" w:color="auto"/>
        <w:bottom w:val="none" w:sz="0" w:space="0" w:color="auto"/>
        <w:right w:val="none" w:sz="0" w:space="0" w:color="auto"/>
      </w:divBdr>
      <w:divsChild>
        <w:div w:id="824012664">
          <w:marLeft w:val="0"/>
          <w:marRight w:val="0"/>
          <w:marTop w:val="0"/>
          <w:marBottom w:val="0"/>
          <w:divBdr>
            <w:top w:val="none" w:sz="0" w:space="0" w:color="auto"/>
            <w:left w:val="none" w:sz="0" w:space="0" w:color="auto"/>
            <w:bottom w:val="none" w:sz="0" w:space="0" w:color="auto"/>
            <w:right w:val="none" w:sz="0" w:space="0" w:color="auto"/>
          </w:divBdr>
          <w:divsChild>
            <w:div w:id="396245754">
              <w:marLeft w:val="0"/>
              <w:marRight w:val="0"/>
              <w:marTop w:val="0"/>
              <w:marBottom w:val="0"/>
              <w:divBdr>
                <w:top w:val="none" w:sz="0" w:space="0" w:color="auto"/>
                <w:left w:val="none" w:sz="0" w:space="0" w:color="auto"/>
                <w:bottom w:val="none" w:sz="0" w:space="0" w:color="auto"/>
                <w:right w:val="none" w:sz="0" w:space="0" w:color="auto"/>
              </w:divBdr>
              <w:divsChild>
                <w:div w:id="55439255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39617395">
      <w:bodyDiv w:val="1"/>
      <w:marLeft w:val="0"/>
      <w:marRight w:val="0"/>
      <w:marTop w:val="0"/>
      <w:marBottom w:val="0"/>
      <w:divBdr>
        <w:top w:val="none" w:sz="0" w:space="0" w:color="auto"/>
        <w:left w:val="none" w:sz="0" w:space="0" w:color="auto"/>
        <w:bottom w:val="none" w:sz="0" w:space="0" w:color="auto"/>
        <w:right w:val="none" w:sz="0" w:space="0" w:color="auto"/>
      </w:divBdr>
      <w:divsChild>
        <w:div w:id="1985814650">
          <w:marLeft w:val="0"/>
          <w:marRight w:val="0"/>
          <w:marTop w:val="150"/>
          <w:marBottom w:val="150"/>
          <w:divBdr>
            <w:top w:val="none" w:sz="0" w:space="0" w:color="auto"/>
            <w:left w:val="none" w:sz="0" w:space="0" w:color="auto"/>
            <w:bottom w:val="none" w:sz="0" w:space="0" w:color="auto"/>
            <w:right w:val="none" w:sz="0" w:space="0" w:color="auto"/>
          </w:divBdr>
        </w:div>
        <w:div w:id="2084404986">
          <w:marLeft w:val="0"/>
          <w:marRight w:val="0"/>
          <w:marTop w:val="225"/>
          <w:marBottom w:val="225"/>
          <w:divBdr>
            <w:top w:val="none" w:sz="0" w:space="0" w:color="auto"/>
            <w:left w:val="none" w:sz="0" w:space="0" w:color="auto"/>
            <w:bottom w:val="none" w:sz="0" w:space="0" w:color="auto"/>
            <w:right w:val="none" w:sz="0" w:space="0" w:color="auto"/>
          </w:divBdr>
          <w:divsChild>
            <w:div w:id="663822815">
              <w:marLeft w:val="0"/>
              <w:marRight w:val="0"/>
              <w:marTop w:val="0"/>
              <w:marBottom w:val="0"/>
              <w:divBdr>
                <w:top w:val="none" w:sz="0" w:space="0" w:color="auto"/>
                <w:left w:val="none" w:sz="0" w:space="0" w:color="auto"/>
                <w:bottom w:val="none" w:sz="0" w:space="0" w:color="auto"/>
                <w:right w:val="none" w:sz="0" w:space="0" w:color="auto"/>
              </w:divBdr>
              <w:divsChild>
                <w:div w:id="1130441859">
                  <w:marLeft w:val="0"/>
                  <w:marRight w:val="0"/>
                  <w:marTop w:val="0"/>
                  <w:marBottom w:val="0"/>
                  <w:divBdr>
                    <w:top w:val="none" w:sz="0" w:space="0" w:color="auto"/>
                    <w:left w:val="none" w:sz="0" w:space="0" w:color="auto"/>
                    <w:bottom w:val="none" w:sz="0" w:space="0" w:color="auto"/>
                    <w:right w:val="none" w:sz="0" w:space="0" w:color="auto"/>
                  </w:divBdr>
                  <w:divsChild>
                    <w:div w:id="2078935771">
                      <w:marLeft w:val="0"/>
                      <w:marRight w:val="0"/>
                      <w:marTop w:val="0"/>
                      <w:marBottom w:val="0"/>
                      <w:divBdr>
                        <w:top w:val="none" w:sz="0" w:space="0" w:color="auto"/>
                        <w:left w:val="none" w:sz="0" w:space="0" w:color="auto"/>
                        <w:bottom w:val="none" w:sz="0" w:space="0" w:color="auto"/>
                        <w:right w:val="none" w:sz="0" w:space="0" w:color="auto"/>
                      </w:divBdr>
                    </w:div>
                    <w:div w:id="172692316">
                      <w:marLeft w:val="0"/>
                      <w:marRight w:val="0"/>
                      <w:marTop w:val="0"/>
                      <w:marBottom w:val="0"/>
                      <w:divBdr>
                        <w:top w:val="none" w:sz="0" w:space="0" w:color="auto"/>
                        <w:left w:val="none" w:sz="0" w:space="0" w:color="auto"/>
                        <w:bottom w:val="none" w:sz="0" w:space="0" w:color="auto"/>
                        <w:right w:val="none" w:sz="0" w:space="0" w:color="auto"/>
                      </w:divBdr>
                    </w:div>
                    <w:div w:id="1240486783">
                      <w:marLeft w:val="0"/>
                      <w:marRight w:val="0"/>
                      <w:marTop w:val="0"/>
                      <w:marBottom w:val="0"/>
                      <w:divBdr>
                        <w:top w:val="none" w:sz="0" w:space="0" w:color="auto"/>
                        <w:left w:val="none" w:sz="0" w:space="0" w:color="auto"/>
                        <w:bottom w:val="none" w:sz="0" w:space="0" w:color="auto"/>
                        <w:right w:val="none" w:sz="0" w:space="0" w:color="auto"/>
                      </w:divBdr>
                    </w:div>
                    <w:div w:id="1384937766">
                      <w:marLeft w:val="0"/>
                      <w:marRight w:val="0"/>
                      <w:marTop w:val="0"/>
                      <w:marBottom w:val="0"/>
                      <w:divBdr>
                        <w:top w:val="none" w:sz="0" w:space="0" w:color="auto"/>
                        <w:left w:val="none" w:sz="0" w:space="0" w:color="auto"/>
                        <w:bottom w:val="none" w:sz="0" w:space="0" w:color="auto"/>
                        <w:right w:val="none" w:sz="0" w:space="0" w:color="auto"/>
                      </w:divBdr>
                    </w:div>
                    <w:div w:id="148924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2921">
          <w:marLeft w:val="0"/>
          <w:marRight w:val="0"/>
          <w:marTop w:val="225"/>
          <w:marBottom w:val="225"/>
          <w:divBdr>
            <w:top w:val="none" w:sz="0" w:space="0" w:color="auto"/>
            <w:left w:val="none" w:sz="0" w:space="0" w:color="auto"/>
            <w:bottom w:val="none" w:sz="0" w:space="0" w:color="auto"/>
            <w:right w:val="none" w:sz="0" w:space="0" w:color="auto"/>
          </w:divBdr>
          <w:divsChild>
            <w:div w:id="1939218115">
              <w:marLeft w:val="0"/>
              <w:marRight w:val="0"/>
              <w:marTop w:val="0"/>
              <w:marBottom w:val="0"/>
              <w:divBdr>
                <w:top w:val="none" w:sz="0" w:space="0" w:color="auto"/>
                <w:left w:val="none" w:sz="0" w:space="0" w:color="auto"/>
                <w:bottom w:val="none" w:sz="0" w:space="0" w:color="auto"/>
                <w:right w:val="none" w:sz="0" w:space="0" w:color="auto"/>
              </w:divBdr>
            </w:div>
            <w:div w:id="615449905">
              <w:marLeft w:val="0"/>
              <w:marRight w:val="0"/>
              <w:marTop w:val="0"/>
              <w:marBottom w:val="0"/>
              <w:divBdr>
                <w:top w:val="none" w:sz="0" w:space="0" w:color="auto"/>
                <w:left w:val="none" w:sz="0" w:space="0" w:color="auto"/>
                <w:bottom w:val="none" w:sz="0" w:space="0" w:color="auto"/>
                <w:right w:val="none" w:sz="0" w:space="0" w:color="auto"/>
              </w:divBdr>
            </w:div>
            <w:div w:id="82057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39843">
      <w:bodyDiv w:val="1"/>
      <w:marLeft w:val="0"/>
      <w:marRight w:val="0"/>
      <w:marTop w:val="0"/>
      <w:marBottom w:val="0"/>
      <w:divBdr>
        <w:top w:val="none" w:sz="0" w:space="0" w:color="auto"/>
        <w:left w:val="none" w:sz="0" w:space="0" w:color="auto"/>
        <w:bottom w:val="none" w:sz="0" w:space="0" w:color="auto"/>
        <w:right w:val="none" w:sz="0" w:space="0" w:color="auto"/>
      </w:divBdr>
      <w:divsChild>
        <w:div w:id="1045790058">
          <w:marLeft w:val="0"/>
          <w:marRight w:val="0"/>
          <w:marTop w:val="0"/>
          <w:marBottom w:val="0"/>
          <w:divBdr>
            <w:top w:val="none" w:sz="0" w:space="0" w:color="auto"/>
            <w:left w:val="none" w:sz="0" w:space="0" w:color="auto"/>
            <w:bottom w:val="none" w:sz="0" w:space="0" w:color="auto"/>
            <w:right w:val="none" w:sz="0" w:space="0" w:color="auto"/>
          </w:divBdr>
          <w:divsChild>
            <w:div w:id="1857769963">
              <w:marLeft w:val="0"/>
              <w:marRight w:val="0"/>
              <w:marTop w:val="0"/>
              <w:marBottom w:val="0"/>
              <w:divBdr>
                <w:top w:val="none" w:sz="0" w:space="0" w:color="auto"/>
                <w:left w:val="none" w:sz="0" w:space="0" w:color="auto"/>
                <w:bottom w:val="none" w:sz="0" w:space="0" w:color="auto"/>
                <w:right w:val="none" w:sz="0" w:space="0" w:color="auto"/>
              </w:divBdr>
              <w:divsChild>
                <w:div w:id="71527944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115586663">
      <w:bodyDiv w:val="1"/>
      <w:marLeft w:val="0"/>
      <w:marRight w:val="0"/>
      <w:marTop w:val="0"/>
      <w:marBottom w:val="0"/>
      <w:divBdr>
        <w:top w:val="none" w:sz="0" w:space="0" w:color="auto"/>
        <w:left w:val="none" w:sz="0" w:space="0" w:color="auto"/>
        <w:bottom w:val="none" w:sz="0" w:space="0" w:color="auto"/>
        <w:right w:val="none" w:sz="0" w:space="0" w:color="auto"/>
      </w:divBdr>
      <w:divsChild>
        <w:div w:id="570699893">
          <w:marLeft w:val="0"/>
          <w:marRight w:val="0"/>
          <w:marTop w:val="0"/>
          <w:marBottom w:val="0"/>
          <w:divBdr>
            <w:top w:val="none" w:sz="0" w:space="0" w:color="auto"/>
            <w:left w:val="none" w:sz="0" w:space="0" w:color="auto"/>
            <w:bottom w:val="none" w:sz="0" w:space="0" w:color="auto"/>
            <w:right w:val="none" w:sz="0" w:space="0" w:color="auto"/>
          </w:divBdr>
          <w:divsChild>
            <w:div w:id="957100393">
              <w:marLeft w:val="0"/>
              <w:marRight w:val="0"/>
              <w:marTop w:val="0"/>
              <w:marBottom w:val="0"/>
              <w:divBdr>
                <w:top w:val="none" w:sz="0" w:space="0" w:color="auto"/>
                <w:left w:val="none" w:sz="0" w:space="0" w:color="auto"/>
                <w:bottom w:val="none" w:sz="0" w:space="0" w:color="auto"/>
                <w:right w:val="none" w:sz="0" w:space="0" w:color="auto"/>
              </w:divBdr>
              <w:divsChild>
                <w:div w:id="165957697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books/NBK525242/" TargetMode="External"/><Relationship Id="rId13" Type="http://schemas.openxmlformats.org/officeDocument/2006/relationships/hyperlink" Target="https://apps.who.int/iris/bitstream/handle/10665/255415/9789241512343-eng.pdf?sequence=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xtwprlegs1.fao.org/docs/pdf/ivc16499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tedivoire.opendataforafrica.org/hxghsjf/recensement-g%C3%A9n%C3%A9ral-de-la-population-et-de-l-habitat-rgph-2014-c%C3%B4te-d-ivoir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hsprogram.com/pubs/pdf/FR330/FR330.pdf" TargetMode="External"/><Relationship Id="rId4" Type="http://schemas.openxmlformats.org/officeDocument/2006/relationships/settings" Target="settings.xml"/><Relationship Id="rId9" Type="http://schemas.openxmlformats.org/officeDocument/2006/relationships/hyperlink" Target="http://www.fsinplatform.org/sites/default/files/resources/files/GRFC_2019-Full_Report.pdf"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8A1A8-DD42-4EFC-9657-88B2DDDD8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8892</Words>
  <Characters>50691</Characters>
  <Application>Microsoft Office Word</Application>
  <DocSecurity>0</DocSecurity>
  <Lines>422</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59465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JESSON Julie</dc:creator>
  <cp:lastModifiedBy>Drake K.A.</cp:lastModifiedBy>
  <cp:revision>2</cp:revision>
  <dcterms:created xsi:type="dcterms:W3CDTF">2020-07-10T09:51:00Z</dcterms:created>
  <dcterms:modified xsi:type="dcterms:W3CDTF">2020-07-10T09:51:00Z</dcterms:modified>
</cp:coreProperties>
</file>