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86DD1" w14:textId="64012630" w:rsidR="009246AD" w:rsidRPr="008A47CB" w:rsidRDefault="00DE0B82" w:rsidP="007D0AB3">
      <w:pPr>
        <w:pStyle w:val="Title"/>
        <w:jc w:val="left"/>
      </w:pPr>
      <w:bookmarkStart w:id="0" w:name="_Hlk44596284"/>
      <w:bookmarkStart w:id="1" w:name="_Hlk23241849"/>
      <w:r w:rsidRPr="008A47CB">
        <w:t xml:space="preserve">Nanopatterned </w:t>
      </w:r>
      <w:r w:rsidR="008326BF">
        <w:t>T</w:t>
      </w:r>
      <w:r w:rsidRPr="008A47CB">
        <w:t xml:space="preserve">itanium </w:t>
      </w:r>
      <w:r w:rsidR="008326BF">
        <w:t>I</w:t>
      </w:r>
      <w:r w:rsidRPr="008A47CB">
        <w:t xml:space="preserve">mplants </w:t>
      </w:r>
      <w:r w:rsidR="008326BF">
        <w:t>A</w:t>
      </w:r>
      <w:r w:rsidRPr="008A47CB">
        <w:t xml:space="preserve">ccelerate </w:t>
      </w:r>
      <w:r w:rsidR="008326BF">
        <w:t>B</w:t>
      </w:r>
      <w:r w:rsidRPr="008A47CB">
        <w:t xml:space="preserve">one </w:t>
      </w:r>
      <w:r w:rsidR="008326BF">
        <w:t>F</w:t>
      </w:r>
      <w:r w:rsidRPr="008A47CB">
        <w:t xml:space="preserve">ormation </w:t>
      </w:r>
      <w:r w:rsidR="008326BF">
        <w:rPr>
          <w:i/>
          <w:iCs/>
        </w:rPr>
        <w:t>I</w:t>
      </w:r>
      <w:r w:rsidRPr="008A47CB">
        <w:rPr>
          <w:i/>
          <w:iCs/>
        </w:rPr>
        <w:t xml:space="preserve">n </w:t>
      </w:r>
      <w:r w:rsidR="008326BF">
        <w:rPr>
          <w:i/>
          <w:iCs/>
        </w:rPr>
        <w:t>V</w:t>
      </w:r>
      <w:r w:rsidRPr="008A47CB">
        <w:rPr>
          <w:i/>
          <w:iCs/>
        </w:rPr>
        <w:t>ivo</w:t>
      </w:r>
    </w:p>
    <w:p w14:paraId="6849D4DF" w14:textId="60534F41" w:rsidR="00DE0B82" w:rsidRPr="008A47CB" w:rsidRDefault="00DE0B82" w:rsidP="00AB34C5">
      <w:pPr>
        <w:pStyle w:val="BCAuthorAddress"/>
        <w:jc w:val="left"/>
        <w:rPr>
          <w:i/>
        </w:rPr>
      </w:pPr>
      <w:bookmarkStart w:id="2" w:name="_Hlk44327970"/>
      <w:bookmarkEnd w:id="0"/>
      <w:r w:rsidRPr="008A47CB">
        <w:rPr>
          <w:i/>
        </w:rPr>
        <w:t>Andrew I. M. Greer</w:t>
      </w:r>
      <w:r w:rsidR="007D0AB3">
        <w:rPr>
          <w:i/>
        </w:rPr>
        <w:t>*</w:t>
      </w:r>
      <w:r w:rsidRPr="008A47CB">
        <w:rPr>
          <w:i/>
          <w:vertAlign w:val="superscript"/>
        </w:rPr>
        <w:t>1</w:t>
      </w:r>
      <w:r w:rsidR="0082483D" w:rsidRPr="008A47CB">
        <w:t>‡</w:t>
      </w:r>
      <w:r w:rsidRPr="008A47CB">
        <w:rPr>
          <w:i/>
        </w:rPr>
        <w:t>, Vitali Goriainov</w:t>
      </w:r>
      <w:r w:rsidRPr="008A47CB">
        <w:rPr>
          <w:i/>
          <w:vertAlign w:val="superscript"/>
        </w:rPr>
        <w:t>2</w:t>
      </w:r>
      <w:r w:rsidR="0082483D" w:rsidRPr="008A47CB">
        <w:t>‡</w:t>
      </w:r>
      <w:r w:rsidRPr="008A47CB">
        <w:rPr>
          <w:i/>
        </w:rPr>
        <w:t>, Janos Kanczler</w:t>
      </w:r>
      <w:r w:rsidRPr="008A47CB">
        <w:rPr>
          <w:i/>
          <w:vertAlign w:val="superscript"/>
        </w:rPr>
        <w:t>2</w:t>
      </w:r>
      <w:r w:rsidRPr="008A47CB">
        <w:rPr>
          <w:i/>
        </w:rPr>
        <w:t>, Cameron RM Black</w:t>
      </w:r>
      <w:r w:rsidRPr="008A47CB">
        <w:rPr>
          <w:i/>
          <w:vertAlign w:val="superscript"/>
        </w:rPr>
        <w:t>2</w:t>
      </w:r>
      <w:r w:rsidRPr="008A47CB">
        <w:rPr>
          <w:i/>
        </w:rPr>
        <w:t>, Lesley-Anne Turner</w:t>
      </w:r>
      <w:r w:rsidRPr="008A47CB">
        <w:rPr>
          <w:i/>
          <w:vertAlign w:val="superscript"/>
        </w:rPr>
        <w:t>3</w:t>
      </w:r>
      <w:r w:rsidRPr="008A47CB">
        <w:rPr>
          <w:i/>
        </w:rPr>
        <w:t>, Robert MD Meek</w:t>
      </w:r>
      <w:r w:rsidRPr="008A47CB">
        <w:rPr>
          <w:i/>
          <w:vertAlign w:val="superscript"/>
        </w:rPr>
        <w:t>4</w:t>
      </w:r>
      <w:r w:rsidRPr="008A47CB">
        <w:rPr>
          <w:i/>
        </w:rPr>
        <w:t>, Karl Burgess</w:t>
      </w:r>
      <w:r w:rsidRPr="008A47CB">
        <w:rPr>
          <w:i/>
          <w:vertAlign w:val="superscript"/>
        </w:rPr>
        <w:t>5</w:t>
      </w:r>
      <w:r w:rsidRPr="008A47CB">
        <w:rPr>
          <w:i/>
        </w:rPr>
        <w:t>, Ian MacLaren</w:t>
      </w:r>
      <w:r w:rsidRPr="008A47CB">
        <w:rPr>
          <w:i/>
          <w:vertAlign w:val="superscript"/>
        </w:rPr>
        <w:t>6</w:t>
      </w:r>
      <w:r w:rsidRPr="008A47CB">
        <w:rPr>
          <w:i/>
        </w:rPr>
        <w:t>, Matthew J. Dalby</w:t>
      </w:r>
      <w:r w:rsidRPr="008A47CB">
        <w:rPr>
          <w:i/>
          <w:vertAlign w:val="superscript"/>
        </w:rPr>
        <w:t>3</w:t>
      </w:r>
      <w:r w:rsidRPr="008A47CB">
        <w:rPr>
          <w:i/>
        </w:rPr>
        <w:t xml:space="preserve"> and Richard OC Oreffo</w:t>
      </w:r>
      <w:r w:rsidRPr="008A47CB">
        <w:rPr>
          <w:i/>
          <w:vertAlign w:val="superscript"/>
        </w:rPr>
        <w:t>*2</w:t>
      </w:r>
      <w:r w:rsidRPr="008A47CB">
        <w:rPr>
          <w:i/>
        </w:rPr>
        <w:t>, Nikolaj Gadegaard</w:t>
      </w:r>
      <w:r w:rsidRPr="008A47CB">
        <w:rPr>
          <w:i/>
          <w:vertAlign w:val="superscript"/>
        </w:rPr>
        <w:t>*1</w:t>
      </w:r>
    </w:p>
    <w:p w14:paraId="73786911" w14:textId="77777777" w:rsidR="00DE0B82" w:rsidRPr="008A47CB" w:rsidRDefault="00DE0B82" w:rsidP="00DE0B82">
      <w:pPr>
        <w:pStyle w:val="FACorrespondingAuthorFootnote"/>
        <w:spacing w:after="0"/>
        <w:jc w:val="left"/>
      </w:pPr>
      <w:r w:rsidRPr="008A47CB">
        <w:rPr>
          <w:vertAlign w:val="superscript"/>
        </w:rPr>
        <w:t>1</w:t>
      </w:r>
      <w:r w:rsidRPr="008A47CB">
        <w:t xml:space="preserve"> Division of Biomedical Engineering, School of Engineering, University of Glasgow, G12 8LT, UK</w:t>
      </w:r>
    </w:p>
    <w:p w14:paraId="6D63AD41" w14:textId="77777777" w:rsidR="00DE0B82" w:rsidRPr="008A47CB" w:rsidRDefault="00DE0B82" w:rsidP="00DE0B82">
      <w:pPr>
        <w:pStyle w:val="FACorrespondingAuthorFootnote"/>
        <w:spacing w:after="0"/>
        <w:jc w:val="left"/>
      </w:pPr>
      <w:r w:rsidRPr="008A47CB">
        <w:rPr>
          <w:vertAlign w:val="superscript"/>
        </w:rPr>
        <w:t>2</w:t>
      </w:r>
      <w:r w:rsidRPr="008A47CB">
        <w:t xml:space="preserve"> Bone and Joint Research Group, Centre for Human Development Stem Cells and Regeneration, University of Southampton, SO16 6YD, UK.</w:t>
      </w:r>
    </w:p>
    <w:p w14:paraId="23FA8F06" w14:textId="77777777" w:rsidR="00DE0B82" w:rsidRPr="008A47CB" w:rsidRDefault="00DE0B82" w:rsidP="00DE0B82">
      <w:pPr>
        <w:pStyle w:val="FACorrespondingAuthorFootnote"/>
        <w:spacing w:after="0"/>
        <w:jc w:val="left"/>
      </w:pPr>
      <w:r w:rsidRPr="008A47CB">
        <w:rPr>
          <w:vertAlign w:val="superscript"/>
        </w:rPr>
        <w:t>3</w:t>
      </w:r>
      <w:r w:rsidRPr="008A47CB">
        <w:t xml:space="preserve"> Centre for Cell Engineering, University of Glasgow, G12 8QQ, UK</w:t>
      </w:r>
    </w:p>
    <w:p w14:paraId="5E4DAF1F" w14:textId="77777777" w:rsidR="00DE0B82" w:rsidRPr="008A47CB" w:rsidRDefault="00DE0B82" w:rsidP="00DE0B82">
      <w:pPr>
        <w:pStyle w:val="FACorrespondingAuthorFootnote"/>
        <w:spacing w:after="0"/>
        <w:jc w:val="left"/>
      </w:pPr>
      <w:r w:rsidRPr="008A47CB">
        <w:rPr>
          <w:vertAlign w:val="superscript"/>
        </w:rPr>
        <w:t>4</w:t>
      </w:r>
      <w:r w:rsidRPr="008A47CB">
        <w:t xml:space="preserve"> Department of Orthopaedics, Queen Elizabeth University Hospital, 1345 Govan Road, Glasgow, Lanarkshire, G51 4TF, UK</w:t>
      </w:r>
    </w:p>
    <w:p w14:paraId="65441F36" w14:textId="77777777" w:rsidR="00DE0B82" w:rsidRPr="008A47CB" w:rsidRDefault="00DE0B82" w:rsidP="00DE0B82">
      <w:pPr>
        <w:pStyle w:val="FACorrespondingAuthorFootnote"/>
        <w:spacing w:after="0"/>
        <w:jc w:val="left"/>
      </w:pPr>
      <w:r w:rsidRPr="008A47CB">
        <w:rPr>
          <w:vertAlign w:val="superscript"/>
        </w:rPr>
        <w:t>5</w:t>
      </w:r>
      <w:r w:rsidRPr="008A47CB">
        <w:t xml:space="preserve"> Glasgow Polyomics Facility, Institute of Biomedical and Life Sciences, University of</w:t>
      </w:r>
    </w:p>
    <w:p w14:paraId="016E4A7D" w14:textId="77777777" w:rsidR="00DE0B82" w:rsidRPr="008A47CB" w:rsidRDefault="00DE0B82" w:rsidP="00DE0B82">
      <w:pPr>
        <w:pStyle w:val="FACorrespondingAuthorFootnote"/>
        <w:spacing w:after="0"/>
        <w:jc w:val="left"/>
      </w:pPr>
      <w:r w:rsidRPr="008A47CB">
        <w:t>Glasgow, G12 8QQ, UK</w:t>
      </w:r>
    </w:p>
    <w:p w14:paraId="7F2C5827" w14:textId="77777777" w:rsidR="00DE0B82" w:rsidRPr="008A47CB" w:rsidRDefault="00DE0B82" w:rsidP="00DE0B82">
      <w:pPr>
        <w:pStyle w:val="FACorrespondingAuthorFootnote"/>
        <w:spacing w:after="0"/>
        <w:jc w:val="left"/>
      </w:pPr>
      <w:r w:rsidRPr="008A47CB">
        <w:rPr>
          <w:vertAlign w:val="superscript"/>
        </w:rPr>
        <w:t>6</w:t>
      </w:r>
      <w:r w:rsidRPr="008A47CB">
        <w:t xml:space="preserve"> School of Physics, University of Glasgow, G12 8QQ, UK</w:t>
      </w:r>
    </w:p>
    <w:p w14:paraId="633EB997" w14:textId="77777777" w:rsidR="00DE0B82" w:rsidRPr="008A47CB" w:rsidRDefault="0082483D" w:rsidP="00DE0B82">
      <w:pPr>
        <w:pStyle w:val="FACorrespondingAuthorFootnote"/>
        <w:spacing w:after="0"/>
        <w:jc w:val="left"/>
      </w:pPr>
      <w:r w:rsidRPr="008A47CB">
        <w:t>‡</w:t>
      </w:r>
      <w:r w:rsidR="00DE0B82" w:rsidRPr="008A47CB">
        <w:t>Both authors contributed equally</w:t>
      </w:r>
    </w:p>
    <w:p w14:paraId="7862D11C" w14:textId="77777777" w:rsidR="00DE0B82" w:rsidRPr="008A47CB" w:rsidRDefault="00DE0B82" w:rsidP="00DE0B82">
      <w:pPr>
        <w:pStyle w:val="FACorrespondingAuthorFootnote"/>
        <w:spacing w:after="0"/>
        <w:jc w:val="left"/>
      </w:pPr>
      <w:bookmarkStart w:id="3" w:name="_Hlk23240762"/>
      <w:r w:rsidRPr="008A47CB">
        <w:t>* Corresponding authors:</w:t>
      </w:r>
    </w:p>
    <w:p w14:paraId="63D1AF46" w14:textId="77F66A0B" w:rsidR="007D0AB3" w:rsidRDefault="007D0AB3" w:rsidP="00DE0B82">
      <w:pPr>
        <w:pStyle w:val="FACorrespondingAuthorFootnote"/>
        <w:spacing w:after="0"/>
        <w:jc w:val="left"/>
      </w:pPr>
      <w:r>
        <w:t>E-mail: Andrew.Greer@glasgow.ac.uk</w:t>
      </w:r>
    </w:p>
    <w:bookmarkEnd w:id="2"/>
    <w:p w14:paraId="01FD17A9" w14:textId="771460C7" w:rsidR="00DE0B82" w:rsidRPr="008A47CB" w:rsidRDefault="00DE0B82" w:rsidP="00DE0B82">
      <w:pPr>
        <w:pStyle w:val="FACorrespondingAuthorFootnote"/>
        <w:spacing w:after="0"/>
        <w:jc w:val="left"/>
      </w:pPr>
      <w:r w:rsidRPr="008A47CB">
        <w:t xml:space="preserve">E-mail: </w:t>
      </w:r>
      <w:hyperlink r:id="rId8" w:history="1">
        <w:r w:rsidRPr="008A47CB">
          <w:rPr>
            <w:rStyle w:val="Hyperlink"/>
          </w:rPr>
          <w:t>Nikolaj.Gadegaard@glasgow.ac.uk</w:t>
        </w:r>
      </w:hyperlink>
    </w:p>
    <w:p w14:paraId="658164DE" w14:textId="4BD8369B" w:rsidR="00DE0B82" w:rsidRPr="008A47CB" w:rsidRDefault="00DE0B82" w:rsidP="00DE0B82">
      <w:pPr>
        <w:pStyle w:val="FACorrespondingAuthorFootnote"/>
        <w:spacing w:after="0"/>
        <w:jc w:val="left"/>
      </w:pPr>
      <w:r w:rsidRPr="008A47CB">
        <w:t xml:space="preserve">E-mail: </w:t>
      </w:r>
      <w:bookmarkStart w:id="4" w:name="_GoBack"/>
      <w:bookmarkEnd w:id="4"/>
      <w:r w:rsidR="00580DDD">
        <w:fldChar w:fldCharType="begin"/>
      </w:r>
      <w:r w:rsidR="00580DDD">
        <w:instrText xml:space="preserve"> HYPERLINK "mailto:</w:instrText>
      </w:r>
      <w:r w:rsidR="00580DDD" w:rsidRPr="00580DDD">
        <w:instrText>Richard.Oreffo@soton.ac.uk</w:instrText>
      </w:r>
      <w:r w:rsidR="00580DDD">
        <w:instrText xml:space="preserve">" </w:instrText>
      </w:r>
      <w:r w:rsidR="00580DDD">
        <w:fldChar w:fldCharType="separate"/>
      </w:r>
      <w:r w:rsidR="00580DDD" w:rsidRPr="00E26443">
        <w:rPr>
          <w:rStyle w:val="Hyperlink"/>
        </w:rPr>
        <w:t>Richard.Oreffo@soton.ac.uk</w:t>
      </w:r>
      <w:r w:rsidR="00580DDD">
        <w:fldChar w:fldCharType="end"/>
      </w:r>
    </w:p>
    <w:bookmarkEnd w:id="3"/>
    <w:bookmarkEnd w:id="1"/>
    <w:p w14:paraId="30077484" w14:textId="77777777" w:rsidR="000C05CC" w:rsidRPr="00BC5092" w:rsidRDefault="00DE0B82" w:rsidP="00BC5092">
      <w:pPr>
        <w:pStyle w:val="FACorrespondingAuthorFootnote"/>
        <w:spacing w:after="240"/>
        <w:jc w:val="left"/>
        <w:rPr>
          <w:rFonts w:ascii="Times New Roman" w:hAnsi="Times New Roman"/>
          <w:szCs w:val="24"/>
        </w:rPr>
      </w:pPr>
      <w:r w:rsidRPr="00BC5092">
        <w:rPr>
          <w:rFonts w:ascii="Times New Roman" w:hAnsi="Times New Roman"/>
          <w:szCs w:val="24"/>
        </w:rPr>
        <w:t>Keywords: stem cell, osteogenesis, coating, prosthesis, sol-gel</w:t>
      </w:r>
    </w:p>
    <w:p w14:paraId="34EB66B1" w14:textId="77777777" w:rsidR="007D0AB3" w:rsidRDefault="007D0AB3" w:rsidP="00BC5092">
      <w:pPr>
        <w:pStyle w:val="BGKeywords"/>
        <w:rPr>
          <w:rFonts w:ascii="Times New Roman" w:hAnsi="Times New Roman"/>
          <w:szCs w:val="24"/>
        </w:rPr>
      </w:pPr>
    </w:p>
    <w:p w14:paraId="3FCFE320" w14:textId="1A10FCC0" w:rsidR="007D0AB3" w:rsidRPr="007D0AB3" w:rsidRDefault="007D0AB3" w:rsidP="00BC5092">
      <w:pPr>
        <w:pStyle w:val="BGKeywords"/>
        <w:rPr>
          <w:rFonts w:ascii="Times New Roman" w:hAnsi="Times New Roman"/>
          <w:b/>
          <w:bCs/>
          <w:szCs w:val="24"/>
        </w:rPr>
      </w:pPr>
      <w:r w:rsidRPr="007D0AB3">
        <w:rPr>
          <w:rFonts w:ascii="Times New Roman" w:hAnsi="Times New Roman"/>
          <w:b/>
          <w:bCs/>
          <w:szCs w:val="24"/>
        </w:rPr>
        <w:lastRenderedPageBreak/>
        <w:t>Abstract</w:t>
      </w:r>
    </w:p>
    <w:p w14:paraId="290DAA98" w14:textId="45CF612D" w:rsidR="00AB34C5" w:rsidRPr="00BC5092" w:rsidRDefault="00DE0B82" w:rsidP="00BC5092">
      <w:pPr>
        <w:pStyle w:val="BGKeywords"/>
        <w:rPr>
          <w:rFonts w:ascii="Times New Roman" w:hAnsi="Times New Roman"/>
          <w:szCs w:val="24"/>
        </w:rPr>
      </w:pPr>
      <w:r w:rsidRPr="00BC5092">
        <w:rPr>
          <w:rFonts w:ascii="Times New Roman" w:hAnsi="Times New Roman"/>
          <w:szCs w:val="24"/>
        </w:rPr>
        <w:t xml:space="preserve">Accelerated de novo formation of bone is a highly desirable aim of implants targeting musculoskeletal injuries. To date this has primarily been addressed by biologic factors. However, there is an unmet need for robust, highly reproducible yet economic alternative strategies that strongly induce osteogenic cell response. Here we </w:t>
      </w:r>
      <w:r w:rsidR="001A4FEF" w:rsidRPr="00BC5092">
        <w:rPr>
          <w:rFonts w:ascii="Times New Roman" w:hAnsi="Times New Roman"/>
          <w:szCs w:val="24"/>
        </w:rPr>
        <w:t>present a surface engineering method of translating</w:t>
      </w:r>
      <w:r w:rsidRPr="00BC5092">
        <w:rPr>
          <w:rFonts w:ascii="Times New Roman" w:hAnsi="Times New Roman"/>
          <w:szCs w:val="24"/>
        </w:rPr>
        <w:t xml:space="preserve"> </w:t>
      </w:r>
      <w:r w:rsidR="001A4FEF" w:rsidRPr="00BC5092">
        <w:rPr>
          <w:rFonts w:ascii="Times New Roman" w:hAnsi="Times New Roman"/>
          <w:szCs w:val="24"/>
        </w:rPr>
        <w:t xml:space="preserve">bioactive nanopatterns from polymeric </w:t>
      </w:r>
      <w:r w:rsidR="001A4FEF" w:rsidRPr="00BC5092">
        <w:rPr>
          <w:rFonts w:ascii="Times New Roman" w:hAnsi="Times New Roman"/>
          <w:i/>
          <w:iCs/>
          <w:szCs w:val="24"/>
        </w:rPr>
        <w:t>in vitro</w:t>
      </w:r>
      <w:r w:rsidR="001A4FEF" w:rsidRPr="00BC5092">
        <w:rPr>
          <w:rFonts w:ascii="Times New Roman" w:hAnsi="Times New Roman"/>
          <w:szCs w:val="24"/>
        </w:rPr>
        <w:t xml:space="preserve"> studies to clinically relevant material for </w:t>
      </w:r>
      <w:r w:rsidR="00FD2ABF" w:rsidRPr="00BC5092">
        <w:rPr>
          <w:rFonts w:ascii="Times New Roman" w:hAnsi="Times New Roman"/>
          <w:szCs w:val="24"/>
        </w:rPr>
        <w:t>orthopedics</w:t>
      </w:r>
      <w:r w:rsidR="001A4FEF" w:rsidRPr="00BC5092">
        <w:rPr>
          <w:rFonts w:ascii="Times New Roman" w:hAnsi="Times New Roman"/>
          <w:szCs w:val="24"/>
        </w:rPr>
        <w:t>: three-dimensional, large area metal. We use</w:t>
      </w:r>
      <w:r w:rsidRPr="00BC5092">
        <w:rPr>
          <w:rFonts w:ascii="Times New Roman" w:hAnsi="Times New Roman"/>
          <w:szCs w:val="24"/>
        </w:rPr>
        <w:t xml:space="preserve"> a titanium-based sol-gel whereby metal implants can be engineered to induce osteoinduction both </w:t>
      </w:r>
      <w:r w:rsidRPr="00BC5092">
        <w:rPr>
          <w:rFonts w:ascii="Times New Roman" w:hAnsi="Times New Roman"/>
          <w:i/>
          <w:iCs/>
          <w:szCs w:val="24"/>
        </w:rPr>
        <w:t>in vitro</w:t>
      </w:r>
      <w:r w:rsidRPr="00BC5092">
        <w:rPr>
          <w:rFonts w:ascii="Times New Roman" w:hAnsi="Times New Roman"/>
          <w:szCs w:val="24"/>
        </w:rPr>
        <w:t xml:space="preserve"> and </w:t>
      </w:r>
      <w:r w:rsidRPr="00BC5092">
        <w:rPr>
          <w:rFonts w:ascii="Times New Roman" w:hAnsi="Times New Roman"/>
          <w:i/>
          <w:iCs/>
          <w:szCs w:val="24"/>
        </w:rPr>
        <w:t>in vivo</w:t>
      </w:r>
      <w:r w:rsidRPr="00BC5092">
        <w:rPr>
          <w:rFonts w:ascii="Times New Roman" w:hAnsi="Times New Roman"/>
          <w:szCs w:val="24"/>
        </w:rPr>
        <w:t xml:space="preserve">. We show that controlled disordered nanotopographies presented as pillars with </w:t>
      </w:r>
      <w:r w:rsidR="001A4FEF" w:rsidRPr="00BC5092">
        <w:rPr>
          <w:rFonts w:ascii="Times New Roman" w:hAnsi="Times New Roman"/>
          <w:szCs w:val="24"/>
        </w:rPr>
        <w:t>15-25</w:t>
      </w:r>
      <w:r w:rsidRPr="00BC5092">
        <w:rPr>
          <w:rFonts w:ascii="Times New Roman" w:hAnsi="Times New Roman"/>
          <w:szCs w:val="24"/>
        </w:rPr>
        <w:t xml:space="preserve"> nm height and 100</w:t>
      </w:r>
      <w:r w:rsidR="001A4FEF" w:rsidRPr="00BC5092">
        <w:rPr>
          <w:rFonts w:ascii="Times New Roman" w:hAnsi="Times New Roman"/>
          <w:szCs w:val="24"/>
        </w:rPr>
        <w:t> </w:t>
      </w:r>
      <w:r w:rsidRPr="00BC5092">
        <w:rPr>
          <w:rFonts w:ascii="Times New Roman" w:hAnsi="Times New Roman"/>
          <w:szCs w:val="24"/>
        </w:rPr>
        <w:t xml:space="preserve">nm diameter on titanium dioxide effectively induce osteogenesis when seeded with STRO-1 enriched human skeletal stem cells </w:t>
      </w:r>
      <w:r w:rsidRPr="00BC5092">
        <w:rPr>
          <w:rFonts w:ascii="Times New Roman" w:hAnsi="Times New Roman"/>
          <w:i/>
          <w:iCs/>
          <w:szCs w:val="24"/>
        </w:rPr>
        <w:t>in vivo</w:t>
      </w:r>
      <w:r w:rsidRPr="00BC5092">
        <w:rPr>
          <w:rFonts w:ascii="Times New Roman" w:hAnsi="Times New Roman"/>
          <w:szCs w:val="24"/>
        </w:rPr>
        <w:t xml:space="preserve"> subcutaneous implantation in mice. After 28 days samples were retrieved, which showed 20-fold increase in osteogenic gene induction of nanopatterned substrates</w:t>
      </w:r>
      <w:r w:rsidR="001A4FEF" w:rsidRPr="00BC5092">
        <w:rPr>
          <w:rFonts w:ascii="Times New Roman" w:hAnsi="Times New Roman"/>
          <w:szCs w:val="24"/>
        </w:rPr>
        <w:t xml:space="preserve">, indicating that the sol-gel nanopatterning method offers a promising route for translation to future clinical </w:t>
      </w:r>
      <w:r w:rsidR="00FD2ABF" w:rsidRPr="00BC5092">
        <w:rPr>
          <w:rFonts w:ascii="Times New Roman" w:hAnsi="Times New Roman"/>
          <w:szCs w:val="24"/>
        </w:rPr>
        <w:t>orthopedic</w:t>
      </w:r>
      <w:r w:rsidR="001A4FEF" w:rsidRPr="00BC5092">
        <w:rPr>
          <w:rFonts w:ascii="Times New Roman" w:hAnsi="Times New Roman"/>
          <w:szCs w:val="24"/>
        </w:rPr>
        <w:t xml:space="preserve"> implants.</w:t>
      </w:r>
    </w:p>
    <w:p w14:paraId="4CDE74DD" w14:textId="77777777" w:rsidR="00BC5092" w:rsidRPr="00BC5092" w:rsidRDefault="00BC5092" w:rsidP="00BC5092">
      <w:pPr>
        <w:spacing w:after="0" w:line="480" w:lineRule="auto"/>
        <w:jc w:val="left"/>
        <w:rPr>
          <w:rFonts w:ascii="Times New Roman" w:hAnsi="Times New Roman"/>
          <w:szCs w:val="24"/>
        </w:rPr>
      </w:pPr>
      <w:r w:rsidRPr="00BC5092">
        <w:rPr>
          <w:rFonts w:ascii="Times New Roman" w:hAnsi="Times New Roman"/>
          <w:szCs w:val="24"/>
        </w:rPr>
        <w:br w:type="page"/>
      </w:r>
    </w:p>
    <w:p w14:paraId="263676FA" w14:textId="27706DB8" w:rsidR="007D0AB3" w:rsidRPr="007D0AB3" w:rsidRDefault="007D0AB3" w:rsidP="00BC5092">
      <w:pPr>
        <w:spacing w:after="0" w:line="480" w:lineRule="auto"/>
        <w:rPr>
          <w:rFonts w:ascii="Times New Roman" w:hAnsi="Times New Roman"/>
          <w:b/>
          <w:bCs/>
          <w:szCs w:val="24"/>
        </w:rPr>
      </w:pPr>
      <w:r w:rsidRPr="007D0AB3">
        <w:rPr>
          <w:rFonts w:ascii="Times New Roman" w:hAnsi="Times New Roman"/>
          <w:b/>
          <w:bCs/>
          <w:szCs w:val="24"/>
        </w:rPr>
        <w:lastRenderedPageBreak/>
        <w:t>Introduction</w:t>
      </w:r>
    </w:p>
    <w:p w14:paraId="1CE2D081" w14:textId="4D5A1A9E" w:rsidR="00A74733" w:rsidRPr="00BC5092" w:rsidRDefault="00A74733" w:rsidP="00BC5092">
      <w:pPr>
        <w:spacing w:after="0" w:line="480" w:lineRule="auto"/>
        <w:rPr>
          <w:rFonts w:ascii="Times New Roman" w:hAnsi="Times New Roman"/>
          <w:szCs w:val="24"/>
        </w:rPr>
      </w:pPr>
      <w:r w:rsidRPr="00BC5092">
        <w:rPr>
          <w:rFonts w:ascii="Times New Roman" w:hAnsi="Times New Roman"/>
          <w:szCs w:val="24"/>
        </w:rPr>
        <w:t xml:space="preserve">Arthroplasty is one of the greatest triumphs in modern surgery. In particular the success of total hip replacement and its cost-effectiveness in improving quality of life has led to it being named the ‘operation of the century’ </w:t>
      </w:r>
      <w:hyperlink w:anchor="_ENREF_1" w:tooltip="Chang, 1996 #1" w:history="1">
        <w:r w:rsidR="00D1318F" w:rsidRPr="00BC5092">
          <w:rPr>
            <w:rFonts w:ascii="Times New Roman" w:hAnsi="Times New Roman"/>
            <w:szCs w:val="24"/>
          </w:rPr>
          <w:fldChar w:fldCharType="begin">
            <w:fldData xml:space="preserve">PEVuZE5vdGU+PENpdGU+PEF1dGhvcj5DaGFuZzwvQXV0aG9yPjxZZWFyPjE5OTY8L1llYXI+PFJl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</w:fldData>
          </w:fldChar>
        </w:r>
        <w:r w:rsidR="00D1318F">
          <w:rPr>
            <w:rFonts w:ascii="Times New Roman" w:hAnsi="Times New Roman"/>
            <w:szCs w:val="24"/>
          </w:rPr>
          <w:instrText xml:space="preserve"> ADDIN EN.CITE </w:instrText>
        </w:r>
        <w:r w:rsidR="00D1318F">
          <w:rPr>
            <w:rFonts w:ascii="Times New Roman" w:hAnsi="Times New Roman"/>
            <w:szCs w:val="24"/>
          </w:rPr>
          <w:fldChar w:fldCharType="begin">
            <w:fldData xml:space="preserve">PEVuZE5vdGU+PENpdGU+PEF1dGhvcj5DaGFuZzwvQXV0aG9yPjxZZWFyPjE5OTY8L1llYXI+PFJl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</w:fldData>
          </w:fldChar>
        </w:r>
        <w:r w:rsidR="00D1318F">
          <w:rPr>
            <w:rFonts w:ascii="Times New Roman" w:hAnsi="Times New Roman"/>
            <w:szCs w:val="24"/>
          </w:rPr>
          <w:instrText xml:space="preserve"> ADDIN EN.CITE.DATA </w:instrText>
        </w:r>
        <w:r w:rsidR="00D1318F">
          <w:rPr>
            <w:rFonts w:ascii="Times New Roman" w:hAnsi="Times New Roman"/>
            <w:szCs w:val="24"/>
          </w:rPr>
        </w:r>
        <w:r w:rsidR="00D1318F">
          <w:rPr>
            <w:rFonts w:ascii="Times New Roman" w:hAnsi="Times New Roman"/>
            <w:szCs w:val="24"/>
          </w:rPr>
          <w:fldChar w:fldCharType="end"/>
        </w:r>
        <w:r w:rsidR="00D1318F" w:rsidRPr="00BC5092">
          <w:rPr>
            <w:rFonts w:ascii="Times New Roman" w:hAnsi="Times New Roman"/>
            <w:szCs w:val="24"/>
          </w:rPr>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1-3</w:t>
        </w:r>
        <w:r w:rsidR="00D1318F" w:rsidRPr="00BC5092">
          <w:rPr>
            <w:rFonts w:ascii="Times New Roman" w:hAnsi="Times New Roman"/>
            <w:szCs w:val="24"/>
          </w:rPr>
          <w:fldChar w:fldCharType="end"/>
        </w:r>
      </w:hyperlink>
      <w:r w:rsidRPr="00BC5092">
        <w:rPr>
          <w:rFonts w:ascii="Times New Roman" w:hAnsi="Times New Roman"/>
          <w:szCs w:val="24"/>
        </w:rPr>
        <w:t xml:space="preserve">. Furthermore, there are a number of factors placing an increasing demand on this procedure. The population is ageing at an unprecedented pace, with the global proportion people aged 60 years or over predicted to grow to more than 2 billion by 2050 </w:t>
      </w:r>
      <w:hyperlink w:anchor="_ENREF_4" w:tooltip="Lakin, 2019 #37" w:history="1">
        <w:r w:rsidR="00D1318F">
          <w:rPr>
            <w:rFonts w:ascii="Times New Roman" w:hAnsi="Times New Roman"/>
            <w:szCs w:val="24"/>
          </w:rPr>
          <w:fldChar w:fldCharType="begin"/>
        </w:r>
        <w:r w:rsidR="00D1318F">
          <w:rPr>
            <w:rFonts w:ascii="Times New Roman" w:hAnsi="Times New Roman"/>
            <w:szCs w:val="24"/>
          </w:rPr>
          <w:instrText xml:space="preserve"> ADDIN EN.CITE &lt;EndNote&gt;&lt;Cite&gt;&lt;Author&gt;Lakin&lt;/Author&gt;&lt;Year&gt;2019&lt;/Year&gt;&lt;RecNum&gt;37&lt;/RecNum&gt;&lt;DisplayText&gt;&lt;style face="superscript"&gt;4&lt;/style&gt;&lt;/DisplayText&gt;&lt;record&gt;&lt;rec-number&gt;37&lt;/rec-number&gt;&lt;foreign-keys&gt;&lt;key app="EN" db-id="xpx2z5x5vpdr9bevawap5sw4v0detas00wzx" timestamp="1593512345"&gt;37&lt;/key&gt;&lt;/foreign-keys&gt;&lt;ref-type name="Journal Article"&gt;17&lt;/ref-type&gt;&lt;contributors&gt;&lt;authors&gt;&lt;author&gt;Lakin, K Charlie&lt;/author&gt;&lt;author&gt;Burke, Meghan M&lt;/author&gt;&lt;/authors&gt;&lt;/contributors&gt;&lt;titles&gt;&lt;title&gt;Looking forward: Research to respond to a rapidly aging population&lt;/title&gt;&lt;secondary-title&gt;Research and Practice for Persons with Severe Disabilities&lt;/secondary-title&gt;&lt;/titles&gt;&lt;pages&gt;280-292&lt;/pages&gt;&lt;volume&gt;44&lt;/volume&gt;&lt;number&gt;4&lt;/number&gt;&lt;dates&gt;&lt;year&gt;2019&lt;/year&gt;&lt;/dates&gt;&lt;isbn&gt;1540-7969&lt;/isbn&gt;&lt;urls&gt;&lt;/urls&gt;&lt;/record&gt;&lt;/Cite&gt;&lt;/EndNote&gt;</w:instrText>
        </w:r>
        <w:r w:rsidR="00D1318F">
          <w:rPr>
            <w:rFonts w:ascii="Times New Roman" w:hAnsi="Times New Roman"/>
            <w:szCs w:val="24"/>
          </w:rPr>
          <w:fldChar w:fldCharType="separate"/>
        </w:r>
        <w:r w:rsidR="00D1318F" w:rsidRPr="007C5728">
          <w:rPr>
            <w:rFonts w:ascii="Times New Roman" w:hAnsi="Times New Roman"/>
            <w:noProof/>
            <w:szCs w:val="24"/>
            <w:vertAlign w:val="superscript"/>
          </w:rPr>
          <w:t>4</w:t>
        </w:r>
        <w:r w:rsidR="00D1318F">
          <w:rPr>
            <w:rFonts w:ascii="Times New Roman" w:hAnsi="Times New Roman"/>
            <w:szCs w:val="24"/>
          </w:rPr>
          <w:fldChar w:fldCharType="end"/>
        </w:r>
      </w:hyperlink>
      <w:r w:rsidR="00874289">
        <w:rPr>
          <w:rFonts w:ascii="Times New Roman" w:hAnsi="Times New Roman"/>
          <w:szCs w:val="24"/>
        </w:rPr>
        <w:t>.</w:t>
      </w:r>
      <w:r w:rsidRPr="00BC5092">
        <w:rPr>
          <w:rFonts w:ascii="Times New Roman" w:hAnsi="Times New Roman"/>
          <w:szCs w:val="24"/>
        </w:rPr>
        <w:t xml:space="preserve"> Concomitant with the ageing population is the increased prevalence of age-related chronic disease (i.e. degenerative arthritis) and resultant functional impairment. The rate of revision surgery is expected to decrease with improved technology, yet as many as 26% of hip replacements fail within a decade of surgery </w:t>
      </w:r>
      <w:hyperlink w:anchor="_ENREF_3" w:tooltip="Learmonth, 2007 #3"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&lt;EndNote&gt;&lt;Cite&gt;&lt;Author&gt;Learmonth&lt;/Author&gt;&lt;Year&gt;2007&lt;/Year&gt;&lt;RecNum&gt;3&lt;/RecNum&gt;&lt;DisplayText&gt;&lt;style face="superscript"&gt;3&lt;/style&gt;&lt;/DisplayText&gt;&lt;record&gt;&lt;rec-number&gt;3&lt;/rec-number&gt;&lt;foreign-keys&gt;&lt;key app="EN" db-id="xpx2z5x5vpdr9bevawap5sw4v0detas00wzx" timestamp="1593083846"&gt;3&lt;/key&gt;&lt;/foreign-keys&gt;&lt;ref-type name="Journal Article"&gt;17&lt;/ref-type&gt;&lt;contributors&gt;&lt;authors&gt;&lt;author&gt;Learmonth, Ian D.&lt;/author&gt;&lt;author&gt;Young, Claire&lt;/author&gt;&lt;author&gt;Rorabeck, Cecil&lt;/author&gt;&lt;/authors&gt;&lt;/contributors&gt;&lt;titles&gt;&lt;title&gt;The operation of the century: total hip replacement&lt;/title&gt;&lt;secondary-title&gt;The Lancet&lt;/secondary-title&gt;&lt;/titles&gt;&lt;pages&gt;1508-1519&lt;/pages&gt;&lt;volume&gt;370&lt;/volume&gt;&lt;number&gt;9597&lt;/number&gt;&lt;dates&gt;&lt;year&gt;2007&lt;/year&gt;&lt;/dates&gt;&lt;publisher&gt;Elsevier&lt;/publisher&gt;&lt;isbn&gt;0140-6736&lt;/isbn&gt;&lt;urls&gt;&lt;related-urls&gt;&lt;url&gt;http://dx.doi.org/10.1016/S0140-6736(07)60457-7&lt;/url&gt;&lt;/related-urls&gt;&lt;/urls&gt;&lt;electronic-resource-num&gt;10.1016/S0140-6736(07)60457-7&lt;/electronic-resource-num&gt;&lt;access-date&gt;2017/03/05&lt;/access-date&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w:t>
        </w:r>
        <w:r w:rsidR="00D1318F" w:rsidRPr="00BC5092">
          <w:rPr>
            <w:rFonts w:ascii="Times New Roman" w:hAnsi="Times New Roman"/>
            <w:szCs w:val="24"/>
          </w:rPr>
          <w:fldChar w:fldCharType="end"/>
        </w:r>
      </w:hyperlink>
      <w:r w:rsidRPr="00BC5092">
        <w:rPr>
          <w:rFonts w:ascii="Times New Roman" w:hAnsi="Times New Roman"/>
          <w:szCs w:val="24"/>
        </w:rPr>
        <w:t>. The increased age of the patient combined with inherent loss of bone occurring from the primary operation, or aberrant structural loading severely reduces the success of any revision surgery.</w:t>
      </w:r>
      <w:hyperlink w:anchor="_ENREF_5" w:tooltip="Houdek, 2020 #5" w:history="1">
        <w:r w:rsidR="00D1318F" w:rsidRPr="00BC5092">
          <w:rPr>
            <w:rFonts w:ascii="Times New Roman" w:hAnsi="Times New Roman"/>
            <w:szCs w:val="24"/>
          </w:rPr>
          <w:fldChar w:fldCharType="begin">
            <w:fldData xml:space="preserve">PEVuZE5vdGU+PENpdGU+PEF1dGhvcj5Ib3VkZWs8L0F1dGhvcj48WWVhcj4yMDIwPC9ZZWFyPjxS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</w:fldData>
          </w:fldChar>
        </w:r>
        <w:r w:rsidR="00D1318F">
          <w:rPr>
            <w:rFonts w:ascii="Times New Roman" w:hAnsi="Times New Roman"/>
            <w:szCs w:val="24"/>
          </w:rPr>
          <w:instrText xml:space="preserve"> ADDIN EN.CITE </w:instrText>
        </w:r>
        <w:r w:rsidR="00D1318F">
          <w:rPr>
            <w:rFonts w:ascii="Times New Roman" w:hAnsi="Times New Roman"/>
            <w:szCs w:val="24"/>
          </w:rPr>
          <w:fldChar w:fldCharType="begin">
            <w:fldData xml:space="preserve">PEVuZE5vdGU+PENpdGU+PEF1dGhvcj5Ib3VkZWs8L0F1dGhvcj48WWVhcj4yMDIwPC9ZZWFyPjxS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</w:fldData>
          </w:fldChar>
        </w:r>
        <w:r w:rsidR="00D1318F">
          <w:rPr>
            <w:rFonts w:ascii="Times New Roman" w:hAnsi="Times New Roman"/>
            <w:szCs w:val="24"/>
          </w:rPr>
          <w:instrText xml:space="preserve"> ADDIN EN.CITE.DATA </w:instrText>
        </w:r>
        <w:r w:rsidR="00D1318F">
          <w:rPr>
            <w:rFonts w:ascii="Times New Roman" w:hAnsi="Times New Roman"/>
            <w:szCs w:val="24"/>
          </w:rPr>
        </w:r>
        <w:r w:rsidR="00D1318F">
          <w:rPr>
            <w:rFonts w:ascii="Times New Roman" w:hAnsi="Times New Roman"/>
            <w:szCs w:val="24"/>
          </w:rPr>
          <w:fldChar w:fldCharType="end"/>
        </w:r>
        <w:r w:rsidR="00D1318F" w:rsidRPr="00BC5092">
          <w:rPr>
            <w:rFonts w:ascii="Times New Roman" w:hAnsi="Times New Roman"/>
            <w:szCs w:val="24"/>
          </w:rPr>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5-7</w:t>
        </w:r>
        <w:r w:rsidR="00D1318F" w:rsidRPr="00BC5092">
          <w:rPr>
            <w:rFonts w:ascii="Times New Roman" w:hAnsi="Times New Roman"/>
            <w:szCs w:val="24"/>
          </w:rPr>
          <w:fldChar w:fldCharType="end"/>
        </w:r>
      </w:hyperlink>
      <w:r w:rsidR="00D92594" w:rsidRPr="00BC5092">
        <w:rPr>
          <w:rFonts w:ascii="Times New Roman" w:hAnsi="Times New Roman"/>
          <w:szCs w:val="24"/>
        </w:rPr>
        <w:t>,</w:t>
      </w:r>
    </w:p>
    <w:p w14:paraId="44659E1C" w14:textId="28BE9AE3" w:rsidR="00B611C9" w:rsidRPr="00BC5092" w:rsidRDefault="00A74733" w:rsidP="00BC5092">
      <w:pPr>
        <w:spacing w:line="480" w:lineRule="auto"/>
        <w:rPr>
          <w:rFonts w:ascii="Times New Roman" w:hAnsi="Times New Roman"/>
          <w:szCs w:val="24"/>
        </w:rPr>
      </w:pPr>
      <w:r w:rsidRPr="00BC5092">
        <w:rPr>
          <w:rFonts w:ascii="Times New Roman" w:hAnsi="Times New Roman"/>
          <w:szCs w:val="24"/>
        </w:rPr>
        <w:t xml:space="preserve">The load bearing function of bone implants ensures the dominance of metal materials in the field, and titanium plays a critical role for various reasons. Titanium is bio-compatible, lightweight but stronger than other alternative medical-implant metals such as steel or cobalt alloys </w:t>
      </w:r>
      <w:hyperlink w:anchor="_ENREF_8" w:tooltip="Sjöström, 2013 #8"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&lt;EndNote&gt;&lt;Cite&gt;&lt;Author&gt;Sjöström&lt;/Author&gt;&lt;Year&gt;2013&lt;/Year&gt;&lt;RecNum&gt;8&lt;/RecNum&gt;&lt;DisplayText&gt;&lt;style face="superscript"&gt;8&lt;/style&gt;&lt;/DisplayText&gt;&lt;record&gt;&lt;rec-number&gt;8&lt;/rec-number&gt;&lt;foreign-keys&gt;&lt;key app="EN" db-id="xpx2z5x5vpdr9bevawap5sw4v0detas00wzx" timestamp="1593083846"&gt;8&lt;/key&gt;&lt;/foreign-keys&gt;&lt;ref-type name="Journal Article"&gt;17&lt;/ref-type&gt;&lt;contributors&gt;&lt;authors&gt;&lt;author&gt;Sjöström, Terje&lt;/author&gt;&lt;author&gt;McNamara, Laura E&lt;/author&gt;&lt;author&gt;Meek, RM&lt;/author&gt;&lt;author&gt;Dalby, Matthew J&lt;/author&gt;&lt;author&gt;Su, Bo&lt;/author&gt;&lt;/authors&gt;&lt;/contributors&gt;&lt;titles&gt;&lt;title&gt;2D and 3D Nanopatterning of Titanium for Enhancing Osteoinduction of Stem Cells at Implant Surfaces&lt;/title&gt;&lt;secondary-title&gt;Advanced healthcare materials&lt;/secondary-title&gt;&lt;/titles&gt;&lt;pages&gt;1285-1293&lt;/pages&gt;&lt;volume&gt;2&lt;/volume&gt;&lt;number&gt;9&lt;/number&gt;&lt;dates&gt;&lt;year&gt;2013&lt;/year&gt;&lt;/dates&gt;&lt;isbn&gt;2192-2659&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8</w:t>
        </w:r>
        <w:r w:rsidR="00D1318F" w:rsidRPr="00BC5092">
          <w:rPr>
            <w:rFonts w:ascii="Times New Roman" w:hAnsi="Times New Roman"/>
            <w:szCs w:val="24"/>
          </w:rPr>
          <w:fldChar w:fldCharType="end"/>
        </w:r>
      </w:hyperlink>
      <w:r w:rsidRPr="00BC5092">
        <w:rPr>
          <w:rFonts w:ascii="Times New Roman" w:hAnsi="Times New Roman"/>
          <w:szCs w:val="24"/>
        </w:rPr>
        <w:t>. The excellent biocompatibility of titanium can be attributed to natural surface oxide (titanium dioxide or TiO</w:t>
      </w:r>
      <w:r w:rsidRPr="00BC5092">
        <w:rPr>
          <w:rFonts w:ascii="Times New Roman" w:hAnsi="Times New Roman"/>
          <w:szCs w:val="24"/>
          <w:vertAlign w:val="subscript"/>
        </w:rPr>
        <w:t>2</w:t>
      </w:r>
      <w:r w:rsidRPr="00BC5092">
        <w:rPr>
          <w:rFonts w:ascii="Times New Roman" w:hAnsi="Times New Roman"/>
          <w:szCs w:val="24"/>
        </w:rPr>
        <w:t>), where it provides an osteoconductive interface that attracts bone cells.</w:t>
      </w:r>
      <w:hyperlink w:anchor="_ENREF_9" w:tooltip="Cui, 2005 #9"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&lt;EndNote&gt;&lt;Cite&gt;&lt;Author&gt;Cui&lt;/Author&gt;&lt;Year&gt;2005&lt;/Year&gt;&lt;RecNum&gt;9&lt;/RecNum&gt;&lt;DisplayText&gt;&lt;style face="superscript"&gt;9&lt;/style&gt;&lt;/DisplayText&gt;&lt;record&gt;&lt;rec-number&gt;9&lt;/rec-number&gt;&lt;foreign-keys&gt;&lt;key app="EN" db-id="xpx2z5x5vpdr9bevawap5sw4v0detas00wzx" timestamp="1593083846"&gt;9&lt;/key&gt;&lt;/foreign-keys&gt;&lt;ref-type name="Journal Article"&gt;17&lt;/ref-type&gt;&lt;contributors&gt;&lt;authors&gt;&lt;author&gt;Cui, Chunxiang&lt;/author&gt;&lt;author&gt;Liu, Hua&lt;/author&gt;&lt;author&gt;Li, Yanchun&lt;/author&gt;&lt;author&gt;Sun, Jinbin&lt;/author&gt;&lt;author&gt;Wang, Ru&lt;/author&gt;&lt;author&gt;Liu, Shuangjin&lt;/author&gt;&lt;author&gt;Greer, A Lindsay&lt;/author&gt;&lt;/authors&gt;&lt;/contributors&gt;&lt;titles&gt;&lt;title&gt;Fabrication and biocompatibility of nano-TiO2/titanium alloys biomaterials&lt;/title&gt;&lt;secondary-title&gt;Materials Letters&lt;/secondary-title&gt;&lt;/titles&gt;&lt;periodical&gt;&lt;full-title&gt;Materials Letters&lt;/full-title&gt;&lt;abbr-1&gt;Mater. Lett.&lt;/abbr-1&gt;&lt;abbr-2&gt;Mater Lett&lt;/abbr-2&gt;&lt;/periodical&gt;&lt;pages&gt;3144-3148&lt;/pages&gt;&lt;volume&gt;59&lt;/volume&gt;&lt;number&gt;24-25&lt;/number&gt;&lt;dates&gt;&lt;year&gt;2005&lt;/year&gt;&lt;/dates&gt;&lt;isbn&gt;0167-577X&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9</w:t>
        </w:r>
        <w:r w:rsidR="00D1318F" w:rsidRPr="00BC5092">
          <w:rPr>
            <w:rFonts w:ascii="Times New Roman" w:hAnsi="Times New Roman"/>
            <w:szCs w:val="24"/>
          </w:rPr>
          <w:fldChar w:fldCharType="end"/>
        </w:r>
      </w:hyperlink>
      <w:r w:rsidRPr="00BC5092">
        <w:rPr>
          <w:rFonts w:ascii="Times New Roman" w:hAnsi="Times New Roman"/>
          <w:szCs w:val="24"/>
        </w:rPr>
        <w:t xml:space="preserve">  Yet where cell recruitment is insufficient to address injury, there is a need for osteoinductive materials</w:t>
      </w:r>
      <w:r w:rsidR="00A248DC" w:rsidRPr="00BC5092">
        <w:rPr>
          <w:rFonts w:ascii="Times New Roman" w:hAnsi="Times New Roman"/>
          <w:szCs w:val="24"/>
        </w:rPr>
        <w:t xml:space="preserve"> to </w:t>
      </w:r>
      <w:r w:rsidR="00FD2ABF" w:rsidRPr="00BC5092">
        <w:rPr>
          <w:rFonts w:ascii="Times New Roman" w:hAnsi="Times New Roman"/>
          <w:szCs w:val="24"/>
        </w:rPr>
        <w:t>stimulate</w:t>
      </w:r>
      <w:r w:rsidRPr="00BC5092">
        <w:rPr>
          <w:rFonts w:ascii="Times New Roman" w:hAnsi="Times New Roman"/>
          <w:szCs w:val="24"/>
        </w:rPr>
        <w:t xml:space="preserve"> </w:t>
      </w:r>
      <w:hyperlink w:anchor="_ENREF_10" w:tooltip="Lee, 2009 #10"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&lt;EndNote&gt;&lt;Cite&gt;&lt;Author&gt;Lee&lt;/Author&gt;&lt;Year&gt;2009&lt;/Year&gt;&lt;RecNum&gt;10&lt;/RecNum&gt;&lt;DisplayText&gt;&lt;style face="superscript"&gt;10&lt;/style&gt;&lt;/DisplayText&gt;&lt;record&gt;&lt;rec-number&gt;10&lt;/rec-number&gt;&lt;foreign-keys&gt;&lt;key app="EN" db-id="xpx2z5x5vpdr9bevawap5sw4v0detas00wzx" timestamp="1593083846"&gt;10&lt;/key&gt;&lt;/foreign-keys&gt;&lt;ref-type name="Journal Article"&gt;17&lt;/ref-type&gt;&lt;contributors&gt;&lt;authors&gt;&lt;author&gt;Lee, Hyun Woo&lt;/author&gt;&lt;author&gt;Kim, Sang Yun&lt;/author&gt;&lt;author&gt;Kim, A Young&lt;/author&gt;&lt;author&gt;Lee, Eun Jig&lt;/author&gt;&lt;author&gt;Choi, Je</w:instrText>
        </w:r>
        <w:r w:rsidR="00D1318F">
          <w:rPr>
            <w:rFonts w:ascii="Cambria Math" w:hAnsi="Cambria Math" w:cs="Cambria Math"/>
            <w:szCs w:val="24"/>
          </w:rPr>
          <w:instrText>‐</w:instrText>
        </w:r>
        <w:r w:rsidR="00D1318F">
          <w:rPr>
            <w:rFonts w:ascii="Times New Roman" w:hAnsi="Times New Roman"/>
            <w:szCs w:val="24"/>
          </w:rPr>
          <w:instrText>Yong&lt;/author&gt;&lt;author&gt;Kim, Jae Bum&lt;/author&gt;&lt;/authors&gt;&lt;/contributors&gt;&lt;titles&gt;&lt;title&gt;Adiponectin stimulates osteoblast differentiation through induction of COX2 in mesenchymal progenitor cells&lt;/title&gt;&lt;secondary-title&gt;Stem Cells&lt;/secondary-title&gt;&lt;/titles&gt;&lt;periodical&gt;&lt;full-title&gt;Stem Cells&lt;/full-title&gt;&lt;abbr-1&gt;Stem Cells&lt;/abbr-1&gt;&lt;abbr-2&gt;Stem Cells&lt;/abbr-2&gt;&lt;/periodical&gt;&lt;pages&gt;2254-2262&lt;/pages&gt;&lt;volume&gt;27&lt;/volume&gt;&lt;number&gt;9&lt;/number&gt;&lt;dates&gt;&lt;year&gt;2009&lt;/year&gt;&lt;/dates&gt;&lt;isbn&gt;1066-5099&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10</w:t>
        </w:r>
        <w:r w:rsidR="00D1318F" w:rsidRPr="00BC5092">
          <w:rPr>
            <w:rFonts w:ascii="Times New Roman" w:hAnsi="Times New Roman"/>
            <w:szCs w:val="24"/>
          </w:rPr>
          <w:fldChar w:fldCharType="end"/>
        </w:r>
      </w:hyperlink>
      <w:r w:rsidR="000306A1" w:rsidRPr="00BC5092">
        <w:rPr>
          <w:rFonts w:ascii="Times New Roman" w:hAnsi="Times New Roman"/>
          <w:szCs w:val="24"/>
        </w:rPr>
        <w:t>.</w:t>
      </w:r>
      <w:r w:rsidRPr="00BC5092">
        <w:rPr>
          <w:rFonts w:ascii="Times New Roman" w:hAnsi="Times New Roman"/>
          <w:szCs w:val="24"/>
        </w:rPr>
        <w:t xml:space="preserve"> </w:t>
      </w:r>
    </w:p>
    <w:p w14:paraId="0E78B9C0" w14:textId="77E12A43" w:rsidR="00461830" w:rsidRPr="00BC5092" w:rsidRDefault="00A74733" w:rsidP="00BC5092">
      <w:pPr>
        <w:spacing w:line="480" w:lineRule="auto"/>
        <w:rPr>
          <w:rFonts w:ascii="Times New Roman" w:hAnsi="Times New Roman"/>
          <w:szCs w:val="24"/>
        </w:rPr>
      </w:pPr>
      <w:r w:rsidRPr="00BC5092">
        <w:rPr>
          <w:rFonts w:ascii="Times New Roman" w:hAnsi="Times New Roman"/>
          <w:szCs w:val="24"/>
        </w:rPr>
        <w:t xml:space="preserve">In recent years nanotopographical modification of surfaces has been flagged by many research groups as a potentially effective modification of </w:t>
      </w:r>
      <w:r w:rsidR="00FD2ABF" w:rsidRPr="00BC5092">
        <w:rPr>
          <w:rFonts w:ascii="Times New Roman" w:hAnsi="Times New Roman"/>
          <w:szCs w:val="24"/>
        </w:rPr>
        <w:t>orthopedic</w:t>
      </w:r>
      <w:r w:rsidRPr="00BC5092">
        <w:rPr>
          <w:rFonts w:ascii="Times New Roman" w:hAnsi="Times New Roman"/>
          <w:szCs w:val="24"/>
        </w:rPr>
        <w:t xml:space="preserve"> implants</w:t>
      </w:r>
      <w:hyperlink w:anchor="_ENREF_11" w:tooltip="Biggs, 2009 #11" w:history="1">
        <w:r w:rsidR="00D1318F" w:rsidRPr="00BC5092">
          <w:rPr>
            <w:rFonts w:ascii="Times New Roman" w:hAnsi="Times New Roman"/>
            <w:szCs w:val="24"/>
          </w:rPr>
          <w:fldChar w:fldCharType="begin">
            <w:fldData xml:space="preserve">PEVuZE5vdGU+PENpdGU+PEF1dGhvcj5CaWdnczwvQXV0aG9yPjxZZWFyPjIwMDk8L1llYXI+PFJl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</w:fldData>
          </w:fldChar>
        </w:r>
        <w:r w:rsidR="00D1318F">
          <w:rPr>
            <w:rFonts w:ascii="Times New Roman" w:hAnsi="Times New Roman"/>
            <w:szCs w:val="24"/>
          </w:rPr>
          <w:instrText xml:space="preserve"> ADDIN EN.CITE </w:instrText>
        </w:r>
        <w:r w:rsidR="00D1318F">
          <w:rPr>
            <w:rFonts w:ascii="Times New Roman" w:hAnsi="Times New Roman"/>
            <w:szCs w:val="24"/>
          </w:rPr>
          <w:fldChar w:fldCharType="begin">
            <w:fldData xml:space="preserve">PEVuZE5vdGU+PENpdGU+PEF1dGhvcj5CaWdnczwvQXV0aG9yPjxZZWFyPjIwMDk8L1llYXI+PFJl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</w:fldData>
          </w:fldChar>
        </w:r>
        <w:r w:rsidR="00D1318F">
          <w:rPr>
            <w:rFonts w:ascii="Times New Roman" w:hAnsi="Times New Roman"/>
            <w:szCs w:val="24"/>
          </w:rPr>
          <w:instrText xml:space="preserve"> ADDIN EN.CITE.DATA </w:instrText>
        </w:r>
        <w:r w:rsidR="00D1318F">
          <w:rPr>
            <w:rFonts w:ascii="Times New Roman" w:hAnsi="Times New Roman"/>
            <w:szCs w:val="24"/>
          </w:rPr>
        </w:r>
        <w:r w:rsidR="00D1318F">
          <w:rPr>
            <w:rFonts w:ascii="Times New Roman" w:hAnsi="Times New Roman"/>
            <w:szCs w:val="24"/>
          </w:rPr>
          <w:fldChar w:fldCharType="end"/>
        </w:r>
        <w:r w:rsidR="00D1318F" w:rsidRPr="00BC5092">
          <w:rPr>
            <w:rFonts w:ascii="Times New Roman" w:hAnsi="Times New Roman"/>
            <w:szCs w:val="24"/>
          </w:rPr>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11-17</w:t>
        </w:r>
        <w:r w:rsidR="00D1318F" w:rsidRPr="00BC5092">
          <w:rPr>
            <w:rFonts w:ascii="Times New Roman" w:hAnsi="Times New Roman"/>
            <w:szCs w:val="24"/>
          </w:rPr>
          <w:fldChar w:fldCharType="end"/>
        </w:r>
      </w:hyperlink>
      <w:r w:rsidRPr="00BC5092">
        <w:rPr>
          <w:rFonts w:ascii="Times New Roman" w:hAnsi="Times New Roman"/>
          <w:szCs w:val="24"/>
        </w:rPr>
        <w:t xml:space="preserve">. </w:t>
      </w:r>
      <w:bookmarkStart w:id="5" w:name="_Hlk42113784"/>
      <w:r w:rsidR="00750F11" w:rsidRPr="00BC5092">
        <w:rPr>
          <w:rFonts w:ascii="Times New Roman" w:hAnsi="Times New Roman"/>
          <w:szCs w:val="24"/>
          <w:shd w:val="clear" w:color="auto" w:fill="FFFFFF"/>
        </w:rPr>
        <w:t xml:space="preserve">Cells sense surface texture via their adhesion receptor - transmembrane, heterodimeric integrin. Integrin </w:t>
      </w:r>
      <w:r w:rsidR="00F35EE3" w:rsidRPr="00BC5092">
        <w:rPr>
          <w:rFonts w:ascii="Times New Roman" w:hAnsi="Times New Roman"/>
          <w:szCs w:val="24"/>
          <w:shd w:val="clear" w:color="auto" w:fill="FFFFFF"/>
        </w:rPr>
        <w:t xml:space="preserve">receptors have a footprint circa 25 nm in diameter </w:t>
      </w:r>
      <w:r w:rsidR="006C74CA" w:rsidRPr="00BC5092">
        <w:rPr>
          <w:rFonts w:ascii="Times New Roman" w:hAnsi="Times New Roman"/>
          <w:szCs w:val="24"/>
          <w:shd w:val="clear" w:color="auto" w:fill="FFFFFF"/>
        </w:rPr>
        <w:t xml:space="preserve">with the final 5 nm </w:t>
      </w:r>
      <w:r w:rsidR="00750F11" w:rsidRPr="00BC5092">
        <w:rPr>
          <w:rFonts w:ascii="Times New Roman" w:hAnsi="Times New Roman"/>
          <w:szCs w:val="24"/>
          <w:shd w:val="clear" w:color="auto" w:fill="FFFFFF"/>
        </w:rPr>
        <w:t>bind</w:t>
      </w:r>
      <w:r w:rsidR="006C74CA" w:rsidRPr="00BC5092">
        <w:rPr>
          <w:rFonts w:ascii="Times New Roman" w:hAnsi="Times New Roman"/>
          <w:szCs w:val="24"/>
          <w:shd w:val="clear" w:color="auto" w:fill="FFFFFF"/>
        </w:rPr>
        <w:t>ing</w:t>
      </w:r>
      <w:r w:rsidR="00750F11" w:rsidRPr="00BC5092">
        <w:rPr>
          <w:rFonts w:ascii="Times New Roman" w:hAnsi="Times New Roman"/>
          <w:szCs w:val="24"/>
          <w:shd w:val="clear" w:color="auto" w:fill="FFFFFF"/>
        </w:rPr>
        <w:t xml:space="preserve"> to peptide ligands </w:t>
      </w:r>
      <w:r w:rsidR="00F35EE3" w:rsidRPr="00BC5092">
        <w:rPr>
          <w:rFonts w:ascii="Times New Roman" w:hAnsi="Times New Roman"/>
          <w:szCs w:val="24"/>
          <w:shd w:val="clear" w:color="auto" w:fill="FFFFFF"/>
        </w:rPr>
        <w:t xml:space="preserve">on the </w:t>
      </w:r>
      <w:r w:rsidR="00F35EE3" w:rsidRPr="00BC5092">
        <w:rPr>
          <w:rFonts w:ascii="Times New Roman" w:hAnsi="Times New Roman"/>
          <w:szCs w:val="24"/>
          <w:shd w:val="clear" w:color="auto" w:fill="FFFFFF"/>
        </w:rPr>
        <w:lastRenderedPageBreak/>
        <w:t>substrate</w:t>
      </w:r>
      <w:r w:rsidR="00750F11" w:rsidRPr="00BC5092">
        <w:rPr>
          <w:rFonts w:ascii="Times New Roman" w:hAnsi="Times New Roman"/>
          <w:szCs w:val="24"/>
          <w:shd w:val="clear" w:color="auto" w:fill="FFFFFF"/>
        </w:rPr>
        <w:t xml:space="preserve"> (</w:t>
      </w:r>
      <w:r w:rsidR="00FD2ABF" w:rsidRPr="00BC5092">
        <w:rPr>
          <w:rFonts w:ascii="Times New Roman" w:hAnsi="Times New Roman"/>
          <w:szCs w:val="24"/>
          <w:shd w:val="clear" w:color="auto" w:fill="FFFFFF"/>
        </w:rPr>
        <w:t>i.e.</w:t>
      </w:r>
      <w:r w:rsidR="00750F11" w:rsidRPr="00BC5092">
        <w:rPr>
          <w:rFonts w:ascii="Times New Roman" w:hAnsi="Times New Roman"/>
          <w:szCs w:val="24"/>
          <w:shd w:val="clear" w:color="auto" w:fill="FFFFFF"/>
        </w:rPr>
        <w:t xml:space="preserve"> arginine, glycine, aspartic acid (RGD))</w:t>
      </w:r>
      <w:r w:rsidR="00A248DC" w:rsidRPr="00BC5092">
        <w:rPr>
          <w:rFonts w:ascii="Times New Roman" w:hAnsi="Times New Roman"/>
          <w:szCs w:val="24"/>
          <w:shd w:val="clear" w:color="auto" w:fill="FFFFFF"/>
        </w:rPr>
        <w:t xml:space="preserve"> </w:t>
      </w:r>
      <w:r w:rsidR="00A248DC" w:rsidRPr="00BC5092">
        <w:rPr>
          <w:rFonts w:ascii="Times New Roman" w:hAnsi="Times New Roman"/>
          <w:szCs w:val="24"/>
          <w:shd w:val="clear" w:color="auto" w:fill="FFFFFF"/>
          <w:vertAlign w:val="superscript"/>
        </w:rPr>
        <w:t>7</w:t>
      </w:r>
      <w:r w:rsidR="00750F11" w:rsidRPr="00BC5092">
        <w:rPr>
          <w:rFonts w:ascii="Times New Roman" w:hAnsi="Times New Roman"/>
          <w:szCs w:val="24"/>
          <w:shd w:val="clear" w:color="auto" w:fill="FFFFFF"/>
        </w:rPr>
        <w:t xml:space="preserve">. </w:t>
      </w:r>
      <w:r w:rsidR="006C74CA" w:rsidRPr="00BC5092">
        <w:rPr>
          <w:rFonts w:ascii="Times New Roman" w:hAnsi="Times New Roman"/>
          <w:szCs w:val="24"/>
          <w:shd w:val="clear" w:color="auto" w:fill="FFFFFF"/>
        </w:rPr>
        <w:t>Disordered n</w:t>
      </w:r>
      <w:r w:rsidR="00750F11" w:rsidRPr="00BC5092">
        <w:rPr>
          <w:rFonts w:ascii="Times New Roman" w:hAnsi="Times New Roman"/>
          <w:szCs w:val="24"/>
          <w:shd w:val="clear" w:color="auto" w:fill="FFFFFF"/>
        </w:rPr>
        <w:t>ano</w:t>
      </w:r>
      <w:r w:rsidR="006C74CA" w:rsidRPr="00BC5092">
        <w:rPr>
          <w:rFonts w:ascii="Times New Roman" w:hAnsi="Times New Roman"/>
          <w:szCs w:val="24"/>
          <w:shd w:val="clear" w:color="auto" w:fill="FFFFFF"/>
        </w:rPr>
        <w:t>textured</w:t>
      </w:r>
      <w:r w:rsidR="00750F11" w:rsidRPr="00BC5092">
        <w:rPr>
          <w:rFonts w:ascii="Times New Roman" w:hAnsi="Times New Roman"/>
          <w:szCs w:val="24"/>
          <w:shd w:val="clear" w:color="auto" w:fill="FFFFFF"/>
        </w:rPr>
        <w:t xml:space="preserve"> substrates disrupt</w:t>
      </w:r>
      <w:r w:rsidR="006C74CA" w:rsidRPr="00BC5092">
        <w:rPr>
          <w:rFonts w:ascii="Times New Roman" w:hAnsi="Times New Roman"/>
          <w:szCs w:val="24"/>
          <w:shd w:val="clear" w:color="auto" w:fill="FFFFFF"/>
        </w:rPr>
        <w:t xml:space="preserve"> </w:t>
      </w:r>
      <w:r w:rsidR="00750F11" w:rsidRPr="00BC5092">
        <w:rPr>
          <w:rFonts w:ascii="Times New Roman" w:hAnsi="Times New Roman"/>
          <w:szCs w:val="24"/>
          <w:shd w:val="clear" w:color="auto" w:fill="FFFFFF"/>
        </w:rPr>
        <w:t xml:space="preserve">RGD ligand density </w:t>
      </w:r>
      <w:r w:rsidR="006C74CA" w:rsidRPr="00BC5092">
        <w:rPr>
          <w:rFonts w:ascii="Times New Roman" w:hAnsi="Times New Roman"/>
          <w:szCs w:val="24"/>
          <w:shd w:val="clear" w:color="auto" w:fill="FFFFFF"/>
        </w:rPr>
        <w:t xml:space="preserve">and catalyze </w:t>
      </w:r>
      <w:r w:rsidR="00750F11" w:rsidRPr="00BC5092">
        <w:rPr>
          <w:rFonts w:ascii="Times New Roman" w:hAnsi="Times New Roman"/>
          <w:szCs w:val="24"/>
          <w:shd w:val="clear" w:color="auto" w:fill="FFFFFF"/>
        </w:rPr>
        <w:t>integrin clustering</w:t>
      </w:r>
      <w:r w:rsidR="00F35EE3" w:rsidRPr="00BC5092">
        <w:rPr>
          <w:rFonts w:ascii="Times New Roman" w:hAnsi="Times New Roman"/>
          <w:szCs w:val="24"/>
          <w:shd w:val="clear" w:color="auto" w:fill="FFFFFF"/>
        </w:rPr>
        <w:t xml:space="preserve">. </w:t>
      </w:r>
      <w:r w:rsidR="006C74CA" w:rsidRPr="00BC5092">
        <w:rPr>
          <w:rFonts w:ascii="Times New Roman" w:hAnsi="Times New Roman"/>
          <w:szCs w:val="24"/>
          <w:shd w:val="clear" w:color="auto" w:fill="FFFFFF"/>
        </w:rPr>
        <w:t xml:space="preserve">The </w:t>
      </w:r>
      <w:r w:rsidR="00F35EE3" w:rsidRPr="00BC5092">
        <w:rPr>
          <w:rFonts w:ascii="Times New Roman" w:hAnsi="Times New Roman"/>
          <w:szCs w:val="24"/>
          <w:shd w:val="clear" w:color="auto" w:fill="FFFFFF"/>
        </w:rPr>
        <w:t xml:space="preserve">clustering </w:t>
      </w:r>
      <w:r w:rsidR="006C74CA" w:rsidRPr="00BC5092">
        <w:rPr>
          <w:rFonts w:ascii="Times New Roman" w:hAnsi="Times New Roman"/>
          <w:szCs w:val="24"/>
          <w:shd w:val="clear" w:color="auto" w:fill="FFFFFF"/>
        </w:rPr>
        <w:t>induces macroscale</w:t>
      </w:r>
      <w:r w:rsidR="00750F11" w:rsidRPr="00BC5092">
        <w:rPr>
          <w:rFonts w:ascii="Times New Roman" w:hAnsi="Times New Roman"/>
          <w:szCs w:val="24"/>
          <w:shd w:val="clear" w:color="auto" w:fill="FFFFFF"/>
        </w:rPr>
        <w:t xml:space="preserve"> focal adhesion formation</w:t>
      </w:r>
      <w:bookmarkEnd w:id="5"/>
      <w:r w:rsidR="00F35EE3" w:rsidRPr="00BC5092">
        <w:rPr>
          <w:rFonts w:ascii="Times New Roman" w:hAnsi="Times New Roman"/>
          <w:szCs w:val="24"/>
          <w:shd w:val="clear" w:color="auto" w:fill="FFFFFF"/>
        </w:rPr>
        <w:t xml:space="preserve"> </w:t>
      </w:r>
      <w:r w:rsidR="00F35EE3" w:rsidRPr="00BC5092">
        <w:rPr>
          <w:rFonts w:ascii="Times New Roman" w:hAnsi="Times New Roman"/>
          <w:szCs w:val="24"/>
          <w:shd w:val="clear" w:color="auto" w:fill="FFFFFF"/>
          <w:vertAlign w:val="superscript"/>
        </w:rPr>
        <w:t>7</w:t>
      </w:r>
      <w:r w:rsidR="00F35EE3" w:rsidRPr="00BC5092">
        <w:rPr>
          <w:rFonts w:ascii="Times New Roman" w:hAnsi="Times New Roman"/>
          <w:szCs w:val="24"/>
          <w:shd w:val="clear" w:color="auto" w:fill="FFFFFF"/>
        </w:rPr>
        <w:t xml:space="preserve">. </w:t>
      </w:r>
      <w:r w:rsidR="006C74CA" w:rsidRPr="00BC5092">
        <w:rPr>
          <w:rFonts w:ascii="Times New Roman" w:hAnsi="Times New Roman"/>
          <w:szCs w:val="24"/>
          <w:shd w:val="clear" w:color="auto" w:fill="FFFFFF"/>
        </w:rPr>
        <w:t>These m</w:t>
      </w:r>
      <w:r w:rsidR="00F35EE3" w:rsidRPr="00BC5092">
        <w:rPr>
          <w:rFonts w:ascii="Times New Roman" w:hAnsi="Times New Roman"/>
          <w:szCs w:val="24"/>
          <w:shd w:val="clear" w:color="auto" w:fill="FFFFFF"/>
        </w:rPr>
        <w:t>acroscale adhesions</w:t>
      </w:r>
      <w:r w:rsidR="006C74CA" w:rsidRPr="00BC5092">
        <w:rPr>
          <w:rFonts w:ascii="Times New Roman" w:hAnsi="Times New Roman"/>
          <w:szCs w:val="24"/>
          <w:shd w:val="clear" w:color="auto" w:fill="FFFFFF"/>
        </w:rPr>
        <w:t>, composed of multiple nanoscale integrins,</w:t>
      </w:r>
      <w:r w:rsidR="00F35EE3" w:rsidRPr="00BC5092">
        <w:rPr>
          <w:rFonts w:ascii="Times New Roman" w:hAnsi="Times New Roman"/>
          <w:szCs w:val="24"/>
          <w:shd w:val="clear" w:color="auto" w:fill="FFFFFF"/>
        </w:rPr>
        <w:t xml:space="preserve"> </w:t>
      </w:r>
      <w:r w:rsidR="006C74CA" w:rsidRPr="00BC5092">
        <w:rPr>
          <w:rFonts w:ascii="Times New Roman" w:hAnsi="Times New Roman"/>
          <w:szCs w:val="24"/>
          <w:shd w:val="clear" w:color="auto" w:fill="FFFFFF"/>
        </w:rPr>
        <w:t>genera</w:t>
      </w:r>
      <w:r w:rsidR="008A47CB" w:rsidRPr="00BC5092">
        <w:rPr>
          <w:rFonts w:ascii="Times New Roman" w:hAnsi="Times New Roman"/>
          <w:szCs w:val="24"/>
          <w:shd w:val="clear" w:color="auto" w:fill="FFFFFF"/>
        </w:rPr>
        <w:t xml:space="preserve">te robust anchorage between the cell and the ECM, a necessity for osteogenesis. </w:t>
      </w:r>
      <w:r w:rsidRPr="00BC5092">
        <w:rPr>
          <w:rFonts w:ascii="Times New Roman" w:hAnsi="Times New Roman"/>
          <w:szCs w:val="24"/>
        </w:rPr>
        <w:t>Thus,</w:t>
      </w:r>
      <w:r w:rsidR="0029793D" w:rsidRPr="00BC5092">
        <w:rPr>
          <w:rFonts w:ascii="Times New Roman" w:hAnsi="Times New Roman"/>
          <w:szCs w:val="24"/>
        </w:rPr>
        <w:t xml:space="preserve"> </w:t>
      </w:r>
      <w:r w:rsidR="00A248DC" w:rsidRPr="00BC5092">
        <w:rPr>
          <w:rFonts w:ascii="Times New Roman" w:hAnsi="Times New Roman"/>
          <w:szCs w:val="24"/>
        </w:rPr>
        <w:t>it is believed that this</w:t>
      </w:r>
      <w:r w:rsidR="0029793D" w:rsidRPr="00BC5092">
        <w:rPr>
          <w:rFonts w:ascii="Times New Roman" w:hAnsi="Times New Roman"/>
          <w:szCs w:val="24"/>
        </w:rPr>
        <w:t xml:space="preserve"> mechanism is responsible for the osteoinductive capacity of nanopatterned orthopedic devices. </w:t>
      </w:r>
      <w:r w:rsidR="00461830" w:rsidRPr="00BC5092">
        <w:rPr>
          <w:rFonts w:ascii="Times New Roman" w:hAnsi="Times New Roman"/>
          <w:szCs w:val="24"/>
        </w:rPr>
        <w:t xml:space="preserve">Such </w:t>
      </w:r>
      <w:r w:rsidRPr="00BC5092">
        <w:rPr>
          <w:rFonts w:ascii="Times New Roman" w:hAnsi="Times New Roman"/>
          <w:szCs w:val="24"/>
        </w:rPr>
        <w:t>prosthetic</w:t>
      </w:r>
      <w:r w:rsidR="00451482" w:rsidRPr="00BC5092">
        <w:rPr>
          <w:rFonts w:ascii="Times New Roman" w:hAnsi="Times New Roman"/>
          <w:szCs w:val="24"/>
        </w:rPr>
        <w:t>s</w:t>
      </w:r>
      <w:r w:rsidRPr="00BC5092">
        <w:rPr>
          <w:rFonts w:ascii="Times New Roman" w:hAnsi="Times New Roman"/>
          <w:szCs w:val="24"/>
        </w:rPr>
        <w:t xml:space="preserve"> </w:t>
      </w:r>
      <w:r w:rsidR="00461830" w:rsidRPr="00BC5092">
        <w:rPr>
          <w:rFonts w:ascii="Times New Roman" w:hAnsi="Times New Roman"/>
          <w:szCs w:val="24"/>
        </w:rPr>
        <w:t xml:space="preserve">bode </w:t>
      </w:r>
      <w:r w:rsidR="00A248DC" w:rsidRPr="00BC5092">
        <w:rPr>
          <w:rFonts w:ascii="Times New Roman" w:hAnsi="Times New Roman"/>
          <w:szCs w:val="24"/>
        </w:rPr>
        <w:t>reduced</w:t>
      </w:r>
      <w:r w:rsidRPr="00BC5092">
        <w:rPr>
          <w:rFonts w:ascii="Times New Roman" w:hAnsi="Times New Roman"/>
          <w:szCs w:val="24"/>
        </w:rPr>
        <w:t xml:space="preserve"> recovery time f</w:t>
      </w:r>
      <w:r w:rsidR="00461830" w:rsidRPr="00BC5092">
        <w:rPr>
          <w:rFonts w:ascii="Times New Roman" w:hAnsi="Times New Roman"/>
          <w:szCs w:val="24"/>
        </w:rPr>
        <w:t xml:space="preserve">ollowing </w:t>
      </w:r>
      <w:r w:rsidRPr="00BC5092">
        <w:rPr>
          <w:rFonts w:ascii="Times New Roman" w:hAnsi="Times New Roman"/>
          <w:szCs w:val="24"/>
        </w:rPr>
        <w:t>implant</w:t>
      </w:r>
      <w:r w:rsidR="00461830" w:rsidRPr="00BC5092">
        <w:rPr>
          <w:rFonts w:ascii="Times New Roman" w:hAnsi="Times New Roman"/>
          <w:szCs w:val="24"/>
        </w:rPr>
        <w:t>a</w:t>
      </w:r>
      <w:r w:rsidRPr="00BC5092">
        <w:rPr>
          <w:rFonts w:ascii="Times New Roman" w:hAnsi="Times New Roman"/>
          <w:szCs w:val="24"/>
        </w:rPr>
        <w:t>tion, extend</w:t>
      </w:r>
      <w:r w:rsidR="00461830" w:rsidRPr="00BC5092">
        <w:rPr>
          <w:rFonts w:ascii="Times New Roman" w:hAnsi="Times New Roman"/>
          <w:szCs w:val="24"/>
        </w:rPr>
        <w:t>ed</w:t>
      </w:r>
      <w:r w:rsidRPr="00BC5092">
        <w:rPr>
          <w:rFonts w:ascii="Times New Roman" w:hAnsi="Times New Roman"/>
          <w:szCs w:val="24"/>
        </w:rPr>
        <w:t xml:space="preserve"> life-time of the device</w:t>
      </w:r>
      <w:r w:rsidR="00E13927" w:rsidRPr="00BC5092">
        <w:rPr>
          <w:rFonts w:ascii="Times New Roman" w:hAnsi="Times New Roman"/>
          <w:szCs w:val="24"/>
        </w:rPr>
        <w:t xml:space="preserve"> and</w:t>
      </w:r>
      <w:r w:rsidRPr="00BC5092">
        <w:rPr>
          <w:rFonts w:ascii="Times New Roman" w:hAnsi="Times New Roman"/>
          <w:szCs w:val="24"/>
        </w:rPr>
        <w:t xml:space="preserve"> improve</w:t>
      </w:r>
      <w:r w:rsidR="00461830" w:rsidRPr="00BC5092">
        <w:rPr>
          <w:rFonts w:ascii="Times New Roman" w:hAnsi="Times New Roman"/>
          <w:szCs w:val="24"/>
        </w:rPr>
        <w:t>d</w:t>
      </w:r>
      <w:r w:rsidRPr="00BC5092">
        <w:rPr>
          <w:rFonts w:ascii="Times New Roman" w:hAnsi="Times New Roman"/>
          <w:szCs w:val="24"/>
        </w:rPr>
        <w:t xml:space="preserve"> functionality</w:t>
      </w:r>
      <w:r w:rsidR="00451482" w:rsidRPr="00BC5092">
        <w:rPr>
          <w:rFonts w:ascii="Times New Roman" w:hAnsi="Times New Roman"/>
          <w:szCs w:val="24"/>
        </w:rPr>
        <w:t xml:space="preserve"> </w:t>
      </w:r>
      <w:r w:rsidR="00EB214A" w:rsidRPr="00BC5092">
        <w:rPr>
          <w:rFonts w:ascii="Times New Roman" w:hAnsi="Times New Roman"/>
          <w:szCs w:val="24"/>
        </w:rPr>
        <w:fldChar w:fldCharType="begin"/>
      </w:r>
      <w:r w:rsidR="00055B0F">
        <w:rPr>
          <w:rFonts w:ascii="Times New Roman" w:hAnsi="Times New Roman"/>
          <w:szCs w:val="24"/>
        </w:rPr>
        <w:instrText xml:space="preserve"> ADDIN EN.CITE &lt;EndNote&gt;&lt;Cite&gt;&lt;Author&gt;Frandsen&lt;/Author&gt;&lt;Year&gt;2013&lt;/Year&gt;&lt;RecNum&gt;18&lt;/RecNum&gt;&lt;DisplayText&gt;&lt;style face="superscript"&gt;18, 19&lt;/style&gt;&lt;/DisplayText&gt;&lt;record&gt;&lt;rec-number&gt;18&lt;/rec-number&gt;&lt;foreign-keys&gt;&lt;key app="EN" db-id="xpx2z5x5vpdr9bevawap5sw4v0detas00wzx" timestamp="1593083846"&gt;18&lt;/key&gt;&lt;/foreign-keys&gt;&lt;ref-type name="Journal Article"&gt;17&lt;/ref-type&gt;&lt;contributors&gt;&lt;authors&gt;&lt;author&gt;Frandsen, Christine J&lt;/author&gt;&lt;author&gt;Noh, Kunbae&lt;/author&gt;&lt;author&gt;Brammer, Karla S&lt;/author&gt;&lt;author&gt;Johnston, Gary&lt;/author&gt;&lt;author&gt;Jin, Sungho&lt;/author&gt;&lt;/authors&gt;&lt;/contributors&gt;&lt;titles&gt;&lt;title&gt;Hybrid micro/nano-topography of a TiO2 nanotube-coated commercial zirconia femoral knee implant promotes bone cell adhesion in vitro&lt;/title&gt;&lt;secondary-title&gt;Materials Science and Engineering: C&lt;/secondary-title&gt;&lt;/titles&gt;&lt;pages&gt;2752-2756&lt;/pages&gt;&lt;volume&gt;33&lt;/volume&gt;&lt;number&gt;5&lt;/number&gt;&lt;dates&gt;&lt;year&gt;2013&lt;/year&gt;&lt;/dates&gt;&lt;isbn&gt;0928-4931&lt;/isbn&gt;&lt;urls&gt;&lt;/urls&gt;&lt;/record&gt;&lt;/Cite&gt;&lt;Cite&gt;&lt;Author&gt;Klymov&lt;/Author&gt;&lt;Year&gt;2013&lt;/Year&gt;&lt;RecNum&gt;19&lt;/RecNum&gt;&lt;record&gt;&lt;rec-number&gt;19&lt;/rec-number&gt;&lt;foreign-keys&gt;&lt;key app="EN" db-id="xpx2z5x5vpdr9bevawap5sw4v0detas00wzx" timestamp="1593083846"&gt;19&lt;/key&gt;&lt;/foreign-keys&gt;&lt;ref-type name="Journal Article"&gt;17&lt;/ref-type&gt;&lt;contributors&gt;&lt;authors&gt;&lt;author&gt;Klymov, Alexey&lt;/author&gt;&lt;author&gt;Prodanov, Ljupcho&lt;/author&gt;&lt;author&gt;Lamers, Edwin&lt;/author&gt;&lt;author&gt;Jansen, John A&lt;/author&gt;&lt;author&gt;Walboomers, X Frank&lt;/author&gt;&lt;/authors&gt;&lt;/contributors&gt;&lt;titles&gt;&lt;title&gt;Understanding the role of nano-topography on the surface of a bone-implant&lt;/title&gt;&lt;secondary-title&gt;Biomaterials Science&lt;/secondary-title&gt;&lt;/titles&gt;&lt;pages&gt;135-151&lt;/pages&gt;&lt;volume&gt;1&lt;/volume&gt;&lt;number&gt;2&lt;/number&gt;&lt;dates&gt;&lt;year&gt;2013&lt;/year&gt;&lt;/dates&gt;&lt;urls&gt;&lt;/urls&gt;&lt;/record&gt;&lt;/Cite&gt;&lt;/EndNote&gt;</w:instrText>
      </w:r>
      <w:r w:rsidR="00EB214A" w:rsidRPr="00BC5092">
        <w:rPr>
          <w:rFonts w:ascii="Times New Roman" w:hAnsi="Times New Roman"/>
          <w:szCs w:val="24"/>
        </w:rPr>
        <w:fldChar w:fldCharType="separate"/>
      </w:r>
      <w:hyperlink w:anchor="_ENREF_18" w:tooltip="Frandsen, 2013 #18" w:history="1">
        <w:r w:rsidR="00D1318F" w:rsidRPr="007C5728">
          <w:rPr>
            <w:rFonts w:ascii="Times New Roman" w:hAnsi="Times New Roman"/>
            <w:noProof/>
            <w:szCs w:val="24"/>
            <w:vertAlign w:val="superscript"/>
          </w:rPr>
          <w:t>18</w:t>
        </w:r>
      </w:hyperlink>
      <w:r w:rsidR="007C5728" w:rsidRPr="007C5728">
        <w:rPr>
          <w:rFonts w:ascii="Times New Roman" w:hAnsi="Times New Roman"/>
          <w:noProof/>
          <w:szCs w:val="24"/>
          <w:vertAlign w:val="superscript"/>
        </w:rPr>
        <w:t xml:space="preserve">, </w:t>
      </w:r>
      <w:hyperlink w:anchor="_ENREF_19" w:tooltip="Klymov, 2013 #19" w:history="1">
        <w:r w:rsidR="00D1318F" w:rsidRPr="007C5728">
          <w:rPr>
            <w:rFonts w:ascii="Times New Roman" w:hAnsi="Times New Roman"/>
            <w:noProof/>
            <w:szCs w:val="24"/>
            <w:vertAlign w:val="superscript"/>
          </w:rPr>
          <w:t>19</w:t>
        </w:r>
      </w:hyperlink>
      <w:r w:rsidR="00EB214A" w:rsidRPr="00BC5092">
        <w:rPr>
          <w:rFonts w:ascii="Times New Roman" w:hAnsi="Times New Roman"/>
          <w:szCs w:val="24"/>
        </w:rPr>
        <w:fldChar w:fldCharType="end"/>
      </w:r>
      <w:r w:rsidRPr="00BC5092">
        <w:rPr>
          <w:rFonts w:ascii="Times New Roman" w:hAnsi="Times New Roman"/>
          <w:szCs w:val="24"/>
        </w:rPr>
        <w:t xml:space="preserve">. </w:t>
      </w:r>
    </w:p>
    <w:p w14:paraId="096F6953" w14:textId="0F3D2BBC" w:rsidR="0010245F" w:rsidRPr="00BC5092" w:rsidRDefault="0010245F" w:rsidP="00BC5092">
      <w:pPr>
        <w:spacing w:line="480" w:lineRule="auto"/>
        <w:rPr>
          <w:rFonts w:ascii="Times New Roman" w:hAnsi="Times New Roman"/>
          <w:szCs w:val="24"/>
        </w:rPr>
      </w:pPr>
      <w:r w:rsidRPr="00BC5092">
        <w:rPr>
          <w:rFonts w:ascii="Times New Roman" w:hAnsi="Times New Roman"/>
          <w:szCs w:val="24"/>
        </w:rPr>
        <w:t xml:space="preserve">There are few facile surface texturing strategies which possess even moderate level of nanoscale control. One method is to </w:t>
      </w:r>
      <w:r w:rsidR="00FD2ABF" w:rsidRPr="00BC5092">
        <w:rPr>
          <w:rFonts w:ascii="Times New Roman" w:hAnsi="Times New Roman"/>
          <w:szCs w:val="24"/>
        </w:rPr>
        <w:t>anodize</w:t>
      </w:r>
      <w:r w:rsidRPr="00BC5092">
        <w:rPr>
          <w:rFonts w:ascii="Times New Roman" w:hAnsi="Times New Roman"/>
          <w:szCs w:val="24"/>
        </w:rPr>
        <w:t xml:space="preserve"> the surface, which under particular conditions can contain self-assembled nanopores</w:t>
      </w:r>
      <w:r w:rsidR="003F1F41" w:rsidRPr="00BC5092">
        <w:rPr>
          <w:rFonts w:ascii="Times New Roman" w:hAnsi="Times New Roman"/>
          <w:szCs w:val="24"/>
        </w:rPr>
        <w:t>.</w:t>
      </w:r>
      <w:hyperlink w:anchor="_ENREF_20" w:tooltip="Park, 2007 #20"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&lt;EndNote&gt;&lt;Cite&gt;&lt;Author&gt;Park&lt;/Author&gt;&lt;Year&gt;2007&lt;/Year&gt;&lt;RecNum&gt;20&lt;/RecNum&gt;&lt;DisplayText&gt;&lt;style face="superscript"&gt;20&lt;/style&gt;&lt;/DisplayText&gt;&lt;record&gt;&lt;rec-number&gt;20&lt;/rec-number&gt;&lt;foreign-keys&gt;&lt;key app="EN" db-id="xpx2z5x5vpdr9bevawap5sw4v0detas00wzx" timestamp="1593083846"&gt;20&lt;/key&gt;&lt;/foreign-keys&gt;&lt;ref-type name="Journal Article"&gt;17&lt;/ref-type&gt;&lt;contributors&gt;&lt;authors&gt;&lt;author&gt;Park, Jung&lt;/author&gt;&lt;author&gt;Bauer, Sebastian&lt;/author&gt;&lt;author&gt;von der Mark, Klaus&lt;/author&gt;&lt;author&gt;Schmuki, Patrik&lt;/author&gt;&lt;/authors&gt;&lt;/contributors&gt;&lt;titles&gt;&lt;title&gt;Nanosize and vitality: TiO2 nanotube diameter directs cell fate&lt;/title&gt;&lt;secondary-title&gt;Nano Letters&lt;/secondary-title&gt;&lt;/titles&gt;&lt;periodical&gt;&lt;full-title&gt;Nano Letters&lt;/full-title&gt;&lt;abbr-1&gt;Nano Lett.&lt;/abbr-1&gt;&lt;abbr-2&gt;Nano Lett&lt;/abbr-2&gt;&lt;/periodical&gt;&lt;pages&gt;1686-1691&lt;/pages&gt;&lt;volume&gt;7&lt;/volume&gt;&lt;number&gt;6&lt;/number&gt;&lt;dates&gt;&lt;year&gt;2007&lt;/year&gt;&lt;/dates&gt;&lt;isbn&gt;1530-6984&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20</w:t>
        </w:r>
        <w:r w:rsidR="00D1318F" w:rsidRPr="00BC5092">
          <w:rPr>
            <w:rFonts w:ascii="Times New Roman" w:hAnsi="Times New Roman"/>
            <w:szCs w:val="24"/>
          </w:rPr>
          <w:fldChar w:fldCharType="end"/>
        </w:r>
      </w:hyperlink>
      <w:r w:rsidRPr="00BC5092">
        <w:rPr>
          <w:rFonts w:ascii="Times New Roman" w:hAnsi="Times New Roman"/>
          <w:szCs w:val="24"/>
        </w:rPr>
        <w:t xml:space="preserve">  Park </w:t>
      </w:r>
      <w:r w:rsidRPr="00BC5092">
        <w:rPr>
          <w:rFonts w:ascii="Times New Roman" w:hAnsi="Times New Roman"/>
          <w:i/>
          <w:szCs w:val="24"/>
        </w:rPr>
        <w:t>et al</w:t>
      </w:r>
      <w:r w:rsidRPr="00BC5092">
        <w:rPr>
          <w:rFonts w:ascii="Times New Roman" w:hAnsi="Times New Roman"/>
          <w:szCs w:val="24"/>
        </w:rPr>
        <w:t>.</w:t>
      </w:r>
      <w:hyperlink w:anchor="_ENREF_20" w:tooltip="Park, 2007 #20"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&lt;EndNote&gt;&lt;Cite&gt;&lt;Author&gt;Park&lt;/Author&gt;&lt;Year&gt;2007&lt;/Year&gt;&lt;RecNum&gt;20&lt;/RecNum&gt;&lt;DisplayText&gt;&lt;style face="superscript"&gt;20&lt;/style&gt;&lt;/DisplayText&gt;&lt;record&gt;&lt;rec-number&gt;20&lt;/rec-number&gt;&lt;foreign-keys&gt;&lt;key app="EN" db-id="xpx2z5x5vpdr9bevawap5sw4v0detas00wzx" timestamp="1593083846"&gt;20&lt;/key&gt;&lt;/foreign-keys&gt;&lt;ref-type name="Journal Article"&gt;17&lt;/ref-type&gt;&lt;contributors&gt;&lt;authors&gt;&lt;author&gt;Park, Jung&lt;/author&gt;&lt;author&gt;Bauer, Sebastian&lt;/author&gt;&lt;author&gt;von der Mark, Klaus&lt;/author&gt;&lt;author&gt;Schmuki, Patrik&lt;/author&gt;&lt;/authors&gt;&lt;/contributors&gt;&lt;titles&gt;&lt;title&gt;Nanosize and vitality: TiO2 nanotube diameter directs cell fate&lt;/title&gt;&lt;secondary-title&gt;Nano Letters&lt;/secondary-title&gt;&lt;/titles&gt;&lt;periodical&gt;&lt;full-title&gt;Nano Letters&lt;/full-title&gt;&lt;abbr-1&gt;Nano Lett.&lt;/abbr-1&gt;&lt;abbr-2&gt;Nano Lett&lt;/abbr-2&gt;&lt;/periodical&gt;&lt;pages&gt;1686-1691&lt;/pages&gt;&lt;volume&gt;7&lt;/volume&gt;&lt;number&gt;6&lt;/number&gt;&lt;dates&gt;&lt;year&gt;2007&lt;/year&gt;&lt;/dates&gt;&lt;isbn&gt;1530-6984&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20</w:t>
        </w:r>
        <w:r w:rsidR="00D1318F" w:rsidRPr="00BC5092">
          <w:rPr>
            <w:rFonts w:ascii="Times New Roman" w:hAnsi="Times New Roman"/>
            <w:szCs w:val="24"/>
          </w:rPr>
          <w:fldChar w:fldCharType="end"/>
        </w:r>
      </w:hyperlink>
      <w:r w:rsidRPr="00BC5092">
        <w:rPr>
          <w:rFonts w:ascii="Times New Roman" w:hAnsi="Times New Roman"/>
          <w:szCs w:val="24"/>
        </w:rPr>
        <w:t xml:space="preserve"> and Brammer </w:t>
      </w:r>
      <w:r w:rsidRPr="00BC5092">
        <w:rPr>
          <w:rFonts w:ascii="Times New Roman" w:hAnsi="Times New Roman"/>
          <w:i/>
          <w:szCs w:val="24"/>
        </w:rPr>
        <w:t>et al</w:t>
      </w:r>
      <w:r w:rsidRPr="00BC5092">
        <w:rPr>
          <w:rFonts w:ascii="Times New Roman" w:hAnsi="Times New Roman"/>
          <w:szCs w:val="24"/>
        </w:rPr>
        <w:t>.</w:t>
      </w:r>
      <w:hyperlink w:anchor="_ENREF_21" w:tooltip="Brammer, 2009 #21"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&lt;EndNote&gt;&lt;Cite&gt;&lt;Author&gt;Brammer&lt;/Author&gt;&lt;Year&gt;2009&lt;/Year&gt;&lt;RecNum&gt;21&lt;/RecNum&gt;&lt;DisplayText&gt;&lt;style face="superscript"&gt;21&lt;/style&gt;&lt;/DisplayText&gt;&lt;record&gt;&lt;rec-number&gt;21&lt;/rec-number&gt;&lt;foreign-keys&gt;&lt;key app="EN" db-id="xpx2z5x5vpdr9bevawap5sw4v0detas00wzx" timestamp="1593083846"&gt;21&lt;/key&gt;&lt;/foreign-keys&gt;&lt;ref-type name="Journal Article"&gt;17&lt;/ref-type&gt;&lt;contributors&gt;&lt;authors&gt;&lt;author&gt;Brammer, Karla S&lt;/author&gt;&lt;author&gt;Oh, Seunghan&lt;/author&gt;&lt;author&gt;Cobb, Christine J&lt;/author&gt;&lt;author&gt;Bjursten, Lars M&lt;/author&gt;&lt;author&gt;van der Heyde, Henri&lt;/author&gt;&lt;author&gt;Jin, Sungho&lt;/author&gt;&lt;/authors&gt;&lt;/contributors&gt;&lt;titles&gt;&lt;title&gt;Improved bone-forming functionality on diameter-controlled TiO2 nanotube surface&lt;/title&gt;&lt;secondary-title&gt;Acta biomaterialia&lt;/secondary-title&gt;&lt;/titles&gt;&lt;periodical&gt;&lt;full-title&gt;Acta Biomaterialia&lt;/full-title&gt;&lt;abbr-1&gt;Acta Biomater.&lt;/abbr-1&gt;&lt;abbr-2&gt;Acta Biomater&lt;/abbr-2&gt;&lt;/periodical&gt;&lt;pages&gt;3215-3223&lt;/pages&gt;&lt;volume&gt;5&lt;/volume&gt;&lt;number&gt;8&lt;/number&gt;&lt;dates&gt;&lt;year&gt;2009&lt;/year&gt;&lt;/dates&gt;&lt;isbn&gt;1742-7061&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21</w:t>
        </w:r>
        <w:r w:rsidR="00D1318F" w:rsidRPr="00BC5092">
          <w:rPr>
            <w:rFonts w:ascii="Times New Roman" w:hAnsi="Times New Roman"/>
            <w:szCs w:val="24"/>
          </w:rPr>
          <w:fldChar w:fldCharType="end"/>
        </w:r>
      </w:hyperlink>
      <w:r w:rsidRPr="00BC5092">
        <w:rPr>
          <w:rFonts w:ascii="Times New Roman" w:hAnsi="Times New Roman"/>
          <w:szCs w:val="24"/>
        </w:rPr>
        <w:t xml:space="preserve"> both concluded that sub-100 nm diameter pores are optimum for increased osteogenesis using anodization. However, with this approach both depth and diameter are correlated, and the pore layout is not controlled. We have previously demonstrated that slightly disordered nanopits (referred to as NSQ) in polymeric substrates indeed are osteoinductive </w:t>
      </w:r>
      <w:r w:rsidRPr="00BC5092">
        <w:rPr>
          <w:rFonts w:ascii="Times New Roman" w:hAnsi="Times New Roman"/>
          <w:i/>
          <w:szCs w:val="24"/>
        </w:rPr>
        <w:t xml:space="preserve">in vitro </w:t>
      </w:r>
      <w:hyperlink w:anchor="_ENREF_22" w:tooltip="Dalby, 2007 #41" w:history="1">
        <w:r w:rsidR="00D1318F" w:rsidRPr="00BC5092">
          <w:rPr>
            <w:rFonts w:ascii="Times New Roman" w:hAnsi="Times New Roman"/>
            <w:i/>
            <w:szCs w:val="24"/>
          </w:rPr>
          <w:fldChar w:fldCharType="begin"/>
        </w:r>
        <w:r w:rsidR="00D1318F">
          <w:rPr>
            <w:rFonts w:ascii="Times New Roman" w:hAnsi="Times New Roman"/>
            <w:i/>
            <w:szCs w:val="24"/>
          </w:rPr>
          <w:instrText xml:space="preserve"> ADDIN EN.CITE &lt;EndNote&gt;&lt;Cite&gt;&lt;Author&gt;Dalby&lt;/Author&gt;&lt;Year&gt;2007&lt;/Year&gt;&lt;RecNum&gt;22&lt;/RecNum&gt;&lt;DisplayText&gt;&lt;style face="superscript"&gt;22&lt;/style&gt;&lt;/DisplayText&gt;&lt;record&gt;&lt;rec-number&gt;22&lt;/rec-number&gt;&lt;foreign-keys&gt;&lt;key app="EN" db-id="xpx2z5x5vpdr9bevawap5sw4v0detas00wzx" timestamp="1593083846"&gt;22&lt;/key&gt;&lt;/foreign-keys&gt;&lt;ref-type name="Journal Article"&gt;17&lt;/ref-type&gt;&lt;contributors&gt;&lt;authors&gt;&lt;author&gt;Dalby, M.J.&lt;/author&gt;&lt;author&gt;Gadegaard, N.&lt;/author&gt;&lt;author&gt;Tare, R.&lt;/author&gt;&lt;author&gt;Andar, A.&lt;/author&gt;&lt;author&gt;Riehle, M.O.&lt;/author&gt;&lt;author&gt;Herzyk, P.&lt;/author&gt;&lt;author&gt;Wilkinson, C.D.W.&lt;/author&gt;&lt;author&gt;Oreffo, R.O.C.&lt;/author&gt;&lt;/authors&gt;&lt;/contributors&gt;&lt;titles&gt;&lt;title&gt;The control of human mesenchymal cell differentiation using nanoscale symmetry and disorder&lt;/title&gt;&lt;secondary-title&gt;Nature materials&lt;/secondary-title&gt;&lt;/titles&gt;&lt;pages&gt;997-1003&lt;/pages&gt;&lt;volume&gt;6&lt;/volume&gt;&lt;number&gt;12&lt;/number&gt;&lt;dates&gt;&lt;year&gt;2007&lt;/year&gt;&lt;/dates&gt;&lt;isbn&gt;1476-1122&lt;/isbn&gt;&lt;urls&gt;&lt;/urls&gt;&lt;/record&gt;&lt;/Cite&gt;&lt;/EndNote&gt;</w:instrText>
        </w:r>
        <w:r w:rsidR="00D1318F" w:rsidRPr="00BC5092">
          <w:rPr>
            <w:rFonts w:ascii="Times New Roman" w:hAnsi="Times New Roman"/>
            <w:i/>
            <w:szCs w:val="24"/>
          </w:rPr>
          <w:fldChar w:fldCharType="separate"/>
        </w:r>
        <w:r w:rsidR="00D1318F" w:rsidRPr="007C5728">
          <w:rPr>
            <w:rFonts w:ascii="Times New Roman" w:hAnsi="Times New Roman"/>
            <w:i/>
            <w:noProof/>
            <w:szCs w:val="24"/>
            <w:vertAlign w:val="superscript"/>
          </w:rPr>
          <w:t>22</w:t>
        </w:r>
        <w:r w:rsidR="00D1318F" w:rsidRPr="00BC5092">
          <w:rPr>
            <w:rFonts w:ascii="Times New Roman" w:hAnsi="Times New Roman"/>
            <w:i/>
            <w:szCs w:val="24"/>
          </w:rPr>
          <w:fldChar w:fldCharType="end"/>
        </w:r>
      </w:hyperlink>
      <w:r w:rsidRPr="00BC5092">
        <w:rPr>
          <w:rFonts w:ascii="Times New Roman" w:hAnsi="Times New Roman"/>
          <w:szCs w:val="24"/>
        </w:rPr>
        <w:t xml:space="preserve">. Sjostrom </w:t>
      </w:r>
      <w:r w:rsidRPr="00BC5092">
        <w:rPr>
          <w:rFonts w:ascii="Times New Roman" w:hAnsi="Times New Roman"/>
          <w:i/>
          <w:szCs w:val="24"/>
        </w:rPr>
        <w:t>et al</w:t>
      </w:r>
      <w:r w:rsidRPr="00BC5092">
        <w:rPr>
          <w:rFonts w:ascii="Times New Roman" w:hAnsi="Times New Roman"/>
          <w:szCs w:val="24"/>
        </w:rPr>
        <w:t xml:space="preserve">. have worked towards controlling the disordered of </w:t>
      </w:r>
      <w:r w:rsidR="00FD2ABF" w:rsidRPr="00BC5092">
        <w:rPr>
          <w:rFonts w:ascii="Times New Roman" w:hAnsi="Times New Roman"/>
          <w:szCs w:val="24"/>
        </w:rPr>
        <w:t>anodized</w:t>
      </w:r>
      <w:r w:rsidRPr="00BC5092">
        <w:rPr>
          <w:rFonts w:ascii="Times New Roman" w:hAnsi="Times New Roman"/>
          <w:szCs w:val="24"/>
        </w:rPr>
        <w:t xml:space="preserve"> nanofeatures via through-mask </w:t>
      </w:r>
      <w:r w:rsidR="005B0FA5" w:rsidRPr="00BC5092">
        <w:rPr>
          <w:rFonts w:ascii="Times New Roman" w:hAnsi="Times New Roman"/>
          <w:szCs w:val="24"/>
        </w:rPr>
        <w:t xml:space="preserve">anodization </w:t>
      </w:r>
      <w:hyperlink w:anchor="_ENREF_23" w:tooltip="Sjöström, 2012 #23"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&lt;EndNote&gt;&lt;Cite&gt;&lt;Author&gt;Sjöström&lt;/Author&gt;&lt;Year&gt;2012&lt;/Year&gt;&lt;RecNum&gt;23&lt;/RecNum&gt;&lt;DisplayText&gt;&lt;style face="superscript"&gt;23&lt;/style&gt;&lt;/DisplayText&gt;&lt;record&gt;&lt;rec-number&gt;23&lt;/rec-number&gt;&lt;foreign-keys&gt;&lt;key app="EN" db-id="xpx2z5x5vpdr9bevawap5sw4v0detas00wzx" timestamp="1593083846"&gt;23&lt;/key&gt;&lt;/foreign-keys&gt;&lt;ref-type name="Journal Article"&gt;17&lt;/ref-type&gt;&lt;contributors&gt;&lt;authors&gt;&lt;author&gt;Sjöström, Terje&lt;/author&gt;&lt;author&gt;McNamara, Laura E&lt;/author&gt;&lt;author&gt;Yang, Li&lt;/author&gt;&lt;author&gt;Dalby, Matthew J&lt;/author&gt;&lt;author&gt;Su, Bo&lt;/author&gt;&lt;/authors&gt;&lt;/contributors&gt;&lt;titles&gt;&lt;title&gt;Novel anodization technique using a block copolymer template for nanopatterning of titanium implant surfaces&lt;/title&gt;&lt;secondary-title&gt;ACS applied materials &amp;amp; interfaces&lt;/secondary-title&gt;&lt;/titles&gt;&lt;pages&gt;6354-6361&lt;/pages&gt;&lt;volume&gt;4&lt;/volume&gt;&lt;number&gt;11&lt;/number&gt;&lt;dates&gt;&lt;year&gt;2012&lt;/year&gt;&lt;/dates&gt;&lt;isbn&gt;1944-8244&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23</w:t>
        </w:r>
        <w:r w:rsidR="00D1318F" w:rsidRPr="00BC5092">
          <w:rPr>
            <w:rFonts w:ascii="Times New Roman" w:hAnsi="Times New Roman"/>
            <w:szCs w:val="24"/>
          </w:rPr>
          <w:fldChar w:fldCharType="end"/>
        </w:r>
      </w:hyperlink>
      <w:r w:rsidR="005B0FA5" w:rsidRPr="00BC5092">
        <w:rPr>
          <w:rFonts w:ascii="Times New Roman" w:hAnsi="Times New Roman"/>
          <w:szCs w:val="24"/>
        </w:rPr>
        <w:t>.</w:t>
      </w:r>
      <w:r w:rsidRPr="00BC5092">
        <w:rPr>
          <w:rFonts w:ascii="Times New Roman" w:hAnsi="Times New Roman"/>
          <w:szCs w:val="24"/>
        </w:rPr>
        <w:t xml:space="preserve"> Using a block co-polymer mask the size of features may be controlled by the molecular weight of the polymer components and the spacing of micelles may be controlled through solvent evaporation. Despite this method exhibiting a high degree of control, the disorder scales directly with pitch during self-assembly so although facile does not enable translation of nano</w:t>
      </w:r>
      <w:r w:rsidR="00B611C9" w:rsidRPr="00BC5092">
        <w:rPr>
          <w:rFonts w:ascii="Times New Roman" w:hAnsi="Times New Roman"/>
          <w:szCs w:val="24"/>
        </w:rPr>
        <w:t>patterns with the electron-beam-</w:t>
      </w:r>
      <w:r w:rsidRPr="00BC5092">
        <w:rPr>
          <w:rFonts w:ascii="Times New Roman" w:hAnsi="Times New Roman"/>
          <w:szCs w:val="24"/>
        </w:rPr>
        <w:t>precision we previously demonstrated upon two-dimensional polymer substrates.</w:t>
      </w:r>
    </w:p>
    <w:p w14:paraId="2CD64CEA" w14:textId="12F1336A" w:rsidR="00A74733" w:rsidRPr="00BC5092" w:rsidRDefault="0010245F" w:rsidP="00BC5092">
      <w:pPr>
        <w:spacing w:line="480" w:lineRule="auto"/>
        <w:rPr>
          <w:rFonts w:ascii="Times New Roman" w:hAnsi="Times New Roman"/>
          <w:szCs w:val="24"/>
        </w:rPr>
      </w:pPr>
      <w:r w:rsidRPr="00BC5092">
        <w:rPr>
          <w:rFonts w:ascii="Times New Roman" w:hAnsi="Times New Roman"/>
          <w:szCs w:val="24"/>
        </w:rPr>
        <w:t xml:space="preserve">Aaritalo </w:t>
      </w:r>
      <w:r w:rsidRPr="00BC5092">
        <w:rPr>
          <w:rFonts w:ascii="Times New Roman" w:hAnsi="Times New Roman"/>
          <w:i/>
          <w:szCs w:val="24"/>
        </w:rPr>
        <w:t>et al</w:t>
      </w:r>
      <w:r w:rsidRPr="00BC5092">
        <w:rPr>
          <w:rFonts w:ascii="Times New Roman" w:hAnsi="Times New Roman"/>
          <w:szCs w:val="24"/>
        </w:rPr>
        <w:t>.</w:t>
      </w:r>
      <w:r w:rsidR="005B0FA5" w:rsidRPr="00BC5092">
        <w:rPr>
          <w:rFonts w:ascii="Times New Roman" w:hAnsi="Times New Roman"/>
          <w:szCs w:val="24"/>
        </w:rPr>
        <w:t xml:space="preserve"> </w:t>
      </w:r>
      <w:hyperlink w:anchor="_ENREF_24" w:tooltip="Ääritalo, 2007 #24"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&lt;EndNote&gt;&lt;Cite&gt;&lt;Author&gt;Ääritalo&lt;/Author&gt;&lt;Year&gt;2007&lt;/Year&gt;&lt;RecNum&gt;24&lt;/RecNum&gt;&lt;DisplayText&gt;&lt;style face="superscript"&gt;24&lt;/style&gt;&lt;/DisplayText&gt;&lt;record&gt;&lt;rec-number&gt;24&lt;/rec-number&gt;&lt;foreign-keys&gt;&lt;key app="EN" db-id="xpx2z5x5vpdr9bevawap5sw4v0detas00wzx" timestamp="1593083847"&gt;24&lt;/key&gt;&lt;/foreign-keys&gt;&lt;ref-type name="Journal Article"&gt;17&lt;/ref-type&gt;&lt;contributors&gt;&lt;authors&gt;&lt;author&gt;Ääritalo, Virpi&lt;/author&gt;&lt;author&gt;Areva, Sami&lt;/author&gt;&lt;author&gt;Jokinen, Mika&lt;/author&gt;&lt;author&gt;Lindén, Mika&lt;/author&gt;&lt;author&gt;Peltola, Timo&lt;/author&gt;&lt;/authors&gt;&lt;/contributors&gt;&lt;titles&gt;&lt;title&gt;Sol-gel-derived TiO 2–SiO 2 implant coatings for direct tissue attachment. Part I: design, preparation and characterization&lt;/title&gt;&lt;secondary-title&gt;Journal of Materials Science: Materials in Medicine&lt;/secondary-title&gt;&lt;/titles&gt;&lt;periodical&gt;&lt;full-title&gt;Journal of Materials Science: Materials in Medicine&lt;/full-title&gt;&lt;abbr-1&gt;J. Mater. Sci. Mater. Med.&lt;/abbr-1&gt;&lt;abbr-2&gt;J Mater Sci Mater Med&lt;/abbr-2&gt;&lt;/periodical&gt;&lt;pages&gt;1863-1873&lt;/pages&gt;&lt;volume&gt;18&lt;/volume&gt;&lt;number&gt;9&lt;/number&gt;&lt;dates&gt;&lt;year&gt;2007&lt;/year&gt;&lt;/dates&gt;&lt;isbn&gt;0957-4530&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24</w:t>
        </w:r>
        <w:r w:rsidR="00D1318F" w:rsidRPr="00BC5092">
          <w:rPr>
            <w:rFonts w:ascii="Times New Roman" w:hAnsi="Times New Roman"/>
            <w:szCs w:val="24"/>
          </w:rPr>
          <w:fldChar w:fldCharType="end"/>
        </w:r>
      </w:hyperlink>
      <w:r w:rsidRPr="00BC5092">
        <w:rPr>
          <w:rFonts w:ascii="Times New Roman" w:hAnsi="Times New Roman"/>
          <w:szCs w:val="24"/>
        </w:rPr>
        <w:t xml:space="preserve"> </w:t>
      </w:r>
      <w:r w:rsidR="00B611C9" w:rsidRPr="00BC5092">
        <w:rPr>
          <w:rFonts w:ascii="Times New Roman" w:hAnsi="Times New Roman"/>
          <w:szCs w:val="24"/>
        </w:rPr>
        <w:t>and Mendona</w:t>
      </w:r>
      <w:r w:rsidR="00B611C9" w:rsidRPr="00BC5092">
        <w:rPr>
          <w:rFonts w:ascii="Times New Roman" w:hAnsi="Times New Roman"/>
          <w:i/>
          <w:szCs w:val="24"/>
        </w:rPr>
        <w:t xml:space="preserve"> et al</w:t>
      </w:r>
      <w:r w:rsidR="00B611C9" w:rsidRPr="00BC5092">
        <w:rPr>
          <w:rFonts w:ascii="Times New Roman" w:hAnsi="Times New Roman"/>
          <w:szCs w:val="24"/>
        </w:rPr>
        <w:t>.</w:t>
      </w:r>
      <w:r w:rsidR="005B0FA5" w:rsidRPr="00BC5092">
        <w:rPr>
          <w:rFonts w:ascii="Times New Roman" w:hAnsi="Times New Roman"/>
          <w:szCs w:val="24"/>
        </w:rPr>
        <w:t xml:space="preserve"> </w:t>
      </w:r>
      <w:hyperlink w:anchor="_ENREF_25" w:tooltip="Mendonça, 2009 #25"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&lt;EndNote&gt;&lt;Cite&gt;&lt;Author&gt;Mendonça&lt;/Author&gt;&lt;Year&gt;2009&lt;/Year&gt;&lt;RecNum&gt;25&lt;/RecNum&gt;&lt;DisplayText&gt;&lt;style face="superscript"&gt;25&lt;/style&gt;&lt;/DisplayText&gt;&lt;record&gt;&lt;rec-number&gt;25&lt;/rec-number&gt;&lt;foreign-keys&gt;&lt;key app="EN" db-id="xpx2z5x5vpdr9bevawap5sw4v0detas00wzx" timestamp="1593083847"&gt;25&lt;/key&gt;&lt;/foreign-keys&gt;&lt;ref-type name="Journal Article"&gt;17&lt;/ref-type&gt;&lt;contributors&gt;&lt;authors&gt;&lt;author&gt;Mendonça, Gustavo&lt;/author&gt;&lt;author&gt;Mendonça, Daniela BS&lt;/author&gt;&lt;author&gt;Simoes, Luis GP&lt;/author&gt;&lt;author&gt;Araujo, Andre L&lt;/author&gt;&lt;author&gt;Leite, Edson R&lt;/author&gt;&lt;author&gt;Duarte, Wagner R&lt;/author&gt;&lt;author&gt;Aragao, Francisco JL&lt;/author&gt;&lt;author&gt;Cooper, Lyndon F&lt;/author&gt;&lt;/authors&gt;&lt;/contributors&gt;&lt;titles&gt;&lt;title&gt;The effects of implant surface nanoscale features on osteoblast-specific gene expression&lt;/title&gt;&lt;secondary-title&gt;Biomaterials&lt;/secondary-title&gt;&lt;/titles&gt;&lt;periodical&gt;&lt;full-title&gt;Biomaterials&lt;/full-title&gt;&lt;abbr-1&gt;Biomaterials&lt;/abbr-1&gt;&lt;abbr-2&gt;Biomaterials&lt;/abbr-2&gt;&lt;/periodical&gt;&lt;pages&gt;4053-4062&lt;/pages&gt;&lt;volume&gt;30&lt;/volume&gt;&lt;number&gt;25&lt;/number&gt;&lt;dates&gt;&lt;year&gt;2009&lt;/year&gt;&lt;/dates&gt;&lt;isbn&gt;0142-9612&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25</w:t>
        </w:r>
        <w:r w:rsidR="00D1318F" w:rsidRPr="00BC5092">
          <w:rPr>
            <w:rFonts w:ascii="Times New Roman" w:hAnsi="Times New Roman"/>
            <w:szCs w:val="24"/>
          </w:rPr>
          <w:fldChar w:fldCharType="end"/>
        </w:r>
      </w:hyperlink>
      <w:r w:rsidR="0022790C" w:rsidRPr="00BC5092">
        <w:rPr>
          <w:rFonts w:ascii="Times New Roman" w:hAnsi="Times New Roman"/>
          <w:szCs w:val="24"/>
        </w:rPr>
        <w:t xml:space="preserve"> </w:t>
      </w:r>
      <w:r w:rsidRPr="00BC5092">
        <w:rPr>
          <w:rFonts w:ascii="Times New Roman" w:hAnsi="Times New Roman"/>
          <w:szCs w:val="24"/>
        </w:rPr>
        <w:t xml:space="preserve">have shown that titania based sol-gel processing has potential as a three-dimensional coating process for metal-based </w:t>
      </w:r>
      <w:r w:rsidR="00FD2ABF" w:rsidRPr="00BC5092">
        <w:rPr>
          <w:rFonts w:ascii="Times New Roman" w:hAnsi="Times New Roman"/>
          <w:szCs w:val="24"/>
        </w:rPr>
        <w:t>orthopedic</w:t>
      </w:r>
      <w:r w:rsidRPr="00BC5092">
        <w:rPr>
          <w:rFonts w:ascii="Times New Roman" w:hAnsi="Times New Roman"/>
          <w:szCs w:val="24"/>
        </w:rPr>
        <w:t xml:space="preserve"> implants and </w:t>
      </w:r>
      <w:r w:rsidR="0022790C" w:rsidRPr="00BC5092">
        <w:rPr>
          <w:rFonts w:ascii="Times New Roman" w:hAnsi="Times New Roman"/>
          <w:szCs w:val="24"/>
        </w:rPr>
        <w:t xml:space="preserve">both </w:t>
      </w:r>
      <w:r w:rsidRPr="00BC5092">
        <w:rPr>
          <w:rFonts w:ascii="Times New Roman" w:hAnsi="Times New Roman"/>
          <w:szCs w:val="24"/>
        </w:rPr>
        <w:t>reiterated</w:t>
      </w:r>
      <w:r w:rsidR="003877E8" w:rsidRPr="00BC5092">
        <w:rPr>
          <w:rFonts w:ascii="Times New Roman" w:hAnsi="Times New Roman"/>
          <w:szCs w:val="24"/>
        </w:rPr>
        <w:t xml:space="preserve"> that nanoscale accuracy</w:t>
      </w:r>
      <w:r w:rsidRPr="00BC5092">
        <w:rPr>
          <w:rFonts w:ascii="Times New Roman" w:hAnsi="Times New Roman"/>
          <w:szCs w:val="24"/>
        </w:rPr>
        <w:t xml:space="preserve"> is important to </w:t>
      </w:r>
      <w:r w:rsidR="003877E8" w:rsidRPr="00BC5092">
        <w:rPr>
          <w:rFonts w:ascii="Times New Roman" w:hAnsi="Times New Roman"/>
          <w:szCs w:val="24"/>
        </w:rPr>
        <w:t>trigger</w:t>
      </w:r>
      <w:r w:rsidRPr="00BC5092">
        <w:rPr>
          <w:rFonts w:ascii="Times New Roman" w:hAnsi="Times New Roman"/>
          <w:szCs w:val="24"/>
        </w:rPr>
        <w:t xml:space="preserve"> osteoblastic-specific gene expression</w:t>
      </w:r>
      <w:r w:rsidR="00B611C9" w:rsidRPr="00BC5092">
        <w:rPr>
          <w:rFonts w:ascii="Times New Roman" w:hAnsi="Times New Roman"/>
          <w:szCs w:val="24"/>
        </w:rPr>
        <w:t>.</w:t>
      </w:r>
      <w:r w:rsidRPr="00BC5092">
        <w:rPr>
          <w:rFonts w:ascii="Times New Roman" w:hAnsi="Times New Roman"/>
          <w:szCs w:val="24"/>
        </w:rPr>
        <w:t xml:space="preserve"> </w:t>
      </w:r>
      <w:r w:rsidRPr="00BC5092">
        <w:rPr>
          <w:rFonts w:ascii="Times New Roman" w:hAnsi="Times New Roman"/>
          <w:szCs w:val="24"/>
        </w:rPr>
        <w:lastRenderedPageBreak/>
        <w:t xml:space="preserve">Eisenbarth </w:t>
      </w:r>
      <w:r w:rsidRPr="00BC5092">
        <w:rPr>
          <w:rFonts w:ascii="Times New Roman" w:hAnsi="Times New Roman"/>
          <w:i/>
          <w:szCs w:val="24"/>
        </w:rPr>
        <w:t>et al</w:t>
      </w:r>
      <w:r w:rsidRPr="00BC5092">
        <w:rPr>
          <w:rFonts w:ascii="Times New Roman" w:hAnsi="Times New Roman"/>
          <w:szCs w:val="24"/>
        </w:rPr>
        <w:t>.</w:t>
      </w:r>
      <w:r w:rsidR="005B0FA5" w:rsidRPr="00BC5092">
        <w:rPr>
          <w:rFonts w:ascii="Times New Roman" w:hAnsi="Times New Roman"/>
          <w:szCs w:val="24"/>
        </w:rPr>
        <w:t xml:space="preserve"> </w:t>
      </w:r>
      <w:hyperlink w:anchor="_ENREF_26" w:tooltip="Eisenbarth, 2007 #26"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&lt;EndNote&gt;&lt;Cite&gt;&lt;Author&gt;Eisenbarth&lt;/Author&gt;&lt;Year&gt;2007&lt;/Year&gt;&lt;RecNum&gt;26&lt;/RecNum&gt;&lt;DisplayText&gt;&lt;style face="superscript"&gt;26&lt;/style&gt;&lt;/DisplayText&gt;&lt;record&gt;&lt;rec-number&gt;26&lt;/rec-number&gt;&lt;foreign-keys&gt;&lt;key app="EN" db-id="xpx2z5x5vpdr9bevawap5sw4v0detas00wzx" timestamp="1593083847"&gt;26&lt;/key&gt;&lt;/foreign-keys&gt;&lt;ref-type name="Journal Article"&gt;17&lt;/ref-type&gt;&lt;contributors&gt;&lt;authors&gt;&lt;author&gt;Eisenbarth, E&lt;/author&gt;&lt;author&gt;Velten, D&lt;/author&gt;&lt;author&gt;Breme, J&lt;/author&gt;&lt;/authors&gt;&lt;/contributors&gt;&lt;titles&gt;&lt;title&gt;Biomimetic implant coatings&lt;/title&gt;&lt;secondary-title&gt;Biomolecular engineering&lt;/secondary-title&gt;&lt;/titles&gt;&lt;pages&gt;27-32&lt;/pages&gt;&lt;volume&gt;24&lt;/volume&gt;&lt;number&gt;1&lt;/number&gt;&lt;dates&gt;&lt;year&gt;2007&lt;/year&gt;&lt;/dates&gt;&lt;isbn&gt;1389-0344&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26</w:t>
        </w:r>
        <w:r w:rsidR="00D1318F" w:rsidRPr="00BC5092">
          <w:rPr>
            <w:rFonts w:ascii="Times New Roman" w:hAnsi="Times New Roman"/>
            <w:szCs w:val="24"/>
          </w:rPr>
          <w:fldChar w:fldCharType="end"/>
        </w:r>
      </w:hyperlink>
      <w:r w:rsidRPr="00BC5092">
        <w:rPr>
          <w:rFonts w:ascii="Times New Roman" w:hAnsi="Times New Roman"/>
          <w:szCs w:val="24"/>
        </w:rPr>
        <w:t xml:space="preserve"> found that 15 nm Ra was the preferred roughness of annealed sol-gel coatings for adhesion strength and collagen I production. The afore</w:t>
      </w:r>
      <w:r w:rsidR="0022790C" w:rsidRPr="00BC5092">
        <w:rPr>
          <w:rFonts w:ascii="Times New Roman" w:hAnsi="Times New Roman"/>
          <w:szCs w:val="24"/>
        </w:rPr>
        <w:t>mentioned studies report that a sub-8 </w:t>
      </w:r>
      <w:r w:rsidRPr="00BC5092">
        <w:rPr>
          <w:rFonts w:ascii="Times New Roman" w:hAnsi="Times New Roman"/>
          <w:szCs w:val="24"/>
        </w:rPr>
        <w:t>n</w:t>
      </w:r>
      <w:r w:rsidR="00B611C9" w:rsidRPr="00BC5092">
        <w:rPr>
          <w:rFonts w:ascii="Times New Roman" w:hAnsi="Times New Roman"/>
          <w:szCs w:val="24"/>
        </w:rPr>
        <w:t>m difference in feature size will impact the osteogenesis</w:t>
      </w:r>
      <w:r w:rsidR="005B0FA5" w:rsidRPr="00BC5092">
        <w:rPr>
          <w:rFonts w:ascii="Times New Roman" w:hAnsi="Times New Roman"/>
          <w:szCs w:val="24"/>
        </w:rPr>
        <w:t xml:space="preserve"> </w:t>
      </w:r>
      <w:r w:rsidR="0022790C" w:rsidRPr="00BC5092">
        <w:rPr>
          <w:rFonts w:ascii="Times New Roman" w:hAnsi="Times New Roman"/>
          <w:szCs w:val="24"/>
        </w:rPr>
        <w:fldChar w:fldCharType="begin"/>
      </w:r>
      <w:r w:rsidR="00055B0F">
        <w:rPr>
          <w:rFonts w:ascii="Times New Roman" w:hAnsi="Times New Roman"/>
          <w:szCs w:val="24"/>
        </w:rPr>
        <w:instrText xml:space="preserve"> ADDIN EN.CITE &lt;EndNote&gt;&lt;Cite&gt;&lt;Author&gt;Park&lt;/Author&gt;&lt;Year&gt;2007&lt;/Year&gt;&lt;RecNum&gt;20&lt;/RecNum&gt;&lt;DisplayText&gt;&lt;style face="superscript"&gt;8, 20&lt;/style&gt;&lt;/DisplayText&gt;&lt;record&gt;&lt;rec-number&gt;20&lt;/rec-number&gt;&lt;foreign-keys&gt;&lt;key app="EN" db-id="xpx2z5x5vpdr9bevawap5sw4v0detas00wzx" timestamp="1593083846"&gt;20&lt;/key&gt;&lt;/foreign-keys&gt;&lt;ref-type name="Journal Article"&gt;17&lt;/ref-type&gt;&lt;contributors&gt;&lt;authors&gt;&lt;author&gt;Park, Jung&lt;/author&gt;&lt;author&gt;Bauer, Sebastian&lt;/author&gt;&lt;author&gt;von der Mark, Klaus&lt;/author&gt;&lt;author&gt;Schmuki, Patrik&lt;/author&gt;&lt;/authors&gt;&lt;/contributors&gt;&lt;titles&gt;&lt;title&gt;Nanosize and vitality: TiO2 nanotube diameter directs cell fate&lt;/title&gt;&lt;secondary-title&gt;Nano Letters&lt;/secondary-title&gt;&lt;/titles&gt;&lt;periodical&gt;&lt;full-title&gt;Nano Letters&lt;/full-title&gt;&lt;abbr-1&gt;Nano Lett.&lt;/abbr-1&gt;&lt;abbr-2&gt;Nano Lett&lt;/abbr-2&gt;&lt;/periodical&gt;&lt;pages&gt;1686-1691&lt;/pages&gt;&lt;volume&gt;7&lt;/volume&gt;&lt;number&gt;6&lt;/number&gt;&lt;dates&gt;&lt;year&gt;2007&lt;/year&gt;&lt;/dates&gt;&lt;isbn&gt;1530-6984&lt;/isbn&gt;&lt;urls&gt;&lt;/urls&gt;&lt;/record&gt;&lt;/Cite&gt;&lt;Cite&gt;&lt;Author&gt;Sjöström&lt;/Author&gt;&lt;Year&gt;2013&lt;/Year&gt;&lt;RecNum&gt;8&lt;/RecNum&gt;&lt;record&gt;&lt;rec-number&gt;8&lt;/rec-number&gt;&lt;foreign-keys&gt;&lt;key app="EN" db-id="xpx2z5x5vpdr9bevawap5sw4v0detas00wzx" timestamp="1593083846"&gt;8&lt;/key&gt;&lt;/foreign-keys&gt;&lt;ref-type name="Journal Article"&gt;17&lt;/ref-type&gt;&lt;contributors&gt;&lt;authors&gt;&lt;author&gt;Sjöström, Terje&lt;/author&gt;&lt;author&gt;McNamara, Laura E&lt;/author&gt;&lt;author&gt;Meek, RM&lt;/author&gt;&lt;author&gt;Dalby, Matthew J&lt;/author&gt;&lt;author&gt;Su, Bo&lt;/author&gt;&lt;/authors&gt;&lt;/contributors&gt;&lt;titles&gt;&lt;title&gt;2D and 3D Nanopatterning of Titanium for Enhancing Osteoinduction of Stem Cells at Implant Surfaces&lt;/title&gt;&lt;secondary-title&gt;Advanced healthcare materials&lt;/secondary-title&gt;&lt;/titles&gt;&lt;pages&gt;1285-1293&lt;/pages&gt;&lt;volume&gt;2&lt;/volume&gt;&lt;number&gt;9&lt;/number&gt;&lt;dates&gt;&lt;year&gt;2013&lt;/year&gt;&lt;/dates&gt;&lt;isbn&gt;2192-2659&lt;/isbn&gt;&lt;urls&gt;&lt;/urls&gt;&lt;/record&gt;&lt;/Cite&gt;&lt;/EndNote&gt;</w:instrText>
      </w:r>
      <w:r w:rsidR="0022790C" w:rsidRPr="00BC5092">
        <w:rPr>
          <w:rFonts w:ascii="Times New Roman" w:hAnsi="Times New Roman"/>
          <w:szCs w:val="24"/>
        </w:rPr>
        <w:fldChar w:fldCharType="separate"/>
      </w:r>
      <w:hyperlink w:anchor="_ENREF_8" w:tooltip="Sjöström, 2013 #8" w:history="1">
        <w:r w:rsidR="00D1318F" w:rsidRPr="007C5728">
          <w:rPr>
            <w:rFonts w:ascii="Times New Roman" w:hAnsi="Times New Roman"/>
            <w:noProof/>
            <w:szCs w:val="24"/>
            <w:vertAlign w:val="superscript"/>
          </w:rPr>
          <w:t>8</w:t>
        </w:r>
      </w:hyperlink>
      <w:r w:rsidR="007C5728" w:rsidRPr="007C5728">
        <w:rPr>
          <w:rFonts w:ascii="Times New Roman" w:hAnsi="Times New Roman"/>
          <w:noProof/>
          <w:szCs w:val="24"/>
          <w:vertAlign w:val="superscript"/>
        </w:rPr>
        <w:t xml:space="preserve">, </w:t>
      </w:r>
      <w:hyperlink w:anchor="_ENREF_20" w:tooltip="Park, 2007 #20" w:history="1">
        <w:r w:rsidR="00D1318F" w:rsidRPr="007C5728">
          <w:rPr>
            <w:rFonts w:ascii="Times New Roman" w:hAnsi="Times New Roman"/>
            <w:noProof/>
            <w:szCs w:val="24"/>
            <w:vertAlign w:val="superscript"/>
          </w:rPr>
          <w:t>20</w:t>
        </w:r>
      </w:hyperlink>
      <w:r w:rsidR="0022790C" w:rsidRPr="00BC5092">
        <w:rPr>
          <w:rFonts w:ascii="Times New Roman" w:hAnsi="Times New Roman"/>
          <w:szCs w:val="24"/>
        </w:rPr>
        <w:fldChar w:fldCharType="end"/>
      </w:r>
      <w:r w:rsidR="005B0FA5" w:rsidRPr="00BC5092">
        <w:rPr>
          <w:rFonts w:ascii="Times New Roman" w:hAnsi="Times New Roman"/>
          <w:szCs w:val="24"/>
        </w:rPr>
        <w:t>.</w:t>
      </w:r>
      <w:r w:rsidRPr="00BC5092">
        <w:rPr>
          <w:rFonts w:ascii="Times New Roman" w:hAnsi="Times New Roman"/>
          <w:szCs w:val="24"/>
        </w:rPr>
        <w:t xml:space="preserve"> </w:t>
      </w:r>
    </w:p>
    <w:p w14:paraId="342E0158" w14:textId="37C24589" w:rsidR="00A74733" w:rsidRPr="00BC5092" w:rsidRDefault="00A74733" w:rsidP="00BC5092">
      <w:pPr>
        <w:spacing w:after="0" w:line="480" w:lineRule="auto"/>
        <w:rPr>
          <w:rFonts w:ascii="Times New Roman" w:hAnsi="Times New Roman"/>
          <w:szCs w:val="24"/>
        </w:rPr>
      </w:pPr>
      <w:r w:rsidRPr="00BC5092">
        <w:rPr>
          <w:rFonts w:ascii="Times New Roman" w:hAnsi="Times New Roman"/>
          <w:szCs w:val="24"/>
        </w:rPr>
        <w:t>We have previously demonstrated the ability to directly pattern titanium substrates by imprinting</w:t>
      </w:r>
      <w:r w:rsidR="00A605EF" w:rsidRPr="00BC5092">
        <w:rPr>
          <w:rFonts w:ascii="Times New Roman" w:hAnsi="Times New Roman"/>
          <w:szCs w:val="24"/>
        </w:rPr>
        <w:t> </w:t>
      </w:r>
      <w:hyperlink w:anchor="_ENREF_27" w:tooltip="Greer, 2012 #27"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&lt;EndNote&gt;&lt;Cite&gt;&lt;Author&gt;Greer&lt;/Author&gt;&lt;Year&gt;2012&lt;/Year&gt;&lt;RecNum&gt;27&lt;/RecNum&gt;&lt;DisplayText&gt;&lt;style face="superscript"&gt;27&lt;/style&gt;&lt;/DisplayText&gt;&lt;record&gt;&lt;rec-number&gt;27&lt;/rec-number&gt;&lt;foreign-keys&gt;&lt;key app="EN" db-id="xpx2z5x5vpdr9bevawap5sw4v0detas00wzx" timestamp="1593083847"&gt;27&lt;/key&gt;&lt;/foreign-keys&gt;&lt;ref-type name="Journal Article"&gt;17&lt;/ref-type&gt;&lt;contributors&gt;&lt;authors&gt;&lt;author&gt;Greer, AIM&lt;/author&gt;&lt;author&gt;Seunarine, K.&lt;/author&gt;&lt;author&gt;Khokhar, AZ&lt;/author&gt;&lt;author&gt;Li, X.&lt;/author&gt;&lt;author&gt;Moran, DAJ&lt;/author&gt;&lt;author&gt;Gadegaard, N.&lt;/author&gt;&lt;/authors&gt;&lt;/contributors&gt;&lt;titles&gt;&lt;title&gt;Direct nanopatterning of commercially pure titanium with ultra</w:instrText>
        </w:r>
        <w:r w:rsidR="00D1318F">
          <w:rPr>
            <w:rFonts w:ascii="Cambria Math" w:hAnsi="Cambria Math" w:cs="Cambria Math"/>
            <w:szCs w:val="24"/>
          </w:rPr>
          <w:instrText>‐</w:instrText>
        </w:r>
        <w:r w:rsidR="00D1318F">
          <w:rPr>
            <w:rFonts w:ascii="Times New Roman" w:hAnsi="Times New Roman"/>
            <w:szCs w:val="24"/>
          </w:rPr>
          <w:instrText>nanocrystalline diamond stamps&lt;/title&gt;&lt;secondary-title&gt;physica status solidi (a)&lt;/secondary-title&gt;&lt;/titles&gt;&lt;pages&gt;1721-1725&lt;/pages&gt;&lt;volume&gt;209&lt;/volume&gt;&lt;num-vols&gt;9&lt;/num-vols&gt;&lt;dates&gt;&lt;year&gt;2012&lt;/year&gt;&lt;/dates&gt;&lt;isbn&gt;1862-6319&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27</w:t>
        </w:r>
        <w:r w:rsidR="00D1318F" w:rsidRPr="00BC5092">
          <w:rPr>
            <w:rFonts w:ascii="Times New Roman" w:hAnsi="Times New Roman"/>
            <w:szCs w:val="24"/>
          </w:rPr>
          <w:fldChar w:fldCharType="end"/>
        </w:r>
      </w:hyperlink>
      <w:r w:rsidRPr="00BC5092">
        <w:rPr>
          <w:rFonts w:ascii="Times New Roman" w:hAnsi="Times New Roman"/>
          <w:szCs w:val="24"/>
        </w:rPr>
        <w:t xml:space="preserve">. However, the process was limited to small areas due to the forces required, and masters were fabricated in either diamond or sapphire. As the surface of </w:t>
      </w:r>
      <w:r w:rsidR="0022790C" w:rsidRPr="00BC5092">
        <w:rPr>
          <w:rFonts w:ascii="Times New Roman" w:hAnsi="Times New Roman"/>
          <w:szCs w:val="24"/>
        </w:rPr>
        <w:t>any titanium</w:t>
      </w:r>
      <w:r w:rsidRPr="00BC5092">
        <w:rPr>
          <w:rFonts w:ascii="Times New Roman" w:hAnsi="Times New Roman"/>
          <w:szCs w:val="24"/>
        </w:rPr>
        <w:t xml:space="preserve"> implant is TiO</w:t>
      </w:r>
      <w:r w:rsidRPr="00BC5092">
        <w:rPr>
          <w:rFonts w:ascii="Times New Roman" w:hAnsi="Times New Roman"/>
          <w:szCs w:val="24"/>
          <w:vertAlign w:val="subscript"/>
        </w:rPr>
        <w:t>2</w:t>
      </w:r>
      <w:r w:rsidRPr="00BC5092">
        <w:rPr>
          <w:rFonts w:ascii="Times New Roman" w:hAnsi="Times New Roman"/>
          <w:szCs w:val="24"/>
        </w:rPr>
        <w:t xml:space="preserve"> we decided to take a different approach by producing our osteogenic nanotopography in a TiO</w:t>
      </w:r>
      <w:r w:rsidRPr="00BC5092">
        <w:rPr>
          <w:rFonts w:ascii="Times New Roman" w:hAnsi="Times New Roman"/>
          <w:szCs w:val="24"/>
          <w:vertAlign w:val="subscript"/>
        </w:rPr>
        <w:t xml:space="preserve">2 </w:t>
      </w:r>
      <w:r w:rsidRPr="00BC5092">
        <w:rPr>
          <w:rFonts w:ascii="Times New Roman" w:hAnsi="Times New Roman"/>
          <w:szCs w:val="24"/>
        </w:rPr>
        <w:t>based surface coating using a simple and scalable process.</w:t>
      </w:r>
      <w:r w:rsidR="0022790C" w:rsidRPr="00BC5092">
        <w:rPr>
          <w:rFonts w:ascii="Times New Roman" w:hAnsi="Times New Roman"/>
          <w:szCs w:val="24"/>
        </w:rPr>
        <w:t xml:space="preserve"> </w:t>
      </w:r>
      <w:r w:rsidR="00877F64" w:rsidRPr="00BC5092">
        <w:rPr>
          <w:rFonts w:ascii="Times New Roman" w:hAnsi="Times New Roman"/>
          <w:szCs w:val="24"/>
        </w:rPr>
        <w:t>Through combining</w:t>
      </w:r>
      <w:r w:rsidR="0022790C" w:rsidRPr="00BC5092">
        <w:rPr>
          <w:rFonts w:ascii="Times New Roman" w:hAnsi="Times New Roman"/>
          <w:szCs w:val="24"/>
        </w:rPr>
        <w:t xml:space="preserve"> soft nanoimprint lithography with sol-gel processing</w:t>
      </w:r>
      <w:r w:rsidR="00877F64" w:rsidRPr="00BC5092">
        <w:rPr>
          <w:rFonts w:ascii="Times New Roman" w:hAnsi="Times New Roman"/>
          <w:szCs w:val="24"/>
        </w:rPr>
        <w:t>, we have enabled</w:t>
      </w:r>
      <w:r w:rsidR="0022790C" w:rsidRPr="00BC5092">
        <w:rPr>
          <w:rFonts w:ascii="Times New Roman" w:hAnsi="Times New Roman"/>
          <w:szCs w:val="24"/>
        </w:rPr>
        <w:t xml:space="preserve"> a translational nanopatterning process capable of reproducing electron-beam-precise osteoinductive topographies upon non-planar, large areas of clinically relevant</w:t>
      </w:r>
      <w:r w:rsidR="00877F64" w:rsidRPr="00BC5092">
        <w:rPr>
          <w:rFonts w:ascii="Times New Roman" w:hAnsi="Times New Roman"/>
          <w:szCs w:val="24"/>
        </w:rPr>
        <w:t>,</w:t>
      </w:r>
      <w:r w:rsidR="0022790C" w:rsidRPr="00BC5092">
        <w:rPr>
          <w:rFonts w:ascii="Times New Roman" w:hAnsi="Times New Roman"/>
          <w:szCs w:val="24"/>
        </w:rPr>
        <w:t xml:space="preserve"> metal-based substrates.</w:t>
      </w:r>
      <w:r w:rsidRPr="00BC5092">
        <w:rPr>
          <w:rFonts w:ascii="Times New Roman" w:hAnsi="Times New Roman"/>
          <w:szCs w:val="24"/>
        </w:rPr>
        <w:t xml:space="preserve"> </w:t>
      </w:r>
    </w:p>
    <w:p w14:paraId="3F304F33" w14:textId="77777777" w:rsidR="007D0AB3" w:rsidRDefault="007D0AB3" w:rsidP="00BC5092">
      <w:pPr>
        <w:spacing w:after="0" w:line="480" w:lineRule="auto"/>
        <w:rPr>
          <w:rFonts w:ascii="Times New Roman" w:hAnsi="Times New Roman"/>
          <w:szCs w:val="24"/>
        </w:rPr>
      </w:pPr>
    </w:p>
    <w:p w14:paraId="364DA021" w14:textId="73D6422D" w:rsidR="007D0AB3" w:rsidRPr="007D0AB3" w:rsidRDefault="007D0AB3" w:rsidP="00BC5092">
      <w:pPr>
        <w:spacing w:after="0" w:line="480" w:lineRule="auto"/>
        <w:rPr>
          <w:rFonts w:ascii="Times New Roman" w:hAnsi="Times New Roman"/>
          <w:b/>
          <w:bCs/>
          <w:szCs w:val="24"/>
        </w:rPr>
      </w:pPr>
      <w:r w:rsidRPr="007D0AB3">
        <w:rPr>
          <w:rFonts w:ascii="Times New Roman" w:hAnsi="Times New Roman"/>
          <w:b/>
          <w:bCs/>
          <w:szCs w:val="24"/>
        </w:rPr>
        <w:t>Method</w:t>
      </w:r>
    </w:p>
    <w:p w14:paraId="7E7F889E" w14:textId="1E6A340F" w:rsidR="00A74733" w:rsidRPr="00BC5092" w:rsidRDefault="00A74733" w:rsidP="00BC5092">
      <w:pPr>
        <w:spacing w:after="0" w:line="480" w:lineRule="auto"/>
        <w:rPr>
          <w:rFonts w:ascii="Times New Roman" w:hAnsi="Times New Roman"/>
          <w:szCs w:val="24"/>
        </w:rPr>
      </w:pPr>
      <w:r w:rsidRPr="00BC5092">
        <w:rPr>
          <w:rFonts w:ascii="Times New Roman" w:hAnsi="Times New Roman"/>
          <w:szCs w:val="24"/>
        </w:rPr>
        <w:t xml:space="preserve">An NSQ patterned master was made in silicon using electron beam lithography and reactive ion etching </w:t>
      </w:r>
      <w:hyperlink w:anchor="_ENREF_22" w:tooltip="Dalby, 2007 #41"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&lt;EndNote&gt;&lt;Cite&gt;&lt;Author&gt;Dalby&lt;/Author&gt;&lt;Year&gt;2007&lt;/Year&gt;&lt;RecNum&gt;41&lt;/RecNum&gt;&lt;DisplayText&gt;&lt;style face="superscript"&gt;22&lt;/style&gt;&lt;/DisplayText&gt;&lt;record&gt;&lt;rec-number&gt;41&lt;/rec-number&gt;&lt;foreign-keys&gt;&lt;key app="EN" db-id="z0fzswvvl5aevded0wa59redxf5t2exededf" timestamp="1407796281"&gt;41&lt;/key&gt;&lt;/foreign-keys&gt;&lt;ref-type name="Journal Article"&gt;17&lt;/ref-type&gt;&lt;contributors&gt;&lt;authors&gt;&lt;author&gt;Dalby, Matthew J.&lt;/author&gt;&lt;author&gt;Gadegaard, Nikolaj&lt;/author&gt;&lt;author&gt;Tare, Rahul&lt;/author&gt;&lt;author&gt;Andar, Abhay&lt;/author&gt;&lt;author&gt;Riehle, Mathis O.&lt;/author&gt;&lt;author&gt;Herzyk, Pawel&lt;/author&gt;&lt;author&gt;Wilkinson, Chris D. W.&lt;/author&gt;&lt;author&gt;Oreffo, Richard O. C.&lt;/author&gt;&lt;/authors&gt;&lt;/contributors&gt;&lt;titles&gt;&lt;title&gt;The control of human mesenchymal cell differentiation using nanoscale symmetry and disorder&lt;/title&gt;&lt;secondary-title&gt;Nature Materials&lt;/secondary-title&gt;&lt;/titles&gt;&lt;periodical&gt;&lt;full-title&gt;Nature Materials&lt;/full-title&gt;&lt;/periodical&gt;&lt;pages&gt;997-1003&lt;/pages&gt;&lt;volume&gt;6&lt;/volume&gt;&lt;number&gt;12&lt;/number&gt;&lt;dates&gt;&lt;year&gt;2007&lt;/year&gt;&lt;pub-dates&gt;&lt;date&gt;Dec&lt;/date&gt;&lt;/pub-dates&gt;&lt;/dates&gt;&lt;isbn&gt;1476-1122&lt;/isbn&gt;&lt;accession-num&gt;WOS:000251317000024&lt;/accession-num&gt;&lt;urls&gt;&lt;related-urls&gt;&lt;url&gt;&amp;lt;Go to ISI&amp;gt;://WOS:000251317000024&lt;/url&gt;&lt;/related-urls&gt;&lt;/urls&gt;&lt;electronic-resource-num&gt;10.1038/nmat2013&lt;/electronic-resource-num&gt;&lt;/record&gt;&lt;/Cite&gt;&lt;/EndNote&gt;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22</w:t>
        </w:r>
        <w:r w:rsidR="00D1318F" w:rsidRPr="00BC5092">
          <w:rPr>
            <w:rFonts w:ascii="Times New Roman" w:hAnsi="Times New Roman"/>
            <w:szCs w:val="24"/>
          </w:rPr>
          <w:fldChar w:fldCharType="end"/>
        </w:r>
      </w:hyperlink>
      <w:r w:rsidRPr="00BC5092">
        <w:rPr>
          <w:rFonts w:ascii="Times New Roman" w:hAnsi="Times New Roman"/>
          <w:szCs w:val="24"/>
        </w:rPr>
        <w:t>. The silicon master is not suitable to be used directly for pattern transfer, thus a negative replica was made by casting polydimethylsiloxane (PDMS) against the silicon master (Figure 1A). PDMS has several important properties as a stamp material for this process. It has a naturally low surface energy, which aids the separation of the stamp from the substrate/implant after patterning, and it is flexible, further assisting this critical step. The next step in the process is to impart the NSQ pattern in the titanium</w:t>
      </w:r>
      <w:r w:rsidR="00877F64" w:rsidRPr="00BC5092">
        <w:rPr>
          <w:rFonts w:ascii="Times New Roman" w:hAnsi="Times New Roman"/>
          <w:szCs w:val="24"/>
        </w:rPr>
        <w:t>-based</w:t>
      </w:r>
      <w:r w:rsidRPr="00BC5092">
        <w:rPr>
          <w:rFonts w:ascii="Times New Roman" w:hAnsi="Times New Roman"/>
          <w:szCs w:val="24"/>
        </w:rPr>
        <w:t xml:space="preserve"> sol-gel precursor, Figure 1B. As metal-based alkoxides cross-links in the presence of water, this reaction can be chemically </w:t>
      </w:r>
      <w:r w:rsidR="00FD2ABF" w:rsidRPr="00BC5092">
        <w:rPr>
          <w:rFonts w:ascii="Times New Roman" w:hAnsi="Times New Roman"/>
          <w:szCs w:val="24"/>
        </w:rPr>
        <w:t>stabilized</w:t>
      </w:r>
      <w:r w:rsidRPr="00BC5092">
        <w:rPr>
          <w:rFonts w:ascii="Times New Roman" w:hAnsi="Times New Roman"/>
          <w:szCs w:val="24"/>
        </w:rPr>
        <w:t xml:space="preserve"> and the viscosity of the solution be controlled by incorporating an organic solvent. Previous work by Yoon </w:t>
      </w:r>
      <w:r w:rsidRPr="00BC5092">
        <w:rPr>
          <w:rFonts w:ascii="Times New Roman" w:hAnsi="Times New Roman"/>
          <w:i/>
          <w:szCs w:val="24"/>
        </w:rPr>
        <w:t>et al</w:t>
      </w:r>
      <w:r w:rsidRPr="00BC5092">
        <w:rPr>
          <w:rFonts w:ascii="Times New Roman" w:hAnsi="Times New Roman"/>
          <w:szCs w:val="24"/>
        </w:rPr>
        <w:t>.</w:t>
      </w:r>
      <w:hyperlink w:anchor="_ENREF_28" w:tooltip="Yoon, 2009 #28"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&lt;EndNote&gt;&lt;Cite&gt;&lt;Author&gt;Yoon&lt;/Author&gt;&lt;Year&gt;2009&lt;/Year&gt;&lt;RecNum&gt;28&lt;/RecNum&gt;&lt;DisplayText&gt;&lt;style face="superscript"&gt;28&lt;/style&gt;&lt;/DisplayText&gt;&lt;record&gt;&lt;rec-number&gt;28&lt;/rec-number&gt;&lt;foreign-keys&gt;&lt;key app="EN" db-id="xpx2z5x5vpdr9bevawap5sw4v0detas00wzx" timestamp="1593083847"&gt;28&lt;/key&gt;&lt;/foreign-keys&gt;&lt;ref-type name="Journal Article"&gt;17&lt;/ref-type&gt;&lt;contributors&gt;&lt;authors&gt;&lt;author&gt;Yoon, Kyung-min&lt;/author&gt;&lt;author&gt;Yang, Ki-yeon&lt;/author&gt;&lt;author&gt;Lee, Heon&lt;/author&gt;&lt;/authors&gt;&lt;/contributors&gt;&lt;titles&gt;&lt;title&gt;Fabrication of polycrystalline TiO2 nanopatterns by TiO2 sol base imprint lithography&lt;/title&gt;&lt;secondary-title&gt;Thin Solid Films&lt;/secondary-title&gt;&lt;/titles&gt;&lt;periodical&gt;&lt;full-title&gt;Thin Solid Films&lt;/full-title&gt;&lt;abbr-1&gt;Thin Solid Films&lt;/abbr-1&gt;&lt;abbr-2&gt;Thin Solid Films&lt;/abbr-2&gt;&lt;/periodical&gt;&lt;pages&gt;126-129&lt;/pages&gt;&lt;volume&gt;518&lt;/volume&gt;&lt;number&gt;1&lt;/number&gt;&lt;dates&gt;&lt;year&gt;2009&lt;/year&gt;&lt;/dates&gt;&lt;isbn&gt;0040-6090&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28</w:t>
        </w:r>
        <w:r w:rsidR="00D1318F" w:rsidRPr="00BC5092">
          <w:rPr>
            <w:rFonts w:ascii="Times New Roman" w:hAnsi="Times New Roman"/>
            <w:szCs w:val="24"/>
          </w:rPr>
          <w:fldChar w:fldCharType="end"/>
        </w:r>
      </w:hyperlink>
      <w:r w:rsidRPr="00BC5092">
        <w:rPr>
          <w:rFonts w:ascii="Times New Roman" w:hAnsi="Times New Roman"/>
          <w:szCs w:val="24"/>
        </w:rPr>
        <w:t xml:space="preserve"> and Richmond </w:t>
      </w:r>
      <w:r w:rsidRPr="00BC5092">
        <w:rPr>
          <w:rFonts w:ascii="Times New Roman" w:hAnsi="Times New Roman"/>
          <w:i/>
          <w:szCs w:val="24"/>
        </w:rPr>
        <w:t>et al</w:t>
      </w:r>
      <w:r w:rsidRPr="00BC5092">
        <w:rPr>
          <w:rFonts w:ascii="Times New Roman" w:hAnsi="Times New Roman"/>
          <w:szCs w:val="24"/>
        </w:rPr>
        <w:t>.</w:t>
      </w:r>
      <w:hyperlink w:anchor="_ENREF_29" w:tooltip="Richmond, 2011 #29"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&lt;EndNote&gt;&lt;Cite&gt;&lt;Author&gt;Richmond&lt;/Author&gt;&lt;Year&gt;2011&lt;/Year&gt;&lt;RecNum&gt;29&lt;/RecNum&gt;&lt;DisplayText&gt;&lt;style face="superscript"&gt;29&lt;/style&gt;&lt;/DisplayText&gt;&lt;record&gt;&lt;rec-number&gt;29&lt;/rec-number&gt;&lt;foreign-keys&gt;&lt;key app="EN" db-id="xpx2z5x5vpdr9bevawap5sw4v0detas00wzx" timestamp="1593083847"&gt;29&lt;/key&gt;&lt;/foreign-keys&gt;&lt;ref-type name="Journal Article"&gt;17&lt;/ref-type&gt;&lt;contributors&gt;&lt;authors&gt;&lt;author&gt;Richmond, Dustin A&lt;/author&gt;&lt;author&gt;Zhang, Qifeng&lt;/author&gt;&lt;author&gt;Cao, Guozhong&lt;/author&gt;&lt;author&gt;Weiss, Dirk N&lt;/author&gt;&lt;/authors&gt;&lt;/contributors&gt;&lt;titles&gt;&lt;title&gt;Pressureless nanoimprinting of anatase TiO2 precursor films&lt;/title&gt;&lt;secondary-title&gt;Journal of Vacuum Science &amp;amp; Technology B: Microelectronics and Nanometer Structures&lt;/secondary-title&gt;&lt;/titles&gt;&lt;pages&gt;021603-021603-5&lt;/pages&gt;&lt;volume&gt;29&lt;/volume&gt;&lt;number&gt;2&lt;/number&gt;&lt;dates&gt;&lt;year&gt;2011&lt;/year&gt;&lt;/dates&gt;&lt;isbn&gt;1071-1023&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29</w:t>
        </w:r>
        <w:r w:rsidR="00D1318F" w:rsidRPr="00BC5092">
          <w:rPr>
            <w:rFonts w:ascii="Times New Roman" w:hAnsi="Times New Roman"/>
            <w:szCs w:val="24"/>
          </w:rPr>
          <w:fldChar w:fldCharType="end"/>
        </w:r>
      </w:hyperlink>
      <w:r w:rsidRPr="00BC5092">
        <w:rPr>
          <w:rFonts w:ascii="Times New Roman" w:hAnsi="Times New Roman"/>
          <w:szCs w:val="24"/>
        </w:rPr>
        <w:t xml:space="preserve"> used solvents with relatively high </w:t>
      </w:r>
      <w:r w:rsidR="00FD2ABF" w:rsidRPr="00BC5092">
        <w:rPr>
          <w:rFonts w:ascii="Times New Roman" w:hAnsi="Times New Roman"/>
          <w:szCs w:val="24"/>
        </w:rPr>
        <w:t>vapor</w:t>
      </w:r>
      <w:r w:rsidRPr="00BC5092">
        <w:rPr>
          <w:rFonts w:ascii="Times New Roman" w:hAnsi="Times New Roman"/>
          <w:szCs w:val="24"/>
        </w:rPr>
        <w:t xml:space="preserve"> pressures (6 – </w:t>
      </w:r>
      <w:r w:rsidRPr="00BC5092">
        <w:rPr>
          <w:rFonts w:ascii="Times New Roman" w:hAnsi="Times New Roman"/>
          <w:szCs w:val="24"/>
        </w:rPr>
        <w:lastRenderedPageBreak/>
        <w:t>45</w:t>
      </w:r>
      <w:r w:rsidR="007D0AB3">
        <w:rPr>
          <w:rFonts w:ascii="Times New Roman" w:hAnsi="Times New Roman"/>
          <w:szCs w:val="24"/>
        </w:rPr>
        <w:t> </w:t>
      </w:r>
      <w:r w:rsidRPr="00BC5092">
        <w:rPr>
          <w:rFonts w:ascii="Times New Roman" w:hAnsi="Times New Roman"/>
          <w:szCs w:val="24"/>
        </w:rPr>
        <w:t xml:space="preserve">mmHg (20°C)) leading to rapid evaporation of the solvent, reducing the handling time of the material during the patterning phase to a few seconds. To address this challenge, the sol-gel </w:t>
      </w:r>
      <w:r w:rsidR="00FD2ABF" w:rsidRPr="00BC5092">
        <w:rPr>
          <w:rFonts w:ascii="Times New Roman" w:hAnsi="Times New Roman"/>
          <w:szCs w:val="24"/>
        </w:rPr>
        <w:t>synthesized</w:t>
      </w:r>
      <w:r w:rsidRPr="00BC5092">
        <w:rPr>
          <w:rFonts w:ascii="Times New Roman" w:hAnsi="Times New Roman"/>
          <w:szCs w:val="24"/>
        </w:rPr>
        <w:t xml:space="preserve"> in this work featured titanium butoxide mixed with water, diethanolamine (</w:t>
      </w:r>
      <w:r w:rsidR="00FD2ABF" w:rsidRPr="00BC5092">
        <w:rPr>
          <w:rFonts w:ascii="Times New Roman" w:hAnsi="Times New Roman"/>
          <w:szCs w:val="24"/>
        </w:rPr>
        <w:t>stabilizing</w:t>
      </w:r>
      <w:r w:rsidRPr="00BC5092">
        <w:rPr>
          <w:rFonts w:ascii="Times New Roman" w:hAnsi="Times New Roman"/>
          <w:szCs w:val="24"/>
        </w:rPr>
        <w:t xml:space="preserve"> agent) and 1-hexanol. After spinning the titanium substrate with the sol-gel solution (Figure 1B), the PDMS stamp is imprinted into the gel and left to cure at 120°C for 10 min (Figure 1C). After curing, the sol-gel is sufficiently mechanically stable to remove the stamp prior to sintering (Figure 1D-1E). The combination of organic solvents in the sol-gel solution provide an extended handling time for reliable and reproducible patterning of the formed TiO</w:t>
      </w:r>
      <w:r w:rsidRPr="00BC5092">
        <w:rPr>
          <w:rFonts w:ascii="Times New Roman" w:hAnsi="Times New Roman"/>
          <w:szCs w:val="24"/>
          <w:vertAlign w:val="subscript"/>
        </w:rPr>
        <w:t>2</w:t>
      </w:r>
      <w:r w:rsidRPr="00BC5092">
        <w:rPr>
          <w:rFonts w:ascii="Times New Roman" w:hAnsi="Times New Roman"/>
          <w:szCs w:val="24"/>
        </w:rPr>
        <w:t xml:space="preserve">. Critically, the organic solvent mixture escapes the spin cast film during the concomitant </w:t>
      </w:r>
      <w:r w:rsidR="00FD2ABF" w:rsidRPr="00BC5092">
        <w:rPr>
          <w:rFonts w:ascii="Times New Roman" w:hAnsi="Times New Roman"/>
          <w:szCs w:val="24"/>
        </w:rPr>
        <w:t>nanopatterning</w:t>
      </w:r>
      <w:r w:rsidRPr="00BC5092">
        <w:rPr>
          <w:rFonts w:ascii="Times New Roman" w:hAnsi="Times New Roman"/>
          <w:szCs w:val="24"/>
        </w:rPr>
        <w:t xml:space="preserve"> and alkoxide reaction.  This is facilitated by the permeability of PDMS to organic solvents and gasses.</w:t>
      </w:r>
      <w:hyperlink w:anchor="_ENREF_30" w:tooltip="Abate, 2008 #30"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&lt;EndNote&gt;&lt;Cite&gt;&lt;Author&gt;Abate&lt;/Author&gt;&lt;Year&gt;2008&lt;/Year&gt;&lt;RecNum&gt;30&lt;/RecNum&gt;&lt;DisplayText&gt;&lt;style face="superscript"&gt;30&lt;/style&gt;&lt;/DisplayText&gt;&lt;record&gt;&lt;rec-number&gt;30&lt;/rec-number&gt;&lt;foreign-keys&gt;&lt;key app="EN" db-id="xpx2z5x5vpdr9bevawap5sw4v0detas00wzx" timestamp="1593083847"&gt;30&lt;/key&gt;&lt;/foreign-keys&gt;&lt;ref-type name="Journal Article"&gt;17&lt;/ref-type&gt;&lt;contributors&gt;&lt;authors&gt;&lt;author&gt;Abate, Adam R&lt;/author&gt;&lt;author&gt;Lee, Daeyeon&lt;/author&gt;&lt;author&gt;Do, Thao&lt;/author&gt;&lt;author&gt;Holtze, Christian&lt;/author&gt;&lt;author&gt;Weitz, David A&lt;/author&gt;&lt;/authors&gt;&lt;/contributors&gt;&lt;titles&gt;&lt;title&gt;Glass coating for PDMS microfluidic channels by sol–gel methods&lt;/title&gt;&lt;secondary-title&gt;Lab on a Chip&lt;/secondary-title&gt;&lt;/titles&gt;&lt;pages&gt;516-518&lt;/pages&gt;&lt;volume&gt;8&lt;/volume&gt;&lt;number&gt;4&lt;/number&gt;&lt;dates&gt;&lt;year&gt;2008&lt;/year&gt;&lt;/dates&gt;&lt;urls&gt;&lt;/urls&gt;&lt;/record&gt;&lt;/Cite&gt;&lt;/EndNote&gt;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30</w:t>
        </w:r>
        <w:r w:rsidR="00D1318F" w:rsidRPr="00BC5092">
          <w:rPr>
            <w:rFonts w:ascii="Times New Roman" w:hAnsi="Times New Roman"/>
            <w:szCs w:val="24"/>
          </w:rPr>
          <w:fldChar w:fldCharType="end"/>
        </w:r>
      </w:hyperlink>
      <w:r w:rsidRPr="00BC5092">
        <w:rPr>
          <w:rFonts w:ascii="Times New Roman" w:hAnsi="Times New Roman"/>
          <w:szCs w:val="24"/>
        </w:rPr>
        <w:t xml:space="preserve"> Thus formed TiO</w:t>
      </w:r>
      <w:r w:rsidRPr="00BC5092">
        <w:rPr>
          <w:rFonts w:ascii="Times New Roman" w:hAnsi="Times New Roman"/>
          <w:szCs w:val="24"/>
          <w:vertAlign w:val="subscript"/>
        </w:rPr>
        <w:t>2</w:t>
      </w:r>
      <w:r w:rsidRPr="00BC5092">
        <w:rPr>
          <w:rFonts w:ascii="Times New Roman" w:hAnsi="Times New Roman"/>
          <w:szCs w:val="24"/>
        </w:rPr>
        <w:t xml:space="preserve"> is left with nanosized pillars with high fidelity (Figure 1F-G). </w:t>
      </w:r>
    </w:p>
    <w:p w14:paraId="5B46DFC3" w14:textId="7EA68C13" w:rsidR="00A74733" w:rsidRPr="00BC5092" w:rsidRDefault="00A74733" w:rsidP="00BC5092">
      <w:pPr>
        <w:spacing w:after="0" w:line="480" w:lineRule="auto"/>
        <w:rPr>
          <w:rFonts w:ascii="Times New Roman" w:hAnsi="Times New Roman"/>
          <w:szCs w:val="24"/>
        </w:rPr>
      </w:pPr>
      <w:r w:rsidRPr="00BC5092">
        <w:rPr>
          <w:rFonts w:ascii="Times New Roman" w:hAnsi="Times New Roman"/>
          <w:szCs w:val="24"/>
        </w:rPr>
        <w:t xml:space="preserve">By </w:t>
      </w:r>
      <w:r w:rsidR="00FD2ABF" w:rsidRPr="00BC5092">
        <w:rPr>
          <w:rFonts w:ascii="Times New Roman" w:hAnsi="Times New Roman"/>
          <w:szCs w:val="24"/>
        </w:rPr>
        <w:t>capitalizing</w:t>
      </w:r>
      <w:r w:rsidRPr="00BC5092">
        <w:rPr>
          <w:rFonts w:ascii="Times New Roman" w:hAnsi="Times New Roman"/>
          <w:szCs w:val="24"/>
        </w:rPr>
        <w:t xml:space="preserve"> on the prolonged handling time of the novel sol-gel chemistry reported here, the imprinting process may accommodate multiple iterations of contact-print lithography upon non-planar surfaces. </w:t>
      </w:r>
      <w:r w:rsidR="00871BBB" w:rsidRPr="00BC5092">
        <w:rPr>
          <w:rFonts w:ascii="Times New Roman" w:hAnsi="Times New Roman"/>
          <w:szCs w:val="24"/>
        </w:rPr>
        <w:t>Thus,</w:t>
      </w:r>
      <w:r w:rsidRPr="00BC5092">
        <w:rPr>
          <w:rFonts w:ascii="Times New Roman" w:hAnsi="Times New Roman"/>
          <w:szCs w:val="24"/>
        </w:rPr>
        <w:t xml:space="preserve"> a large area can be patterned through serial contact-printing. This is achieved by spin coating the sol-gel onto the stamp instead and exploiting the flexibility of the PDMS stamp to print nanopatterned sol-gel layers onto non-planar, large areas of titanium. As an example, a 10 mm diameter commercially pure titanium (cpTi) rod was nanopatterned through three iterations of </w:t>
      </w:r>
      <w:r w:rsidR="00FD2ABF" w:rsidRPr="00BC5092">
        <w:rPr>
          <w:rFonts w:ascii="Times New Roman" w:hAnsi="Times New Roman"/>
          <w:szCs w:val="24"/>
        </w:rPr>
        <w:t>localized</w:t>
      </w:r>
      <w:r w:rsidRPr="00BC5092">
        <w:rPr>
          <w:rFonts w:ascii="Times New Roman" w:hAnsi="Times New Roman"/>
          <w:szCs w:val="24"/>
        </w:rPr>
        <w:t xml:space="preserve"> contact-printing. (Figure 1H).  </w:t>
      </w:r>
    </w:p>
    <w:p w14:paraId="1818723A" w14:textId="4AF70B13" w:rsidR="006A6BBC" w:rsidRPr="00BC5092" w:rsidRDefault="00A74733" w:rsidP="00BC5092">
      <w:pPr>
        <w:spacing w:after="0" w:line="480" w:lineRule="auto"/>
        <w:rPr>
          <w:rFonts w:ascii="Times New Roman" w:hAnsi="Times New Roman"/>
          <w:szCs w:val="24"/>
        </w:rPr>
      </w:pPr>
      <w:r w:rsidRPr="00BC5092">
        <w:rPr>
          <w:rFonts w:ascii="Times New Roman" w:hAnsi="Times New Roman"/>
          <w:szCs w:val="24"/>
        </w:rPr>
        <w:t>A key requirement of the TiO</w:t>
      </w:r>
      <w:r w:rsidRPr="00BC5092">
        <w:rPr>
          <w:rFonts w:ascii="Times New Roman" w:hAnsi="Times New Roman"/>
          <w:szCs w:val="24"/>
          <w:vertAlign w:val="subscript"/>
        </w:rPr>
        <w:t>2</w:t>
      </w:r>
      <w:r w:rsidRPr="00BC5092">
        <w:rPr>
          <w:rFonts w:ascii="Times New Roman" w:hAnsi="Times New Roman"/>
          <w:szCs w:val="24"/>
        </w:rPr>
        <w:t xml:space="preserve"> film for any biomedical application is a firm integration with the underlying titanium substrate as to avoid any delamination. Scanning transmission electron microscopy (TEM) and energy-loss near-edge structure (ELNES) analysis were carried out on a cpTi sample containing the sol-gel coating which was sintered at 500</w:t>
      </w:r>
      <w:r w:rsidRPr="00BC5092">
        <w:rPr>
          <w:rFonts w:ascii="Times New Roman" w:hAnsi="Times New Roman"/>
          <w:szCs w:val="24"/>
          <w:vertAlign w:val="superscript"/>
        </w:rPr>
        <w:t>o</w:t>
      </w:r>
      <w:r w:rsidRPr="00BC5092">
        <w:rPr>
          <w:rFonts w:ascii="Times New Roman" w:hAnsi="Times New Roman"/>
          <w:szCs w:val="24"/>
        </w:rPr>
        <w:t xml:space="preserve">C. A high-angle annular </w:t>
      </w:r>
      <w:r w:rsidRPr="00BC5092">
        <w:rPr>
          <w:rFonts w:ascii="Times New Roman" w:hAnsi="Times New Roman"/>
          <w:szCs w:val="24"/>
        </w:rPr>
        <w:lastRenderedPageBreak/>
        <w:t xml:space="preserve">dark field (HAADF) survey image is displayed which provides a high-resolution image of the interface (Figure 1I). At the top of the cross-sectional image is the titanium substrate, and at the bottom the porous, sintered sol-gel layer. A subsection, as highlighted with the green box, was used for the phase analysis (Figure 1J). The ELNES spectrum shows a seamless integration between the annealed sol-gel and the underlying substrate (Figure 1K). Moreover, EELS also confirmed that the sol-gel layer had formed into a slightly porous almost entirely anatase phase, the preferential phase for </w:t>
      </w:r>
      <w:r w:rsidR="00FD2ABF" w:rsidRPr="00BC5092">
        <w:rPr>
          <w:rFonts w:ascii="Times New Roman" w:hAnsi="Times New Roman"/>
          <w:szCs w:val="24"/>
        </w:rPr>
        <w:t>orthopedic</w:t>
      </w:r>
      <w:r w:rsidRPr="00BC5092">
        <w:rPr>
          <w:rFonts w:ascii="Times New Roman" w:hAnsi="Times New Roman"/>
          <w:szCs w:val="24"/>
        </w:rPr>
        <w:t xml:space="preserve"> applications.</w:t>
      </w:r>
      <w:hyperlink w:anchor="_ENREF_31" w:tooltip="Chen, 2008 #31"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&lt;EndNote&gt;&lt;Cite&gt;&lt;Author&gt;Chen&lt;/Author&gt;&lt;Year&gt;2008&lt;/Year&gt;&lt;RecNum&gt;31&lt;/RecNum&gt;&lt;DisplayText&gt;&lt;style face="superscript"&gt;31&lt;/style&gt;&lt;/DisplayText&gt;&lt;record&gt;&lt;rec-number&gt;31&lt;/rec-number&gt;&lt;foreign-keys&gt;&lt;key app="EN" db-id="xpx2z5x5vpdr9bevawap5sw4v0detas00wzx" timestamp="1593083847"&gt;31&lt;/key&gt;&lt;/foreign-keys&gt;&lt;ref-type name="Journal Article"&gt;17&lt;/ref-type&gt;&lt;contributors&gt;&lt;authors&gt;&lt;author&gt;Chen, Dianying&lt;/author&gt;&lt;author&gt;Jordan, Eric H.&lt;/author&gt;&lt;author&gt;Gell, Maurice&lt;/author&gt;&lt;author&gt;Wei, Mei&lt;/author&gt;&lt;/authors&gt;&lt;/contributors&gt;&lt;titles&gt;&lt;title&gt;Apatite formation on alkaline-treated dense TiO2 coatings deposited using the solution precursor plasma spray process&lt;/title&gt;&lt;secondary-title&gt;Acta Biomaterialia&lt;/secondary-title&gt;&lt;/titles&gt;&lt;periodical&gt;&lt;full-title&gt;Acta Biomaterialia&lt;/full-title&gt;&lt;abbr-1&gt;Acta Biomater.&lt;/abbr-1&gt;&lt;abbr-2&gt;Acta Biomater&lt;/abbr-2&gt;&lt;/periodical&gt;&lt;pages&gt;553-559&lt;/pages&gt;&lt;volume&gt;4&lt;/volume&gt;&lt;number&gt;3&lt;/number&gt;&lt;keywords&gt;&lt;keyword&gt;Solution precursor plasma spray process&lt;/keyword&gt;&lt;keyword&gt;Titania coatings&lt;/keyword&gt;&lt;keyword&gt;Apatite&lt;/keyword&gt;&lt;keyword&gt;Alkaline treatment&lt;/keyword&gt;&lt;keyword&gt;Simulated body fluid&lt;/keyword&gt;&lt;/keywords&gt;&lt;dates&gt;&lt;year&gt;2008&lt;/year&gt;&lt;/dates&gt;&lt;isbn&gt;1742-7061&lt;/isbn&gt;&lt;urls&gt;&lt;related-urls&gt;&lt;url&gt;http://www.sciencedirect.com/science/article/pii/S1742706107001948&lt;/url&gt;&lt;/related-urls&gt;&lt;/urls&gt;&lt;electronic-resource-num&gt;http://dx.doi.org/10.1016/j.actbio.2007.11.008&lt;/electronic-resource-num&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31</w:t>
        </w:r>
        <w:r w:rsidR="00D1318F" w:rsidRPr="00BC5092">
          <w:rPr>
            <w:rFonts w:ascii="Times New Roman" w:hAnsi="Times New Roman"/>
            <w:szCs w:val="24"/>
          </w:rPr>
          <w:fldChar w:fldCharType="end"/>
        </w:r>
      </w:hyperlink>
      <w:r w:rsidRPr="00BC5092">
        <w:rPr>
          <w:rFonts w:ascii="Times New Roman" w:hAnsi="Times New Roman"/>
          <w:szCs w:val="24"/>
        </w:rPr>
        <w:t xml:space="preserve"> Below the original cpTi surface, a dense layer of rutile-like crystals formed, with the interface to the metal containing a few nm of amorphous TiO</w:t>
      </w:r>
      <w:r w:rsidRPr="00BC5092">
        <w:rPr>
          <w:rFonts w:ascii="Times New Roman" w:hAnsi="Times New Roman"/>
          <w:szCs w:val="24"/>
          <w:vertAlign w:val="subscript"/>
        </w:rPr>
        <w:t>2</w:t>
      </w:r>
      <w:r w:rsidRPr="00BC5092">
        <w:rPr>
          <w:rFonts w:ascii="Times New Roman" w:hAnsi="Times New Roman"/>
          <w:szCs w:val="24"/>
        </w:rPr>
        <w:t xml:space="preserve"> – this rutile/anatase layer of combined thickness about 40 nm possibly formed from oxidation of the metal during annealing.</w:t>
      </w:r>
    </w:p>
    <w:p w14:paraId="4F323253" w14:textId="77777777" w:rsidR="007D0AB3" w:rsidRPr="007D0AB3" w:rsidRDefault="007D0AB3" w:rsidP="00BC5092">
      <w:pPr>
        <w:spacing w:after="0" w:line="480" w:lineRule="auto"/>
        <w:rPr>
          <w:rFonts w:ascii="Times New Roman" w:hAnsi="Times New Roman"/>
          <w:b/>
          <w:bCs/>
          <w:szCs w:val="24"/>
        </w:rPr>
      </w:pPr>
    </w:p>
    <w:p w14:paraId="3ECDF17B" w14:textId="6EAD14F4" w:rsidR="007D0AB3" w:rsidRPr="007D0AB3" w:rsidRDefault="007D0AB3" w:rsidP="00BC5092">
      <w:pPr>
        <w:spacing w:after="0" w:line="480" w:lineRule="auto"/>
        <w:rPr>
          <w:rFonts w:ascii="Times New Roman" w:hAnsi="Times New Roman"/>
          <w:b/>
          <w:bCs/>
          <w:szCs w:val="24"/>
        </w:rPr>
      </w:pPr>
      <w:r w:rsidRPr="007D0AB3">
        <w:rPr>
          <w:rFonts w:ascii="Times New Roman" w:hAnsi="Times New Roman"/>
          <w:b/>
          <w:bCs/>
          <w:szCs w:val="24"/>
        </w:rPr>
        <w:t>Analysis and discussion</w:t>
      </w:r>
    </w:p>
    <w:p w14:paraId="7CE2E7DE" w14:textId="23FD75C1" w:rsidR="006A6BBC" w:rsidRPr="00BC5092" w:rsidRDefault="006A6BBC" w:rsidP="00BC5092">
      <w:pPr>
        <w:spacing w:after="0" w:line="480" w:lineRule="auto"/>
        <w:rPr>
          <w:rFonts w:ascii="Times New Roman" w:hAnsi="Times New Roman"/>
          <w:szCs w:val="24"/>
        </w:rPr>
      </w:pPr>
      <w:r w:rsidRPr="00BC5092">
        <w:rPr>
          <w:rFonts w:ascii="Times New Roman" w:hAnsi="Times New Roman"/>
          <w:szCs w:val="24"/>
        </w:rPr>
        <w:t>The chemical composition of the formed TiO</w:t>
      </w:r>
      <w:r w:rsidRPr="00BC5092">
        <w:rPr>
          <w:rFonts w:ascii="Times New Roman" w:hAnsi="Times New Roman"/>
          <w:szCs w:val="24"/>
          <w:vertAlign w:val="subscript"/>
        </w:rPr>
        <w:t>2</w:t>
      </w:r>
      <w:r w:rsidRPr="00BC5092">
        <w:rPr>
          <w:rFonts w:ascii="Times New Roman" w:hAnsi="Times New Roman"/>
          <w:szCs w:val="24"/>
        </w:rPr>
        <w:t xml:space="preserve"> surface using the sol-gel synthesis was examined using x-ray photoelectron spectroscopy (XPS, Table S1). Following sintering above 500°C, the carbon content (5.5%) of formed TiO</w:t>
      </w:r>
      <w:r w:rsidRPr="00BC5092">
        <w:rPr>
          <w:rFonts w:ascii="Times New Roman" w:hAnsi="Times New Roman"/>
          <w:szCs w:val="24"/>
          <w:vertAlign w:val="subscript"/>
        </w:rPr>
        <w:t>2</w:t>
      </w:r>
      <w:r w:rsidRPr="00BC5092">
        <w:rPr>
          <w:rFonts w:ascii="Times New Roman" w:hAnsi="Times New Roman"/>
          <w:szCs w:val="24"/>
        </w:rPr>
        <w:t xml:space="preserve"> was observed to be comparable to the tested commercially pure titanium (cpTi) control (4.5%). Using Raman spectroscopy, we found that the polymorph of the formed TiO</w:t>
      </w:r>
      <w:r w:rsidRPr="00BC5092">
        <w:rPr>
          <w:rFonts w:ascii="Times New Roman" w:hAnsi="Times New Roman"/>
          <w:szCs w:val="24"/>
          <w:vertAlign w:val="subscript"/>
        </w:rPr>
        <w:t>2</w:t>
      </w:r>
      <w:r w:rsidRPr="00BC5092">
        <w:rPr>
          <w:rFonts w:ascii="Times New Roman" w:hAnsi="Times New Roman"/>
          <w:szCs w:val="24"/>
        </w:rPr>
        <w:t xml:space="preserve"> could be controlled by the annealing temperature (Figure 1L). Annealing at 300°C produced amorphous TiO</w:t>
      </w:r>
      <w:r w:rsidRPr="00BC5092">
        <w:rPr>
          <w:rFonts w:ascii="Times New Roman" w:hAnsi="Times New Roman"/>
          <w:szCs w:val="24"/>
          <w:vertAlign w:val="subscript"/>
        </w:rPr>
        <w:t>2</w:t>
      </w:r>
      <w:r w:rsidRPr="00BC5092">
        <w:rPr>
          <w:rFonts w:ascii="Times New Roman" w:hAnsi="Times New Roman"/>
          <w:szCs w:val="24"/>
        </w:rPr>
        <w:t>, 500°C produced anatase whereas 700°C formed rutile. Based on the preponderance in the literature and that both polymorphs have been reported to be biocompatible, the substrates manufactured in this study were annealed to form anatase</w:t>
      </w:r>
      <w:hyperlink w:anchor="_ENREF_31" w:tooltip="Chen, 2008 #31"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&lt;EndNote&gt;&lt;Cite&gt;&lt;Author&gt;Chen&lt;/Author&gt;&lt;Year&gt;2008&lt;/Year&gt;&lt;RecNum&gt;31&lt;/RecNum&gt;&lt;DisplayText&gt;&lt;style face="superscript"&gt;31&lt;/style&gt;&lt;/DisplayText&gt;&lt;record&gt;&lt;rec-number&gt;31&lt;/rec-number&gt;&lt;foreign-keys&gt;&lt;key app="EN" db-id="xpx2z5x5vpdr9bevawap5sw4v0detas00wzx" timestamp="1593083847"&gt;31&lt;/key&gt;&lt;/foreign-keys&gt;&lt;ref-type name="Journal Article"&gt;17&lt;/ref-type&gt;&lt;contributors&gt;&lt;authors&gt;&lt;author&gt;Chen, Dianying&lt;/author&gt;&lt;author&gt;Jordan, Eric H.&lt;/author&gt;&lt;author&gt;Gell, Maurice&lt;/author&gt;&lt;author&gt;Wei, Mei&lt;/author&gt;&lt;/authors&gt;&lt;/contributors&gt;&lt;titles&gt;&lt;title&gt;Apatite formation on alkaline-treated dense TiO2 coatings deposited using the solution precursor plasma spray process&lt;/title&gt;&lt;secondary-title&gt;Acta Biomaterialia&lt;/secondary-title&gt;&lt;/titles&gt;&lt;periodical&gt;&lt;full-title&gt;Acta Biomaterialia&lt;/full-title&gt;&lt;abbr-1&gt;Acta Biomater.&lt;/abbr-1&gt;&lt;abbr-2&gt;Acta Biomater&lt;/abbr-2&gt;&lt;/periodical&gt;&lt;pages&gt;553-559&lt;/pages&gt;&lt;volume&gt;4&lt;/volume&gt;&lt;number&gt;3&lt;/number&gt;&lt;keywords&gt;&lt;keyword&gt;Solution precursor plasma spray process&lt;/keyword&gt;&lt;keyword&gt;Titania coatings&lt;/keyword&gt;&lt;keyword&gt;Apatite&lt;/keyword&gt;&lt;keyword&gt;Alkaline treatment&lt;/keyword&gt;&lt;keyword&gt;Simulated body fluid&lt;/keyword&gt;&lt;/keywords&gt;&lt;dates&gt;&lt;year&gt;2008&lt;/year&gt;&lt;/dates&gt;&lt;isbn&gt;1742-7061&lt;/isbn&gt;&lt;urls&gt;&lt;related-urls&gt;&lt;url&gt;http://www.sciencedirect.com/science/article/pii/S1742706107001948&lt;/url&gt;&lt;/related-urls&gt;&lt;/urls&gt;&lt;electronic-resource-num&gt;http://dx.doi.org/10.1016/j.actbio.2007.11.008&lt;/electronic-resource-num&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31</w:t>
        </w:r>
        <w:r w:rsidR="00D1318F" w:rsidRPr="00BC5092">
          <w:rPr>
            <w:rFonts w:ascii="Times New Roman" w:hAnsi="Times New Roman"/>
            <w:szCs w:val="24"/>
          </w:rPr>
          <w:fldChar w:fldCharType="end"/>
        </w:r>
      </w:hyperlink>
      <w:r w:rsidRPr="00BC5092">
        <w:rPr>
          <w:rFonts w:ascii="Times New Roman" w:hAnsi="Times New Roman"/>
          <w:szCs w:val="24"/>
        </w:rPr>
        <w:t xml:space="preserve">. This not only ensures biocompatibility for a given biomedical device, but also provides the ability to address specific crystal phases beneficial at the implant surface </w:t>
      </w:r>
      <w:r w:rsidRPr="00BC5092">
        <w:rPr>
          <w:rFonts w:ascii="Times New Roman" w:hAnsi="Times New Roman"/>
          <w:szCs w:val="24"/>
        </w:rPr>
        <w:fldChar w:fldCharType="begin"/>
      </w:r>
      <w:r w:rsidR="00055B0F">
        <w:rPr>
          <w:rFonts w:ascii="Times New Roman" w:hAnsi="Times New Roman"/>
          <w:szCs w:val="24"/>
        </w:rPr>
        <w:instrText xml:space="preserve"> ADDIN EN.CITE &lt;EndNote&gt;&lt;Cite&gt;&lt;Author&gt;He&lt;/Author&gt;&lt;Year&gt;2008&lt;/Year&gt;&lt;RecNum&gt;32&lt;/RecNum&gt;&lt;DisplayText&gt;&lt;style face="superscript"&gt;30, 32&lt;/style&gt;&lt;/DisplayText&gt;&lt;record&gt;&lt;rec-number&gt;32&lt;/rec-number&gt;&lt;foreign-keys&gt;&lt;key app="EN" db-id="xpx2z5x5vpdr9bevawap5sw4v0detas00wzx" timestamp="1593083847"&gt;32&lt;/key&gt;&lt;/foreign-keys&gt;&lt;ref-type name="Journal Article"&gt;17&lt;/ref-type&gt;&lt;contributors&gt;&lt;authors&gt;&lt;author&gt;He, Jie&lt;/author&gt;&lt;author&gt;Zhou, Wei&lt;/author&gt;&lt;author&gt;Zhou, Xiaojian&lt;/author&gt;&lt;author&gt;Zhong, Xiaoxia&lt;/author&gt;&lt;author&gt;Zhang, Xiuli&lt;/author&gt;&lt;author&gt;Wan, Pengbo&lt;/author&gt;&lt;author&gt;Zhu, Bangshang&lt;/author&gt;&lt;author&gt;Chen, Wantao&lt;/author&gt;&lt;/authors&gt;&lt;/contributors&gt;&lt;titles&gt;&lt;title&gt;The anatase phase of nanotopography titania plays an important role on osteoblast cell morphology and proliferation&lt;/title&gt;&lt;secondary-title&gt;Journal of Materials Science: Materials in Medicine&lt;/secondary-title&gt;&lt;/titles&gt;&lt;periodical&gt;&lt;full-title&gt;Journal of Materials Science: Materials in Medicine&lt;/full-title&gt;&lt;abbr-1&gt;J. Mater. Sci. Mater. Med.&lt;/abbr-1&gt;&lt;abbr-2&gt;J Mater Sci Mater Med&lt;/abbr-2&gt;&lt;/periodical&gt;&lt;pages&gt;3465-3472&lt;/pages&gt;&lt;volume&gt;19&lt;/volume&gt;&lt;number&gt;11&lt;/number&gt;&lt;dates&gt;&lt;year&gt;2008&lt;/year&gt;&lt;/dates&gt;&lt;isbn&gt;0957-4530&lt;/isbn&gt;&lt;urls&gt;&lt;/urls&gt;&lt;/record&gt;&lt;/Cite&gt;&lt;Cite&gt;&lt;Author&gt;Abate&lt;/Author&gt;&lt;Year&gt;2008&lt;/Year&gt;&lt;RecNum&gt;30&lt;/RecNum&gt;&lt;record&gt;&lt;rec-number&gt;30&lt;/rec-number&gt;&lt;foreign-keys&gt;&lt;key app="EN" db-id="xpx2z5x5vpdr9bevawap5sw4v0detas00wzx" timestamp="1593083847"&gt;30&lt;/key&gt;&lt;/foreign-keys&gt;&lt;ref-type name="Journal Article"&gt;17&lt;/ref-type&gt;&lt;contributors&gt;&lt;authors&gt;&lt;author&gt;Abate, Adam R&lt;/author&gt;&lt;author&gt;Lee, Daeyeon&lt;/author&gt;&lt;author&gt;Do, Thao&lt;/author&gt;&lt;author&gt;Holtze, Christian&lt;/author&gt;&lt;author&gt;Weitz, David A&lt;/author&gt;&lt;/authors&gt;&lt;/contributors&gt;&lt;titles&gt;&lt;title&gt;Glass coating for PDMS microfluidic channels by sol–gel methods&lt;/title&gt;&lt;secondary-title&gt;Lab on a Chip&lt;/secondary-title&gt;&lt;/titles&gt;&lt;pages&gt;516-518&lt;/pages&gt;&lt;volume&gt;8&lt;/volume&gt;&lt;number&gt;4&lt;/number&gt;&lt;dates&gt;&lt;year&gt;2008&lt;/year&gt;&lt;/dates&gt;&lt;urls&gt;&lt;/urls&gt;&lt;/record&gt;&lt;/Cite&gt;&lt;/EndNote&gt;</w:instrText>
      </w:r>
      <w:r w:rsidRPr="00BC5092">
        <w:rPr>
          <w:rFonts w:ascii="Times New Roman" w:hAnsi="Times New Roman"/>
          <w:szCs w:val="24"/>
        </w:rPr>
        <w:fldChar w:fldCharType="separate"/>
      </w:r>
      <w:hyperlink w:anchor="_ENREF_30" w:tooltip="Abate, 2008 #30" w:history="1">
        <w:r w:rsidR="00D1318F" w:rsidRPr="007C5728">
          <w:rPr>
            <w:rFonts w:ascii="Times New Roman" w:hAnsi="Times New Roman"/>
            <w:noProof/>
            <w:szCs w:val="24"/>
            <w:vertAlign w:val="superscript"/>
          </w:rPr>
          <w:t>30</w:t>
        </w:r>
      </w:hyperlink>
      <w:r w:rsidR="007C5728" w:rsidRPr="007C5728">
        <w:rPr>
          <w:rFonts w:ascii="Times New Roman" w:hAnsi="Times New Roman"/>
          <w:noProof/>
          <w:szCs w:val="24"/>
          <w:vertAlign w:val="superscript"/>
        </w:rPr>
        <w:t xml:space="preserve">, </w:t>
      </w:r>
      <w:hyperlink w:anchor="_ENREF_32" w:tooltip="He, 2008 #32" w:history="1">
        <w:r w:rsidR="00D1318F" w:rsidRPr="007C5728">
          <w:rPr>
            <w:rFonts w:ascii="Times New Roman" w:hAnsi="Times New Roman"/>
            <w:noProof/>
            <w:szCs w:val="24"/>
            <w:vertAlign w:val="superscript"/>
          </w:rPr>
          <w:t>32</w:t>
        </w:r>
      </w:hyperlink>
      <w:r w:rsidRPr="00BC5092">
        <w:rPr>
          <w:rFonts w:ascii="Times New Roman" w:hAnsi="Times New Roman"/>
          <w:szCs w:val="24"/>
        </w:rPr>
        <w:fldChar w:fldCharType="end"/>
      </w:r>
      <w:r w:rsidRPr="00BC5092">
        <w:rPr>
          <w:rFonts w:ascii="Times New Roman" w:hAnsi="Times New Roman"/>
          <w:szCs w:val="24"/>
        </w:rPr>
        <w:t xml:space="preserve">. </w:t>
      </w:r>
    </w:p>
    <w:p w14:paraId="27E636D2" w14:textId="77777777" w:rsidR="006A6BBC" w:rsidRPr="00BC5092" w:rsidRDefault="006A6BBC" w:rsidP="00BC5092">
      <w:pPr>
        <w:spacing w:after="0" w:line="480" w:lineRule="auto"/>
        <w:rPr>
          <w:rFonts w:ascii="Times New Roman" w:hAnsi="Times New Roman"/>
          <w:szCs w:val="24"/>
        </w:rPr>
      </w:pPr>
    </w:p>
    <w:p w14:paraId="45D1E3D7" w14:textId="77777777" w:rsidR="00DE0B82" w:rsidRPr="00BC5092" w:rsidRDefault="006A4113" w:rsidP="00BC5092">
      <w:pPr>
        <w:pStyle w:val="VAFigureCaption"/>
        <w:spacing w:after="240"/>
        <w:jc w:val="center"/>
        <w:rPr>
          <w:rFonts w:ascii="Times New Roman" w:hAnsi="Times New Roman"/>
          <w:szCs w:val="24"/>
        </w:rPr>
      </w:pPr>
      <w:r w:rsidRPr="00BC5092">
        <w:rPr>
          <w:rFonts w:ascii="Times New Roman" w:hAnsi="Times New Roman"/>
          <w:noProof/>
          <w:szCs w:val="24"/>
          <w:lang w:val="en-GB" w:eastAsia="en-GB"/>
        </w:rPr>
        <w:drawing>
          <wp:inline distT="0" distB="0" distL="0" distR="0" wp14:anchorId="632DAB31" wp14:editId="6A0D6338">
            <wp:extent cx="5476875" cy="822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8220075"/>
                    </a:xfrm>
                    <a:prstGeom prst="rect">
                      <a:avLst/>
                    </a:prstGeom>
                    <a:noFill/>
                    <a:ln>
                      <a:noFill/>
                    </a:ln>
                  </pic:spPr>
                </pic:pic>
              </a:graphicData>
            </a:graphic>
          </wp:inline>
        </w:drawing>
      </w:r>
    </w:p>
    <w:p w14:paraId="113052FF" w14:textId="3B317C1D" w:rsidR="006A4113" w:rsidRDefault="00DE0B82" w:rsidP="007D0AB3">
      <w:pPr>
        <w:pStyle w:val="Caption"/>
        <w:spacing w:line="480" w:lineRule="auto"/>
        <w:jc w:val="both"/>
        <w:rPr>
          <w:rFonts w:ascii="Times New Roman" w:hAnsi="Times New Roman" w:cs="Times New Roman"/>
          <w:b w:val="0"/>
          <w:bCs w:val="0"/>
          <w:color w:val="000000" w:themeColor="text1"/>
          <w:sz w:val="24"/>
          <w:szCs w:val="24"/>
        </w:rPr>
      </w:pPr>
      <w:r w:rsidRPr="00BC5092">
        <w:rPr>
          <w:rFonts w:ascii="Times New Roman" w:hAnsi="Times New Roman" w:cs="Times New Roman"/>
          <w:sz w:val="24"/>
          <w:szCs w:val="24"/>
        </w:rPr>
        <w:t xml:space="preserve"> Figure 1.</w:t>
      </w:r>
      <w:r w:rsidRPr="00BC5092">
        <w:rPr>
          <w:rFonts w:ascii="Times New Roman" w:hAnsi="Times New Roman" w:cs="Times New Roman"/>
          <w:b w:val="0"/>
          <w:bCs w:val="0"/>
          <w:sz w:val="24"/>
          <w:szCs w:val="24"/>
        </w:rPr>
        <w:t xml:space="preserve"> (A-E) Schematic diagram of nanopatterning TiO</w:t>
      </w:r>
      <w:r w:rsidRPr="00BC5092">
        <w:rPr>
          <w:rFonts w:ascii="Times New Roman" w:hAnsi="Times New Roman" w:cs="Times New Roman"/>
          <w:b w:val="0"/>
          <w:bCs w:val="0"/>
          <w:sz w:val="24"/>
          <w:szCs w:val="24"/>
          <w:vertAlign w:val="subscript"/>
        </w:rPr>
        <w:t>2</w:t>
      </w:r>
      <w:r w:rsidRPr="00BC5092">
        <w:rPr>
          <w:rFonts w:ascii="Times New Roman" w:hAnsi="Times New Roman" w:cs="Times New Roman"/>
          <w:b w:val="0"/>
          <w:bCs w:val="0"/>
          <w:sz w:val="24"/>
          <w:szCs w:val="24"/>
        </w:rPr>
        <w:t xml:space="preserve"> (A) PDMS mould is cast from a silicon master, (B) sol-gel coated substrate is imprinted with the PDMS stamp, (C) sandwich is cured (D) before releasing the stamp, (E) imprinted substrate is then annealed to form nanopatterned TiO</w:t>
      </w:r>
      <w:r w:rsidRPr="00BC5092">
        <w:rPr>
          <w:rFonts w:ascii="Times New Roman" w:hAnsi="Times New Roman" w:cs="Times New Roman"/>
          <w:b w:val="0"/>
          <w:bCs w:val="0"/>
          <w:sz w:val="24"/>
          <w:szCs w:val="24"/>
          <w:vertAlign w:val="subscript"/>
        </w:rPr>
        <w:t>2</w:t>
      </w:r>
      <w:r w:rsidRPr="00BC5092">
        <w:rPr>
          <w:rFonts w:ascii="Times New Roman" w:hAnsi="Times New Roman" w:cs="Times New Roman"/>
          <w:b w:val="0"/>
          <w:bCs w:val="0"/>
          <w:sz w:val="24"/>
          <w:szCs w:val="24"/>
        </w:rPr>
        <w:t>. (F-K) Surface characterisation of formed TiO</w:t>
      </w:r>
      <w:r w:rsidRPr="00BC5092">
        <w:rPr>
          <w:rFonts w:ascii="Times New Roman" w:hAnsi="Times New Roman" w:cs="Times New Roman"/>
          <w:b w:val="0"/>
          <w:bCs w:val="0"/>
          <w:sz w:val="24"/>
          <w:szCs w:val="24"/>
          <w:vertAlign w:val="subscript"/>
        </w:rPr>
        <w:t>2</w:t>
      </w:r>
      <w:r w:rsidRPr="00BC5092">
        <w:rPr>
          <w:rFonts w:ascii="Times New Roman" w:hAnsi="Times New Roman" w:cs="Times New Roman"/>
          <w:b w:val="0"/>
          <w:bCs w:val="0"/>
          <w:sz w:val="24"/>
          <w:szCs w:val="24"/>
        </w:rPr>
        <w:t xml:space="preserve">. (F) Top-down SEM image of nanopillars, (G) Atomic force </w:t>
      </w:r>
      <w:r w:rsidR="00871BBB" w:rsidRPr="00BC5092">
        <w:rPr>
          <w:rFonts w:ascii="Times New Roman" w:hAnsi="Times New Roman" w:cs="Times New Roman"/>
          <w:b w:val="0"/>
          <w:bCs w:val="0"/>
          <w:sz w:val="24"/>
          <w:szCs w:val="24"/>
        </w:rPr>
        <w:t>microscopy-based</w:t>
      </w:r>
      <w:r w:rsidRPr="00BC5092">
        <w:rPr>
          <w:rFonts w:ascii="Times New Roman" w:hAnsi="Times New Roman" w:cs="Times New Roman"/>
          <w:b w:val="0"/>
          <w:bCs w:val="0"/>
          <w:sz w:val="24"/>
          <w:szCs w:val="24"/>
        </w:rPr>
        <w:t xml:space="preserve"> 3D perspective of the nanopillars. (H) Photograph of a 10 mm diameter cpTi rod with sol-gel coated surface featuring NSQ nanopillar arrays. The surface has undergone three iterations of stamping and each imprint is highlighted with superimposed red corners. (I) High-angle annular dark field survey image of a cross-section from a sintered sol-gel coated piece of cpTi. (J) Plot of internal energy-loss near-edge structure (ELNES) spectra from different regions of the subsection area. (K) Series of phase maps for the subsection site.  For the single colour </w:t>
      </w:r>
      <w:r w:rsidR="006A4113" w:rsidRPr="00BC5092">
        <w:rPr>
          <w:rFonts w:ascii="Times New Roman" w:hAnsi="Times New Roman" w:cs="Times New Roman"/>
          <w:b w:val="0"/>
          <w:bCs w:val="0"/>
          <w:sz w:val="24"/>
          <w:szCs w:val="24"/>
        </w:rPr>
        <w:t>images,</w:t>
      </w:r>
      <w:r w:rsidRPr="00BC5092">
        <w:rPr>
          <w:rFonts w:ascii="Times New Roman" w:hAnsi="Times New Roman" w:cs="Times New Roman"/>
          <w:b w:val="0"/>
          <w:bCs w:val="0"/>
          <w:sz w:val="24"/>
          <w:szCs w:val="24"/>
        </w:rPr>
        <w:t xml:space="preserve"> the brighter a pixel the stronger the fit to the appropriate spectrum displayed in the top right. The ‘Composite’ image is colour mapped rather than brightness </w:t>
      </w:r>
      <w:r w:rsidR="006A4113" w:rsidRPr="00BC5092">
        <w:rPr>
          <w:rFonts w:ascii="Times New Roman" w:hAnsi="Times New Roman" w:cs="Times New Roman"/>
          <w:b w:val="0"/>
          <w:bCs w:val="0"/>
          <w:sz w:val="24"/>
          <w:szCs w:val="24"/>
        </w:rPr>
        <w:t>mapped,</w:t>
      </w:r>
      <w:r w:rsidRPr="00BC5092">
        <w:rPr>
          <w:rFonts w:ascii="Times New Roman" w:hAnsi="Times New Roman" w:cs="Times New Roman"/>
          <w:b w:val="0"/>
          <w:bCs w:val="0"/>
          <w:sz w:val="24"/>
          <w:szCs w:val="24"/>
        </w:rPr>
        <w:t xml:space="preserve"> and the colours correspond to the ELNES key shown in part ‘J’.</w:t>
      </w:r>
      <w:r w:rsidR="006A4113" w:rsidRPr="00BC5092">
        <w:rPr>
          <w:rFonts w:ascii="Times New Roman" w:hAnsi="Times New Roman" w:cs="Times New Roman"/>
          <w:b w:val="0"/>
          <w:bCs w:val="0"/>
          <w:sz w:val="24"/>
          <w:szCs w:val="24"/>
        </w:rPr>
        <w:t xml:space="preserve"> (L) </w:t>
      </w:r>
      <w:r w:rsidR="006A4113" w:rsidRPr="00BC5092">
        <w:rPr>
          <w:rFonts w:ascii="Times New Roman" w:hAnsi="Times New Roman" w:cs="Times New Roman"/>
          <w:b w:val="0"/>
          <w:bCs w:val="0"/>
          <w:color w:val="000000" w:themeColor="text1"/>
          <w:sz w:val="24"/>
          <w:szCs w:val="24"/>
        </w:rPr>
        <w:t>Raman spectra from an accumulation of 10 traces per sample using a 785 nm wavelength laser in static mode on the Renishaw CCD sensor at 5 exposures per second.</w:t>
      </w:r>
    </w:p>
    <w:p w14:paraId="74733E12" w14:textId="77777777" w:rsidR="007D0AB3" w:rsidRPr="007D0AB3" w:rsidRDefault="007D0AB3" w:rsidP="007D0AB3">
      <w:pPr>
        <w:rPr>
          <w:lang w:val="en-GB"/>
        </w:rPr>
      </w:pPr>
    </w:p>
    <w:p w14:paraId="2CF1160F" w14:textId="07BB982C" w:rsidR="005B0FA5"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During the annealing process, the sol-gel loses ca. 30% of its volume as a result of the organic material leaving the matrix. Consequently, this translates into dimensional changes of the nanopatterns from the imprint to the final sintered sample. We looked at the cell response across flat (control) substrates as compared to nanopatterned pits and pillars, Figure 2A. We found that control TiO</w:t>
      </w:r>
      <w:r w:rsidRPr="00BC5092">
        <w:rPr>
          <w:rFonts w:ascii="Times New Roman" w:hAnsi="Times New Roman"/>
          <w:szCs w:val="24"/>
          <w:vertAlign w:val="subscript"/>
        </w:rPr>
        <w:t>2</w:t>
      </w:r>
      <w:r w:rsidRPr="00BC5092">
        <w:rPr>
          <w:rFonts w:ascii="Times New Roman" w:hAnsi="Times New Roman"/>
          <w:szCs w:val="24"/>
        </w:rPr>
        <w:t xml:space="preserve"> substrates prepared from the sol-gel solution against a flat PDMS master, were significantly smoother than CpTi. Here we found that bone markers (osteopontin (OPN) and osteocalcin (OCN)) from STRO-1 enriched human skeletal stem cells (SSCs) seeded on the materials were significantly higher on pillars as compared to other substrates, Figure 2B. With a change in polarity, as compared to previous studies, we also wanted to optimi</w:t>
      </w:r>
      <w:r w:rsidR="009E5094" w:rsidRPr="00BC5092">
        <w:rPr>
          <w:rFonts w:ascii="Times New Roman" w:hAnsi="Times New Roman"/>
          <w:szCs w:val="24"/>
        </w:rPr>
        <w:t>z</w:t>
      </w:r>
      <w:r w:rsidRPr="00BC5092">
        <w:rPr>
          <w:rFonts w:ascii="Times New Roman" w:hAnsi="Times New Roman"/>
          <w:szCs w:val="24"/>
        </w:rPr>
        <w:t>e the pillar dimensions to ensure the strongest response of the nanopattern. Hence a library of substrates with different dimensions (diameter and height) was manufactured in order to evaluate the optimal pattern geometry for skeletal stem cell differentiation on the TiO</w:t>
      </w:r>
      <w:r w:rsidRPr="00BC5092">
        <w:rPr>
          <w:rFonts w:ascii="Times New Roman" w:hAnsi="Times New Roman"/>
          <w:szCs w:val="24"/>
          <w:vertAlign w:val="subscript"/>
        </w:rPr>
        <w:t>2</w:t>
      </w:r>
      <w:r w:rsidRPr="00BC5092">
        <w:rPr>
          <w:rFonts w:ascii="Times New Roman" w:hAnsi="Times New Roman"/>
          <w:szCs w:val="24"/>
        </w:rPr>
        <w:t xml:space="preserve"> substrates. Here pillars were fabricated to have a final diameter (after annealing) ranging from 40 nm to 100 nm and heights from 8 to 80 nm. It is known that subtle changes in the height of nanopillars can </w:t>
      </w:r>
      <w:r w:rsidR="003C2406" w:rsidRPr="00BC5092">
        <w:rPr>
          <w:rFonts w:ascii="Times New Roman" w:hAnsi="Times New Roman"/>
          <w:szCs w:val="24"/>
        </w:rPr>
        <w:t xml:space="preserve">change the cellular fate </w:t>
      </w:r>
      <w:r w:rsidR="00EB214A" w:rsidRPr="00BC5092">
        <w:rPr>
          <w:rFonts w:ascii="Times New Roman" w:hAnsi="Times New Roman"/>
          <w:szCs w:val="24"/>
        </w:rPr>
        <w:fldChar w:fldCharType="begin"/>
      </w:r>
      <w:r w:rsidR="00055B0F">
        <w:rPr>
          <w:rFonts w:ascii="Times New Roman" w:hAnsi="Times New Roman"/>
          <w:szCs w:val="24"/>
        </w:rPr>
        <w:instrText xml:space="preserve"> ADDIN EN.CITE &lt;EndNote&gt;&lt;Cite&gt;&lt;Author&gt;Sjöström&lt;/Author&gt;&lt;Year&gt;2009&lt;/Year&gt;&lt;RecNum&gt;33&lt;/RecNum&gt;&lt;DisplayText&gt;&lt;style face="superscript"&gt;33, 34&lt;/style&gt;&lt;/DisplayText&gt;&lt;record&gt;&lt;rec-number&gt;33&lt;/rec-number&gt;&lt;foreign-keys&gt;&lt;key app="EN" db-id="xpx2z5x5vpdr9bevawap5sw4v0detas00wzx" timestamp="1593083847"&gt;33&lt;/key&gt;&lt;/foreign-keys&gt;&lt;ref-type name="Journal Article"&gt;17&lt;/ref-type&gt;&lt;contributors&gt;&lt;authors&gt;&lt;author&gt;Sjöström, Terje&lt;/author&gt;&lt;author&gt;Dalby, Matthew J&lt;/author&gt;&lt;author&gt;Hart, Andrew&lt;/author&gt;&lt;author&gt;Tare, Rahul&lt;/author&gt;&lt;author&gt;Oreffo, Richard OC&lt;/author&gt;&lt;author&gt;Su, Bo&lt;/author&gt;&lt;/authors&gt;&lt;/contributors&gt;&lt;titles&gt;&lt;title&gt;Fabrication of pillar-like titania nanostructures on titanium and their interactions with human skeletal stem cells&lt;/title&gt;&lt;secondary-title&gt;Acta Biomaterialia&lt;/secondary-title&gt;&lt;/titles&gt;&lt;periodical&gt;&lt;full-title&gt;Acta Biomaterialia&lt;/full-title&gt;&lt;abbr-1&gt;Acta Biomater.&lt;/abbr-1&gt;&lt;abbr-2&gt;Acta Biomater&lt;/abbr-2&gt;&lt;/periodical&gt;&lt;pages&gt;1433-1441&lt;/pages&gt;&lt;volume&gt;5&lt;/volume&gt;&lt;number&gt;5&lt;/number&gt;&lt;dates&gt;&lt;year&gt;2009&lt;/year&gt;&lt;/dates&gt;&lt;isbn&gt;1742-7061&lt;/isbn&gt;&lt;urls&gt;&lt;/urls&gt;&lt;/record&gt;&lt;/Cite&gt;&lt;Cite&gt;&lt;Author&gt;Dalby&lt;/Author&gt;&lt;Year&gt;2004&lt;/Year&gt;&lt;RecNum&gt;34&lt;/RecNum&gt;&lt;record&gt;&lt;rec-number&gt;34&lt;/rec-number&gt;&lt;foreign-keys&gt;&lt;key app="EN" db-id="xpx2z5x5vpdr9bevawap5sw4v0detas00wzx" timestamp="1593083847"&gt;34&lt;/key&gt;&lt;/foreign-keys&gt;&lt;ref-type name="Journal Article"&gt;17&lt;/ref-type&gt;&lt;contributors&gt;&lt;authors&gt;&lt;author&gt;Dalby, MJ&lt;/author&gt;&lt;author&gt;Giannaras, D&lt;/author&gt;&lt;author&gt;Riehle, MO&lt;/author&gt;&lt;author&gt;Gadegaard, N&lt;/author&gt;&lt;author&gt;Affrossman, S&lt;/author&gt;&lt;author&gt;Curtis, ASG&lt;/author&gt;&lt;/authors&gt;&lt;/contributors&gt;&lt;titles&gt;&lt;title&gt;Rapid fibroblast adhesion to 27 nm high polymer demixed nano-topography&lt;/title&gt;&lt;secondary-title&gt;Biomaterials&lt;/secondary-title&gt;&lt;/titles&gt;&lt;periodical&gt;&lt;full-title&gt;Biomaterials&lt;/full-title&gt;&lt;abbr-1&gt;Biomaterials&lt;/abbr-1&gt;&lt;abbr-2&gt;Biomaterials&lt;/abbr-2&gt;&lt;/periodical&gt;&lt;pages&gt;77-83&lt;/pages&gt;&lt;volume&gt;25&lt;/volume&gt;&lt;number&gt;1&lt;/number&gt;&lt;dates&gt;&lt;year&gt;2004&lt;/year&gt;&lt;/dates&gt;&lt;isbn&gt;0142-9612&lt;/isbn&gt;&lt;urls&gt;&lt;/urls&gt;&lt;/record&gt;&lt;/Cite&gt;&lt;/EndNote&gt;</w:instrText>
      </w:r>
      <w:r w:rsidR="00EB214A" w:rsidRPr="00BC5092">
        <w:rPr>
          <w:rFonts w:ascii="Times New Roman" w:hAnsi="Times New Roman"/>
          <w:szCs w:val="24"/>
        </w:rPr>
        <w:fldChar w:fldCharType="separate"/>
      </w:r>
      <w:hyperlink w:anchor="_ENREF_33" w:tooltip="Sjöström, 2009 #33" w:history="1">
        <w:r w:rsidR="00D1318F" w:rsidRPr="007C5728">
          <w:rPr>
            <w:rFonts w:ascii="Times New Roman" w:hAnsi="Times New Roman"/>
            <w:noProof/>
            <w:szCs w:val="24"/>
            <w:vertAlign w:val="superscript"/>
          </w:rPr>
          <w:t>33</w:t>
        </w:r>
      </w:hyperlink>
      <w:r w:rsidR="007C5728" w:rsidRPr="007C5728">
        <w:rPr>
          <w:rFonts w:ascii="Times New Roman" w:hAnsi="Times New Roman"/>
          <w:noProof/>
          <w:szCs w:val="24"/>
          <w:vertAlign w:val="superscript"/>
        </w:rPr>
        <w:t xml:space="preserve">, </w:t>
      </w:r>
      <w:hyperlink w:anchor="_ENREF_34" w:tooltip="Dalby, 2004 #34" w:history="1">
        <w:r w:rsidR="00D1318F" w:rsidRPr="007C5728">
          <w:rPr>
            <w:rFonts w:ascii="Times New Roman" w:hAnsi="Times New Roman"/>
            <w:noProof/>
            <w:szCs w:val="24"/>
            <w:vertAlign w:val="superscript"/>
          </w:rPr>
          <w:t>34</w:t>
        </w:r>
      </w:hyperlink>
      <w:r w:rsidR="00EB214A" w:rsidRPr="00BC5092">
        <w:rPr>
          <w:rFonts w:ascii="Times New Roman" w:hAnsi="Times New Roman"/>
          <w:szCs w:val="24"/>
        </w:rPr>
        <w:fldChar w:fldCharType="end"/>
      </w:r>
      <w:r w:rsidRPr="00BC5092">
        <w:rPr>
          <w:rFonts w:ascii="Times New Roman" w:hAnsi="Times New Roman"/>
          <w:szCs w:val="24"/>
        </w:rPr>
        <w:t xml:space="preserve">. The samples were seeded with SSCs and the expression of OCN relative to cell numbers was measured. It is notable that the pillars with a height of 15-30 nm exhibited the strongest responses whereas the induction was less sensitive to the diameter, Figure 2C&amp;D. The </w:t>
      </w:r>
      <w:r w:rsidRPr="00BC5092">
        <w:rPr>
          <w:rFonts w:ascii="Times New Roman" w:hAnsi="Times New Roman"/>
          <w:i/>
          <w:iCs/>
          <w:szCs w:val="24"/>
        </w:rPr>
        <w:t>in vitro</w:t>
      </w:r>
      <w:r w:rsidRPr="00BC5092">
        <w:rPr>
          <w:rFonts w:ascii="Times New Roman" w:hAnsi="Times New Roman"/>
          <w:szCs w:val="24"/>
        </w:rPr>
        <w:t xml:space="preserve"> biological performance of nanopatterned TiO</w:t>
      </w:r>
      <w:r w:rsidRPr="00BC5092">
        <w:rPr>
          <w:rFonts w:ascii="Times New Roman" w:hAnsi="Times New Roman"/>
          <w:szCs w:val="24"/>
          <w:vertAlign w:val="subscript"/>
        </w:rPr>
        <w:t>2</w:t>
      </w:r>
      <w:r w:rsidRPr="00BC5092">
        <w:rPr>
          <w:rFonts w:ascii="Times New Roman" w:hAnsi="Times New Roman"/>
          <w:szCs w:val="24"/>
        </w:rPr>
        <w:t xml:space="preserve"> was corroborated by quantitative polymerase chain reaction (qPCR) analysis of bone specific markers alkaline phosphatase (ALP), collagen type I, OPN and OCN, Figure 2E. Thus, nanopillars with a diameter of 100 nm and a height of 15-25 nm exhibited the highest levels of OPN and were thus chosen as the optimal design for the remainder of the study.</w:t>
      </w:r>
      <w:r w:rsidR="00D1175A" w:rsidRPr="00BC5092">
        <w:rPr>
          <w:rFonts w:ascii="Times New Roman" w:hAnsi="Times New Roman"/>
          <w:szCs w:val="24"/>
        </w:rPr>
        <w:t xml:space="preserve"> </w:t>
      </w:r>
    </w:p>
    <w:p w14:paraId="510B29A0" w14:textId="1876CFD5" w:rsidR="00751C32" w:rsidRPr="00BC5092" w:rsidRDefault="00294FB3" w:rsidP="00BC5092">
      <w:pPr>
        <w:pStyle w:val="VAFigureCaption"/>
        <w:spacing w:after="240"/>
        <w:jc w:val="left"/>
        <w:rPr>
          <w:rFonts w:ascii="Times New Roman" w:hAnsi="Times New Roman"/>
          <w:szCs w:val="24"/>
        </w:rPr>
      </w:pPr>
      <w:bookmarkStart w:id="6" w:name="_Hlk42114874"/>
      <w:r w:rsidRPr="00BC5092">
        <w:rPr>
          <w:rFonts w:ascii="Times New Roman" w:hAnsi="Times New Roman"/>
          <w:szCs w:val="24"/>
        </w:rPr>
        <w:t xml:space="preserve">The reason 15-25 nm tall pillars are particularly osteogenic </w:t>
      </w:r>
      <w:r w:rsidR="004C53B0" w:rsidRPr="00BC5092">
        <w:rPr>
          <w:rFonts w:ascii="Times New Roman" w:hAnsi="Times New Roman"/>
          <w:szCs w:val="24"/>
        </w:rPr>
        <w:t>may be confirmed with</w:t>
      </w:r>
      <w:r w:rsidRPr="00BC5092">
        <w:rPr>
          <w:rFonts w:ascii="Times New Roman" w:hAnsi="Times New Roman"/>
          <w:szCs w:val="24"/>
        </w:rPr>
        <w:t xml:space="preserve"> further </w:t>
      </w:r>
      <w:r w:rsidR="007F02F8" w:rsidRPr="00BC5092">
        <w:rPr>
          <w:rFonts w:ascii="Times New Roman" w:hAnsi="Times New Roman"/>
          <w:szCs w:val="24"/>
        </w:rPr>
        <w:t>analysis</w:t>
      </w:r>
      <w:r w:rsidRPr="00BC5092">
        <w:rPr>
          <w:rFonts w:ascii="Times New Roman" w:hAnsi="Times New Roman"/>
          <w:szCs w:val="24"/>
        </w:rPr>
        <w:t xml:space="preserve">. It is known that </w:t>
      </w:r>
      <w:r w:rsidR="00CD3022" w:rsidRPr="00BC5092">
        <w:rPr>
          <w:rFonts w:ascii="Times New Roman" w:hAnsi="Times New Roman"/>
          <w:szCs w:val="24"/>
        </w:rPr>
        <w:t xml:space="preserve">the ECM is a mesh of protein fibers </w:t>
      </w:r>
      <w:r w:rsidR="00FD2ABF" w:rsidRPr="00BC5092">
        <w:rPr>
          <w:rFonts w:ascii="Times New Roman" w:hAnsi="Times New Roman"/>
          <w:szCs w:val="24"/>
        </w:rPr>
        <w:t>including</w:t>
      </w:r>
      <w:r w:rsidR="00CD3022" w:rsidRPr="00BC5092">
        <w:rPr>
          <w:rFonts w:ascii="Times New Roman" w:hAnsi="Times New Roman"/>
          <w:szCs w:val="24"/>
        </w:rPr>
        <w:t xml:space="preserve"> 10 to 300 nm diameter </w:t>
      </w:r>
      <w:r w:rsidR="00FD2ABF" w:rsidRPr="00BC5092">
        <w:rPr>
          <w:rFonts w:ascii="Times New Roman" w:hAnsi="Times New Roman"/>
          <w:szCs w:val="24"/>
        </w:rPr>
        <w:t>collagen</w:t>
      </w:r>
      <w:r w:rsidR="00CD3022" w:rsidRPr="00BC5092">
        <w:rPr>
          <w:rFonts w:ascii="Times New Roman" w:hAnsi="Times New Roman"/>
          <w:szCs w:val="24"/>
        </w:rPr>
        <w:t xml:space="preserve"> and elastin </w:t>
      </w:r>
      <w:r w:rsidR="00CD3022" w:rsidRPr="00BC5092">
        <w:rPr>
          <w:rFonts w:ascii="Times New Roman" w:hAnsi="Times New Roman"/>
          <w:szCs w:val="24"/>
          <w:vertAlign w:val="superscript"/>
        </w:rPr>
        <w:t>23</w:t>
      </w:r>
      <w:r w:rsidR="00CD3022" w:rsidRPr="00BC5092">
        <w:rPr>
          <w:rFonts w:ascii="Times New Roman" w:hAnsi="Times New Roman"/>
          <w:szCs w:val="24"/>
        </w:rPr>
        <w:t>. This nano</w:t>
      </w:r>
      <w:r w:rsidR="00FD2ABF" w:rsidRPr="00BC5092">
        <w:rPr>
          <w:rFonts w:ascii="Times New Roman" w:hAnsi="Times New Roman"/>
          <w:szCs w:val="24"/>
        </w:rPr>
        <w:t>porous</w:t>
      </w:r>
      <w:r w:rsidR="00CD3022" w:rsidRPr="00BC5092">
        <w:rPr>
          <w:rFonts w:ascii="Times New Roman" w:hAnsi="Times New Roman"/>
          <w:szCs w:val="24"/>
        </w:rPr>
        <w:t xml:space="preserve"> ECM mesh, which is continuously remodeled, is covered with adhesive proteins, notably fibronectin </w:t>
      </w:r>
      <w:r w:rsidR="00CD3022" w:rsidRPr="00BC5092">
        <w:rPr>
          <w:rFonts w:ascii="Times New Roman" w:hAnsi="Times New Roman"/>
          <w:szCs w:val="24"/>
          <w:vertAlign w:val="superscript"/>
        </w:rPr>
        <w:t>24</w:t>
      </w:r>
      <w:r w:rsidR="00CD3022" w:rsidRPr="00BC5092">
        <w:rPr>
          <w:rFonts w:ascii="Times New Roman" w:hAnsi="Times New Roman"/>
          <w:szCs w:val="24"/>
        </w:rPr>
        <w:t xml:space="preserve">. Integrin receptors with a footprint of 23 nm transcend the cell membrane into the ECM and communicate surface texture information to the cell. It is proposed that the 15-25 nm tall, 100 nm diameter pillars are the optimum size for residing within the ECM mesh and anchoring integrin receptors. Disordered topographies are attributed to </w:t>
      </w:r>
      <w:r w:rsidR="005B0FA5" w:rsidRPr="00BC5092">
        <w:rPr>
          <w:rFonts w:ascii="Times New Roman" w:hAnsi="Times New Roman"/>
          <w:szCs w:val="24"/>
          <w:shd w:val="clear" w:color="auto" w:fill="FFFFFF"/>
        </w:rPr>
        <w:t>disrupt</w:t>
      </w:r>
      <w:r w:rsidR="00600187" w:rsidRPr="00BC5092">
        <w:rPr>
          <w:rFonts w:ascii="Times New Roman" w:hAnsi="Times New Roman"/>
          <w:szCs w:val="24"/>
          <w:shd w:val="clear" w:color="auto" w:fill="FFFFFF"/>
        </w:rPr>
        <w:t>ing</w:t>
      </w:r>
      <w:r w:rsidR="00AA65A7" w:rsidRPr="00BC5092">
        <w:rPr>
          <w:rFonts w:ascii="Times New Roman" w:hAnsi="Times New Roman"/>
          <w:szCs w:val="24"/>
          <w:shd w:val="clear" w:color="auto" w:fill="FFFFFF"/>
        </w:rPr>
        <w:t xml:space="preserve"> the</w:t>
      </w:r>
      <w:r w:rsidR="005B0FA5" w:rsidRPr="00BC5092">
        <w:rPr>
          <w:rFonts w:ascii="Times New Roman" w:hAnsi="Times New Roman"/>
          <w:szCs w:val="24"/>
          <w:shd w:val="clear" w:color="auto" w:fill="FFFFFF"/>
        </w:rPr>
        <w:t xml:space="preserve"> RGD ligand d</w:t>
      </w:r>
      <w:r w:rsidR="00AA65A7" w:rsidRPr="00BC5092">
        <w:rPr>
          <w:rFonts w:ascii="Times New Roman" w:hAnsi="Times New Roman"/>
          <w:szCs w:val="24"/>
          <w:shd w:val="clear" w:color="auto" w:fill="FFFFFF"/>
        </w:rPr>
        <w:t>istribution</w:t>
      </w:r>
      <w:r w:rsidR="005B0FA5" w:rsidRPr="00BC5092">
        <w:rPr>
          <w:rFonts w:ascii="Times New Roman" w:hAnsi="Times New Roman"/>
          <w:szCs w:val="24"/>
          <w:shd w:val="clear" w:color="auto" w:fill="FFFFFF"/>
        </w:rPr>
        <w:t xml:space="preserve"> </w:t>
      </w:r>
      <w:r w:rsidR="00600187" w:rsidRPr="00BC5092">
        <w:rPr>
          <w:rFonts w:ascii="Times New Roman" w:hAnsi="Times New Roman"/>
          <w:szCs w:val="24"/>
          <w:shd w:val="clear" w:color="auto" w:fill="FFFFFF"/>
        </w:rPr>
        <w:t>and</w:t>
      </w:r>
      <w:r w:rsidR="005B0FA5" w:rsidRPr="00BC5092">
        <w:rPr>
          <w:rFonts w:ascii="Times New Roman" w:hAnsi="Times New Roman"/>
          <w:szCs w:val="24"/>
          <w:shd w:val="clear" w:color="auto" w:fill="FFFFFF"/>
        </w:rPr>
        <w:t xml:space="preserve"> induc</w:t>
      </w:r>
      <w:r w:rsidR="00600187" w:rsidRPr="00BC5092">
        <w:rPr>
          <w:rFonts w:ascii="Times New Roman" w:hAnsi="Times New Roman"/>
          <w:szCs w:val="24"/>
          <w:shd w:val="clear" w:color="auto" w:fill="FFFFFF"/>
        </w:rPr>
        <w:t>ing</w:t>
      </w:r>
      <w:r w:rsidR="005B0FA5" w:rsidRPr="00BC5092">
        <w:rPr>
          <w:rFonts w:ascii="Times New Roman" w:hAnsi="Times New Roman"/>
          <w:szCs w:val="24"/>
          <w:shd w:val="clear" w:color="auto" w:fill="FFFFFF"/>
        </w:rPr>
        <w:t xml:space="preserve"> integrin clustering</w:t>
      </w:r>
      <w:r w:rsidR="006D769E" w:rsidRPr="00BC5092">
        <w:rPr>
          <w:rFonts w:ascii="Times New Roman" w:hAnsi="Times New Roman"/>
          <w:szCs w:val="24"/>
          <w:shd w:val="clear" w:color="auto" w:fill="FFFFFF"/>
        </w:rPr>
        <w:t xml:space="preserve"> </w:t>
      </w:r>
      <w:r w:rsidR="006D769E" w:rsidRPr="00BC5092">
        <w:rPr>
          <w:rFonts w:ascii="Times New Roman" w:hAnsi="Times New Roman"/>
          <w:szCs w:val="24"/>
          <w:shd w:val="clear" w:color="auto" w:fill="FFFFFF"/>
          <w:vertAlign w:val="superscript"/>
        </w:rPr>
        <w:t>7d</w:t>
      </w:r>
      <w:r w:rsidR="005B0FA5" w:rsidRPr="00BC5092">
        <w:rPr>
          <w:rFonts w:ascii="Times New Roman" w:hAnsi="Times New Roman"/>
          <w:szCs w:val="24"/>
          <w:shd w:val="clear" w:color="auto" w:fill="FFFFFF"/>
        </w:rPr>
        <w:t xml:space="preserve">. These integrin clusters </w:t>
      </w:r>
      <w:r w:rsidR="00600187" w:rsidRPr="00BC5092">
        <w:rPr>
          <w:rFonts w:ascii="Times New Roman" w:hAnsi="Times New Roman"/>
          <w:szCs w:val="24"/>
          <w:shd w:val="clear" w:color="auto" w:fill="FFFFFF"/>
        </w:rPr>
        <w:t xml:space="preserve">are known to </w:t>
      </w:r>
      <w:r w:rsidR="00AA65A7" w:rsidRPr="00BC5092">
        <w:rPr>
          <w:rFonts w:ascii="Times New Roman" w:hAnsi="Times New Roman"/>
          <w:szCs w:val="24"/>
          <w:shd w:val="clear" w:color="auto" w:fill="FFFFFF"/>
        </w:rPr>
        <w:t xml:space="preserve">generate strong </w:t>
      </w:r>
      <w:r w:rsidR="005B0FA5" w:rsidRPr="00BC5092">
        <w:rPr>
          <w:rFonts w:ascii="Times New Roman" w:hAnsi="Times New Roman"/>
          <w:szCs w:val="24"/>
          <w:shd w:val="clear" w:color="auto" w:fill="FFFFFF"/>
        </w:rPr>
        <w:t>focal adhesion</w:t>
      </w:r>
      <w:r w:rsidR="000C47F7" w:rsidRPr="00BC5092">
        <w:rPr>
          <w:rFonts w:ascii="Times New Roman" w:hAnsi="Times New Roman"/>
          <w:szCs w:val="24"/>
          <w:shd w:val="clear" w:color="auto" w:fill="FFFFFF"/>
        </w:rPr>
        <w:t>s</w:t>
      </w:r>
      <w:r w:rsidR="00AA65A7" w:rsidRPr="00BC5092">
        <w:rPr>
          <w:rFonts w:ascii="Times New Roman" w:hAnsi="Times New Roman"/>
          <w:szCs w:val="24"/>
          <w:shd w:val="clear" w:color="auto" w:fill="FFFFFF"/>
        </w:rPr>
        <w:t xml:space="preserve"> </w:t>
      </w:r>
      <w:r w:rsidR="00600187" w:rsidRPr="00BC5092">
        <w:rPr>
          <w:rFonts w:ascii="Times New Roman" w:hAnsi="Times New Roman"/>
          <w:szCs w:val="24"/>
          <w:shd w:val="clear" w:color="auto" w:fill="FFFFFF"/>
        </w:rPr>
        <w:t>which</w:t>
      </w:r>
      <w:r w:rsidR="00AA65A7" w:rsidRPr="00BC5092">
        <w:rPr>
          <w:rFonts w:ascii="Times New Roman" w:hAnsi="Times New Roman"/>
          <w:szCs w:val="24"/>
          <w:shd w:val="clear" w:color="auto" w:fill="FFFFFF"/>
        </w:rPr>
        <w:t xml:space="preserve"> supp</w:t>
      </w:r>
      <w:r w:rsidR="00600187" w:rsidRPr="00BC5092">
        <w:rPr>
          <w:rFonts w:ascii="Times New Roman" w:hAnsi="Times New Roman"/>
          <w:szCs w:val="24"/>
          <w:shd w:val="clear" w:color="auto" w:fill="FFFFFF"/>
        </w:rPr>
        <w:t>ly</w:t>
      </w:r>
      <w:r w:rsidR="00CD3022" w:rsidRPr="00BC5092">
        <w:rPr>
          <w:rFonts w:ascii="Times New Roman" w:hAnsi="Times New Roman"/>
          <w:szCs w:val="24"/>
          <w:shd w:val="clear" w:color="auto" w:fill="FFFFFF"/>
        </w:rPr>
        <w:t xml:space="preserve"> the critical tension to support osteogenesis within cells </w:t>
      </w:r>
      <w:r w:rsidR="00CD3022" w:rsidRPr="00BC5092">
        <w:rPr>
          <w:rFonts w:ascii="Times New Roman" w:hAnsi="Times New Roman"/>
          <w:szCs w:val="24"/>
          <w:shd w:val="clear" w:color="auto" w:fill="FFFFFF"/>
          <w:vertAlign w:val="superscript"/>
        </w:rPr>
        <w:t>7d</w:t>
      </w:r>
      <w:r w:rsidR="00CD3022" w:rsidRPr="00BC5092">
        <w:rPr>
          <w:rFonts w:ascii="Times New Roman" w:hAnsi="Times New Roman"/>
          <w:szCs w:val="24"/>
          <w:shd w:val="clear" w:color="auto" w:fill="FFFFFF"/>
        </w:rPr>
        <w:t>.</w:t>
      </w:r>
      <w:bookmarkEnd w:id="6"/>
    </w:p>
    <w:p w14:paraId="62FAA2E6" w14:textId="4457B490" w:rsidR="00DE0B82" w:rsidRPr="00BC5092" w:rsidRDefault="00751C32" w:rsidP="00BC5092">
      <w:pPr>
        <w:pStyle w:val="VAFigureCaption"/>
        <w:spacing w:after="240"/>
        <w:jc w:val="left"/>
        <w:rPr>
          <w:rFonts w:ascii="Times New Roman" w:hAnsi="Times New Roman"/>
          <w:b/>
          <w:bCs/>
          <w:szCs w:val="24"/>
        </w:rPr>
      </w:pPr>
      <w:r w:rsidRPr="00BC5092">
        <w:rPr>
          <w:rFonts w:ascii="Times New Roman" w:hAnsi="Times New Roman"/>
          <w:noProof/>
          <w:szCs w:val="24"/>
          <w:lang w:val="en-GB" w:eastAsia="en-GB"/>
        </w:rPr>
        <w:drawing>
          <wp:inline distT="0" distB="0" distL="0" distR="0" wp14:anchorId="6895C33D" wp14:editId="546FFA2A">
            <wp:extent cx="5730875" cy="2505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2505710"/>
                    </a:xfrm>
                    <a:prstGeom prst="rect">
                      <a:avLst/>
                    </a:prstGeom>
                    <a:noFill/>
                  </pic:spPr>
                </pic:pic>
              </a:graphicData>
            </a:graphic>
          </wp:inline>
        </w:drawing>
      </w:r>
      <w:r w:rsidR="00DE0B82" w:rsidRPr="00BC5092">
        <w:rPr>
          <w:rFonts w:ascii="Times New Roman" w:hAnsi="Times New Roman"/>
          <w:b/>
          <w:bCs/>
          <w:szCs w:val="24"/>
        </w:rPr>
        <w:t>Figure 2</w:t>
      </w:r>
      <w:r w:rsidR="00DE0B82" w:rsidRPr="00BC5092">
        <w:rPr>
          <w:rFonts w:ascii="Times New Roman" w:hAnsi="Times New Roman"/>
          <w:szCs w:val="24"/>
        </w:rPr>
        <w:t>.</w:t>
      </w:r>
      <w:r w:rsidR="0082483D" w:rsidRPr="00BC5092">
        <w:rPr>
          <w:rFonts w:ascii="Times New Roman" w:hAnsi="Times New Roman"/>
          <w:szCs w:val="24"/>
        </w:rPr>
        <w:t xml:space="preserve"> </w:t>
      </w:r>
      <w:r w:rsidR="00DE0B82" w:rsidRPr="00BC5092">
        <w:rPr>
          <w:rFonts w:ascii="Times New Roman" w:hAnsi="Times New Roman"/>
          <w:szCs w:val="24"/>
        </w:rPr>
        <w:t xml:space="preserve">(A) AFM images of the tested surfaces with superimposed image Ra +/- standard deviation. The samples </w:t>
      </w:r>
      <w:r w:rsidR="00871BBB" w:rsidRPr="00BC5092">
        <w:rPr>
          <w:rFonts w:ascii="Times New Roman" w:hAnsi="Times New Roman"/>
          <w:szCs w:val="24"/>
        </w:rPr>
        <w:t>represent</w:t>
      </w:r>
      <w:r w:rsidR="00DE0B82" w:rsidRPr="00BC5092">
        <w:rPr>
          <w:rFonts w:ascii="Times New Roman" w:hAnsi="Times New Roman"/>
          <w:szCs w:val="24"/>
        </w:rPr>
        <w:t xml:space="preserve"> polished titanium, planar TiO</w:t>
      </w:r>
      <w:r w:rsidR="00DE0B82" w:rsidRPr="00BC5092">
        <w:rPr>
          <w:rFonts w:ascii="Times New Roman" w:hAnsi="Times New Roman"/>
          <w:szCs w:val="24"/>
          <w:vertAlign w:val="subscript"/>
        </w:rPr>
        <w:t>2</w:t>
      </w:r>
      <w:r w:rsidR="00DE0B82" w:rsidRPr="00BC5092">
        <w:rPr>
          <w:rFonts w:ascii="Times New Roman" w:hAnsi="Times New Roman"/>
          <w:szCs w:val="24"/>
        </w:rPr>
        <w:t xml:space="preserve"> surface derived from sintered sol-gel, NSQ nanopillars produced in sol-gel-derived TiO</w:t>
      </w:r>
      <w:r w:rsidR="00DE0B82" w:rsidRPr="00BC5092">
        <w:rPr>
          <w:rFonts w:ascii="Times New Roman" w:hAnsi="Times New Roman"/>
          <w:szCs w:val="24"/>
          <w:vertAlign w:val="subscript"/>
        </w:rPr>
        <w:t>2</w:t>
      </w:r>
      <w:r w:rsidR="00DE0B82" w:rsidRPr="00BC5092">
        <w:rPr>
          <w:rFonts w:ascii="Times New Roman" w:hAnsi="Times New Roman"/>
          <w:szCs w:val="24"/>
        </w:rPr>
        <w:t xml:space="preserve"> with 100 nm diameter, </w:t>
      </w:r>
      <w:r w:rsidR="009E5094" w:rsidRPr="00BC5092">
        <w:rPr>
          <w:rFonts w:ascii="Times New Roman" w:hAnsi="Times New Roman"/>
          <w:szCs w:val="24"/>
        </w:rPr>
        <w:t>15-25</w:t>
      </w:r>
      <w:r w:rsidR="00DE0B82" w:rsidRPr="00BC5092">
        <w:rPr>
          <w:rFonts w:ascii="Times New Roman" w:hAnsi="Times New Roman"/>
          <w:szCs w:val="24"/>
        </w:rPr>
        <w:t xml:space="preserve"> nm tall pillars, and NSQ nanopits produced in sol-gel-derived TiO</w:t>
      </w:r>
      <w:r w:rsidR="00DE0B82" w:rsidRPr="00BC5092">
        <w:rPr>
          <w:rFonts w:ascii="Times New Roman" w:hAnsi="Times New Roman"/>
          <w:szCs w:val="24"/>
          <w:vertAlign w:val="subscript"/>
        </w:rPr>
        <w:t>2</w:t>
      </w:r>
      <w:r w:rsidR="00DE0B82" w:rsidRPr="00BC5092">
        <w:rPr>
          <w:rFonts w:ascii="Times New Roman" w:hAnsi="Times New Roman"/>
          <w:szCs w:val="24"/>
        </w:rPr>
        <w:t xml:space="preserve"> with 200 nm diameter, 60 nm deep pits. (B) OCN and OPN fluorescence levels from STRO-1 SSCs </w:t>
      </w:r>
      <w:r w:rsidR="00871BBB" w:rsidRPr="00BC5092">
        <w:rPr>
          <w:rFonts w:ascii="Times New Roman" w:hAnsi="Times New Roman"/>
          <w:szCs w:val="24"/>
        </w:rPr>
        <w:t>21-day</w:t>
      </w:r>
      <w:r w:rsidR="00DE0B82" w:rsidRPr="00BC5092">
        <w:rPr>
          <w:rFonts w:ascii="Times New Roman" w:hAnsi="Times New Roman"/>
          <w:szCs w:val="24"/>
        </w:rPr>
        <w:t xml:space="preserve"> </w:t>
      </w:r>
      <w:r w:rsidR="00DE0B82" w:rsidRPr="00BC5092">
        <w:rPr>
          <w:rFonts w:ascii="Times New Roman" w:hAnsi="Times New Roman"/>
          <w:i/>
          <w:iCs/>
          <w:szCs w:val="24"/>
        </w:rPr>
        <w:t>in vitro</w:t>
      </w:r>
      <w:r w:rsidR="00DE0B82" w:rsidRPr="00BC5092">
        <w:rPr>
          <w:rFonts w:ascii="Times New Roman" w:hAnsi="Times New Roman"/>
          <w:szCs w:val="24"/>
        </w:rPr>
        <w:t xml:space="preserve"> culture on the surfaces of part (A). (C) Bubble plot depicting the production of OCN for different pillar diameters and heights. (D) OPN immunofluorescence using a selective anti-human OPN antibody in STRO-1 SSCs after 21 days of </w:t>
      </w:r>
      <w:r w:rsidR="00DE0B82" w:rsidRPr="00BC5092">
        <w:rPr>
          <w:rFonts w:ascii="Times New Roman" w:hAnsi="Times New Roman"/>
          <w:i/>
          <w:iCs/>
          <w:szCs w:val="24"/>
        </w:rPr>
        <w:t>in vitro</w:t>
      </w:r>
      <w:r w:rsidR="00DE0B82" w:rsidRPr="00BC5092">
        <w:rPr>
          <w:rFonts w:ascii="Times New Roman" w:hAnsi="Times New Roman"/>
          <w:szCs w:val="24"/>
        </w:rPr>
        <w:t xml:space="preserve"> culture. Note enhanced OPN protein expression on nanopillars in comparison to TCP and Titania planar substrates (blue – cell nuclei, green – OPN protein). (E) Real-time qPCR analysis of ALP</w:t>
      </w:r>
      <w:r w:rsidR="00063064" w:rsidRPr="00BC5092">
        <w:rPr>
          <w:rFonts w:ascii="Times New Roman" w:hAnsi="Times New Roman"/>
          <w:szCs w:val="24"/>
        </w:rPr>
        <w:t xml:space="preserve"> (blue)</w:t>
      </w:r>
      <w:r w:rsidR="00DE0B82" w:rsidRPr="00BC5092">
        <w:rPr>
          <w:rFonts w:ascii="Times New Roman" w:hAnsi="Times New Roman"/>
          <w:szCs w:val="24"/>
        </w:rPr>
        <w:t>, Collagen 1</w:t>
      </w:r>
      <w:r w:rsidR="00063064" w:rsidRPr="00BC5092">
        <w:rPr>
          <w:rFonts w:ascii="Times New Roman" w:hAnsi="Times New Roman"/>
          <w:szCs w:val="24"/>
        </w:rPr>
        <w:t xml:space="preserve"> (red)</w:t>
      </w:r>
      <w:r w:rsidR="00DE0B82" w:rsidRPr="00BC5092">
        <w:rPr>
          <w:rFonts w:ascii="Times New Roman" w:hAnsi="Times New Roman"/>
          <w:szCs w:val="24"/>
        </w:rPr>
        <w:t xml:space="preserve">, OPN </w:t>
      </w:r>
      <w:r w:rsidR="00063064" w:rsidRPr="00BC5092">
        <w:rPr>
          <w:rFonts w:ascii="Times New Roman" w:hAnsi="Times New Roman"/>
          <w:szCs w:val="24"/>
        </w:rPr>
        <w:t xml:space="preserve">(yellow) </w:t>
      </w:r>
      <w:r w:rsidR="00DE0B82" w:rsidRPr="00BC5092">
        <w:rPr>
          <w:rFonts w:ascii="Times New Roman" w:hAnsi="Times New Roman"/>
          <w:szCs w:val="24"/>
        </w:rPr>
        <w:t xml:space="preserve">and OCN </w:t>
      </w:r>
      <w:r w:rsidR="00063064" w:rsidRPr="00BC5092">
        <w:rPr>
          <w:rFonts w:ascii="Times New Roman" w:hAnsi="Times New Roman"/>
          <w:szCs w:val="24"/>
        </w:rPr>
        <w:t xml:space="preserve">(green) </w:t>
      </w:r>
      <w:r w:rsidR="00DE0B82" w:rsidRPr="00BC5092">
        <w:rPr>
          <w:rFonts w:ascii="Times New Roman" w:hAnsi="Times New Roman"/>
          <w:szCs w:val="24"/>
        </w:rPr>
        <w:t xml:space="preserve">in STRO-1 SSCs cultured </w:t>
      </w:r>
      <w:r w:rsidR="00DE0B82" w:rsidRPr="00BC5092">
        <w:rPr>
          <w:rFonts w:ascii="Times New Roman" w:hAnsi="Times New Roman"/>
          <w:i/>
          <w:iCs/>
          <w:szCs w:val="24"/>
        </w:rPr>
        <w:t>in vitro</w:t>
      </w:r>
      <w:r w:rsidR="00DE0B82" w:rsidRPr="00BC5092">
        <w:rPr>
          <w:rFonts w:ascii="Times New Roman" w:hAnsi="Times New Roman"/>
          <w:szCs w:val="24"/>
        </w:rPr>
        <w:t xml:space="preserve"> on test surfaces and tissue culture plastic for 21 days. STRO-1 TCP is taken as a negative control. Results expressed as mean ± SD, triplicate samples, individual experiment repeated five times, 2-way ANOVA test, *p&lt;0.05, **p&lt;0.01, ***p&lt;0.001.</w:t>
      </w:r>
    </w:p>
    <w:p w14:paraId="3EEFB8AB" w14:textId="730A8213" w:rsidR="009E5094" w:rsidRPr="00BC5092" w:rsidRDefault="00DE0B82" w:rsidP="00BC5092">
      <w:pPr>
        <w:spacing w:line="480" w:lineRule="auto"/>
        <w:rPr>
          <w:rFonts w:ascii="Times New Roman" w:eastAsiaTheme="minorHAnsi" w:hAnsi="Times New Roman"/>
          <w:szCs w:val="24"/>
          <w:lang w:val="en-GB"/>
        </w:rPr>
      </w:pPr>
      <w:r w:rsidRPr="00BC5092">
        <w:rPr>
          <w:rFonts w:ascii="Times New Roman" w:hAnsi="Times New Roman"/>
          <w:szCs w:val="24"/>
        </w:rPr>
        <w:t xml:space="preserve">We applied metabolomic analysis to further validate that the nanopillars functionally enhanced the osteogenic differentiation through expected pathways. </w:t>
      </w:r>
      <w:r w:rsidR="006A68B0" w:rsidRPr="00BC5092">
        <w:rPr>
          <w:rFonts w:ascii="Times New Roman" w:eastAsiaTheme="minorHAnsi" w:hAnsi="Times New Roman"/>
          <w:szCs w:val="24"/>
          <w:lang w:val="en-GB"/>
        </w:rPr>
        <w:t xml:space="preserve">Of the major metabolite subcategories, nucleotides, amino acids, carbohydrates, co-factors/vitamins increased the most in cells cultured on nanopillars with respect to planar substrates. Metabolic pathways were altered in cells cultured on nanopillars, with the greatest alterations observed in the aminoacyl tRNA biosynthesis pathway (Figure </w:t>
      </w:r>
      <w:r w:rsidR="00170DD0" w:rsidRPr="00BC5092">
        <w:rPr>
          <w:rFonts w:ascii="Times New Roman" w:eastAsiaTheme="minorHAnsi" w:hAnsi="Times New Roman"/>
          <w:szCs w:val="24"/>
          <w:lang w:val="en-GB"/>
        </w:rPr>
        <w:t>3</w:t>
      </w:r>
      <w:r w:rsidR="009C2229" w:rsidRPr="00BC5092">
        <w:rPr>
          <w:rFonts w:ascii="Times New Roman" w:eastAsiaTheme="minorHAnsi" w:hAnsi="Times New Roman"/>
          <w:szCs w:val="24"/>
          <w:lang w:val="en-GB"/>
        </w:rPr>
        <w:t>A</w:t>
      </w:r>
      <w:r w:rsidR="006A68B0" w:rsidRPr="00BC5092">
        <w:rPr>
          <w:rFonts w:ascii="Times New Roman" w:eastAsiaTheme="minorHAnsi" w:hAnsi="Times New Roman"/>
          <w:szCs w:val="24"/>
          <w:lang w:val="en-GB"/>
        </w:rPr>
        <w:t xml:space="preserve">). General upregulation in this pathway indicates increased protein production.  Metabolism of amino acids such as L-histidine and L-serine was also drastically changed in nanopillars (Figure </w:t>
      </w:r>
      <w:r w:rsidR="00170DD0" w:rsidRPr="00BC5092">
        <w:rPr>
          <w:rFonts w:ascii="Times New Roman" w:eastAsiaTheme="minorHAnsi" w:hAnsi="Times New Roman"/>
          <w:szCs w:val="24"/>
          <w:lang w:val="en-GB"/>
        </w:rPr>
        <w:t>3</w:t>
      </w:r>
      <w:r w:rsidR="006A68B0" w:rsidRPr="00BC5092">
        <w:rPr>
          <w:rFonts w:ascii="Times New Roman" w:eastAsiaTheme="minorHAnsi" w:hAnsi="Times New Roman"/>
          <w:szCs w:val="24"/>
          <w:lang w:val="en-GB"/>
        </w:rPr>
        <w:t>B). Both the increase in amino acid metabolism and protein synthesis support in vitro results, in which nanopillars promoted expression of OPN and OCN.  These results mirror previous reports on increased metabolic demand by cells undergoing osteogenesis</w:t>
      </w:r>
      <w:r w:rsidR="006D769E" w:rsidRPr="00BC5092">
        <w:rPr>
          <w:rFonts w:ascii="Times New Roman" w:eastAsiaTheme="minorHAnsi" w:hAnsi="Times New Roman"/>
          <w:szCs w:val="24"/>
          <w:lang w:val="en-GB"/>
        </w:rPr>
        <w:t xml:space="preserve"> </w:t>
      </w:r>
      <w:r w:rsidR="006A68B0" w:rsidRPr="00BC5092">
        <w:rPr>
          <w:rFonts w:ascii="Times New Roman" w:eastAsiaTheme="minorHAnsi" w:hAnsi="Times New Roman"/>
          <w:noProof/>
          <w:szCs w:val="24"/>
          <w:vertAlign w:val="superscript"/>
          <w:lang w:val="en-GB"/>
        </w:rPr>
        <w:t>15</w:t>
      </w:r>
      <w:r w:rsidR="006A68B0" w:rsidRPr="00BC5092">
        <w:rPr>
          <w:rFonts w:ascii="Times New Roman" w:eastAsiaTheme="minorHAnsi" w:hAnsi="Times New Roman"/>
          <w:szCs w:val="24"/>
          <w:lang w:val="en-GB"/>
        </w:rPr>
        <w:t>.</w:t>
      </w:r>
    </w:p>
    <w:p w14:paraId="2BA3D317" w14:textId="4F7FF8D8" w:rsidR="006A68B0" w:rsidRPr="00BC5092" w:rsidRDefault="006A68B0" w:rsidP="00BC5092">
      <w:pPr>
        <w:spacing w:line="480" w:lineRule="auto"/>
        <w:rPr>
          <w:rFonts w:ascii="Times New Roman" w:eastAsiaTheme="minorHAnsi" w:hAnsi="Times New Roman"/>
          <w:szCs w:val="24"/>
          <w:lang w:val="en-GB"/>
        </w:rPr>
      </w:pPr>
      <w:r w:rsidRPr="00BC5092">
        <w:rPr>
          <w:rFonts w:ascii="Times New Roman" w:eastAsiaTheme="minorHAnsi" w:hAnsi="Times New Roman"/>
          <w:szCs w:val="24"/>
          <w:lang w:val="en-GB"/>
        </w:rPr>
        <w:t xml:space="preserve">Signalling pathways involved in mechanotransduction and bone differentiation/development were identified as critical cell responses to nanopillars (Figure </w:t>
      </w:r>
      <w:r w:rsidR="00170DD0" w:rsidRPr="00BC5092">
        <w:rPr>
          <w:rFonts w:ascii="Times New Roman" w:eastAsiaTheme="minorHAnsi" w:hAnsi="Times New Roman"/>
          <w:szCs w:val="24"/>
          <w:lang w:val="en-GB"/>
        </w:rPr>
        <w:t>3</w:t>
      </w:r>
      <w:r w:rsidRPr="00BC5092">
        <w:rPr>
          <w:rFonts w:ascii="Times New Roman" w:eastAsiaTheme="minorHAnsi" w:hAnsi="Times New Roman"/>
          <w:szCs w:val="24"/>
          <w:lang w:val="en-GB"/>
        </w:rPr>
        <w:t>C, Supplementary Section Figure S</w:t>
      </w:r>
      <w:r w:rsidR="00170DD0" w:rsidRPr="00BC5092">
        <w:rPr>
          <w:rFonts w:ascii="Times New Roman" w:eastAsiaTheme="minorHAnsi" w:hAnsi="Times New Roman"/>
          <w:szCs w:val="24"/>
          <w:lang w:val="en-GB"/>
        </w:rPr>
        <w:t>4</w:t>
      </w:r>
      <w:r w:rsidRPr="00BC5092">
        <w:rPr>
          <w:rFonts w:ascii="Times New Roman" w:eastAsiaTheme="minorHAnsi" w:hAnsi="Times New Roman"/>
          <w:szCs w:val="24"/>
          <w:lang w:val="en-GB"/>
        </w:rPr>
        <w:t>-</w:t>
      </w:r>
      <w:r w:rsidR="00170DD0" w:rsidRPr="00BC5092">
        <w:rPr>
          <w:rFonts w:ascii="Times New Roman" w:eastAsiaTheme="minorHAnsi" w:hAnsi="Times New Roman"/>
          <w:szCs w:val="24"/>
          <w:lang w:val="en-GB"/>
        </w:rPr>
        <w:t>5</w:t>
      </w:r>
      <w:r w:rsidRPr="00BC5092">
        <w:rPr>
          <w:rFonts w:ascii="Times New Roman" w:eastAsiaTheme="minorHAnsi" w:hAnsi="Times New Roman"/>
          <w:szCs w:val="24"/>
          <w:lang w:val="en-GB"/>
        </w:rPr>
        <w:t xml:space="preserve">). Signalling components included: calcium, mitogen-activated protein kinases (MAPK) including extracellular signal-regulated kinases (ERK), ascorbic acid and the JAK-STAT pathways, all of which are crucial in bone development </w:t>
      </w:r>
      <w:r w:rsidRPr="00BC5092">
        <w:rPr>
          <w:rFonts w:ascii="Times New Roman" w:eastAsiaTheme="minorHAnsi" w:hAnsi="Times New Roman"/>
          <w:noProof/>
          <w:szCs w:val="24"/>
          <w:vertAlign w:val="superscript"/>
          <w:lang w:val="en-GB"/>
        </w:rPr>
        <w:t>16</w:t>
      </w:r>
      <w:r w:rsidRPr="00BC5092">
        <w:rPr>
          <w:rFonts w:ascii="Times New Roman" w:eastAsiaTheme="minorHAnsi" w:hAnsi="Times New Roman"/>
          <w:szCs w:val="24"/>
          <w:lang w:val="en-GB"/>
        </w:rPr>
        <w:t xml:space="preserve">.  Identified pathways involved in extracellular substrate sensing and mechanotransduction such as integrins, focal adhesion kinase and the actin cytoskeleton, are known to influence osteogenic differentiation through focal adhesion dynamics </w:t>
      </w:r>
      <w:r w:rsidRPr="00BC5092">
        <w:rPr>
          <w:rFonts w:ascii="Times New Roman" w:eastAsiaTheme="minorHAnsi" w:hAnsi="Times New Roman"/>
          <w:noProof/>
          <w:szCs w:val="24"/>
          <w:vertAlign w:val="superscript"/>
          <w:lang w:val="en-GB"/>
        </w:rPr>
        <w:t>[17]</w:t>
      </w:r>
      <w:r w:rsidRPr="00BC5092">
        <w:rPr>
          <w:rFonts w:ascii="Times New Roman" w:eastAsiaTheme="minorHAnsi" w:hAnsi="Times New Roman"/>
          <w:szCs w:val="24"/>
          <w:lang w:val="en-GB"/>
        </w:rPr>
        <w:t xml:space="preserve">.  The metabolomics results provide further evidence </w:t>
      </w:r>
      <w:r w:rsidR="00170DD0" w:rsidRPr="00BC5092">
        <w:rPr>
          <w:rFonts w:ascii="Times New Roman" w:eastAsiaTheme="minorHAnsi" w:hAnsi="Times New Roman"/>
          <w:szCs w:val="24"/>
          <w:lang w:val="en-GB"/>
        </w:rPr>
        <w:t>that</w:t>
      </w:r>
      <w:r w:rsidRPr="00BC5092">
        <w:rPr>
          <w:rFonts w:ascii="Times New Roman" w:eastAsiaTheme="minorHAnsi" w:hAnsi="Times New Roman"/>
          <w:szCs w:val="24"/>
          <w:lang w:val="en-GB"/>
        </w:rPr>
        <w:t xml:space="preserve"> the nanotopographical cues on the TiO</w:t>
      </w:r>
      <w:r w:rsidRPr="00BC5092">
        <w:rPr>
          <w:rFonts w:ascii="Times New Roman" w:eastAsiaTheme="minorHAnsi" w:hAnsi="Times New Roman"/>
          <w:szCs w:val="24"/>
          <w:vertAlign w:val="subscript"/>
          <w:lang w:val="en-GB"/>
        </w:rPr>
        <w:t xml:space="preserve">2 </w:t>
      </w:r>
      <w:r w:rsidRPr="00BC5092">
        <w:rPr>
          <w:rFonts w:ascii="Times New Roman" w:eastAsiaTheme="minorHAnsi" w:hAnsi="Times New Roman"/>
          <w:szCs w:val="24"/>
          <w:lang w:val="en-GB"/>
        </w:rPr>
        <w:t>surface induce osseoinduction</w:t>
      </w:r>
      <w:r w:rsidRPr="00BC5092">
        <w:rPr>
          <w:rFonts w:ascii="Times New Roman" w:hAnsi="Times New Roman"/>
          <w:szCs w:val="24"/>
        </w:rPr>
        <w:t>.</w:t>
      </w:r>
    </w:p>
    <w:p w14:paraId="46E5E303" w14:textId="77777777" w:rsidR="006A68B0" w:rsidRPr="00BC5092" w:rsidRDefault="006A68B0" w:rsidP="00BC5092">
      <w:pPr>
        <w:spacing w:line="480" w:lineRule="auto"/>
        <w:rPr>
          <w:rFonts w:ascii="Times New Roman" w:eastAsiaTheme="minorHAnsi" w:hAnsi="Times New Roman"/>
          <w:szCs w:val="24"/>
          <w:lang w:val="en-GB"/>
        </w:rPr>
      </w:pPr>
      <w:r w:rsidRPr="00BC5092">
        <w:rPr>
          <w:rFonts w:ascii="Times New Roman" w:eastAsiaTheme="minorHAnsi" w:hAnsi="Times New Roman"/>
          <w:noProof/>
          <w:szCs w:val="24"/>
          <w:lang w:val="en-GB" w:eastAsia="en-GB"/>
        </w:rPr>
        <w:drawing>
          <wp:inline distT="0" distB="0" distL="0" distR="0" wp14:anchorId="1EA4552E" wp14:editId="21648687">
            <wp:extent cx="5829300" cy="6238875"/>
            <wp:effectExtent l="0" t="0" r="0" b="0"/>
            <wp:docPr id="4" name="Picture 4" descr="am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_fig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6238875"/>
                    </a:xfrm>
                    <a:prstGeom prst="rect">
                      <a:avLst/>
                    </a:prstGeom>
                    <a:noFill/>
                    <a:ln>
                      <a:noFill/>
                    </a:ln>
                  </pic:spPr>
                </pic:pic>
              </a:graphicData>
            </a:graphic>
          </wp:inline>
        </w:drawing>
      </w:r>
    </w:p>
    <w:p w14:paraId="25D110C0" w14:textId="46A143E0" w:rsidR="00DE0B82" w:rsidRPr="00BC5092" w:rsidRDefault="006A68B0" w:rsidP="00BC5092">
      <w:pPr>
        <w:spacing w:after="0" w:line="480" w:lineRule="auto"/>
        <w:rPr>
          <w:rFonts w:ascii="Times New Roman" w:eastAsiaTheme="minorHAnsi" w:hAnsi="Times New Roman"/>
          <w:bCs/>
          <w:szCs w:val="24"/>
          <w:lang w:val="en-GB"/>
        </w:rPr>
      </w:pPr>
      <w:r w:rsidRPr="00BC5092">
        <w:rPr>
          <w:rFonts w:ascii="Times New Roman" w:eastAsiaTheme="minorHAnsi" w:hAnsi="Times New Roman"/>
          <w:b/>
          <w:szCs w:val="24"/>
          <w:lang w:val="en-GB"/>
        </w:rPr>
        <w:t xml:space="preserve">Figure </w:t>
      </w:r>
      <w:r w:rsidR="00266BE7" w:rsidRPr="00BC5092">
        <w:rPr>
          <w:rFonts w:ascii="Times New Roman" w:eastAsiaTheme="minorHAnsi" w:hAnsi="Times New Roman"/>
          <w:b/>
          <w:szCs w:val="24"/>
          <w:lang w:val="en-GB"/>
        </w:rPr>
        <w:t>3</w:t>
      </w:r>
      <w:r w:rsidRPr="00BC5092">
        <w:rPr>
          <w:rFonts w:ascii="Times New Roman" w:eastAsiaTheme="minorHAnsi" w:hAnsi="Times New Roman"/>
          <w:b/>
          <w:szCs w:val="24"/>
          <w:lang w:val="en-GB"/>
        </w:rPr>
        <w:t xml:space="preserve">. </w:t>
      </w:r>
      <w:r w:rsidRPr="00BC5092">
        <w:rPr>
          <w:rFonts w:ascii="Times New Roman" w:eastAsiaTheme="minorHAnsi" w:hAnsi="Times New Roman"/>
          <w:bCs/>
          <w:szCs w:val="24"/>
          <w:lang w:val="en-GB"/>
        </w:rPr>
        <w:t>Metabolomic analysis reveals higher metabolomics demand of SSC osteogenesis on nanopillar TiO</w:t>
      </w:r>
      <w:r w:rsidRPr="00BC5092">
        <w:rPr>
          <w:rFonts w:ascii="Times New Roman" w:eastAsiaTheme="minorHAnsi" w:hAnsi="Times New Roman"/>
          <w:bCs/>
          <w:szCs w:val="24"/>
          <w:vertAlign w:val="subscript"/>
          <w:lang w:val="en-GB"/>
        </w:rPr>
        <w:t>2</w:t>
      </w:r>
      <w:r w:rsidRPr="00BC5092">
        <w:rPr>
          <w:rFonts w:ascii="Times New Roman" w:eastAsiaTheme="minorHAnsi" w:hAnsi="Times New Roman"/>
          <w:bCs/>
          <w:szCs w:val="24"/>
          <w:lang w:val="en-GB"/>
        </w:rPr>
        <w:t>. (A) Heat map for a subset of identified metabolites highlighting difference in metabolite expression in cells cultured on nanopillars compared to planar TiO</w:t>
      </w:r>
      <w:r w:rsidRPr="00BC5092">
        <w:rPr>
          <w:rFonts w:ascii="Times New Roman" w:eastAsiaTheme="minorHAnsi" w:hAnsi="Times New Roman"/>
          <w:bCs/>
          <w:szCs w:val="24"/>
          <w:vertAlign w:val="subscript"/>
          <w:lang w:val="en-GB"/>
        </w:rPr>
        <w:t>2</w:t>
      </w:r>
      <w:r w:rsidRPr="00BC5092">
        <w:rPr>
          <w:rFonts w:ascii="Times New Roman" w:eastAsiaTheme="minorHAnsi" w:hAnsi="Times New Roman"/>
          <w:bCs/>
          <w:szCs w:val="24"/>
          <w:lang w:val="en-GB"/>
        </w:rPr>
        <w:t xml:space="preserve"> (increased expression = red, decreased expression = blue) characterised by group.  (B) Stacked chart detailing intensities of the five most significantly (t-test with P&lt;0.05 threshold) altered metabolites of those both matched to an authentic standard and showing a fold change of greater than 2. Inset shows results for phosphoenolpyruvate for ease of viewing due to intensity scales. (C) Network map produced highlighting pathways involved in osteogenic and mechanotransductive signalling obtained from metabolomics analysis.</w:t>
      </w:r>
    </w:p>
    <w:p w14:paraId="33B5D3C0" w14:textId="77777777" w:rsidR="003E732E" w:rsidRPr="00BC5092" w:rsidRDefault="003E732E" w:rsidP="00BC5092">
      <w:pPr>
        <w:spacing w:after="0" w:line="480" w:lineRule="auto"/>
        <w:rPr>
          <w:rFonts w:ascii="Times New Roman" w:eastAsiaTheme="minorHAnsi" w:hAnsi="Times New Roman"/>
          <w:bCs/>
          <w:szCs w:val="24"/>
          <w:lang w:val="en-GB"/>
        </w:rPr>
      </w:pPr>
    </w:p>
    <w:p w14:paraId="1E7620B0" w14:textId="085E5297"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 xml:space="preserve">To provide pre-clinical evidence, human SSCs were extracted from bone marrow (Figure </w:t>
      </w:r>
      <w:r w:rsidR="00170DD0" w:rsidRPr="00BC5092">
        <w:rPr>
          <w:rFonts w:ascii="Times New Roman" w:hAnsi="Times New Roman"/>
          <w:szCs w:val="24"/>
        </w:rPr>
        <w:t>4</w:t>
      </w:r>
      <w:r w:rsidRPr="00BC5092">
        <w:rPr>
          <w:rFonts w:ascii="Times New Roman" w:hAnsi="Times New Roman"/>
          <w:szCs w:val="24"/>
        </w:rPr>
        <w:t>A) and seeded on nanopillar TiO</w:t>
      </w:r>
      <w:r w:rsidRPr="00BC5092">
        <w:rPr>
          <w:rFonts w:ascii="Times New Roman" w:hAnsi="Times New Roman"/>
          <w:szCs w:val="24"/>
          <w:vertAlign w:val="subscript"/>
        </w:rPr>
        <w:t>2</w:t>
      </w:r>
      <w:r w:rsidRPr="00BC5092">
        <w:rPr>
          <w:rFonts w:ascii="Times New Roman" w:hAnsi="Times New Roman"/>
          <w:szCs w:val="24"/>
        </w:rPr>
        <w:t xml:space="preserve"> substrates (Figure </w:t>
      </w:r>
      <w:r w:rsidR="00170DD0" w:rsidRPr="00BC5092">
        <w:rPr>
          <w:rFonts w:ascii="Times New Roman" w:hAnsi="Times New Roman"/>
          <w:szCs w:val="24"/>
        </w:rPr>
        <w:t>4</w:t>
      </w:r>
      <w:r w:rsidRPr="00BC5092">
        <w:rPr>
          <w:rFonts w:ascii="Times New Roman" w:hAnsi="Times New Roman"/>
          <w:szCs w:val="24"/>
        </w:rPr>
        <w:t xml:space="preserve">B) prior to subcutaneous implantation in mice (Figure </w:t>
      </w:r>
      <w:r w:rsidR="00170DD0" w:rsidRPr="00BC5092">
        <w:rPr>
          <w:rFonts w:ascii="Times New Roman" w:hAnsi="Times New Roman"/>
          <w:szCs w:val="24"/>
        </w:rPr>
        <w:t>4</w:t>
      </w:r>
      <w:r w:rsidRPr="00BC5092">
        <w:rPr>
          <w:rFonts w:ascii="Times New Roman" w:hAnsi="Times New Roman"/>
          <w:szCs w:val="24"/>
        </w:rPr>
        <w:t>C). As a negative cellular control, fibroblasts were seeded on nanopillar substrates ahead of implantation. From the subcutaneous mouse model, we wanted to quantify the impact of the nanopillars by analy</w:t>
      </w:r>
      <w:r w:rsidR="006D6930" w:rsidRPr="00BC5092">
        <w:rPr>
          <w:rFonts w:ascii="Times New Roman" w:hAnsi="Times New Roman"/>
          <w:szCs w:val="24"/>
        </w:rPr>
        <w:t>z</w:t>
      </w:r>
      <w:r w:rsidRPr="00BC5092">
        <w:rPr>
          <w:rFonts w:ascii="Times New Roman" w:hAnsi="Times New Roman"/>
          <w:szCs w:val="24"/>
        </w:rPr>
        <w:t>ing the change in bone related gene markers, bone matrix protein synthesis and the early onset of bone tissue formation through histology. Thus, to identify the pre-seeded SSCs, cells could be tracked using the cell membrane label PKH26. This label was confirmed using FACS prior to seeding (Figure S</w:t>
      </w:r>
      <w:r w:rsidR="00170DD0" w:rsidRPr="00BC5092">
        <w:rPr>
          <w:rFonts w:ascii="Times New Roman" w:hAnsi="Times New Roman"/>
          <w:szCs w:val="24"/>
        </w:rPr>
        <w:t>6</w:t>
      </w:r>
      <w:r w:rsidRPr="00BC5092">
        <w:rPr>
          <w:rFonts w:ascii="Times New Roman" w:hAnsi="Times New Roman"/>
          <w:szCs w:val="24"/>
        </w:rPr>
        <w:t xml:space="preserve">). </w:t>
      </w:r>
    </w:p>
    <w:p w14:paraId="48A496F8" w14:textId="02A4A7B8"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 xml:space="preserve">After 28 days </w:t>
      </w:r>
      <w:r w:rsidRPr="00BC5092">
        <w:rPr>
          <w:rFonts w:ascii="Times New Roman" w:hAnsi="Times New Roman"/>
          <w:i/>
          <w:iCs/>
          <w:szCs w:val="24"/>
        </w:rPr>
        <w:t>in vivo</w:t>
      </w:r>
      <w:r w:rsidRPr="00BC5092">
        <w:rPr>
          <w:rFonts w:ascii="Times New Roman" w:hAnsi="Times New Roman"/>
          <w:szCs w:val="24"/>
        </w:rPr>
        <w:t>, substrates were retrieved and FACS sorting of individual samples was undertaken to remove non-fluorescent contaminant cells of mouse origin (Supplementary Section Figure S</w:t>
      </w:r>
      <w:r w:rsidR="00170DD0" w:rsidRPr="00BC5092">
        <w:rPr>
          <w:rFonts w:ascii="Times New Roman" w:hAnsi="Times New Roman"/>
          <w:szCs w:val="24"/>
        </w:rPr>
        <w:t>7</w:t>
      </w:r>
      <w:r w:rsidRPr="00BC5092">
        <w:rPr>
          <w:rFonts w:ascii="Times New Roman" w:hAnsi="Times New Roman"/>
          <w:szCs w:val="24"/>
        </w:rPr>
        <w:t>). The purity of sorted isolated cell fractions was re-analy</w:t>
      </w:r>
      <w:r w:rsidR="006D6930" w:rsidRPr="00BC5092">
        <w:rPr>
          <w:rFonts w:ascii="Times New Roman" w:hAnsi="Times New Roman"/>
          <w:szCs w:val="24"/>
        </w:rPr>
        <w:t>z</w:t>
      </w:r>
      <w:r w:rsidRPr="00BC5092">
        <w:rPr>
          <w:rFonts w:ascii="Times New Roman" w:hAnsi="Times New Roman"/>
          <w:szCs w:val="24"/>
        </w:rPr>
        <w:t>ed, and a relatively high degree of comparability was demonstrated between original and re-analy</w:t>
      </w:r>
      <w:r w:rsidR="00FD2ABF" w:rsidRPr="00BC5092">
        <w:rPr>
          <w:rFonts w:ascii="Times New Roman" w:hAnsi="Times New Roman"/>
          <w:szCs w:val="24"/>
        </w:rPr>
        <w:t>z</w:t>
      </w:r>
      <w:r w:rsidRPr="00BC5092">
        <w:rPr>
          <w:rFonts w:ascii="Times New Roman" w:hAnsi="Times New Roman"/>
          <w:szCs w:val="24"/>
        </w:rPr>
        <w:t>ed sorted cell fractions with retrieved cells retaining PKH26 fluorescence (Figure S</w:t>
      </w:r>
      <w:r w:rsidR="00170DD0" w:rsidRPr="00BC5092">
        <w:rPr>
          <w:rFonts w:ascii="Times New Roman" w:hAnsi="Times New Roman"/>
          <w:szCs w:val="24"/>
        </w:rPr>
        <w:t>8</w:t>
      </w:r>
      <w:r w:rsidRPr="00BC5092">
        <w:rPr>
          <w:rFonts w:ascii="Times New Roman" w:hAnsi="Times New Roman"/>
          <w:szCs w:val="24"/>
        </w:rPr>
        <w:t xml:space="preserve">). Additional controls were carried out by </w:t>
      </w:r>
      <w:r w:rsidR="00FD2ABF" w:rsidRPr="00BC5092">
        <w:rPr>
          <w:rFonts w:ascii="Times New Roman" w:hAnsi="Times New Roman"/>
          <w:szCs w:val="24"/>
        </w:rPr>
        <w:t>analyzing</w:t>
      </w:r>
      <w:r w:rsidRPr="00BC5092">
        <w:rPr>
          <w:rFonts w:ascii="Times New Roman" w:hAnsi="Times New Roman"/>
          <w:szCs w:val="24"/>
        </w:rPr>
        <w:t xml:space="preserve"> gene expression of cell populations harvested from TiO</w:t>
      </w:r>
      <w:r w:rsidRPr="00BC5092">
        <w:rPr>
          <w:rFonts w:ascii="Times New Roman" w:hAnsi="Times New Roman"/>
          <w:szCs w:val="24"/>
          <w:vertAlign w:val="subscript"/>
        </w:rPr>
        <w:t>2</w:t>
      </w:r>
      <w:r w:rsidRPr="00BC5092">
        <w:rPr>
          <w:rFonts w:ascii="Times New Roman" w:hAnsi="Times New Roman"/>
          <w:szCs w:val="24"/>
        </w:rPr>
        <w:t xml:space="preserve"> nanopillars. Collected cells were either sorted or remained unsorted by FACS and </w:t>
      </w:r>
      <w:r w:rsidR="00FD2ABF" w:rsidRPr="00BC5092">
        <w:rPr>
          <w:rFonts w:ascii="Times New Roman" w:hAnsi="Times New Roman"/>
          <w:szCs w:val="24"/>
        </w:rPr>
        <w:t>analyzed</w:t>
      </w:r>
      <w:r w:rsidRPr="00BC5092">
        <w:rPr>
          <w:rFonts w:ascii="Times New Roman" w:hAnsi="Times New Roman"/>
          <w:szCs w:val="24"/>
        </w:rPr>
        <w:t xml:space="preserve"> by qPCR using specific human and mouse primers. A mixture of mouse and human cells (unsorted sample) demonstrated significantly higher expression of mouse compared to human osteogenic genes (Figure S</w:t>
      </w:r>
      <w:r w:rsidR="00170DD0" w:rsidRPr="00BC5092">
        <w:rPr>
          <w:rFonts w:ascii="Times New Roman" w:hAnsi="Times New Roman"/>
          <w:szCs w:val="24"/>
        </w:rPr>
        <w:t>9</w:t>
      </w:r>
      <w:r w:rsidRPr="00BC5092">
        <w:rPr>
          <w:rFonts w:ascii="Times New Roman" w:hAnsi="Times New Roman"/>
          <w:szCs w:val="24"/>
        </w:rPr>
        <w:t xml:space="preserve">). Meanwhile FACS sorted samples revealed enhanced expression of human osteogenic genes in excess to the host, thus validating the relative purity of the FACS sorted sample. Across four </w:t>
      </w:r>
      <w:r w:rsidRPr="00BC5092">
        <w:rPr>
          <w:rFonts w:ascii="Times New Roman" w:hAnsi="Times New Roman"/>
          <w:i/>
          <w:iCs/>
          <w:szCs w:val="24"/>
        </w:rPr>
        <w:t>in vivo</w:t>
      </w:r>
      <w:r w:rsidRPr="00BC5092">
        <w:rPr>
          <w:rFonts w:ascii="Times New Roman" w:hAnsi="Times New Roman"/>
          <w:szCs w:val="24"/>
        </w:rPr>
        <w:t xml:space="preserve"> studies, there was significant enhancement of bone related gene expression in SSCs cultured on TiO</w:t>
      </w:r>
      <w:r w:rsidRPr="00BC5092">
        <w:rPr>
          <w:rFonts w:ascii="Times New Roman" w:hAnsi="Times New Roman"/>
          <w:szCs w:val="24"/>
          <w:vertAlign w:val="subscript"/>
        </w:rPr>
        <w:t>2</w:t>
      </w:r>
      <w:r w:rsidRPr="00BC5092">
        <w:rPr>
          <w:rFonts w:ascii="Times New Roman" w:hAnsi="Times New Roman"/>
          <w:szCs w:val="24"/>
        </w:rPr>
        <w:t xml:space="preserve"> nanopillars compared to PC planar and planar TiO</w:t>
      </w:r>
      <w:r w:rsidRPr="00BC5092">
        <w:rPr>
          <w:rFonts w:ascii="Times New Roman" w:hAnsi="Times New Roman"/>
          <w:szCs w:val="24"/>
          <w:vertAlign w:val="subscript"/>
        </w:rPr>
        <w:t>2</w:t>
      </w:r>
      <w:r w:rsidRPr="00BC5092">
        <w:rPr>
          <w:rFonts w:ascii="Times New Roman" w:hAnsi="Times New Roman"/>
          <w:szCs w:val="24"/>
        </w:rPr>
        <w:t xml:space="preserve"> controls, or to fibroblasts on TiO</w:t>
      </w:r>
      <w:r w:rsidRPr="00BC5092">
        <w:rPr>
          <w:rFonts w:ascii="Times New Roman" w:hAnsi="Times New Roman"/>
          <w:szCs w:val="24"/>
          <w:vertAlign w:val="subscript"/>
        </w:rPr>
        <w:t>2</w:t>
      </w:r>
      <w:r w:rsidRPr="00BC5092">
        <w:rPr>
          <w:rFonts w:ascii="Times New Roman" w:hAnsi="Times New Roman"/>
          <w:szCs w:val="24"/>
        </w:rPr>
        <w:t xml:space="preserve"> nanopillars (Figure </w:t>
      </w:r>
      <w:r w:rsidR="00170DD0" w:rsidRPr="00BC5092">
        <w:rPr>
          <w:rFonts w:ascii="Times New Roman" w:hAnsi="Times New Roman"/>
          <w:szCs w:val="24"/>
        </w:rPr>
        <w:t>4</w:t>
      </w:r>
      <w:r w:rsidRPr="00BC5092">
        <w:rPr>
          <w:rFonts w:ascii="Times New Roman" w:hAnsi="Times New Roman"/>
          <w:szCs w:val="24"/>
        </w:rPr>
        <w:t xml:space="preserve">E). Retrieved and sorted </w:t>
      </w:r>
      <w:r w:rsidRPr="00BC5092">
        <w:rPr>
          <w:rFonts w:ascii="Times New Roman" w:hAnsi="Times New Roman"/>
          <w:i/>
          <w:iCs/>
          <w:szCs w:val="24"/>
        </w:rPr>
        <w:t>in vivo</w:t>
      </w:r>
      <w:r w:rsidRPr="00BC5092">
        <w:rPr>
          <w:rFonts w:ascii="Times New Roman" w:hAnsi="Times New Roman"/>
          <w:szCs w:val="24"/>
        </w:rPr>
        <w:t xml:space="preserve"> cell populations were quantitatively </w:t>
      </w:r>
      <w:r w:rsidR="00FD2ABF" w:rsidRPr="00BC5092">
        <w:rPr>
          <w:rFonts w:ascii="Times New Roman" w:hAnsi="Times New Roman"/>
          <w:szCs w:val="24"/>
        </w:rPr>
        <w:t>analyzed</w:t>
      </w:r>
      <w:r w:rsidRPr="00BC5092">
        <w:rPr>
          <w:rFonts w:ascii="Times New Roman" w:hAnsi="Times New Roman"/>
          <w:szCs w:val="24"/>
        </w:rPr>
        <w:t xml:space="preserve"> for ALP, Collagen 1, OPN and OCN expression pooled from 4 separate mouse studies (Figure S1</w:t>
      </w:r>
      <w:r w:rsidR="00170DD0" w:rsidRPr="00BC5092">
        <w:rPr>
          <w:rFonts w:ascii="Times New Roman" w:hAnsi="Times New Roman"/>
          <w:szCs w:val="24"/>
        </w:rPr>
        <w:t>0</w:t>
      </w:r>
      <w:r w:rsidRPr="00BC5092">
        <w:rPr>
          <w:rFonts w:ascii="Times New Roman" w:hAnsi="Times New Roman"/>
          <w:szCs w:val="24"/>
        </w:rPr>
        <w:t>).</w:t>
      </w:r>
    </w:p>
    <w:p w14:paraId="6D407E7C" w14:textId="1D0B5C17"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Cells displaying a spread polygonal morphology (characteristic of osteoblasts expressing OPN) were observed on TiO</w:t>
      </w:r>
      <w:r w:rsidRPr="00BC5092">
        <w:rPr>
          <w:rFonts w:ascii="Times New Roman" w:hAnsi="Times New Roman"/>
          <w:szCs w:val="24"/>
          <w:vertAlign w:val="subscript"/>
        </w:rPr>
        <w:t>2</w:t>
      </w:r>
      <w:r w:rsidRPr="00BC5092">
        <w:rPr>
          <w:rFonts w:ascii="Times New Roman" w:hAnsi="Times New Roman"/>
          <w:szCs w:val="24"/>
        </w:rPr>
        <w:t xml:space="preserve"> pillars (Figure </w:t>
      </w:r>
      <w:r w:rsidR="00170DD0" w:rsidRPr="00BC5092">
        <w:rPr>
          <w:rFonts w:ascii="Times New Roman" w:hAnsi="Times New Roman"/>
          <w:szCs w:val="24"/>
        </w:rPr>
        <w:t>4</w:t>
      </w:r>
      <w:r w:rsidRPr="00BC5092">
        <w:rPr>
          <w:rFonts w:ascii="Times New Roman" w:hAnsi="Times New Roman"/>
          <w:szCs w:val="24"/>
        </w:rPr>
        <w:t xml:space="preserve">F). The intensity of OPN fluorescence in SSCs cultured on nanopillars was significantly enhanced compared to cells on planar surfaces and fibroblasts on nanopillars. To determine if osteogenic gene activation and bone matrix protein expression </w:t>
      </w:r>
      <w:r w:rsidRPr="00BC5092">
        <w:rPr>
          <w:rFonts w:ascii="Times New Roman" w:hAnsi="Times New Roman"/>
          <w:i/>
          <w:iCs/>
          <w:szCs w:val="24"/>
        </w:rPr>
        <w:t>in vivo</w:t>
      </w:r>
      <w:r w:rsidRPr="00BC5092">
        <w:rPr>
          <w:rFonts w:ascii="Times New Roman" w:hAnsi="Times New Roman"/>
          <w:szCs w:val="24"/>
        </w:rPr>
        <w:t xml:space="preserve"> was linked with histological evidence of de novo osteogenesis triggered by substrate surface topographies, the tissue membrane developed subcutaneously by mouse hosts to envelop cell-seeded substrates during </w:t>
      </w:r>
      <w:r w:rsidRPr="00BC5092">
        <w:rPr>
          <w:rFonts w:ascii="Times New Roman" w:hAnsi="Times New Roman"/>
          <w:i/>
          <w:iCs/>
          <w:szCs w:val="24"/>
        </w:rPr>
        <w:t>in vivo</w:t>
      </w:r>
      <w:r w:rsidRPr="00BC5092">
        <w:rPr>
          <w:rFonts w:ascii="Times New Roman" w:hAnsi="Times New Roman"/>
          <w:szCs w:val="24"/>
        </w:rPr>
        <w:t xml:space="preserve"> incubation was examined. When compared to controls, Sirius red/Alcian blue staining of the membrane in contact with TiO</w:t>
      </w:r>
      <w:r w:rsidRPr="00BC5092">
        <w:rPr>
          <w:rFonts w:ascii="Times New Roman" w:hAnsi="Times New Roman"/>
          <w:szCs w:val="24"/>
          <w:vertAlign w:val="subscript"/>
        </w:rPr>
        <w:t>2</w:t>
      </w:r>
      <w:r w:rsidRPr="00BC5092">
        <w:rPr>
          <w:rFonts w:ascii="Times New Roman" w:hAnsi="Times New Roman"/>
          <w:szCs w:val="24"/>
        </w:rPr>
        <w:t xml:space="preserve"> nanopillars demonstrated augmented deposition of collagen in extracellular matrix (Figure </w:t>
      </w:r>
      <w:r w:rsidR="00170DD0" w:rsidRPr="00BC5092">
        <w:rPr>
          <w:rFonts w:ascii="Times New Roman" w:hAnsi="Times New Roman"/>
          <w:szCs w:val="24"/>
        </w:rPr>
        <w:t>4</w:t>
      </w:r>
      <w:r w:rsidRPr="00BC5092">
        <w:rPr>
          <w:rFonts w:ascii="Times New Roman" w:hAnsi="Times New Roman"/>
          <w:szCs w:val="24"/>
        </w:rPr>
        <w:t xml:space="preserve">G-H). Further birefringence enhancement of the areas containing the </w:t>
      </w:r>
      <w:r w:rsidR="00FD2ABF" w:rsidRPr="00BC5092">
        <w:rPr>
          <w:rFonts w:ascii="Times New Roman" w:hAnsi="Times New Roman"/>
          <w:szCs w:val="24"/>
        </w:rPr>
        <w:t>mineralization</w:t>
      </w:r>
      <w:r w:rsidRPr="00BC5092">
        <w:rPr>
          <w:rFonts w:ascii="Times New Roman" w:hAnsi="Times New Roman"/>
          <w:szCs w:val="24"/>
        </w:rPr>
        <w:t xml:space="preserve"> foci indicated collagen fibrils co-aligned into bundles showing strong red-yellow birefringence (Figure </w:t>
      </w:r>
      <w:r w:rsidR="00170DD0" w:rsidRPr="00BC5092">
        <w:rPr>
          <w:rFonts w:ascii="Times New Roman" w:hAnsi="Times New Roman"/>
          <w:szCs w:val="24"/>
        </w:rPr>
        <w:t>4</w:t>
      </w:r>
      <w:r w:rsidRPr="00BC5092">
        <w:rPr>
          <w:rFonts w:ascii="Times New Roman" w:hAnsi="Times New Roman"/>
          <w:szCs w:val="24"/>
        </w:rPr>
        <w:t>H), which had been suggested to be charac</w:t>
      </w:r>
      <w:r w:rsidR="003C2406" w:rsidRPr="00BC5092">
        <w:rPr>
          <w:rFonts w:ascii="Times New Roman" w:hAnsi="Times New Roman"/>
          <w:szCs w:val="24"/>
        </w:rPr>
        <w:t xml:space="preserve">teristic of Type I collagen </w:t>
      </w:r>
      <w:hyperlink w:anchor="_ENREF_35" w:tooltip="Junqueira, 1979 #35"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&lt;EndNote&gt;&lt;Cite&gt;&lt;Author&gt;Junqueira&lt;/Author&gt;&lt;Year&gt;1979&lt;/Year&gt;&lt;RecNum&gt;35&lt;/RecNum&gt;&lt;DisplayText&gt;&lt;style face="superscript"&gt;35&lt;/style&gt;&lt;/DisplayText&gt;&lt;record&gt;&lt;rec-number&gt;35&lt;/rec-number&gt;&lt;foreign-keys&gt;&lt;key app="EN" db-id="xpx2z5x5vpdr9bevawap5sw4v0detas00wzx" timestamp="1593083847"&gt;35&lt;/key&gt;&lt;/foreign-keys&gt;&lt;ref-type name="Journal Article"&gt;17&lt;/ref-type&gt;&lt;contributors&gt;&lt;authors&gt;&lt;author&gt;Junqueira, L Cx˙ U&lt;/author&gt;&lt;author&gt;Bignolas, G&lt;/author&gt;&lt;author&gt;Brentani, Ricardo R&lt;/author&gt;&lt;/authors&gt;&lt;/contributors&gt;&lt;titles&gt;&lt;title&gt;Picrosirius staining plus polarization microscopy, a specific method for collagen detection in tissue sections&lt;/title&gt;&lt;secondary-title&gt;The Histochemical journal&lt;/secondary-title&gt;&lt;/titles&gt;&lt;pages&gt;447-455&lt;/pages&gt;&lt;volume&gt;11&lt;/volume&gt;&lt;number&gt;4&lt;/number&gt;&lt;dates&gt;&lt;year&gt;1979&lt;/year&gt;&lt;/dates&gt;&lt;isbn&gt;0018-2214&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35</w:t>
        </w:r>
        <w:r w:rsidR="00D1318F" w:rsidRPr="00BC5092">
          <w:rPr>
            <w:rFonts w:ascii="Times New Roman" w:hAnsi="Times New Roman"/>
            <w:szCs w:val="24"/>
          </w:rPr>
          <w:fldChar w:fldCharType="end"/>
        </w:r>
      </w:hyperlink>
      <w:r w:rsidRPr="00BC5092">
        <w:rPr>
          <w:rFonts w:ascii="Times New Roman" w:hAnsi="Times New Roman"/>
          <w:szCs w:val="24"/>
        </w:rPr>
        <w:t xml:space="preserve">, while the orientation of discrete bundles was heterogenic and </w:t>
      </w:r>
      <w:r w:rsidR="00FD2ABF" w:rsidRPr="00BC5092">
        <w:rPr>
          <w:rFonts w:ascii="Times New Roman" w:hAnsi="Times New Roman"/>
          <w:szCs w:val="24"/>
        </w:rPr>
        <w:t>organized</w:t>
      </w:r>
      <w:r w:rsidRPr="00BC5092">
        <w:rPr>
          <w:rFonts w:ascii="Times New Roman" w:hAnsi="Times New Roman"/>
          <w:szCs w:val="24"/>
        </w:rPr>
        <w:t xml:space="preserve"> in different planes. The Sirius red/Alcian blue stain of SSC on nanopillars were comparable with that of developing bone from </w:t>
      </w:r>
      <w:r w:rsidR="00871BBB" w:rsidRPr="00BC5092">
        <w:rPr>
          <w:rFonts w:ascii="Times New Roman" w:hAnsi="Times New Roman"/>
          <w:szCs w:val="24"/>
        </w:rPr>
        <w:t>12-week-old</w:t>
      </w:r>
      <w:r w:rsidRPr="00BC5092">
        <w:rPr>
          <w:rFonts w:ascii="Times New Roman" w:hAnsi="Times New Roman"/>
          <w:szCs w:val="24"/>
        </w:rPr>
        <w:t xml:space="preserve"> chick embryo (Figure </w:t>
      </w:r>
      <w:r w:rsidR="00170DD0" w:rsidRPr="00BC5092">
        <w:rPr>
          <w:rFonts w:ascii="Times New Roman" w:hAnsi="Times New Roman"/>
          <w:szCs w:val="24"/>
        </w:rPr>
        <w:t>4</w:t>
      </w:r>
      <w:r w:rsidRPr="00BC5092">
        <w:rPr>
          <w:rFonts w:ascii="Times New Roman" w:hAnsi="Times New Roman"/>
          <w:szCs w:val="24"/>
        </w:rPr>
        <w:t xml:space="preserve">J-K). Meanwhile von Kossa stain indicated initial foci of </w:t>
      </w:r>
      <w:r w:rsidR="00FD2ABF" w:rsidRPr="00BC5092">
        <w:rPr>
          <w:rFonts w:ascii="Times New Roman" w:hAnsi="Times New Roman"/>
          <w:szCs w:val="24"/>
        </w:rPr>
        <w:t>mineralization</w:t>
      </w:r>
      <w:r w:rsidRPr="00BC5092">
        <w:rPr>
          <w:rFonts w:ascii="Times New Roman" w:hAnsi="Times New Roman"/>
          <w:szCs w:val="24"/>
        </w:rPr>
        <w:t xml:space="preserve"> observed only on nanopillar substrates (Figure </w:t>
      </w:r>
      <w:r w:rsidR="00170DD0" w:rsidRPr="00BC5092">
        <w:rPr>
          <w:rFonts w:ascii="Times New Roman" w:hAnsi="Times New Roman"/>
          <w:szCs w:val="24"/>
        </w:rPr>
        <w:t>4</w:t>
      </w:r>
      <w:r w:rsidRPr="00BC5092">
        <w:rPr>
          <w:rFonts w:ascii="Times New Roman" w:hAnsi="Times New Roman"/>
          <w:szCs w:val="24"/>
        </w:rPr>
        <w:t>I).</w:t>
      </w:r>
    </w:p>
    <w:p w14:paraId="5E414572" w14:textId="77777777" w:rsidR="00DE0B82" w:rsidRPr="00BC5092" w:rsidRDefault="0082483D" w:rsidP="00BC5092">
      <w:pPr>
        <w:pStyle w:val="VAFigureCaption"/>
        <w:spacing w:after="240"/>
        <w:jc w:val="center"/>
        <w:rPr>
          <w:rFonts w:ascii="Times New Roman" w:hAnsi="Times New Roman"/>
          <w:szCs w:val="24"/>
        </w:rPr>
      </w:pPr>
      <w:r w:rsidRPr="00BC5092">
        <w:rPr>
          <w:rFonts w:ascii="Times New Roman" w:hAnsi="Times New Roman"/>
          <w:noProof/>
          <w:szCs w:val="24"/>
          <w:lang w:val="en-GB" w:eastAsia="en-GB"/>
        </w:rPr>
        <w:drawing>
          <wp:inline distT="0" distB="0" distL="0" distR="0" wp14:anchorId="2889A117" wp14:editId="42F5C419">
            <wp:extent cx="5305425" cy="8446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9069" cy="8452659"/>
                    </a:xfrm>
                    <a:prstGeom prst="rect">
                      <a:avLst/>
                    </a:prstGeom>
                    <a:noFill/>
                  </pic:spPr>
                </pic:pic>
              </a:graphicData>
            </a:graphic>
          </wp:inline>
        </w:drawing>
      </w:r>
    </w:p>
    <w:p w14:paraId="0911FD8F" w14:textId="6A51B039"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b/>
          <w:bCs/>
          <w:szCs w:val="24"/>
        </w:rPr>
        <w:t xml:space="preserve">Figure </w:t>
      </w:r>
      <w:r w:rsidR="00266BE7" w:rsidRPr="00BC5092">
        <w:rPr>
          <w:rFonts w:ascii="Times New Roman" w:hAnsi="Times New Roman"/>
          <w:b/>
          <w:bCs/>
          <w:szCs w:val="24"/>
        </w:rPr>
        <w:t>4</w:t>
      </w:r>
      <w:r w:rsidRPr="00BC5092">
        <w:rPr>
          <w:rFonts w:ascii="Times New Roman" w:hAnsi="Times New Roman"/>
          <w:b/>
          <w:bCs/>
          <w:szCs w:val="24"/>
        </w:rPr>
        <w:t>.</w:t>
      </w:r>
      <w:r w:rsidRPr="00BC5092">
        <w:rPr>
          <w:rFonts w:ascii="Times New Roman" w:hAnsi="Times New Roman"/>
          <w:szCs w:val="24"/>
        </w:rPr>
        <w:t xml:space="preserve"> (A) Patient derived SSCs were extracted from the bone marrow and (B) labelled with PKH26 prior to seeding on the substrates. (C) Cells seeded implants were subcutaneously implanted in mice for 28 days. (D) Implant and the surrounding tissue </w:t>
      </w:r>
      <w:r w:rsidR="00FD2ABF" w:rsidRPr="00BC5092">
        <w:rPr>
          <w:rFonts w:ascii="Times New Roman" w:hAnsi="Times New Roman"/>
          <w:szCs w:val="24"/>
        </w:rPr>
        <w:t>were</w:t>
      </w:r>
      <w:r w:rsidRPr="00BC5092">
        <w:rPr>
          <w:rFonts w:ascii="Times New Roman" w:hAnsi="Times New Roman"/>
          <w:szCs w:val="24"/>
        </w:rPr>
        <w:t xml:space="preserve"> retrieved (E) Real time qPCR analysis of bone marker genes ALP, Collagen 1, OPN and OCN from 4 separate mouse studies. STRO-1 SSCs cultured </w:t>
      </w:r>
      <w:r w:rsidRPr="00BC5092">
        <w:rPr>
          <w:rFonts w:ascii="Times New Roman" w:hAnsi="Times New Roman"/>
          <w:i/>
          <w:iCs/>
          <w:szCs w:val="24"/>
        </w:rPr>
        <w:t>in vivo</w:t>
      </w:r>
      <w:r w:rsidRPr="00BC5092">
        <w:rPr>
          <w:rFonts w:ascii="Times New Roman" w:hAnsi="Times New Roman"/>
          <w:szCs w:val="24"/>
        </w:rPr>
        <w:t xml:space="preserve"> on test surfaces and controls for 28 days. Results are expressed as mean ± SD, triplicate samples, individual experiments performed four times, 2-way ANOVA test, ***p&lt;0.001. (F) OPN immunofluorescence of STRO-1 SSCs cultured </w:t>
      </w:r>
      <w:r w:rsidRPr="00BC5092">
        <w:rPr>
          <w:rFonts w:ascii="Times New Roman" w:hAnsi="Times New Roman"/>
          <w:i/>
          <w:iCs/>
          <w:szCs w:val="24"/>
        </w:rPr>
        <w:t>in vivo</w:t>
      </w:r>
      <w:r w:rsidRPr="00BC5092">
        <w:rPr>
          <w:rFonts w:ascii="Times New Roman" w:hAnsi="Times New Roman"/>
          <w:szCs w:val="24"/>
        </w:rPr>
        <w:t xml:space="preserve"> for 28 days. Wide-spread polygonal morphology characteristic of osteoblasts can be observed in STRO-1 cells on TiO</w:t>
      </w:r>
      <w:r w:rsidRPr="00BC5092">
        <w:rPr>
          <w:rFonts w:ascii="Times New Roman" w:hAnsi="Times New Roman"/>
          <w:szCs w:val="24"/>
          <w:vertAlign w:val="subscript"/>
        </w:rPr>
        <w:t>2</w:t>
      </w:r>
      <w:r w:rsidRPr="00BC5092">
        <w:rPr>
          <w:rFonts w:ascii="Times New Roman" w:hAnsi="Times New Roman"/>
          <w:szCs w:val="24"/>
        </w:rPr>
        <w:t xml:space="preserve"> pillars (red fluorescence – nuclear counterstain, green – OPN protein). Scale bar 50 µm. (G) Alcian blue/Sirius red (A&amp;S) stain of the sections of tissue adjacent to substrate surfaces during </w:t>
      </w:r>
      <w:r w:rsidRPr="00BC5092">
        <w:rPr>
          <w:rFonts w:ascii="Times New Roman" w:hAnsi="Times New Roman"/>
          <w:i/>
          <w:iCs/>
          <w:szCs w:val="24"/>
        </w:rPr>
        <w:t>in vivo</w:t>
      </w:r>
      <w:r w:rsidRPr="00BC5092">
        <w:rPr>
          <w:rFonts w:ascii="Times New Roman" w:hAnsi="Times New Roman"/>
          <w:szCs w:val="24"/>
        </w:rPr>
        <w:t xml:space="preserve"> incubation. The membrane that had been in contact with the surfaces (indicated with arrows) is attached to the subcutaneous adipose layer. There is an enhancement of Sirius red staining in the membrane that had been in contact with STRO-1 SSC-seeded nanopillar topography when compared to STRO-1 SSC-seeded planar surface or 3T3 SSC-seeded nanopillars. This enhancement of staining is indicative of collagen-rich matrix deposition. Scale bar 1 mm. (H) Birefringence enhancement of A&amp;S stained tissue sections. A significant augmentation of red-yellow birefringence in the membrane that had been in contact with STRO-1 SSC-seeded nanopillar topography is evident (arrow). Scale bar 1 mm. (I) Von Kossa stain indicating that the areas of membrane shown to possess collagen-rich matrix are also developing foci of de novo </w:t>
      </w:r>
      <w:r w:rsidR="00FD2ABF" w:rsidRPr="00BC5092">
        <w:rPr>
          <w:rFonts w:ascii="Times New Roman" w:hAnsi="Times New Roman"/>
          <w:szCs w:val="24"/>
        </w:rPr>
        <w:t>mineralization</w:t>
      </w:r>
      <w:r w:rsidRPr="00BC5092">
        <w:rPr>
          <w:rFonts w:ascii="Times New Roman" w:hAnsi="Times New Roman"/>
          <w:szCs w:val="24"/>
        </w:rPr>
        <w:t xml:space="preserve">, seen as black deposits of metallic silver (arrow). Scale bar 1 mm. (J and K) A&amp;S stain and birefringence enhancement, respectively, of </w:t>
      </w:r>
      <w:r w:rsidR="00871BBB" w:rsidRPr="00BC5092">
        <w:rPr>
          <w:rFonts w:ascii="Times New Roman" w:hAnsi="Times New Roman"/>
          <w:szCs w:val="24"/>
        </w:rPr>
        <w:t>12-week</w:t>
      </w:r>
      <w:r w:rsidRPr="00BC5092">
        <w:rPr>
          <w:rFonts w:ascii="Times New Roman" w:hAnsi="Times New Roman"/>
          <w:szCs w:val="24"/>
        </w:rPr>
        <w:t xml:space="preserve"> chick femoral bone trabeculae, provided for comparison. Scale bar 200 µm.</w:t>
      </w:r>
    </w:p>
    <w:p w14:paraId="123913F2" w14:textId="77777777" w:rsidR="00DE0B82" w:rsidRPr="00BC5092" w:rsidRDefault="00DE0B82" w:rsidP="00BC5092">
      <w:pPr>
        <w:pStyle w:val="VAFigureCaption"/>
        <w:spacing w:after="240"/>
        <w:jc w:val="left"/>
        <w:rPr>
          <w:rFonts w:ascii="Times New Roman" w:hAnsi="Times New Roman"/>
          <w:szCs w:val="24"/>
        </w:rPr>
      </w:pPr>
    </w:p>
    <w:p w14:paraId="09E3BED7" w14:textId="26B0E87B" w:rsidR="007D0AB3" w:rsidRPr="007D0AB3" w:rsidRDefault="007D0AB3" w:rsidP="00BC5092">
      <w:pPr>
        <w:pStyle w:val="VAFigureCaption"/>
        <w:spacing w:after="240"/>
        <w:jc w:val="left"/>
        <w:rPr>
          <w:rFonts w:ascii="Times New Roman" w:hAnsi="Times New Roman"/>
          <w:b/>
          <w:bCs/>
          <w:szCs w:val="24"/>
        </w:rPr>
      </w:pPr>
      <w:r w:rsidRPr="007D0AB3">
        <w:rPr>
          <w:rFonts w:ascii="Times New Roman" w:hAnsi="Times New Roman"/>
          <w:b/>
          <w:bCs/>
          <w:szCs w:val="24"/>
        </w:rPr>
        <w:t>Conclusions</w:t>
      </w:r>
    </w:p>
    <w:p w14:paraId="32BED8D9" w14:textId="41A33744"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We have shown that the developed sol-gel (which exhibits a potential processing window 900% longer than similar chem</w:t>
      </w:r>
      <w:r w:rsidR="003C2406" w:rsidRPr="00BC5092">
        <w:rPr>
          <w:rFonts w:ascii="Times New Roman" w:hAnsi="Times New Roman"/>
          <w:szCs w:val="24"/>
        </w:rPr>
        <w:t xml:space="preserve">istries reported previously </w:t>
      </w:r>
      <w:hyperlink w:anchor="_ENREF_28" w:tooltip="Yoon, 2009 #28"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&lt;EndNote&gt;&lt;Cite&gt;&lt;Author&gt;Yoon&lt;/Author&gt;&lt;Year&gt;2009&lt;/Year&gt;&lt;RecNum&gt;28&lt;/RecNum&gt;&lt;DisplayText&gt;&lt;style face="superscript"&gt;28&lt;/style&gt;&lt;/DisplayText&gt;&lt;record&gt;&lt;rec-number&gt;28&lt;/rec-number&gt;&lt;foreign-keys&gt;&lt;key app="EN" db-id="xpx2z5x5vpdr9bevawap5sw4v0detas00wzx" timestamp="1593083847"&gt;28&lt;/key&gt;&lt;/foreign-keys&gt;&lt;ref-type name="Journal Article"&gt;17&lt;/ref-type&gt;&lt;contributors&gt;&lt;authors&gt;&lt;author&gt;Yoon, Kyung-min&lt;/author&gt;&lt;author&gt;Yang, Ki-yeon&lt;/author&gt;&lt;author&gt;Lee, Heon&lt;/author&gt;&lt;/authors&gt;&lt;/contributors&gt;&lt;titles&gt;&lt;title&gt;Fabrication of polycrystalline TiO2 nanopatterns by TiO2 sol base imprint lithography&lt;/title&gt;&lt;secondary-title&gt;Thin Solid Films&lt;/secondary-title&gt;&lt;/titles&gt;&lt;periodical&gt;&lt;full-title&gt;Thin Solid Films&lt;/full-title&gt;&lt;abbr-1&gt;Thin Solid Films&lt;/abbr-1&gt;&lt;abbr-2&gt;Thin Solid Films&lt;/abbr-2&gt;&lt;/periodical&gt;&lt;pages&gt;126-129&lt;/pages&gt;&lt;volume&gt;518&lt;/volume&gt;&lt;number&gt;1&lt;/number&gt;&lt;dates&gt;&lt;year&gt;2009&lt;/year&gt;&lt;/dates&gt;&lt;isbn&gt;0040-6090&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28</w:t>
        </w:r>
        <w:r w:rsidR="00D1318F" w:rsidRPr="00BC5092">
          <w:rPr>
            <w:rFonts w:ascii="Times New Roman" w:hAnsi="Times New Roman"/>
            <w:szCs w:val="24"/>
          </w:rPr>
          <w:fldChar w:fldCharType="end"/>
        </w:r>
      </w:hyperlink>
      <w:r w:rsidRPr="00BC5092">
        <w:rPr>
          <w:rFonts w:ascii="Times New Roman" w:hAnsi="Times New Roman"/>
          <w:szCs w:val="24"/>
        </w:rPr>
        <w:t>) is effective in transferring features in a non-stringent, high throughput manner onto the surface of titanium. Through the synthesis of sol-gel coupled with the versatile 3D nanopattering process, thin films of TiO</w:t>
      </w:r>
      <w:r w:rsidRPr="00BC5092">
        <w:rPr>
          <w:rFonts w:ascii="Times New Roman" w:hAnsi="Times New Roman"/>
          <w:szCs w:val="24"/>
          <w:vertAlign w:val="subscript"/>
        </w:rPr>
        <w:t>2</w:t>
      </w:r>
      <w:r w:rsidRPr="00BC5092">
        <w:rPr>
          <w:rFonts w:ascii="Times New Roman" w:hAnsi="Times New Roman"/>
          <w:szCs w:val="24"/>
        </w:rPr>
        <w:t xml:space="preserve"> have been </w:t>
      </w:r>
      <w:r w:rsidR="006D769E" w:rsidRPr="00BC5092">
        <w:rPr>
          <w:rFonts w:ascii="Times New Roman" w:hAnsi="Times New Roman"/>
          <w:szCs w:val="24"/>
        </w:rPr>
        <w:t>realized</w:t>
      </w:r>
      <w:r w:rsidRPr="00BC5092">
        <w:rPr>
          <w:rFonts w:ascii="Times New Roman" w:hAnsi="Times New Roman"/>
          <w:szCs w:val="24"/>
        </w:rPr>
        <w:t xml:space="preserve"> with the capacity to incorporate highly precise nanofeatures of either positive or negative tone. Previously the production of nanopillars via direct embossing was considered a stringent process and as a consequence biological analysis of pillar topographie</w:t>
      </w:r>
      <w:r w:rsidR="003C2406" w:rsidRPr="00BC5092">
        <w:rPr>
          <w:rFonts w:ascii="Times New Roman" w:hAnsi="Times New Roman"/>
          <w:szCs w:val="24"/>
        </w:rPr>
        <w:t xml:space="preserve">s had proved challenging </w:t>
      </w:r>
      <w:r w:rsidR="00FD7B81" w:rsidRPr="00BC5092">
        <w:rPr>
          <w:rFonts w:ascii="Times New Roman" w:hAnsi="Times New Roman"/>
          <w:szCs w:val="24"/>
        </w:rPr>
        <w:fldChar w:fldCharType="begin"/>
      </w:r>
      <w:r w:rsidR="00055B0F">
        <w:rPr>
          <w:rFonts w:ascii="Times New Roman" w:hAnsi="Times New Roman"/>
          <w:szCs w:val="24"/>
        </w:rPr>
        <w:instrText xml:space="preserve"> ADDIN EN.CITE &lt;EndNote&gt;&lt;Cite&gt;&lt;Author&gt;Greer&lt;/Author&gt;&lt;Year&gt;2012&lt;/Year&gt;&lt;RecNum&gt;27&lt;/RecNum&gt;&lt;DisplayText&gt;&lt;style face="superscript"&gt;16, 27&lt;/style&gt;&lt;/DisplayText&gt;&lt;record&gt;&lt;rec-number&gt;27&lt;/rec-number&gt;&lt;foreign-keys&gt;&lt;key app="EN" db-id="xpx2z5x5vpdr9bevawap5sw4v0detas00wzx" timestamp="1593083847"&gt;27&lt;/key&gt;&lt;/foreign-keys&gt;&lt;ref-type name="Journal Article"&gt;17&lt;/ref-type&gt;&lt;contributors&gt;&lt;authors&gt;&lt;author&gt;Greer, AIM&lt;/author&gt;&lt;author&gt;Seunarine, K.&lt;/author&gt;&lt;author&gt;Khokhar, AZ&lt;/author&gt;&lt;author&gt;Li, X.&lt;/author&gt;&lt;author&gt;Moran, DAJ&lt;/author&gt;&lt;author&gt;Gadegaard, N.&lt;/author&gt;&lt;/authors&gt;&lt;/contributors&gt;&lt;titles&gt;&lt;title&gt;Direct nanopatterning of commercially pure titanium with ultra</w:instrText>
      </w:r>
      <w:r w:rsidR="00055B0F">
        <w:rPr>
          <w:rFonts w:ascii="Cambria Math" w:hAnsi="Cambria Math" w:cs="Cambria Math"/>
          <w:szCs w:val="24"/>
        </w:rPr>
        <w:instrText>‐</w:instrText>
      </w:r>
      <w:r w:rsidR="00055B0F">
        <w:rPr>
          <w:rFonts w:ascii="Times New Roman" w:hAnsi="Times New Roman"/>
          <w:szCs w:val="24"/>
        </w:rPr>
        <w:instrText>nanocrystalline diamond stamps&lt;/title&gt;&lt;secondary-title&gt;physica status solidi (a)&lt;/secondary-title&gt;&lt;/titles&gt;&lt;pages&gt;1721-1725&lt;/pages&gt;&lt;volume&gt;209&lt;/volume&gt;&lt;num-vols&gt;9&lt;/num-vols&gt;&lt;dates&gt;&lt;year&gt;2012&lt;/year&gt;&lt;/dates&gt;&lt;isbn&gt;1862-6319&lt;/isbn&gt;&lt;urls&gt;&lt;/urls&gt;&lt;/record&gt;&lt;/Cite&gt;&lt;Cite&gt;&lt;Author&gt;Gadegaard&lt;/Author&gt;&lt;Year&gt;2008&lt;/Year&gt;&lt;RecNum&gt;16&lt;/RecNum&gt;&lt;record&gt;&lt;rec-number&gt;16&lt;/rec-number&gt;&lt;foreign-keys&gt;&lt;key app="EN" db-id="xpx2z5x5vpdr9bevawap5sw4v0detas00wzx" timestamp="1593083846"&gt;16&lt;/key&gt;&lt;/foreign-keys&gt;&lt;ref-type name="Journal Article"&gt;17&lt;/ref-type&gt;&lt;contributors&gt;&lt;authors&gt;&lt;author&gt;Gadegaard, Nikolaj&lt;/author&gt;&lt;author&gt;Dalby, Matthew J&lt;/author&gt;&lt;author&gt;Riehle, Mathis O&lt;/author&gt;&lt;author&gt;Wilkinson, Chris DW&lt;/author&gt;&lt;/authors&gt;&lt;/contributors&gt;&lt;titles&gt;&lt;title&gt;Optimizing substrate disorder for bone tissue engineering of mesenchymal stem cells&lt;/title&gt;&lt;secondary-title&gt;Journal of Vacuum Science &amp;amp; Technology B: Microelectronics and Nanometer Structures&lt;/secondary-title&gt;&lt;/titles&gt;&lt;pages&gt;2554-2557&lt;/pages&gt;&lt;volume&gt;26&lt;/volume&gt;&lt;number&gt;6&lt;/number&gt;&lt;dates&gt;&lt;year&gt;2008&lt;/year&gt;&lt;/dates&gt;&lt;isbn&gt;1071-1023&lt;/isbn&gt;&lt;urls&gt;&lt;/urls&gt;&lt;/record&gt;&lt;/Cite&gt;&lt;/EndNote&gt;</w:instrText>
      </w:r>
      <w:r w:rsidR="00FD7B81" w:rsidRPr="00BC5092">
        <w:rPr>
          <w:rFonts w:ascii="Times New Roman" w:hAnsi="Times New Roman"/>
          <w:szCs w:val="24"/>
        </w:rPr>
        <w:fldChar w:fldCharType="separate"/>
      </w:r>
      <w:hyperlink w:anchor="_ENREF_16" w:tooltip="Gadegaard, 2008 #16" w:history="1">
        <w:r w:rsidR="00D1318F" w:rsidRPr="007C5728">
          <w:rPr>
            <w:rFonts w:ascii="Times New Roman" w:hAnsi="Times New Roman"/>
            <w:noProof/>
            <w:szCs w:val="24"/>
            <w:vertAlign w:val="superscript"/>
          </w:rPr>
          <w:t>16</w:t>
        </w:r>
      </w:hyperlink>
      <w:r w:rsidR="007C5728" w:rsidRPr="007C5728">
        <w:rPr>
          <w:rFonts w:ascii="Times New Roman" w:hAnsi="Times New Roman"/>
          <w:noProof/>
          <w:szCs w:val="24"/>
          <w:vertAlign w:val="superscript"/>
        </w:rPr>
        <w:t xml:space="preserve">, </w:t>
      </w:r>
      <w:hyperlink w:anchor="_ENREF_27" w:tooltip="Greer, 2012 #27" w:history="1">
        <w:r w:rsidR="00D1318F" w:rsidRPr="007C5728">
          <w:rPr>
            <w:rFonts w:ascii="Times New Roman" w:hAnsi="Times New Roman"/>
            <w:noProof/>
            <w:szCs w:val="24"/>
            <w:vertAlign w:val="superscript"/>
          </w:rPr>
          <w:t>27</w:t>
        </w:r>
      </w:hyperlink>
      <w:r w:rsidR="00FD7B81" w:rsidRPr="00BC5092">
        <w:rPr>
          <w:rFonts w:ascii="Times New Roman" w:hAnsi="Times New Roman"/>
          <w:szCs w:val="24"/>
        </w:rPr>
        <w:fldChar w:fldCharType="end"/>
      </w:r>
      <w:r w:rsidR="003C2406" w:rsidRPr="00BC5092">
        <w:rPr>
          <w:rFonts w:ascii="Times New Roman" w:hAnsi="Times New Roman"/>
          <w:szCs w:val="24"/>
        </w:rPr>
        <w:t>.</w:t>
      </w:r>
      <w:r w:rsidRPr="00BC5092">
        <w:rPr>
          <w:rFonts w:ascii="Times New Roman" w:hAnsi="Times New Roman"/>
          <w:szCs w:val="24"/>
        </w:rPr>
        <w:t xml:space="preserve"> The flexibility of the PDMS stamp allows the patterning to be applied to non-planar surfaces with good compliance, to the extent that bulk metal rods have been patterned around their outer circumference. The </w:t>
      </w:r>
      <w:r w:rsidRPr="00BC5092">
        <w:rPr>
          <w:rFonts w:ascii="Times New Roman" w:hAnsi="Times New Roman"/>
          <w:i/>
          <w:iCs/>
          <w:szCs w:val="24"/>
        </w:rPr>
        <w:t>in vitro</w:t>
      </w:r>
      <w:r w:rsidRPr="00BC5092">
        <w:rPr>
          <w:rFonts w:ascii="Times New Roman" w:hAnsi="Times New Roman"/>
          <w:szCs w:val="24"/>
        </w:rPr>
        <w:t xml:space="preserve"> and </w:t>
      </w:r>
      <w:r w:rsidRPr="00BC5092">
        <w:rPr>
          <w:rFonts w:ascii="Times New Roman" w:hAnsi="Times New Roman"/>
          <w:i/>
          <w:iCs/>
          <w:szCs w:val="24"/>
        </w:rPr>
        <w:t>in vivo</w:t>
      </w:r>
      <w:r w:rsidRPr="00BC5092">
        <w:rPr>
          <w:rFonts w:ascii="Times New Roman" w:hAnsi="Times New Roman"/>
          <w:szCs w:val="24"/>
        </w:rPr>
        <w:t xml:space="preserve"> studies indicate that 15-25 nm tall nanopillars with a diameter of 100 nm and in a disordered geometric layout provide an enhanced osteoinductive platform in comparison to planar or pitted surfaces. OPN is known to be produced by cells late in</w:t>
      </w:r>
      <w:r w:rsidR="003C2406" w:rsidRPr="00BC5092">
        <w:rPr>
          <w:rFonts w:ascii="Times New Roman" w:hAnsi="Times New Roman"/>
          <w:szCs w:val="24"/>
        </w:rPr>
        <w:t xml:space="preserve"> the bone formation process </w:t>
      </w:r>
      <w:hyperlink w:anchor="_ENREF_36" w:tooltip="Yang, 2014 #36" w:history="1">
        <w:r w:rsidR="00D1318F" w:rsidRPr="00BC5092">
          <w:rPr>
            <w:rFonts w:ascii="Times New Roman" w:hAnsi="Times New Roman"/>
            <w:szCs w:val="24"/>
          </w:rPr>
          <w:fldChar w:fldCharType="begin"/>
        </w:r>
        <w:r w:rsidR="00D1318F">
          <w:rPr>
            <w:rFonts w:ascii="Times New Roman" w:hAnsi="Times New Roman"/>
            <w:szCs w:val="24"/>
          </w:rPr>
          <w:instrText xml:space="preserve"> ADDIN EN.CITE &lt;EndNote&gt;&lt;Cite&gt;&lt;Author&gt;Yang&lt;/Author&gt;&lt;Year&gt;2014&lt;/Year&gt;&lt;RecNum&gt;36&lt;/RecNum&gt;&lt;DisplayText&gt;&lt;style face="superscript"&gt;36&lt;/style&gt;&lt;/DisplayText&gt;&lt;record&gt;&lt;rec-number&gt;36&lt;/rec-number&gt;&lt;foreign-keys&gt;&lt;key app="EN" db-id="xpx2z5x5vpdr9bevawap5sw4v0detas00wzx" timestamp="1593083847"&gt;36&lt;/key&gt;&lt;/foreign-keys&gt;&lt;ref-type name="Journal Article"&gt;17&lt;/ref-type&gt;&lt;contributors&gt;&lt;authors&gt;&lt;author&gt;Yang, Jingli&lt;/author&gt;&lt;author&gt;McNamara, Laura E&lt;/author&gt;&lt;author&gt;Gadegaard, Nikolaj&lt;/author&gt;&lt;author&gt;Alakpa, Enateri V&lt;/author&gt;&lt;author&gt;Burgess, Karl V&lt;/author&gt;&lt;author&gt;Meek, RM Dominic&lt;/author&gt;&lt;author&gt;Dalby, Matthew J&lt;/author&gt;&lt;/authors&gt;&lt;/contributors&gt;&lt;titles&gt;&lt;title&gt;Nanotopographical induction of osteogenesis through adhesion, bone morphogenic protein cosignaling, and regulation of microRNAs&lt;/title&gt;&lt;secondary-title&gt;ACS nano&lt;/secondary-title&gt;&lt;/titles&gt;&lt;pages&gt;9941-9953&lt;/pages&gt;&lt;volume&gt;8&lt;/volume&gt;&lt;number&gt;10&lt;/number&gt;&lt;dates&gt;&lt;year&gt;2014&lt;/year&gt;&lt;/dates&gt;&lt;isbn&gt;1936-0851&lt;/isbn&gt;&lt;urls&gt;&lt;/urls&gt;&lt;/record&gt;&lt;/Cite&gt;&lt;/EndNote&gt;</w:instrText>
        </w:r>
        <w:r w:rsidR="00D1318F" w:rsidRPr="00BC5092">
          <w:rPr>
            <w:rFonts w:ascii="Times New Roman" w:hAnsi="Times New Roman"/>
            <w:szCs w:val="24"/>
          </w:rPr>
          <w:fldChar w:fldCharType="separate"/>
        </w:r>
        <w:r w:rsidR="00D1318F" w:rsidRPr="007C5728">
          <w:rPr>
            <w:rFonts w:ascii="Times New Roman" w:hAnsi="Times New Roman"/>
            <w:noProof/>
            <w:szCs w:val="24"/>
            <w:vertAlign w:val="superscript"/>
          </w:rPr>
          <w:t>36</w:t>
        </w:r>
        <w:r w:rsidR="00D1318F" w:rsidRPr="00BC5092">
          <w:rPr>
            <w:rFonts w:ascii="Times New Roman" w:hAnsi="Times New Roman"/>
            <w:szCs w:val="24"/>
          </w:rPr>
          <w:fldChar w:fldCharType="end"/>
        </w:r>
      </w:hyperlink>
      <w:r w:rsidRPr="00BC5092">
        <w:rPr>
          <w:rFonts w:ascii="Times New Roman" w:hAnsi="Times New Roman"/>
          <w:szCs w:val="24"/>
        </w:rPr>
        <w:t xml:space="preserve"> and analysis of OPN levels between nanopits and nanopillars indicated that the nanopillars expressed approximately 50% more per cell than nanopits. Metabolomic pathway analysis indicated that osteogenic biochemical pathways are exclusively activated on the pillar surfaces, as are mechanotransduction pathways involving integrin </w:t>
      </w:r>
      <w:r w:rsidR="006D769E" w:rsidRPr="00BC5092">
        <w:rPr>
          <w:rFonts w:ascii="Times New Roman" w:hAnsi="Times New Roman"/>
          <w:szCs w:val="24"/>
        </w:rPr>
        <w:t>signaling</w:t>
      </w:r>
      <w:r w:rsidRPr="00BC5092">
        <w:rPr>
          <w:rFonts w:ascii="Times New Roman" w:hAnsi="Times New Roman"/>
          <w:szCs w:val="24"/>
        </w:rPr>
        <w:t xml:space="preserve">. Human SSC </w:t>
      </w:r>
      <w:r w:rsidRPr="00BC5092">
        <w:rPr>
          <w:rFonts w:ascii="Times New Roman" w:hAnsi="Times New Roman"/>
          <w:i/>
          <w:iCs/>
          <w:szCs w:val="24"/>
        </w:rPr>
        <w:t>in vivo</w:t>
      </w:r>
      <w:r w:rsidRPr="00BC5092">
        <w:rPr>
          <w:rFonts w:ascii="Times New Roman" w:hAnsi="Times New Roman"/>
          <w:szCs w:val="24"/>
        </w:rPr>
        <w:t xml:space="preserve"> cultures on nanopillar substrates in subcutaneous mouse model revealed a 20-fold increase in bone marker gene activation as compared to flat control, and this process was linked to bone matrix protein synthesis, evidence of enhanced bone tissue formation and early </w:t>
      </w:r>
      <w:r w:rsidR="006D769E" w:rsidRPr="00BC5092">
        <w:rPr>
          <w:rFonts w:ascii="Times New Roman" w:hAnsi="Times New Roman"/>
          <w:szCs w:val="24"/>
        </w:rPr>
        <w:t>mineralization</w:t>
      </w:r>
      <w:r w:rsidRPr="00BC5092">
        <w:rPr>
          <w:rFonts w:ascii="Times New Roman" w:hAnsi="Times New Roman"/>
          <w:szCs w:val="24"/>
        </w:rPr>
        <w:t>. The results described here suggest exciting opportunities for the use of fine-tuned surface engineering in the investigations of the effects the nanopatterned surfaces exert on skeletal cell fate, phenotype and function, as well as potential translation to clinical application in implantology targeting enhanced osseointegration.</w:t>
      </w:r>
    </w:p>
    <w:p w14:paraId="5E91BD92" w14:textId="36A09464" w:rsidR="00DE0B82" w:rsidRPr="00BC5092" w:rsidRDefault="00DE0B82" w:rsidP="00BC5092">
      <w:pPr>
        <w:pStyle w:val="VAFigureCaption"/>
        <w:spacing w:after="240"/>
        <w:jc w:val="left"/>
        <w:rPr>
          <w:rFonts w:ascii="Times New Roman" w:hAnsi="Times New Roman"/>
          <w:b/>
          <w:bCs/>
          <w:szCs w:val="24"/>
        </w:rPr>
      </w:pPr>
      <w:r w:rsidRPr="00BC5092">
        <w:rPr>
          <w:rFonts w:ascii="Times New Roman" w:hAnsi="Times New Roman"/>
          <w:b/>
          <w:bCs/>
          <w:szCs w:val="24"/>
        </w:rPr>
        <w:t>Experimental</w:t>
      </w:r>
    </w:p>
    <w:p w14:paraId="1822617C" w14:textId="77777777"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Sol-gel synthesis. All chemicals were sourced from Sigma-Aldrich. The sol-gel solution was prepared by mixing 0.96 ml of diethanolamine (99%) with 5.54 ml of 1-hexanol (99%) and 0.10 ml of deionised water. The mixture was vigorously stirred for 10 minutes and adding 3.40 ml of Ti(OBu)</w:t>
      </w:r>
      <w:r w:rsidRPr="00BC5092">
        <w:rPr>
          <w:rFonts w:ascii="Times New Roman" w:hAnsi="Times New Roman"/>
          <w:szCs w:val="24"/>
          <w:vertAlign w:val="subscript"/>
        </w:rPr>
        <w:t>4</w:t>
      </w:r>
      <w:r w:rsidRPr="00BC5092">
        <w:rPr>
          <w:rFonts w:ascii="Times New Roman" w:hAnsi="Times New Roman"/>
          <w:szCs w:val="24"/>
        </w:rPr>
        <w:t xml:space="preserve"> (97%) while stirring. </w:t>
      </w:r>
    </w:p>
    <w:p w14:paraId="7A02848C" w14:textId="5572CC1A"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 xml:space="preserve">Stamp fabrication. Electron beam lithography (EBL) and reactive ion etching were deployed to produce a </w:t>
      </w:r>
      <w:r w:rsidR="00FD2ABF" w:rsidRPr="00BC5092">
        <w:rPr>
          <w:rFonts w:ascii="Times New Roman" w:hAnsi="Times New Roman"/>
          <w:szCs w:val="24"/>
        </w:rPr>
        <w:t>mold</w:t>
      </w:r>
      <w:r w:rsidRPr="00BC5092">
        <w:rPr>
          <w:rFonts w:ascii="Times New Roman" w:hAnsi="Times New Roman"/>
          <w:szCs w:val="24"/>
        </w:rPr>
        <w:t xml:space="preserve"> for PDMS casting. Sylgard 184 (Dow Corning) was cast upon the </w:t>
      </w:r>
      <w:r w:rsidR="00FD2ABF" w:rsidRPr="00BC5092">
        <w:rPr>
          <w:rFonts w:ascii="Times New Roman" w:hAnsi="Times New Roman"/>
          <w:szCs w:val="24"/>
        </w:rPr>
        <w:t>molds</w:t>
      </w:r>
      <w:r w:rsidRPr="00BC5092">
        <w:rPr>
          <w:rFonts w:ascii="Times New Roman" w:hAnsi="Times New Roman"/>
          <w:szCs w:val="24"/>
        </w:rPr>
        <w:t xml:space="preserve"> in a 1:10 curing agent : monomer weight ratio, cured at 70oC overnight, before being peeled off.</w:t>
      </w:r>
    </w:p>
    <w:p w14:paraId="4DA3D908" w14:textId="77777777"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Imprinting. Titanium samples were spin-coated with sol-gel at 9000 rpm for 7 seconds. PDMS stamps were then placed on to the sol-gel coating at a pressure of 44 Pa. Then baked with the stamp present at 120°C for 10 minutes. The PDMS stamp was removed and the titanium samples were sintered at 500°C with a ramp rate of 2°C/min to obtain TiO</w:t>
      </w:r>
      <w:r w:rsidRPr="00BC5092">
        <w:rPr>
          <w:rFonts w:ascii="Times New Roman" w:hAnsi="Times New Roman"/>
          <w:szCs w:val="24"/>
          <w:vertAlign w:val="subscript"/>
        </w:rPr>
        <w:t>2</w:t>
      </w:r>
      <w:r w:rsidRPr="00BC5092">
        <w:rPr>
          <w:rFonts w:ascii="Times New Roman" w:hAnsi="Times New Roman"/>
          <w:szCs w:val="24"/>
        </w:rPr>
        <w:t>.</w:t>
      </w:r>
    </w:p>
    <w:p w14:paraId="21C9F095" w14:textId="7C6CE156"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 xml:space="preserve">Cell culture. Human CD271+ (magnetic isolation kit from Stem Cell Technologies, UK) osteoprogenitor cells were enriched from bone marrow samples.  Cells were cultured using Dulbecco’s modified eagle medium supplemented with </w:t>
      </w:r>
      <w:r w:rsidR="00FD2ABF" w:rsidRPr="00BC5092">
        <w:rPr>
          <w:rFonts w:ascii="Times New Roman" w:hAnsi="Times New Roman"/>
          <w:szCs w:val="24"/>
        </w:rPr>
        <w:t>fetal</w:t>
      </w:r>
      <w:r w:rsidRPr="00BC5092">
        <w:rPr>
          <w:rFonts w:ascii="Times New Roman" w:hAnsi="Times New Roman"/>
          <w:szCs w:val="24"/>
        </w:rPr>
        <w:t xml:space="preserve"> bovine serum, penicillin streptomycin, non-essential amino acids, sodium pyruvate and L-glutamine (all sourced from Sigma Aldrich). The cells were cultured upon the samples for three weeks. At the end of which the samples were fluorescently tagged to identify the cell nucleus (DAPI stain), cell cytoskeleton (actin stain) and bone related proteins OCN and OPN. Details on fluorescence set-up may be found in the supplementary pages. </w:t>
      </w:r>
    </w:p>
    <w:p w14:paraId="5B1F5473" w14:textId="77777777" w:rsidR="00DE0B82" w:rsidRPr="00BC5092" w:rsidRDefault="00DE0B82" w:rsidP="00BC5092">
      <w:pPr>
        <w:pStyle w:val="VAFigureCaption"/>
        <w:spacing w:after="240"/>
        <w:jc w:val="left"/>
        <w:rPr>
          <w:rFonts w:ascii="Times New Roman" w:hAnsi="Times New Roman"/>
          <w:szCs w:val="24"/>
        </w:rPr>
      </w:pPr>
    </w:p>
    <w:p w14:paraId="5BF7B530" w14:textId="77777777"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szCs w:val="24"/>
        </w:rPr>
        <w:t xml:space="preserve">qPCR analysis. Cells were released from relevant culture surfaces (8 material replicates for </w:t>
      </w:r>
      <w:r w:rsidRPr="00BC5092">
        <w:rPr>
          <w:rFonts w:ascii="Times New Roman" w:hAnsi="Times New Roman"/>
          <w:i/>
          <w:iCs/>
          <w:szCs w:val="24"/>
        </w:rPr>
        <w:t>in vitro</w:t>
      </w:r>
      <w:r w:rsidRPr="00BC5092">
        <w:rPr>
          <w:rFonts w:ascii="Times New Roman" w:hAnsi="Times New Roman"/>
          <w:szCs w:val="24"/>
        </w:rPr>
        <w:t xml:space="preserve"> and 6 replicates for </w:t>
      </w:r>
      <w:r w:rsidRPr="00BC5092">
        <w:rPr>
          <w:rFonts w:ascii="Times New Roman" w:hAnsi="Times New Roman"/>
          <w:i/>
          <w:iCs/>
          <w:szCs w:val="24"/>
        </w:rPr>
        <w:t>in vivo</w:t>
      </w:r>
      <w:r w:rsidRPr="00BC5092">
        <w:rPr>
          <w:rFonts w:ascii="Times New Roman" w:hAnsi="Times New Roman"/>
          <w:szCs w:val="24"/>
        </w:rPr>
        <w:t xml:space="preserve"> experiments) using Trypsin-EDTA buffer, Sigma-Aldrich, and lysed. Total mRNA extraction was performed using the Qiagen RNeasy kit according to manufacturer’s instructions. mRNA samples were treated with DNAse and reverse-transcribed using SuperScript first-strand synthesis system (Veriti Thermal Cycler, Applied Biosystems). Real-time qPCR using SYBR® Select Master Mix (Life Technologies) was accomplished on 7500 Real-Time PCR system (Applied Biosystems) for expression of β-actin, ALP, Collagen 1, OPN and OCN genes. Further details may be found in the supplementary pages. </w:t>
      </w:r>
    </w:p>
    <w:p w14:paraId="48EEE47A" w14:textId="2ADE2D56" w:rsidR="00DE0B82" w:rsidRPr="00BC5092" w:rsidRDefault="006D6930" w:rsidP="00BC5092">
      <w:pPr>
        <w:pStyle w:val="VAFigureCaption"/>
        <w:spacing w:after="240"/>
        <w:jc w:val="left"/>
        <w:rPr>
          <w:rFonts w:ascii="Times New Roman" w:hAnsi="Times New Roman"/>
          <w:szCs w:val="24"/>
        </w:rPr>
      </w:pPr>
      <w:r w:rsidRPr="00BC5092">
        <w:rPr>
          <w:rFonts w:ascii="Times New Roman" w:hAnsi="Times New Roman"/>
          <w:szCs w:val="24"/>
        </w:rPr>
        <w:t>Metabolomic analysis. Nanopillar TiO</w:t>
      </w:r>
      <w:r w:rsidRPr="00BC5092">
        <w:rPr>
          <w:rFonts w:ascii="Times New Roman" w:hAnsi="Times New Roman"/>
          <w:szCs w:val="24"/>
          <w:vertAlign w:val="subscript"/>
        </w:rPr>
        <w:t>2</w:t>
      </w:r>
      <w:r w:rsidRPr="00BC5092">
        <w:rPr>
          <w:rFonts w:ascii="Times New Roman" w:hAnsi="Times New Roman"/>
          <w:szCs w:val="24"/>
        </w:rPr>
        <w:t xml:space="preserve"> and planar TiO</w:t>
      </w:r>
      <w:r w:rsidRPr="00BC5092">
        <w:rPr>
          <w:rFonts w:ascii="Times New Roman" w:hAnsi="Times New Roman"/>
          <w:szCs w:val="24"/>
          <w:vertAlign w:val="subscript"/>
        </w:rPr>
        <w:t>2</w:t>
      </w:r>
      <w:r w:rsidRPr="00BC5092">
        <w:rPr>
          <w:rFonts w:ascii="Times New Roman" w:hAnsi="Times New Roman"/>
          <w:szCs w:val="24"/>
        </w:rPr>
        <w:t xml:space="preserve"> controls were used for metabolomic analysis. </w:t>
      </w:r>
      <w:r w:rsidRPr="00BC5092">
        <w:rPr>
          <w:rFonts w:ascii="Times New Roman" w:eastAsiaTheme="minorHAnsi" w:hAnsi="Times New Roman"/>
          <w:szCs w:val="24"/>
          <w:lang w:val="en-GB"/>
        </w:rPr>
        <w:t>Cells were cultured for 14 days on different substrates. On day 14, samples were washed in phosphate buffered saline and metabolites extracted by shaking samples in a chloroform/methanol/water solution for one hour before centrifuging at 13000g for 5 minutes at 4</w:t>
      </w:r>
      <w:r w:rsidRPr="00BC5092">
        <w:rPr>
          <w:rFonts w:ascii="Times New Roman" w:eastAsiaTheme="minorHAnsi" w:hAnsi="Times New Roman"/>
          <w:szCs w:val="24"/>
          <w:vertAlign w:val="superscript"/>
          <w:lang w:val="en-GB"/>
        </w:rPr>
        <w:t>o</w:t>
      </w:r>
      <w:r w:rsidRPr="00BC5092">
        <w:rPr>
          <w:rFonts w:ascii="Times New Roman" w:eastAsiaTheme="minorHAnsi" w:hAnsi="Times New Roman"/>
          <w:szCs w:val="24"/>
          <w:lang w:val="en-GB"/>
        </w:rPr>
        <w:t>C in order to remove cell debris.  Metabolites were analysed using hydrophilic interaction liquid chromatography – mass spectrometry (ZIC-pHILIC (Merck Sequant) and Orbitrap Exactive (Thermo Fisher Scientific) respectively) with a 15 minute gradient running from 80% acetonitrile/20% H</w:t>
      </w:r>
      <w:r w:rsidRPr="00BC5092">
        <w:rPr>
          <w:rFonts w:ascii="Times New Roman" w:eastAsiaTheme="minorHAnsi" w:hAnsi="Times New Roman"/>
          <w:szCs w:val="24"/>
          <w:vertAlign w:val="subscript"/>
          <w:lang w:val="en-GB"/>
        </w:rPr>
        <w:t>2</w:t>
      </w:r>
      <w:r w:rsidRPr="00BC5092">
        <w:rPr>
          <w:rFonts w:ascii="Times New Roman" w:eastAsiaTheme="minorHAnsi" w:hAnsi="Times New Roman"/>
          <w:szCs w:val="24"/>
          <w:lang w:val="en-GB"/>
        </w:rPr>
        <w:t>O to 20% acetonitrile/80% H</w:t>
      </w:r>
      <w:r w:rsidRPr="00BC5092">
        <w:rPr>
          <w:rFonts w:ascii="Times New Roman" w:eastAsiaTheme="minorHAnsi" w:hAnsi="Times New Roman"/>
          <w:szCs w:val="24"/>
          <w:vertAlign w:val="subscript"/>
          <w:lang w:val="en-GB"/>
        </w:rPr>
        <w:t>2</w:t>
      </w:r>
      <w:r w:rsidRPr="00BC5092">
        <w:rPr>
          <w:rFonts w:ascii="Times New Roman" w:eastAsiaTheme="minorHAnsi" w:hAnsi="Times New Roman"/>
          <w:szCs w:val="24"/>
          <w:lang w:val="en-GB"/>
        </w:rPr>
        <w:t>O and a mass range of between 70 and 1400 Daltons in positive/negative ionisation switching mode.  Metabolites were identified against mass and retention times of known standards or predicted retention time using the authentic standards as a seed using the IDEOM</w:t>
      </w:r>
      <w:r w:rsidRPr="00BC5092">
        <w:rPr>
          <w:rFonts w:ascii="Times New Roman" w:eastAsiaTheme="minorHAnsi" w:hAnsi="Times New Roman"/>
          <w:noProof/>
          <w:szCs w:val="24"/>
          <w:vertAlign w:val="superscript"/>
          <w:lang w:val="en-GB"/>
        </w:rPr>
        <w:t>[24]</w:t>
      </w:r>
      <w:r w:rsidRPr="00BC5092">
        <w:rPr>
          <w:rFonts w:ascii="Times New Roman" w:eastAsiaTheme="minorHAnsi" w:hAnsi="Times New Roman"/>
          <w:szCs w:val="24"/>
          <w:lang w:val="en-GB"/>
        </w:rPr>
        <w:t>/MzMatch</w:t>
      </w:r>
      <w:r w:rsidRPr="00BC5092">
        <w:rPr>
          <w:rFonts w:ascii="Times New Roman" w:eastAsiaTheme="minorHAnsi" w:hAnsi="Times New Roman"/>
          <w:noProof/>
          <w:szCs w:val="24"/>
          <w:vertAlign w:val="superscript"/>
          <w:lang w:val="en-GB"/>
        </w:rPr>
        <w:t>[25]</w:t>
      </w:r>
      <w:r w:rsidRPr="00BC5092">
        <w:rPr>
          <w:rFonts w:ascii="Times New Roman" w:eastAsiaTheme="minorHAnsi" w:hAnsi="Times New Roman"/>
          <w:szCs w:val="24"/>
          <w:lang w:val="en-GB"/>
        </w:rPr>
        <w:t xml:space="preserve"> pipeline.  Metabolite data was processed using IDEOM, Metaboanalyst 2.0</w:t>
      </w:r>
      <w:r w:rsidRPr="00BC5092">
        <w:rPr>
          <w:rFonts w:ascii="Times New Roman" w:eastAsiaTheme="minorHAnsi" w:hAnsi="Times New Roman"/>
          <w:noProof/>
          <w:szCs w:val="24"/>
          <w:vertAlign w:val="superscript"/>
          <w:lang w:val="en-GB"/>
        </w:rPr>
        <w:t>[26]</w:t>
      </w:r>
      <w:r w:rsidRPr="00BC5092">
        <w:rPr>
          <w:rFonts w:ascii="Times New Roman" w:eastAsiaTheme="minorHAnsi" w:hAnsi="Times New Roman"/>
          <w:szCs w:val="24"/>
          <w:lang w:val="en-GB"/>
        </w:rPr>
        <w:t xml:space="preserve"> and IPA, Qiagen (for IPA all identified metabolites were uploaded). Metabolites matched to authentic standards.</w:t>
      </w:r>
    </w:p>
    <w:p w14:paraId="0FC007B2" w14:textId="3F357720" w:rsidR="00DE0B82" w:rsidRPr="00BC5092" w:rsidRDefault="00DE0B82" w:rsidP="00BC5092">
      <w:pPr>
        <w:pStyle w:val="VAFigureCaption"/>
        <w:spacing w:after="240"/>
        <w:jc w:val="left"/>
        <w:rPr>
          <w:rFonts w:ascii="Times New Roman" w:hAnsi="Times New Roman"/>
          <w:szCs w:val="24"/>
        </w:rPr>
      </w:pPr>
      <w:r w:rsidRPr="00BC5092">
        <w:rPr>
          <w:rFonts w:ascii="Times New Roman" w:hAnsi="Times New Roman"/>
          <w:i/>
          <w:iCs/>
          <w:szCs w:val="24"/>
        </w:rPr>
        <w:t>In vivo</w:t>
      </w:r>
      <w:r w:rsidRPr="00BC5092">
        <w:rPr>
          <w:rFonts w:ascii="Times New Roman" w:hAnsi="Times New Roman"/>
          <w:szCs w:val="24"/>
        </w:rPr>
        <w:t xml:space="preserve"> cell culture. Only passage 1 cells were used. SSCs were seeded at 220/cm</w:t>
      </w:r>
      <w:r w:rsidRPr="00BC5092">
        <w:rPr>
          <w:rFonts w:ascii="Times New Roman" w:hAnsi="Times New Roman"/>
          <w:szCs w:val="24"/>
          <w:vertAlign w:val="superscript"/>
        </w:rPr>
        <w:t>2</w:t>
      </w:r>
      <w:r w:rsidRPr="00BC5092">
        <w:rPr>
          <w:rFonts w:ascii="Times New Roman" w:hAnsi="Times New Roman"/>
          <w:szCs w:val="24"/>
        </w:rPr>
        <w:t xml:space="preserve"> density labelled with PKH26 (Sigma-Aldrich), the staining reaction stopped with FCS, and the cells pelleted and washed in α-MEM. The cells were </w:t>
      </w:r>
      <w:r w:rsidR="00FD2ABF" w:rsidRPr="00BC5092">
        <w:rPr>
          <w:rFonts w:ascii="Times New Roman" w:hAnsi="Times New Roman"/>
          <w:szCs w:val="24"/>
        </w:rPr>
        <w:t>analyzed</w:t>
      </w:r>
      <w:r w:rsidRPr="00BC5092">
        <w:rPr>
          <w:rFonts w:ascii="Times New Roman" w:hAnsi="Times New Roman"/>
          <w:szCs w:val="24"/>
        </w:rPr>
        <w:t xml:space="preserve"> by flow cytometry, seeded onto appropriate substrates, and cultured </w:t>
      </w:r>
      <w:r w:rsidR="005B5960" w:rsidRPr="00BC5092">
        <w:rPr>
          <w:rFonts w:ascii="Times New Roman" w:hAnsi="Times New Roman"/>
          <w:i/>
          <w:iCs/>
          <w:szCs w:val="24"/>
        </w:rPr>
        <w:t xml:space="preserve">in vitro </w:t>
      </w:r>
      <w:r w:rsidRPr="00BC5092">
        <w:rPr>
          <w:rFonts w:ascii="Times New Roman" w:hAnsi="Times New Roman"/>
          <w:szCs w:val="24"/>
        </w:rPr>
        <w:t>for 2 days to ensure cell adherence to the substrates. The substrates were imaged prior to implantation subcutaneously into male nude mice bilaterally. After four weeks, implants were retrieved, substrates dissected from enveloping host tissue and further imaging undertaken. Substrates were rinsed in PBS and cells released using Trypsin-EDTA buffer (Sigma-Aldrich), re-suspended in PBS and sorted on a FACSAria™ II cell sorter (BD Biosciences) to separate original PKH26 stained fluorescent human SSC fraction from mouse (host) cells. Cells were pelleted, lysed and examined for qPCR of bone marker gene expression as described above.</w:t>
      </w:r>
    </w:p>
    <w:p w14:paraId="54F3F64E" w14:textId="77777777" w:rsidR="00DE0B82" w:rsidRPr="00BC5092" w:rsidRDefault="00DE0B82" w:rsidP="00DE0B82">
      <w:pPr>
        <w:pStyle w:val="VAFigureCaption"/>
        <w:spacing w:after="240"/>
        <w:jc w:val="left"/>
        <w:rPr>
          <w:rFonts w:ascii="Times New Roman" w:hAnsi="Times New Roman"/>
          <w:szCs w:val="24"/>
        </w:rPr>
      </w:pPr>
    </w:p>
    <w:p w14:paraId="2E3CE27B" w14:textId="77777777" w:rsidR="0082483D" w:rsidRPr="00BC5092" w:rsidRDefault="0082483D" w:rsidP="0082483D">
      <w:pPr>
        <w:rPr>
          <w:rFonts w:ascii="Times New Roman" w:hAnsi="Times New Roman"/>
          <w:szCs w:val="24"/>
        </w:rPr>
      </w:pPr>
    </w:p>
    <w:p w14:paraId="70C961D8" w14:textId="77777777" w:rsidR="00DE0B82" w:rsidRPr="00BC5092" w:rsidRDefault="00DE0B82" w:rsidP="00DE0B82">
      <w:pPr>
        <w:pStyle w:val="VAFigureCaption"/>
        <w:spacing w:after="240"/>
        <w:jc w:val="left"/>
        <w:rPr>
          <w:rFonts w:ascii="Times New Roman" w:hAnsi="Times New Roman"/>
          <w:b/>
          <w:bCs/>
          <w:szCs w:val="24"/>
        </w:rPr>
      </w:pPr>
      <w:r w:rsidRPr="00BC5092">
        <w:rPr>
          <w:rFonts w:ascii="Times New Roman" w:hAnsi="Times New Roman"/>
          <w:b/>
          <w:bCs/>
          <w:szCs w:val="24"/>
        </w:rPr>
        <w:t xml:space="preserve">Ethics </w:t>
      </w:r>
    </w:p>
    <w:p w14:paraId="78BBA183" w14:textId="77777777" w:rsidR="00DE0B82" w:rsidRPr="00BC5092" w:rsidRDefault="00DE0B82" w:rsidP="00DE0B82">
      <w:pPr>
        <w:pStyle w:val="VAFigureCaption"/>
        <w:spacing w:after="240"/>
        <w:jc w:val="left"/>
        <w:rPr>
          <w:rFonts w:ascii="Times New Roman" w:hAnsi="Times New Roman"/>
          <w:szCs w:val="24"/>
        </w:rPr>
      </w:pPr>
      <w:r w:rsidRPr="00BC5092">
        <w:rPr>
          <w:rFonts w:ascii="Times New Roman" w:hAnsi="Times New Roman"/>
          <w:szCs w:val="24"/>
        </w:rPr>
        <w:t>All animal experimentation was performed and approved under license from the Home Office in accordance with the Animals (Scientific Procedures) Act (1986). All mice were raised within the University of Southampton Biomedical Research Facility and were housed in appropriate environments in rooms maintained at 22 ± 2 °C with a 12 h light: 12 h dark cycle (PPL 30/2880), (LREC194/99/1).</w:t>
      </w:r>
    </w:p>
    <w:p w14:paraId="51301D25" w14:textId="77777777" w:rsidR="005B5960" w:rsidRPr="00BC5092" w:rsidRDefault="005B5960" w:rsidP="00DE0B82">
      <w:pPr>
        <w:pStyle w:val="VAFigureCaption"/>
        <w:spacing w:after="240"/>
        <w:jc w:val="left"/>
        <w:rPr>
          <w:rFonts w:ascii="Times New Roman" w:hAnsi="Times New Roman"/>
          <w:b/>
          <w:bCs/>
          <w:szCs w:val="24"/>
        </w:rPr>
      </w:pPr>
    </w:p>
    <w:p w14:paraId="3DDAE657" w14:textId="77777777" w:rsidR="00DE0B82" w:rsidRPr="00BC5092" w:rsidRDefault="00DE0B82" w:rsidP="00DE0B82">
      <w:pPr>
        <w:pStyle w:val="VAFigureCaption"/>
        <w:spacing w:after="240"/>
        <w:jc w:val="left"/>
        <w:rPr>
          <w:rFonts w:ascii="Times New Roman" w:hAnsi="Times New Roman"/>
          <w:b/>
          <w:bCs/>
          <w:szCs w:val="24"/>
        </w:rPr>
      </w:pPr>
      <w:r w:rsidRPr="00BC5092">
        <w:rPr>
          <w:rFonts w:ascii="Times New Roman" w:hAnsi="Times New Roman"/>
          <w:b/>
          <w:bCs/>
          <w:szCs w:val="24"/>
        </w:rPr>
        <w:t>Conflict of Interest</w:t>
      </w:r>
    </w:p>
    <w:p w14:paraId="11C35F8A" w14:textId="77777777" w:rsidR="00DE0B82" w:rsidRPr="00BC5092" w:rsidRDefault="00DE0B82" w:rsidP="00DE0B82">
      <w:pPr>
        <w:pStyle w:val="VAFigureCaption"/>
        <w:spacing w:after="240"/>
        <w:jc w:val="left"/>
        <w:rPr>
          <w:rFonts w:ascii="Times New Roman" w:hAnsi="Times New Roman"/>
          <w:szCs w:val="24"/>
        </w:rPr>
      </w:pPr>
      <w:r w:rsidRPr="00BC5092">
        <w:rPr>
          <w:rFonts w:ascii="Times New Roman" w:hAnsi="Times New Roman"/>
          <w:szCs w:val="24"/>
        </w:rPr>
        <w:t>The authors they have no financial or commercial conflict of interest.</w:t>
      </w:r>
    </w:p>
    <w:p w14:paraId="0F34F300" w14:textId="77777777" w:rsidR="0082483D" w:rsidRPr="00BC5092" w:rsidRDefault="0082483D" w:rsidP="000B5610">
      <w:pPr>
        <w:pStyle w:val="TESupportingInformation"/>
        <w:spacing w:after="240"/>
        <w:ind w:firstLine="0"/>
        <w:jc w:val="left"/>
        <w:rPr>
          <w:rFonts w:ascii="Times New Roman" w:hAnsi="Times New Roman"/>
          <w:b/>
          <w:szCs w:val="24"/>
        </w:rPr>
      </w:pPr>
    </w:p>
    <w:p w14:paraId="7D5AED82" w14:textId="77777777" w:rsidR="00C10EE0" w:rsidRPr="00BC5092" w:rsidRDefault="00C10EE0" w:rsidP="000B5610">
      <w:pPr>
        <w:pStyle w:val="TESupportingInformation"/>
        <w:spacing w:after="240"/>
        <w:ind w:firstLine="0"/>
        <w:jc w:val="left"/>
        <w:rPr>
          <w:rFonts w:ascii="Times New Roman" w:hAnsi="Times New Roman"/>
          <w:szCs w:val="24"/>
        </w:rPr>
      </w:pPr>
      <w:r w:rsidRPr="00BC5092">
        <w:rPr>
          <w:rFonts w:ascii="Times New Roman" w:hAnsi="Times New Roman"/>
          <w:b/>
          <w:szCs w:val="24"/>
        </w:rPr>
        <w:t>Supporting Information</w:t>
      </w:r>
      <w:r w:rsidRPr="00BC5092">
        <w:rPr>
          <w:rFonts w:ascii="Times New Roman" w:hAnsi="Times New Roman"/>
          <w:szCs w:val="24"/>
        </w:rPr>
        <w:t xml:space="preserve">. </w:t>
      </w:r>
    </w:p>
    <w:p w14:paraId="2456A25E" w14:textId="77777777" w:rsidR="0082483D" w:rsidRPr="00BC5092" w:rsidRDefault="0082483D" w:rsidP="0082483D">
      <w:pPr>
        <w:spacing w:line="480" w:lineRule="auto"/>
        <w:rPr>
          <w:rFonts w:ascii="Times New Roman" w:hAnsi="Times New Roman"/>
          <w:szCs w:val="24"/>
        </w:rPr>
      </w:pPr>
      <w:r w:rsidRPr="00BC5092">
        <w:rPr>
          <w:rFonts w:ascii="Times New Roman" w:hAnsi="Times New Roman"/>
          <w:szCs w:val="24"/>
        </w:rPr>
        <w:t>Additional figures for florescence analysis, material quantification, nanopattern optimization, qPCR, flow cytometry, metabolomics and additional experimental set-up details are included in the associated content.</w:t>
      </w:r>
    </w:p>
    <w:p w14:paraId="2A9FB9A8" w14:textId="77777777" w:rsidR="005B5960" w:rsidRPr="00BC5092" w:rsidRDefault="005B5960" w:rsidP="005B5960">
      <w:pPr>
        <w:pStyle w:val="FAAuthorInfoSubtitle"/>
        <w:rPr>
          <w:rFonts w:ascii="Times New Roman" w:hAnsi="Times New Roman"/>
          <w:szCs w:val="24"/>
        </w:rPr>
      </w:pPr>
    </w:p>
    <w:p w14:paraId="4CA21CC6" w14:textId="77777777" w:rsidR="00DD6DBB" w:rsidRPr="00BC5092" w:rsidRDefault="00DD6DBB" w:rsidP="005B5960">
      <w:pPr>
        <w:pStyle w:val="FAAuthorInfoSubtitle"/>
        <w:rPr>
          <w:rFonts w:ascii="Times New Roman" w:hAnsi="Times New Roman"/>
          <w:b/>
          <w:bCs w:val="0"/>
          <w:szCs w:val="24"/>
        </w:rPr>
      </w:pPr>
      <w:r w:rsidRPr="00BC5092">
        <w:rPr>
          <w:rFonts w:ascii="Times New Roman" w:hAnsi="Times New Roman"/>
          <w:b/>
          <w:bCs w:val="0"/>
          <w:szCs w:val="24"/>
        </w:rPr>
        <w:t>Corresponding Author</w:t>
      </w:r>
      <w:r w:rsidR="005B5960" w:rsidRPr="00BC5092">
        <w:rPr>
          <w:rFonts w:ascii="Times New Roman" w:hAnsi="Times New Roman"/>
          <w:b/>
          <w:bCs w:val="0"/>
          <w:szCs w:val="24"/>
        </w:rPr>
        <w:t>s</w:t>
      </w:r>
    </w:p>
    <w:p w14:paraId="0236C15C" w14:textId="3A09D760" w:rsidR="0082483D" w:rsidRDefault="0082483D" w:rsidP="0082483D">
      <w:pPr>
        <w:pStyle w:val="FACorrespondingAuthorFootnote"/>
        <w:spacing w:after="0"/>
        <w:jc w:val="left"/>
        <w:rPr>
          <w:rFonts w:ascii="Times New Roman" w:hAnsi="Times New Roman"/>
          <w:szCs w:val="24"/>
        </w:rPr>
      </w:pPr>
      <w:r w:rsidRPr="00BC5092">
        <w:rPr>
          <w:rFonts w:ascii="Times New Roman" w:hAnsi="Times New Roman"/>
          <w:szCs w:val="24"/>
        </w:rPr>
        <w:t>* Corresponding authors:</w:t>
      </w:r>
    </w:p>
    <w:p w14:paraId="26984A3B" w14:textId="3B64706E" w:rsidR="007F5368" w:rsidRPr="007F5368" w:rsidRDefault="007F5368" w:rsidP="007F5368">
      <w:pPr>
        <w:pStyle w:val="TAMainText"/>
        <w:ind w:firstLine="0"/>
      </w:pPr>
      <w:r>
        <w:t>E-mail: Andrew.Greer@glasgow.ac.uk</w:t>
      </w:r>
    </w:p>
    <w:p w14:paraId="09A48958" w14:textId="77777777" w:rsidR="0082483D" w:rsidRPr="00BC5092" w:rsidRDefault="0082483D" w:rsidP="0082483D">
      <w:pPr>
        <w:pStyle w:val="FACorrespondingAuthorFootnote"/>
        <w:spacing w:after="0"/>
        <w:jc w:val="left"/>
        <w:rPr>
          <w:rFonts w:ascii="Times New Roman" w:hAnsi="Times New Roman"/>
          <w:szCs w:val="24"/>
        </w:rPr>
      </w:pPr>
      <w:r w:rsidRPr="00BC5092">
        <w:rPr>
          <w:rFonts w:ascii="Times New Roman" w:hAnsi="Times New Roman"/>
          <w:szCs w:val="24"/>
        </w:rPr>
        <w:t xml:space="preserve">E-mail: </w:t>
      </w:r>
      <w:hyperlink r:id="rId13" w:history="1">
        <w:r w:rsidRPr="00BC5092">
          <w:rPr>
            <w:rStyle w:val="Hyperlink"/>
            <w:rFonts w:ascii="Times New Roman" w:hAnsi="Times New Roman"/>
            <w:szCs w:val="24"/>
          </w:rPr>
          <w:t>Nikolaj.Gadegaard@glasgow.ac.uk</w:t>
        </w:r>
      </w:hyperlink>
    </w:p>
    <w:p w14:paraId="08359AD0" w14:textId="77777777" w:rsidR="0082483D" w:rsidRPr="00BC5092" w:rsidRDefault="0082483D" w:rsidP="0082483D">
      <w:pPr>
        <w:pStyle w:val="FACorrespondingAuthorFootnote"/>
        <w:spacing w:after="0"/>
        <w:jc w:val="left"/>
        <w:rPr>
          <w:rFonts w:ascii="Times New Roman" w:hAnsi="Times New Roman"/>
          <w:szCs w:val="24"/>
        </w:rPr>
      </w:pPr>
      <w:r w:rsidRPr="00BC5092">
        <w:rPr>
          <w:rFonts w:ascii="Times New Roman" w:hAnsi="Times New Roman"/>
          <w:szCs w:val="24"/>
        </w:rPr>
        <w:t xml:space="preserve">E-mail: </w:t>
      </w:r>
      <w:hyperlink r:id="rId14" w:history="1">
        <w:r w:rsidRPr="00BC5092">
          <w:rPr>
            <w:rStyle w:val="Hyperlink"/>
            <w:rFonts w:ascii="Times New Roman" w:hAnsi="Times New Roman"/>
            <w:szCs w:val="24"/>
          </w:rPr>
          <w:t>Richard.Oreffo@southampton.ac.uk</w:t>
        </w:r>
      </w:hyperlink>
    </w:p>
    <w:p w14:paraId="0B80DD9F" w14:textId="77777777" w:rsidR="005B5960" w:rsidRPr="00BC5092" w:rsidRDefault="005B5960" w:rsidP="005B5960">
      <w:pPr>
        <w:pStyle w:val="FAAuthorInfoSubtitle"/>
        <w:rPr>
          <w:rFonts w:ascii="Times New Roman" w:hAnsi="Times New Roman"/>
          <w:szCs w:val="24"/>
        </w:rPr>
      </w:pPr>
    </w:p>
    <w:p w14:paraId="69C2CC98" w14:textId="77777777" w:rsidR="005B5960" w:rsidRPr="00BC5092" w:rsidRDefault="005B5960" w:rsidP="000B5610">
      <w:pPr>
        <w:pStyle w:val="TDAcknowledgments"/>
        <w:spacing w:before="0" w:after="0"/>
        <w:ind w:firstLine="0"/>
        <w:jc w:val="left"/>
        <w:rPr>
          <w:rFonts w:ascii="Times New Roman" w:hAnsi="Times New Roman"/>
          <w:b/>
          <w:bCs/>
          <w:szCs w:val="24"/>
        </w:rPr>
      </w:pPr>
      <w:r w:rsidRPr="00BC5092">
        <w:rPr>
          <w:rFonts w:ascii="Times New Roman" w:hAnsi="Times New Roman"/>
          <w:b/>
          <w:bCs/>
          <w:szCs w:val="24"/>
        </w:rPr>
        <w:t>Funding Sources</w:t>
      </w:r>
    </w:p>
    <w:p w14:paraId="712FC01E" w14:textId="77777777" w:rsidR="005B5960" w:rsidRPr="00BC5092" w:rsidRDefault="005B5960" w:rsidP="005B5960">
      <w:pPr>
        <w:pStyle w:val="FAAuthorInfoSubtitle"/>
        <w:rPr>
          <w:rFonts w:ascii="Times New Roman" w:hAnsi="Times New Roman"/>
          <w:szCs w:val="24"/>
        </w:rPr>
      </w:pPr>
      <w:r w:rsidRPr="00BC5092">
        <w:rPr>
          <w:rFonts w:ascii="Times New Roman" w:hAnsi="Times New Roman"/>
          <w:szCs w:val="24"/>
        </w:rPr>
        <w:t>NG, MJD and ROCO would like to acknowledge the support of the MRC through grant G1000842 and BBSRC through grant BB/K011235/1 and BB/L021072/1. A. Greer was funded by the EPSRC DTA student allocation.</w:t>
      </w:r>
    </w:p>
    <w:p w14:paraId="4FEA38CE" w14:textId="77777777" w:rsidR="005B5960" w:rsidRPr="00BC5092" w:rsidRDefault="005B5960" w:rsidP="005B5960">
      <w:pPr>
        <w:rPr>
          <w:rFonts w:ascii="Times New Roman" w:hAnsi="Times New Roman"/>
          <w:szCs w:val="24"/>
        </w:rPr>
      </w:pPr>
    </w:p>
    <w:p w14:paraId="6792250E" w14:textId="77777777" w:rsidR="00DD6DBB" w:rsidRPr="00BC5092" w:rsidRDefault="00DD6DBB" w:rsidP="000B5610">
      <w:pPr>
        <w:pStyle w:val="TDAcknowledgments"/>
        <w:spacing w:before="0" w:after="0"/>
        <w:ind w:firstLine="0"/>
        <w:jc w:val="left"/>
        <w:rPr>
          <w:rFonts w:ascii="Times New Roman" w:hAnsi="Times New Roman"/>
          <w:b/>
          <w:bCs/>
          <w:szCs w:val="24"/>
        </w:rPr>
      </w:pPr>
      <w:r w:rsidRPr="00BC5092">
        <w:rPr>
          <w:rFonts w:ascii="Times New Roman" w:hAnsi="Times New Roman"/>
          <w:b/>
          <w:bCs/>
          <w:szCs w:val="24"/>
        </w:rPr>
        <w:t>A</w:t>
      </w:r>
      <w:r w:rsidR="005B5960" w:rsidRPr="00BC5092">
        <w:rPr>
          <w:rFonts w:ascii="Times New Roman" w:hAnsi="Times New Roman"/>
          <w:b/>
          <w:bCs/>
          <w:szCs w:val="24"/>
        </w:rPr>
        <w:t>cknowledgement</w:t>
      </w:r>
    </w:p>
    <w:p w14:paraId="6CA46B57" w14:textId="77777777" w:rsidR="005B5960" w:rsidRPr="00BC5092" w:rsidRDefault="005B5960" w:rsidP="005B5960">
      <w:pPr>
        <w:spacing w:line="480" w:lineRule="auto"/>
        <w:rPr>
          <w:rFonts w:ascii="Times New Roman" w:hAnsi="Times New Roman"/>
          <w:szCs w:val="24"/>
        </w:rPr>
      </w:pPr>
      <w:r w:rsidRPr="00BC5092">
        <w:rPr>
          <w:rFonts w:ascii="Times New Roman" w:hAnsi="Times New Roman"/>
          <w:szCs w:val="24"/>
        </w:rPr>
        <w:t xml:space="preserve">We are grateful for the support and training provided by the JWNC technical staff for all the fabrication work. Dr Rasmus Pedersen and Carol-Anne Smith are acknowledged for assistance with the preparation of samples. </w:t>
      </w:r>
    </w:p>
    <w:p w14:paraId="7AB6DFF7" w14:textId="77777777" w:rsidR="005B5960" w:rsidRPr="00BC5092" w:rsidRDefault="005B5960" w:rsidP="000B5610">
      <w:pPr>
        <w:pStyle w:val="TFReferencesSection"/>
        <w:spacing w:after="0"/>
        <w:ind w:firstLine="0"/>
        <w:rPr>
          <w:rFonts w:ascii="Times New Roman" w:hAnsi="Times New Roman"/>
          <w:szCs w:val="24"/>
        </w:rPr>
      </w:pPr>
    </w:p>
    <w:p w14:paraId="7CAB59A5" w14:textId="77777777" w:rsidR="00BC5092" w:rsidRDefault="00BC5092">
      <w:pPr>
        <w:spacing w:after="0"/>
        <w:jc w:val="left"/>
        <w:rPr>
          <w:rFonts w:ascii="Times New Roman" w:hAnsi="Times New Roman"/>
          <w:b/>
          <w:bCs/>
          <w:szCs w:val="24"/>
        </w:rPr>
      </w:pPr>
      <w:r>
        <w:rPr>
          <w:rFonts w:ascii="Times New Roman" w:hAnsi="Times New Roman"/>
          <w:b/>
          <w:bCs/>
          <w:szCs w:val="24"/>
        </w:rPr>
        <w:br w:type="page"/>
      </w:r>
    </w:p>
    <w:p w14:paraId="54BAEE35" w14:textId="55F03EF0" w:rsidR="00315C6A" w:rsidRPr="00BC5092" w:rsidRDefault="00DD6DBB" w:rsidP="00315C6A">
      <w:pPr>
        <w:pStyle w:val="TFReferencesSection"/>
        <w:spacing w:after="0"/>
        <w:ind w:firstLine="0"/>
        <w:rPr>
          <w:rFonts w:ascii="Times New Roman" w:hAnsi="Times New Roman"/>
          <w:b/>
          <w:bCs/>
          <w:szCs w:val="24"/>
        </w:rPr>
      </w:pPr>
      <w:r w:rsidRPr="00BC5092">
        <w:rPr>
          <w:rFonts w:ascii="Times New Roman" w:hAnsi="Times New Roman"/>
          <w:b/>
          <w:bCs/>
          <w:szCs w:val="24"/>
        </w:rPr>
        <w:t>REFERENCES</w:t>
      </w:r>
    </w:p>
    <w:p w14:paraId="1BD9659E" w14:textId="77777777" w:rsidR="00D1318F" w:rsidRPr="00D1318F" w:rsidRDefault="00FD7B81" w:rsidP="00D1318F">
      <w:pPr>
        <w:pStyle w:val="EndNoteBibliography"/>
        <w:spacing w:after="0"/>
      </w:pPr>
      <w:r w:rsidRPr="008A47CB">
        <w:fldChar w:fldCharType="begin"/>
      </w:r>
      <w:r w:rsidR="00315C6A" w:rsidRPr="008A47CB">
        <w:instrText xml:space="preserve"> ADDIN EN.REFLIST </w:instrText>
      </w:r>
      <w:r w:rsidRPr="008A47CB">
        <w:fldChar w:fldCharType="separate"/>
      </w:r>
      <w:bookmarkStart w:id="7" w:name="_ENREF_1"/>
      <w:r w:rsidR="00D1318F" w:rsidRPr="00D1318F">
        <w:t>1.</w:t>
      </w:r>
      <w:r w:rsidR="00D1318F" w:rsidRPr="00D1318F">
        <w:tab/>
        <w:t xml:space="preserve">Chang, R. W.;  Pellissier, J. M.; Hazen, G. B., A cost-effectiveness analysis of total hip arthroplasty for osteoarthritis of the hip. </w:t>
      </w:r>
      <w:r w:rsidR="00D1318F" w:rsidRPr="00D1318F">
        <w:rPr>
          <w:i/>
        </w:rPr>
        <w:t xml:space="preserve">JAMA </w:t>
      </w:r>
      <w:r w:rsidR="00D1318F" w:rsidRPr="00D1318F">
        <w:rPr>
          <w:b/>
        </w:rPr>
        <w:t>1996,</w:t>
      </w:r>
      <w:r w:rsidR="00D1318F" w:rsidRPr="00D1318F">
        <w:t xml:space="preserve"> </w:t>
      </w:r>
      <w:r w:rsidR="00D1318F" w:rsidRPr="00D1318F">
        <w:rPr>
          <w:i/>
        </w:rPr>
        <w:t>275</w:t>
      </w:r>
      <w:r w:rsidR="00D1318F" w:rsidRPr="00D1318F">
        <w:t xml:space="preserve"> (11), 858-865.</w:t>
      </w:r>
      <w:bookmarkEnd w:id="7"/>
    </w:p>
    <w:p w14:paraId="4EE5A217" w14:textId="50A0CB42" w:rsidR="00D1318F" w:rsidRPr="00D1318F" w:rsidRDefault="00D1318F" w:rsidP="00D1318F">
      <w:pPr>
        <w:pStyle w:val="EndNoteBibliography"/>
        <w:spacing w:after="0"/>
      </w:pPr>
      <w:bookmarkStart w:id="8" w:name="_ENREF_2"/>
      <w:r w:rsidRPr="00D1318F">
        <w:t>2.</w:t>
      </w:r>
      <w:r w:rsidRPr="00D1318F">
        <w:tab/>
        <w:t xml:space="preserve">Wright, G. M.; Porteous, M. J., An inconvenient truth. </w:t>
      </w:r>
      <w:r w:rsidRPr="00D1318F">
        <w:rPr>
          <w:i/>
        </w:rPr>
        <w:t xml:space="preserve">Bone Joint 360 </w:t>
      </w:r>
      <w:r w:rsidRPr="00D1318F">
        <w:rPr>
          <w:b/>
        </w:rPr>
        <w:t>2015,</w:t>
      </w:r>
      <w:r w:rsidRPr="00D1318F">
        <w:t xml:space="preserve"> </w:t>
      </w:r>
      <w:r w:rsidRPr="00D1318F">
        <w:rPr>
          <w:i/>
        </w:rPr>
        <w:t>4</w:t>
      </w:r>
      <w:r w:rsidRPr="00D1318F">
        <w:t xml:space="preserve"> (1), 2-5.</w:t>
      </w:r>
      <w:bookmarkEnd w:id="8"/>
    </w:p>
    <w:p w14:paraId="34D7B635" w14:textId="28EAF2CC" w:rsidR="00D1318F" w:rsidRPr="00D1318F" w:rsidRDefault="00D1318F" w:rsidP="00D1318F">
      <w:pPr>
        <w:pStyle w:val="EndNoteBibliography"/>
        <w:spacing w:after="0"/>
      </w:pPr>
      <w:bookmarkStart w:id="9" w:name="_ENREF_3"/>
      <w:r w:rsidRPr="00D1318F">
        <w:t>3.</w:t>
      </w:r>
      <w:r w:rsidRPr="00D1318F">
        <w:tab/>
        <w:t xml:space="preserve">Learmonth, I. D.;  Young, C.; Rorabeck, C., The operation of the century: total hip replacement. </w:t>
      </w:r>
      <w:r w:rsidRPr="00D1318F">
        <w:rPr>
          <w:i/>
        </w:rPr>
        <w:t xml:space="preserve">Lancet </w:t>
      </w:r>
      <w:r w:rsidRPr="00D1318F">
        <w:rPr>
          <w:b/>
        </w:rPr>
        <w:t>2007,</w:t>
      </w:r>
      <w:r w:rsidRPr="00D1318F">
        <w:t xml:space="preserve"> </w:t>
      </w:r>
      <w:r w:rsidRPr="00D1318F">
        <w:rPr>
          <w:i/>
        </w:rPr>
        <w:t>370</w:t>
      </w:r>
      <w:r w:rsidRPr="00D1318F">
        <w:t xml:space="preserve"> (9597), 1508-1519.</w:t>
      </w:r>
      <w:bookmarkEnd w:id="9"/>
    </w:p>
    <w:p w14:paraId="672B3E49" w14:textId="0E9FFC01" w:rsidR="00D1318F" w:rsidRPr="00D1318F" w:rsidRDefault="00D1318F" w:rsidP="00D1318F">
      <w:pPr>
        <w:pStyle w:val="EndNoteBibliography"/>
        <w:spacing w:after="0"/>
      </w:pPr>
      <w:bookmarkStart w:id="10" w:name="_ENREF_4"/>
      <w:r w:rsidRPr="00D1318F">
        <w:t>4.</w:t>
      </w:r>
      <w:r w:rsidRPr="00D1318F">
        <w:tab/>
        <w:t xml:space="preserve">Lakin, K. C.; Burke, M. M., Looking forward: Research to respond to a rapidly aging population. </w:t>
      </w:r>
      <w:r w:rsidRPr="00D1318F">
        <w:rPr>
          <w:rFonts w:ascii="Times New Roman" w:hAnsi="Times New Roman" w:cs="Times New Roman"/>
          <w:i/>
          <w:iCs/>
          <w:color w:val="222222"/>
          <w:shd w:val="clear" w:color="auto" w:fill="FFFFFF"/>
        </w:rPr>
        <w:t>Res Pract Persons Severe Disabl</w:t>
      </w:r>
      <w:r w:rsidRPr="00D1318F">
        <w:rPr>
          <w:i/>
        </w:rPr>
        <w:t xml:space="preserve"> </w:t>
      </w:r>
      <w:r w:rsidRPr="00D1318F">
        <w:rPr>
          <w:b/>
        </w:rPr>
        <w:t>2019,</w:t>
      </w:r>
      <w:r w:rsidRPr="00D1318F">
        <w:t xml:space="preserve"> </w:t>
      </w:r>
      <w:r w:rsidRPr="00D1318F">
        <w:rPr>
          <w:i/>
        </w:rPr>
        <w:t>44</w:t>
      </w:r>
      <w:r w:rsidRPr="00D1318F">
        <w:t xml:space="preserve"> (4), 280-292.</w:t>
      </w:r>
      <w:bookmarkEnd w:id="10"/>
    </w:p>
    <w:p w14:paraId="328197F9" w14:textId="77777777" w:rsidR="00D1318F" w:rsidRPr="00D1318F" w:rsidRDefault="00D1318F" w:rsidP="00D1318F">
      <w:pPr>
        <w:pStyle w:val="EndNoteBibliography"/>
        <w:spacing w:after="0"/>
      </w:pPr>
      <w:bookmarkStart w:id="11" w:name="_ENREF_5"/>
      <w:r w:rsidRPr="00D1318F">
        <w:t>5.</w:t>
      </w:r>
      <w:r w:rsidRPr="00D1318F">
        <w:tab/>
        <w:t>Houdek, M. T.;  Witten, B. G.;  Hevesi, M.;  Griffin, A. M.;  Salduz, A.;  Wenger, D. E.;  Sim, F. H.;  Ferguson, P. C.;  Rose, P. S.; Wunder, J. S., Advancing patient age is associated with worse outcomes in low</w:t>
      </w:r>
      <w:r w:rsidRPr="00D1318F">
        <w:rPr>
          <w:rFonts w:ascii="Cambria Math" w:hAnsi="Cambria Math" w:cs="Cambria Math"/>
        </w:rPr>
        <w:t>‐</w:t>
      </w:r>
      <w:r w:rsidRPr="00D1318F">
        <w:t>and intermediate</w:t>
      </w:r>
      <w:r w:rsidRPr="00D1318F">
        <w:rPr>
          <w:rFonts w:ascii="Cambria Math" w:hAnsi="Cambria Math" w:cs="Cambria Math"/>
        </w:rPr>
        <w:t>‐</w:t>
      </w:r>
      <w:r w:rsidRPr="00D1318F">
        <w:t xml:space="preserve">grade primary chondrosarcoma of the pelvis. </w:t>
      </w:r>
      <w:r w:rsidRPr="00D1318F">
        <w:rPr>
          <w:i/>
        </w:rPr>
        <w:t xml:space="preserve">J Surg Oncol </w:t>
      </w:r>
      <w:r w:rsidRPr="00D1318F">
        <w:rPr>
          <w:b/>
        </w:rPr>
        <w:t>2020,</w:t>
      </w:r>
      <w:r w:rsidRPr="00D1318F">
        <w:t xml:space="preserve"> </w:t>
      </w:r>
      <w:r w:rsidRPr="00D1318F">
        <w:rPr>
          <w:i/>
        </w:rPr>
        <w:t>121</w:t>
      </w:r>
      <w:r w:rsidRPr="00D1318F">
        <w:t xml:space="preserve"> (4), 638-644.</w:t>
      </w:r>
      <w:bookmarkEnd w:id="11"/>
    </w:p>
    <w:p w14:paraId="4E7A6CEC" w14:textId="0E25DA94" w:rsidR="00D1318F" w:rsidRPr="00D1318F" w:rsidRDefault="00D1318F" w:rsidP="00D1318F">
      <w:pPr>
        <w:pStyle w:val="EndNoteBibliography"/>
        <w:spacing w:after="0"/>
      </w:pPr>
      <w:bookmarkStart w:id="12" w:name="_ENREF_6"/>
      <w:r w:rsidRPr="00D1318F">
        <w:t>6.</w:t>
      </w:r>
      <w:r w:rsidRPr="00D1318F">
        <w:tab/>
        <w:t xml:space="preserve">Xu, K.;  He, R.;  Zhang, Y.;  Qin, S.;  Wang, G.;  Wei, Q.;  Zhang, H.; Ji, F., Forsythiaside inhibited titanium particle-induced inflammation via the NF-κB signaling pathway and RANKL-induced osteoclastogenesis and titanium particle-induced periprosthetic osteolysis via JNK, p38, and ERK signaling pathways. </w:t>
      </w:r>
      <w:r w:rsidRPr="00D1318F">
        <w:rPr>
          <w:i/>
        </w:rPr>
        <w:t xml:space="preserve">RSC adv </w:t>
      </w:r>
      <w:r w:rsidRPr="00D1318F">
        <w:rPr>
          <w:b/>
        </w:rPr>
        <w:t>2019,</w:t>
      </w:r>
      <w:r w:rsidRPr="00D1318F">
        <w:t xml:space="preserve"> </w:t>
      </w:r>
      <w:r w:rsidRPr="00D1318F">
        <w:rPr>
          <w:i/>
        </w:rPr>
        <w:t>9</w:t>
      </w:r>
      <w:r w:rsidRPr="00D1318F">
        <w:t xml:space="preserve"> (22), 12384-12393.</w:t>
      </w:r>
      <w:bookmarkEnd w:id="12"/>
    </w:p>
    <w:p w14:paraId="32321939" w14:textId="42192D50" w:rsidR="00D1318F" w:rsidRPr="00D1318F" w:rsidRDefault="00D1318F" w:rsidP="00D1318F">
      <w:pPr>
        <w:pStyle w:val="EndNoteBibliography"/>
        <w:spacing w:after="0"/>
      </w:pPr>
      <w:bookmarkStart w:id="13" w:name="_ENREF_7"/>
      <w:r w:rsidRPr="00D1318F">
        <w:t>7.</w:t>
      </w:r>
      <w:r w:rsidRPr="00D1318F">
        <w:tab/>
        <w:t xml:space="preserve">Goodman, S. B.; Gallo, J., Periprosthetic Osteolysis: Mechanisms, Prevention and Treatment. </w:t>
      </w:r>
      <w:r w:rsidRPr="00D1318F">
        <w:rPr>
          <w:i/>
        </w:rPr>
        <w:t xml:space="preserve">J Clin Med </w:t>
      </w:r>
      <w:r w:rsidRPr="00D1318F">
        <w:rPr>
          <w:b/>
        </w:rPr>
        <w:t>2019,</w:t>
      </w:r>
      <w:r w:rsidRPr="00D1318F">
        <w:t xml:space="preserve"> </w:t>
      </w:r>
      <w:r w:rsidRPr="00D1318F">
        <w:rPr>
          <w:i/>
        </w:rPr>
        <w:t>8</w:t>
      </w:r>
      <w:r w:rsidRPr="00D1318F">
        <w:t xml:space="preserve"> (12), 2091.</w:t>
      </w:r>
      <w:bookmarkEnd w:id="13"/>
    </w:p>
    <w:p w14:paraId="74B70D5A" w14:textId="0A9719B5" w:rsidR="00D1318F" w:rsidRPr="00D1318F" w:rsidRDefault="00D1318F" w:rsidP="00D1318F">
      <w:pPr>
        <w:pStyle w:val="EndNoteBibliography"/>
        <w:spacing w:after="0"/>
      </w:pPr>
      <w:bookmarkStart w:id="14" w:name="_ENREF_8"/>
      <w:r w:rsidRPr="00D1318F">
        <w:t>8.</w:t>
      </w:r>
      <w:r w:rsidRPr="00D1318F">
        <w:tab/>
        <w:t xml:space="preserve">Sjöström, T.;  McNamara, L. E.;  Meek, R.;  Dalby, M. J.; Su, B., 2D and 3D Nanopatterning of Titanium for Enhancing Osteoinduction of Stem Cells at Implant Surfaces. </w:t>
      </w:r>
      <w:r w:rsidRPr="00D1318F">
        <w:rPr>
          <w:i/>
        </w:rPr>
        <w:t>A</w:t>
      </w:r>
      <w:r w:rsidR="000406E6">
        <w:rPr>
          <w:i/>
        </w:rPr>
        <w:t>dv Healthc Mater</w:t>
      </w:r>
      <w:r w:rsidRPr="00D1318F">
        <w:rPr>
          <w:i/>
        </w:rPr>
        <w:t xml:space="preserve"> </w:t>
      </w:r>
      <w:r w:rsidRPr="00D1318F">
        <w:rPr>
          <w:b/>
        </w:rPr>
        <w:t>2013,</w:t>
      </w:r>
      <w:r w:rsidRPr="00D1318F">
        <w:t xml:space="preserve"> </w:t>
      </w:r>
      <w:r w:rsidRPr="00D1318F">
        <w:rPr>
          <w:i/>
        </w:rPr>
        <w:t>2</w:t>
      </w:r>
      <w:r w:rsidRPr="00D1318F">
        <w:t xml:space="preserve"> (9), 1285-1293.</w:t>
      </w:r>
      <w:bookmarkEnd w:id="14"/>
    </w:p>
    <w:p w14:paraId="0FD4E338" w14:textId="77777777" w:rsidR="00D1318F" w:rsidRPr="00D1318F" w:rsidRDefault="00D1318F" w:rsidP="00D1318F">
      <w:pPr>
        <w:pStyle w:val="EndNoteBibliography"/>
        <w:spacing w:after="0"/>
      </w:pPr>
      <w:bookmarkStart w:id="15" w:name="_ENREF_9"/>
      <w:r w:rsidRPr="00D1318F">
        <w:t>9.</w:t>
      </w:r>
      <w:r w:rsidRPr="00D1318F">
        <w:tab/>
        <w:t xml:space="preserve">Cui, C.;  Liu, H.;  Li, Y.;  Sun, J.;  Wang, R.;  Liu, S.; Greer, A. L., Fabrication and biocompatibility of nano-TiO2/titanium alloys biomaterials. </w:t>
      </w:r>
      <w:r w:rsidRPr="00D1318F">
        <w:rPr>
          <w:i/>
        </w:rPr>
        <w:t xml:space="preserve">Mater Lett </w:t>
      </w:r>
      <w:r w:rsidRPr="00D1318F">
        <w:rPr>
          <w:b/>
        </w:rPr>
        <w:t>2005,</w:t>
      </w:r>
      <w:r w:rsidRPr="00D1318F">
        <w:t xml:space="preserve"> </w:t>
      </w:r>
      <w:r w:rsidRPr="00D1318F">
        <w:rPr>
          <w:i/>
        </w:rPr>
        <w:t>59</w:t>
      </w:r>
      <w:r w:rsidRPr="00D1318F">
        <w:t xml:space="preserve"> (24-25), 3144-3148.</w:t>
      </w:r>
      <w:bookmarkEnd w:id="15"/>
    </w:p>
    <w:p w14:paraId="0ABA976E" w14:textId="77777777" w:rsidR="00D1318F" w:rsidRPr="00D1318F" w:rsidRDefault="00D1318F" w:rsidP="00D1318F">
      <w:pPr>
        <w:pStyle w:val="EndNoteBibliography"/>
        <w:spacing w:after="0"/>
      </w:pPr>
      <w:bookmarkStart w:id="16" w:name="_ENREF_10"/>
      <w:r w:rsidRPr="00D1318F">
        <w:t>10.</w:t>
      </w:r>
      <w:r w:rsidRPr="00D1318F">
        <w:tab/>
        <w:t xml:space="preserve">Lee, H. W.;  Kim, S. Y.;  Kim, A. Y.;  Lee, E. J.;  Choi, J. Y.; Kim, J. B., Adiponectin stimulates osteoblast differentiation through induction of COX2 in mesenchymal progenitor cells. </w:t>
      </w:r>
      <w:r w:rsidRPr="00D1318F">
        <w:rPr>
          <w:i/>
        </w:rPr>
        <w:t xml:space="preserve">Stem Cells </w:t>
      </w:r>
      <w:r w:rsidRPr="00D1318F">
        <w:rPr>
          <w:b/>
        </w:rPr>
        <w:t>2009,</w:t>
      </w:r>
      <w:r w:rsidRPr="00D1318F">
        <w:t xml:space="preserve"> </w:t>
      </w:r>
      <w:r w:rsidRPr="00D1318F">
        <w:rPr>
          <w:i/>
        </w:rPr>
        <w:t>27</w:t>
      </w:r>
      <w:r w:rsidRPr="00D1318F">
        <w:t xml:space="preserve"> (9), 2254-2262.</w:t>
      </w:r>
      <w:bookmarkEnd w:id="16"/>
    </w:p>
    <w:p w14:paraId="0DB4A53F" w14:textId="6DF154B4" w:rsidR="00D1318F" w:rsidRPr="00D1318F" w:rsidRDefault="00D1318F" w:rsidP="00D1318F">
      <w:pPr>
        <w:pStyle w:val="EndNoteBibliography"/>
        <w:spacing w:after="0"/>
      </w:pPr>
      <w:bookmarkStart w:id="17" w:name="_ENREF_11"/>
      <w:r w:rsidRPr="00D1318F">
        <w:t>11.</w:t>
      </w:r>
      <w:r w:rsidRPr="00D1318F">
        <w:tab/>
        <w:t xml:space="preserve">Biggs, M. J.;  Richards, R. G.;  Gadegaard, N.;  Wilkinson, C. D.;  Oreffo, R. O.; Dalby, M. J., The use of nanoscale topography to modulate the dynamics of adhesion formation in primary osteoblasts and ERK/MAPK signalling in STRO-1+ enriched skeletal stem cells. </w:t>
      </w:r>
      <w:r w:rsidRPr="00D1318F">
        <w:rPr>
          <w:i/>
        </w:rPr>
        <w:t>Biomat</w:t>
      </w:r>
      <w:r w:rsidR="000406E6">
        <w:rPr>
          <w:i/>
        </w:rPr>
        <w:t>erials</w:t>
      </w:r>
      <w:r w:rsidRPr="00D1318F">
        <w:rPr>
          <w:i/>
        </w:rPr>
        <w:t xml:space="preserve"> </w:t>
      </w:r>
      <w:r w:rsidRPr="00D1318F">
        <w:rPr>
          <w:b/>
        </w:rPr>
        <w:t>2009,</w:t>
      </w:r>
      <w:r w:rsidRPr="00D1318F">
        <w:t xml:space="preserve"> </w:t>
      </w:r>
      <w:r w:rsidRPr="00D1318F">
        <w:rPr>
          <w:i/>
        </w:rPr>
        <w:t>30</w:t>
      </w:r>
      <w:r w:rsidRPr="00D1318F">
        <w:t xml:space="preserve"> (28), 5094-5103.</w:t>
      </w:r>
      <w:bookmarkEnd w:id="17"/>
    </w:p>
    <w:p w14:paraId="797A478E" w14:textId="77777777" w:rsidR="00D1318F" w:rsidRPr="00D1318F" w:rsidRDefault="00D1318F" w:rsidP="00D1318F">
      <w:pPr>
        <w:pStyle w:val="EndNoteBibliography"/>
        <w:spacing w:after="0"/>
      </w:pPr>
      <w:bookmarkStart w:id="18" w:name="_ENREF_12"/>
      <w:r w:rsidRPr="00D1318F">
        <w:t>12.</w:t>
      </w:r>
      <w:r w:rsidRPr="00D1318F">
        <w:tab/>
        <w:t xml:space="preserve">Biggs, M. J. P.;  Richards, R. G.; Dalby, M. J., Nanotopographical modification: a regulator of cellular function through focal adhesions. </w:t>
      </w:r>
      <w:r w:rsidRPr="00D1318F">
        <w:rPr>
          <w:i/>
        </w:rPr>
        <w:t xml:space="preserve">Nanomed Nanotechnol Biol Med </w:t>
      </w:r>
      <w:r w:rsidRPr="00D1318F">
        <w:rPr>
          <w:b/>
        </w:rPr>
        <w:t>2010,</w:t>
      </w:r>
      <w:r w:rsidRPr="00D1318F">
        <w:t xml:space="preserve"> </w:t>
      </w:r>
      <w:r w:rsidRPr="00D1318F">
        <w:rPr>
          <w:i/>
        </w:rPr>
        <w:t>6</w:t>
      </w:r>
      <w:r w:rsidRPr="00D1318F">
        <w:t xml:space="preserve"> (5), 619-633.</w:t>
      </w:r>
      <w:bookmarkEnd w:id="18"/>
    </w:p>
    <w:p w14:paraId="7A44073E" w14:textId="77777777" w:rsidR="00D1318F" w:rsidRPr="00D1318F" w:rsidRDefault="00D1318F" w:rsidP="00D1318F">
      <w:pPr>
        <w:pStyle w:val="EndNoteBibliography"/>
        <w:spacing w:after="0"/>
      </w:pPr>
      <w:bookmarkStart w:id="19" w:name="_ENREF_13"/>
      <w:r w:rsidRPr="00D1318F">
        <w:t>13.</w:t>
      </w:r>
      <w:r w:rsidRPr="00D1318F">
        <w:tab/>
        <w:t xml:space="preserve">Chen, Z.;  Bachhuka, A.;  Wei, F.;  Wang, X.;  Liu, G.;  Vasilev, K.; Xiao, Y., Nanotopography-based strategy for the precise manipulation of osteoimmunomodulation in bone regeneration. </w:t>
      </w:r>
      <w:r w:rsidRPr="00D1318F">
        <w:rPr>
          <w:i/>
        </w:rPr>
        <w:t xml:space="preserve">Nanoscale </w:t>
      </w:r>
      <w:r w:rsidRPr="00D1318F">
        <w:rPr>
          <w:b/>
        </w:rPr>
        <w:t>2017,</w:t>
      </w:r>
      <w:r w:rsidRPr="00D1318F">
        <w:t xml:space="preserve"> </w:t>
      </w:r>
      <w:r w:rsidRPr="00D1318F">
        <w:rPr>
          <w:i/>
        </w:rPr>
        <w:t>9</w:t>
      </w:r>
      <w:r w:rsidRPr="00D1318F">
        <w:t xml:space="preserve"> (46), 18129-18152.</w:t>
      </w:r>
      <w:bookmarkEnd w:id="19"/>
    </w:p>
    <w:p w14:paraId="65ADD847" w14:textId="11B03FC3" w:rsidR="00D1318F" w:rsidRPr="00D1318F" w:rsidRDefault="00D1318F" w:rsidP="00D1318F">
      <w:pPr>
        <w:pStyle w:val="EndNoteBibliography"/>
        <w:spacing w:after="0"/>
      </w:pPr>
      <w:bookmarkStart w:id="20" w:name="_ENREF_14"/>
      <w:r w:rsidRPr="00D1318F">
        <w:t>14.</w:t>
      </w:r>
      <w:r w:rsidRPr="00D1318F">
        <w:tab/>
        <w:t xml:space="preserve">Dalby, M. J.;  Gadegaard, N.; Oreffo, R. O., Harnessing nanotopography and integrin-matrix interactions to influence stem cell fate. </w:t>
      </w:r>
      <w:r w:rsidRPr="00D1318F">
        <w:rPr>
          <w:i/>
        </w:rPr>
        <w:t>Nat mat</w:t>
      </w:r>
      <w:r w:rsidR="0005661F">
        <w:rPr>
          <w:i/>
        </w:rPr>
        <w:t>er</w:t>
      </w:r>
      <w:r w:rsidRPr="00D1318F">
        <w:rPr>
          <w:i/>
        </w:rPr>
        <w:t xml:space="preserve"> </w:t>
      </w:r>
      <w:r w:rsidRPr="00D1318F">
        <w:rPr>
          <w:b/>
        </w:rPr>
        <w:t>2014,</w:t>
      </w:r>
      <w:r w:rsidRPr="00D1318F">
        <w:t xml:space="preserve"> </w:t>
      </w:r>
      <w:r w:rsidRPr="00D1318F">
        <w:rPr>
          <w:i/>
        </w:rPr>
        <w:t>13</w:t>
      </w:r>
      <w:r w:rsidRPr="00D1318F">
        <w:t xml:space="preserve"> (6), 558-569.</w:t>
      </w:r>
      <w:bookmarkEnd w:id="20"/>
    </w:p>
    <w:p w14:paraId="0DE82A8E" w14:textId="00CE28E5" w:rsidR="00D1318F" w:rsidRPr="00D1318F" w:rsidRDefault="00D1318F" w:rsidP="00D1318F">
      <w:pPr>
        <w:pStyle w:val="EndNoteBibliography"/>
        <w:spacing w:after="0"/>
      </w:pPr>
      <w:bookmarkStart w:id="21" w:name="_ENREF_15"/>
      <w:r w:rsidRPr="00D1318F">
        <w:t>15.</w:t>
      </w:r>
      <w:r w:rsidRPr="00D1318F">
        <w:tab/>
        <w:t xml:space="preserve">Dalby, M. J.;  Gadegaard, N.;  Tare, R.;  Andar, A.;  Riehle, M. O.;  Herzyk, P.;  Wilkinson, C. D.; Oreffo, R. O., The control of human mesenchymal cell differentiation using nanoscale symmetry and disorder. </w:t>
      </w:r>
      <w:r w:rsidRPr="00D1318F">
        <w:rPr>
          <w:i/>
        </w:rPr>
        <w:t>Nat mat</w:t>
      </w:r>
      <w:r w:rsidR="0005661F">
        <w:rPr>
          <w:i/>
        </w:rPr>
        <w:t>er</w:t>
      </w:r>
      <w:r w:rsidRPr="00D1318F">
        <w:rPr>
          <w:i/>
        </w:rPr>
        <w:t xml:space="preserve"> </w:t>
      </w:r>
      <w:r w:rsidRPr="00D1318F">
        <w:rPr>
          <w:b/>
        </w:rPr>
        <w:t>2007,</w:t>
      </w:r>
      <w:r w:rsidRPr="00D1318F">
        <w:t xml:space="preserve"> </w:t>
      </w:r>
      <w:r w:rsidRPr="00D1318F">
        <w:rPr>
          <w:i/>
        </w:rPr>
        <w:t>6</w:t>
      </w:r>
      <w:r w:rsidRPr="00D1318F">
        <w:t xml:space="preserve"> (12), 997-1003.</w:t>
      </w:r>
      <w:bookmarkEnd w:id="21"/>
    </w:p>
    <w:p w14:paraId="135F9EBC" w14:textId="53B11263" w:rsidR="00D1318F" w:rsidRPr="00D1318F" w:rsidRDefault="00D1318F" w:rsidP="00D1318F">
      <w:pPr>
        <w:pStyle w:val="EndNoteBibliography"/>
        <w:spacing w:after="0"/>
      </w:pPr>
      <w:bookmarkStart w:id="22" w:name="_ENREF_16"/>
      <w:r w:rsidRPr="00D1318F">
        <w:t>16.</w:t>
      </w:r>
      <w:r w:rsidRPr="00D1318F">
        <w:tab/>
        <w:t xml:space="preserve">Gadegaard, N.;  Dalby, M. J.;  Riehle, M. O.; Wilkinson, C. D., Optimizing substrate disorder for bone tissue engineering of mesenchymal stem cells. </w:t>
      </w:r>
      <w:r w:rsidRPr="00D1318F">
        <w:rPr>
          <w:i/>
        </w:rPr>
        <w:t>J Vac Sci Techno</w:t>
      </w:r>
      <w:r w:rsidR="00A07D6D">
        <w:rPr>
          <w:i/>
        </w:rPr>
        <w:t>l</w:t>
      </w:r>
      <w:r w:rsidRPr="00D1318F">
        <w:rPr>
          <w:i/>
        </w:rPr>
        <w:t xml:space="preserve"> B: Microelectron Nanometer Struc</w:t>
      </w:r>
      <w:r w:rsidR="00A07D6D">
        <w:rPr>
          <w:i/>
        </w:rPr>
        <w:t>t</w:t>
      </w:r>
      <w:r w:rsidRPr="00D1318F">
        <w:rPr>
          <w:i/>
        </w:rPr>
        <w:t xml:space="preserve"> </w:t>
      </w:r>
      <w:r w:rsidRPr="00D1318F">
        <w:rPr>
          <w:b/>
        </w:rPr>
        <w:t>2008,</w:t>
      </w:r>
      <w:r w:rsidRPr="00D1318F">
        <w:t xml:space="preserve"> </w:t>
      </w:r>
      <w:r w:rsidRPr="00D1318F">
        <w:rPr>
          <w:i/>
        </w:rPr>
        <w:t>26</w:t>
      </w:r>
      <w:r w:rsidRPr="00D1318F">
        <w:t xml:space="preserve"> (6), 2554-2557.</w:t>
      </w:r>
      <w:bookmarkEnd w:id="22"/>
    </w:p>
    <w:p w14:paraId="0479BFC9" w14:textId="77777777" w:rsidR="00D1318F" w:rsidRPr="00D1318F" w:rsidRDefault="00D1318F" w:rsidP="00D1318F">
      <w:pPr>
        <w:pStyle w:val="EndNoteBibliography"/>
        <w:spacing w:after="0"/>
      </w:pPr>
      <w:bookmarkStart w:id="23" w:name="_ENREF_17"/>
      <w:r w:rsidRPr="00D1318F">
        <w:t>17.</w:t>
      </w:r>
      <w:r w:rsidRPr="00D1318F">
        <w:tab/>
        <w:t xml:space="preserve">McNamara, L. E.;  Sjöström, T.;  Burgess, K. E.;  Kim, J. J.;  Liu, E.;  Gordonov, S.;  Moghe, P. V.;  Meek, R.;  Oreffo, R. O.; Su, B., Skeletal stem cell physiology on functionally distinct titania nanotopographies. </w:t>
      </w:r>
      <w:r w:rsidRPr="00D1318F">
        <w:rPr>
          <w:i/>
        </w:rPr>
        <w:t xml:space="preserve">Biomaterials </w:t>
      </w:r>
      <w:r w:rsidRPr="00D1318F">
        <w:rPr>
          <w:b/>
        </w:rPr>
        <w:t>2011,</w:t>
      </w:r>
      <w:r w:rsidRPr="00D1318F">
        <w:t xml:space="preserve"> </w:t>
      </w:r>
      <w:r w:rsidRPr="00D1318F">
        <w:rPr>
          <w:i/>
        </w:rPr>
        <w:t>32</w:t>
      </w:r>
      <w:r w:rsidRPr="00D1318F">
        <w:t xml:space="preserve"> (30), 7403-7410.</w:t>
      </w:r>
      <w:bookmarkEnd w:id="23"/>
    </w:p>
    <w:p w14:paraId="547CD1BB" w14:textId="71CCDA4C" w:rsidR="00D1318F" w:rsidRPr="00D1318F" w:rsidRDefault="00D1318F" w:rsidP="00D1318F">
      <w:pPr>
        <w:pStyle w:val="EndNoteBibliography"/>
        <w:spacing w:after="0"/>
      </w:pPr>
      <w:bookmarkStart w:id="24" w:name="_ENREF_18"/>
      <w:r w:rsidRPr="00D1318F">
        <w:t>18.</w:t>
      </w:r>
      <w:r w:rsidRPr="00D1318F">
        <w:tab/>
        <w:t xml:space="preserve">Frandsen, C. J.;  Noh, K.;  Brammer, K. S.;  Johnston, G.; Jin, S., Hybrid micro/nano-topography of a TiO2 nanotube-coated commercial zirconia femoral knee implant promotes bone cell adhesion in vitro. </w:t>
      </w:r>
      <w:r w:rsidRPr="00D1318F">
        <w:rPr>
          <w:i/>
        </w:rPr>
        <w:t xml:space="preserve">Mater Sci Eng C </w:t>
      </w:r>
      <w:r w:rsidRPr="00D1318F">
        <w:rPr>
          <w:b/>
        </w:rPr>
        <w:t>2013,</w:t>
      </w:r>
      <w:r w:rsidRPr="00D1318F">
        <w:t xml:space="preserve"> </w:t>
      </w:r>
      <w:r w:rsidRPr="00D1318F">
        <w:rPr>
          <w:i/>
        </w:rPr>
        <w:t>33</w:t>
      </w:r>
      <w:r w:rsidRPr="00D1318F">
        <w:t xml:space="preserve"> (5), 2752-2756.</w:t>
      </w:r>
      <w:bookmarkEnd w:id="24"/>
    </w:p>
    <w:p w14:paraId="4656EB00" w14:textId="3658AA59" w:rsidR="00D1318F" w:rsidRPr="00D1318F" w:rsidRDefault="00D1318F" w:rsidP="00D1318F">
      <w:pPr>
        <w:pStyle w:val="EndNoteBibliography"/>
        <w:spacing w:after="0"/>
      </w:pPr>
      <w:bookmarkStart w:id="25" w:name="_ENREF_19"/>
      <w:r w:rsidRPr="00D1318F">
        <w:t>19.</w:t>
      </w:r>
      <w:r w:rsidRPr="00D1318F">
        <w:tab/>
        <w:t xml:space="preserve">Klymov, A.;  Prodanov, L.;  Lamers, E.;  Jansen, J. A.; Walboomers, X. F., Understanding the role of nano-topography on the surface of a bone-implant. </w:t>
      </w:r>
      <w:r w:rsidRPr="00D1318F">
        <w:rPr>
          <w:i/>
        </w:rPr>
        <w:t xml:space="preserve">Biomater Sci </w:t>
      </w:r>
      <w:r w:rsidRPr="00D1318F">
        <w:rPr>
          <w:b/>
        </w:rPr>
        <w:t>2013,</w:t>
      </w:r>
      <w:r w:rsidRPr="00D1318F">
        <w:t xml:space="preserve"> </w:t>
      </w:r>
      <w:r w:rsidRPr="00D1318F">
        <w:rPr>
          <w:i/>
        </w:rPr>
        <w:t>1</w:t>
      </w:r>
      <w:r w:rsidRPr="00D1318F">
        <w:t xml:space="preserve"> (2), 135-151.</w:t>
      </w:r>
      <w:bookmarkEnd w:id="25"/>
    </w:p>
    <w:p w14:paraId="4640B0CF" w14:textId="77777777" w:rsidR="00D1318F" w:rsidRPr="00D1318F" w:rsidRDefault="00D1318F" w:rsidP="00D1318F">
      <w:pPr>
        <w:pStyle w:val="EndNoteBibliography"/>
        <w:spacing w:after="0"/>
      </w:pPr>
      <w:bookmarkStart w:id="26" w:name="_ENREF_20"/>
      <w:r w:rsidRPr="00D1318F">
        <w:t>20.</w:t>
      </w:r>
      <w:r w:rsidRPr="00D1318F">
        <w:tab/>
        <w:t xml:space="preserve">Park, J.;  Bauer, S.;  von der Mark, K.; Schmuki, P., Nanosize and vitality: TiO2 nanotube diameter directs cell fate. </w:t>
      </w:r>
      <w:r w:rsidRPr="00D1318F">
        <w:rPr>
          <w:i/>
        </w:rPr>
        <w:t xml:space="preserve">Nano Lett </w:t>
      </w:r>
      <w:r w:rsidRPr="00D1318F">
        <w:rPr>
          <w:b/>
        </w:rPr>
        <w:t>2007,</w:t>
      </w:r>
      <w:r w:rsidRPr="00D1318F">
        <w:t xml:space="preserve"> </w:t>
      </w:r>
      <w:r w:rsidRPr="00D1318F">
        <w:rPr>
          <w:i/>
        </w:rPr>
        <w:t>7</w:t>
      </w:r>
      <w:r w:rsidRPr="00D1318F">
        <w:t xml:space="preserve"> (6), 1686-1691.</w:t>
      </w:r>
      <w:bookmarkEnd w:id="26"/>
    </w:p>
    <w:p w14:paraId="3A1FC9CB" w14:textId="77777777" w:rsidR="00D1318F" w:rsidRPr="00D1318F" w:rsidRDefault="00D1318F" w:rsidP="00D1318F">
      <w:pPr>
        <w:pStyle w:val="EndNoteBibliography"/>
        <w:spacing w:after="0"/>
      </w:pPr>
      <w:bookmarkStart w:id="27" w:name="_ENREF_21"/>
      <w:r w:rsidRPr="00D1318F">
        <w:t>21.</w:t>
      </w:r>
      <w:r w:rsidRPr="00D1318F">
        <w:tab/>
        <w:t xml:space="preserve">Brammer, K. S.;  Oh, S.;  Cobb, C. J.;  Bjursten, L. M.;  van der Heyde, H.; Jin, S., Improved bone-forming functionality on diameter-controlled TiO2 nanotube surface. </w:t>
      </w:r>
      <w:r w:rsidRPr="00D1318F">
        <w:rPr>
          <w:i/>
        </w:rPr>
        <w:t xml:space="preserve">Acta Biomater </w:t>
      </w:r>
      <w:r w:rsidRPr="00D1318F">
        <w:rPr>
          <w:b/>
        </w:rPr>
        <w:t>2009,</w:t>
      </w:r>
      <w:r w:rsidRPr="00D1318F">
        <w:t xml:space="preserve"> </w:t>
      </w:r>
      <w:r w:rsidRPr="00D1318F">
        <w:rPr>
          <w:i/>
        </w:rPr>
        <w:t>5</w:t>
      </w:r>
      <w:r w:rsidRPr="00D1318F">
        <w:t xml:space="preserve"> (8), 3215-3223.</w:t>
      </w:r>
      <w:bookmarkEnd w:id="27"/>
    </w:p>
    <w:p w14:paraId="4611D295" w14:textId="2571C3B1" w:rsidR="00D1318F" w:rsidRPr="00D1318F" w:rsidRDefault="00D1318F" w:rsidP="00D1318F">
      <w:pPr>
        <w:pStyle w:val="EndNoteBibliography"/>
        <w:spacing w:after="0"/>
      </w:pPr>
      <w:bookmarkStart w:id="28" w:name="_ENREF_22"/>
      <w:r w:rsidRPr="00D1318F">
        <w:t>22.</w:t>
      </w:r>
      <w:r w:rsidRPr="00D1318F">
        <w:tab/>
        <w:t xml:space="preserve">Dalby, M. J.;  Gadegaard, N.;  Tare, R.;  Andar, A.;  Riehle, M. O.;  Herzyk, P.;  Wilkinson, C. D. W.; Oreffo, R. O. C., The control of human mesenchymal cell differentiation using nanoscale symmetry and disorder. </w:t>
      </w:r>
      <w:r w:rsidRPr="00D1318F">
        <w:rPr>
          <w:i/>
        </w:rPr>
        <w:t xml:space="preserve">Nat Mater </w:t>
      </w:r>
      <w:r w:rsidRPr="00D1318F">
        <w:rPr>
          <w:b/>
        </w:rPr>
        <w:t>2007,</w:t>
      </w:r>
      <w:r w:rsidRPr="00D1318F">
        <w:t xml:space="preserve"> </w:t>
      </w:r>
      <w:r w:rsidRPr="00D1318F">
        <w:rPr>
          <w:i/>
        </w:rPr>
        <w:t>6</w:t>
      </w:r>
      <w:r w:rsidRPr="00D1318F">
        <w:t xml:space="preserve"> (12), 997-1003.</w:t>
      </w:r>
      <w:bookmarkEnd w:id="28"/>
    </w:p>
    <w:p w14:paraId="3DAC728E" w14:textId="1808932B" w:rsidR="00D1318F" w:rsidRPr="00D1318F" w:rsidRDefault="00D1318F" w:rsidP="00D1318F">
      <w:pPr>
        <w:pStyle w:val="EndNoteBibliography"/>
        <w:spacing w:after="0"/>
      </w:pPr>
      <w:bookmarkStart w:id="29" w:name="_ENREF_23"/>
      <w:r w:rsidRPr="00D1318F">
        <w:t>23.</w:t>
      </w:r>
      <w:r w:rsidRPr="00D1318F">
        <w:tab/>
        <w:t xml:space="preserve">Sjöström, T.;  McNamara, L. E.;  Yang, L.;  Dalby, M. J.; Su, B., Novel anodization technique using a block copolymer template for nanopatterning of titanium implant surfaces. </w:t>
      </w:r>
      <w:r w:rsidRPr="00D1318F">
        <w:rPr>
          <w:i/>
        </w:rPr>
        <w:t>ACS appl</w:t>
      </w:r>
      <w:r w:rsidR="00A07D6D">
        <w:rPr>
          <w:i/>
        </w:rPr>
        <w:t xml:space="preserve"> </w:t>
      </w:r>
      <w:r w:rsidRPr="00D1318F">
        <w:rPr>
          <w:i/>
        </w:rPr>
        <w:t xml:space="preserve">mater inter </w:t>
      </w:r>
      <w:r w:rsidRPr="00D1318F">
        <w:rPr>
          <w:b/>
        </w:rPr>
        <w:t>2012,</w:t>
      </w:r>
      <w:r w:rsidRPr="00D1318F">
        <w:t xml:space="preserve"> </w:t>
      </w:r>
      <w:r w:rsidRPr="00D1318F">
        <w:rPr>
          <w:i/>
        </w:rPr>
        <w:t>4</w:t>
      </w:r>
      <w:r w:rsidRPr="00D1318F">
        <w:t xml:space="preserve"> (11), 6354-6361.</w:t>
      </w:r>
      <w:bookmarkEnd w:id="29"/>
    </w:p>
    <w:p w14:paraId="2B4AFD42" w14:textId="77777777" w:rsidR="00D1318F" w:rsidRPr="00D1318F" w:rsidRDefault="00D1318F" w:rsidP="00D1318F">
      <w:pPr>
        <w:pStyle w:val="EndNoteBibliography"/>
        <w:spacing w:after="0"/>
      </w:pPr>
      <w:bookmarkStart w:id="30" w:name="_ENREF_24"/>
      <w:r w:rsidRPr="00D1318F">
        <w:t>24.</w:t>
      </w:r>
      <w:r w:rsidRPr="00D1318F">
        <w:tab/>
        <w:t xml:space="preserve">Ääritalo, V.;  Areva, S.;  Jokinen, M.;  Lindén, M.; Peltola, T., Sol-gel-derived TiO 2–SiO 2 implant coatings for direct tissue attachment. Part I: design, preparation and characterization. </w:t>
      </w:r>
      <w:r w:rsidRPr="00D1318F">
        <w:rPr>
          <w:i/>
        </w:rPr>
        <w:t xml:space="preserve">J Mater Sci Mater Med </w:t>
      </w:r>
      <w:r w:rsidRPr="00D1318F">
        <w:rPr>
          <w:b/>
        </w:rPr>
        <w:t>2007,</w:t>
      </w:r>
      <w:r w:rsidRPr="00D1318F">
        <w:t xml:space="preserve"> </w:t>
      </w:r>
      <w:r w:rsidRPr="00D1318F">
        <w:rPr>
          <w:i/>
        </w:rPr>
        <w:t>18</w:t>
      </w:r>
      <w:r w:rsidRPr="00D1318F">
        <w:t xml:space="preserve"> (9), 1863-1873.</w:t>
      </w:r>
      <w:bookmarkEnd w:id="30"/>
    </w:p>
    <w:p w14:paraId="1D946910" w14:textId="77777777" w:rsidR="00D1318F" w:rsidRPr="00D1318F" w:rsidRDefault="00D1318F" w:rsidP="00D1318F">
      <w:pPr>
        <w:pStyle w:val="EndNoteBibliography"/>
        <w:spacing w:after="0"/>
      </w:pPr>
      <w:bookmarkStart w:id="31" w:name="_ENREF_25"/>
      <w:r w:rsidRPr="00D1318F">
        <w:t>25.</w:t>
      </w:r>
      <w:r w:rsidRPr="00D1318F">
        <w:tab/>
        <w:t xml:space="preserve">Mendonça, G.;  Mendonça, D. B.;  Simoes, L. G.;  Araujo, A. L.;  Leite, E. R.;  Duarte, W. R.;  Aragao, F. J.; Cooper, L. F., The effects of implant surface nanoscale features on osteoblast-specific gene expression. </w:t>
      </w:r>
      <w:r w:rsidRPr="00D1318F">
        <w:rPr>
          <w:i/>
        </w:rPr>
        <w:t xml:space="preserve">Biomaterials </w:t>
      </w:r>
      <w:r w:rsidRPr="00D1318F">
        <w:rPr>
          <w:b/>
        </w:rPr>
        <w:t>2009,</w:t>
      </w:r>
      <w:r w:rsidRPr="00D1318F">
        <w:t xml:space="preserve"> </w:t>
      </w:r>
      <w:r w:rsidRPr="00D1318F">
        <w:rPr>
          <w:i/>
        </w:rPr>
        <w:t>30</w:t>
      </w:r>
      <w:r w:rsidRPr="00D1318F">
        <w:t xml:space="preserve"> (25), 4053-4062.</w:t>
      </w:r>
      <w:bookmarkEnd w:id="31"/>
    </w:p>
    <w:p w14:paraId="32CE3C2C" w14:textId="39F22539" w:rsidR="00D1318F" w:rsidRPr="00D1318F" w:rsidRDefault="00D1318F" w:rsidP="00D1318F">
      <w:pPr>
        <w:pStyle w:val="EndNoteBibliography"/>
        <w:spacing w:after="0"/>
      </w:pPr>
      <w:bookmarkStart w:id="32" w:name="_ENREF_26"/>
      <w:r w:rsidRPr="00D1318F">
        <w:t>26.</w:t>
      </w:r>
      <w:r w:rsidRPr="00D1318F">
        <w:tab/>
        <w:t xml:space="preserve">Eisenbarth, E.;  Velten, D.; Breme, J., Biomimetic implant coatings. </w:t>
      </w:r>
      <w:r w:rsidRPr="00D1318F">
        <w:rPr>
          <w:i/>
        </w:rPr>
        <w:t xml:space="preserve">Biomol </w:t>
      </w:r>
      <w:r w:rsidRPr="00D1318F">
        <w:rPr>
          <w:b/>
        </w:rPr>
        <w:t>2007,</w:t>
      </w:r>
      <w:r w:rsidRPr="00D1318F">
        <w:t xml:space="preserve"> </w:t>
      </w:r>
      <w:r w:rsidRPr="00D1318F">
        <w:rPr>
          <w:i/>
        </w:rPr>
        <w:t>24</w:t>
      </w:r>
      <w:r w:rsidRPr="00D1318F">
        <w:t xml:space="preserve"> (1), 27-32.</w:t>
      </w:r>
      <w:bookmarkEnd w:id="32"/>
    </w:p>
    <w:p w14:paraId="25B7EB6C" w14:textId="47F7E61C" w:rsidR="00D1318F" w:rsidRPr="00D1318F" w:rsidRDefault="00D1318F" w:rsidP="00D1318F">
      <w:pPr>
        <w:pStyle w:val="EndNoteBibliography"/>
        <w:spacing w:after="0"/>
      </w:pPr>
      <w:bookmarkStart w:id="33" w:name="_ENREF_27"/>
      <w:r w:rsidRPr="00D1318F">
        <w:t>27.</w:t>
      </w:r>
      <w:r w:rsidRPr="00D1318F">
        <w:tab/>
        <w:t>Greer, A.;  Seunarine, K.;  Khokhar, A.;  Li, X.;  Moran, D.; Gadegaard, N., Direct nanopatterning of commercially pure titanium with ultra</w:t>
      </w:r>
      <w:r w:rsidRPr="00D1318F">
        <w:rPr>
          <w:rFonts w:ascii="Cambria Math" w:hAnsi="Cambria Math" w:cs="Cambria Math"/>
        </w:rPr>
        <w:t>‐</w:t>
      </w:r>
      <w:r w:rsidRPr="00D1318F">
        <w:t xml:space="preserve">nanocrystalline diamond stamps. </w:t>
      </w:r>
      <w:r w:rsidRPr="00D1318F">
        <w:rPr>
          <w:i/>
        </w:rPr>
        <w:t xml:space="preserve">phys status solidi (a) </w:t>
      </w:r>
      <w:r w:rsidRPr="00D1318F">
        <w:rPr>
          <w:b/>
        </w:rPr>
        <w:t>2012,</w:t>
      </w:r>
      <w:r w:rsidRPr="00D1318F">
        <w:t xml:space="preserve"> </w:t>
      </w:r>
      <w:r w:rsidRPr="00D1318F">
        <w:rPr>
          <w:i/>
        </w:rPr>
        <w:t>209</w:t>
      </w:r>
      <w:r w:rsidRPr="00D1318F">
        <w:t>, 1721-1725.</w:t>
      </w:r>
      <w:bookmarkEnd w:id="33"/>
    </w:p>
    <w:p w14:paraId="7C714E3F" w14:textId="77777777" w:rsidR="00D1318F" w:rsidRPr="00D1318F" w:rsidRDefault="00D1318F" w:rsidP="00D1318F">
      <w:pPr>
        <w:pStyle w:val="EndNoteBibliography"/>
        <w:spacing w:after="0"/>
      </w:pPr>
      <w:bookmarkStart w:id="34" w:name="_ENREF_28"/>
      <w:r w:rsidRPr="00D1318F">
        <w:t>28.</w:t>
      </w:r>
      <w:r w:rsidRPr="00D1318F">
        <w:tab/>
        <w:t xml:space="preserve">Yoon, K.-m.;  Yang, K.-y.; Lee, H., Fabrication of polycrystalline TiO2 nanopatterns by TiO2 sol base imprint lithography. </w:t>
      </w:r>
      <w:r w:rsidRPr="00D1318F">
        <w:rPr>
          <w:i/>
        </w:rPr>
        <w:t xml:space="preserve">Thin Solid Films </w:t>
      </w:r>
      <w:r w:rsidRPr="00D1318F">
        <w:rPr>
          <w:b/>
        </w:rPr>
        <w:t>2009,</w:t>
      </w:r>
      <w:r w:rsidRPr="00D1318F">
        <w:t xml:space="preserve"> </w:t>
      </w:r>
      <w:r w:rsidRPr="00D1318F">
        <w:rPr>
          <w:i/>
        </w:rPr>
        <w:t>518</w:t>
      </w:r>
      <w:r w:rsidRPr="00D1318F">
        <w:t xml:space="preserve"> (1), 126-129.</w:t>
      </w:r>
      <w:bookmarkEnd w:id="34"/>
    </w:p>
    <w:p w14:paraId="10F6C21E" w14:textId="2592E668" w:rsidR="00D1318F" w:rsidRPr="00D1318F" w:rsidRDefault="00D1318F" w:rsidP="00D1318F">
      <w:pPr>
        <w:pStyle w:val="EndNoteBibliography"/>
        <w:spacing w:after="0"/>
      </w:pPr>
      <w:bookmarkStart w:id="35" w:name="_ENREF_29"/>
      <w:r w:rsidRPr="00D1318F">
        <w:t>29.</w:t>
      </w:r>
      <w:r w:rsidRPr="00D1318F">
        <w:tab/>
        <w:t xml:space="preserve">Richmond, D. A.;  Zhang, Q.;  Cao, G.; Weiss, D. N., Pressureless nanoimprinting of anatase TiO2 precursor films. </w:t>
      </w:r>
      <w:r w:rsidRPr="00D1318F">
        <w:rPr>
          <w:i/>
        </w:rPr>
        <w:t>J</w:t>
      </w:r>
      <w:r w:rsidR="00A07D6D">
        <w:rPr>
          <w:i/>
        </w:rPr>
        <w:t xml:space="preserve"> </w:t>
      </w:r>
      <w:r w:rsidRPr="00D1318F">
        <w:rPr>
          <w:i/>
        </w:rPr>
        <w:t>Vac Sci</w:t>
      </w:r>
      <w:r w:rsidR="00A07D6D">
        <w:rPr>
          <w:i/>
        </w:rPr>
        <w:t xml:space="preserve"> </w:t>
      </w:r>
      <w:r w:rsidRPr="00D1318F">
        <w:rPr>
          <w:i/>
        </w:rPr>
        <w:t xml:space="preserve">Technol B: Microelectron Nanometer Struct </w:t>
      </w:r>
      <w:r w:rsidRPr="00D1318F">
        <w:rPr>
          <w:b/>
        </w:rPr>
        <w:t>2011,</w:t>
      </w:r>
      <w:r w:rsidRPr="00D1318F">
        <w:t xml:space="preserve"> </w:t>
      </w:r>
      <w:r w:rsidRPr="00D1318F">
        <w:rPr>
          <w:i/>
        </w:rPr>
        <w:t>29</w:t>
      </w:r>
      <w:r w:rsidRPr="00D1318F">
        <w:t xml:space="preserve"> (2), 021603-021603-5.</w:t>
      </w:r>
      <w:bookmarkEnd w:id="35"/>
    </w:p>
    <w:p w14:paraId="7F17DDC9" w14:textId="38F25D41" w:rsidR="00D1318F" w:rsidRPr="00D1318F" w:rsidRDefault="00D1318F" w:rsidP="00D1318F">
      <w:pPr>
        <w:pStyle w:val="EndNoteBibliography"/>
        <w:spacing w:after="0"/>
      </w:pPr>
      <w:bookmarkStart w:id="36" w:name="_ENREF_30"/>
      <w:r w:rsidRPr="00D1318F">
        <w:t>30.</w:t>
      </w:r>
      <w:r w:rsidRPr="00D1318F">
        <w:tab/>
        <w:t xml:space="preserve">Abate, A. R.;  Lee, D.;  Do, T.;  Holtze, C.; Weitz, D. A., Glass coating for PDMS microfluidic channels by sol–gel methods. </w:t>
      </w:r>
      <w:r w:rsidRPr="00D1318F">
        <w:rPr>
          <w:i/>
        </w:rPr>
        <w:t xml:space="preserve">Lab Chip </w:t>
      </w:r>
      <w:r w:rsidRPr="00D1318F">
        <w:rPr>
          <w:b/>
        </w:rPr>
        <w:t>2008,</w:t>
      </w:r>
      <w:r w:rsidRPr="00D1318F">
        <w:t xml:space="preserve"> </w:t>
      </w:r>
      <w:r w:rsidRPr="00D1318F">
        <w:rPr>
          <w:i/>
        </w:rPr>
        <w:t>8</w:t>
      </w:r>
      <w:r w:rsidRPr="00D1318F">
        <w:t xml:space="preserve"> (4), 516-518.</w:t>
      </w:r>
      <w:bookmarkEnd w:id="36"/>
    </w:p>
    <w:p w14:paraId="0AF008FC" w14:textId="77777777" w:rsidR="00D1318F" w:rsidRPr="00D1318F" w:rsidRDefault="00D1318F" w:rsidP="00D1318F">
      <w:pPr>
        <w:pStyle w:val="EndNoteBibliography"/>
        <w:spacing w:after="0"/>
      </w:pPr>
      <w:bookmarkStart w:id="37" w:name="_ENREF_31"/>
      <w:r w:rsidRPr="00D1318F">
        <w:t>31.</w:t>
      </w:r>
      <w:r w:rsidRPr="00D1318F">
        <w:tab/>
        <w:t xml:space="preserve">Chen, D.;  Jordan, E. H.;  Gell, M.; Wei, M., Apatite formation on alkaline-treated dense TiO2 coatings deposited using the solution precursor plasma spray process. </w:t>
      </w:r>
      <w:r w:rsidRPr="00D1318F">
        <w:rPr>
          <w:i/>
        </w:rPr>
        <w:t xml:space="preserve">Acta Biomater </w:t>
      </w:r>
      <w:r w:rsidRPr="00D1318F">
        <w:rPr>
          <w:b/>
        </w:rPr>
        <w:t>2008,</w:t>
      </w:r>
      <w:r w:rsidRPr="00D1318F">
        <w:t xml:space="preserve"> </w:t>
      </w:r>
      <w:r w:rsidRPr="00D1318F">
        <w:rPr>
          <w:i/>
        </w:rPr>
        <w:t>4</w:t>
      </w:r>
      <w:r w:rsidRPr="00D1318F">
        <w:t xml:space="preserve"> (3), 553-559.</w:t>
      </w:r>
      <w:bookmarkEnd w:id="37"/>
    </w:p>
    <w:p w14:paraId="507C169C" w14:textId="77777777" w:rsidR="00D1318F" w:rsidRPr="00D1318F" w:rsidRDefault="00D1318F" w:rsidP="00D1318F">
      <w:pPr>
        <w:pStyle w:val="EndNoteBibliography"/>
        <w:spacing w:after="0"/>
      </w:pPr>
      <w:bookmarkStart w:id="38" w:name="_ENREF_32"/>
      <w:r w:rsidRPr="00D1318F">
        <w:t>32.</w:t>
      </w:r>
      <w:r w:rsidRPr="00D1318F">
        <w:tab/>
        <w:t xml:space="preserve">He, J.;  Zhou, W.;  Zhou, X.;  Zhong, X.;  Zhang, X.;  Wan, P.;  Zhu, B.; Chen, W., The anatase phase of nanotopography titania plays an important role on osteoblast cell morphology and proliferation. </w:t>
      </w:r>
      <w:r w:rsidRPr="00D1318F">
        <w:rPr>
          <w:i/>
        </w:rPr>
        <w:t xml:space="preserve">J Mater Sci Mater Med </w:t>
      </w:r>
      <w:r w:rsidRPr="00D1318F">
        <w:rPr>
          <w:b/>
        </w:rPr>
        <w:t>2008,</w:t>
      </w:r>
      <w:r w:rsidRPr="00D1318F">
        <w:t xml:space="preserve"> </w:t>
      </w:r>
      <w:r w:rsidRPr="00D1318F">
        <w:rPr>
          <w:i/>
        </w:rPr>
        <w:t>19</w:t>
      </w:r>
      <w:r w:rsidRPr="00D1318F">
        <w:t xml:space="preserve"> (11), 3465-3472.</w:t>
      </w:r>
      <w:bookmarkEnd w:id="38"/>
    </w:p>
    <w:p w14:paraId="2A9095DA" w14:textId="77777777" w:rsidR="00D1318F" w:rsidRPr="00D1318F" w:rsidRDefault="00D1318F" w:rsidP="00D1318F">
      <w:pPr>
        <w:pStyle w:val="EndNoteBibliography"/>
        <w:spacing w:after="0"/>
      </w:pPr>
      <w:bookmarkStart w:id="39" w:name="_ENREF_33"/>
      <w:r w:rsidRPr="00D1318F">
        <w:t>33.</w:t>
      </w:r>
      <w:r w:rsidRPr="00D1318F">
        <w:tab/>
        <w:t xml:space="preserve">Sjöström, T.;  Dalby, M. J.;  Hart, A.;  Tare, R.;  Oreffo, R. O.; Su, B., Fabrication of pillar-like titania nanostructures on titanium and their interactions with human skeletal stem cells. </w:t>
      </w:r>
      <w:r w:rsidRPr="00D1318F">
        <w:rPr>
          <w:i/>
        </w:rPr>
        <w:t xml:space="preserve">Acta Biomater </w:t>
      </w:r>
      <w:r w:rsidRPr="00D1318F">
        <w:rPr>
          <w:b/>
        </w:rPr>
        <w:t>2009,</w:t>
      </w:r>
      <w:r w:rsidRPr="00D1318F">
        <w:t xml:space="preserve"> </w:t>
      </w:r>
      <w:r w:rsidRPr="00D1318F">
        <w:rPr>
          <w:i/>
        </w:rPr>
        <w:t>5</w:t>
      </w:r>
      <w:r w:rsidRPr="00D1318F">
        <w:t xml:space="preserve"> (5), 1433-1441.</w:t>
      </w:r>
      <w:bookmarkEnd w:id="39"/>
    </w:p>
    <w:p w14:paraId="0FC7855C" w14:textId="77777777" w:rsidR="00D1318F" w:rsidRPr="00D1318F" w:rsidRDefault="00D1318F" w:rsidP="00D1318F">
      <w:pPr>
        <w:pStyle w:val="EndNoteBibliography"/>
        <w:spacing w:after="0"/>
      </w:pPr>
      <w:bookmarkStart w:id="40" w:name="_ENREF_34"/>
      <w:r w:rsidRPr="00D1318F">
        <w:t>34.</w:t>
      </w:r>
      <w:r w:rsidRPr="00D1318F">
        <w:tab/>
        <w:t xml:space="preserve">Dalby, M.;  Giannaras, D.;  Riehle, M.;  Gadegaard, N.;  Affrossman, S.; Curtis, A., Rapid fibroblast adhesion to 27 nm high polymer demixed nano-topography. </w:t>
      </w:r>
      <w:r w:rsidRPr="00D1318F">
        <w:rPr>
          <w:i/>
        </w:rPr>
        <w:t xml:space="preserve">Biomaterials </w:t>
      </w:r>
      <w:r w:rsidRPr="00D1318F">
        <w:rPr>
          <w:b/>
        </w:rPr>
        <w:t>2004,</w:t>
      </w:r>
      <w:r w:rsidRPr="00D1318F">
        <w:t xml:space="preserve"> </w:t>
      </w:r>
      <w:r w:rsidRPr="00D1318F">
        <w:rPr>
          <w:i/>
        </w:rPr>
        <w:t>25</w:t>
      </w:r>
      <w:r w:rsidRPr="00D1318F">
        <w:t xml:space="preserve"> (1), 77-83.</w:t>
      </w:r>
      <w:bookmarkEnd w:id="40"/>
    </w:p>
    <w:p w14:paraId="7D99B79E" w14:textId="2CD7CE21" w:rsidR="00D1318F" w:rsidRPr="00D1318F" w:rsidRDefault="00D1318F" w:rsidP="00D1318F">
      <w:pPr>
        <w:pStyle w:val="EndNoteBibliography"/>
        <w:spacing w:after="0"/>
      </w:pPr>
      <w:bookmarkStart w:id="41" w:name="_ENREF_35"/>
      <w:r w:rsidRPr="00D1318F">
        <w:t>35.</w:t>
      </w:r>
      <w:r w:rsidRPr="00D1318F">
        <w:tab/>
        <w:t xml:space="preserve">Junqueira, L. C. U.;  Bignolas, G.; Brentani, R. R., Picrosirius staining plus polarization microscopy, a specific method for collagen detection in tissue sections. </w:t>
      </w:r>
      <w:r w:rsidR="00387984">
        <w:rPr>
          <w:i/>
        </w:rPr>
        <w:t>Histochem J</w:t>
      </w:r>
      <w:r w:rsidRPr="00D1318F">
        <w:rPr>
          <w:i/>
        </w:rPr>
        <w:t xml:space="preserve"> </w:t>
      </w:r>
      <w:r w:rsidRPr="00D1318F">
        <w:rPr>
          <w:b/>
        </w:rPr>
        <w:t>1979,</w:t>
      </w:r>
      <w:r w:rsidRPr="00D1318F">
        <w:t xml:space="preserve"> </w:t>
      </w:r>
      <w:r w:rsidRPr="00D1318F">
        <w:rPr>
          <w:i/>
        </w:rPr>
        <w:t>11</w:t>
      </w:r>
      <w:r w:rsidRPr="00D1318F">
        <w:t xml:space="preserve"> (4), 447-455.</w:t>
      </w:r>
      <w:bookmarkEnd w:id="41"/>
    </w:p>
    <w:p w14:paraId="00047A46" w14:textId="77777777" w:rsidR="00D1318F" w:rsidRPr="00D1318F" w:rsidRDefault="00D1318F" w:rsidP="00D1318F">
      <w:pPr>
        <w:pStyle w:val="EndNoteBibliography"/>
      </w:pPr>
      <w:bookmarkStart w:id="42" w:name="_ENREF_36"/>
      <w:r w:rsidRPr="00D1318F">
        <w:t>36.</w:t>
      </w:r>
      <w:r w:rsidRPr="00D1318F">
        <w:tab/>
        <w:t xml:space="preserve">Yang, J.;  McNamara, L. E.;  Gadegaard, N.;  Alakpa, E. V.;  Burgess, K. V.;  Meek, R. D.; Dalby, M. J., Nanotopographical induction of osteogenesis through adhesion, bone morphogenic protein cosignaling, and regulation of microRNAs. </w:t>
      </w:r>
      <w:r w:rsidRPr="00D1318F">
        <w:rPr>
          <w:i/>
        </w:rPr>
        <w:t xml:space="preserve">ACS nano </w:t>
      </w:r>
      <w:r w:rsidRPr="00D1318F">
        <w:rPr>
          <w:b/>
        </w:rPr>
        <w:t>2014,</w:t>
      </w:r>
      <w:r w:rsidRPr="00D1318F">
        <w:t xml:space="preserve"> </w:t>
      </w:r>
      <w:r w:rsidRPr="00D1318F">
        <w:rPr>
          <w:i/>
        </w:rPr>
        <w:t>8</w:t>
      </w:r>
      <w:r w:rsidRPr="00D1318F">
        <w:t xml:space="preserve"> (10), 9941-9953.</w:t>
      </w:r>
      <w:bookmarkEnd w:id="42"/>
    </w:p>
    <w:p w14:paraId="4194E7ED" w14:textId="0D188073" w:rsidR="00266BE7" w:rsidRPr="008A47CB" w:rsidRDefault="00FD7B81" w:rsidP="00BC5092">
      <w:pPr>
        <w:pStyle w:val="TFReferencesSection"/>
        <w:spacing w:after="240"/>
        <w:ind w:firstLine="0"/>
        <w:jc w:val="left"/>
      </w:pPr>
      <w:r w:rsidRPr="008A47CB">
        <w:fldChar w:fldCharType="end"/>
      </w:r>
    </w:p>
    <w:p w14:paraId="5C75869E" w14:textId="77777777" w:rsidR="00BC5092" w:rsidRDefault="00BC5092">
      <w:pPr>
        <w:spacing w:after="0"/>
        <w:jc w:val="left"/>
        <w:rPr>
          <w:b/>
          <w:bCs/>
        </w:rPr>
      </w:pPr>
      <w:r>
        <w:rPr>
          <w:b/>
          <w:bCs/>
        </w:rPr>
        <w:br w:type="page"/>
      </w:r>
    </w:p>
    <w:p w14:paraId="0C107B2A" w14:textId="549B14B0" w:rsidR="005B5960" w:rsidRPr="008A47CB" w:rsidRDefault="005B5960" w:rsidP="00266BE7">
      <w:pPr>
        <w:pStyle w:val="TFReferencesSection"/>
        <w:spacing w:after="240"/>
        <w:ind w:firstLine="0"/>
        <w:jc w:val="left"/>
        <w:rPr>
          <w:b/>
          <w:bCs/>
        </w:rPr>
      </w:pPr>
      <w:r w:rsidRPr="008A47CB">
        <w:rPr>
          <w:b/>
          <w:bCs/>
        </w:rPr>
        <w:t>Table of Contents</w:t>
      </w:r>
    </w:p>
    <w:p w14:paraId="6F51A856" w14:textId="77777777" w:rsidR="005B5960" w:rsidRPr="008A47CB" w:rsidRDefault="005B5960" w:rsidP="005B5960">
      <w:pPr>
        <w:pStyle w:val="TFReferencesSection"/>
        <w:spacing w:after="240"/>
        <w:ind w:firstLine="0"/>
        <w:jc w:val="left"/>
      </w:pPr>
      <w:r w:rsidRPr="008A47CB">
        <w:t xml:space="preserve">15-25 nm tall 100 nm diameter pillars, synthesised via a novel, facile and industrial viable sol-gel method for coating 3D metal prosthesis, are demonstrated here to be highly significant in up regulating osteogenesis from human STRO-1 cells in two </w:t>
      </w:r>
      <w:r w:rsidRPr="008A47CB">
        <w:rPr>
          <w:i/>
          <w:iCs/>
        </w:rPr>
        <w:t>in vivo</w:t>
      </w:r>
      <w:r w:rsidRPr="008A47CB">
        <w:t xml:space="preserve"> models as well as </w:t>
      </w:r>
      <w:r w:rsidRPr="008A47CB">
        <w:rPr>
          <w:i/>
          <w:iCs/>
        </w:rPr>
        <w:t>in vitro</w:t>
      </w:r>
      <w:r w:rsidRPr="008A47CB">
        <w:t>. Fluorescence, metabolomics and histological analysis confirm the findings.</w:t>
      </w:r>
    </w:p>
    <w:p w14:paraId="2AB3E048" w14:textId="77777777" w:rsidR="005B5960" w:rsidRPr="008A47CB" w:rsidRDefault="005B5960" w:rsidP="005B5960">
      <w:pPr>
        <w:pStyle w:val="TFReferencesSection"/>
        <w:spacing w:after="240"/>
        <w:jc w:val="left"/>
      </w:pPr>
      <w:r w:rsidRPr="008A47CB">
        <w:t xml:space="preserve"> </w:t>
      </w:r>
      <w:r w:rsidRPr="008A47CB">
        <w:rPr>
          <w:noProof/>
          <w:lang w:val="en-GB" w:eastAsia="en-GB"/>
        </w:rPr>
        <w:drawing>
          <wp:inline distT="0" distB="0" distL="0" distR="0" wp14:anchorId="6970DDA1" wp14:editId="29F34E91">
            <wp:extent cx="5078095" cy="157289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8095" cy="1572895"/>
                    </a:xfrm>
                    <a:prstGeom prst="rect">
                      <a:avLst/>
                    </a:prstGeom>
                    <a:noFill/>
                  </pic:spPr>
                </pic:pic>
              </a:graphicData>
            </a:graphic>
          </wp:inline>
        </w:drawing>
      </w:r>
    </w:p>
    <w:p w14:paraId="51AFF981" w14:textId="77777777" w:rsidR="005B5960" w:rsidRPr="008A47CB" w:rsidRDefault="005B5960" w:rsidP="005B5960">
      <w:pPr>
        <w:pStyle w:val="TFReferencesSection"/>
        <w:spacing w:after="240"/>
        <w:jc w:val="left"/>
      </w:pPr>
    </w:p>
    <w:p w14:paraId="6703B16A" w14:textId="0E67E3DE" w:rsidR="00315C6A" w:rsidRDefault="005B5960" w:rsidP="005B5960">
      <w:pPr>
        <w:pStyle w:val="TFReferencesSection"/>
        <w:spacing w:after="240"/>
        <w:ind w:firstLine="0"/>
        <w:jc w:val="left"/>
      </w:pPr>
      <w:r w:rsidRPr="008A47CB">
        <w:t xml:space="preserve">ToC Keyword: </w:t>
      </w:r>
      <w:r w:rsidR="003E732E" w:rsidRPr="008A47CB">
        <w:t>osteoinductive nanopattern</w:t>
      </w:r>
    </w:p>
    <w:p w14:paraId="13BA0A66" w14:textId="5F561E99" w:rsidR="000821B7" w:rsidRDefault="000821B7" w:rsidP="005B5960">
      <w:pPr>
        <w:pStyle w:val="TFReferencesSection"/>
        <w:spacing w:after="240"/>
        <w:ind w:firstLine="0"/>
        <w:jc w:val="left"/>
      </w:pPr>
    </w:p>
    <w:sectPr w:rsidR="000821B7"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C97A0" w14:textId="77777777" w:rsidR="0005661F" w:rsidRDefault="0005661F">
      <w:r>
        <w:separator/>
      </w:r>
    </w:p>
  </w:endnote>
  <w:endnote w:type="continuationSeparator" w:id="0">
    <w:p w14:paraId="7C7BC921" w14:textId="77777777" w:rsidR="0005661F" w:rsidRDefault="00056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841B" w14:textId="77777777" w:rsidR="0005661F" w:rsidRDefault="000566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A1C1E6" w14:textId="77777777" w:rsidR="0005661F" w:rsidRDefault="00056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DEDE" w14:textId="77777777" w:rsidR="0005661F" w:rsidRDefault="000566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6B2DB90" w14:textId="77777777" w:rsidR="0005661F" w:rsidRDefault="000566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9EBC9" w14:textId="77777777" w:rsidR="0005661F" w:rsidRDefault="0005661F">
      <w:r>
        <w:separator/>
      </w:r>
    </w:p>
  </w:footnote>
  <w:footnote w:type="continuationSeparator" w:id="0">
    <w:p w14:paraId="117A2ABC" w14:textId="77777777" w:rsidR="0005661F" w:rsidRDefault="00056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S mai&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px2z5x5vpdr9bevawap5sw4v0detas00wzx&quot;&gt;Andium in vivo&lt;record-ids&gt;&lt;item&gt;1&lt;/item&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DE0B82"/>
    <w:rsid w:val="000002F2"/>
    <w:rsid w:val="000306A1"/>
    <w:rsid w:val="000406E6"/>
    <w:rsid w:val="00040A1C"/>
    <w:rsid w:val="00055B0F"/>
    <w:rsid w:val="0005660F"/>
    <w:rsid w:val="0005661F"/>
    <w:rsid w:val="00063064"/>
    <w:rsid w:val="000702AD"/>
    <w:rsid w:val="000821B7"/>
    <w:rsid w:val="000B2EEB"/>
    <w:rsid w:val="000B5610"/>
    <w:rsid w:val="000C05C4"/>
    <w:rsid w:val="000C05CC"/>
    <w:rsid w:val="000C47F7"/>
    <w:rsid w:val="0010245F"/>
    <w:rsid w:val="0011567F"/>
    <w:rsid w:val="00145FFB"/>
    <w:rsid w:val="00170DD0"/>
    <w:rsid w:val="00184FF6"/>
    <w:rsid w:val="00195ACA"/>
    <w:rsid w:val="001A4FEF"/>
    <w:rsid w:val="001A7A90"/>
    <w:rsid w:val="00212B1D"/>
    <w:rsid w:val="0022790C"/>
    <w:rsid w:val="00232863"/>
    <w:rsid w:val="00266BE7"/>
    <w:rsid w:val="00271A02"/>
    <w:rsid w:val="00294FB3"/>
    <w:rsid w:val="0029793D"/>
    <w:rsid w:val="002A3895"/>
    <w:rsid w:val="002A7493"/>
    <w:rsid w:val="002C3431"/>
    <w:rsid w:val="002E1B72"/>
    <w:rsid w:val="0031373B"/>
    <w:rsid w:val="00315C6A"/>
    <w:rsid w:val="00324128"/>
    <w:rsid w:val="00361E35"/>
    <w:rsid w:val="003664E9"/>
    <w:rsid w:val="003679A1"/>
    <w:rsid w:val="003877E8"/>
    <w:rsid w:val="00387984"/>
    <w:rsid w:val="003A42F0"/>
    <w:rsid w:val="003B4AF3"/>
    <w:rsid w:val="003C2406"/>
    <w:rsid w:val="003E01ED"/>
    <w:rsid w:val="003E1F76"/>
    <w:rsid w:val="003E732E"/>
    <w:rsid w:val="003F1F41"/>
    <w:rsid w:val="00451482"/>
    <w:rsid w:val="00461830"/>
    <w:rsid w:val="00475FD2"/>
    <w:rsid w:val="004B2864"/>
    <w:rsid w:val="004C53B0"/>
    <w:rsid w:val="004E283C"/>
    <w:rsid w:val="004E7185"/>
    <w:rsid w:val="004F635B"/>
    <w:rsid w:val="005553EF"/>
    <w:rsid w:val="00563C2B"/>
    <w:rsid w:val="00567E81"/>
    <w:rsid w:val="00580DDD"/>
    <w:rsid w:val="00591A57"/>
    <w:rsid w:val="005B0FA5"/>
    <w:rsid w:val="005B5960"/>
    <w:rsid w:val="005C3D74"/>
    <w:rsid w:val="005D0C10"/>
    <w:rsid w:val="005D2C52"/>
    <w:rsid w:val="005E1AAE"/>
    <w:rsid w:val="00600187"/>
    <w:rsid w:val="006455A5"/>
    <w:rsid w:val="00652632"/>
    <w:rsid w:val="00683131"/>
    <w:rsid w:val="006A3E34"/>
    <w:rsid w:val="006A4113"/>
    <w:rsid w:val="006A68B0"/>
    <w:rsid w:val="006A6BBC"/>
    <w:rsid w:val="006B2581"/>
    <w:rsid w:val="006C74CA"/>
    <w:rsid w:val="006D6930"/>
    <w:rsid w:val="006D769E"/>
    <w:rsid w:val="007000D9"/>
    <w:rsid w:val="00747701"/>
    <w:rsid w:val="00750F11"/>
    <w:rsid w:val="00751C32"/>
    <w:rsid w:val="007629D3"/>
    <w:rsid w:val="00790233"/>
    <w:rsid w:val="00794616"/>
    <w:rsid w:val="007A11AD"/>
    <w:rsid w:val="007C5728"/>
    <w:rsid w:val="007D0AB3"/>
    <w:rsid w:val="007F02F8"/>
    <w:rsid w:val="007F5368"/>
    <w:rsid w:val="008047DE"/>
    <w:rsid w:val="00811665"/>
    <w:rsid w:val="008151A0"/>
    <w:rsid w:val="0082483D"/>
    <w:rsid w:val="008326BF"/>
    <w:rsid w:val="008633FA"/>
    <w:rsid w:val="008655C0"/>
    <w:rsid w:val="00871BBB"/>
    <w:rsid w:val="00874289"/>
    <w:rsid w:val="00877F64"/>
    <w:rsid w:val="008A47CB"/>
    <w:rsid w:val="008D30F9"/>
    <w:rsid w:val="008D53B2"/>
    <w:rsid w:val="00912169"/>
    <w:rsid w:val="0092037A"/>
    <w:rsid w:val="009246AD"/>
    <w:rsid w:val="0098057C"/>
    <w:rsid w:val="00991234"/>
    <w:rsid w:val="009A7934"/>
    <w:rsid w:val="009C06E4"/>
    <w:rsid w:val="009C2229"/>
    <w:rsid w:val="009E2F9F"/>
    <w:rsid w:val="009E5094"/>
    <w:rsid w:val="009F2E7E"/>
    <w:rsid w:val="00A02D62"/>
    <w:rsid w:val="00A07D6D"/>
    <w:rsid w:val="00A11E15"/>
    <w:rsid w:val="00A16827"/>
    <w:rsid w:val="00A20EB5"/>
    <w:rsid w:val="00A248DC"/>
    <w:rsid w:val="00A605EF"/>
    <w:rsid w:val="00A74733"/>
    <w:rsid w:val="00A764EF"/>
    <w:rsid w:val="00AA65A7"/>
    <w:rsid w:val="00AB34C5"/>
    <w:rsid w:val="00AF4F6D"/>
    <w:rsid w:val="00AF7F6A"/>
    <w:rsid w:val="00B05A88"/>
    <w:rsid w:val="00B14A08"/>
    <w:rsid w:val="00B17687"/>
    <w:rsid w:val="00B44641"/>
    <w:rsid w:val="00B611C9"/>
    <w:rsid w:val="00B64C40"/>
    <w:rsid w:val="00B7618D"/>
    <w:rsid w:val="00BA7B84"/>
    <w:rsid w:val="00BC5092"/>
    <w:rsid w:val="00BD2C44"/>
    <w:rsid w:val="00BE00C9"/>
    <w:rsid w:val="00C10EE0"/>
    <w:rsid w:val="00C12556"/>
    <w:rsid w:val="00C31CD7"/>
    <w:rsid w:val="00C6170A"/>
    <w:rsid w:val="00C623DF"/>
    <w:rsid w:val="00C9216D"/>
    <w:rsid w:val="00CD3022"/>
    <w:rsid w:val="00CF5DE7"/>
    <w:rsid w:val="00D1175A"/>
    <w:rsid w:val="00D1318F"/>
    <w:rsid w:val="00D318E5"/>
    <w:rsid w:val="00D32E24"/>
    <w:rsid w:val="00D5186B"/>
    <w:rsid w:val="00D92594"/>
    <w:rsid w:val="00DD6DBB"/>
    <w:rsid w:val="00DE0B82"/>
    <w:rsid w:val="00E074F2"/>
    <w:rsid w:val="00E13927"/>
    <w:rsid w:val="00E51BDC"/>
    <w:rsid w:val="00E91482"/>
    <w:rsid w:val="00E96302"/>
    <w:rsid w:val="00EB214A"/>
    <w:rsid w:val="00F134F5"/>
    <w:rsid w:val="00F346A6"/>
    <w:rsid w:val="00F35EE3"/>
    <w:rsid w:val="00F47B85"/>
    <w:rsid w:val="00F54BDD"/>
    <w:rsid w:val="00F5645C"/>
    <w:rsid w:val="00F954B4"/>
    <w:rsid w:val="00FD2ABF"/>
    <w:rsid w:val="00FD7B81"/>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F82166"/>
  <w15:docId w15:val="{9091523C-0131-4D44-A956-2F11EAA3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57C"/>
    <w:pPr>
      <w:spacing w:after="200"/>
      <w:jc w:val="both"/>
    </w:pPr>
    <w:rPr>
      <w:rFonts w:ascii="Times" w:hAnsi="Times"/>
      <w:sz w:val="24"/>
    </w:rPr>
  </w:style>
  <w:style w:type="paragraph" w:styleId="Heading3">
    <w:name w:val="heading 3"/>
    <w:basedOn w:val="Normal"/>
    <w:next w:val="Normal"/>
    <w:link w:val="Heading3Char"/>
    <w:uiPriority w:val="9"/>
    <w:unhideWhenUsed/>
    <w:qFormat/>
    <w:rsid w:val="00A74733"/>
    <w:pPr>
      <w:keepNext/>
      <w:keepLines/>
      <w:spacing w:before="200" w:after="0" w:line="276" w:lineRule="auto"/>
      <w:jc w:val="left"/>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98057C"/>
    <w:rPr>
      <w:color w:val="800080"/>
      <w:u w:val="single"/>
    </w:rPr>
  </w:style>
  <w:style w:type="paragraph" w:styleId="BodyText">
    <w:name w:val="Body Text"/>
    <w:basedOn w:val="Normal"/>
    <w:rsid w:val="0098057C"/>
    <w:pPr>
      <w:jc w:val="center"/>
    </w:pPr>
    <w:rPr>
      <w:b/>
      <w:sz w:val="40"/>
    </w:rPr>
  </w:style>
  <w:style w:type="paragraph" w:styleId="FootnoteText">
    <w:name w:val="footnote text"/>
    <w:basedOn w:val="Normal"/>
    <w:next w:val="TFReferencesSection"/>
    <w:semiHidden/>
    <w:rsid w:val="0098057C"/>
  </w:style>
  <w:style w:type="paragraph" w:customStyle="1" w:styleId="TFReferencesSection">
    <w:name w:val="TF_References_Section"/>
    <w:basedOn w:val="Normal"/>
    <w:rsid w:val="0098057C"/>
    <w:pPr>
      <w:spacing w:line="480" w:lineRule="auto"/>
      <w:ind w:firstLine="187"/>
    </w:pPr>
  </w:style>
  <w:style w:type="paragraph" w:customStyle="1" w:styleId="TAMainText">
    <w:name w:val="TA_Main_Text"/>
    <w:basedOn w:val="Normal"/>
    <w:rsid w:val="0098057C"/>
    <w:pPr>
      <w:spacing w:after="0" w:line="480" w:lineRule="auto"/>
      <w:ind w:firstLine="202"/>
    </w:pPr>
  </w:style>
  <w:style w:type="paragraph" w:customStyle="1" w:styleId="BATitle">
    <w:name w:val="BA_Title"/>
    <w:basedOn w:val="Normal"/>
    <w:next w:val="BBAuthorName"/>
    <w:rsid w:val="0098057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98057C"/>
    <w:pPr>
      <w:spacing w:after="240" w:line="480" w:lineRule="auto"/>
      <w:jc w:val="center"/>
    </w:pPr>
    <w:rPr>
      <w:i/>
    </w:rPr>
  </w:style>
  <w:style w:type="paragraph" w:customStyle="1" w:styleId="BCAuthorAddress">
    <w:name w:val="BC_Author_Address"/>
    <w:basedOn w:val="Normal"/>
    <w:next w:val="BIEmailAddress"/>
    <w:rsid w:val="0098057C"/>
    <w:pPr>
      <w:spacing w:after="240" w:line="480" w:lineRule="auto"/>
      <w:jc w:val="center"/>
    </w:pPr>
  </w:style>
  <w:style w:type="paragraph" w:customStyle="1" w:styleId="BIEmailAddress">
    <w:name w:val="BI_Email_Address"/>
    <w:basedOn w:val="Normal"/>
    <w:next w:val="AIReceivedDate"/>
    <w:rsid w:val="0098057C"/>
    <w:pPr>
      <w:spacing w:line="480" w:lineRule="auto"/>
    </w:pPr>
  </w:style>
  <w:style w:type="paragraph" w:customStyle="1" w:styleId="AIReceivedDate">
    <w:name w:val="AI_Received_Date"/>
    <w:basedOn w:val="Normal"/>
    <w:next w:val="BDAbstract"/>
    <w:rsid w:val="0098057C"/>
    <w:pPr>
      <w:spacing w:after="240" w:line="480" w:lineRule="auto"/>
    </w:pPr>
    <w:rPr>
      <w:b/>
    </w:rPr>
  </w:style>
  <w:style w:type="paragraph" w:customStyle="1" w:styleId="BDAbstract">
    <w:name w:val="BD_Abstract"/>
    <w:basedOn w:val="Normal"/>
    <w:next w:val="TAMainText"/>
    <w:rsid w:val="0098057C"/>
    <w:pPr>
      <w:spacing w:before="360" w:after="360" w:line="480" w:lineRule="auto"/>
    </w:pPr>
  </w:style>
  <w:style w:type="paragraph" w:customStyle="1" w:styleId="TDAcknowledgments">
    <w:name w:val="TD_Acknowledgments"/>
    <w:basedOn w:val="Normal"/>
    <w:next w:val="Normal"/>
    <w:rsid w:val="0098057C"/>
    <w:pPr>
      <w:spacing w:before="200" w:line="480" w:lineRule="auto"/>
      <w:ind w:firstLine="202"/>
    </w:pPr>
  </w:style>
  <w:style w:type="paragraph" w:customStyle="1" w:styleId="TESupportingInformation">
    <w:name w:val="TE_Supporting_Information"/>
    <w:basedOn w:val="Normal"/>
    <w:next w:val="Normal"/>
    <w:rsid w:val="0098057C"/>
    <w:pPr>
      <w:spacing w:line="480" w:lineRule="auto"/>
      <w:ind w:firstLine="187"/>
    </w:pPr>
  </w:style>
  <w:style w:type="paragraph" w:customStyle="1" w:styleId="VCSchemeTitle">
    <w:name w:val="VC_Scheme_Title"/>
    <w:basedOn w:val="Normal"/>
    <w:next w:val="Normal"/>
    <w:rsid w:val="0098057C"/>
    <w:pPr>
      <w:spacing w:line="480" w:lineRule="auto"/>
    </w:pPr>
  </w:style>
  <w:style w:type="paragraph" w:customStyle="1" w:styleId="VDTableTitle">
    <w:name w:val="VD_Table_Title"/>
    <w:basedOn w:val="Normal"/>
    <w:next w:val="Normal"/>
    <w:rsid w:val="0098057C"/>
    <w:pPr>
      <w:spacing w:line="480" w:lineRule="auto"/>
    </w:pPr>
  </w:style>
  <w:style w:type="paragraph" w:customStyle="1" w:styleId="VAFigureCaption">
    <w:name w:val="VA_Figure_Caption"/>
    <w:basedOn w:val="Normal"/>
    <w:next w:val="Normal"/>
    <w:rsid w:val="0098057C"/>
    <w:pPr>
      <w:spacing w:line="480" w:lineRule="auto"/>
    </w:pPr>
  </w:style>
  <w:style w:type="paragraph" w:customStyle="1" w:styleId="VBChartTitle">
    <w:name w:val="VB_Chart_Title"/>
    <w:basedOn w:val="Normal"/>
    <w:next w:val="Normal"/>
    <w:rsid w:val="0098057C"/>
    <w:pPr>
      <w:spacing w:line="480" w:lineRule="auto"/>
    </w:pPr>
  </w:style>
  <w:style w:type="paragraph" w:customStyle="1" w:styleId="FETableFootnote">
    <w:name w:val="FE_Table_Footnote"/>
    <w:basedOn w:val="Normal"/>
    <w:next w:val="Normal"/>
    <w:rsid w:val="0098057C"/>
    <w:pPr>
      <w:ind w:firstLine="187"/>
    </w:pPr>
  </w:style>
  <w:style w:type="paragraph" w:customStyle="1" w:styleId="FCChartFootnote">
    <w:name w:val="FC_Chart_Footnote"/>
    <w:basedOn w:val="Normal"/>
    <w:next w:val="Normal"/>
    <w:rsid w:val="0098057C"/>
    <w:pPr>
      <w:ind w:firstLine="187"/>
    </w:pPr>
  </w:style>
  <w:style w:type="paragraph" w:customStyle="1" w:styleId="FDSchemeFootnote">
    <w:name w:val="FD_Scheme_Footnote"/>
    <w:basedOn w:val="Normal"/>
    <w:next w:val="Normal"/>
    <w:rsid w:val="0098057C"/>
    <w:pPr>
      <w:ind w:firstLine="187"/>
    </w:pPr>
  </w:style>
  <w:style w:type="paragraph" w:customStyle="1" w:styleId="TCTableBody">
    <w:name w:val="TC_Table_Body"/>
    <w:basedOn w:val="Normal"/>
    <w:rsid w:val="0098057C"/>
  </w:style>
  <w:style w:type="paragraph" w:customStyle="1" w:styleId="AFTitleRunningHead">
    <w:name w:val="AF_Title_Running_Head"/>
    <w:basedOn w:val="Normal"/>
    <w:next w:val="TAMainText"/>
    <w:rsid w:val="0098057C"/>
    <w:pPr>
      <w:spacing w:line="480" w:lineRule="auto"/>
    </w:pPr>
  </w:style>
  <w:style w:type="paragraph" w:customStyle="1" w:styleId="BEAuthorBiography">
    <w:name w:val="BE_Author_Biography"/>
    <w:basedOn w:val="Normal"/>
    <w:rsid w:val="0098057C"/>
    <w:pPr>
      <w:spacing w:line="480" w:lineRule="auto"/>
    </w:pPr>
  </w:style>
  <w:style w:type="paragraph" w:customStyle="1" w:styleId="FACorrespondingAuthorFootnote">
    <w:name w:val="FA_Corresponding_Author_Footnote"/>
    <w:basedOn w:val="Normal"/>
    <w:next w:val="TAMainText"/>
    <w:rsid w:val="0098057C"/>
    <w:pPr>
      <w:spacing w:line="480" w:lineRule="auto"/>
    </w:pPr>
  </w:style>
  <w:style w:type="paragraph" w:customStyle="1" w:styleId="SNSynopsisTOC">
    <w:name w:val="SN_Synopsis_TOC"/>
    <w:basedOn w:val="Normal"/>
    <w:rsid w:val="0098057C"/>
    <w:pPr>
      <w:spacing w:line="480" w:lineRule="auto"/>
    </w:pPr>
  </w:style>
  <w:style w:type="character" w:styleId="Hyperlink">
    <w:name w:val="Hyperlink"/>
    <w:rsid w:val="0098057C"/>
    <w:rPr>
      <w:color w:val="0000FF"/>
      <w:u w:val="single"/>
    </w:rPr>
  </w:style>
  <w:style w:type="paragraph" w:styleId="Footer">
    <w:name w:val="footer"/>
    <w:basedOn w:val="Normal"/>
    <w:rsid w:val="0098057C"/>
    <w:pPr>
      <w:tabs>
        <w:tab w:val="center" w:pos="4320"/>
        <w:tab w:val="right" w:pos="8640"/>
      </w:tabs>
    </w:pPr>
  </w:style>
  <w:style w:type="paragraph" w:customStyle="1" w:styleId="BGKeywords">
    <w:name w:val="BG_Keywords"/>
    <w:basedOn w:val="Normal"/>
    <w:rsid w:val="0098057C"/>
    <w:pPr>
      <w:spacing w:line="480" w:lineRule="auto"/>
    </w:pPr>
  </w:style>
  <w:style w:type="paragraph" w:customStyle="1" w:styleId="BHBriefs">
    <w:name w:val="BH_Briefs"/>
    <w:basedOn w:val="Normal"/>
    <w:rsid w:val="0098057C"/>
    <w:pPr>
      <w:spacing w:line="480" w:lineRule="auto"/>
    </w:pPr>
  </w:style>
  <w:style w:type="character" w:styleId="PageNumber">
    <w:name w:val="page number"/>
    <w:basedOn w:val="DefaultParagraphFont"/>
    <w:rsid w:val="0098057C"/>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5B5960"/>
    <w:pPr>
      <w:widowControl w:val="0"/>
      <w:spacing w:before="120" w:after="60" w:line="480" w:lineRule="auto"/>
      <w:jc w:val="left"/>
    </w:pPr>
    <w:rPr>
      <w:bCs/>
    </w:rPr>
  </w:style>
  <w:style w:type="character" w:customStyle="1" w:styleId="FAAuthorInfoSubtitleChar">
    <w:name w:val="FA_Author_Info_Subtitle Char"/>
    <w:link w:val="FAAuthorInfoSubtitle"/>
    <w:rsid w:val="005B5960"/>
    <w:rPr>
      <w:rFonts w:ascii="Times" w:hAnsi="Times"/>
      <w:bC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UnresolvedMention1">
    <w:name w:val="Unresolved Mention1"/>
    <w:basedOn w:val="DefaultParagraphFont"/>
    <w:uiPriority w:val="99"/>
    <w:semiHidden/>
    <w:unhideWhenUsed/>
    <w:rsid w:val="00DE0B82"/>
    <w:rPr>
      <w:color w:val="605E5C"/>
      <w:shd w:val="clear" w:color="auto" w:fill="E1DFDD"/>
    </w:rPr>
  </w:style>
  <w:style w:type="character" w:customStyle="1" w:styleId="Heading3Char">
    <w:name w:val="Heading 3 Char"/>
    <w:basedOn w:val="DefaultParagraphFont"/>
    <w:link w:val="Heading3"/>
    <w:uiPriority w:val="9"/>
    <w:rsid w:val="00A74733"/>
    <w:rPr>
      <w:rFonts w:asciiTheme="majorHAnsi" w:eastAsiaTheme="majorEastAsia" w:hAnsiTheme="majorHAnsi" w:cstheme="majorBidi"/>
      <w:b/>
      <w:bCs/>
      <w:color w:val="4F81BD" w:themeColor="accent1"/>
      <w:sz w:val="22"/>
      <w:szCs w:val="22"/>
      <w:lang w:val="en-GB"/>
    </w:rPr>
  </w:style>
  <w:style w:type="paragraph" w:styleId="Caption">
    <w:name w:val="caption"/>
    <w:basedOn w:val="Normal"/>
    <w:next w:val="Normal"/>
    <w:uiPriority w:val="35"/>
    <w:qFormat/>
    <w:rsid w:val="006A4113"/>
    <w:pPr>
      <w:spacing w:before="120" w:after="0" w:line="360" w:lineRule="auto"/>
      <w:jc w:val="left"/>
    </w:pPr>
    <w:rPr>
      <w:rFonts w:ascii="Arial" w:eastAsiaTheme="minorHAnsi" w:hAnsi="Arial" w:cstheme="minorBidi"/>
      <w:b/>
      <w:bCs/>
      <w:sz w:val="20"/>
      <w:szCs w:val="18"/>
      <w:lang w:val="en-GB"/>
    </w:rPr>
  </w:style>
  <w:style w:type="paragraph" w:styleId="Title">
    <w:name w:val="Title"/>
    <w:basedOn w:val="Normal"/>
    <w:next w:val="Normal"/>
    <w:link w:val="TitleChar"/>
    <w:qFormat/>
    <w:rsid w:val="007D0AB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D0AB3"/>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874289"/>
    <w:pPr>
      <w:spacing w:after="0"/>
      <w:jc w:val="center"/>
    </w:pPr>
    <w:rPr>
      <w:rFonts w:cs="Times"/>
      <w:noProof/>
    </w:rPr>
  </w:style>
  <w:style w:type="character" w:customStyle="1" w:styleId="EndNoteBibliographyTitleChar">
    <w:name w:val="EndNote Bibliography Title Char"/>
    <w:basedOn w:val="TitleChar"/>
    <w:link w:val="EndNoteBibliographyTitle"/>
    <w:rsid w:val="00874289"/>
    <w:rPr>
      <w:rFonts w:ascii="Times" w:eastAsiaTheme="majorEastAsia" w:hAnsi="Times" w:cs="Times"/>
      <w:noProof/>
      <w:spacing w:val="-10"/>
      <w:kern w:val="28"/>
      <w:sz w:val="24"/>
      <w:szCs w:val="56"/>
    </w:rPr>
  </w:style>
  <w:style w:type="paragraph" w:customStyle="1" w:styleId="EndNoteBibliography">
    <w:name w:val="EndNote Bibliography"/>
    <w:basedOn w:val="Normal"/>
    <w:link w:val="EndNoteBibliographyChar"/>
    <w:rsid w:val="00874289"/>
    <w:pPr>
      <w:jc w:val="left"/>
    </w:pPr>
    <w:rPr>
      <w:rFonts w:cs="Times"/>
      <w:noProof/>
    </w:rPr>
  </w:style>
  <w:style w:type="character" w:customStyle="1" w:styleId="EndNoteBibliographyChar">
    <w:name w:val="EndNote Bibliography Char"/>
    <w:basedOn w:val="TitleChar"/>
    <w:link w:val="EndNoteBibliography"/>
    <w:rsid w:val="00874289"/>
    <w:rPr>
      <w:rFonts w:ascii="Times" w:eastAsiaTheme="majorEastAsia" w:hAnsi="Times" w:cs="Times"/>
      <w:noProof/>
      <w:spacing w:val="-10"/>
      <w:kern w:val="28"/>
      <w:sz w:val="24"/>
      <w:szCs w:val="56"/>
    </w:rPr>
  </w:style>
  <w:style w:type="character" w:styleId="UnresolvedMention">
    <w:name w:val="Unresolved Mention"/>
    <w:basedOn w:val="DefaultParagraphFont"/>
    <w:uiPriority w:val="99"/>
    <w:semiHidden/>
    <w:unhideWhenUsed/>
    <w:rsid w:val="00874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j.Gadegaard@glasgow.ac.uk" TargetMode="External"/><Relationship Id="rId13" Type="http://schemas.openxmlformats.org/officeDocument/2006/relationships/hyperlink" Target="mailto:Nikolaj.Gadegaard@glasgow.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Richard.Oreffo@southampton.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237z\Downloads\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A9391-D86B-4D30-9F20-360CE7DE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Template>
  <TotalTime>1401</TotalTime>
  <Pages>7</Pages>
  <Words>11359</Words>
  <Characters>64750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75958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Andrew Greer</dc:creator>
  <cp:lastModifiedBy>Andrew Greer</cp:lastModifiedBy>
  <cp:revision>7</cp:revision>
  <cp:lastPrinted>2008-06-11T21:33:00Z</cp:lastPrinted>
  <dcterms:created xsi:type="dcterms:W3CDTF">2020-06-30T20:42:00Z</dcterms:created>
  <dcterms:modified xsi:type="dcterms:W3CDTF">2020-07-27T14:06:00Z</dcterms:modified>
</cp:coreProperties>
</file>