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FCF1F" w14:textId="77777777" w:rsidR="00C31099" w:rsidRDefault="00954E6A" w:rsidP="00C31099">
      <w:pPr>
        <w:jc w:val="center"/>
        <w:rPr>
          <w:rFonts w:ascii="Arial" w:hAnsi="Arial" w:cs="Arial"/>
          <w:b/>
          <w:sz w:val="28"/>
          <w:szCs w:val="28"/>
        </w:rPr>
      </w:pPr>
      <w:bookmarkStart w:id="0" w:name="_GoBack"/>
      <w:r>
        <w:rPr>
          <w:rFonts w:ascii="Arial" w:hAnsi="Arial" w:cs="Arial"/>
          <w:b/>
          <w:sz w:val="28"/>
          <w:szCs w:val="28"/>
        </w:rPr>
        <w:t>How does</w:t>
      </w:r>
      <w:r w:rsidR="00492D0B">
        <w:rPr>
          <w:rFonts w:ascii="Arial" w:hAnsi="Arial" w:cs="Arial"/>
          <w:b/>
          <w:sz w:val="28"/>
          <w:szCs w:val="28"/>
        </w:rPr>
        <w:t xml:space="preserve"> </w:t>
      </w:r>
      <w:r w:rsidR="00C31099">
        <w:rPr>
          <w:rFonts w:ascii="Arial" w:hAnsi="Arial" w:cs="Arial"/>
          <w:b/>
          <w:sz w:val="28"/>
          <w:szCs w:val="28"/>
        </w:rPr>
        <w:t xml:space="preserve">job dissatisfaction </w:t>
      </w:r>
      <w:r>
        <w:rPr>
          <w:rFonts w:ascii="Arial" w:hAnsi="Arial" w:cs="Arial"/>
          <w:b/>
          <w:sz w:val="28"/>
          <w:szCs w:val="28"/>
        </w:rPr>
        <w:t>interact with</w:t>
      </w:r>
      <w:r w:rsidR="00C31099">
        <w:rPr>
          <w:rFonts w:ascii="Arial" w:hAnsi="Arial" w:cs="Arial"/>
          <w:b/>
          <w:sz w:val="28"/>
          <w:szCs w:val="28"/>
        </w:rPr>
        <w:t xml:space="preserve"> self-rated health </w:t>
      </w:r>
      <w:r>
        <w:rPr>
          <w:rFonts w:ascii="Arial" w:hAnsi="Arial" w:cs="Arial"/>
          <w:b/>
          <w:sz w:val="28"/>
          <w:szCs w:val="28"/>
        </w:rPr>
        <w:t>in determining the risk of</w:t>
      </w:r>
      <w:r w:rsidR="00C31099">
        <w:rPr>
          <w:rFonts w:ascii="Arial" w:hAnsi="Arial" w:cs="Arial"/>
          <w:b/>
          <w:sz w:val="28"/>
          <w:szCs w:val="28"/>
        </w:rPr>
        <w:t xml:space="preserve"> health-related job loss</w:t>
      </w:r>
      <w:r w:rsidR="00492D0B">
        <w:rPr>
          <w:rFonts w:ascii="Arial" w:hAnsi="Arial" w:cs="Arial"/>
          <w:b/>
          <w:sz w:val="28"/>
          <w:szCs w:val="28"/>
        </w:rPr>
        <w:t xml:space="preserve">? </w:t>
      </w:r>
      <w:r>
        <w:rPr>
          <w:rFonts w:ascii="Arial" w:hAnsi="Arial" w:cs="Arial"/>
          <w:b/>
          <w:sz w:val="28"/>
          <w:szCs w:val="28"/>
        </w:rPr>
        <w:t xml:space="preserve">Prospective </w:t>
      </w:r>
      <w:r w:rsidR="00AD54A9">
        <w:rPr>
          <w:rFonts w:ascii="Arial" w:hAnsi="Arial" w:cs="Arial"/>
          <w:b/>
          <w:sz w:val="28"/>
          <w:szCs w:val="28"/>
        </w:rPr>
        <w:t>f</w:t>
      </w:r>
      <w:r w:rsidR="00492D0B">
        <w:rPr>
          <w:rFonts w:ascii="Arial" w:hAnsi="Arial" w:cs="Arial"/>
          <w:b/>
          <w:sz w:val="28"/>
          <w:szCs w:val="28"/>
        </w:rPr>
        <w:t>indings from</w:t>
      </w:r>
      <w:r w:rsidR="00C31099">
        <w:rPr>
          <w:rFonts w:ascii="Arial" w:hAnsi="Arial" w:cs="Arial"/>
          <w:b/>
          <w:sz w:val="28"/>
          <w:szCs w:val="28"/>
        </w:rPr>
        <w:t xml:space="preserve"> the Health and Employment After Fifty (HEAF) study</w:t>
      </w:r>
    </w:p>
    <w:bookmarkEnd w:id="0"/>
    <w:p w14:paraId="2659BE3E" w14:textId="77777777" w:rsidR="00621F55" w:rsidRPr="00511274" w:rsidRDefault="00621F55" w:rsidP="00511274">
      <w:pPr>
        <w:jc w:val="center"/>
        <w:rPr>
          <w:rFonts w:ascii="Arial" w:hAnsi="Arial" w:cs="Arial"/>
          <w:b/>
          <w:sz w:val="28"/>
          <w:szCs w:val="28"/>
        </w:rPr>
      </w:pPr>
    </w:p>
    <w:p w14:paraId="722C707D" w14:textId="4DF7AE0B" w:rsidR="002D63B9" w:rsidRDefault="002D63B9" w:rsidP="002D63B9">
      <w:pPr>
        <w:jc w:val="center"/>
        <w:rPr>
          <w:rFonts w:ascii="Arial" w:hAnsi="Arial" w:cs="Arial"/>
          <w:sz w:val="24"/>
          <w:szCs w:val="24"/>
        </w:rPr>
      </w:pPr>
      <w:r>
        <w:rPr>
          <w:rFonts w:ascii="Arial" w:hAnsi="Arial" w:cs="Arial"/>
          <w:sz w:val="24"/>
          <w:szCs w:val="24"/>
        </w:rPr>
        <w:t>S D’Angelo</w:t>
      </w:r>
      <w:r w:rsidRPr="002D63B9">
        <w:rPr>
          <w:rFonts w:ascii="Arial" w:hAnsi="Arial" w:cs="Arial"/>
          <w:sz w:val="24"/>
          <w:szCs w:val="24"/>
          <w:vertAlign w:val="superscript"/>
        </w:rPr>
        <w:t>1</w:t>
      </w:r>
    </w:p>
    <w:p w14:paraId="2D046EC0" w14:textId="5AC83340" w:rsidR="002D63B9" w:rsidRDefault="002D63B9" w:rsidP="002D63B9">
      <w:pPr>
        <w:jc w:val="center"/>
        <w:rPr>
          <w:rFonts w:ascii="Arial" w:hAnsi="Arial" w:cs="Arial"/>
          <w:sz w:val="24"/>
          <w:szCs w:val="24"/>
        </w:rPr>
      </w:pPr>
      <w:r>
        <w:rPr>
          <w:rFonts w:ascii="Arial" w:hAnsi="Arial" w:cs="Arial"/>
          <w:sz w:val="24"/>
          <w:szCs w:val="24"/>
        </w:rPr>
        <w:t>H Syddall</w:t>
      </w:r>
      <w:r w:rsidRPr="002D63B9">
        <w:rPr>
          <w:rFonts w:ascii="Arial" w:hAnsi="Arial" w:cs="Arial"/>
          <w:sz w:val="24"/>
          <w:szCs w:val="24"/>
          <w:vertAlign w:val="superscript"/>
        </w:rPr>
        <w:t>1</w:t>
      </w:r>
    </w:p>
    <w:p w14:paraId="52E65D8F" w14:textId="42C86292" w:rsidR="002D63B9" w:rsidRDefault="002D63B9" w:rsidP="002D63B9">
      <w:pPr>
        <w:jc w:val="center"/>
        <w:rPr>
          <w:rFonts w:ascii="Arial" w:hAnsi="Arial" w:cs="Arial"/>
          <w:sz w:val="24"/>
          <w:szCs w:val="24"/>
        </w:rPr>
      </w:pPr>
      <w:r>
        <w:rPr>
          <w:rFonts w:ascii="Arial" w:hAnsi="Arial" w:cs="Arial"/>
          <w:sz w:val="24"/>
          <w:szCs w:val="24"/>
        </w:rPr>
        <w:t>G Ntani</w:t>
      </w:r>
      <w:r w:rsidRPr="002D63B9">
        <w:rPr>
          <w:rFonts w:ascii="Arial" w:hAnsi="Arial" w:cs="Arial"/>
          <w:sz w:val="24"/>
          <w:szCs w:val="24"/>
          <w:vertAlign w:val="superscript"/>
        </w:rPr>
        <w:t>1</w:t>
      </w:r>
      <w:r w:rsidR="00291A0B">
        <w:rPr>
          <w:rFonts w:ascii="Arial" w:hAnsi="Arial" w:cs="Arial"/>
          <w:sz w:val="24"/>
          <w:szCs w:val="24"/>
          <w:vertAlign w:val="superscript"/>
        </w:rPr>
        <w:t>,2</w:t>
      </w:r>
    </w:p>
    <w:p w14:paraId="191E4DA7" w14:textId="1981EB28" w:rsidR="002D63B9" w:rsidRDefault="005D227C" w:rsidP="002D63B9">
      <w:pPr>
        <w:jc w:val="center"/>
        <w:rPr>
          <w:rFonts w:ascii="Arial" w:hAnsi="Arial" w:cs="Arial"/>
          <w:sz w:val="24"/>
          <w:szCs w:val="24"/>
        </w:rPr>
      </w:pPr>
      <w:r>
        <w:rPr>
          <w:rFonts w:ascii="Arial" w:hAnsi="Arial" w:cs="Arial"/>
          <w:sz w:val="24"/>
          <w:szCs w:val="24"/>
        </w:rPr>
        <w:t>E</w:t>
      </w:r>
      <w:r w:rsidR="00770B90" w:rsidRPr="00770B90">
        <w:rPr>
          <w:rFonts w:ascii="Arial" w:hAnsi="Arial" w:cs="Arial"/>
          <w:sz w:val="24"/>
          <w:szCs w:val="24"/>
        </w:rPr>
        <w:t xml:space="preserve">C </w:t>
      </w:r>
      <w:r w:rsidR="002D63B9">
        <w:rPr>
          <w:rFonts w:ascii="Arial" w:hAnsi="Arial" w:cs="Arial"/>
          <w:sz w:val="24"/>
          <w:szCs w:val="24"/>
        </w:rPr>
        <w:t>Harris</w:t>
      </w:r>
      <w:r w:rsidR="002D63B9" w:rsidRPr="002D63B9">
        <w:rPr>
          <w:rFonts w:ascii="Arial" w:hAnsi="Arial" w:cs="Arial"/>
          <w:sz w:val="24"/>
          <w:szCs w:val="24"/>
          <w:vertAlign w:val="superscript"/>
        </w:rPr>
        <w:t>1</w:t>
      </w:r>
      <w:r w:rsidR="00291A0B">
        <w:rPr>
          <w:rFonts w:ascii="Arial" w:hAnsi="Arial" w:cs="Arial"/>
          <w:sz w:val="24"/>
          <w:szCs w:val="24"/>
          <w:vertAlign w:val="superscript"/>
        </w:rPr>
        <w:t>,2</w:t>
      </w:r>
    </w:p>
    <w:p w14:paraId="1EB56535" w14:textId="28272BAF" w:rsidR="002D63B9" w:rsidRDefault="002D63B9" w:rsidP="002D63B9">
      <w:pPr>
        <w:jc w:val="center"/>
        <w:rPr>
          <w:rFonts w:ascii="Arial" w:hAnsi="Arial" w:cs="Arial"/>
          <w:sz w:val="24"/>
          <w:szCs w:val="24"/>
        </w:rPr>
      </w:pPr>
      <w:r>
        <w:rPr>
          <w:rFonts w:ascii="Arial" w:hAnsi="Arial" w:cs="Arial"/>
          <w:sz w:val="24"/>
          <w:szCs w:val="24"/>
        </w:rPr>
        <w:t>C Linaker</w:t>
      </w:r>
      <w:r w:rsidRPr="002D63B9">
        <w:rPr>
          <w:rFonts w:ascii="Arial" w:hAnsi="Arial" w:cs="Arial"/>
          <w:sz w:val="24"/>
          <w:szCs w:val="24"/>
          <w:vertAlign w:val="superscript"/>
        </w:rPr>
        <w:t>1</w:t>
      </w:r>
      <w:r w:rsidR="00291A0B">
        <w:rPr>
          <w:rFonts w:ascii="Arial" w:hAnsi="Arial" w:cs="Arial"/>
          <w:sz w:val="24"/>
          <w:szCs w:val="24"/>
          <w:vertAlign w:val="superscript"/>
        </w:rPr>
        <w:t>,2</w:t>
      </w:r>
    </w:p>
    <w:p w14:paraId="66CC83C8" w14:textId="366B8356" w:rsidR="002D63B9" w:rsidRDefault="002D63B9" w:rsidP="002D63B9">
      <w:pPr>
        <w:jc w:val="center"/>
        <w:rPr>
          <w:rFonts w:ascii="Arial" w:hAnsi="Arial" w:cs="Arial"/>
          <w:sz w:val="24"/>
          <w:szCs w:val="24"/>
        </w:rPr>
      </w:pPr>
      <w:r>
        <w:rPr>
          <w:rFonts w:ascii="Arial" w:hAnsi="Arial" w:cs="Arial"/>
          <w:sz w:val="24"/>
          <w:szCs w:val="24"/>
        </w:rPr>
        <w:t>C Cooper</w:t>
      </w:r>
      <w:r w:rsidRPr="002D63B9">
        <w:rPr>
          <w:rFonts w:ascii="Arial" w:hAnsi="Arial" w:cs="Arial"/>
          <w:sz w:val="24"/>
          <w:szCs w:val="24"/>
          <w:vertAlign w:val="superscript"/>
        </w:rPr>
        <w:t>1</w:t>
      </w:r>
    </w:p>
    <w:p w14:paraId="492070E6" w14:textId="559A386F" w:rsidR="002D63B9" w:rsidRDefault="002D63B9" w:rsidP="002D63B9">
      <w:pPr>
        <w:jc w:val="center"/>
        <w:rPr>
          <w:rFonts w:ascii="Arial" w:hAnsi="Arial" w:cs="Arial"/>
          <w:sz w:val="24"/>
          <w:szCs w:val="24"/>
        </w:rPr>
      </w:pPr>
      <w:r>
        <w:rPr>
          <w:rFonts w:ascii="Arial" w:hAnsi="Arial" w:cs="Arial"/>
          <w:sz w:val="24"/>
          <w:szCs w:val="24"/>
        </w:rPr>
        <w:t>M Stevens</w:t>
      </w:r>
      <w:r w:rsidRPr="002D63B9">
        <w:rPr>
          <w:rFonts w:ascii="Arial" w:hAnsi="Arial" w:cs="Arial"/>
          <w:sz w:val="24"/>
          <w:szCs w:val="24"/>
          <w:vertAlign w:val="superscript"/>
        </w:rPr>
        <w:t>1</w:t>
      </w:r>
    </w:p>
    <w:p w14:paraId="5BE40C3D" w14:textId="01C39D5D" w:rsidR="00F51F25" w:rsidRDefault="00770B90" w:rsidP="002D63B9">
      <w:pPr>
        <w:jc w:val="center"/>
        <w:rPr>
          <w:rFonts w:ascii="Arial" w:hAnsi="Arial" w:cs="Arial"/>
          <w:sz w:val="24"/>
          <w:szCs w:val="24"/>
        </w:rPr>
      </w:pPr>
      <w:r>
        <w:rPr>
          <w:rFonts w:ascii="Arial" w:hAnsi="Arial" w:cs="Arial"/>
          <w:sz w:val="24"/>
          <w:szCs w:val="24"/>
        </w:rPr>
        <w:t>K Walker-Bone</w:t>
      </w:r>
      <w:r w:rsidR="002D63B9" w:rsidRPr="002D63B9">
        <w:rPr>
          <w:rFonts w:ascii="Arial" w:hAnsi="Arial" w:cs="Arial"/>
          <w:sz w:val="24"/>
          <w:szCs w:val="24"/>
          <w:vertAlign w:val="superscript"/>
        </w:rPr>
        <w:t>1</w:t>
      </w:r>
      <w:r w:rsidR="00291A0B">
        <w:rPr>
          <w:rFonts w:ascii="Arial" w:hAnsi="Arial" w:cs="Arial"/>
          <w:sz w:val="24"/>
          <w:szCs w:val="24"/>
          <w:vertAlign w:val="superscript"/>
        </w:rPr>
        <w:t>,2</w:t>
      </w:r>
    </w:p>
    <w:p w14:paraId="12DAC7F9" w14:textId="77777777" w:rsidR="002D63B9" w:rsidRDefault="002D63B9">
      <w:pPr>
        <w:rPr>
          <w:rFonts w:ascii="Arial" w:hAnsi="Arial" w:cs="Arial"/>
          <w:sz w:val="24"/>
          <w:szCs w:val="24"/>
        </w:rPr>
      </w:pPr>
    </w:p>
    <w:p w14:paraId="38B4F77E" w14:textId="77777777" w:rsidR="002D63B9" w:rsidRPr="002D63B9" w:rsidRDefault="002D63B9" w:rsidP="002D63B9">
      <w:pPr>
        <w:jc w:val="center"/>
        <w:rPr>
          <w:rFonts w:ascii="Arial" w:hAnsi="Arial" w:cs="Arial"/>
          <w:sz w:val="20"/>
          <w:szCs w:val="20"/>
        </w:rPr>
      </w:pPr>
      <w:r w:rsidRPr="002D63B9">
        <w:rPr>
          <w:rFonts w:ascii="Arial" w:hAnsi="Arial" w:cs="Arial"/>
          <w:sz w:val="20"/>
          <w:szCs w:val="20"/>
          <w:vertAlign w:val="superscript"/>
        </w:rPr>
        <w:t>1</w:t>
      </w:r>
      <w:r w:rsidRPr="002D63B9">
        <w:rPr>
          <w:rFonts w:ascii="Arial" w:hAnsi="Arial" w:cs="Arial"/>
          <w:sz w:val="20"/>
          <w:szCs w:val="20"/>
        </w:rPr>
        <w:t xml:space="preserve"> MRC </w:t>
      </w:r>
      <w:proofErr w:type="spellStart"/>
      <w:r w:rsidRPr="002D63B9">
        <w:rPr>
          <w:rFonts w:ascii="Arial" w:hAnsi="Arial" w:cs="Arial"/>
          <w:sz w:val="20"/>
          <w:szCs w:val="20"/>
        </w:rPr>
        <w:t>Lifecourse</w:t>
      </w:r>
      <w:proofErr w:type="spellEnd"/>
      <w:r w:rsidRPr="002D63B9">
        <w:rPr>
          <w:rFonts w:ascii="Arial" w:hAnsi="Arial" w:cs="Arial"/>
          <w:sz w:val="20"/>
          <w:szCs w:val="20"/>
        </w:rPr>
        <w:t xml:space="preserve"> Epidemiology Unit, University of Southampton,</w:t>
      </w:r>
    </w:p>
    <w:p w14:paraId="0F397C28" w14:textId="77777777" w:rsidR="000A1854" w:rsidRDefault="002D63B9" w:rsidP="002D63B9">
      <w:pPr>
        <w:jc w:val="center"/>
        <w:rPr>
          <w:rFonts w:ascii="Arial" w:hAnsi="Arial" w:cs="Arial"/>
          <w:sz w:val="20"/>
          <w:szCs w:val="20"/>
        </w:rPr>
      </w:pPr>
      <w:r w:rsidRPr="002D63B9">
        <w:rPr>
          <w:rFonts w:ascii="Arial" w:hAnsi="Arial" w:cs="Arial"/>
          <w:sz w:val="20"/>
          <w:szCs w:val="20"/>
          <w:vertAlign w:val="superscript"/>
        </w:rPr>
        <w:t>2</w:t>
      </w:r>
      <w:r w:rsidRPr="002D63B9">
        <w:rPr>
          <w:rFonts w:ascii="Arial" w:hAnsi="Arial" w:cs="Arial"/>
          <w:sz w:val="20"/>
          <w:szCs w:val="20"/>
        </w:rPr>
        <w:t xml:space="preserve"> MRC Versus Arthritis Centre for Musculoskeletal Health and Work, MRC </w:t>
      </w:r>
      <w:proofErr w:type="spellStart"/>
      <w:r w:rsidRPr="002D63B9">
        <w:rPr>
          <w:rFonts w:ascii="Arial" w:hAnsi="Arial" w:cs="Arial"/>
          <w:sz w:val="20"/>
          <w:szCs w:val="20"/>
        </w:rPr>
        <w:t>Lifecourse</w:t>
      </w:r>
      <w:proofErr w:type="spellEnd"/>
      <w:r w:rsidRPr="002D63B9">
        <w:rPr>
          <w:rFonts w:ascii="Arial" w:hAnsi="Arial" w:cs="Arial"/>
          <w:sz w:val="20"/>
          <w:szCs w:val="20"/>
        </w:rPr>
        <w:t xml:space="preserve"> Epidemiology Unit, University of Southampton</w:t>
      </w:r>
    </w:p>
    <w:p w14:paraId="220217EF" w14:textId="77777777" w:rsidR="000A1854" w:rsidRDefault="000A1854" w:rsidP="002D63B9">
      <w:pPr>
        <w:jc w:val="center"/>
        <w:rPr>
          <w:rFonts w:ascii="Arial" w:hAnsi="Arial" w:cs="Arial"/>
          <w:sz w:val="20"/>
          <w:szCs w:val="20"/>
        </w:rPr>
      </w:pPr>
    </w:p>
    <w:p w14:paraId="455CE076" w14:textId="77777777" w:rsidR="000A1854" w:rsidRPr="000A1854" w:rsidRDefault="000A1854" w:rsidP="002D63B9">
      <w:pPr>
        <w:jc w:val="center"/>
        <w:rPr>
          <w:rFonts w:ascii="Arial" w:hAnsi="Arial" w:cs="Arial"/>
        </w:rPr>
      </w:pPr>
    </w:p>
    <w:p w14:paraId="56B67772" w14:textId="5D9014AA" w:rsidR="00F51F25" w:rsidRPr="000A1854" w:rsidRDefault="000A1854" w:rsidP="000A1854">
      <w:pPr>
        <w:jc w:val="center"/>
        <w:rPr>
          <w:rFonts w:ascii="Arial" w:hAnsi="Arial" w:cs="Arial"/>
        </w:rPr>
      </w:pPr>
      <w:r w:rsidRPr="000A1854">
        <w:rPr>
          <w:rFonts w:ascii="Arial" w:hAnsi="Arial" w:cs="Arial"/>
        </w:rPr>
        <w:t xml:space="preserve">Correspondence and reprint requests to:  </w:t>
      </w:r>
      <w:r>
        <w:rPr>
          <w:rFonts w:ascii="Arial" w:hAnsi="Arial" w:cs="Arial"/>
        </w:rPr>
        <w:t>Stefania D’Angelo</w:t>
      </w:r>
      <w:r w:rsidRPr="000A1854">
        <w:rPr>
          <w:rFonts w:ascii="Arial" w:hAnsi="Arial" w:cs="Arial"/>
        </w:rPr>
        <w:t xml:space="preserve">, MRC </w:t>
      </w:r>
      <w:proofErr w:type="spellStart"/>
      <w:r w:rsidRPr="000A1854">
        <w:rPr>
          <w:rFonts w:ascii="Arial" w:hAnsi="Arial" w:cs="Arial"/>
        </w:rPr>
        <w:t>Lifecourse</w:t>
      </w:r>
      <w:proofErr w:type="spellEnd"/>
      <w:r w:rsidRPr="000A1854">
        <w:rPr>
          <w:rFonts w:ascii="Arial" w:hAnsi="Arial" w:cs="Arial"/>
        </w:rPr>
        <w:t xml:space="preserve"> Epidemiology Unit, University of Southampton, Southampton General Hospital, Southampton, SO16 6YD, UK.   email: </w:t>
      </w:r>
      <w:r>
        <w:rPr>
          <w:rFonts w:ascii="Arial" w:hAnsi="Arial" w:cs="Arial"/>
        </w:rPr>
        <w:t>sd</w:t>
      </w:r>
      <w:r w:rsidRPr="000A1854">
        <w:rPr>
          <w:rFonts w:ascii="Arial" w:hAnsi="Arial" w:cs="Arial"/>
        </w:rPr>
        <w:t>@mrc.soton.ac.uk</w:t>
      </w:r>
      <w:r w:rsidRPr="000A1854">
        <w:rPr>
          <w:rFonts w:ascii="Arial" w:hAnsi="Arial" w:cs="Arial"/>
          <w:sz w:val="24"/>
          <w:szCs w:val="24"/>
        </w:rPr>
        <w:t xml:space="preserve"> </w:t>
      </w:r>
      <w:r w:rsidR="00F51F25">
        <w:rPr>
          <w:rFonts w:ascii="Arial" w:hAnsi="Arial" w:cs="Arial"/>
          <w:sz w:val="24"/>
          <w:szCs w:val="24"/>
        </w:rPr>
        <w:br w:type="page"/>
      </w:r>
    </w:p>
    <w:p w14:paraId="311130D9" w14:textId="36D6084E" w:rsidR="0089500F" w:rsidRDefault="005D4204">
      <w:pPr>
        <w:rPr>
          <w:rFonts w:ascii="Arial" w:hAnsi="Arial" w:cs="Arial"/>
          <w:b/>
          <w:sz w:val="24"/>
          <w:szCs w:val="24"/>
        </w:rPr>
      </w:pPr>
      <w:r>
        <w:rPr>
          <w:rFonts w:ascii="Arial" w:hAnsi="Arial" w:cs="Arial"/>
          <w:b/>
          <w:sz w:val="24"/>
          <w:szCs w:val="24"/>
        </w:rPr>
        <w:lastRenderedPageBreak/>
        <w:t>Abstract</w:t>
      </w:r>
      <w:r w:rsidR="00FE6DF6">
        <w:rPr>
          <w:rFonts w:ascii="Arial" w:hAnsi="Arial" w:cs="Arial"/>
          <w:b/>
          <w:sz w:val="24"/>
          <w:szCs w:val="24"/>
        </w:rPr>
        <w:t xml:space="preserve"> (</w:t>
      </w:r>
      <w:r w:rsidR="002C1604">
        <w:rPr>
          <w:rFonts w:ascii="Arial" w:hAnsi="Arial" w:cs="Arial"/>
          <w:b/>
          <w:sz w:val="24"/>
          <w:szCs w:val="24"/>
        </w:rPr>
        <w:t xml:space="preserve">238 </w:t>
      </w:r>
      <w:r w:rsidR="00FE6DF6">
        <w:rPr>
          <w:rFonts w:ascii="Arial" w:hAnsi="Arial" w:cs="Arial"/>
          <w:b/>
          <w:sz w:val="24"/>
          <w:szCs w:val="24"/>
        </w:rPr>
        <w:t>words)</w:t>
      </w:r>
    </w:p>
    <w:p w14:paraId="7B8BC5E7" w14:textId="77777777" w:rsidR="0089500F" w:rsidRDefault="0089500F">
      <w:pPr>
        <w:rPr>
          <w:rFonts w:ascii="Arial" w:hAnsi="Arial" w:cs="Arial"/>
          <w:b/>
          <w:sz w:val="24"/>
          <w:szCs w:val="24"/>
        </w:rPr>
      </w:pPr>
    </w:p>
    <w:p w14:paraId="3C341D4A" w14:textId="77777777" w:rsidR="0089500F" w:rsidRPr="001E6D62" w:rsidRDefault="0089500F">
      <w:pPr>
        <w:rPr>
          <w:rFonts w:ascii="Arial" w:hAnsi="Arial" w:cs="Arial"/>
          <w:b/>
          <w:sz w:val="24"/>
          <w:szCs w:val="24"/>
        </w:rPr>
      </w:pPr>
      <w:r w:rsidRPr="001E6D62">
        <w:rPr>
          <w:rFonts w:ascii="Arial" w:hAnsi="Arial" w:cs="Arial"/>
          <w:b/>
          <w:sz w:val="24"/>
          <w:szCs w:val="24"/>
        </w:rPr>
        <w:t>Objectives</w:t>
      </w:r>
    </w:p>
    <w:p w14:paraId="365468CA" w14:textId="6B0807F5" w:rsidR="0089500F" w:rsidRDefault="001E6D62" w:rsidP="001E6D62">
      <w:pPr>
        <w:spacing w:line="480" w:lineRule="auto"/>
        <w:jc w:val="both"/>
        <w:rPr>
          <w:rFonts w:ascii="Arial" w:hAnsi="Arial" w:cs="Arial"/>
          <w:sz w:val="24"/>
          <w:szCs w:val="24"/>
        </w:rPr>
      </w:pPr>
      <w:r>
        <w:rPr>
          <w:rFonts w:ascii="Arial" w:hAnsi="Arial" w:cs="Arial"/>
          <w:sz w:val="24"/>
          <w:szCs w:val="24"/>
        </w:rPr>
        <w:t xml:space="preserve">Health </w:t>
      </w:r>
      <w:r w:rsidR="00954E6A">
        <w:rPr>
          <w:rFonts w:ascii="Arial" w:hAnsi="Arial" w:cs="Arial"/>
          <w:sz w:val="24"/>
          <w:szCs w:val="24"/>
        </w:rPr>
        <w:t xml:space="preserve">and job satisfaction are </w:t>
      </w:r>
      <w:r w:rsidR="00C02208">
        <w:rPr>
          <w:rFonts w:ascii="Arial" w:hAnsi="Arial" w:cs="Arial"/>
          <w:sz w:val="24"/>
          <w:szCs w:val="24"/>
        </w:rPr>
        <w:t>key</w:t>
      </w:r>
      <w:r>
        <w:rPr>
          <w:rFonts w:ascii="Arial" w:hAnsi="Arial" w:cs="Arial"/>
          <w:sz w:val="24"/>
          <w:szCs w:val="24"/>
        </w:rPr>
        <w:t xml:space="preserve"> </w:t>
      </w:r>
      <w:r w:rsidR="00FE5549">
        <w:rPr>
          <w:rFonts w:ascii="Arial" w:hAnsi="Arial" w:cs="Arial"/>
          <w:sz w:val="24"/>
          <w:szCs w:val="24"/>
        </w:rPr>
        <w:t xml:space="preserve">independent </w:t>
      </w:r>
      <w:r>
        <w:rPr>
          <w:rFonts w:ascii="Arial" w:hAnsi="Arial" w:cs="Arial"/>
          <w:sz w:val="24"/>
          <w:szCs w:val="24"/>
        </w:rPr>
        <w:t>determinant</w:t>
      </w:r>
      <w:r w:rsidR="00954E6A">
        <w:rPr>
          <w:rFonts w:ascii="Arial" w:hAnsi="Arial" w:cs="Arial"/>
          <w:sz w:val="24"/>
          <w:szCs w:val="24"/>
        </w:rPr>
        <w:t>s</w:t>
      </w:r>
      <w:r>
        <w:rPr>
          <w:rFonts w:ascii="Arial" w:hAnsi="Arial" w:cs="Arial"/>
          <w:sz w:val="24"/>
          <w:szCs w:val="24"/>
        </w:rPr>
        <w:t xml:space="preserve"> of ability to work to older ages</w:t>
      </w:r>
      <w:r w:rsidR="00954E6A">
        <w:rPr>
          <w:rFonts w:ascii="Arial" w:hAnsi="Arial" w:cs="Arial"/>
          <w:sz w:val="24"/>
          <w:szCs w:val="24"/>
        </w:rPr>
        <w:t xml:space="preserve">. </w:t>
      </w:r>
      <w:r w:rsidR="00FE5549">
        <w:rPr>
          <w:rFonts w:ascii="Arial" w:hAnsi="Arial" w:cs="Arial"/>
          <w:sz w:val="24"/>
          <w:szCs w:val="24"/>
        </w:rPr>
        <w:t>We investigated the interaction of these two important factors on health-related job loss (HRJL) over two years of follow-up</w:t>
      </w:r>
      <w:r w:rsidR="002D1343">
        <w:rPr>
          <w:rFonts w:ascii="Arial" w:hAnsi="Arial" w:cs="Arial"/>
          <w:sz w:val="24"/>
          <w:szCs w:val="24"/>
        </w:rPr>
        <w:t xml:space="preserve"> comparing male and female older workers</w:t>
      </w:r>
      <w:r w:rsidR="00FE5549">
        <w:rPr>
          <w:rFonts w:ascii="Arial" w:hAnsi="Arial" w:cs="Arial"/>
          <w:sz w:val="24"/>
          <w:szCs w:val="24"/>
        </w:rPr>
        <w:t xml:space="preserve">.  </w:t>
      </w:r>
    </w:p>
    <w:p w14:paraId="5F44DD1B" w14:textId="77777777" w:rsidR="0089500F" w:rsidRDefault="0089500F">
      <w:pPr>
        <w:rPr>
          <w:rFonts w:ascii="Arial" w:hAnsi="Arial" w:cs="Arial"/>
          <w:b/>
          <w:sz w:val="24"/>
          <w:szCs w:val="24"/>
        </w:rPr>
      </w:pPr>
      <w:r w:rsidRPr="00954E6A">
        <w:rPr>
          <w:rFonts w:ascii="Arial" w:hAnsi="Arial" w:cs="Arial"/>
          <w:b/>
          <w:sz w:val="24"/>
          <w:szCs w:val="24"/>
        </w:rPr>
        <w:t>Methods</w:t>
      </w:r>
    </w:p>
    <w:p w14:paraId="6FE338D6" w14:textId="482DA34B" w:rsidR="0089500F" w:rsidRDefault="00AD54A9" w:rsidP="00BB6954">
      <w:pPr>
        <w:spacing w:line="480" w:lineRule="auto"/>
        <w:jc w:val="both"/>
        <w:rPr>
          <w:rFonts w:ascii="Arial" w:hAnsi="Arial" w:cs="Arial"/>
          <w:b/>
          <w:sz w:val="24"/>
          <w:szCs w:val="24"/>
        </w:rPr>
      </w:pPr>
      <w:r>
        <w:rPr>
          <w:rFonts w:ascii="Arial" w:hAnsi="Arial" w:cs="Arial"/>
          <w:sz w:val="24"/>
          <w:szCs w:val="24"/>
        </w:rPr>
        <w:t xml:space="preserve">A population sample of adults aged 50-64 </w:t>
      </w:r>
      <w:r w:rsidR="009438F3">
        <w:rPr>
          <w:rFonts w:ascii="Arial" w:hAnsi="Arial" w:cs="Arial"/>
          <w:sz w:val="24"/>
          <w:szCs w:val="24"/>
        </w:rPr>
        <w:t xml:space="preserve">years, </w:t>
      </w:r>
      <w:r>
        <w:rPr>
          <w:rFonts w:ascii="Arial" w:hAnsi="Arial" w:cs="Arial"/>
          <w:sz w:val="24"/>
          <w:szCs w:val="24"/>
        </w:rPr>
        <w:t xml:space="preserve">recruited from 24 </w:t>
      </w:r>
      <w:r w:rsidR="00E442F1">
        <w:rPr>
          <w:rFonts w:ascii="Arial" w:hAnsi="Arial" w:cs="Arial"/>
          <w:sz w:val="24"/>
          <w:szCs w:val="24"/>
        </w:rPr>
        <w:t>English</w:t>
      </w:r>
      <w:r>
        <w:rPr>
          <w:rFonts w:ascii="Arial" w:hAnsi="Arial" w:cs="Arial"/>
          <w:sz w:val="24"/>
          <w:szCs w:val="24"/>
        </w:rPr>
        <w:t xml:space="preserve"> general practices</w:t>
      </w:r>
      <w:r w:rsidR="00BB6954">
        <w:rPr>
          <w:rFonts w:ascii="Arial" w:hAnsi="Arial" w:cs="Arial"/>
          <w:sz w:val="24"/>
          <w:szCs w:val="24"/>
        </w:rPr>
        <w:t xml:space="preserve"> </w:t>
      </w:r>
      <w:r w:rsidR="009438F3">
        <w:rPr>
          <w:rFonts w:ascii="Arial" w:hAnsi="Arial" w:cs="Arial"/>
          <w:sz w:val="24"/>
          <w:szCs w:val="24"/>
        </w:rPr>
        <w:t>in</w:t>
      </w:r>
      <w:r w:rsidR="008757E3">
        <w:rPr>
          <w:rFonts w:ascii="Arial" w:hAnsi="Arial" w:cs="Arial"/>
          <w:sz w:val="24"/>
          <w:szCs w:val="24"/>
        </w:rPr>
        <w:t xml:space="preserve"> the HEAF study</w:t>
      </w:r>
      <w:r w:rsidR="001169C9">
        <w:rPr>
          <w:rFonts w:ascii="Arial" w:hAnsi="Arial" w:cs="Arial"/>
          <w:sz w:val="24"/>
          <w:szCs w:val="24"/>
        </w:rPr>
        <w:t>,</w:t>
      </w:r>
      <w:r w:rsidR="008757E3">
        <w:rPr>
          <w:rFonts w:ascii="Arial" w:hAnsi="Arial" w:cs="Arial"/>
          <w:sz w:val="24"/>
          <w:szCs w:val="24"/>
        </w:rPr>
        <w:t xml:space="preserve"> </w:t>
      </w:r>
      <w:r w:rsidR="00BB6954">
        <w:rPr>
          <w:rFonts w:ascii="Arial" w:hAnsi="Arial" w:cs="Arial"/>
          <w:sz w:val="24"/>
          <w:szCs w:val="24"/>
        </w:rPr>
        <w:t>completed quest</w:t>
      </w:r>
      <w:r w:rsidR="00E442F1">
        <w:rPr>
          <w:rFonts w:ascii="Arial" w:hAnsi="Arial" w:cs="Arial"/>
          <w:sz w:val="24"/>
          <w:szCs w:val="24"/>
        </w:rPr>
        <w:t xml:space="preserve">ionnaires </w:t>
      </w:r>
      <w:r w:rsidR="00BB6954">
        <w:rPr>
          <w:rFonts w:ascii="Arial" w:hAnsi="Arial" w:cs="Arial"/>
          <w:sz w:val="24"/>
          <w:szCs w:val="24"/>
        </w:rPr>
        <w:t xml:space="preserve">at baseline </w:t>
      </w:r>
      <w:r w:rsidR="009438F3">
        <w:rPr>
          <w:rFonts w:ascii="Arial" w:hAnsi="Arial" w:cs="Arial"/>
          <w:sz w:val="24"/>
          <w:szCs w:val="24"/>
        </w:rPr>
        <w:t xml:space="preserve">with </w:t>
      </w:r>
      <w:r w:rsidR="00BB6954">
        <w:rPr>
          <w:rFonts w:ascii="Arial" w:hAnsi="Arial" w:cs="Arial"/>
          <w:sz w:val="24"/>
          <w:szCs w:val="24"/>
        </w:rPr>
        <w:t xml:space="preserve">follow-ups at 12- and 24-months. </w:t>
      </w:r>
      <w:r w:rsidR="000D2EAD">
        <w:rPr>
          <w:rFonts w:ascii="Arial" w:hAnsi="Arial" w:cs="Arial"/>
          <w:sz w:val="24"/>
          <w:szCs w:val="24"/>
        </w:rPr>
        <w:t xml:space="preserve">Multiple-record </w:t>
      </w:r>
      <w:r w:rsidR="00BB6954">
        <w:rPr>
          <w:rFonts w:ascii="Arial" w:hAnsi="Arial" w:cs="Arial"/>
          <w:sz w:val="24"/>
          <w:szCs w:val="24"/>
        </w:rPr>
        <w:t xml:space="preserve">Cox proportional hazards models were performed to explore the </w:t>
      </w:r>
      <w:r w:rsidR="000D2EAD">
        <w:rPr>
          <w:rFonts w:ascii="Arial" w:hAnsi="Arial" w:cs="Arial"/>
          <w:sz w:val="24"/>
          <w:szCs w:val="24"/>
        </w:rPr>
        <w:t>main effects of, and potential interactions between</w:t>
      </w:r>
      <w:r w:rsidR="00865AF0">
        <w:rPr>
          <w:rFonts w:ascii="Arial" w:hAnsi="Arial" w:cs="Arial"/>
          <w:sz w:val="24"/>
          <w:szCs w:val="24"/>
        </w:rPr>
        <w:t>,</w:t>
      </w:r>
      <w:r w:rsidR="000D2EAD">
        <w:rPr>
          <w:rFonts w:ascii="Arial" w:hAnsi="Arial" w:cs="Arial"/>
          <w:sz w:val="24"/>
          <w:szCs w:val="24"/>
        </w:rPr>
        <w:t xml:space="preserve"> job satisfaction and self-rated health </w:t>
      </w:r>
      <w:r w:rsidR="00132BE9">
        <w:rPr>
          <w:rFonts w:ascii="Arial" w:hAnsi="Arial" w:cs="Arial"/>
          <w:sz w:val="24"/>
          <w:szCs w:val="24"/>
        </w:rPr>
        <w:t xml:space="preserve">(SRH) </w:t>
      </w:r>
      <w:r w:rsidR="000D2EAD">
        <w:rPr>
          <w:rFonts w:ascii="Arial" w:hAnsi="Arial" w:cs="Arial"/>
          <w:sz w:val="24"/>
          <w:szCs w:val="24"/>
        </w:rPr>
        <w:t xml:space="preserve">as predictors of time to </w:t>
      </w:r>
      <w:r w:rsidR="000D2EAD" w:rsidRPr="00E72741">
        <w:rPr>
          <w:rFonts w:ascii="Arial" w:hAnsi="Arial" w:cs="Arial"/>
          <w:sz w:val="24"/>
          <w:szCs w:val="24"/>
        </w:rPr>
        <w:t xml:space="preserve">first </w:t>
      </w:r>
      <w:r w:rsidR="000D2EAD">
        <w:rPr>
          <w:rFonts w:ascii="Arial" w:hAnsi="Arial" w:cs="Arial"/>
          <w:sz w:val="24"/>
          <w:szCs w:val="24"/>
        </w:rPr>
        <w:t xml:space="preserve">HRJL. </w:t>
      </w:r>
    </w:p>
    <w:p w14:paraId="7B085663" w14:textId="77777777" w:rsidR="00954E6A" w:rsidRDefault="00BB6954">
      <w:pPr>
        <w:rPr>
          <w:rFonts w:ascii="Arial" w:hAnsi="Arial" w:cs="Arial"/>
          <w:b/>
          <w:sz w:val="24"/>
          <w:szCs w:val="24"/>
        </w:rPr>
      </w:pPr>
      <w:r>
        <w:rPr>
          <w:rFonts w:ascii="Arial" w:hAnsi="Arial" w:cs="Arial"/>
          <w:b/>
          <w:sz w:val="24"/>
          <w:szCs w:val="24"/>
        </w:rPr>
        <w:t>Results</w:t>
      </w:r>
    </w:p>
    <w:p w14:paraId="09E6FC7E" w14:textId="53726856" w:rsidR="00BB6954" w:rsidRPr="000D2EAD" w:rsidRDefault="001169C9" w:rsidP="000D2EAD">
      <w:pPr>
        <w:spacing w:line="480" w:lineRule="auto"/>
        <w:jc w:val="both"/>
        <w:rPr>
          <w:rFonts w:ascii="Arial" w:hAnsi="Arial" w:cs="Arial"/>
          <w:sz w:val="24"/>
          <w:szCs w:val="24"/>
        </w:rPr>
      </w:pPr>
      <w:r w:rsidRPr="001169C9">
        <w:rPr>
          <w:rFonts w:ascii="Arial" w:hAnsi="Arial" w:cs="Arial"/>
          <w:sz w:val="24"/>
          <w:szCs w:val="24"/>
        </w:rPr>
        <w:t>Of the initial 8,134 participants, 5,143 were ever in work in the study period</w:t>
      </w:r>
      <w:r>
        <w:rPr>
          <w:rFonts w:ascii="Arial" w:hAnsi="Arial" w:cs="Arial"/>
          <w:sz w:val="24"/>
          <w:szCs w:val="24"/>
        </w:rPr>
        <w:t>.</w:t>
      </w:r>
      <w:r w:rsidR="000D2EAD">
        <w:rPr>
          <w:rFonts w:ascii="Arial" w:hAnsi="Arial" w:cs="Arial"/>
          <w:sz w:val="24"/>
          <w:szCs w:val="24"/>
        </w:rPr>
        <w:t xml:space="preserve"> Among men, </w:t>
      </w:r>
      <w:r w:rsidR="00ED5F14">
        <w:rPr>
          <w:rFonts w:ascii="Arial" w:hAnsi="Arial" w:cs="Arial"/>
          <w:sz w:val="24"/>
          <w:szCs w:val="24"/>
        </w:rPr>
        <w:t>5.7% and 14.3% reported</w:t>
      </w:r>
      <w:r w:rsidR="000D2EAD">
        <w:rPr>
          <w:rFonts w:ascii="Arial" w:hAnsi="Arial" w:cs="Arial"/>
          <w:sz w:val="24"/>
          <w:szCs w:val="24"/>
        </w:rPr>
        <w:t xml:space="preserve"> job dissatisfaction </w:t>
      </w:r>
      <w:r w:rsidR="009438F3">
        <w:rPr>
          <w:rFonts w:ascii="Arial" w:hAnsi="Arial" w:cs="Arial"/>
          <w:sz w:val="24"/>
          <w:szCs w:val="24"/>
        </w:rPr>
        <w:t>(</w:t>
      </w:r>
      <w:r w:rsidR="000D2EAD">
        <w:rPr>
          <w:rFonts w:ascii="Arial" w:hAnsi="Arial" w:cs="Arial"/>
          <w:sz w:val="24"/>
          <w:szCs w:val="24"/>
        </w:rPr>
        <w:t>those in good and poor SRH respectively</w:t>
      </w:r>
      <w:r w:rsidR="009438F3">
        <w:rPr>
          <w:rFonts w:ascii="Arial" w:hAnsi="Arial" w:cs="Arial"/>
          <w:sz w:val="24"/>
          <w:szCs w:val="24"/>
        </w:rPr>
        <w:t>)</w:t>
      </w:r>
      <w:r w:rsidR="000D2EAD">
        <w:rPr>
          <w:rFonts w:ascii="Arial" w:hAnsi="Arial" w:cs="Arial"/>
          <w:sz w:val="24"/>
          <w:szCs w:val="24"/>
        </w:rPr>
        <w:t xml:space="preserve">, while among women these percentages were 4.6% and 12.9%. HRJL was reported by 106 men and 176 women. </w:t>
      </w:r>
      <w:r w:rsidR="00E120C1">
        <w:rPr>
          <w:rFonts w:ascii="Arial" w:hAnsi="Arial" w:cs="Arial"/>
          <w:sz w:val="24"/>
          <w:szCs w:val="24"/>
        </w:rPr>
        <w:t>M</w:t>
      </w:r>
      <w:r w:rsidR="000D2EAD">
        <w:rPr>
          <w:rFonts w:ascii="Arial" w:hAnsi="Arial" w:cs="Arial"/>
          <w:sz w:val="24"/>
          <w:szCs w:val="24"/>
        </w:rPr>
        <w:t xml:space="preserve">en </w:t>
      </w:r>
      <w:r w:rsidR="00BB0F16">
        <w:rPr>
          <w:rFonts w:ascii="Arial" w:hAnsi="Arial" w:cs="Arial"/>
          <w:sz w:val="24"/>
          <w:szCs w:val="24"/>
        </w:rPr>
        <w:t xml:space="preserve">in good health </w:t>
      </w:r>
      <w:r w:rsidR="000D2EAD">
        <w:rPr>
          <w:rFonts w:ascii="Arial" w:hAnsi="Arial" w:cs="Arial"/>
          <w:sz w:val="24"/>
          <w:szCs w:val="24"/>
        </w:rPr>
        <w:t xml:space="preserve">dissatisfied with their job had a </w:t>
      </w:r>
      <w:r w:rsidR="00C824CD">
        <w:rPr>
          <w:rFonts w:ascii="Arial" w:hAnsi="Arial" w:cs="Arial"/>
          <w:sz w:val="24"/>
          <w:szCs w:val="24"/>
        </w:rPr>
        <w:t>6</w:t>
      </w:r>
      <w:r w:rsidR="000D2EAD">
        <w:rPr>
          <w:rFonts w:ascii="Arial" w:hAnsi="Arial" w:cs="Arial"/>
          <w:sz w:val="24"/>
          <w:szCs w:val="24"/>
        </w:rPr>
        <w:t>-fold (HR=</w:t>
      </w:r>
      <w:r w:rsidR="00C824CD">
        <w:rPr>
          <w:rFonts w:ascii="Arial" w:hAnsi="Arial" w:cs="Arial"/>
          <w:sz w:val="24"/>
          <w:szCs w:val="24"/>
        </w:rPr>
        <w:t>6.4</w:t>
      </w:r>
      <w:r w:rsidR="000D2EAD">
        <w:rPr>
          <w:rFonts w:ascii="Arial" w:hAnsi="Arial" w:cs="Arial"/>
          <w:sz w:val="24"/>
          <w:szCs w:val="24"/>
        </w:rPr>
        <w:t xml:space="preserve">; 95%CI </w:t>
      </w:r>
      <w:r w:rsidR="00C824CD">
        <w:rPr>
          <w:rFonts w:ascii="Arial" w:hAnsi="Arial" w:cs="Arial"/>
          <w:sz w:val="24"/>
          <w:szCs w:val="24"/>
        </w:rPr>
        <w:t>3.3</w:t>
      </w:r>
      <w:r w:rsidR="000D2EAD">
        <w:rPr>
          <w:rFonts w:ascii="Arial" w:hAnsi="Arial" w:cs="Arial"/>
          <w:sz w:val="24"/>
          <w:szCs w:val="24"/>
        </w:rPr>
        <w:t xml:space="preserve"> to </w:t>
      </w:r>
      <w:r w:rsidR="00C824CD">
        <w:rPr>
          <w:rFonts w:ascii="Arial" w:hAnsi="Arial" w:cs="Arial"/>
          <w:sz w:val="24"/>
          <w:szCs w:val="24"/>
        </w:rPr>
        <w:t>12.4</w:t>
      </w:r>
      <w:r w:rsidR="000D2EAD">
        <w:rPr>
          <w:rFonts w:ascii="Arial" w:hAnsi="Arial" w:cs="Arial"/>
          <w:sz w:val="24"/>
          <w:szCs w:val="24"/>
        </w:rPr>
        <w:t>) increased risk of HRJL compared with men satisfied with their job</w:t>
      </w:r>
      <w:r w:rsidR="00E120C1">
        <w:rPr>
          <w:rFonts w:ascii="Arial" w:hAnsi="Arial" w:cs="Arial"/>
          <w:sz w:val="24"/>
          <w:szCs w:val="24"/>
        </w:rPr>
        <w:t xml:space="preserve"> (significant multiplicative interaction)</w:t>
      </w:r>
      <w:r w:rsidR="000D2EAD">
        <w:rPr>
          <w:rFonts w:ascii="Arial" w:hAnsi="Arial" w:cs="Arial"/>
          <w:sz w:val="24"/>
          <w:szCs w:val="24"/>
        </w:rPr>
        <w:t>.</w:t>
      </w:r>
      <w:r w:rsidR="00865AF0" w:rsidRPr="00865AF0">
        <w:rPr>
          <w:rFonts w:ascii="Arial" w:hAnsi="Arial" w:cs="Arial"/>
          <w:sz w:val="24"/>
          <w:szCs w:val="24"/>
        </w:rPr>
        <w:t xml:space="preserve"> </w:t>
      </w:r>
      <w:r w:rsidR="00865AF0">
        <w:rPr>
          <w:rFonts w:ascii="Arial" w:hAnsi="Arial" w:cs="Arial"/>
          <w:sz w:val="24"/>
          <w:szCs w:val="24"/>
        </w:rPr>
        <w:t xml:space="preserve">Women dissatisfied with their job were more likely to have a HRJL within 2 years of follow-up irrespective of their </w:t>
      </w:r>
      <w:r w:rsidR="00132BE9">
        <w:rPr>
          <w:rFonts w:ascii="Arial" w:hAnsi="Arial" w:cs="Arial"/>
          <w:sz w:val="24"/>
          <w:szCs w:val="24"/>
        </w:rPr>
        <w:t>SRH</w:t>
      </w:r>
      <w:r w:rsidR="00865AF0">
        <w:rPr>
          <w:rFonts w:ascii="Arial" w:hAnsi="Arial" w:cs="Arial"/>
          <w:sz w:val="24"/>
          <w:szCs w:val="24"/>
        </w:rPr>
        <w:t>.</w:t>
      </w:r>
    </w:p>
    <w:p w14:paraId="7D71303B" w14:textId="77777777" w:rsidR="00954E6A" w:rsidRDefault="0089500F">
      <w:pPr>
        <w:rPr>
          <w:rFonts w:ascii="Arial" w:hAnsi="Arial" w:cs="Arial"/>
          <w:b/>
          <w:sz w:val="24"/>
          <w:szCs w:val="24"/>
        </w:rPr>
      </w:pPr>
      <w:r w:rsidRPr="00954E6A">
        <w:rPr>
          <w:rFonts w:ascii="Arial" w:hAnsi="Arial" w:cs="Arial"/>
          <w:b/>
          <w:sz w:val="24"/>
          <w:szCs w:val="24"/>
        </w:rPr>
        <w:t>Conclusions</w:t>
      </w:r>
    </w:p>
    <w:p w14:paraId="6F700378" w14:textId="20B8F92C" w:rsidR="00977F42" w:rsidRPr="00977F42" w:rsidRDefault="00132BE9" w:rsidP="00977F42">
      <w:pPr>
        <w:pStyle w:val="PlainText"/>
        <w:spacing w:line="480" w:lineRule="auto"/>
        <w:jc w:val="both"/>
        <w:rPr>
          <w:rFonts w:cstheme="minorHAnsi"/>
          <w:sz w:val="28"/>
          <w:szCs w:val="28"/>
        </w:rPr>
      </w:pPr>
      <w:r>
        <w:rPr>
          <w:rFonts w:ascii="Arial" w:hAnsi="Arial" w:cs="Arial"/>
          <w:sz w:val="24"/>
          <w:szCs w:val="24"/>
        </w:rPr>
        <w:t>SRH</w:t>
      </w:r>
      <w:r w:rsidR="00865AF0">
        <w:rPr>
          <w:rFonts w:ascii="Arial" w:hAnsi="Arial" w:cs="Arial"/>
          <w:sz w:val="24"/>
          <w:szCs w:val="24"/>
        </w:rPr>
        <w:t xml:space="preserve"> and job dissatisfaction have important individual effects on the risk of stopping work for health amongst older workers. </w:t>
      </w:r>
      <w:r w:rsidR="00977F42" w:rsidRPr="00977F42">
        <w:rPr>
          <w:rFonts w:ascii="Arial" w:hAnsi="Arial" w:cs="Arial"/>
          <w:sz w:val="24"/>
          <w:szCs w:val="24"/>
        </w:rPr>
        <w:t>These findings point to the importance of job satisfaction in reducing health-related exit from paid work amongst older workers</w:t>
      </w:r>
      <w:r w:rsidR="00977F42">
        <w:rPr>
          <w:rFonts w:ascii="Arial" w:hAnsi="Arial" w:cs="Arial"/>
          <w:sz w:val="24"/>
          <w:szCs w:val="24"/>
        </w:rPr>
        <w:t>.</w:t>
      </w:r>
    </w:p>
    <w:p w14:paraId="7A544C0E" w14:textId="2A653FAB" w:rsidR="000D2EAD" w:rsidRPr="000D2EAD" w:rsidRDefault="000D2EAD" w:rsidP="00865AF0">
      <w:pPr>
        <w:spacing w:line="480" w:lineRule="auto"/>
        <w:jc w:val="both"/>
        <w:rPr>
          <w:rFonts w:ascii="Arial" w:hAnsi="Arial" w:cs="Arial"/>
          <w:sz w:val="24"/>
          <w:szCs w:val="24"/>
        </w:rPr>
      </w:pPr>
    </w:p>
    <w:p w14:paraId="0EF6A269" w14:textId="77777777" w:rsidR="00954E6A" w:rsidRDefault="00954E6A">
      <w:pPr>
        <w:rPr>
          <w:rFonts w:ascii="Arial" w:hAnsi="Arial" w:cs="Arial"/>
          <w:b/>
          <w:sz w:val="24"/>
          <w:szCs w:val="24"/>
        </w:rPr>
      </w:pPr>
    </w:p>
    <w:p w14:paraId="0AE2DA2C" w14:textId="77777777" w:rsidR="00966359" w:rsidRDefault="00954E6A" w:rsidP="00865AF0">
      <w:pPr>
        <w:spacing w:line="480" w:lineRule="auto"/>
        <w:jc w:val="both"/>
        <w:rPr>
          <w:rFonts w:ascii="Arial" w:hAnsi="Arial" w:cs="Arial"/>
          <w:sz w:val="24"/>
          <w:szCs w:val="24"/>
        </w:rPr>
      </w:pPr>
      <w:r>
        <w:rPr>
          <w:rFonts w:ascii="Arial" w:hAnsi="Arial" w:cs="Arial"/>
          <w:b/>
          <w:sz w:val="24"/>
          <w:szCs w:val="24"/>
        </w:rPr>
        <w:t xml:space="preserve">Key words: </w:t>
      </w:r>
      <w:r>
        <w:rPr>
          <w:rFonts w:ascii="Arial" w:hAnsi="Arial" w:cs="Arial"/>
          <w:sz w:val="24"/>
          <w:szCs w:val="24"/>
        </w:rPr>
        <w:t>Older workers; health-related job loss; self-rated health; job satisfaction</w:t>
      </w:r>
      <w:r w:rsidR="00865AF0">
        <w:rPr>
          <w:rFonts w:ascii="Arial" w:hAnsi="Arial" w:cs="Arial"/>
          <w:sz w:val="24"/>
          <w:szCs w:val="24"/>
        </w:rPr>
        <w:t>; interaction</w:t>
      </w:r>
    </w:p>
    <w:p w14:paraId="56068F6B" w14:textId="77777777" w:rsidR="00966359" w:rsidRPr="00966359" w:rsidRDefault="00966359" w:rsidP="00966359">
      <w:pPr>
        <w:spacing w:line="480" w:lineRule="auto"/>
        <w:jc w:val="both"/>
        <w:rPr>
          <w:rFonts w:ascii="Arial" w:hAnsi="Arial" w:cs="Arial"/>
          <w:b/>
          <w:sz w:val="24"/>
          <w:szCs w:val="24"/>
        </w:rPr>
      </w:pPr>
    </w:p>
    <w:p w14:paraId="06D19636" w14:textId="77777777" w:rsidR="00966359" w:rsidRPr="00966359" w:rsidRDefault="00966359" w:rsidP="00966359">
      <w:pPr>
        <w:spacing w:line="480" w:lineRule="auto"/>
        <w:jc w:val="both"/>
        <w:rPr>
          <w:rFonts w:ascii="Arial" w:hAnsi="Arial" w:cs="Arial"/>
          <w:sz w:val="24"/>
          <w:szCs w:val="24"/>
        </w:rPr>
      </w:pPr>
    </w:p>
    <w:p w14:paraId="317C4A5E" w14:textId="2B34747E" w:rsidR="00966359" w:rsidRPr="008935E5" w:rsidRDefault="00966359" w:rsidP="00966359">
      <w:pPr>
        <w:spacing w:line="480" w:lineRule="auto"/>
        <w:jc w:val="both"/>
        <w:rPr>
          <w:rFonts w:ascii="Arial" w:hAnsi="Arial" w:cs="Arial"/>
          <w:sz w:val="24"/>
          <w:szCs w:val="24"/>
        </w:rPr>
      </w:pPr>
      <w:r w:rsidRPr="008935E5">
        <w:rPr>
          <w:rFonts w:ascii="Arial" w:hAnsi="Arial" w:cs="Arial"/>
          <w:sz w:val="24"/>
          <w:szCs w:val="24"/>
        </w:rPr>
        <w:t>What is already known about this subject?</w:t>
      </w:r>
    </w:p>
    <w:p w14:paraId="0D753284" w14:textId="484DB0E5" w:rsidR="00350282" w:rsidRPr="00350282" w:rsidRDefault="00FA2E94" w:rsidP="00350282">
      <w:pPr>
        <w:pStyle w:val="ListParagraph"/>
        <w:numPr>
          <w:ilvl w:val="0"/>
          <w:numId w:val="4"/>
        </w:numPr>
        <w:spacing w:line="480" w:lineRule="auto"/>
        <w:jc w:val="both"/>
        <w:rPr>
          <w:rFonts w:ascii="Arial" w:hAnsi="Arial" w:cs="Arial"/>
          <w:sz w:val="24"/>
          <w:szCs w:val="24"/>
        </w:rPr>
      </w:pPr>
      <w:r>
        <w:rPr>
          <w:rFonts w:ascii="Arial" w:hAnsi="Arial" w:cs="Arial"/>
          <w:sz w:val="24"/>
          <w:szCs w:val="24"/>
        </w:rPr>
        <w:t xml:space="preserve">Poor </w:t>
      </w:r>
      <w:r w:rsidR="00350282">
        <w:rPr>
          <w:rFonts w:ascii="Arial" w:hAnsi="Arial" w:cs="Arial"/>
          <w:sz w:val="24"/>
          <w:szCs w:val="24"/>
        </w:rPr>
        <w:t xml:space="preserve">health and job dissatisfaction are well </w:t>
      </w:r>
      <w:r w:rsidR="00DA2DB0">
        <w:rPr>
          <w:rFonts w:ascii="Arial" w:hAnsi="Arial" w:cs="Arial"/>
          <w:sz w:val="24"/>
          <w:szCs w:val="24"/>
        </w:rPr>
        <w:t>known</w:t>
      </w:r>
      <w:r w:rsidR="00350282">
        <w:rPr>
          <w:rFonts w:ascii="Arial" w:hAnsi="Arial" w:cs="Arial"/>
          <w:sz w:val="24"/>
          <w:szCs w:val="24"/>
        </w:rPr>
        <w:t xml:space="preserve"> risk factors for disability retirement and premature exit from paid work</w:t>
      </w:r>
      <w:r w:rsidR="006676EE">
        <w:rPr>
          <w:rFonts w:ascii="Arial" w:hAnsi="Arial" w:cs="Arial"/>
          <w:sz w:val="24"/>
          <w:szCs w:val="24"/>
        </w:rPr>
        <w:t>.</w:t>
      </w:r>
    </w:p>
    <w:p w14:paraId="083DCD32" w14:textId="77777777" w:rsidR="00966359" w:rsidRPr="008935E5" w:rsidRDefault="00966359" w:rsidP="00132BE9">
      <w:pPr>
        <w:spacing w:line="480" w:lineRule="auto"/>
        <w:ind w:left="284" w:hanging="284"/>
        <w:jc w:val="both"/>
        <w:rPr>
          <w:rFonts w:ascii="Arial" w:hAnsi="Arial" w:cs="Arial"/>
          <w:sz w:val="24"/>
          <w:szCs w:val="24"/>
        </w:rPr>
      </w:pPr>
      <w:r w:rsidRPr="00350282">
        <w:rPr>
          <w:rFonts w:ascii="Arial" w:hAnsi="Arial" w:cs="Arial"/>
          <w:sz w:val="24"/>
          <w:szCs w:val="24"/>
        </w:rPr>
        <w:t xml:space="preserve">    </w:t>
      </w:r>
      <w:r w:rsidRPr="008935E5">
        <w:rPr>
          <w:rFonts w:ascii="Arial" w:hAnsi="Arial" w:cs="Arial"/>
          <w:sz w:val="24"/>
          <w:szCs w:val="24"/>
        </w:rPr>
        <w:t>What are the new findings?</w:t>
      </w:r>
    </w:p>
    <w:p w14:paraId="06E08CC2" w14:textId="4A564D93" w:rsidR="00B05015" w:rsidRPr="00B05015" w:rsidRDefault="00B05015" w:rsidP="00B05015">
      <w:pPr>
        <w:pStyle w:val="ListParagraph"/>
        <w:numPr>
          <w:ilvl w:val="0"/>
          <w:numId w:val="4"/>
        </w:numPr>
        <w:spacing w:line="480" w:lineRule="auto"/>
        <w:jc w:val="both"/>
        <w:rPr>
          <w:rFonts w:ascii="Arial" w:hAnsi="Arial" w:cs="Arial"/>
          <w:sz w:val="24"/>
          <w:szCs w:val="24"/>
        </w:rPr>
      </w:pPr>
      <w:r>
        <w:rPr>
          <w:rFonts w:ascii="Arial" w:hAnsi="Arial" w:cs="Arial"/>
          <w:sz w:val="24"/>
          <w:szCs w:val="24"/>
        </w:rPr>
        <w:t xml:space="preserve">We looked at the interplay </w:t>
      </w:r>
      <w:r w:rsidR="00DA2DB0">
        <w:rPr>
          <w:rFonts w:ascii="Arial" w:hAnsi="Arial" w:cs="Arial"/>
          <w:sz w:val="24"/>
          <w:szCs w:val="24"/>
        </w:rPr>
        <w:t xml:space="preserve">between </w:t>
      </w:r>
      <w:r w:rsidR="008935E5">
        <w:rPr>
          <w:rFonts w:ascii="Arial" w:hAnsi="Arial" w:cs="Arial"/>
          <w:sz w:val="24"/>
          <w:szCs w:val="24"/>
        </w:rPr>
        <w:t xml:space="preserve">self-rated </w:t>
      </w:r>
      <w:r w:rsidR="00DA2DB0">
        <w:rPr>
          <w:rFonts w:ascii="Arial" w:hAnsi="Arial" w:cs="Arial"/>
          <w:sz w:val="24"/>
          <w:szCs w:val="24"/>
        </w:rPr>
        <w:t xml:space="preserve">health and job dissatisfaction </w:t>
      </w:r>
      <w:r>
        <w:rPr>
          <w:rFonts w:ascii="Arial" w:hAnsi="Arial" w:cs="Arial"/>
          <w:sz w:val="24"/>
          <w:szCs w:val="24"/>
        </w:rPr>
        <w:t xml:space="preserve">as risk factors for leaving the job for a health reason (HRJL) and found a differential effect between sexes. Among men, being dissatisfied with the job was associated with </w:t>
      </w:r>
      <w:r w:rsidR="00DA2DB0">
        <w:rPr>
          <w:rFonts w:ascii="Arial" w:hAnsi="Arial" w:cs="Arial"/>
          <w:sz w:val="24"/>
          <w:szCs w:val="24"/>
        </w:rPr>
        <w:t xml:space="preserve">an </w:t>
      </w:r>
      <w:r>
        <w:rPr>
          <w:rFonts w:ascii="Arial" w:hAnsi="Arial" w:cs="Arial"/>
          <w:sz w:val="24"/>
          <w:szCs w:val="24"/>
        </w:rPr>
        <w:t xml:space="preserve">increased risk of HRJL only </w:t>
      </w:r>
      <w:r w:rsidR="00566484">
        <w:rPr>
          <w:rFonts w:ascii="Arial" w:hAnsi="Arial" w:cs="Arial"/>
          <w:sz w:val="24"/>
          <w:szCs w:val="24"/>
        </w:rPr>
        <w:t>for</w:t>
      </w:r>
      <w:r>
        <w:rPr>
          <w:rFonts w:ascii="Arial" w:hAnsi="Arial" w:cs="Arial"/>
          <w:sz w:val="24"/>
          <w:szCs w:val="24"/>
        </w:rPr>
        <w:t xml:space="preserve"> those in good health. However, among women being dissatisfied was associated with </w:t>
      </w:r>
      <w:r w:rsidR="00DA2DB0">
        <w:rPr>
          <w:rFonts w:ascii="Arial" w:hAnsi="Arial" w:cs="Arial"/>
          <w:sz w:val="24"/>
          <w:szCs w:val="24"/>
        </w:rPr>
        <w:t xml:space="preserve">an </w:t>
      </w:r>
      <w:r>
        <w:rPr>
          <w:rFonts w:ascii="Arial" w:hAnsi="Arial" w:cs="Arial"/>
          <w:sz w:val="24"/>
          <w:szCs w:val="24"/>
        </w:rPr>
        <w:t>increased risk of HRJL irrespectiv</w:t>
      </w:r>
      <w:r w:rsidR="00DA2DB0">
        <w:rPr>
          <w:rFonts w:ascii="Arial" w:hAnsi="Arial" w:cs="Arial"/>
          <w:sz w:val="24"/>
          <w:szCs w:val="24"/>
        </w:rPr>
        <w:t xml:space="preserve">e of </w:t>
      </w:r>
      <w:r>
        <w:rPr>
          <w:rFonts w:ascii="Arial" w:hAnsi="Arial" w:cs="Arial"/>
          <w:sz w:val="24"/>
          <w:szCs w:val="24"/>
        </w:rPr>
        <w:t>health.</w:t>
      </w:r>
    </w:p>
    <w:p w14:paraId="45F5B0DC" w14:textId="77777777" w:rsidR="00966359" w:rsidRPr="008935E5" w:rsidRDefault="00966359" w:rsidP="00966359">
      <w:pPr>
        <w:spacing w:line="480" w:lineRule="auto"/>
        <w:jc w:val="both"/>
        <w:rPr>
          <w:rFonts w:ascii="Arial" w:hAnsi="Arial" w:cs="Arial"/>
          <w:sz w:val="24"/>
          <w:szCs w:val="24"/>
        </w:rPr>
      </w:pPr>
      <w:r w:rsidRPr="00350282">
        <w:rPr>
          <w:rFonts w:ascii="Arial" w:hAnsi="Arial" w:cs="Arial"/>
          <w:sz w:val="24"/>
          <w:szCs w:val="24"/>
        </w:rPr>
        <w:t xml:space="preserve">    </w:t>
      </w:r>
      <w:r w:rsidRPr="008935E5">
        <w:rPr>
          <w:rFonts w:ascii="Arial" w:hAnsi="Arial" w:cs="Arial"/>
          <w:sz w:val="24"/>
          <w:szCs w:val="24"/>
        </w:rPr>
        <w:t>How might this impact on policy or clinical practice in the foreseeable future?</w:t>
      </w:r>
    </w:p>
    <w:p w14:paraId="34F853A5" w14:textId="0CF0E441" w:rsidR="00566484" w:rsidRPr="00566484" w:rsidRDefault="001F1763" w:rsidP="001A1EE6">
      <w:pPr>
        <w:pStyle w:val="ListParagraph"/>
        <w:numPr>
          <w:ilvl w:val="0"/>
          <w:numId w:val="4"/>
        </w:numPr>
        <w:spacing w:line="480" w:lineRule="auto"/>
        <w:ind w:hanging="294"/>
        <w:jc w:val="both"/>
        <w:rPr>
          <w:rFonts w:ascii="Arial" w:hAnsi="Arial" w:cs="Arial"/>
          <w:b/>
          <w:sz w:val="24"/>
          <w:szCs w:val="24"/>
        </w:rPr>
      </w:pPr>
      <w:r w:rsidRPr="001F1763">
        <w:rPr>
          <w:rFonts w:cstheme="minorHAnsi"/>
          <w:sz w:val="28"/>
          <w:szCs w:val="28"/>
        </w:rPr>
        <w:t xml:space="preserve"> </w:t>
      </w:r>
      <w:r w:rsidRPr="00FD09AF">
        <w:rPr>
          <w:rFonts w:ascii="Arial" w:hAnsi="Arial" w:cs="Arial"/>
          <w:sz w:val="24"/>
          <w:szCs w:val="24"/>
        </w:rPr>
        <w:t xml:space="preserve">To encourage older workers to remain in work, policy-makers could incentivise employers to measure job satisfaction in their organisation regularly and promote jobs which employees </w:t>
      </w:r>
      <w:r w:rsidR="002D1343" w:rsidRPr="00FD09AF">
        <w:rPr>
          <w:rFonts w:ascii="Arial" w:hAnsi="Arial" w:cs="Arial"/>
          <w:sz w:val="24"/>
          <w:szCs w:val="24"/>
        </w:rPr>
        <w:t>rate as satisfying.</w:t>
      </w:r>
    </w:p>
    <w:p w14:paraId="60492966" w14:textId="2C9D3101" w:rsidR="00CA51EE" w:rsidRPr="00566484" w:rsidRDefault="00CA51EE" w:rsidP="001A5A53">
      <w:pPr>
        <w:spacing w:line="480" w:lineRule="auto"/>
        <w:jc w:val="both"/>
        <w:rPr>
          <w:rFonts w:ascii="Arial" w:hAnsi="Arial" w:cs="Arial"/>
          <w:b/>
          <w:sz w:val="24"/>
          <w:szCs w:val="24"/>
        </w:rPr>
      </w:pPr>
      <w:r w:rsidRPr="00566484">
        <w:rPr>
          <w:rFonts w:ascii="Arial" w:hAnsi="Arial" w:cs="Arial"/>
          <w:b/>
          <w:sz w:val="24"/>
          <w:szCs w:val="24"/>
        </w:rPr>
        <w:t>Introduction</w:t>
      </w:r>
    </w:p>
    <w:p w14:paraId="71C60CD6" w14:textId="77777777" w:rsidR="00C63936" w:rsidRDefault="00C63936">
      <w:pPr>
        <w:contextualSpacing/>
        <w:rPr>
          <w:rFonts w:ascii="Arial" w:hAnsi="Arial" w:cs="Arial"/>
          <w:b/>
          <w:sz w:val="24"/>
          <w:szCs w:val="24"/>
        </w:rPr>
      </w:pPr>
    </w:p>
    <w:p w14:paraId="55E76554" w14:textId="157AB0CF" w:rsidR="00375A07" w:rsidRDefault="00CA51EE" w:rsidP="000A5BCB">
      <w:pPr>
        <w:spacing w:line="480" w:lineRule="auto"/>
        <w:contextualSpacing/>
        <w:jc w:val="both"/>
        <w:rPr>
          <w:rFonts w:ascii="Arial" w:hAnsi="Arial" w:cs="Arial"/>
          <w:sz w:val="24"/>
          <w:szCs w:val="24"/>
        </w:rPr>
      </w:pPr>
      <w:r>
        <w:rPr>
          <w:rFonts w:ascii="Arial" w:hAnsi="Arial" w:cs="Arial"/>
          <w:sz w:val="24"/>
          <w:szCs w:val="24"/>
        </w:rPr>
        <w:lastRenderedPageBreak/>
        <w:t xml:space="preserve">Populations </w:t>
      </w:r>
      <w:r w:rsidR="00B12A7A">
        <w:rPr>
          <w:rFonts w:ascii="Arial" w:hAnsi="Arial" w:cs="Arial"/>
          <w:sz w:val="24"/>
          <w:szCs w:val="24"/>
        </w:rPr>
        <w:t>are ageing</w:t>
      </w:r>
      <w:r w:rsidR="008D71B6">
        <w:rPr>
          <w:rFonts w:ascii="Arial" w:hAnsi="Arial" w:cs="Arial"/>
          <w:sz w:val="24"/>
          <w:szCs w:val="24"/>
        </w:rPr>
        <w:t>. According to United Nations data</w:t>
      </w:r>
      <w:r w:rsidR="00761849">
        <w:rPr>
          <w:rFonts w:ascii="Arial" w:hAnsi="Arial" w:cs="Arial"/>
          <w:sz w:val="24"/>
          <w:szCs w:val="24"/>
        </w:rPr>
        <w:t>,</w:t>
      </w:r>
      <w:r w:rsidR="00B92F30">
        <w:rPr>
          <w:rFonts w:ascii="Arial" w:hAnsi="Arial" w:cs="Arial"/>
          <w:sz w:val="24"/>
          <w:szCs w:val="24"/>
        </w:rPr>
        <w:t xml:space="preserve"> </w:t>
      </w:r>
      <w:r w:rsidR="008D71B6">
        <w:rPr>
          <w:rFonts w:ascii="Arial" w:hAnsi="Arial" w:cs="Arial"/>
          <w:sz w:val="24"/>
          <w:szCs w:val="24"/>
        </w:rPr>
        <w:t>1 in 6 people in the world will be aged over 65 years by 2050 and 1 in 4 people living in Europe and North America could b</w:t>
      </w:r>
      <w:r w:rsidR="00E5265E">
        <w:rPr>
          <w:rFonts w:ascii="Arial" w:hAnsi="Arial" w:cs="Arial"/>
          <w:sz w:val="24"/>
          <w:szCs w:val="24"/>
        </w:rPr>
        <w:t>e</w:t>
      </w:r>
      <w:r w:rsidR="008D71B6">
        <w:rPr>
          <w:rFonts w:ascii="Arial" w:hAnsi="Arial" w:cs="Arial"/>
          <w:sz w:val="24"/>
          <w:szCs w:val="24"/>
        </w:rPr>
        <w:t xml:space="preserve"> aged &gt; 65 years.</w:t>
      </w:r>
      <w:r w:rsidR="00C77DC9">
        <w:rPr>
          <w:rFonts w:ascii="Arial" w:hAnsi="Arial" w:cs="Arial"/>
          <w:sz w:val="24"/>
          <w:szCs w:val="24"/>
        </w:rPr>
        <w:t>[1]</w:t>
      </w:r>
      <w:r w:rsidR="008D71B6">
        <w:rPr>
          <w:rFonts w:ascii="Arial" w:hAnsi="Arial" w:cs="Arial"/>
          <w:sz w:val="24"/>
          <w:szCs w:val="24"/>
        </w:rPr>
        <w:t xml:space="preserve"> </w:t>
      </w:r>
      <w:r w:rsidR="00D61C83">
        <w:rPr>
          <w:rFonts w:ascii="Arial" w:hAnsi="Arial" w:cs="Arial"/>
          <w:sz w:val="24"/>
          <w:szCs w:val="24"/>
        </w:rPr>
        <w:t xml:space="preserve">As a result of this, </w:t>
      </w:r>
      <w:r w:rsidR="003E474E">
        <w:rPr>
          <w:rFonts w:ascii="Arial" w:hAnsi="Arial" w:cs="Arial"/>
          <w:sz w:val="24"/>
          <w:szCs w:val="24"/>
        </w:rPr>
        <w:t>g</w:t>
      </w:r>
      <w:r w:rsidR="00B12A7A" w:rsidRPr="00B12A7A">
        <w:rPr>
          <w:rFonts w:ascii="Arial" w:hAnsi="Arial" w:cs="Arial"/>
          <w:sz w:val="24"/>
          <w:szCs w:val="24"/>
        </w:rPr>
        <w:t xml:space="preserve">overnments </w:t>
      </w:r>
      <w:r w:rsidR="00D61C83">
        <w:rPr>
          <w:rFonts w:ascii="Arial" w:hAnsi="Arial" w:cs="Arial"/>
          <w:sz w:val="24"/>
          <w:szCs w:val="24"/>
        </w:rPr>
        <w:t>have been</w:t>
      </w:r>
      <w:r w:rsidR="00D61C83" w:rsidRPr="00B12A7A">
        <w:rPr>
          <w:rFonts w:ascii="Arial" w:hAnsi="Arial" w:cs="Arial"/>
          <w:sz w:val="24"/>
          <w:szCs w:val="24"/>
        </w:rPr>
        <w:t xml:space="preserve"> </w:t>
      </w:r>
      <w:r w:rsidR="00B12A7A" w:rsidRPr="00B12A7A">
        <w:rPr>
          <w:rFonts w:ascii="Arial" w:hAnsi="Arial" w:cs="Arial"/>
          <w:sz w:val="24"/>
          <w:szCs w:val="24"/>
        </w:rPr>
        <w:t>implement</w:t>
      </w:r>
      <w:r w:rsidR="00B12A7A">
        <w:rPr>
          <w:rFonts w:ascii="Arial" w:hAnsi="Arial" w:cs="Arial"/>
          <w:sz w:val="24"/>
          <w:szCs w:val="24"/>
        </w:rPr>
        <w:t>ing</w:t>
      </w:r>
      <w:r w:rsidR="00B12A7A" w:rsidRPr="00B12A7A">
        <w:rPr>
          <w:rFonts w:ascii="Arial" w:hAnsi="Arial" w:cs="Arial"/>
          <w:sz w:val="24"/>
          <w:szCs w:val="24"/>
        </w:rPr>
        <w:t xml:space="preserve"> policies to encourage workers to remain economically active to older ages</w:t>
      </w:r>
      <w:r w:rsidR="005D4204">
        <w:rPr>
          <w:rFonts w:ascii="Arial" w:hAnsi="Arial" w:cs="Arial"/>
          <w:sz w:val="24"/>
          <w:szCs w:val="24"/>
        </w:rPr>
        <w:t>.</w:t>
      </w:r>
      <w:r w:rsidR="00904C26">
        <w:rPr>
          <w:rFonts w:ascii="Arial" w:hAnsi="Arial" w:cs="Arial"/>
          <w:sz w:val="24"/>
          <w:szCs w:val="24"/>
        </w:rPr>
        <w:t>[</w:t>
      </w:r>
      <w:r w:rsidR="003242F7">
        <w:rPr>
          <w:rFonts w:ascii="Arial" w:hAnsi="Arial" w:cs="Arial"/>
          <w:sz w:val="24"/>
          <w:szCs w:val="24"/>
        </w:rPr>
        <w:t>2</w:t>
      </w:r>
      <w:r w:rsidR="00904C26">
        <w:rPr>
          <w:rFonts w:ascii="Arial" w:hAnsi="Arial" w:cs="Arial"/>
          <w:sz w:val="24"/>
          <w:szCs w:val="24"/>
        </w:rPr>
        <w:t>]</w:t>
      </w:r>
      <w:r w:rsidR="005D4204">
        <w:rPr>
          <w:rFonts w:ascii="Arial" w:hAnsi="Arial" w:cs="Arial"/>
          <w:sz w:val="24"/>
          <w:szCs w:val="24"/>
        </w:rPr>
        <w:t xml:space="preserve"> </w:t>
      </w:r>
      <w:r w:rsidR="00717C2D">
        <w:rPr>
          <w:rFonts w:ascii="Arial" w:hAnsi="Arial" w:cs="Arial"/>
          <w:sz w:val="24"/>
          <w:szCs w:val="24"/>
        </w:rPr>
        <w:t>However, a</w:t>
      </w:r>
      <w:r w:rsidR="005D4204">
        <w:rPr>
          <w:rFonts w:ascii="Arial" w:hAnsi="Arial" w:cs="Arial"/>
          <w:sz w:val="24"/>
          <w:szCs w:val="24"/>
        </w:rPr>
        <w:t>l</w:t>
      </w:r>
      <w:r w:rsidR="00717C2D">
        <w:rPr>
          <w:rFonts w:ascii="Arial" w:hAnsi="Arial" w:cs="Arial"/>
          <w:sz w:val="24"/>
          <w:szCs w:val="24"/>
        </w:rPr>
        <w:t>s</w:t>
      </w:r>
      <w:r w:rsidR="005D4204">
        <w:rPr>
          <w:rFonts w:ascii="Arial" w:hAnsi="Arial" w:cs="Arial"/>
          <w:sz w:val="24"/>
          <w:szCs w:val="24"/>
        </w:rPr>
        <w:t>o</w:t>
      </w:r>
      <w:r w:rsidR="00717C2D">
        <w:rPr>
          <w:rFonts w:ascii="Arial" w:hAnsi="Arial" w:cs="Arial"/>
          <w:sz w:val="24"/>
          <w:szCs w:val="24"/>
        </w:rPr>
        <w:t xml:space="preserve"> </w:t>
      </w:r>
      <w:r w:rsidR="00D61C83">
        <w:rPr>
          <w:rFonts w:ascii="Arial" w:hAnsi="Arial" w:cs="Arial"/>
          <w:sz w:val="24"/>
          <w:szCs w:val="24"/>
        </w:rPr>
        <w:t>a</w:t>
      </w:r>
      <w:r w:rsidR="001E5F9D">
        <w:rPr>
          <w:rFonts w:ascii="Arial" w:hAnsi="Arial" w:cs="Arial"/>
          <w:sz w:val="24"/>
          <w:szCs w:val="24"/>
        </w:rPr>
        <w:t>s a</w:t>
      </w:r>
      <w:r w:rsidR="00D61C83">
        <w:rPr>
          <w:rFonts w:ascii="Arial" w:hAnsi="Arial" w:cs="Arial"/>
          <w:sz w:val="24"/>
          <w:szCs w:val="24"/>
        </w:rPr>
        <w:t xml:space="preserve"> </w:t>
      </w:r>
      <w:r w:rsidR="00717C2D">
        <w:rPr>
          <w:rFonts w:ascii="Arial" w:hAnsi="Arial" w:cs="Arial"/>
          <w:sz w:val="24"/>
          <w:szCs w:val="24"/>
        </w:rPr>
        <w:t xml:space="preserve">consequence of ageing, there is a growing proportion of people living with </w:t>
      </w:r>
      <w:r w:rsidR="00FE76C7">
        <w:rPr>
          <w:rFonts w:ascii="Arial" w:hAnsi="Arial" w:cs="Arial"/>
          <w:sz w:val="24"/>
          <w:szCs w:val="24"/>
        </w:rPr>
        <w:t xml:space="preserve">one or more </w:t>
      </w:r>
      <w:r w:rsidR="00717C2D">
        <w:rPr>
          <w:rFonts w:ascii="Arial" w:hAnsi="Arial" w:cs="Arial"/>
          <w:sz w:val="24"/>
          <w:szCs w:val="24"/>
        </w:rPr>
        <w:t xml:space="preserve">long term conditions. </w:t>
      </w:r>
      <w:r w:rsidR="00FE76C7">
        <w:rPr>
          <w:rFonts w:ascii="Arial" w:hAnsi="Arial" w:cs="Arial"/>
          <w:sz w:val="24"/>
          <w:szCs w:val="24"/>
        </w:rPr>
        <w:t xml:space="preserve">Multimorbidity, </w:t>
      </w:r>
      <w:r w:rsidR="00FE76C7" w:rsidRPr="00FE76C7">
        <w:rPr>
          <w:rFonts w:ascii="Arial" w:hAnsi="Arial" w:cs="Arial"/>
          <w:sz w:val="24"/>
          <w:szCs w:val="24"/>
        </w:rPr>
        <w:t xml:space="preserve">defined </w:t>
      </w:r>
      <w:r w:rsidR="00FE76C7">
        <w:rPr>
          <w:rFonts w:ascii="Arial" w:hAnsi="Arial" w:cs="Arial"/>
          <w:sz w:val="24"/>
          <w:szCs w:val="24"/>
        </w:rPr>
        <w:t xml:space="preserve">as the co-occurrence </w:t>
      </w:r>
      <w:r w:rsidR="00FE76C7" w:rsidRPr="00FE76C7">
        <w:rPr>
          <w:rFonts w:ascii="Arial" w:hAnsi="Arial" w:cs="Arial"/>
          <w:sz w:val="24"/>
          <w:szCs w:val="24"/>
        </w:rPr>
        <w:t>of two or more conditions</w:t>
      </w:r>
      <w:r w:rsidR="00FE76C7">
        <w:rPr>
          <w:rFonts w:ascii="Arial" w:hAnsi="Arial" w:cs="Arial"/>
          <w:sz w:val="24"/>
          <w:szCs w:val="24"/>
        </w:rPr>
        <w:t>,</w:t>
      </w:r>
      <w:r w:rsidR="00FE76C7" w:rsidRPr="00FE76C7">
        <w:rPr>
          <w:rFonts w:ascii="Arial" w:hAnsi="Arial" w:cs="Arial"/>
          <w:sz w:val="24"/>
          <w:szCs w:val="24"/>
        </w:rPr>
        <w:t xml:space="preserve"> </w:t>
      </w:r>
      <w:r w:rsidR="00FE76C7">
        <w:rPr>
          <w:rFonts w:ascii="Arial" w:hAnsi="Arial" w:cs="Arial"/>
          <w:sz w:val="24"/>
          <w:szCs w:val="24"/>
        </w:rPr>
        <w:t>has been esti</w:t>
      </w:r>
      <w:r w:rsidR="00FE76C7" w:rsidRPr="00FE76C7">
        <w:rPr>
          <w:rFonts w:ascii="Arial" w:hAnsi="Arial" w:cs="Arial"/>
          <w:sz w:val="24"/>
          <w:szCs w:val="24"/>
        </w:rPr>
        <w:t xml:space="preserve">mated to affect up to 95% of the population aged 65 years and older </w:t>
      </w:r>
      <w:r w:rsidR="00FE76C7">
        <w:rPr>
          <w:rFonts w:ascii="Arial" w:hAnsi="Arial" w:cs="Arial"/>
          <w:sz w:val="24"/>
          <w:szCs w:val="24"/>
        </w:rPr>
        <w:t xml:space="preserve">but </w:t>
      </w:r>
      <w:r w:rsidR="00FE76C7" w:rsidRPr="00FE76C7">
        <w:rPr>
          <w:rFonts w:ascii="Arial" w:hAnsi="Arial" w:cs="Arial"/>
          <w:sz w:val="24"/>
          <w:szCs w:val="24"/>
        </w:rPr>
        <w:t xml:space="preserve">high rates </w:t>
      </w:r>
      <w:r w:rsidR="00FE76C7">
        <w:rPr>
          <w:rFonts w:ascii="Arial" w:hAnsi="Arial" w:cs="Arial"/>
          <w:sz w:val="24"/>
          <w:szCs w:val="24"/>
        </w:rPr>
        <w:t>have also been reported</w:t>
      </w:r>
      <w:r w:rsidR="008A21DD">
        <w:rPr>
          <w:rFonts w:ascii="Arial" w:hAnsi="Arial" w:cs="Arial"/>
          <w:sz w:val="24"/>
          <w:szCs w:val="24"/>
        </w:rPr>
        <w:t xml:space="preserve"> </w:t>
      </w:r>
      <w:r w:rsidR="00FE76C7" w:rsidRPr="00FE76C7">
        <w:rPr>
          <w:rFonts w:ascii="Arial" w:hAnsi="Arial" w:cs="Arial"/>
          <w:sz w:val="24"/>
          <w:szCs w:val="24"/>
        </w:rPr>
        <w:t>amongst working-age populations</w:t>
      </w:r>
      <w:r w:rsidR="008A21DD">
        <w:rPr>
          <w:rFonts w:ascii="Arial" w:hAnsi="Arial" w:cs="Arial"/>
          <w:sz w:val="24"/>
          <w:szCs w:val="24"/>
        </w:rPr>
        <w:t xml:space="preserve"> in a range of countries</w:t>
      </w:r>
      <w:r w:rsidR="00FE76C7">
        <w:rPr>
          <w:rFonts w:ascii="Arial" w:hAnsi="Arial" w:cs="Arial"/>
          <w:sz w:val="24"/>
          <w:szCs w:val="24"/>
        </w:rPr>
        <w:t>.</w:t>
      </w:r>
      <w:r w:rsidR="00C77DC9">
        <w:rPr>
          <w:rFonts w:ascii="Arial" w:hAnsi="Arial" w:cs="Arial"/>
          <w:sz w:val="24"/>
          <w:szCs w:val="24"/>
        </w:rPr>
        <w:t xml:space="preserve">[3] </w:t>
      </w:r>
      <w:r w:rsidR="008A21DD">
        <w:rPr>
          <w:rFonts w:ascii="Arial" w:hAnsi="Arial" w:cs="Arial"/>
          <w:sz w:val="24"/>
          <w:szCs w:val="24"/>
        </w:rPr>
        <w:t>R</w:t>
      </w:r>
      <w:r w:rsidR="005D4204">
        <w:rPr>
          <w:rFonts w:ascii="Arial" w:hAnsi="Arial" w:cs="Arial"/>
          <w:sz w:val="24"/>
          <w:szCs w:val="24"/>
        </w:rPr>
        <w:t>ecent English data</w:t>
      </w:r>
      <w:r w:rsidR="00717C2D">
        <w:rPr>
          <w:rFonts w:ascii="Arial" w:hAnsi="Arial" w:cs="Arial"/>
          <w:sz w:val="24"/>
          <w:szCs w:val="24"/>
        </w:rPr>
        <w:t xml:space="preserve"> suggest that the proportion of people </w:t>
      </w:r>
      <w:r w:rsidR="006171DB">
        <w:rPr>
          <w:rFonts w:ascii="Arial" w:hAnsi="Arial" w:cs="Arial"/>
          <w:sz w:val="24"/>
          <w:szCs w:val="24"/>
        </w:rPr>
        <w:t xml:space="preserve">aged 65 and over </w:t>
      </w:r>
      <w:r w:rsidR="00ED59B7">
        <w:rPr>
          <w:rFonts w:ascii="Arial" w:hAnsi="Arial" w:cs="Arial"/>
          <w:sz w:val="24"/>
          <w:szCs w:val="24"/>
        </w:rPr>
        <w:t xml:space="preserve">living </w:t>
      </w:r>
      <w:r w:rsidR="00717C2D">
        <w:rPr>
          <w:rFonts w:ascii="Arial" w:hAnsi="Arial" w:cs="Arial"/>
          <w:sz w:val="24"/>
          <w:szCs w:val="24"/>
        </w:rPr>
        <w:t xml:space="preserve">with </w:t>
      </w:r>
      <w:r w:rsidR="00D61C83">
        <w:rPr>
          <w:rFonts w:ascii="Arial" w:hAnsi="Arial" w:cs="Arial"/>
          <w:sz w:val="24"/>
          <w:szCs w:val="24"/>
        </w:rPr>
        <w:t xml:space="preserve">four </w:t>
      </w:r>
      <w:r w:rsidR="00717C2D">
        <w:rPr>
          <w:rFonts w:ascii="Arial" w:hAnsi="Arial" w:cs="Arial"/>
          <w:sz w:val="24"/>
          <w:szCs w:val="24"/>
        </w:rPr>
        <w:t xml:space="preserve">or more diseases </w:t>
      </w:r>
      <w:r w:rsidR="005D4204">
        <w:rPr>
          <w:rFonts w:ascii="Arial" w:hAnsi="Arial" w:cs="Arial"/>
          <w:sz w:val="24"/>
          <w:szCs w:val="24"/>
        </w:rPr>
        <w:t>will</w:t>
      </w:r>
      <w:r w:rsidR="00717C2D" w:rsidRPr="007D0ECA">
        <w:rPr>
          <w:rFonts w:ascii="Arial" w:hAnsi="Arial" w:cs="Arial"/>
          <w:sz w:val="24"/>
          <w:szCs w:val="24"/>
        </w:rPr>
        <w:t xml:space="preserve"> almost double between 2015 and 2035, reaching 17%</w:t>
      </w:r>
      <w:r w:rsidR="00814170">
        <w:rPr>
          <w:rFonts w:ascii="Arial" w:hAnsi="Arial" w:cs="Arial"/>
          <w:sz w:val="24"/>
          <w:szCs w:val="24"/>
        </w:rPr>
        <w:t xml:space="preserve"> of that population</w:t>
      </w:r>
      <w:r w:rsidR="00717C2D" w:rsidRPr="007D0ECA">
        <w:rPr>
          <w:rFonts w:ascii="Arial" w:hAnsi="Arial" w:cs="Arial"/>
          <w:sz w:val="24"/>
          <w:szCs w:val="24"/>
        </w:rPr>
        <w:t>.</w:t>
      </w:r>
      <w:r w:rsidR="00904C26">
        <w:rPr>
          <w:rFonts w:ascii="Arial" w:hAnsi="Arial" w:cs="Arial"/>
          <w:sz w:val="24"/>
          <w:szCs w:val="24"/>
        </w:rPr>
        <w:t>[</w:t>
      </w:r>
      <w:r w:rsidR="00D631DA">
        <w:rPr>
          <w:rFonts w:ascii="Arial" w:hAnsi="Arial" w:cs="Arial"/>
          <w:sz w:val="24"/>
          <w:szCs w:val="24"/>
        </w:rPr>
        <w:t>4</w:t>
      </w:r>
      <w:r w:rsidR="00904C26">
        <w:rPr>
          <w:rFonts w:ascii="Arial" w:hAnsi="Arial" w:cs="Arial"/>
          <w:sz w:val="24"/>
          <w:szCs w:val="24"/>
        </w:rPr>
        <w:t>]</w:t>
      </w:r>
      <w:r w:rsidR="000757B6">
        <w:rPr>
          <w:rFonts w:ascii="Arial" w:hAnsi="Arial" w:cs="Arial"/>
          <w:sz w:val="24"/>
          <w:szCs w:val="24"/>
        </w:rPr>
        <w:t xml:space="preserve"> </w:t>
      </w:r>
      <w:r w:rsidR="00B70D87" w:rsidRPr="007D0ECA">
        <w:rPr>
          <w:rFonts w:ascii="Arial" w:hAnsi="Arial" w:cs="Arial"/>
          <w:sz w:val="24"/>
          <w:szCs w:val="24"/>
        </w:rPr>
        <w:t xml:space="preserve">Clearly, </w:t>
      </w:r>
      <w:r w:rsidR="008D71B6">
        <w:rPr>
          <w:rFonts w:ascii="Arial" w:hAnsi="Arial" w:cs="Arial"/>
          <w:sz w:val="24"/>
          <w:szCs w:val="24"/>
        </w:rPr>
        <w:t>people in poor health are less likely to remain in paid work to older ages and more likely to be forced to exit paid work with a health-related job loss (HRJL).</w:t>
      </w:r>
      <w:r w:rsidR="00904C26">
        <w:rPr>
          <w:rFonts w:ascii="Arial" w:hAnsi="Arial" w:cs="Arial"/>
          <w:sz w:val="24"/>
          <w:szCs w:val="24"/>
        </w:rPr>
        <w:t>[</w:t>
      </w:r>
      <w:r w:rsidR="00D631DA">
        <w:rPr>
          <w:rFonts w:ascii="Arial" w:hAnsi="Arial" w:cs="Arial"/>
          <w:sz w:val="24"/>
          <w:szCs w:val="24"/>
        </w:rPr>
        <w:t>5</w:t>
      </w:r>
      <w:r w:rsidR="00F73849">
        <w:rPr>
          <w:rFonts w:ascii="Arial" w:hAnsi="Arial" w:cs="Arial"/>
          <w:sz w:val="24"/>
          <w:szCs w:val="24"/>
        </w:rPr>
        <w:t>, 6</w:t>
      </w:r>
      <w:r w:rsidR="00904C26">
        <w:rPr>
          <w:rFonts w:ascii="Arial" w:hAnsi="Arial" w:cs="Arial"/>
          <w:sz w:val="24"/>
          <w:szCs w:val="24"/>
        </w:rPr>
        <w:t>]</w:t>
      </w:r>
    </w:p>
    <w:p w14:paraId="29271D76" w14:textId="77777777" w:rsidR="00375A07" w:rsidRDefault="00375A07" w:rsidP="000A5BCB">
      <w:pPr>
        <w:spacing w:line="480" w:lineRule="auto"/>
        <w:contextualSpacing/>
        <w:jc w:val="both"/>
        <w:rPr>
          <w:rFonts w:ascii="Arial" w:hAnsi="Arial" w:cs="Arial"/>
          <w:sz w:val="24"/>
          <w:szCs w:val="24"/>
        </w:rPr>
      </w:pPr>
    </w:p>
    <w:p w14:paraId="5CA1F874" w14:textId="6DE7E3BF" w:rsidR="00F35969" w:rsidRDefault="00375A07" w:rsidP="00CA51EE">
      <w:pPr>
        <w:spacing w:line="480" w:lineRule="auto"/>
        <w:contextualSpacing/>
        <w:jc w:val="both"/>
        <w:rPr>
          <w:rFonts w:ascii="Arial" w:hAnsi="Arial" w:cs="Arial"/>
          <w:sz w:val="24"/>
          <w:szCs w:val="24"/>
        </w:rPr>
      </w:pPr>
      <w:r>
        <w:rPr>
          <w:rFonts w:ascii="Arial" w:hAnsi="Arial" w:cs="Arial"/>
          <w:sz w:val="24"/>
          <w:szCs w:val="24"/>
        </w:rPr>
        <w:t>A</w:t>
      </w:r>
      <w:r w:rsidR="00B70D87">
        <w:rPr>
          <w:rFonts w:ascii="Arial" w:hAnsi="Arial" w:cs="Arial"/>
          <w:sz w:val="24"/>
          <w:szCs w:val="24"/>
        </w:rPr>
        <w:t xml:space="preserve">nother </w:t>
      </w:r>
      <w:r w:rsidR="00B374F5">
        <w:rPr>
          <w:rFonts w:ascii="Arial" w:hAnsi="Arial" w:cs="Arial"/>
          <w:sz w:val="24"/>
          <w:szCs w:val="24"/>
        </w:rPr>
        <w:t>f</w:t>
      </w:r>
      <w:r w:rsidR="005D4204">
        <w:rPr>
          <w:rFonts w:ascii="Arial" w:hAnsi="Arial" w:cs="Arial"/>
          <w:sz w:val="24"/>
          <w:szCs w:val="24"/>
        </w:rPr>
        <w:t xml:space="preserve">actor which </w:t>
      </w:r>
      <w:r w:rsidR="00B374F5">
        <w:rPr>
          <w:rFonts w:ascii="Arial" w:hAnsi="Arial" w:cs="Arial"/>
          <w:sz w:val="24"/>
          <w:szCs w:val="24"/>
        </w:rPr>
        <w:t>has been shown</w:t>
      </w:r>
      <w:r w:rsidR="005907F7">
        <w:rPr>
          <w:rFonts w:ascii="Arial" w:hAnsi="Arial" w:cs="Arial"/>
          <w:sz w:val="24"/>
          <w:szCs w:val="24"/>
        </w:rPr>
        <w:t xml:space="preserve"> to be</w:t>
      </w:r>
      <w:r w:rsidR="00B374F5">
        <w:rPr>
          <w:rFonts w:ascii="Arial" w:hAnsi="Arial" w:cs="Arial"/>
          <w:sz w:val="24"/>
          <w:szCs w:val="24"/>
        </w:rPr>
        <w:t xml:space="preserve"> important in re</w:t>
      </w:r>
      <w:r w:rsidR="005D4204">
        <w:rPr>
          <w:rFonts w:ascii="Arial" w:hAnsi="Arial" w:cs="Arial"/>
          <w:sz w:val="24"/>
          <w:szCs w:val="24"/>
        </w:rPr>
        <w:t>main</w:t>
      </w:r>
      <w:r w:rsidR="00B374F5">
        <w:rPr>
          <w:rFonts w:ascii="Arial" w:hAnsi="Arial" w:cs="Arial"/>
          <w:sz w:val="24"/>
          <w:szCs w:val="24"/>
        </w:rPr>
        <w:t>ing in work at older ages</w:t>
      </w:r>
      <w:r w:rsidR="005D4204">
        <w:rPr>
          <w:rFonts w:ascii="Arial" w:hAnsi="Arial" w:cs="Arial"/>
          <w:sz w:val="24"/>
          <w:szCs w:val="24"/>
        </w:rPr>
        <w:t xml:space="preserve"> is</w:t>
      </w:r>
      <w:r w:rsidR="00B70D87">
        <w:rPr>
          <w:rFonts w:ascii="Arial" w:hAnsi="Arial" w:cs="Arial"/>
          <w:sz w:val="24"/>
          <w:szCs w:val="24"/>
        </w:rPr>
        <w:t xml:space="preserve"> job satisfaction</w:t>
      </w:r>
      <w:r w:rsidR="000757B6">
        <w:rPr>
          <w:rFonts w:ascii="Arial" w:hAnsi="Arial" w:cs="Arial"/>
          <w:sz w:val="24"/>
          <w:szCs w:val="24"/>
        </w:rPr>
        <w:t>.</w:t>
      </w:r>
      <w:r w:rsidR="00904C26">
        <w:rPr>
          <w:rFonts w:ascii="Arial" w:hAnsi="Arial" w:cs="Arial"/>
          <w:sz w:val="24"/>
          <w:szCs w:val="24"/>
        </w:rPr>
        <w:t>[</w:t>
      </w:r>
      <w:r w:rsidR="00F73849">
        <w:rPr>
          <w:rFonts w:ascii="Arial" w:hAnsi="Arial" w:cs="Arial"/>
          <w:sz w:val="24"/>
          <w:szCs w:val="24"/>
        </w:rPr>
        <w:t>7</w:t>
      </w:r>
      <w:r w:rsidR="003242F7">
        <w:rPr>
          <w:rFonts w:ascii="Arial" w:hAnsi="Arial" w:cs="Arial"/>
          <w:sz w:val="24"/>
          <w:szCs w:val="24"/>
        </w:rPr>
        <w:t xml:space="preserve">, </w:t>
      </w:r>
      <w:r w:rsidR="00F73849">
        <w:rPr>
          <w:rFonts w:ascii="Arial" w:hAnsi="Arial" w:cs="Arial"/>
          <w:sz w:val="24"/>
          <w:szCs w:val="24"/>
        </w:rPr>
        <w:t>8</w:t>
      </w:r>
      <w:r w:rsidR="00904C26">
        <w:rPr>
          <w:rFonts w:ascii="Arial" w:hAnsi="Arial" w:cs="Arial"/>
          <w:sz w:val="24"/>
          <w:szCs w:val="24"/>
        </w:rPr>
        <w:t>]</w:t>
      </w:r>
      <w:r w:rsidR="003242F7">
        <w:rPr>
          <w:rFonts w:ascii="Arial" w:hAnsi="Arial" w:cs="Arial"/>
          <w:sz w:val="24"/>
          <w:szCs w:val="24"/>
        </w:rPr>
        <w:t xml:space="preserve"> </w:t>
      </w:r>
      <w:r w:rsidR="005D4204">
        <w:rPr>
          <w:rFonts w:ascii="Arial" w:hAnsi="Arial" w:cs="Arial"/>
          <w:sz w:val="24"/>
          <w:szCs w:val="24"/>
        </w:rPr>
        <w:t xml:space="preserve">What is currently less clear however, is to what extent high levels of job satisfaction might ameliorate the effects of poorer </w:t>
      </w:r>
      <w:r w:rsidR="00B374F5">
        <w:rPr>
          <w:rFonts w:ascii="Arial" w:hAnsi="Arial" w:cs="Arial"/>
          <w:sz w:val="24"/>
          <w:szCs w:val="24"/>
        </w:rPr>
        <w:t>health</w:t>
      </w:r>
      <w:r w:rsidR="005D4204">
        <w:rPr>
          <w:rFonts w:ascii="Arial" w:hAnsi="Arial" w:cs="Arial"/>
          <w:sz w:val="24"/>
          <w:szCs w:val="24"/>
        </w:rPr>
        <w:t xml:space="preserve"> and facilitate longer working lives</w:t>
      </w:r>
      <w:r w:rsidR="002D1343">
        <w:rPr>
          <w:rFonts w:ascii="Arial" w:hAnsi="Arial" w:cs="Arial"/>
          <w:sz w:val="24"/>
          <w:szCs w:val="24"/>
        </w:rPr>
        <w:t xml:space="preserve"> and whether or not these effects may be different in male and female workers</w:t>
      </w:r>
      <w:r w:rsidR="005D4204">
        <w:rPr>
          <w:rFonts w:ascii="Arial" w:hAnsi="Arial" w:cs="Arial"/>
          <w:sz w:val="24"/>
          <w:szCs w:val="24"/>
        </w:rPr>
        <w:t>.</w:t>
      </w:r>
      <w:r>
        <w:rPr>
          <w:rFonts w:ascii="Arial" w:hAnsi="Arial" w:cs="Arial"/>
          <w:sz w:val="24"/>
          <w:szCs w:val="24"/>
        </w:rPr>
        <w:t xml:space="preserve"> </w:t>
      </w:r>
      <w:r w:rsidR="00DB1E06">
        <w:rPr>
          <w:rFonts w:ascii="Arial" w:hAnsi="Arial" w:cs="Arial"/>
          <w:sz w:val="24"/>
          <w:szCs w:val="24"/>
        </w:rPr>
        <w:t>Therefore, we explored the inter</w:t>
      </w:r>
      <w:r w:rsidR="00492D0B">
        <w:rPr>
          <w:rFonts w:ascii="Arial" w:hAnsi="Arial" w:cs="Arial"/>
          <w:sz w:val="24"/>
          <w:szCs w:val="24"/>
        </w:rPr>
        <w:t>action</w:t>
      </w:r>
      <w:r w:rsidR="00DB1E06">
        <w:rPr>
          <w:rFonts w:ascii="Arial" w:hAnsi="Arial" w:cs="Arial"/>
          <w:sz w:val="24"/>
          <w:szCs w:val="24"/>
        </w:rPr>
        <w:t xml:space="preserve"> between job </w:t>
      </w:r>
      <w:r w:rsidR="00492D0B">
        <w:rPr>
          <w:rFonts w:ascii="Arial" w:hAnsi="Arial" w:cs="Arial"/>
          <w:sz w:val="24"/>
          <w:szCs w:val="24"/>
        </w:rPr>
        <w:t>d</w:t>
      </w:r>
      <w:r w:rsidR="00DB1E06">
        <w:rPr>
          <w:rFonts w:ascii="Arial" w:hAnsi="Arial" w:cs="Arial"/>
          <w:sz w:val="24"/>
          <w:szCs w:val="24"/>
        </w:rPr>
        <w:t>issatisfaction and self-rated health as determinants of HRJL over 2 years of follow-up, in a c</w:t>
      </w:r>
      <w:r w:rsidR="005E5055">
        <w:rPr>
          <w:rFonts w:ascii="Arial" w:hAnsi="Arial" w:cs="Arial"/>
          <w:sz w:val="24"/>
          <w:szCs w:val="24"/>
        </w:rPr>
        <w:t>ohort of older workers</w:t>
      </w:r>
      <w:r w:rsidR="00E30B2B">
        <w:rPr>
          <w:rFonts w:ascii="Arial" w:hAnsi="Arial" w:cs="Arial"/>
          <w:sz w:val="24"/>
          <w:szCs w:val="24"/>
        </w:rPr>
        <w:t xml:space="preserve"> in the Health and Employment After Fifty (HEAF) study</w:t>
      </w:r>
      <w:r w:rsidR="005E5055">
        <w:rPr>
          <w:rFonts w:ascii="Arial" w:hAnsi="Arial" w:cs="Arial"/>
          <w:sz w:val="24"/>
          <w:szCs w:val="24"/>
        </w:rPr>
        <w:t>.</w:t>
      </w:r>
    </w:p>
    <w:p w14:paraId="4CC56A02" w14:textId="77777777" w:rsidR="005E5055" w:rsidRPr="00CA51EE" w:rsidRDefault="005E5055" w:rsidP="00CA51EE">
      <w:pPr>
        <w:spacing w:line="480" w:lineRule="auto"/>
        <w:contextualSpacing/>
        <w:jc w:val="both"/>
        <w:rPr>
          <w:rFonts w:ascii="Arial" w:hAnsi="Arial" w:cs="Arial"/>
          <w:sz w:val="24"/>
          <w:szCs w:val="24"/>
        </w:rPr>
      </w:pPr>
    </w:p>
    <w:p w14:paraId="4C80AFD5" w14:textId="77777777" w:rsidR="0056007D" w:rsidRDefault="00541609" w:rsidP="00541609">
      <w:pPr>
        <w:spacing w:line="360" w:lineRule="auto"/>
        <w:contextualSpacing/>
        <w:rPr>
          <w:rFonts w:ascii="Arial" w:hAnsi="Arial" w:cs="Arial"/>
          <w:b/>
          <w:sz w:val="24"/>
          <w:szCs w:val="24"/>
        </w:rPr>
      </w:pPr>
      <w:r w:rsidRPr="00541609">
        <w:rPr>
          <w:rFonts w:ascii="Arial" w:hAnsi="Arial" w:cs="Arial"/>
          <w:b/>
          <w:sz w:val="24"/>
          <w:szCs w:val="24"/>
        </w:rPr>
        <w:t>Methods</w:t>
      </w:r>
    </w:p>
    <w:p w14:paraId="7FE667CD" w14:textId="77777777" w:rsidR="001E5F9D" w:rsidRPr="00541609" w:rsidRDefault="001E5F9D" w:rsidP="00541609">
      <w:pPr>
        <w:spacing w:line="360" w:lineRule="auto"/>
        <w:contextualSpacing/>
        <w:rPr>
          <w:rFonts w:ascii="Arial" w:hAnsi="Arial" w:cs="Arial"/>
          <w:b/>
          <w:sz w:val="24"/>
          <w:szCs w:val="24"/>
        </w:rPr>
      </w:pPr>
    </w:p>
    <w:p w14:paraId="4529131E" w14:textId="59AD1C15" w:rsidR="00541609" w:rsidRDefault="00E30B2B" w:rsidP="00F35969">
      <w:pPr>
        <w:spacing w:after="0" w:line="480" w:lineRule="auto"/>
        <w:contextualSpacing/>
        <w:jc w:val="both"/>
        <w:rPr>
          <w:rFonts w:ascii="Arial" w:hAnsi="Arial" w:cs="Arial"/>
          <w:sz w:val="24"/>
          <w:szCs w:val="24"/>
        </w:rPr>
      </w:pPr>
      <w:r>
        <w:rPr>
          <w:rFonts w:ascii="Arial" w:hAnsi="Arial" w:cs="Arial"/>
          <w:sz w:val="24"/>
          <w:szCs w:val="24"/>
        </w:rPr>
        <w:t xml:space="preserve">The </w:t>
      </w:r>
      <w:r w:rsidR="00541609" w:rsidRPr="00A66629">
        <w:rPr>
          <w:rFonts w:ascii="Arial" w:hAnsi="Arial" w:cs="Arial"/>
          <w:sz w:val="24"/>
          <w:szCs w:val="24"/>
        </w:rPr>
        <w:t>HEAF study</w:t>
      </w:r>
      <w:r>
        <w:rPr>
          <w:rFonts w:ascii="Arial" w:hAnsi="Arial" w:cs="Arial"/>
          <w:sz w:val="24"/>
          <w:szCs w:val="24"/>
        </w:rPr>
        <w:t xml:space="preserve"> is a cohort study of people </w:t>
      </w:r>
      <w:r w:rsidR="00814170">
        <w:rPr>
          <w:rFonts w:ascii="Arial" w:hAnsi="Arial" w:cs="Arial"/>
          <w:sz w:val="24"/>
          <w:szCs w:val="24"/>
        </w:rPr>
        <w:t xml:space="preserve">who were </w:t>
      </w:r>
      <w:r>
        <w:rPr>
          <w:rFonts w:ascii="Arial" w:hAnsi="Arial" w:cs="Arial"/>
          <w:sz w:val="24"/>
          <w:szCs w:val="24"/>
        </w:rPr>
        <w:t xml:space="preserve">aged 50-64 years </w:t>
      </w:r>
      <w:r w:rsidR="00814170">
        <w:rPr>
          <w:rFonts w:ascii="Arial" w:hAnsi="Arial" w:cs="Arial"/>
          <w:sz w:val="24"/>
          <w:szCs w:val="24"/>
        </w:rPr>
        <w:t xml:space="preserve">when they </w:t>
      </w:r>
      <w:r>
        <w:rPr>
          <w:rFonts w:ascii="Arial" w:hAnsi="Arial" w:cs="Arial"/>
          <w:sz w:val="24"/>
          <w:szCs w:val="24"/>
        </w:rPr>
        <w:t xml:space="preserve">were recruited </w:t>
      </w:r>
      <w:r w:rsidR="00F16310">
        <w:rPr>
          <w:rFonts w:ascii="Arial" w:hAnsi="Arial" w:cs="Arial"/>
          <w:sz w:val="24"/>
          <w:szCs w:val="24"/>
        </w:rPr>
        <w:t xml:space="preserve">in </w:t>
      </w:r>
      <w:r>
        <w:rPr>
          <w:rFonts w:ascii="Arial" w:hAnsi="Arial" w:cs="Arial"/>
          <w:sz w:val="24"/>
          <w:szCs w:val="24"/>
        </w:rPr>
        <w:t xml:space="preserve">2013-2014 using the sampling frame of 24 </w:t>
      </w:r>
      <w:r w:rsidR="00F16310">
        <w:rPr>
          <w:rFonts w:ascii="Arial" w:hAnsi="Arial" w:cs="Arial"/>
          <w:sz w:val="24"/>
          <w:szCs w:val="24"/>
        </w:rPr>
        <w:t>English</w:t>
      </w:r>
      <w:r>
        <w:rPr>
          <w:rFonts w:ascii="Arial" w:hAnsi="Arial" w:cs="Arial"/>
          <w:sz w:val="24"/>
          <w:szCs w:val="24"/>
        </w:rPr>
        <w:t xml:space="preserve"> </w:t>
      </w:r>
      <w:r w:rsidR="00F16310">
        <w:rPr>
          <w:rFonts w:ascii="Arial" w:hAnsi="Arial" w:cs="Arial"/>
          <w:sz w:val="24"/>
          <w:szCs w:val="24"/>
        </w:rPr>
        <w:t>G</w:t>
      </w:r>
      <w:r>
        <w:rPr>
          <w:rFonts w:ascii="Arial" w:hAnsi="Arial" w:cs="Arial"/>
          <w:sz w:val="24"/>
          <w:szCs w:val="24"/>
        </w:rPr>
        <w:t xml:space="preserve">eneral </w:t>
      </w:r>
      <w:r w:rsidR="00F16310">
        <w:rPr>
          <w:rFonts w:ascii="Arial" w:hAnsi="Arial" w:cs="Arial"/>
          <w:sz w:val="24"/>
          <w:szCs w:val="24"/>
        </w:rPr>
        <w:lastRenderedPageBreak/>
        <w:t>P</w:t>
      </w:r>
      <w:r>
        <w:rPr>
          <w:rFonts w:ascii="Arial" w:hAnsi="Arial" w:cs="Arial"/>
          <w:sz w:val="24"/>
          <w:szCs w:val="24"/>
        </w:rPr>
        <w:t xml:space="preserve">ractices. The full </w:t>
      </w:r>
      <w:r w:rsidR="00541609" w:rsidRPr="00A66629">
        <w:rPr>
          <w:rFonts w:ascii="Arial" w:hAnsi="Arial" w:cs="Arial"/>
          <w:sz w:val="24"/>
          <w:szCs w:val="24"/>
        </w:rPr>
        <w:t>design and methods ha</w:t>
      </w:r>
      <w:r w:rsidR="000757B6">
        <w:rPr>
          <w:rFonts w:ascii="Arial" w:hAnsi="Arial" w:cs="Arial"/>
          <w:sz w:val="24"/>
          <w:szCs w:val="24"/>
        </w:rPr>
        <w:t>ve been reported previously</w:t>
      </w:r>
      <w:r w:rsidR="00F35969">
        <w:rPr>
          <w:rFonts w:ascii="Arial" w:hAnsi="Arial" w:cs="Arial"/>
          <w:sz w:val="24"/>
          <w:szCs w:val="24"/>
        </w:rPr>
        <w:t>.</w:t>
      </w:r>
      <w:r w:rsidR="00904C26">
        <w:rPr>
          <w:rFonts w:ascii="Arial" w:hAnsi="Arial" w:cs="Arial"/>
          <w:sz w:val="24"/>
          <w:szCs w:val="24"/>
        </w:rPr>
        <w:t>[</w:t>
      </w:r>
      <w:r w:rsidR="00F73849">
        <w:rPr>
          <w:rFonts w:ascii="Arial" w:hAnsi="Arial" w:cs="Arial"/>
          <w:sz w:val="24"/>
          <w:szCs w:val="24"/>
        </w:rPr>
        <w:t>9</w:t>
      </w:r>
      <w:r w:rsidR="00904C26">
        <w:rPr>
          <w:rFonts w:ascii="Arial" w:hAnsi="Arial" w:cs="Arial"/>
          <w:sz w:val="24"/>
          <w:szCs w:val="24"/>
        </w:rPr>
        <w:t>]</w:t>
      </w:r>
      <w:r w:rsidR="00F35969">
        <w:rPr>
          <w:rFonts w:ascii="Arial" w:hAnsi="Arial" w:cs="Arial"/>
          <w:sz w:val="24"/>
          <w:szCs w:val="24"/>
        </w:rPr>
        <w:t xml:space="preserve"> </w:t>
      </w:r>
      <w:r>
        <w:rPr>
          <w:rFonts w:ascii="Arial" w:hAnsi="Arial" w:cs="Arial"/>
          <w:sz w:val="24"/>
          <w:szCs w:val="24"/>
        </w:rPr>
        <w:t xml:space="preserve">In the UK, almost everybody (an estimated 98% of the population) is registered with a General Practice, so that their registers provide as close as possible to a sample of the general population. Each practice mailed a baseline questionnaire, consent form and patient information sheet to all adults aged 50-64 years registered with their practice at that time point (excluding only a small number of those deemed by the GPs unethical to contact e.g. because of terminal illness). Respondents were asked to mail their signed consent form and baseline questionnaire directly to the study team, providing their contact details and their permission for us to send additional annual </w:t>
      </w:r>
      <w:r w:rsidR="003E474E">
        <w:rPr>
          <w:rFonts w:ascii="Arial" w:hAnsi="Arial" w:cs="Arial"/>
          <w:sz w:val="24"/>
          <w:szCs w:val="24"/>
        </w:rPr>
        <w:t xml:space="preserve">follow-up </w:t>
      </w:r>
      <w:r>
        <w:rPr>
          <w:rFonts w:ascii="Arial" w:hAnsi="Arial" w:cs="Arial"/>
          <w:sz w:val="24"/>
          <w:szCs w:val="24"/>
        </w:rPr>
        <w:t xml:space="preserve">questionnaires. The baseline questionnaire enquired about: personal demographics, employment status, working conditions (physical and psychosocial), </w:t>
      </w:r>
      <w:r w:rsidR="00A66629">
        <w:rPr>
          <w:rFonts w:ascii="Arial" w:hAnsi="Arial" w:cs="Arial"/>
          <w:sz w:val="24"/>
          <w:szCs w:val="24"/>
        </w:rPr>
        <w:t xml:space="preserve">lifestyle, financial circumstances, </w:t>
      </w:r>
      <w:r>
        <w:rPr>
          <w:rFonts w:ascii="Arial" w:hAnsi="Arial" w:cs="Arial"/>
          <w:sz w:val="24"/>
          <w:szCs w:val="24"/>
        </w:rPr>
        <w:t xml:space="preserve">and markers of </w:t>
      </w:r>
      <w:r w:rsidR="00F35969">
        <w:rPr>
          <w:rFonts w:ascii="Arial" w:hAnsi="Arial" w:cs="Arial"/>
          <w:sz w:val="24"/>
          <w:szCs w:val="24"/>
        </w:rPr>
        <w:t>health.</w:t>
      </w:r>
    </w:p>
    <w:p w14:paraId="53CF3240" w14:textId="77777777" w:rsidR="0046668D" w:rsidRDefault="0046668D" w:rsidP="00F35969">
      <w:pPr>
        <w:spacing w:after="0" w:line="480" w:lineRule="auto"/>
        <w:contextualSpacing/>
        <w:jc w:val="both"/>
        <w:rPr>
          <w:rFonts w:ascii="Arial" w:hAnsi="Arial" w:cs="Arial"/>
          <w:sz w:val="24"/>
          <w:szCs w:val="24"/>
        </w:rPr>
      </w:pPr>
    </w:p>
    <w:p w14:paraId="4EC79E9C" w14:textId="7872DB6E" w:rsidR="0046668D" w:rsidRPr="004E1F1B" w:rsidRDefault="0046668D" w:rsidP="00F35969">
      <w:pPr>
        <w:spacing w:after="0" w:line="480" w:lineRule="auto"/>
        <w:contextualSpacing/>
        <w:jc w:val="both"/>
        <w:rPr>
          <w:rFonts w:ascii="Arial" w:hAnsi="Arial" w:cs="Arial"/>
          <w:sz w:val="24"/>
          <w:szCs w:val="24"/>
          <w:lang w:val="en-US"/>
        </w:rPr>
      </w:pPr>
      <w:r>
        <w:rPr>
          <w:rFonts w:ascii="Arial" w:hAnsi="Arial" w:cs="Arial"/>
          <w:sz w:val="24"/>
          <w:szCs w:val="24"/>
        </w:rPr>
        <w:t>All those who gave permission were sent follow-up questionnaires at 12</w:t>
      </w:r>
      <w:r w:rsidR="00DA2DB0">
        <w:rPr>
          <w:rFonts w:ascii="Arial" w:hAnsi="Arial" w:cs="Arial"/>
          <w:sz w:val="24"/>
          <w:szCs w:val="24"/>
        </w:rPr>
        <w:t>-</w:t>
      </w:r>
      <w:r>
        <w:rPr>
          <w:rFonts w:ascii="Arial" w:hAnsi="Arial" w:cs="Arial"/>
          <w:sz w:val="24"/>
          <w:szCs w:val="24"/>
        </w:rPr>
        <w:t xml:space="preserve"> and 24</w:t>
      </w:r>
      <w:r w:rsidR="00DA2DB0">
        <w:rPr>
          <w:rFonts w:ascii="Arial" w:hAnsi="Arial" w:cs="Arial"/>
          <w:sz w:val="24"/>
          <w:szCs w:val="24"/>
        </w:rPr>
        <w:t>-</w:t>
      </w:r>
      <w:r>
        <w:rPr>
          <w:rFonts w:ascii="Arial" w:hAnsi="Arial" w:cs="Arial"/>
          <w:sz w:val="24"/>
          <w:szCs w:val="24"/>
        </w:rPr>
        <w:t>months from the date of their baseline questionnaire. Follow-up questionnaires enquired about changes in employment status, and asked those who had changed their job to report about their new job and working conditions. Participants were also asked to report again about financial circumstances, lifestyle and the same markers of health.</w:t>
      </w:r>
      <w:r w:rsidR="004E1F1B">
        <w:rPr>
          <w:rFonts w:ascii="Arial" w:hAnsi="Arial" w:cs="Arial"/>
          <w:sz w:val="24"/>
          <w:szCs w:val="24"/>
        </w:rPr>
        <w:t xml:space="preserve"> Participants in employment were asked about their working conditions which included </w:t>
      </w:r>
      <w:r w:rsidR="004E1F1B" w:rsidRPr="004E1F1B">
        <w:rPr>
          <w:rFonts w:ascii="Arial" w:hAnsi="Arial" w:cs="Arial"/>
          <w:sz w:val="24"/>
          <w:szCs w:val="24"/>
        </w:rPr>
        <w:t>the physical demands of their work (</w:t>
      </w:r>
      <w:r w:rsidR="004E1F1B">
        <w:rPr>
          <w:rFonts w:ascii="Arial" w:hAnsi="Arial" w:cs="Arial"/>
          <w:sz w:val="24"/>
          <w:szCs w:val="24"/>
        </w:rPr>
        <w:t xml:space="preserve">physical work </w:t>
      </w:r>
      <w:r w:rsidR="008A57D9">
        <w:rPr>
          <w:rFonts w:ascii="Arial" w:hAnsi="Arial" w:cs="Arial"/>
          <w:sz w:val="24"/>
          <w:szCs w:val="24"/>
        </w:rPr>
        <w:t xml:space="preserve">activity </w:t>
      </w:r>
      <w:r w:rsidR="004E1F1B">
        <w:rPr>
          <w:rFonts w:ascii="Arial" w:hAnsi="Arial" w:cs="Arial"/>
          <w:sz w:val="24"/>
          <w:szCs w:val="24"/>
        </w:rPr>
        <w:t>score ranging from 0-6</w:t>
      </w:r>
      <w:r w:rsidR="00D04ADE">
        <w:rPr>
          <w:rFonts w:ascii="Arial" w:hAnsi="Arial" w:cs="Arial"/>
          <w:sz w:val="24"/>
          <w:szCs w:val="24"/>
        </w:rPr>
        <w:t xml:space="preserve">, with higher scores </w:t>
      </w:r>
      <w:r w:rsidR="006E69D4">
        <w:rPr>
          <w:rFonts w:ascii="Arial" w:hAnsi="Arial" w:cs="Arial"/>
          <w:sz w:val="24"/>
          <w:szCs w:val="24"/>
        </w:rPr>
        <w:t>corresponding to</w:t>
      </w:r>
      <w:r w:rsidR="00D04ADE">
        <w:rPr>
          <w:rFonts w:ascii="Arial" w:hAnsi="Arial" w:cs="Arial"/>
          <w:sz w:val="24"/>
          <w:szCs w:val="24"/>
        </w:rPr>
        <w:t xml:space="preserve"> higher physical work activity</w:t>
      </w:r>
      <w:r w:rsidR="004E1F1B">
        <w:rPr>
          <w:rFonts w:ascii="Arial" w:hAnsi="Arial" w:cs="Arial"/>
          <w:sz w:val="24"/>
          <w:szCs w:val="24"/>
        </w:rPr>
        <w:t>)</w:t>
      </w:r>
      <w:r w:rsidR="00BC4EC7">
        <w:rPr>
          <w:rFonts w:ascii="Arial" w:hAnsi="Arial" w:cs="Arial"/>
          <w:sz w:val="24"/>
          <w:szCs w:val="24"/>
        </w:rPr>
        <w:t>.</w:t>
      </w:r>
    </w:p>
    <w:p w14:paraId="5B1CACF3" w14:textId="77777777" w:rsidR="00F35969" w:rsidRDefault="00F35969" w:rsidP="00F35969">
      <w:pPr>
        <w:spacing w:after="0" w:line="480" w:lineRule="auto"/>
        <w:contextualSpacing/>
        <w:jc w:val="both"/>
        <w:rPr>
          <w:rFonts w:ascii="Arial" w:hAnsi="Arial" w:cs="Arial"/>
          <w:b/>
          <w:i/>
          <w:sz w:val="24"/>
          <w:szCs w:val="24"/>
        </w:rPr>
      </w:pPr>
    </w:p>
    <w:p w14:paraId="7623BDCA" w14:textId="77777777" w:rsidR="00F35969" w:rsidRPr="000A5BCB" w:rsidRDefault="00F35969" w:rsidP="00F35969">
      <w:pPr>
        <w:spacing w:after="0" w:line="480" w:lineRule="auto"/>
        <w:contextualSpacing/>
        <w:jc w:val="both"/>
        <w:rPr>
          <w:rFonts w:ascii="Arial" w:hAnsi="Arial" w:cs="Arial"/>
          <w:i/>
          <w:sz w:val="24"/>
          <w:szCs w:val="24"/>
        </w:rPr>
      </w:pPr>
      <w:r w:rsidRPr="000A5BCB">
        <w:rPr>
          <w:rFonts w:ascii="Arial" w:hAnsi="Arial" w:cs="Arial"/>
          <w:i/>
          <w:sz w:val="24"/>
          <w:szCs w:val="24"/>
        </w:rPr>
        <w:t>Job satisfaction</w:t>
      </w:r>
    </w:p>
    <w:p w14:paraId="5434F494" w14:textId="47DDAD80" w:rsidR="00F35969" w:rsidRPr="00714167" w:rsidRDefault="00FA0A40" w:rsidP="00E72741">
      <w:pPr>
        <w:spacing w:line="480" w:lineRule="auto"/>
        <w:contextualSpacing/>
        <w:jc w:val="both"/>
        <w:rPr>
          <w:rFonts w:ascii="Arial" w:hAnsi="Arial" w:cs="Arial"/>
          <w:sz w:val="24"/>
          <w:szCs w:val="24"/>
        </w:rPr>
      </w:pPr>
      <w:r>
        <w:rPr>
          <w:rFonts w:ascii="Arial" w:hAnsi="Arial" w:cs="Arial"/>
          <w:sz w:val="24"/>
          <w:szCs w:val="24"/>
        </w:rPr>
        <w:t xml:space="preserve">Overall job </w:t>
      </w:r>
      <w:r w:rsidR="00E72741" w:rsidRPr="00E72741">
        <w:rPr>
          <w:rFonts w:ascii="Arial" w:hAnsi="Arial" w:cs="Arial"/>
          <w:sz w:val="24"/>
          <w:szCs w:val="24"/>
        </w:rPr>
        <w:t xml:space="preserve">satisfaction was assessed </w:t>
      </w:r>
      <w:r w:rsidR="009D4EF7">
        <w:rPr>
          <w:rFonts w:ascii="Arial" w:hAnsi="Arial" w:cs="Arial"/>
          <w:sz w:val="24"/>
          <w:szCs w:val="24"/>
        </w:rPr>
        <w:t>with</w:t>
      </w:r>
      <w:r w:rsidR="00E72741" w:rsidRPr="00E72741">
        <w:rPr>
          <w:rFonts w:ascii="Arial" w:hAnsi="Arial" w:cs="Arial"/>
          <w:sz w:val="24"/>
          <w:szCs w:val="24"/>
        </w:rPr>
        <w:t xml:space="preserve"> the question:</w:t>
      </w:r>
      <w:r w:rsidR="00E72741">
        <w:rPr>
          <w:rFonts w:ascii="Arial" w:hAnsi="Arial" w:cs="Arial"/>
          <w:sz w:val="24"/>
          <w:szCs w:val="24"/>
        </w:rPr>
        <w:t xml:space="preserve"> </w:t>
      </w:r>
      <w:r w:rsidR="00E72741" w:rsidRPr="00E72741">
        <w:rPr>
          <w:rFonts w:ascii="Arial" w:hAnsi="Arial" w:cs="Arial"/>
          <w:sz w:val="24"/>
          <w:szCs w:val="24"/>
        </w:rPr>
        <w:t>‘How satisfied have you been with your job as a whole, taking</w:t>
      </w:r>
      <w:r w:rsidR="00E72741">
        <w:rPr>
          <w:rFonts w:ascii="Arial" w:hAnsi="Arial" w:cs="Arial"/>
          <w:sz w:val="24"/>
          <w:szCs w:val="24"/>
        </w:rPr>
        <w:t xml:space="preserve"> </w:t>
      </w:r>
      <w:r w:rsidR="00E72741" w:rsidRPr="00E72741">
        <w:rPr>
          <w:rFonts w:ascii="Arial" w:hAnsi="Arial" w:cs="Arial"/>
          <w:sz w:val="24"/>
          <w:szCs w:val="24"/>
        </w:rPr>
        <w:t xml:space="preserve">everything into consideration?’ </w:t>
      </w:r>
      <w:r w:rsidR="0070616E">
        <w:rPr>
          <w:rFonts w:ascii="Arial" w:hAnsi="Arial" w:cs="Arial"/>
          <w:sz w:val="24"/>
          <w:szCs w:val="24"/>
        </w:rPr>
        <w:t xml:space="preserve">If between follow-ups </w:t>
      </w:r>
      <w:r w:rsidR="0070616E">
        <w:rPr>
          <w:rFonts w:ascii="Arial" w:hAnsi="Arial" w:cs="Arial"/>
          <w:sz w:val="24"/>
          <w:szCs w:val="24"/>
        </w:rPr>
        <w:lastRenderedPageBreak/>
        <w:t>the participant had changed job, they were asked to report the</w:t>
      </w:r>
      <w:r w:rsidR="0046668D">
        <w:rPr>
          <w:rFonts w:ascii="Arial" w:hAnsi="Arial" w:cs="Arial"/>
          <w:sz w:val="24"/>
          <w:szCs w:val="24"/>
        </w:rPr>
        <w:t>ir</w:t>
      </w:r>
      <w:r w:rsidR="0070616E">
        <w:rPr>
          <w:rFonts w:ascii="Arial" w:hAnsi="Arial" w:cs="Arial"/>
          <w:sz w:val="24"/>
          <w:szCs w:val="24"/>
        </w:rPr>
        <w:t xml:space="preserve"> job satisfaction </w:t>
      </w:r>
      <w:r w:rsidR="0046668D">
        <w:rPr>
          <w:rFonts w:ascii="Arial" w:hAnsi="Arial" w:cs="Arial"/>
          <w:sz w:val="24"/>
          <w:szCs w:val="24"/>
        </w:rPr>
        <w:t>relevant to</w:t>
      </w:r>
      <w:r w:rsidR="0070616E">
        <w:rPr>
          <w:rFonts w:ascii="Arial" w:hAnsi="Arial" w:cs="Arial"/>
          <w:sz w:val="24"/>
          <w:szCs w:val="24"/>
        </w:rPr>
        <w:t xml:space="preserve"> the new job. </w:t>
      </w:r>
      <w:r w:rsidR="002E2695">
        <w:rPr>
          <w:rFonts w:ascii="Arial" w:hAnsi="Arial" w:cs="Arial"/>
          <w:sz w:val="24"/>
          <w:szCs w:val="24"/>
        </w:rPr>
        <w:t>J</w:t>
      </w:r>
      <w:r w:rsidR="00714167">
        <w:rPr>
          <w:rFonts w:ascii="Arial" w:hAnsi="Arial" w:cs="Arial"/>
          <w:sz w:val="24"/>
          <w:szCs w:val="24"/>
        </w:rPr>
        <w:t xml:space="preserve">ob satisfaction was </w:t>
      </w:r>
      <w:r w:rsidR="002E2695">
        <w:rPr>
          <w:rFonts w:ascii="Arial" w:hAnsi="Arial" w:cs="Arial"/>
          <w:sz w:val="24"/>
          <w:szCs w:val="24"/>
        </w:rPr>
        <w:t xml:space="preserve">analysed </w:t>
      </w:r>
      <w:r w:rsidR="00714167">
        <w:rPr>
          <w:rFonts w:ascii="Arial" w:hAnsi="Arial" w:cs="Arial"/>
          <w:sz w:val="24"/>
          <w:szCs w:val="24"/>
        </w:rPr>
        <w:t>as a time</w:t>
      </w:r>
      <w:r w:rsidR="00F16310">
        <w:rPr>
          <w:rFonts w:ascii="Arial" w:hAnsi="Arial" w:cs="Arial"/>
          <w:sz w:val="24"/>
          <w:szCs w:val="24"/>
        </w:rPr>
        <w:t>-</w:t>
      </w:r>
      <w:r w:rsidR="00714167">
        <w:rPr>
          <w:rFonts w:ascii="Arial" w:hAnsi="Arial" w:cs="Arial"/>
          <w:sz w:val="24"/>
          <w:szCs w:val="24"/>
        </w:rPr>
        <w:t>varying covariate</w:t>
      </w:r>
      <w:r w:rsidR="002E2695">
        <w:rPr>
          <w:rFonts w:ascii="Arial" w:hAnsi="Arial" w:cs="Arial"/>
          <w:sz w:val="24"/>
          <w:szCs w:val="24"/>
        </w:rPr>
        <w:t>, however</w:t>
      </w:r>
      <w:r w:rsidR="0046668D">
        <w:rPr>
          <w:rFonts w:ascii="Arial" w:hAnsi="Arial" w:cs="Arial"/>
          <w:sz w:val="24"/>
          <w:szCs w:val="24"/>
        </w:rPr>
        <w:t>,</w:t>
      </w:r>
      <w:r w:rsidR="002E2695">
        <w:rPr>
          <w:rFonts w:ascii="Arial" w:hAnsi="Arial" w:cs="Arial"/>
          <w:sz w:val="24"/>
          <w:szCs w:val="24"/>
        </w:rPr>
        <w:t xml:space="preserve"> for people who remained in the same job since baseline, their baseline </w:t>
      </w:r>
      <w:r w:rsidR="0046668D">
        <w:rPr>
          <w:rFonts w:ascii="Arial" w:hAnsi="Arial" w:cs="Arial"/>
          <w:sz w:val="24"/>
          <w:szCs w:val="24"/>
        </w:rPr>
        <w:t>response to th</w:t>
      </w:r>
      <w:r w:rsidR="00937618">
        <w:rPr>
          <w:rFonts w:ascii="Arial" w:hAnsi="Arial" w:cs="Arial"/>
          <w:sz w:val="24"/>
          <w:szCs w:val="24"/>
        </w:rPr>
        <w:t>is question</w:t>
      </w:r>
      <w:r w:rsidR="002E2695">
        <w:rPr>
          <w:rFonts w:ascii="Arial" w:hAnsi="Arial" w:cs="Arial"/>
          <w:sz w:val="24"/>
          <w:szCs w:val="24"/>
        </w:rPr>
        <w:t xml:space="preserve"> </w:t>
      </w:r>
      <w:r w:rsidR="0046668D">
        <w:rPr>
          <w:rFonts w:ascii="Arial" w:hAnsi="Arial" w:cs="Arial"/>
          <w:sz w:val="24"/>
          <w:szCs w:val="24"/>
        </w:rPr>
        <w:t>was used</w:t>
      </w:r>
      <w:r w:rsidR="002E2695">
        <w:rPr>
          <w:rFonts w:ascii="Arial" w:hAnsi="Arial" w:cs="Arial"/>
          <w:sz w:val="24"/>
          <w:szCs w:val="24"/>
        </w:rPr>
        <w:t xml:space="preserve">. </w:t>
      </w:r>
      <w:r w:rsidR="002C29B1">
        <w:rPr>
          <w:rFonts w:ascii="Arial" w:hAnsi="Arial" w:cs="Arial"/>
          <w:sz w:val="24"/>
          <w:szCs w:val="24"/>
        </w:rPr>
        <w:t>Response categories were ‘very dissatisfied’, ‘dissatisfied’, ‘satisfied’, and ‘very satisfied’. C</w:t>
      </w:r>
      <w:r w:rsidR="0046668D" w:rsidRPr="00E72741">
        <w:rPr>
          <w:rFonts w:ascii="Arial" w:hAnsi="Arial" w:cs="Arial"/>
          <w:sz w:val="24"/>
          <w:szCs w:val="24"/>
        </w:rPr>
        <w:t xml:space="preserve">ategories of </w:t>
      </w:r>
      <w:r w:rsidR="00814170" w:rsidRPr="00E72741">
        <w:rPr>
          <w:rFonts w:ascii="Arial" w:hAnsi="Arial" w:cs="Arial"/>
          <w:sz w:val="24"/>
          <w:szCs w:val="24"/>
        </w:rPr>
        <w:t>‘dissatisfied’</w:t>
      </w:r>
      <w:r w:rsidR="00814170">
        <w:rPr>
          <w:rFonts w:ascii="Arial" w:hAnsi="Arial" w:cs="Arial"/>
          <w:sz w:val="24"/>
          <w:szCs w:val="24"/>
        </w:rPr>
        <w:t xml:space="preserve"> </w:t>
      </w:r>
      <w:r w:rsidR="00814170" w:rsidRPr="00E72741">
        <w:rPr>
          <w:rFonts w:ascii="Arial" w:hAnsi="Arial" w:cs="Arial"/>
          <w:sz w:val="24"/>
          <w:szCs w:val="24"/>
        </w:rPr>
        <w:t xml:space="preserve">and ‘very dissatisfied’ </w:t>
      </w:r>
      <w:r w:rsidR="00814170">
        <w:rPr>
          <w:rFonts w:ascii="Arial" w:hAnsi="Arial" w:cs="Arial"/>
          <w:sz w:val="24"/>
          <w:szCs w:val="24"/>
        </w:rPr>
        <w:t xml:space="preserve">were combined as were </w:t>
      </w:r>
      <w:r w:rsidR="0046668D" w:rsidRPr="00E72741">
        <w:rPr>
          <w:rFonts w:ascii="Arial" w:hAnsi="Arial" w:cs="Arial"/>
          <w:sz w:val="24"/>
          <w:szCs w:val="24"/>
        </w:rPr>
        <w:t>‘very satisfied’</w:t>
      </w:r>
      <w:r w:rsidR="0046668D">
        <w:rPr>
          <w:rFonts w:ascii="Arial" w:hAnsi="Arial" w:cs="Arial"/>
          <w:sz w:val="24"/>
          <w:szCs w:val="24"/>
        </w:rPr>
        <w:t xml:space="preserve"> </w:t>
      </w:r>
      <w:r w:rsidR="0046668D" w:rsidRPr="00E72741">
        <w:rPr>
          <w:rFonts w:ascii="Arial" w:hAnsi="Arial" w:cs="Arial"/>
          <w:sz w:val="24"/>
          <w:szCs w:val="24"/>
        </w:rPr>
        <w:t>a</w:t>
      </w:r>
      <w:r w:rsidR="00BD01BE">
        <w:rPr>
          <w:rFonts w:ascii="Arial" w:hAnsi="Arial" w:cs="Arial"/>
          <w:sz w:val="24"/>
          <w:szCs w:val="24"/>
        </w:rPr>
        <w:t>nd ‘satisfied</w:t>
      </w:r>
      <w:r w:rsidR="0046668D" w:rsidRPr="00E72741">
        <w:rPr>
          <w:rFonts w:ascii="Arial" w:hAnsi="Arial" w:cs="Arial"/>
          <w:sz w:val="24"/>
          <w:szCs w:val="24"/>
        </w:rPr>
        <w:t>’, to generate a binary variable</w:t>
      </w:r>
      <w:r w:rsidR="0046668D">
        <w:rPr>
          <w:rFonts w:ascii="Arial" w:hAnsi="Arial" w:cs="Arial"/>
          <w:sz w:val="24"/>
          <w:szCs w:val="24"/>
        </w:rPr>
        <w:t xml:space="preserve"> </w:t>
      </w:r>
      <w:r w:rsidR="0046668D" w:rsidRPr="00E72741">
        <w:rPr>
          <w:rFonts w:ascii="Arial" w:hAnsi="Arial" w:cs="Arial"/>
          <w:sz w:val="24"/>
          <w:szCs w:val="24"/>
        </w:rPr>
        <w:t>‘dissatisfied versus not’</w:t>
      </w:r>
      <w:r w:rsidR="002C29B1">
        <w:rPr>
          <w:rFonts w:ascii="Arial" w:hAnsi="Arial" w:cs="Arial"/>
          <w:sz w:val="24"/>
          <w:szCs w:val="24"/>
        </w:rPr>
        <w:t xml:space="preserve">, </w:t>
      </w:r>
      <w:r w:rsidR="008A21DD">
        <w:rPr>
          <w:rFonts w:ascii="Arial" w:hAnsi="Arial" w:cs="Arial"/>
          <w:sz w:val="24"/>
          <w:szCs w:val="24"/>
        </w:rPr>
        <w:t xml:space="preserve">as we had </w:t>
      </w:r>
      <w:r w:rsidR="002C29B1">
        <w:rPr>
          <w:rFonts w:ascii="Arial" w:hAnsi="Arial" w:cs="Arial"/>
          <w:sz w:val="24"/>
          <w:szCs w:val="24"/>
        </w:rPr>
        <w:t xml:space="preserve"> in a previous paper</w:t>
      </w:r>
      <w:r w:rsidR="00F73849">
        <w:rPr>
          <w:rFonts w:ascii="Arial" w:hAnsi="Arial" w:cs="Arial"/>
          <w:sz w:val="24"/>
          <w:szCs w:val="24"/>
        </w:rPr>
        <w:t>. [10]</w:t>
      </w:r>
      <w:r w:rsidR="00714167">
        <w:rPr>
          <w:rFonts w:ascii="Arial" w:hAnsi="Arial" w:cs="Arial"/>
          <w:sz w:val="24"/>
          <w:szCs w:val="24"/>
        </w:rPr>
        <w:t xml:space="preserve"> </w:t>
      </w:r>
    </w:p>
    <w:p w14:paraId="0E97B7E5" w14:textId="77777777" w:rsidR="00714167" w:rsidRDefault="00714167" w:rsidP="00E72741">
      <w:pPr>
        <w:spacing w:line="480" w:lineRule="auto"/>
        <w:contextualSpacing/>
        <w:jc w:val="both"/>
        <w:rPr>
          <w:rFonts w:ascii="Arial" w:hAnsi="Arial" w:cs="Arial"/>
          <w:b/>
          <w:i/>
          <w:sz w:val="24"/>
          <w:szCs w:val="24"/>
        </w:rPr>
      </w:pPr>
    </w:p>
    <w:p w14:paraId="6D7695C5" w14:textId="77777777" w:rsidR="00F35969" w:rsidRPr="000A5BCB" w:rsidRDefault="00F35969" w:rsidP="00E72741">
      <w:pPr>
        <w:spacing w:line="480" w:lineRule="auto"/>
        <w:contextualSpacing/>
        <w:jc w:val="both"/>
        <w:rPr>
          <w:rFonts w:ascii="Arial" w:hAnsi="Arial" w:cs="Arial"/>
          <w:i/>
          <w:sz w:val="24"/>
          <w:szCs w:val="24"/>
        </w:rPr>
      </w:pPr>
      <w:r w:rsidRPr="000A5BCB">
        <w:rPr>
          <w:rFonts w:ascii="Arial" w:hAnsi="Arial" w:cs="Arial"/>
          <w:i/>
          <w:sz w:val="24"/>
          <w:szCs w:val="24"/>
        </w:rPr>
        <w:t>Self-rated health</w:t>
      </w:r>
    </w:p>
    <w:p w14:paraId="795C8EA3" w14:textId="052485F1" w:rsidR="00993A15" w:rsidRDefault="00E72741" w:rsidP="00E72741">
      <w:pPr>
        <w:spacing w:line="480" w:lineRule="auto"/>
        <w:contextualSpacing/>
        <w:jc w:val="both"/>
        <w:rPr>
          <w:rFonts w:ascii="Arial" w:hAnsi="Arial" w:cs="Arial"/>
          <w:sz w:val="24"/>
          <w:szCs w:val="24"/>
        </w:rPr>
      </w:pPr>
      <w:r>
        <w:rPr>
          <w:rFonts w:ascii="Arial" w:hAnsi="Arial" w:cs="Arial"/>
          <w:sz w:val="24"/>
          <w:szCs w:val="24"/>
        </w:rPr>
        <w:t xml:space="preserve">Self-rated health (SRH) was assessed </w:t>
      </w:r>
      <w:r w:rsidR="004E73BC">
        <w:rPr>
          <w:rFonts w:ascii="Arial" w:hAnsi="Arial" w:cs="Arial"/>
          <w:sz w:val="24"/>
          <w:szCs w:val="24"/>
        </w:rPr>
        <w:t xml:space="preserve">at baseline and each annual follow-up </w:t>
      </w:r>
      <w:r>
        <w:rPr>
          <w:rFonts w:ascii="Arial" w:hAnsi="Arial" w:cs="Arial"/>
          <w:sz w:val="24"/>
          <w:szCs w:val="24"/>
        </w:rPr>
        <w:t>with a single 5</w:t>
      </w:r>
      <w:r w:rsidR="00360F5C">
        <w:rPr>
          <w:rFonts w:ascii="Arial" w:hAnsi="Arial" w:cs="Arial"/>
          <w:sz w:val="24"/>
          <w:szCs w:val="24"/>
        </w:rPr>
        <w:t>-</w:t>
      </w:r>
      <w:r>
        <w:rPr>
          <w:rFonts w:ascii="Arial" w:hAnsi="Arial" w:cs="Arial"/>
          <w:sz w:val="24"/>
          <w:szCs w:val="24"/>
        </w:rPr>
        <w:t xml:space="preserve">scale question with options ranging from </w:t>
      </w:r>
      <w:r w:rsidRPr="00E72741">
        <w:rPr>
          <w:rFonts w:ascii="Arial" w:hAnsi="Arial" w:cs="Arial"/>
          <w:sz w:val="24"/>
          <w:szCs w:val="24"/>
        </w:rPr>
        <w:t>‘</w:t>
      </w:r>
      <w:r>
        <w:rPr>
          <w:rFonts w:ascii="Arial" w:hAnsi="Arial" w:cs="Arial"/>
          <w:sz w:val="24"/>
          <w:szCs w:val="24"/>
        </w:rPr>
        <w:t xml:space="preserve">excellent’ to </w:t>
      </w:r>
      <w:r w:rsidRPr="00E72741">
        <w:rPr>
          <w:rFonts w:ascii="Arial" w:hAnsi="Arial" w:cs="Arial"/>
          <w:sz w:val="24"/>
          <w:szCs w:val="24"/>
        </w:rPr>
        <w:t>‘</w:t>
      </w:r>
      <w:r>
        <w:rPr>
          <w:rFonts w:ascii="Arial" w:hAnsi="Arial" w:cs="Arial"/>
          <w:sz w:val="24"/>
          <w:szCs w:val="24"/>
        </w:rPr>
        <w:t xml:space="preserve">poor’. </w:t>
      </w:r>
      <w:r w:rsidR="0046668D">
        <w:rPr>
          <w:rFonts w:ascii="Arial" w:hAnsi="Arial" w:cs="Arial"/>
          <w:sz w:val="24"/>
          <w:szCs w:val="24"/>
        </w:rPr>
        <w:t xml:space="preserve">As with job dissatisfaction, </w:t>
      </w:r>
      <w:r w:rsidR="003E474E">
        <w:rPr>
          <w:rFonts w:ascii="Arial" w:hAnsi="Arial" w:cs="Arial"/>
          <w:sz w:val="24"/>
          <w:szCs w:val="24"/>
        </w:rPr>
        <w:t>SRH</w:t>
      </w:r>
      <w:r w:rsidR="0046668D">
        <w:rPr>
          <w:rFonts w:ascii="Arial" w:hAnsi="Arial" w:cs="Arial"/>
          <w:sz w:val="24"/>
          <w:szCs w:val="24"/>
        </w:rPr>
        <w:t xml:space="preserve"> was analysed as a time</w:t>
      </w:r>
      <w:r w:rsidR="00F16310">
        <w:rPr>
          <w:rFonts w:ascii="Arial" w:hAnsi="Arial" w:cs="Arial"/>
          <w:sz w:val="24"/>
          <w:szCs w:val="24"/>
        </w:rPr>
        <w:t>-</w:t>
      </w:r>
      <w:r w:rsidR="0046668D">
        <w:rPr>
          <w:rFonts w:ascii="Arial" w:hAnsi="Arial" w:cs="Arial"/>
          <w:sz w:val="24"/>
          <w:szCs w:val="24"/>
        </w:rPr>
        <w:t xml:space="preserve">varying covariate. </w:t>
      </w:r>
      <w:r>
        <w:rPr>
          <w:rFonts w:ascii="Arial" w:hAnsi="Arial" w:cs="Arial"/>
          <w:sz w:val="24"/>
          <w:szCs w:val="24"/>
        </w:rPr>
        <w:t xml:space="preserve">Responses were dichotomised as </w:t>
      </w:r>
      <w:r w:rsidRPr="00E72741">
        <w:rPr>
          <w:rFonts w:ascii="Arial" w:hAnsi="Arial" w:cs="Arial"/>
          <w:sz w:val="24"/>
          <w:szCs w:val="24"/>
        </w:rPr>
        <w:t>‘</w:t>
      </w:r>
      <w:r w:rsidR="00F16310">
        <w:rPr>
          <w:rFonts w:ascii="Arial" w:hAnsi="Arial" w:cs="Arial"/>
          <w:sz w:val="24"/>
          <w:szCs w:val="24"/>
        </w:rPr>
        <w:t>good or better</w:t>
      </w:r>
      <w:r>
        <w:rPr>
          <w:rFonts w:ascii="Arial" w:hAnsi="Arial" w:cs="Arial"/>
          <w:sz w:val="24"/>
          <w:szCs w:val="24"/>
        </w:rPr>
        <w:t xml:space="preserve">’ </w:t>
      </w:r>
      <w:r w:rsidR="00360F5C">
        <w:rPr>
          <w:rFonts w:ascii="Arial" w:hAnsi="Arial" w:cs="Arial"/>
          <w:sz w:val="24"/>
          <w:szCs w:val="24"/>
        </w:rPr>
        <w:t>versus</w:t>
      </w:r>
      <w:r>
        <w:rPr>
          <w:rFonts w:ascii="Arial" w:hAnsi="Arial" w:cs="Arial"/>
          <w:sz w:val="24"/>
          <w:szCs w:val="24"/>
        </w:rPr>
        <w:t xml:space="preserve"> </w:t>
      </w:r>
      <w:r w:rsidRPr="00E72741">
        <w:rPr>
          <w:rFonts w:ascii="Arial" w:hAnsi="Arial" w:cs="Arial"/>
          <w:sz w:val="24"/>
          <w:szCs w:val="24"/>
        </w:rPr>
        <w:t>‘</w:t>
      </w:r>
      <w:r>
        <w:rPr>
          <w:rFonts w:ascii="Arial" w:hAnsi="Arial" w:cs="Arial"/>
          <w:sz w:val="24"/>
          <w:szCs w:val="24"/>
        </w:rPr>
        <w:t>fair/poor’</w:t>
      </w:r>
      <w:r w:rsidR="009D4EF7">
        <w:rPr>
          <w:rFonts w:ascii="Arial" w:hAnsi="Arial" w:cs="Arial"/>
          <w:sz w:val="24"/>
          <w:szCs w:val="24"/>
        </w:rPr>
        <w:t>.</w:t>
      </w:r>
      <w:r w:rsidR="0070616E">
        <w:rPr>
          <w:rFonts w:ascii="Arial" w:hAnsi="Arial" w:cs="Arial"/>
          <w:sz w:val="24"/>
          <w:szCs w:val="24"/>
        </w:rPr>
        <w:t xml:space="preserve"> </w:t>
      </w:r>
    </w:p>
    <w:p w14:paraId="6ED90EF4" w14:textId="77777777" w:rsidR="00F35969" w:rsidRDefault="00F35969" w:rsidP="00E72741">
      <w:pPr>
        <w:spacing w:line="480" w:lineRule="auto"/>
        <w:contextualSpacing/>
        <w:jc w:val="both"/>
        <w:rPr>
          <w:rFonts w:ascii="Arial" w:hAnsi="Arial" w:cs="Arial"/>
          <w:b/>
          <w:i/>
          <w:sz w:val="24"/>
          <w:szCs w:val="24"/>
        </w:rPr>
      </w:pPr>
    </w:p>
    <w:p w14:paraId="181F9DB4" w14:textId="77777777" w:rsidR="00F35969" w:rsidRPr="000A5BCB" w:rsidRDefault="00F35969" w:rsidP="00E72741">
      <w:pPr>
        <w:spacing w:line="480" w:lineRule="auto"/>
        <w:contextualSpacing/>
        <w:jc w:val="both"/>
        <w:rPr>
          <w:rFonts w:ascii="Arial" w:hAnsi="Arial" w:cs="Arial"/>
          <w:i/>
          <w:sz w:val="24"/>
          <w:szCs w:val="24"/>
        </w:rPr>
      </w:pPr>
      <w:r w:rsidRPr="000A5BCB">
        <w:rPr>
          <w:rFonts w:ascii="Arial" w:hAnsi="Arial" w:cs="Arial"/>
          <w:i/>
          <w:sz w:val="24"/>
          <w:szCs w:val="24"/>
        </w:rPr>
        <w:t>Health-related job loss</w:t>
      </w:r>
    </w:p>
    <w:p w14:paraId="0FF1CDFF" w14:textId="114CE8B0" w:rsidR="000A5772" w:rsidRDefault="000A5772" w:rsidP="000A5772">
      <w:pPr>
        <w:spacing w:line="480" w:lineRule="auto"/>
        <w:contextualSpacing/>
        <w:jc w:val="both"/>
        <w:rPr>
          <w:rFonts w:ascii="Arial" w:hAnsi="Arial" w:cs="Arial"/>
          <w:sz w:val="24"/>
          <w:szCs w:val="24"/>
        </w:rPr>
      </w:pPr>
      <w:r w:rsidRPr="000A5772">
        <w:rPr>
          <w:rFonts w:ascii="Arial" w:hAnsi="Arial" w:cs="Arial"/>
          <w:sz w:val="24"/>
          <w:szCs w:val="24"/>
        </w:rPr>
        <w:t xml:space="preserve">At baseline and each annual follow-up, participants were asked whether they were currently ‘employed’, ‘self-employed’, ‘unemployed’ or ‘retired’ and whether their employment position had changed since previously returning a HEAF questionnaire. If </w:t>
      </w:r>
      <w:r w:rsidR="00EB4751">
        <w:rPr>
          <w:rFonts w:ascii="Arial" w:hAnsi="Arial" w:cs="Arial"/>
          <w:sz w:val="24"/>
          <w:szCs w:val="24"/>
        </w:rPr>
        <w:t>they indicated a job change</w:t>
      </w:r>
      <w:r w:rsidRPr="000A5772">
        <w:rPr>
          <w:rFonts w:ascii="Arial" w:hAnsi="Arial" w:cs="Arial"/>
          <w:sz w:val="24"/>
          <w:szCs w:val="24"/>
        </w:rPr>
        <w:t xml:space="preserve">, participants </w:t>
      </w:r>
      <w:r w:rsidR="0046668D">
        <w:rPr>
          <w:rFonts w:ascii="Arial" w:hAnsi="Arial" w:cs="Arial"/>
          <w:sz w:val="24"/>
          <w:szCs w:val="24"/>
        </w:rPr>
        <w:t xml:space="preserve">were asked to </w:t>
      </w:r>
      <w:r w:rsidRPr="000A5772">
        <w:rPr>
          <w:rFonts w:ascii="Arial" w:hAnsi="Arial" w:cs="Arial"/>
          <w:sz w:val="24"/>
          <w:szCs w:val="24"/>
        </w:rPr>
        <w:t xml:space="preserve">report the dates of leaving and starting a job in the intervening period and whether </w:t>
      </w:r>
      <w:r w:rsidR="0046668D">
        <w:rPr>
          <w:rFonts w:ascii="Arial" w:hAnsi="Arial" w:cs="Arial"/>
          <w:sz w:val="24"/>
          <w:szCs w:val="24"/>
        </w:rPr>
        <w:t xml:space="preserve">or not </w:t>
      </w:r>
      <w:r w:rsidRPr="000A5772">
        <w:rPr>
          <w:rFonts w:ascii="Arial" w:hAnsi="Arial" w:cs="Arial"/>
          <w:sz w:val="24"/>
          <w:szCs w:val="24"/>
        </w:rPr>
        <w:t xml:space="preserve">a health problem was </w:t>
      </w:r>
      <w:r w:rsidR="004E73BC">
        <w:rPr>
          <w:rFonts w:ascii="Arial" w:hAnsi="Arial" w:cs="Arial"/>
          <w:sz w:val="24"/>
          <w:szCs w:val="24"/>
        </w:rPr>
        <w:t xml:space="preserve">or </w:t>
      </w:r>
      <w:r w:rsidR="00982E28" w:rsidRPr="000A5772">
        <w:rPr>
          <w:rFonts w:ascii="Arial" w:hAnsi="Arial" w:cs="Arial"/>
          <w:sz w:val="24"/>
          <w:szCs w:val="24"/>
        </w:rPr>
        <w:t xml:space="preserve">mainly or partly the reason for </w:t>
      </w:r>
      <w:r w:rsidR="00982E28">
        <w:rPr>
          <w:rFonts w:ascii="Arial" w:hAnsi="Arial" w:cs="Arial"/>
          <w:sz w:val="24"/>
          <w:szCs w:val="24"/>
        </w:rPr>
        <w:t>having left</w:t>
      </w:r>
      <w:r w:rsidR="00982E28" w:rsidRPr="000A5772">
        <w:rPr>
          <w:rFonts w:ascii="Arial" w:hAnsi="Arial" w:cs="Arial"/>
          <w:sz w:val="24"/>
          <w:szCs w:val="24"/>
        </w:rPr>
        <w:t xml:space="preserve"> the previous job.</w:t>
      </w:r>
      <w:r w:rsidR="00982E28">
        <w:rPr>
          <w:rFonts w:ascii="Arial" w:hAnsi="Arial" w:cs="Arial"/>
          <w:sz w:val="24"/>
          <w:szCs w:val="24"/>
        </w:rPr>
        <w:t xml:space="preserve"> The outcome variable for this analysis was: time until a participant left a job for a health reason (HRJL) during the first two years of follow-up. All other outcomes (including remaining in work, </w:t>
      </w:r>
      <w:r w:rsidR="004E73BC">
        <w:rPr>
          <w:rFonts w:ascii="Arial" w:hAnsi="Arial" w:cs="Arial"/>
          <w:sz w:val="24"/>
          <w:szCs w:val="24"/>
        </w:rPr>
        <w:t>leaving work not for health reasons) were regarded as censored events</w:t>
      </w:r>
      <w:r w:rsidR="00AF3917">
        <w:rPr>
          <w:rFonts w:ascii="Arial" w:hAnsi="Arial" w:cs="Arial"/>
          <w:sz w:val="24"/>
          <w:szCs w:val="24"/>
        </w:rPr>
        <w:t xml:space="preserve"> (with censoring dates </w:t>
      </w:r>
      <w:r w:rsidR="00AF3917">
        <w:rPr>
          <w:rFonts w:ascii="Arial" w:hAnsi="Arial" w:cs="Arial"/>
          <w:sz w:val="24"/>
          <w:szCs w:val="24"/>
        </w:rPr>
        <w:lastRenderedPageBreak/>
        <w:t xml:space="preserve">of the final annual follow-up if a person was still working, or the date that they exited employment not for health reasons). </w:t>
      </w:r>
    </w:p>
    <w:p w14:paraId="4A786DAD" w14:textId="77777777" w:rsidR="00F35969" w:rsidRDefault="00F35969" w:rsidP="000A5772">
      <w:pPr>
        <w:spacing w:line="480" w:lineRule="auto"/>
        <w:jc w:val="both"/>
        <w:rPr>
          <w:rFonts w:ascii="Arial" w:hAnsi="Arial" w:cs="Arial"/>
          <w:b/>
          <w:i/>
          <w:sz w:val="24"/>
          <w:szCs w:val="24"/>
        </w:rPr>
      </w:pPr>
    </w:p>
    <w:p w14:paraId="09146EFA" w14:textId="77777777" w:rsidR="00476AF2" w:rsidRPr="000A5BCB" w:rsidRDefault="00476AF2" w:rsidP="000A5772">
      <w:pPr>
        <w:spacing w:line="480" w:lineRule="auto"/>
        <w:jc w:val="both"/>
        <w:rPr>
          <w:rFonts w:ascii="Arial" w:hAnsi="Arial" w:cs="Arial"/>
          <w:i/>
          <w:sz w:val="24"/>
          <w:szCs w:val="24"/>
        </w:rPr>
      </w:pPr>
      <w:r w:rsidRPr="000A5BCB">
        <w:rPr>
          <w:rFonts w:ascii="Arial" w:hAnsi="Arial" w:cs="Arial"/>
          <w:i/>
          <w:sz w:val="24"/>
          <w:szCs w:val="24"/>
        </w:rPr>
        <w:t>Statistical analysis</w:t>
      </w:r>
    </w:p>
    <w:p w14:paraId="6FF21A39" w14:textId="170CAC9B" w:rsidR="00CF37B4" w:rsidRDefault="00E72741" w:rsidP="000A5772">
      <w:pPr>
        <w:spacing w:line="480" w:lineRule="auto"/>
        <w:contextualSpacing/>
        <w:jc w:val="both"/>
        <w:rPr>
          <w:rFonts w:ascii="Arial" w:hAnsi="Arial" w:cs="Arial"/>
          <w:sz w:val="24"/>
          <w:szCs w:val="24"/>
        </w:rPr>
      </w:pPr>
      <w:r>
        <w:rPr>
          <w:rFonts w:ascii="Arial" w:hAnsi="Arial" w:cs="Arial"/>
          <w:sz w:val="24"/>
          <w:szCs w:val="24"/>
        </w:rPr>
        <w:t xml:space="preserve">For this analysis, we limited the sample to people in work at </w:t>
      </w:r>
      <w:r w:rsidR="00131C24">
        <w:rPr>
          <w:rFonts w:ascii="Arial" w:hAnsi="Arial" w:cs="Arial"/>
          <w:sz w:val="24"/>
          <w:szCs w:val="24"/>
        </w:rPr>
        <w:t xml:space="preserve">some point between </w:t>
      </w:r>
      <w:r>
        <w:rPr>
          <w:rFonts w:ascii="Arial" w:hAnsi="Arial" w:cs="Arial"/>
          <w:sz w:val="24"/>
          <w:szCs w:val="24"/>
        </w:rPr>
        <w:t xml:space="preserve">baseline </w:t>
      </w:r>
      <w:r w:rsidR="00CF37B4">
        <w:rPr>
          <w:rFonts w:ascii="Arial" w:hAnsi="Arial" w:cs="Arial"/>
          <w:sz w:val="24"/>
          <w:szCs w:val="24"/>
        </w:rPr>
        <w:t xml:space="preserve">and </w:t>
      </w:r>
      <w:r w:rsidR="00131C24">
        <w:rPr>
          <w:rFonts w:ascii="Arial" w:hAnsi="Arial" w:cs="Arial"/>
          <w:sz w:val="24"/>
          <w:szCs w:val="24"/>
        </w:rPr>
        <w:t>follow-up 2</w:t>
      </w:r>
      <w:r w:rsidR="004758A8">
        <w:rPr>
          <w:rFonts w:ascii="Arial" w:hAnsi="Arial" w:cs="Arial"/>
          <w:sz w:val="24"/>
          <w:szCs w:val="24"/>
        </w:rPr>
        <w:t xml:space="preserve"> (</w:t>
      </w:r>
      <w:r w:rsidR="006470D2">
        <w:rPr>
          <w:rFonts w:ascii="Arial" w:hAnsi="Arial" w:cs="Arial"/>
          <w:sz w:val="24"/>
          <w:szCs w:val="24"/>
        </w:rPr>
        <w:t>approximately</w:t>
      </w:r>
      <w:r w:rsidR="00F3703D">
        <w:rPr>
          <w:rFonts w:ascii="Arial" w:hAnsi="Arial" w:cs="Arial"/>
          <w:sz w:val="24"/>
          <w:szCs w:val="24"/>
        </w:rPr>
        <w:t xml:space="preserve"> two years from baseline). </w:t>
      </w:r>
      <w:r w:rsidR="00D91FE2">
        <w:rPr>
          <w:rFonts w:ascii="Arial" w:hAnsi="Arial" w:cs="Arial"/>
          <w:sz w:val="24"/>
          <w:szCs w:val="24"/>
        </w:rPr>
        <w:t xml:space="preserve">Potential loss to follow-up bias was tested by describing baseline characteristics for everyone who returned </w:t>
      </w:r>
      <w:r w:rsidR="001830CA">
        <w:rPr>
          <w:rFonts w:ascii="Arial" w:hAnsi="Arial" w:cs="Arial"/>
          <w:sz w:val="24"/>
          <w:szCs w:val="24"/>
        </w:rPr>
        <w:t xml:space="preserve">only </w:t>
      </w:r>
      <w:r w:rsidR="00A30971">
        <w:rPr>
          <w:rFonts w:ascii="Arial" w:hAnsi="Arial" w:cs="Arial"/>
          <w:sz w:val="24"/>
          <w:szCs w:val="24"/>
        </w:rPr>
        <w:t>the</w:t>
      </w:r>
      <w:r w:rsidR="00D91FE2">
        <w:rPr>
          <w:rFonts w:ascii="Arial" w:hAnsi="Arial" w:cs="Arial"/>
          <w:sz w:val="24"/>
          <w:szCs w:val="24"/>
        </w:rPr>
        <w:t xml:space="preserve"> baseline questionnaire and for participants with at least one of the </w:t>
      </w:r>
      <w:r w:rsidR="004758A8">
        <w:rPr>
          <w:rFonts w:ascii="Arial" w:hAnsi="Arial" w:cs="Arial"/>
          <w:sz w:val="24"/>
          <w:szCs w:val="24"/>
        </w:rPr>
        <w:t xml:space="preserve">two </w:t>
      </w:r>
      <w:r w:rsidR="001830CA">
        <w:rPr>
          <w:rFonts w:ascii="Arial" w:hAnsi="Arial" w:cs="Arial"/>
          <w:sz w:val="24"/>
          <w:szCs w:val="24"/>
        </w:rPr>
        <w:t>follow-up</w:t>
      </w:r>
      <w:r w:rsidR="00D91FE2">
        <w:rPr>
          <w:rFonts w:ascii="Arial" w:hAnsi="Arial" w:cs="Arial"/>
          <w:sz w:val="24"/>
          <w:szCs w:val="24"/>
        </w:rPr>
        <w:t xml:space="preserve"> questionnaires.</w:t>
      </w:r>
      <w:r w:rsidR="00F35969">
        <w:rPr>
          <w:rFonts w:ascii="Arial" w:hAnsi="Arial" w:cs="Arial"/>
          <w:sz w:val="24"/>
          <w:szCs w:val="24"/>
        </w:rPr>
        <w:t xml:space="preserve"> </w:t>
      </w:r>
      <w:r w:rsidR="00AE4E60">
        <w:rPr>
          <w:rFonts w:ascii="Arial" w:hAnsi="Arial" w:cs="Arial"/>
          <w:sz w:val="24"/>
          <w:szCs w:val="24"/>
        </w:rPr>
        <w:t>For descriptive purposes only,</w:t>
      </w:r>
      <w:r w:rsidR="002D61B1">
        <w:rPr>
          <w:rFonts w:ascii="Arial" w:hAnsi="Arial" w:cs="Arial"/>
          <w:sz w:val="24"/>
          <w:szCs w:val="24"/>
        </w:rPr>
        <w:t xml:space="preserve"> characteristics of</w:t>
      </w:r>
      <w:r w:rsidR="00AE4E60">
        <w:rPr>
          <w:rFonts w:ascii="Arial" w:hAnsi="Arial" w:cs="Arial"/>
          <w:sz w:val="24"/>
          <w:szCs w:val="24"/>
        </w:rPr>
        <w:t xml:space="preserve"> </w:t>
      </w:r>
      <w:r w:rsidR="0046668D">
        <w:rPr>
          <w:rFonts w:ascii="Arial" w:hAnsi="Arial" w:cs="Arial"/>
          <w:sz w:val="24"/>
          <w:szCs w:val="24"/>
        </w:rPr>
        <w:t xml:space="preserve">respondents </w:t>
      </w:r>
      <w:r w:rsidR="002D61B1">
        <w:rPr>
          <w:rFonts w:ascii="Arial" w:hAnsi="Arial" w:cs="Arial"/>
          <w:sz w:val="24"/>
          <w:szCs w:val="24"/>
        </w:rPr>
        <w:t xml:space="preserve">were </w:t>
      </w:r>
      <w:r w:rsidR="00CF37B4">
        <w:rPr>
          <w:rFonts w:ascii="Arial" w:hAnsi="Arial" w:cs="Arial"/>
          <w:sz w:val="24"/>
          <w:szCs w:val="24"/>
        </w:rPr>
        <w:t>described according to</w:t>
      </w:r>
      <w:r w:rsidR="00D91FE2">
        <w:rPr>
          <w:rFonts w:ascii="Arial" w:hAnsi="Arial" w:cs="Arial"/>
          <w:sz w:val="24"/>
          <w:szCs w:val="24"/>
        </w:rPr>
        <w:t xml:space="preserve"> </w:t>
      </w:r>
      <w:r w:rsidR="00AE4E60">
        <w:rPr>
          <w:rFonts w:ascii="Arial" w:hAnsi="Arial" w:cs="Arial"/>
          <w:sz w:val="24"/>
          <w:szCs w:val="24"/>
        </w:rPr>
        <w:t xml:space="preserve">the combination of </w:t>
      </w:r>
      <w:r w:rsidR="00D91FE2">
        <w:rPr>
          <w:rFonts w:ascii="Arial" w:hAnsi="Arial" w:cs="Arial"/>
          <w:sz w:val="24"/>
          <w:szCs w:val="24"/>
        </w:rPr>
        <w:t xml:space="preserve">job satisfaction and </w:t>
      </w:r>
      <w:r w:rsidR="00CF37B4">
        <w:rPr>
          <w:rFonts w:ascii="Arial" w:hAnsi="Arial" w:cs="Arial"/>
          <w:sz w:val="24"/>
          <w:szCs w:val="24"/>
        </w:rPr>
        <w:t>SRH</w:t>
      </w:r>
      <w:r w:rsidR="00936B77">
        <w:rPr>
          <w:rFonts w:ascii="Arial" w:hAnsi="Arial" w:cs="Arial"/>
          <w:sz w:val="24"/>
          <w:szCs w:val="24"/>
        </w:rPr>
        <w:t xml:space="preserve"> which </w:t>
      </w:r>
      <w:r w:rsidR="00AE4E60">
        <w:rPr>
          <w:rFonts w:ascii="Arial" w:hAnsi="Arial" w:cs="Arial"/>
          <w:sz w:val="24"/>
          <w:szCs w:val="24"/>
        </w:rPr>
        <w:t xml:space="preserve">was </w:t>
      </w:r>
      <w:r w:rsidR="00936B77">
        <w:rPr>
          <w:rFonts w:ascii="Arial" w:hAnsi="Arial" w:cs="Arial"/>
          <w:sz w:val="24"/>
          <w:szCs w:val="24"/>
        </w:rPr>
        <w:t xml:space="preserve">prevailing when the </w:t>
      </w:r>
      <w:r w:rsidR="00AE4E60">
        <w:rPr>
          <w:rFonts w:ascii="Arial" w:hAnsi="Arial" w:cs="Arial"/>
          <w:sz w:val="24"/>
          <w:szCs w:val="24"/>
        </w:rPr>
        <w:t>outcome</w:t>
      </w:r>
      <w:r w:rsidR="00936B77">
        <w:rPr>
          <w:rFonts w:ascii="Arial" w:hAnsi="Arial" w:cs="Arial"/>
          <w:sz w:val="24"/>
          <w:szCs w:val="24"/>
        </w:rPr>
        <w:t xml:space="preserve"> of interest took place</w:t>
      </w:r>
      <w:r w:rsidR="00AE4E60">
        <w:rPr>
          <w:rFonts w:ascii="Arial" w:hAnsi="Arial" w:cs="Arial"/>
          <w:sz w:val="24"/>
          <w:szCs w:val="24"/>
        </w:rPr>
        <w:t xml:space="preserve"> (i.e. first job exit due to HRJL (principal ‘failure’ event), first job exit for non-health reasons if no HRJL was experienced during 2 year follow-up (censoring event), or date of latest annual follow-up for people who remained employed in the same job throughout the study (censoring due to end of follow-up)</w:t>
      </w:r>
      <w:r w:rsidR="00E24E25">
        <w:rPr>
          <w:rFonts w:ascii="Arial" w:hAnsi="Arial" w:cs="Arial"/>
          <w:sz w:val="24"/>
          <w:szCs w:val="24"/>
        </w:rPr>
        <w:t>)</w:t>
      </w:r>
      <w:r w:rsidR="00CF37B4">
        <w:rPr>
          <w:rFonts w:ascii="Arial" w:hAnsi="Arial" w:cs="Arial"/>
          <w:sz w:val="24"/>
          <w:szCs w:val="24"/>
        </w:rPr>
        <w:t xml:space="preserve">. </w:t>
      </w:r>
    </w:p>
    <w:p w14:paraId="35E4FFC2" w14:textId="77777777" w:rsidR="00F35969" w:rsidRDefault="00F35969" w:rsidP="000A5772">
      <w:pPr>
        <w:spacing w:line="480" w:lineRule="auto"/>
        <w:contextualSpacing/>
        <w:jc w:val="both"/>
        <w:rPr>
          <w:rFonts w:ascii="Arial" w:hAnsi="Arial" w:cs="Arial"/>
          <w:sz w:val="24"/>
          <w:szCs w:val="24"/>
        </w:rPr>
      </w:pPr>
    </w:p>
    <w:p w14:paraId="2D34837A" w14:textId="7CD65363" w:rsidR="00F35041" w:rsidRDefault="00E72741" w:rsidP="00F35041">
      <w:pPr>
        <w:spacing w:line="480" w:lineRule="auto"/>
        <w:contextualSpacing/>
        <w:jc w:val="both"/>
        <w:rPr>
          <w:rFonts w:ascii="Arial" w:hAnsi="Arial" w:cs="Arial"/>
          <w:sz w:val="24"/>
          <w:szCs w:val="24"/>
        </w:rPr>
      </w:pPr>
      <w:r>
        <w:rPr>
          <w:rFonts w:ascii="Arial" w:hAnsi="Arial" w:cs="Arial"/>
          <w:sz w:val="24"/>
          <w:szCs w:val="24"/>
        </w:rPr>
        <w:t xml:space="preserve">We </w:t>
      </w:r>
      <w:r w:rsidRPr="00E72741">
        <w:rPr>
          <w:rFonts w:ascii="Arial" w:hAnsi="Arial" w:cs="Arial"/>
          <w:sz w:val="24"/>
          <w:szCs w:val="24"/>
        </w:rPr>
        <w:t xml:space="preserve">used a multiple-record Cox proportional hazards model to analyse </w:t>
      </w:r>
      <w:r>
        <w:rPr>
          <w:rFonts w:ascii="Arial" w:hAnsi="Arial" w:cs="Arial"/>
          <w:sz w:val="24"/>
          <w:szCs w:val="24"/>
        </w:rPr>
        <w:t xml:space="preserve">the </w:t>
      </w:r>
      <w:r w:rsidR="00E24ECF">
        <w:rPr>
          <w:rFonts w:ascii="Arial" w:hAnsi="Arial" w:cs="Arial"/>
          <w:sz w:val="24"/>
          <w:szCs w:val="24"/>
        </w:rPr>
        <w:t xml:space="preserve">main effects of, and potential interactions between, </w:t>
      </w:r>
      <w:r w:rsidR="00CF37B4">
        <w:rPr>
          <w:rFonts w:ascii="Arial" w:hAnsi="Arial" w:cs="Arial"/>
          <w:sz w:val="24"/>
          <w:szCs w:val="24"/>
        </w:rPr>
        <w:t xml:space="preserve">job </w:t>
      </w:r>
      <w:r w:rsidR="00A65D5A">
        <w:rPr>
          <w:rFonts w:ascii="Arial" w:hAnsi="Arial" w:cs="Arial"/>
          <w:sz w:val="24"/>
          <w:szCs w:val="24"/>
        </w:rPr>
        <w:t>dis</w:t>
      </w:r>
      <w:r w:rsidR="00CF37B4">
        <w:rPr>
          <w:rFonts w:ascii="Arial" w:hAnsi="Arial" w:cs="Arial"/>
          <w:sz w:val="24"/>
          <w:szCs w:val="24"/>
        </w:rPr>
        <w:t xml:space="preserve">satisfaction </w:t>
      </w:r>
      <w:r w:rsidR="00886ED7">
        <w:rPr>
          <w:rFonts w:ascii="Arial" w:hAnsi="Arial" w:cs="Arial"/>
          <w:sz w:val="24"/>
          <w:szCs w:val="24"/>
        </w:rPr>
        <w:t xml:space="preserve">and </w:t>
      </w:r>
      <w:r w:rsidR="00E24E25">
        <w:rPr>
          <w:rFonts w:ascii="Arial" w:hAnsi="Arial" w:cs="Arial"/>
          <w:sz w:val="24"/>
          <w:szCs w:val="24"/>
        </w:rPr>
        <w:t>SRH</w:t>
      </w:r>
      <w:r w:rsidR="00886ED7">
        <w:rPr>
          <w:rFonts w:ascii="Arial" w:hAnsi="Arial" w:cs="Arial"/>
          <w:sz w:val="24"/>
          <w:szCs w:val="24"/>
        </w:rPr>
        <w:t xml:space="preserve"> </w:t>
      </w:r>
      <w:r w:rsidR="00E24ECF">
        <w:rPr>
          <w:rFonts w:ascii="Arial" w:hAnsi="Arial" w:cs="Arial"/>
          <w:sz w:val="24"/>
          <w:szCs w:val="24"/>
        </w:rPr>
        <w:t xml:space="preserve">as predictors of time to </w:t>
      </w:r>
      <w:r w:rsidRPr="00E72741">
        <w:rPr>
          <w:rFonts w:ascii="Arial" w:hAnsi="Arial" w:cs="Arial"/>
          <w:sz w:val="24"/>
          <w:szCs w:val="24"/>
        </w:rPr>
        <w:t xml:space="preserve">first </w:t>
      </w:r>
      <w:r w:rsidR="00DA2DB0">
        <w:rPr>
          <w:rFonts w:ascii="Arial" w:hAnsi="Arial" w:cs="Arial"/>
          <w:sz w:val="24"/>
          <w:szCs w:val="24"/>
        </w:rPr>
        <w:t>health-related job loss. I</w:t>
      </w:r>
      <w:r w:rsidRPr="00E72741">
        <w:rPr>
          <w:rFonts w:ascii="Arial" w:hAnsi="Arial" w:cs="Arial"/>
          <w:sz w:val="24"/>
          <w:szCs w:val="24"/>
        </w:rPr>
        <w:t>n common with previous studies, we regarded other work outcomes (remaining in employment</w:t>
      </w:r>
      <w:r w:rsidR="004758A8">
        <w:rPr>
          <w:rFonts w:ascii="Arial" w:hAnsi="Arial" w:cs="Arial"/>
          <w:sz w:val="24"/>
          <w:szCs w:val="24"/>
        </w:rPr>
        <w:t>,</w:t>
      </w:r>
      <w:r w:rsidRPr="00E72741">
        <w:rPr>
          <w:rFonts w:ascii="Arial" w:hAnsi="Arial" w:cs="Arial"/>
          <w:sz w:val="24"/>
          <w:szCs w:val="24"/>
        </w:rPr>
        <w:t xml:space="preserve"> or job exits for other reasons) as censoring events.</w:t>
      </w:r>
      <w:r w:rsidR="00CF37B4">
        <w:rPr>
          <w:rFonts w:ascii="Arial" w:hAnsi="Arial" w:cs="Arial"/>
          <w:sz w:val="24"/>
          <w:szCs w:val="24"/>
        </w:rPr>
        <w:t xml:space="preserve"> </w:t>
      </w:r>
      <w:r w:rsidR="00E24E25">
        <w:rPr>
          <w:rFonts w:ascii="Arial" w:hAnsi="Arial" w:cs="Arial"/>
          <w:sz w:val="24"/>
          <w:szCs w:val="24"/>
        </w:rPr>
        <w:t>Effect estimate</w:t>
      </w:r>
      <w:r w:rsidR="00E24E25" w:rsidRPr="00CF37B4">
        <w:rPr>
          <w:rFonts w:ascii="Arial" w:hAnsi="Arial" w:cs="Arial"/>
          <w:sz w:val="24"/>
          <w:szCs w:val="24"/>
        </w:rPr>
        <w:t xml:space="preserve">s </w:t>
      </w:r>
      <w:r w:rsidR="00CF37B4" w:rsidRPr="00CF37B4">
        <w:rPr>
          <w:rFonts w:ascii="Arial" w:hAnsi="Arial" w:cs="Arial"/>
          <w:sz w:val="24"/>
          <w:szCs w:val="24"/>
        </w:rPr>
        <w:t xml:space="preserve">were expressed as hazard ratios (HRs) and </w:t>
      </w:r>
      <w:r w:rsidR="00E24E25">
        <w:rPr>
          <w:rFonts w:ascii="Arial" w:hAnsi="Arial" w:cs="Arial"/>
          <w:sz w:val="24"/>
          <w:szCs w:val="24"/>
        </w:rPr>
        <w:t xml:space="preserve">95% </w:t>
      </w:r>
      <w:r w:rsidR="007A55EB">
        <w:rPr>
          <w:rFonts w:ascii="Arial" w:hAnsi="Arial" w:cs="Arial"/>
          <w:sz w:val="24"/>
          <w:szCs w:val="24"/>
        </w:rPr>
        <w:t xml:space="preserve">confidence intervals (95%CIs). </w:t>
      </w:r>
      <w:r w:rsidR="00CF37B4">
        <w:rPr>
          <w:rFonts w:ascii="Arial" w:hAnsi="Arial" w:cs="Arial"/>
          <w:sz w:val="24"/>
          <w:szCs w:val="24"/>
        </w:rPr>
        <w:t xml:space="preserve">We firstly presented results adjusted for age and </w:t>
      </w:r>
      <w:r w:rsidR="008029CE">
        <w:rPr>
          <w:rFonts w:ascii="Arial" w:hAnsi="Arial" w:cs="Arial"/>
          <w:sz w:val="24"/>
          <w:szCs w:val="24"/>
        </w:rPr>
        <w:t xml:space="preserve">finally we adjusted the estimates for </w:t>
      </w:r>
      <w:r w:rsidR="00095487">
        <w:rPr>
          <w:rFonts w:ascii="Arial" w:hAnsi="Arial" w:cs="Arial"/>
          <w:sz w:val="24"/>
          <w:szCs w:val="24"/>
        </w:rPr>
        <w:t xml:space="preserve">the </w:t>
      </w:r>
      <w:r w:rsidR="008029CE">
        <w:rPr>
          <w:rFonts w:ascii="Arial" w:hAnsi="Arial" w:cs="Arial"/>
          <w:sz w:val="24"/>
          <w:szCs w:val="24"/>
        </w:rPr>
        <w:t>socio-demographic, lifestyle</w:t>
      </w:r>
      <w:r w:rsidR="00095487">
        <w:rPr>
          <w:rFonts w:ascii="Arial" w:hAnsi="Arial" w:cs="Arial"/>
          <w:sz w:val="24"/>
          <w:szCs w:val="24"/>
        </w:rPr>
        <w:t>,</w:t>
      </w:r>
      <w:r w:rsidR="008029CE">
        <w:rPr>
          <w:rFonts w:ascii="Arial" w:hAnsi="Arial" w:cs="Arial"/>
          <w:sz w:val="24"/>
          <w:szCs w:val="24"/>
        </w:rPr>
        <w:t xml:space="preserve"> </w:t>
      </w:r>
      <w:r w:rsidR="00D646D8">
        <w:rPr>
          <w:rFonts w:ascii="Arial" w:hAnsi="Arial" w:cs="Arial"/>
          <w:sz w:val="24"/>
          <w:szCs w:val="24"/>
        </w:rPr>
        <w:t xml:space="preserve">and work factors </w:t>
      </w:r>
      <w:r w:rsidR="008029CE">
        <w:rPr>
          <w:rFonts w:ascii="Arial" w:hAnsi="Arial" w:cs="Arial"/>
          <w:sz w:val="24"/>
          <w:szCs w:val="24"/>
        </w:rPr>
        <w:t xml:space="preserve">which </w:t>
      </w:r>
      <w:r w:rsidR="00095487">
        <w:rPr>
          <w:rFonts w:ascii="Arial" w:hAnsi="Arial" w:cs="Arial"/>
          <w:sz w:val="24"/>
          <w:szCs w:val="24"/>
        </w:rPr>
        <w:t xml:space="preserve">we have previously </w:t>
      </w:r>
      <w:r w:rsidR="008029CE">
        <w:rPr>
          <w:rFonts w:ascii="Arial" w:hAnsi="Arial" w:cs="Arial"/>
          <w:sz w:val="24"/>
          <w:szCs w:val="24"/>
        </w:rPr>
        <w:t xml:space="preserve">identified </w:t>
      </w:r>
      <w:r w:rsidR="00095487">
        <w:rPr>
          <w:rFonts w:ascii="Arial" w:hAnsi="Arial" w:cs="Arial"/>
          <w:sz w:val="24"/>
          <w:szCs w:val="24"/>
        </w:rPr>
        <w:t xml:space="preserve">as important predictors of HRJL </w:t>
      </w:r>
      <w:r w:rsidR="00E24E25">
        <w:rPr>
          <w:rFonts w:ascii="Arial" w:hAnsi="Arial" w:cs="Arial"/>
          <w:sz w:val="24"/>
          <w:szCs w:val="24"/>
        </w:rPr>
        <w:t xml:space="preserve">over 2 years of follow-up </w:t>
      </w:r>
      <w:r w:rsidR="00095487">
        <w:rPr>
          <w:rFonts w:ascii="Arial" w:hAnsi="Arial" w:cs="Arial"/>
          <w:sz w:val="24"/>
          <w:szCs w:val="24"/>
        </w:rPr>
        <w:t xml:space="preserve">in </w:t>
      </w:r>
      <w:r w:rsidR="00E24E25">
        <w:rPr>
          <w:rFonts w:ascii="Arial" w:hAnsi="Arial" w:cs="Arial"/>
          <w:sz w:val="24"/>
          <w:szCs w:val="24"/>
        </w:rPr>
        <w:t xml:space="preserve">the </w:t>
      </w:r>
      <w:r w:rsidR="00095487">
        <w:rPr>
          <w:rFonts w:ascii="Arial" w:hAnsi="Arial" w:cs="Arial"/>
          <w:sz w:val="24"/>
          <w:szCs w:val="24"/>
        </w:rPr>
        <w:t>HEAF</w:t>
      </w:r>
      <w:r w:rsidR="002E6196">
        <w:rPr>
          <w:rFonts w:ascii="Arial" w:hAnsi="Arial" w:cs="Arial"/>
          <w:sz w:val="24"/>
          <w:szCs w:val="24"/>
        </w:rPr>
        <w:t xml:space="preserve"> </w:t>
      </w:r>
      <w:r w:rsidR="00E24E25">
        <w:rPr>
          <w:rFonts w:ascii="Arial" w:hAnsi="Arial" w:cs="Arial"/>
          <w:sz w:val="24"/>
          <w:szCs w:val="24"/>
        </w:rPr>
        <w:t xml:space="preserve">study </w:t>
      </w:r>
      <w:r w:rsidR="008029CE" w:rsidRPr="008158DC">
        <w:rPr>
          <w:rFonts w:ascii="Arial" w:hAnsi="Arial" w:cs="Arial"/>
          <w:sz w:val="24"/>
          <w:szCs w:val="24"/>
        </w:rPr>
        <w:t>(</w:t>
      </w:r>
      <w:r w:rsidR="00DE07BA" w:rsidRPr="004528BA">
        <w:rPr>
          <w:rFonts w:ascii="Arial" w:hAnsi="Arial" w:cs="Arial"/>
          <w:sz w:val="24"/>
          <w:szCs w:val="24"/>
        </w:rPr>
        <w:t>Syddall</w:t>
      </w:r>
      <w:r w:rsidR="008158DC" w:rsidRPr="004528BA">
        <w:rPr>
          <w:rFonts w:ascii="Arial" w:hAnsi="Arial" w:cs="Arial"/>
          <w:sz w:val="24"/>
          <w:szCs w:val="24"/>
        </w:rPr>
        <w:t>, under review with PLOS One</w:t>
      </w:r>
      <w:r w:rsidR="008029CE">
        <w:rPr>
          <w:rFonts w:ascii="Arial" w:hAnsi="Arial" w:cs="Arial"/>
          <w:sz w:val="24"/>
          <w:szCs w:val="24"/>
        </w:rPr>
        <w:t>).</w:t>
      </w:r>
      <w:r w:rsidR="00F35041">
        <w:rPr>
          <w:rFonts w:ascii="Arial" w:hAnsi="Arial" w:cs="Arial"/>
          <w:sz w:val="24"/>
          <w:szCs w:val="24"/>
        </w:rPr>
        <w:t xml:space="preserve"> </w:t>
      </w:r>
      <w:r w:rsidR="004B08ED">
        <w:rPr>
          <w:rFonts w:ascii="Arial" w:hAnsi="Arial" w:cs="Arial"/>
          <w:sz w:val="24"/>
          <w:szCs w:val="24"/>
        </w:rPr>
        <w:t xml:space="preserve">The adjustment factors </w:t>
      </w:r>
      <w:r w:rsidR="00DE097A">
        <w:rPr>
          <w:rFonts w:ascii="Arial" w:hAnsi="Arial" w:cs="Arial"/>
          <w:sz w:val="24"/>
          <w:szCs w:val="24"/>
        </w:rPr>
        <w:lastRenderedPageBreak/>
        <w:t>were proximity to retirement, finances, physical work activity score, lack of physical activity (men), smoking and educational level (women)</w:t>
      </w:r>
      <w:r w:rsidR="004B08ED">
        <w:rPr>
          <w:rFonts w:ascii="Arial" w:hAnsi="Arial" w:cs="Arial"/>
          <w:sz w:val="24"/>
          <w:szCs w:val="24"/>
        </w:rPr>
        <w:t xml:space="preserve">. </w:t>
      </w:r>
      <w:r w:rsidR="00F35041" w:rsidRPr="008E436B">
        <w:rPr>
          <w:rFonts w:ascii="Arial" w:hAnsi="Arial" w:cs="Arial"/>
          <w:sz w:val="24"/>
          <w:szCs w:val="24"/>
        </w:rPr>
        <w:t xml:space="preserve">Rates of occurrence of </w:t>
      </w:r>
      <w:r w:rsidR="00A65D5A">
        <w:rPr>
          <w:rFonts w:ascii="Arial" w:hAnsi="Arial" w:cs="Arial"/>
          <w:sz w:val="24"/>
          <w:szCs w:val="24"/>
        </w:rPr>
        <w:t>HRJL</w:t>
      </w:r>
      <w:r w:rsidR="00F35041" w:rsidRPr="008E436B">
        <w:rPr>
          <w:rFonts w:ascii="Arial" w:hAnsi="Arial" w:cs="Arial"/>
          <w:sz w:val="24"/>
          <w:szCs w:val="24"/>
        </w:rPr>
        <w:t xml:space="preserve"> per 1,000 person-years of employment time were calculated</w:t>
      </w:r>
      <w:r w:rsidR="00F35041">
        <w:rPr>
          <w:rFonts w:ascii="Arial" w:hAnsi="Arial" w:cs="Arial"/>
          <w:sz w:val="24"/>
          <w:szCs w:val="24"/>
        </w:rPr>
        <w:t xml:space="preserve"> and shown as bar charts</w:t>
      </w:r>
      <w:r w:rsidR="00F35041" w:rsidRPr="008E436B">
        <w:rPr>
          <w:rFonts w:ascii="Arial" w:hAnsi="Arial" w:cs="Arial"/>
          <w:sz w:val="24"/>
          <w:szCs w:val="24"/>
        </w:rPr>
        <w:t xml:space="preserve">, by </w:t>
      </w:r>
      <w:r w:rsidR="00F35041">
        <w:rPr>
          <w:rFonts w:ascii="Arial" w:hAnsi="Arial" w:cs="Arial"/>
          <w:sz w:val="24"/>
          <w:szCs w:val="24"/>
        </w:rPr>
        <w:t xml:space="preserve">categories of job </w:t>
      </w:r>
      <w:r w:rsidR="00E24E25">
        <w:rPr>
          <w:rFonts w:ascii="Arial" w:hAnsi="Arial" w:cs="Arial"/>
          <w:sz w:val="24"/>
          <w:szCs w:val="24"/>
        </w:rPr>
        <w:t>dis</w:t>
      </w:r>
      <w:r w:rsidR="00F35041">
        <w:rPr>
          <w:rFonts w:ascii="Arial" w:hAnsi="Arial" w:cs="Arial"/>
          <w:sz w:val="24"/>
          <w:szCs w:val="24"/>
        </w:rPr>
        <w:t xml:space="preserve">satisfaction, SRH </w:t>
      </w:r>
      <w:r w:rsidR="00F35041" w:rsidRPr="008E436B">
        <w:rPr>
          <w:rFonts w:ascii="Arial" w:hAnsi="Arial" w:cs="Arial"/>
          <w:sz w:val="24"/>
          <w:szCs w:val="24"/>
        </w:rPr>
        <w:t xml:space="preserve">and </w:t>
      </w:r>
      <w:r w:rsidR="00F35041">
        <w:rPr>
          <w:rFonts w:ascii="Arial" w:hAnsi="Arial" w:cs="Arial"/>
          <w:sz w:val="24"/>
          <w:szCs w:val="24"/>
        </w:rPr>
        <w:t>sex</w:t>
      </w:r>
      <w:r w:rsidR="00F35041" w:rsidRPr="008E436B">
        <w:rPr>
          <w:rFonts w:ascii="Arial" w:hAnsi="Arial" w:cs="Arial"/>
          <w:sz w:val="24"/>
          <w:szCs w:val="24"/>
        </w:rPr>
        <w:t>.</w:t>
      </w:r>
      <w:r w:rsidR="002D61B1">
        <w:rPr>
          <w:rFonts w:ascii="Arial" w:hAnsi="Arial" w:cs="Arial"/>
          <w:sz w:val="24"/>
          <w:szCs w:val="24"/>
        </w:rPr>
        <w:t xml:space="preserve"> </w:t>
      </w:r>
      <w:r w:rsidR="002D61B1" w:rsidRPr="00185CA2">
        <w:rPr>
          <w:rFonts w:ascii="Arial" w:hAnsi="Arial" w:cs="Arial"/>
          <w:sz w:val="24"/>
          <w:szCs w:val="24"/>
        </w:rPr>
        <w:t xml:space="preserve">Survival models were based on </w:t>
      </w:r>
      <w:r w:rsidR="00185CA2" w:rsidRPr="00185CA2">
        <w:rPr>
          <w:rFonts w:ascii="Arial" w:hAnsi="Arial" w:cs="Arial"/>
          <w:sz w:val="24"/>
          <w:szCs w:val="24"/>
        </w:rPr>
        <w:t>2,368</w:t>
      </w:r>
      <w:r w:rsidR="002D61B1" w:rsidRPr="00185CA2">
        <w:rPr>
          <w:rFonts w:ascii="Arial" w:hAnsi="Arial" w:cs="Arial"/>
          <w:sz w:val="24"/>
          <w:szCs w:val="24"/>
        </w:rPr>
        <w:t xml:space="preserve"> men and </w:t>
      </w:r>
      <w:r w:rsidR="00185CA2" w:rsidRPr="00185CA2">
        <w:rPr>
          <w:rFonts w:ascii="Arial" w:hAnsi="Arial" w:cs="Arial"/>
          <w:sz w:val="24"/>
          <w:szCs w:val="24"/>
        </w:rPr>
        <w:t>2,571 women with 106</w:t>
      </w:r>
      <w:r w:rsidR="002D61B1" w:rsidRPr="00185CA2">
        <w:rPr>
          <w:rFonts w:ascii="Arial" w:hAnsi="Arial" w:cs="Arial"/>
          <w:sz w:val="24"/>
          <w:szCs w:val="24"/>
        </w:rPr>
        <w:t xml:space="preserve"> and </w:t>
      </w:r>
      <w:r w:rsidR="00185CA2" w:rsidRPr="00185CA2">
        <w:rPr>
          <w:rFonts w:ascii="Arial" w:hAnsi="Arial" w:cs="Arial"/>
          <w:sz w:val="24"/>
          <w:szCs w:val="24"/>
        </w:rPr>
        <w:t>176</w:t>
      </w:r>
      <w:r w:rsidR="002D61B1" w:rsidRPr="00185CA2">
        <w:rPr>
          <w:rFonts w:ascii="Arial" w:hAnsi="Arial" w:cs="Arial"/>
          <w:sz w:val="24"/>
          <w:szCs w:val="24"/>
        </w:rPr>
        <w:t xml:space="preserve"> HRJL events respectively.</w:t>
      </w:r>
      <w:r w:rsidR="002D61B1">
        <w:rPr>
          <w:rFonts w:ascii="Arial" w:hAnsi="Arial" w:cs="Arial"/>
          <w:sz w:val="24"/>
          <w:szCs w:val="24"/>
        </w:rPr>
        <w:t xml:space="preserve"> </w:t>
      </w:r>
    </w:p>
    <w:p w14:paraId="02122067" w14:textId="77777777" w:rsidR="00590B9E" w:rsidRDefault="00590B9E" w:rsidP="00F35041">
      <w:pPr>
        <w:spacing w:line="480" w:lineRule="auto"/>
        <w:contextualSpacing/>
        <w:jc w:val="both"/>
        <w:rPr>
          <w:rFonts w:ascii="Arial" w:hAnsi="Arial" w:cs="Arial"/>
          <w:sz w:val="24"/>
          <w:szCs w:val="24"/>
        </w:rPr>
      </w:pPr>
    </w:p>
    <w:p w14:paraId="52A4BC88" w14:textId="4E876CCC" w:rsidR="00E72741" w:rsidRDefault="00A84D3B" w:rsidP="000A5772">
      <w:pPr>
        <w:spacing w:line="480" w:lineRule="auto"/>
        <w:contextualSpacing/>
        <w:jc w:val="both"/>
        <w:rPr>
          <w:rFonts w:ascii="Arial" w:hAnsi="Arial" w:cs="Arial"/>
          <w:sz w:val="24"/>
          <w:szCs w:val="24"/>
        </w:rPr>
      </w:pPr>
      <w:r>
        <w:rPr>
          <w:rFonts w:ascii="Arial" w:hAnsi="Arial" w:cs="Arial"/>
          <w:sz w:val="24"/>
          <w:szCs w:val="24"/>
        </w:rPr>
        <w:t xml:space="preserve">To explore differences in the effect of job dissatisfaction on HRJL among older workers with good or poor health, an interaction term was entered between SRH and job dissatisfaction. </w:t>
      </w:r>
      <w:r w:rsidR="00590B9E" w:rsidRPr="00FD09AF">
        <w:rPr>
          <w:rFonts w:ascii="Arial" w:hAnsi="Arial" w:cs="Arial"/>
          <w:sz w:val="24"/>
          <w:szCs w:val="24"/>
        </w:rPr>
        <w:t>A multiplicative interaction was considered statistically significant at the 95% level of confidence (p&lt;0.05).</w:t>
      </w:r>
    </w:p>
    <w:p w14:paraId="6949FB55" w14:textId="77777777" w:rsidR="00590B9E" w:rsidRDefault="00590B9E" w:rsidP="000A5772">
      <w:pPr>
        <w:spacing w:line="480" w:lineRule="auto"/>
        <w:contextualSpacing/>
        <w:jc w:val="both"/>
        <w:rPr>
          <w:rFonts w:ascii="Arial" w:hAnsi="Arial" w:cs="Arial"/>
          <w:sz w:val="24"/>
          <w:szCs w:val="24"/>
        </w:rPr>
      </w:pPr>
    </w:p>
    <w:p w14:paraId="14E185C0" w14:textId="41BEB52A" w:rsidR="00E24ECF" w:rsidRDefault="000D7AEC" w:rsidP="00E24ECF">
      <w:pPr>
        <w:spacing w:line="480" w:lineRule="auto"/>
        <w:contextualSpacing/>
        <w:jc w:val="both"/>
        <w:rPr>
          <w:rFonts w:ascii="Arial" w:hAnsi="Arial" w:cs="Arial"/>
          <w:sz w:val="24"/>
          <w:szCs w:val="24"/>
        </w:rPr>
      </w:pPr>
      <w:r>
        <w:rPr>
          <w:rFonts w:ascii="Arial" w:hAnsi="Arial" w:cs="Arial"/>
          <w:sz w:val="24"/>
          <w:szCs w:val="24"/>
        </w:rPr>
        <w:t>We</w:t>
      </w:r>
      <w:r w:rsidR="00E24ECF">
        <w:rPr>
          <w:rFonts w:ascii="Arial" w:hAnsi="Arial" w:cs="Arial"/>
          <w:sz w:val="24"/>
          <w:szCs w:val="24"/>
        </w:rPr>
        <w:t xml:space="preserve"> explored if an additive interaction was present</w:t>
      </w:r>
      <w:r>
        <w:rPr>
          <w:rFonts w:ascii="Arial" w:hAnsi="Arial" w:cs="Arial"/>
          <w:sz w:val="24"/>
          <w:szCs w:val="24"/>
        </w:rPr>
        <w:t xml:space="preserve"> by </w:t>
      </w:r>
      <w:r w:rsidR="00E24ECF">
        <w:rPr>
          <w:rFonts w:ascii="Arial" w:hAnsi="Arial" w:cs="Arial"/>
          <w:sz w:val="24"/>
          <w:szCs w:val="24"/>
        </w:rPr>
        <w:t>calculat</w:t>
      </w:r>
      <w:r>
        <w:rPr>
          <w:rFonts w:ascii="Arial" w:hAnsi="Arial" w:cs="Arial"/>
          <w:sz w:val="24"/>
          <w:szCs w:val="24"/>
        </w:rPr>
        <w:t>ing the</w:t>
      </w:r>
      <w:r w:rsidR="00E24ECF">
        <w:rPr>
          <w:rFonts w:ascii="Arial" w:hAnsi="Arial" w:cs="Arial"/>
          <w:sz w:val="24"/>
          <w:szCs w:val="24"/>
        </w:rPr>
        <w:t xml:space="preserve"> relative excess risk due to interaction (RERI) and </w:t>
      </w:r>
      <w:r>
        <w:rPr>
          <w:rFonts w:ascii="Arial" w:hAnsi="Arial" w:cs="Arial"/>
          <w:sz w:val="24"/>
          <w:szCs w:val="24"/>
        </w:rPr>
        <w:t>its</w:t>
      </w:r>
      <w:r w:rsidR="007B0D51">
        <w:rPr>
          <w:rFonts w:ascii="Arial" w:hAnsi="Arial" w:cs="Arial"/>
          <w:sz w:val="24"/>
          <w:szCs w:val="24"/>
        </w:rPr>
        <w:t xml:space="preserve"> 95%</w:t>
      </w:r>
      <w:r w:rsidR="00E24ECF">
        <w:rPr>
          <w:rFonts w:ascii="Arial" w:hAnsi="Arial" w:cs="Arial"/>
          <w:sz w:val="24"/>
          <w:szCs w:val="24"/>
        </w:rPr>
        <w:t>CI. The RERI is the excess risk attributed to interaction which is relative to the risk without an exposure. RERI was calculated with HRs as estimates of relative risks such that RERI = HR (poor SRH + job dissatisfaction) - HR (poor SRH + job satisfaction) – HR (good SRH + job dissatisfaction) + 1. A RERI which is different from 0 indicates that an additive interaction is present.</w:t>
      </w:r>
      <w:r w:rsidR="00904C26">
        <w:rPr>
          <w:rFonts w:ascii="Arial" w:hAnsi="Arial" w:cs="Arial"/>
          <w:sz w:val="24"/>
          <w:szCs w:val="24"/>
        </w:rPr>
        <w:t>[</w:t>
      </w:r>
      <w:r w:rsidR="004528BA">
        <w:rPr>
          <w:rFonts w:ascii="Arial" w:hAnsi="Arial" w:cs="Arial"/>
          <w:sz w:val="24"/>
          <w:szCs w:val="24"/>
        </w:rPr>
        <w:t>11</w:t>
      </w:r>
      <w:r w:rsidR="00904C26">
        <w:rPr>
          <w:rFonts w:ascii="Arial" w:hAnsi="Arial" w:cs="Arial"/>
          <w:sz w:val="24"/>
          <w:szCs w:val="24"/>
        </w:rPr>
        <w:t>]</w:t>
      </w:r>
      <w:r w:rsidR="00367C98">
        <w:rPr>
          <w:rFonts w:ascii="Arial" w:hAnsi="Arial" w:cs="Arial"/>
          <w:sz w:val="24"/>
          <w:szCs w:val="24"/>
        </w:rPr>
        <w:t xml:space="preserve"> </w:t>
      </w:r>
      <w:r w:rsidR="00A22263">
        <w:rPr>
          <w:rFonts w:ascii="Arial" w:hAnsi="Arial" w:cs="Arial"/>
          <w:sz w:val="24"/>
          <w:szCs w:val="24"/>
        </w:rPr>
        <w:t>The paper by Andersson and colleagues explains the Stata procedure applied.</w:t>
      </w:r>
      <w:r w:rsidR="004528BA">
        <w:rPr>
          <w:rFonts w:ascii="Arial" w:hAnsi="Arial" w:cs="Arial"/>
          <w:sz w:val="24"/>
          <w:szCs w:val="24"/>
        </w:rPr>
        <w:t>[12]</w:t>
      </w:r>
    </w:p>
    <w:p w14:paraId="2AD4D026" w14:textId="77777777" w:rsidR="00F35969" w:rsidRDefault="00F35969" w:rsidP="000A5772">
      <w:pPr>
        <w:spacing w:line="480" w:lineRule="auto"/>
        <w:contextualSpacing/>
        <w:jc w:val="both"/>
        <w:rPr>
          <w:rFonts w:ascii="Arial" w:hAnsi="Arial" w:cs="Arial"/>
          <w:sz w:val="24"/>
          <w:szCs w:val="24"/>
        </w:rPr>
      </w:pPr>
    </w:p>
    <w:p w14:paraId="254E91D0" w14:textId="3ADAE18B" w:rsidR="00B14934" w:rsidRDefault="008F69EC" w:rsidP="000A5772">
      <w:pPr>
        <w:spacing w:line="480" w:lineRule="auto"/>
        <w:jc w:val="both"/>
        <w:rPr>
          <w:rFonts w:ascii="Arial" w:hAnsi="Arial" w:cs="Arial"/>
          <w:sz w:val="24"/>
          <w:szCs w:val="24"/>
        </w:rPr>
      </w:pPr>
      <w:r>
        <w:rPr>
          <w:rFonts w:ascii="Arial" w:hAnsi="Arial" w:cs="Arial"/>
          <w:sz w:val="24"/>
          <w:szCs w:val="24"/>
        </w:rPr>
        <w:t>We chose a priori to analyse the results for men and women separately, despite the fact that it would reduce statistical power but we fel</w:t>
      </w:r>
      <w:r w:rsidR="00613548">
        <w:rPr>
          <w:rFonts w:ascii="Arial" w:hAnsi="Arial" w:cs="Arial"/>
          <w:sz w:val="24"/>
          <w:szCs w:val="24"/>
        </w:rPr>
        <w:t>t</w:t>
      </w:r>
      <w:r>
        <w:rPr>
          <w:rFonts w:ascii="Arial" w:hAnsi="Arial" w:cs="Arial"/>
          <w:sz w:val="24"/>
          <w:szCs w:val="24"/>
        </w:rPr>
        <w:t xml:space="preserve"> that it is important since</w:t>
      </w:r>
      <w:r w:rsidR="00A47AB8">
        <w:rPr>
          <w:rFonts w:ascii="Arial" w:hAnsi="Arial" w:cs="Arial"/>
          <w:sz w:val="24"/>
          <w:szCs w:val="24"/>
        </w:rPr>
        <w:t xml:space="preserve"> </w:t>
      </w:r>
      <w:r>
        <w:rPr>
          <w:rFonts w:ascii="Arial" w:hAnsi="Arial" w:cs="Arial"/>
          <w:sz w:val="24"/>
          <w:szCs w:val="24"/>
        </w:rPr>
        <w:t xml:space="preserve">male and female workers are doing different types of jobs, have different profiles of health conditions and may have </w:t>
      </w:r>
      <w:r w:rsidR="00B14934">
        <w:rPr>
          <w:rFonts w:ascii="Arial" w:hAnsi="Arial" w:cs="Arial"/>
          <w:sz w:val="24"/>
          <w:szCs w:val="24"/>
        </w:rPr>
        <w:t>different</w:t>
      </w:r>
      <w:r>
        <w:rPr>
          <w:rFonts w:ascii="Arial" w:hAnsi="Arial" w:cs="Arial"/>
          <w:sz w:val="24"/>
          <w:szCs w:val="24"/>
        </w:rPr>
        <w:t xml:space="preserve"> caring responsibilities outside work</w:t>
      </w:r>
      <w:r w:rsidR="00B14934">
        <w:rPr>
          <w:rFonts w:ascii="Arial" w:hAnsi="Arial" w:cs="Arial"/>
          <w:sz w:val="24"/>
          <w:szCs w:val="24"/>
        </w:rPr>
        <w:t>.</w:t>
      </w:r>
      <w:r w:rsidR="00A47AB8">
        <w:rPr>
          <w:rFonts w:ascii="Arial" w:hAnsi="Arial" w:cs="Arial"/>
          <w:sz w:val="24"/>
          <w:szCs w:val="24"/>
        </w:rPr>
        <w:t xml:space="preserve"> </w:t>
      </w:r>
    </w:p>
    <w:p w14:paraId="4141FA87" w14:textId="68CB512D" w:rsidR="008029CE" w:rsidRDefault="00B14934" w:rsidP="000A5772">
      <w:pPr>
        <w:spacing w:line="480" w:lineRule="auto"/>
        <w:jc w:val="both"/>
        <w:rPr>
          <w:rFonts w:ascii="Arial" w:hAnsi="Arial" w:cs="Arial"/>
          <w:sz w:val="24"/>
          <w:szCs w:val="24"/>
        </w:rPr>
      </w:pPr>
      <w:r>
        <w:rPr>
          <w:rFonts w:ascii="Arial" w:hAnsi="Arial" w:cs="Arial"/>
          <w:sz w:val="24"/>
          <w:szCs w:val="24"/>
        </w:rPr>
        <w:t>All</w:t>
      </w:r>
      <w:r w:rsidR="008029CE">
        <w:rPr>
          <w:rFonts w:ascii="Arial" w:hAnsi="Arial" w:cs="Arial"/>
          <w:sz w:val="24"/>
          <w:szCs w:val="24"/>
        </w:rPr>
        <w:t xml:space="preserve"> analyses were conducted </w:t>
      </w:r>
      <w:r w:rsidR="00095487">
        <w:rPr>
          <w:rFonts w:ascii="Arial" w:hAnsi="Arial" w:cs="Arial"/>
          <w:sz w:val="24"/>
          <w:szCs w:val="24"/>
        </w:rPr>
        <w:t xml:space="preserve">using </w:t>
      </w:r>
      <w:r w:rsidR="008029CE">
        <w:rPr>
          <w:rFonts w:ascii="Arial" w:hAnsi="Arial" w:cs="Arial"/>
          <w:sz w:val="24"/>
          <w:szCs w:val="24"/>
        </w:rPr>
        <w:t xml:space="preserve">Stata </w:t>
      </w:r>
      <w:r w:rsidR="00867014">
        <w:rPr>
          <w:rFonts w:ascii="Arial" w:hAnsi="Arial" w:cs="Arial"/>
          <w:sz w:val="24"/>
          <w:szCs w:val="24"/>
        </w:rPr>
        <w:t>v15.1</w:t>
      </w:r>
      <w:r w:rsidR="008029CE">
        <w:rPr>
          <w:rFonts w:ascii="Arial" w:hAnsi="Arial" w:cs="Arial"/>
          <w:sz w:val="24"/>
          <w:szCs w:val="24"/>
        </w:rPr>
        <w:t xml:space="preserve">. </w:t>
      </w:r>
    </w:p>
    <w:p w14:paraId="1B34D3C7" w14:textId="77777777" w:rsidR="00F35969" w:rsidRPr="00E72741" w:rsidRDefault="00F35969" w:rsidP="000A5772">
      <w:pPr>
        <w:spacing w:line="480" w:lineRule="auto"/>
        <w:jc w:val="both"/>
        <w:rPr>
          <w:rFonts w:ascii="Arial" w:hAnsi="Arial" w:cs="Arial"/>
          <w:sz w:val="24"/>
          <w:szCs w:val="24"/>
        </w:rPr>
      </w:pPr>
    </w:p>
    <w:p w14:paraId="54AD3EC0" w14:textId="5AF62016" w:rsidR="00E8798F" w:rsidRPr="00A66629" w:rsidRDefault="00E8798F" w:rsidP="00E8798F">
      <w:pPr>
        <w:spacing w:after="0" w:line="480" w:lineRule="auto"/>
        <w:jc w:val="both"/>
        <w:rPr>
          <w:rFonts w:ascii="Arial" w:hAnsi="Arial" w:cs="Arial"/>
          <w:sz w:val="24"/>
          <w:szCs w:val="24"/>
        </w:rPr>
      </w:pPr>
      <w:r w:rsidRPr="00A66629">
        <w:rPr>
          <w:rFonts w:ascii="Arial" w:hAnsi="Arial" w:cs="Arial"/>
          <w:sz w:val="24"/>
          <w:szCs w:val="24"/>
        </w:rPr>
        <w:t xml:space="preserve">Ethical approval was </w:t>
      </w:r>
      <w:r w:rsidR="00613548">
        <w:rPr>
          <w:rFonts w:ascii="Arial" w:hAnsi="Arial" w:cs="Arial"/>
          <w:sz w:val="24"/>
          <w:szCs w:val="24"/>
        </w:rPr>
        <w:t>obtained from</w:t>
      </w:r>
      <w:r w:rsidRPr="00A66629">
        <w:rPr>
          <w:rFonts w:ascii="Arial" w:hAnsi="Arial" w:cs="Arial"/>
          <w:sz w:val="24"/>
          <w:szCs w:val="24"/>
        </w:rPr>
        <w:t xml:space="preserve"> the National Health Service (NHS) Research Ethics Committee North West-Liverpool East</w:t>
      </w:r>
      <w:r w:rsidR="004758A8">
        <w:rPr>
          <w:rFonts w:ascii="Arial" w:hAnsi="Arial" w:cs="Arial"/>
          <w:sz w:val="24"/>
          <w:szCs w:val="24"/>
        </w:rPr>
        <w:t xml:space="preserve"> (Reference 12/NW/0500)</w:t>
      </w:r>
      <w:r w:rsidR="00095487">
        <w:rPr>
          <w:rFonts w:ascii="Arial" w:hAnsi="Arial" w:cs="Arial"/>
          <w:sz w:val="24"/>
          <w:szCs w:val="24"/>
        </w:rPr>
        <w:t xml:space="preserve"> and </w:t>
      </w:r>
      <w:r w:rsidR="00A47AB8">
        <w:rPr>
          <w:rFonts w:ascii="Arial" w:hAnsi="Arial" w:cs="Arial"/>
          <w:sz w:val="24"/>
          <w:szCs w:val="24"/>
        </w:rPr>
        <w:t xml:space="preserve">all </w:t>
      </w:r>
      <w:r w:rsidR="00095487">
        <w:rPr>
          <w:rFonts w:ascii="Arial" w:hAnsi="Arial" w:cs="Arial"/>
          <w:sz w:val="24"/>
          <w:szCs w:val="24"/>
        </w:rPr>
        <w:t xml:space="preserve">participants gave </w:t>
      </w:r>
      <w:r w:rsidR="00A47AB8">
        <w:rPr>
          <w:rFonts w:ascii="Arial" w:hAnsi="Arial" w:cs="Arial"/>
          <w:sz w:val="24"/>
          <w:szCs w:val="24"/>
        </w:rPr>
        <w:t xml:space="preserve">written </w:t>
      </w:r>
      <w:r w:rsidR="00095487">
        <w:rPr>
          <w:rFonts w:ascii="Arial" w:hAnsi="Arial" w:cs="Arial"/>
          <w:sz w:val="24"/>
          <w:szCs w:val="24"/>
        </w:rPr>
        <w:t>informed consent</w:t>
      </w:r>
      <w:r w:rsidRPr="00A66629">
        <w:rPr>
          <w:rFonts w:ascii="Arial" w:hAnsi="Arial" w:cs="Arial"/>
          <w:sz w:val="24"/>
          <w:szCs w:val="24"/>
        </w:rPr>
        <w:t>.</w:t>
      </w:r>
    </w:p>
    <w:p w14:paraId="154D3434" w14:textId="77777777" w:rsidR="00541609" w:rsidRPr="00360F5C" w:rsidRDefault="00541609">
      <w:pPr>
        <w:rPr>
          <w:rFonts w:ascii="Arial" w:hAnsi="Arial" w:cs="Arial"/>
          <w:sz w:val="24"/>
          <w:szCs w:val="24"/>
        </w:rPr>
      </w:pPr>
    </w:p>
    <w:p w14:paraId="4DD86A4F" w14:textId="77777777" w:rsidR="00360F5C" w:rsidRPr="00360F5C" w:rsidRDefault="00360F5C">
      <w:pPr>
        <w:rPr>
          <w:rFonts w:ascii="Arial" w:hAnsi="Arial" w:cs="Arial"/>
          <w:b/>
          <w:sz w:val="24"/>
          <w:szCs w:val="24"/>
        </w:rPr>
      </w:pPr>
      <w:r w:rsidRPr="00360F5C">
        <w:rPr>
          <w:rFonts w:ascii="Arial" w:hAnsi="Arial" w:cs="Arial"/>
          <w:b/>
          <w:sz w:val="24"/>
          <w:szCs w:val="24"/>
        </w:rPr>
        <w:t xml:space="preserve">Results </w:t>
      </w:r>
    </w:p>
    <w:p w14:paraId="0273341E" w14:textId="1E30FFA0" w:rsidR="001632FA" w:rsidRDefault="00360F5C" w:rsidP="00D33732">
      <w:pPr>
        <w:spacing w:line="480" w:lineRule="auto"/>
        <w:contextualSpacing/>
        <w:jc w:val="both"/>
        <w:rPr>
          <w:rFonts w:ascii="Arial" w:hAnsi="Arial" w:cs="Arial"/>
          <w:sz w:val="24"/>
          <w:szCs w:val="24"/>
        </w:rPr>
      </w:pPr>
      <w:r w:rsidRPr="00360F5C">
        <w:rPr>
          <w:rFonts w:ascii="Arial" w:hAnsi="Arial" w:cs="Arial"/>
          <w:sz w:val="24"/>
          <w:szCs w:val="24"/>
        </w:rPr>
        <w:t>A total of 8,134 individuals completed the baseline questionnaire</w:t>
      </w:r>
      <w:r w:rsidR="004758A8">
        <w:rPr>
          <w:rFonts w:ascii="Arial" w:hAnsi="Arial" w:cs="Arial"/>
          <w:sz w:val="24"/>
          <w:szCs w:val="24"/>
        </w:rPr>
        <w:t xml:space="preserve"> with consent to be followed up</w:t>
      </w:r>
      <w:r w:rsidR="00A47AB8">
        <w:rPr>
          <w:rFonts w:ascii="Arial" w:hAnsi="Arial" w:cs="Arial"/>
          <w:sz w:val="24"/>
          <w:szCs w:val="24"/>
        </w:rPr>
        <w:t>. Of these</w:t>
      </w:r>
      <w:r w:rsidRPr="00360F5C">
        <w:rPr>
          <w:rFonts w:ascii="Arial" w:hAnsi="Arial" w:cs="Arial"/>
          <w:sz w:val="24"/>
          <w:szCs w:val="24"/>
        </w:rPr>
        <w:t xml:space="preserve">, 7,303 (90%) participants responded to at least one of the </w:t>
      </w:r>
      <w:r w:rsidR="00A47AB8">
        <w:rPr>
          <w:rFonts w:ascii="Arial" w:hAnsi="Arial" w:cs="Arial"/>
          <w:sz w:val="24"/>
          <w:szCs w:val="24"/>
        </w:rPr>
        <w:t xml:space="preserve">two follow-up questionnaires sent at 12- </w:t>
      </w:r>
      <w:r w:rsidR="00E24E25">
        <w:rPr>
          <w:rFonts w:ascii="Arial" w:hAnsi="Arial" w:cs="Arial"/>
          <w:sz w:val="24"/>
          <w:szCs w:val="24"/>
        </w:rPr>
        <w:t xml:space="preserve">and </w:t>
      </w:r>
      <w:r w:rsidR="00A47AB8">
        <w:rPr>
          <w:rFonts w:ascii="Arial" w:hAnsi="Arial" w:cs="Arial"/>
          <w:sz w:val="24"/>
          <w:szCs w:val="24"/>
        </w:rPr>
        <w:t>24-months</w:t>
      </w:r>
      <w:r w:rsidRPr="00360F5C">
        <w:rPr>
          <w:rFonts w:ascii="Arial" w:hAnsi="Arial" w:cs="Arial"/>
          <w:sz w:val="24"/>
          <w:szCs w:val="24"/>
        </w:rPr>
        <w:t>.</w:t>
      </w:r>
      <w:r w:rsidR="002A753C">
        <w:rPr>
          <w:rFonts w:ascii="Arial" w:hAnsi="Arial" w:cs="Arial"/>
          <w:sz w:val="24"/>
          <w:szCs w:val="24"/>
        </w:rPr>
        <w:t xml:space="preserve"> </w:t>
      </w:r>
      <w:r w:rsidR="00A47AB8">
        <w:rPr>
          <w:rFonts w:ascii="Arial" w:hAnsi="Arial" w:cs="Arial"/>
          <w:sz w:val="24"/>
          <w:szCs w:val="24"/>
        </w:rPr>
        <w:t>Amongst these</w:t>
      </w:r>
      <w:r w:rsidR="002A753C">
        <w:rPr>
          <w:rFonts w:ascii="Arial" w:hAnsi="Arial" w:cs="Arial"/>
          <w:sz w:val="24"/>
          <w:szCs w:val="24"/>
        </w:rPr>
        <w:t xml:space="preserve">, 5,143 </w:t>
      </w:r>
      <w:r w:rsidR="00A47AB8">
        <w:rPr>
          <w:rFonts w:ascii="Arial" w:hAnsi="Arial" w:cs="Arial"/>
          <w:sz w:val="24"/>
          <w:szCs w:val="24"/>
        </w:rPr>
        <w:t xml:space="preserve">(70%) </w:t>
      </w:r>
      <w:r w:rsidR="00D33732">
        <w:rPr>
          <w:rFonts w:ascii="Arial" w:hAnsi="Arial" w:cs="Arial"/>
          <w:sz w:val="24"/>
          <w:szCs w:val="24"/>
        </w:rPr>
        <w:t xml:space="preserve">participants </w:t>
      </w:r>
      <w:r>
        <w:rPr>
          <w:rFonts w:ascii="Arial" w:hAnsi="Arial" w:cs="Arial"/>
          <w:sz w:val="24"/>
          <w:szCs w:val="24"/>
        </w:rPr>
        <w:t xml:space="preserve">were in work </w:t>
      </w:r>
      <w:r w:rsidR="002A753C">
        <w:rPr>
          <w:rFonts w:ascii="Arial" w:hAnsi="Arial" w:cs="Arial"/>
          <w:sz w:val="24"/>
          <w:szCs w:val="24"/>
        </w:rPr>
        <w:t xml:space="preserve">at some point between </w:t>
      </w:r>
      <w:r>
        <w:rPr>
          <w:rFonts w:ascii="Arial" w:hAnsi="Arial" w:cs="Arial"/>
          <w:sz w:val="24"/>
          <w:szCs w:val="24"/>
        </w:rPr>
        <w:t>baseline</w:t>
      </w:r>
      <w:r w:rsidR="002A753C">
        <w:rPr>
          <w:rFonts w:ascii="Arial" w:hAnsi="Arial" w:cs="Arial"/>
          <w:sz w:val="24"/>
          <w:szCs w:val="24"/>
        </w:rPr>
        <w:t xml:space="preserve"> and </w:t>
      </w:r>
      <w:r w:rsidR="000C7C97">
        <w:rPr>
          <w:rFonts w:ascii="Arial" w:hAnsi="Arial" w:cs="Arial"/>
          <w:sz w:val="24"/>
          <w:szCs w:val="24"/>
        </w:rPr>
        <w:t>the second follow-up</w:t>
      </w:r>
      <w:r w:rsidR="00864AF3">
        <w:rPr>
          <w:rFonts w:ascii="Arial" w:hAnsi="Arial" w:cs="Arial"/>
          <w:sz w:val="24"/>
          <w:szCs w:val="24"/>
        </w:rPr>
        <w:t xml:space="preserve">. </w:t>
      </w:r>
      <w:r w:rsidR="00A47AB8">
        <w:rPr>
          <w:rFonts w:ascii="Arial" w:hAnsi="Arial" w:cs="Arial"/>
          <w:sz w:val="24"/>
          <w:szCs w:val="24"/>
        </w:rPr>
        <w:t>Comparison of the demographic, socio-economic, lifestyle, health and work characteristics of the</w:t>
      </w:r>
      <w:r w:rsidR="001632FA">
        <w:rPr>
          <w:rFonts w:ascii="Arial" w:hAnsi="Arial" w:cs="Arial"/>
          <w:sz w:val="24"/>
          <w:szCs w:val="24"/>
        </w:rPr>
        <w:t xml:space="preserve"> 7,303 participants that responded to at least </w:t>
      </w:r>
      <w:r w:rsidR="001632FA" w:rsidRPr="00360F5C">
        <w:rPr>
          <w:rFonts w:ascii="Arial" w:hAnsi="Arial" w:cs="Arial"/>
          <w:sz w:val="24"/>
          <w:szCs w:val="24"/>
        </w:rPr>
        <w:t>one o</w:t>
      </w:r>
      <w:r w:rsidR="003070FB">
        <w:rPr>
          <w:rFonts w:ascii="Arial" w:hAnsi="Arial" w:cs="Arial"/>
          <w:sz w:val="24"/>
          <w:szCs w:val="24"/>
        </w:rPr>
        <w:t>f the first or second follow-up</w:t>
      </w:r>
      <w:r w:rsidR="001632FA">
        <w:rPr>
          <w:rFonts w:ascii="Arial" w:hAnsi="Arial" w:cs="Arial"/>
          <w:sz w:val="24"/>
          <w:szCs w:val="24"/>
        </w:rPr>
        <w:t xml:space="preserve"> </w:t>
      </w:r>
      <w:r w:rsidR="004758A8">
        <w:rPr>
          <w:rFonts w:ascii="Arial" w:hAnsi="Arial" w:cs="Arial"/>
          <w:sz w:val="24"/>
          <w:szCs w:val="24"/>
        </w:rPr>
        <w:t xml:space="preserve">questionnaires </w:t>
      </w:r>
      <w:r w:rsidR="00A47AB8">
        <w:rPr>
          <w:rFonts w:ascii="Arial" w:hAnsi="Arial" w:cs="Arial"/>
          <w:sz w:val="24"/>
          <w:szCs w:val="24"/>
        </w:rPr>
        <w:t>with those of the full sample (n=8</w:t>
      </w:r>
      <w:r w:rsidR="00864AF3">
        <w:rPr>
          <w:rFonts w:ascii="Arial" w:hAnsi="Arial" w:cs="Arial"/>
          <w:sz w:val="24"/>
          <w:szCs w:val="24"/>
        </w:rPr>
        <w:t>,</w:t>
      </w:r>
      <w:r w:rsidR="00A47AB8">
        <w:rPr>
          <w:rFonts w:ascii="Arial" w:hAnsi="Arial" w:cs="Arial"/>
          <w:sz w:val="24"/>
          <w:szCs w:val="24"/>
        </w:rPr>
        <w:t>134) showed no significant differences</w:t>
      </w:r>
      <w:r w:rsidR="001632FA">
        <w:rPr>
          <w:rFonts w:ascii="Arial" w:hAnsi="Arial" w:cs="Arial"/>
          <w:sz w:val="24"/>
          <w:szCs w:val="24"/>
        </w:rPr>
        <w:t xml:space="preserve"> </w:t>
      </w:r>
      <w:r w:rsidR="003070FB">
        <w:rPr>
          <w:rFonts w:ascii="Arial" w:hAnsi="Arial" w:cs="Arial"/>
          <w:sz w:val="24"/>
          <w:szCs w:val="24"/>
        </w:rPr>
        <w:t>(data not shown)</w:t>
      </w:r>
      <w:r w:rsidR="001632FA">
        <w:rPr>
          <w:rFonts w:ascii="Arial" w:hAnsi="Arial" w:cs="Arial"/>
          <w:sz w:val="24"/>
          <w:szCs w:val="24"/>
        </w:rPr>
        <w:t xml:space="preserve">. </w:t>
      </w:r>
    </w:p>
    <w:p w14:paraId="18A30717" w14:textId="77777777" w:rsidR="00392846" w:rsidRDefault="00392846" w:rsidP="00D33732">
      <w:pPr>
        <w:spacing w:line="480" w:lineRule="auto"/>
        <w:contextualSpacing/>
        <w:jc w:val="both"/>
        <w:rPr>
          <w:rFonts w:ascii="Arial" w:hAnsi="Arial" w:cs="Arial"/>
          <w:sz w:val="24"/>
          <w:szCs w:val="24"/>
        </w:rPr>
      </w:pPr>
    </w:p>
    <w:p w14:paraId="4153CCEF" w14:textId="58CB6C79" w:rsidR="00363936" w:rsidRDefault="00A47AB8" w:rsidP="00D33732">
      <w:pPr>
        <w:spacing w:line="480" w:lineRule="auto"/>
        <w:contextualSpacing/>
        <w:jc w:val="both"/>
        <w:rPr>
          <w:rFonts w:ascii="Arial" w:hAnsi="Arial" w:cs="Arial"/>
          <w:sz w:val="24"/>
          <w:szCs w:val="24"/>
        </w:rPr>
      </w:pPr>
      <w:r w:rsidRPr="00865AF0">
        <w:rPr>
          <w:rFonts w:ascii="Arial" w:hAnsi="Arial" w:cs="Arial"/>
          <w:sz w:val="24"/>
          <w:szCs w:val="24"/>
        </w:rPr>
        <w:t>Overall, 7.2% of men and 6.1% of women r</w:t>
      </w:r>
      <w:r w:rsidR="00F16310">
        <w:rPr>
          <w:rFonts w:ascii="Arial" w:hAnsi="Arial" w:cs="Arial"/>
          <w:sz w:val="24"/>
          <w:szCs w:val="24"/>
        </w:rPr>
        <w:t>eported job dissatisfaction</w:t>
      </w:r>
      <w:r w:rsidRPr="00865AF0">
        <w:rPr>
          <w:rFonts w:ascii="Arial" w:hAnsi="Arial" w:cs="Arial"/>
          <w:sz w:val="24"/>
          <w:szCs w:val="24"/>
        </w:rPr>
        <w:t xml:space="preserve">. When stratified by categories of </w:t>
      </w:r>
      <w:r w:rsidR="00676150">
        <w:rPr>
          <w:rFonts w:ascii="Arial" w:hAnsi="Arial" w:cs="Arial"/>
          <w:sz w:val="24"/>
          <w:szCs w:val="24"/>
        </w:rPr>
        <w:t>SRH</w:t>
      </w:r>
      <w:r w:rsidRPr="00865AF0">
        <w:rPr>
          <w:rFonts w:ascii="Arial" w:hAnsi="Arial" w:cs="Arial"/>
          <w:sz w:val="24"/>
          <w:szCs w:val="24"/>
        </w:rPr>
        <w:t xml:space="preserve">, </w:t>
      </w:r>
      <w:r w:rsidR="0001353F" w:rsidRPr="00865AF0">
        <w:rPr>
          <w:rFonts w:ascii="Arial" w:hAnsi="Arial" w:cs="Arial"/>
          <w:sz w:val="24"/>
          <w:szCs w:val="24"/>
        </w:rPr>
        <w:t xml:space="preserve">the proportion of </w:t>
      </w:r>
      <w:r w:rsidRPr="00865AF0">
        <w:rPr>
          <w:rFonts w:ascii="Arial" w:hAnsi="Arial" w:cs="Arial"/>
          <w:sz w:val="24"/>
          <w:szCs w:val="24"/>
        </w:rPr>
        <w:t>men</w:t>
      </w:r>
      <w:r w:rsidR="0001353F" w:rsidRPr="00865AF0">
        <w:rPr>
          <w:rFonts w:ascii="Arial" w:hAnsi="Arial" w:cs="Arial"/>
          <w:sz w:val="24"/>
          <w:szCs w:val="24"/>
        </w:rPr>
        <w:t xml:space="preserve"> with job dissatisfaction was </w:t>
      </w:r>
      <w:r w:rsidR="00324BBE" w:rsidRPr="00865AF0">
        <w:rPr>
          <w:rFonts w:ascii="Arial" w:hAnsi="Arial" w:cs="Arial"/>
          <w:sz w:val="24"/>
          <w:szCs w:val="24"/>
        </w:rPr>
        <w:t>5.7</w:t>
      </w:r>
      <w:r w:rsidR="00B52FF1" w:rsidRPr="00865AF0">
        <w:rPr>
          <w:rFonts w:ascii="Arial" w:hAnsi="Arial" w:cs="Arial"/>
          <w:sz w:val="24"/>
          <w:szCs w:val="24"/>
        </w:rPr>
        <w:t>%</w:t>
      </w:r>
      <w:r w:rsidR="0001353F" w:rsidRPr="00865AF0">
        <w:rPr>
          <w:rFonts w:ascii="Arial" w:hAnsi="Arial" w:cs="Arial"/>
          <w:sz w:val="24"/>
          <w:szCs w:val="24"/>
        </w:rPr>
        <w:t xml:space="preserve"> and </w:t>
      </w:r>
      <w:r w:rsidR="00324BBE" w:rsidRPr="00865AF0">
        <w:rPr>
          <w:rFonts w:ascii="Arial" w:hAnsi="Arial" w:cs="Arial"/>
          <w:sz w:val="24"/>
          <w:szCs w:val="24"/>
        </w:rPr>
        <w:t>14.3</w:t>
      </w:r>
      <w:r w:rsidR="00B52FF1" w:rsidRPr="00865AF0">
        <w:rPr>
          <w:rFonts w:ascii="Arial" w:hAnsi="Arial" w:cs="Arial"/>
          <w:sz w:val="24"/>
          <w:szCs w:val="24"/>
        </w:rPr>
        <w:t>%</w:t>
      </w:r>
      <w:r w:rsidR="0001353F" w:rsidRPr="00865AF0">
        <w:rPr>
          <w:rFonts w:ascii="Arial" w:hAnsi="Arial" w:cs="Arial"/>
          <w:sz w:val="24"/>
          <w:szCs w:val="24"/>
        </w:rPr>
        <w:t xml:space="preserve"> for those who </w:t>
      </w:r>
      <w:r w:rsidR="00F8545C" w:rsidRPr="00865AF0">
        <w:rPr>
          <w:rFonts w:ascii="Arial" w:hAnsi="Arial" w:cs="Arial"/>
          <w:sz w:val="24"/>
          <w:szCs w:val="24"/>
        </w:rPr>
        <w:t>reported</w:t>
      </w:r>
      <w:r w:rsidR="0001353F" w:rsidRPr="00865AF0">
        <w:rPr>
          <w:rFonts w:ascii="Arial" w:hAnsi="Arial" w:cs="Arial"/>
          <w:sz w:val="24"/>
          <w:szCs w:val="24"/>
        </w:rPr>
        <w:t xml:space="preserve"> good and poor SRH respectively</w:t>
      </w:r>
      <w:r w:rsidR="00B52FF1" w:rsidRPr="00865AF0">
        <w:rPr>
          <w:rFonts w:ascii="Arial" w:hAnsi="Arial" w:cs="Arial"/>
          <w:sz w:val="24"/>
          <w:szCs w:val="24"/>
        </w:rPr>
        <w:t xml:space="preserve">, while among women these </w:t>
      </w:r>
      <w:r w:rsidR="00345C9B" w:rsidRPr="00865AF0">
        <w:rPr>
          <w:rFonts w:ascii="Arial" w:hAnsi="Arial" w:cs="Arial"/>
          <w:sz w:val="24"/>
          <w:szCs w:val="24"/>
        </w:rPr>
        <w:t xml:space="preserve">percentages </w:t>
      </w:r>
      <w:r w:rsidR="00B52FF1" w:rsidRPr="00865AF0">
        <w:rPr>
          <w:rFonts w:ascii="Arial" w:hAnsi="Arial" w:cs="Arial"/>
          <w:sz w:val="24"/>
          <w:szCs w:val="24"/>
        </w:rPr>
        <w:t>were 4.</w:t>
      </w:r>
      <w:r w:rsidR="00324BBE" w:rsidRPr="00865AF0">
        <w:rPr>
          <w:rFonts w:ascii="Arial" w:hAnsi="Arial" w:cs="Arial"/>
          <w:sz w:val="24"/>
          <w:szCs w:val="24"/>
        </w:rPr>
        <w:t>6</w:t>
      </w:r>
      <w:r w:rsidR="00B52FF1" w:rsidRPr="00865AF0">
        <w:rPr>
          <w:rFonts w:ascii="Arial" w:hAnsi="Arial" w:cs="Arial"/>
          <w:sz w:val="24"/>
          <w:szCs w:val="24"/>
        </w:rPr>
        <w:t xml:space="preserve">% and </w:t>
      </w:r>
      <w:r w:rsidR="00324BBE" w:rsidRPr="00865AF0">
        <w:rPr>
          <w:rFonts w:ascii="Arial" w:hAnsi="Arial" w:cs="Arial"/>
          <w:sz w:val="24"/>
          <w:szCs w:val="24"/>
        </w:rPr>
        <w:t>12.9</w:t>
      </w:r>
      <w:r w:rsidR="00B52FF1" w:rsidRPr="00865AF0">
        <w:rPr>
          <w:rFonts w:ascii="Arial" w:hAnsi="Arial" w:cs="Arial"/>
          <w:sz w:val="24"/>
          <w:szCs w:val="24"/>
        </w:rPr>
        <w:t>%</w:t>
      </w:r>
      <w:r w:rsidR="0001353F" w:rsidRPr="00865AF0">
        <w:rPr>
          <w:rFonts w:ascii="Arial" w:hAnsi="Arial" w:cs="Arial"/>
          <w:sz w:val="24"/>
          <w:szCs w:val="24"/>
        </w:rPr>
        <w:t>.</w:t>
      </w:r>
      <w:r w:rsidR="007F68A6">
        <w:rPr>
          <w:rFonts w:ascii="Arial" w:hAnsi="Arial" w:cs="Arial"/>
          <w:sz w:val="24"/>
          <w:szCs w:val="24"/>
        </w:rPr>
        <w:t xml:space="preserve"> </w:t>
      </w:r>
    </w:p>
    <w:p w14:paraId="46E9B38E" w14:textId="77777777" w:rsidR="00392846" w:rsidRDefault="00392846" w:rsidP="00D33732">
      <w:pPr>
        <w:spacing w:line="480" w:lineRule="auto"/>
        <w:contextualSpacing/>
        <w:jc w:val="both"/>
        <w:rPr>
          <w:rFonts w:ascii="Arial" w:hAnsi="Arial" w:cs="Arial"/>
          <w:sz w:val="24"/>
          <w:szCs w:val="24"/>
        </w:rPr>
      </w:pPr>
    </w:p>
    <w:p w14:paraId="0E9A3A69" w14:textId="2F39C5AF" w:rsidR="00392846" w:rsidRDefault="00D760E9" w:rsidP="003A70CC">
      <w:pPr>
        <w:spacing w:line="480" w:lineRule="auto"/>
        <w:contextualSpacing/>
        <w:jc w:val="both"/>
        <w:rPr>
          <w:rFonts w:ascii="Arial" w:hAnsi="Arial" w:cs="Arial"/>
          <w:sz w:val="24"/>
          <w:szCs w:val="24"/>
        </w:rPr>
      </w:pPr>
      <w:r>
        <w:rPr>
          <w:rFonts w:ascii="Arial" w:hAnsi="Arial" w:cs="Arial"/>
          <w:sz w:val="24"/>
          <w:szCs w:val="24"/>
        </w:rPr>
        <w:t xml:space="preserve">Table 1 (a and b) describes the socio-demographic and lifestyle characteristics of working HEAF participants collected at baseline as well as the work characteristics of their prevailing job for men and women respectively. These are presented stratified by poor and good </w:t>
      </w:r>
      <w:r w:rsidR="008935E5">
        <w:rPr>
          <w:rFonts w:ascii="Arial" w:hAnsi="Arial" w:cs="Arial"/>
          <w:sz w:val="24"/>
          <w:szCs w:val="24"/>
        </w:rPr>
        <w:t>SRH</w:t>
      </w:r>
      <w:r>
        <w:rPr>
          <w:rFonts w:ascii="Arial" w:hAnsi="Arial" w:cs="Arial"/>
          <w:sz w:val="24"/>
          <w:szCs w:val="24"/>
        </w:rPr>
        <w:t xml:space="preserve"> and by dissatisfied and satisfied with prevailing job. </w:t>
      </w:r>
      <w:r w:rsidR="00F8545C">
        <w:rPr>
          <w:rFonts w:ascii="Arial" w:hAnsi="Arial" w:cs="Arial"/>
          <w:sz w:val="24"/>
          <w:szCs w:val="24"/>
        </w:rPr>
        <w:t xml:space="preserve">Overall, 78% of participants reported job satisfaction and good SRH, while 2.4% reported job </w:t>
      </w:r>
      <w:r w:rsidR="00F8545C">
        <w:rPr>
          <w:rFonts w:ascii="Arial" w:hAnsi="Arial" w:cs="Arial"/>
          <w:sz w:val="24"/>
          <w:szCs w:val="24"/>
        </w:rPr>
        <w:lastRenderedPageBreak/>
        <w:t xml:space="preserve">dissatisfaction and poor SRH. </w:t>
      </w:r>
      <w:r w:rsidR="00590B9E">
        <w:rPr>
          <w:rFonts w:ascii="Arial" w:hAnsi="Arial" w:cs="Arial"/>
          <w:sz w:val="24"/>
          <w:szCs w:val="24"/>
        </w:rPr>
        <w:t>Within our data, m</w:t>
      </w:r>
      <w:r w:rsidR="003A70CC">
        <w:rPr>
          <w:rFonts w:ascii="Arial" w:hAnsi="Arial" w:cs="Arial"/>
          <w:sz w:val="24"/>
          <w:szCs w:val="24"/>
        </w:rPr>
        <w:t xml:space="preserve">en with poor </w:t>
      </w:r>
      <w:r w:rsidR="0086536B">
        <w:rPr>
          <w:rFonts w:ascii="Arial" w:hAnsi="Arial" w:cs="Arial"/>
          <w:sz w:val="24"/>
          <w:szCs w:val="24"/>
        </w:rPr>
        <w:t>SRH</w:t>
      </w:r>
      <w:r w:rsidR="003A70CC">
        <w:rPr>
          <w:rFonts w:ascii="Arial" w:hAnsi="Arial" w:cs="Arial"/>
          <w:sz w:val="24"/>
          <w:szCs w:val="24"/>
        </w:rPr>
        <w:t xml:space="preserve"> were less lik</w:t>
      </w:r>
      <w:r w:rsidR="007B0D51">
        <w:rPr>
          <w:rFonts w:ascii="Arial" w:hAnsi="Arial" w:cs="Arial"/>
          <w:sz w:val="24"/>
          <w:szCs w:val="24"/>
        </w:rPr>
        <w:t>ely to have a university degree;</w:t>
      </w:r>
      <w:r w:rsidR="003A70CC">
        <w:rPr>
          <w:rFonts w:ascii="Arial" w:hAnsi="Arial" w:cs="Arial"/>
          <w:sz w:val="24"/>
          <w:szCs w:val="24"/>
        </w:rPr>
        <w:t xml:space="preserve"> to be married or cohabiting</w:t>
      </w:r>
      <w:r w:rsidR="007B0D51">
        <w:rPr>
          <w:rFonts w:ascii="Arial" w:hAnsi="Arial" w:cs="Arial"/>
          <w:sz w:val="24"/>
          <w:szCs w:val="24"/>
        </w:rPr>
        <w:t>;</w:t>
      </w:r>
      <w:r w:rsidR="003A70CC">
        <w:rPr>
          <w:rFonts w:ascii="Arial" w:hAnsi="Arial" w:cs="Arial"/>
          <w:sz w:val="24"/>
          <w:szCs w:val="24"/>
        </w:rPr>
        <w:t xml:space="preserve"> to own their </w:t>
      </w:r>
      <w:r w:rsidR="00392846">
        <w:rPr>
          <w:rFonts w:ascii="Arial" w:hAnsi="Arial" w:cs="Arial"/>
          <w:sz w:val="24"/>
          <w:szCs w:val="24"/>
        </w:rPr>
        <w:t xml:space="preserve">own </w:t>
      </w:r>
      <w:r w:rsidR="003A70CC">
        <w:rPr>
          <w:rFonts w:ascii="Arial" w:hAnsi="Arial" w:cs="Arial"/>
          <w:sz w:val="24"/>
          <w:szCs w:val="24"/>
        </w:rPr>
        <w:t>house</w:t>
      </w:r>
      <w:r w:rsidR="007B0D51">
        <w:rPr>
          <w:rFonts w:ascii="Arial" w:hAnsi="Arial" w:cs="Arial"/>
          <w:sz w:val="24"/>
          <w:szCs w:val="24"/>
        </w:rPr>
        <w:t>;</w:t>
      </w:r>
      <w:r w:rsidR="003A70CC">
        <w:rPr>
          <w:rFonts w:ascii="Arial" w:hAnsi="Arial" w:cs="Arial"/>
          <w:sz w:val="24"/>
          <w:szCs w:val="24"/>
        </w:rPr>
        <w:t xml:space="preserve"> </w:t>
      </w:r>
      <w:r w:rsidR="00676150">
        <w:rPr>
          <w:rFonts w:ascii="Arial" w:hAnsi="Arial" w:cs="Arial"/>
          <w:sz w:val="24"/>
          <w:szCs w:val="24"/>
        </w:rPr>
        <w:t xml:space="preserve">to </w:t>
      </w:r>
      <w:r w:rsidR="00EE3D88">
        <w:rPr>
          <w:rFonts w:ascii="Arial" w:hAnsi="Arial" w:cs="Arial"/>
          <w:sz w:val="24"/>
          <w:szCs w:val="24"/>
        </w:rPr>
        <w:t>report living</w:t>
      </w:r>
      <w:r w:rsidR="00676150">
        <w:rPr>
          <w:rFonts w:ascii="Arial" w:hAnsi="Arial" w:cs="Arial"/>
          <w:sz w:val="24"/>
          <w:szCs w:val="24"/>
        </w:rPr>
        <w:t xml:space="preserve"> </w:t>
      </w:r>
      <w:r w:rsidR="007B0D51">
        <w:rPr>
          <w:rFonts w:ascii="Arial" w:hAnsi="Arial" w:cs="Arial"/>
          <w:sz w:val="24"/>
          <w:szCs w:val="24"/>
        </w:rPr>
        <w:t>comfortably</w:t>
      </w:r>
      <w:r w:rsidR="00EE3D88">
        <w:rPr>
          <w:rFonts w:ascii="Arial" w:hAnsi="Arial" w:cs="Arial"/>
          <w:sz w:val="24"/>
          <w:szCs w:val="24"/>
        </w:rPr>
        <w:t xml:space="preserve"> financially</w:t>
      </w:r>
      <w:r w:rsidR="007B0D51">
        <w:rPr>
          <w:rFonts w:ascii="Arial" w:hAnsi="Arial" w:cs="Arial"/>
          <w:sz w:val="24"/>
          <w:szCs w:val="24"/>
        </w:rPr>
        <w:t>;</w:t>
      </w:r>
      <w:r w:rsidR="00676150">
        <w:rPr>
          <w:rFonts w:ascii="Arial" w:hAnsi="Arial" w:cs="Arial"/>
          <w:sz w:val="24"/>
          <w:szCs w:val="24"/>
        </w:rPr>
        <w:t xml:space="preserve"> </w:t>
      </w:r>
      <w:r w:rsidR="00392846">
        <w:rPr>
          <w:rFonts w:ascii="Arial" w:hAnsi="Arial" w:cs="Arial"/>
          <w:sz w:val="24"/>
          <w:szCs w:val="24"/>
        </w:rPr>
        <w:t xml:space="preserve">and </w:t>
      </w:r>
      <w:r w:rsidR="003A70CC">
        <w:rPr>
          <w:rFonts w:ascii="Arial" w:hAnsi="Arial" w:cs="Arial"/>
          <w:sz w:val="24"/>
          <w:szCs w:val="24"/>
        </w:rPr>
        <w:t xml:space="preserve">to do </w:t>
      </w:r>
      <w:r w:rsidR="0086536B">
        <w:rPr>
          <w:rFonts w:ascii="Arial" w:hAnsi="Arial" w:cs="Arial"/>
          <w:sz w:val="24"/>
          <w:szCs w:val="24"/>
        </w:rPr>
        <w:t>some</w:t>
      </w:r>
      <w:r w:rsidR="003A70CC">
        <w:rPr>
          <w:rFonts w:ascii="Arial" w:hAnsi="Arial" w:cs="Arial"/>
          <w:sz w:val="24"/>
          <w:szCs w:val="24"/>
        </w:rPr>
        <w:t xml:space="preserve"> leisure time physical activity</w:t>
      </w:r>
      <w:r w:rsidR="00EE3D88">
        <w:rPr>
          <w:rFonts w:ascii="Arial" w:hAnsi="Arial" w:cs="Arial"/>
          <w:sz w:val="24"/>
          <w:szCs w:val="24"/>
        </w:rPr>
        <w:t xml:space="preserve"> when</w:t>
      </w:r>
      <w:r w:rsidR="00392846">
        <w:rPr>
          <w:rFonts w:ascii="Arial" w:hAnsi="Arial" w:cs="Arial"/>
          <w:sz w:val="24"/>
          <w:szCs w:val="24"/>
        </w:rPr>
        <w:t xml:space="preserve"> compared with</w:t>
      </w:r>
      <w:r w:rsidR="003A70CC">
        <w:rPr>
          <w:rFonts w:ascii="Arial" w:hAnsi="Arial" w:cs="Arial"/>
          <w:sz w:val="24"/>
          <w:szCs w:val="24"/>
        </w:rPr>
        <w:t xml:space="preserve"> those </w:t>
      </w:r>
      <w:r w:rsidR="00BF0DE7">
        <w:rPr>
          <w:rFonts w:ascii="Arial" w:hAnsi="Arial" w:cs="Arial"/>
          <w:sz w:val="24"/>
          <w:szCs w:val="24"/>
        </w:rPr>
        <w:t>with good self-rated health</w:t>
      </w:r>
      <w:r w:rsidR="003A70CC">
        <w:rPr>
          <w:rFonts w:ascii="Arial" w:hAnsi="Arial" w:cs="Arial"/>
          <w:sz w:val="24"/>
          <w:szCs w:val="24"/>
        </w:rPr>
        <w:t>. They were also more likely to be obese and to be current</w:t>
      </w:r>
      <w:r w:rsidR="004758A8">
        <w:rPr>
          <w:rFonts w:ascii="Arial" w:hAnsi="Arial" w:cs="Arial"/>
          <w:sz w:val="24"/>
          <w:szCs w:val="24"/>
        </w:rPr>
        <w:t>/ex-</w:t>
      </w:r>
      <w:r>
        <w:rPr>
          <w:rFonts w:ascii="Arial" w:hAnsi="Arial" w:cs="Arial"/>
          <w:sz w:val="24"/>
          <w:szCs w:val="24"/>
        </w:rPr>
        <w:t>smokers (Table 1</w:t>
      </w:r>
      <w:r w:rsidR="003A70CC">
        <w:rPr>
          <w:rFonts w:ascii="Arial" w:hAnsi="Arial" w:cs="Arial"/>
          <w:sz w:val="24"/>
          <w:szCs w:val="24"/>
        </w:rPr>
        <w:t xml:space="preserve">a). </w:t>
      </w:r>
      <w:r w:rsidR="00392846">
        <w:rPr>
          <w:rFonts w:ascii="Arial" w:hAnsi="Arial" w:cs="Arial"/>
          <w:sz w:val="24"/>
          <w:szCs w:val="24"/>
        </w:rPr>
        <w:t xml:space="preserve">Compared with men in the </w:t>
      </w:r>
      <w:r w:rsidR="00392846" w:rsidRPr="00E72741">
        <w:rPr>
          <w:rFonts w:ascii="Arial" w:hAnsi="Arial" w:cs="Arial"/>
          <w:sz w:val="24"/>
          <w:szCs w:val="24"/>
        </w:rPr>
        <w:t>‘</w:t>
      </w:r>
      <w:r w:rsidR="00392846">
        <w:rPr>
          <w:rFonts w:ascii="Arial" w:hAnsi="Arial" w:cs="Arial"/>
          <w:sz w:val="24"/>
          <w:szCs w:val="24"/>
        </w:rPr>
        <w:t xml:space="preserve">satisfied &amp; good health’ group, men </w:t>
      </w:r>
      <w:r w:rsidR="000A5BCB">
        <w:rPr>
          <w:rFonts w:ascii="Arial" w:hAnsi="Arial" w:cs="Arial"/>
          <w:sz w:val="24"/>
          <w:szCs w:val="24"/>
        </w:rPr>
        <w:t xml:space="preserve">in any other group </w:t>
      </w:r>
      <w:r w:rsidR="00392846">
        <w:rPr>
          <w:rFonts w:ascii="Arial" w:hAnsi="Arial" w:cs="Arial"/>
          <w:sz w:val="24"/>
          <w:szCs w:val="24"/>
        </w:rPr>
        <w:t>were more likely to report that they were</w:t>
      </w:r>
      <w:r w:rsidR="003A70CC">
        <w:rPr>
          <w:rFonts w:ascii="Arial" w:hAnsi="Arial" w:cs="Arial"/>
          <w:sz w:val="24"/>
          <w:szCs w:val="24"/>
        </w:rPr>
        <w:t xml:space="preserve"> struggl</w:t>
      </w:r>
      <w:r w:rsidR="00392846">
        <w:rPr>
          <w:rFonts w:ascii="Arial" w:hAnsi="Arial" w:cs="Arial"/>
          <w:sz w:val="24"/>
          <w:szCs w:val="24"/>
        </w:rPr>
        <w:t>ing</w:t>
      </w:r>
      <w:r w:rsidR="003A70CC">
        <w:rPr>
          <w:rFonts w:ascii="Arial" w:hAnsi="Arial" w:cs="Arial"/>
          <w:sz w:val="24"/>
          <w:szCs w:val="24"/>
        </w:rPr>
        <w:t xml:space="preserve"> to manage financially</w:t>
      </w:r>
      <w:r w:rsidR="00392846">
        <w:rPr>
          <w:rFonts w:ascii="Arial" w:hAnsi="Arial" w:cs="Arial"/>
          <w:sz w:val="24"/>
          <w:szCs w:val="24"/>
        </w:rPr>
        <w:t xml:space="preserve">. For example, whilst </w:t>
      </w:r>
      <w:r w:rsidR="000A5BCB">
        <w:rPr>
          <w:rFonts w:ascii="Arial" w:hAnsi="Arial" w:cs="Arial"/>
          <w:sz w:val="24"/>
          <w:szCs w:val="24"/>
        </w:rPr>
        <w:t xml:space="preserve">only </w:t>
      </w:r>
      <w:r w:rsidR="00392846">
        <w:rPr>
          <w:rFonts w:ascii="Arial" w:hAnsi="Arial" w:cs="Arial"/>
          <w:sz w:val="24"/>
          <w:szCs w:val="24"/>
        </w:rPr>
        <w:t xml:space="preserve">5% of </w:t>
      </w:r>
      <w:r w:rsidR="00864624">
        <w:rPr>
          <w:rFonts w:ascii="Arial" w:hAnsi="Arial" w:cs="Arial"/>
          <w:sz w:val="24"/>
          <w:szCs w:val="24"/>
        </w:rPr>
        <w:t xml:space="preserve">men </w:t>
      </w:r>
      <w:r w:rsidR="00392846">
        <w:rPr>
          <w:rFonts w:ascii="Arial" w:hAnsi="Arial" w:cs="Arial"/>
          <w:sz w:val="24"/>
          <w:szCs w:val="24"/>
        </w:rPr>
        <w:t xml:space="preserve">in good health with job satisfaction reported that they were struggling financially, 39% of those who were dissatisfied and perceived their health </w:t>
      </w:r>
      <w:r w:rsidR="00F8545C">
        <w:rPr>
          <w:rFonts w:ascii="Arial" w:hAnsi="Arial" w:cs="Arial"/>
          <w:sz w:val="24"/>
          <w:szCs w:val="24"/>
        </w:rPr>
        <w:t>as</w:t>
      </w:r>
      <w:r w:rsidR="00392846">
        <w:rPr>
          <w:rFonts w:ascii="Arial" w:hAnsi="Arial" w:cs="Arial"/>
          <w:sz w:val="24"/>
          <w:szCs w:val="24"/>
        </w:rPr>
        <w:t xml:space="preserve"> poor</w:t>
      </w:r>
      <w:r w:rsidR="000A5BCB">
        <w:rPr>
          <w:rFonts w:ascii="Arial" w:hAnsi="Arial" w:cs="Arial"/>
          <w:sz w:val="24"/>
          <w:szCs w:val="24"/>
        </w:rPr>
        <w:t xml:space="preserve"> reported so</w:t>
      </w:r>
      <w:r w:rsidR="00392846">
        <w:rPr>
          <w:rFonts w:ascii="Arial" w:hAnsi="Arial" w:cs="Arial"/>
          <w:sz w:val="24"/>
          <w:szCs w:val="24"/>
        </w:rPr>
        <w:t>.</w:t>
      </w:r>
      <w:r w:rsidR="003A70CC">
        <w:rPr>
          <w:rFonts w:ascii="Arial" w:hAnsi="Arial" w:cs="Arial"/>
          <w:sz w:val="24"/>
          <w:szCs w:val="24"/>
        </w:rPr>
        <w:t xml:space="preserve"> </w:t>
      </w:r>
      <w:r w:rsidR="00392846">
        <w:rPr>
          <w:rFonts w:ascii="Arial" w:hAnsi="Arial" w:cs="Arial"/>
          <w:sz w:val="24"/>
          <w:szCs w:val="24"/>
        </w:rPr>
        <w:t>Moreover</w:t>
      </w:r>
      <w:r w:rsidR="002A783E">
        <w:rPr>
          <w:rFonts w:ascii="Arial" w:hAnsi="Arial" w:cs="Arial"/>
          <w:sz w:val="24"/>
          <w:szCs w:val="24"/>
        </w:rPr>
        <w:t xml:space="preserve">, men </w:t>
      </w:r>
      <w:r w:rsidR="00392846">
        <w:rPr>
          <w:rFonts w:ascii="Arial" w:hAnsi="Arial" w:cs="Arial"/>
          <w:sz w:val="24"/>
          <w:szCs w:val="24"/>
        </w:rPr>
        <w:t xml:space="preserve">who reported </w:t>
      </w:r>
      <w:r w:rsidR="002A783E">
        <w:rPr>
          <w:rFonts w:ascii="Arial" w:hAnsi="Arial" w:cs="Arial"/>
          <w:sz w:val="24"/>
          <w:szCs w:val="24"/>
        </w:rPr>
        <w:t>dissatisf</w:t>
      </w:r>
      <w:r w:rsidR="00392846">
        <w:rPr>
          <w:rFonts w:ascii="Arial" w:hAnsi="Arial" w:cs="Arial"/>
          <w:sz w:val="24"/>
          <w:szCs w:val="24"/>
        </w:rPr>
        <w:t>action</w:t>
      </w:r>
      <w:r w:rsidR="002A783E">
        <w:rPr>
          <w:rFonts w:ascii="Arial" w:hAnsi="Arial" w:cs="Arial"/>
          <w:sz w:val="24"/>
          <w:szCs w:val="24"/>
        </w:rPr>
        <w:t xml:space="preserve"> with their job and poor health were more likely </w:t>
      </w:r>
      <w:r w:rsidR="007B71D9">
        <w:rPr>
          <w:rFonts w:ascii="Arial" w:hAnsi="Arial" w:cs="Arial"/>
          <w:sz w:val="24"/>
          <w:szCs w:val="24"/>
        </w:rPr>
        <w:t xml:space="preserve">than any other group </w:t>
      </w:r>
      <w:r w:rsidR="00392846">
        <w:rPr>
          <w:rFonts w:ascii="Arial" w:hAnsi="Arial" w:cs="Arial"/>
          <w:sz w:val="24"/>
          <w:szCs w:val="24"/>
        </w:rPr>
        <w:t xml:space="preserve">to </w:t>
      </w:r>
      <w:r w:rsidR="007B71D9">
        <w:rPr>
          <w:rFonts w:ascii="Arial" w:hAnsi="Arial" w:cs="Arial"/>
          <w:sz w:val="24"/>
          <w:szCs w:val="24"/>
        </w:rPr>
        <w:t xml:space="preserve">be further away from expected retirement, to </w:t>
      </w:r>
      <w:r w:rsidR="00392846">
        <w:rPr>
          <w:rFonts w:ascii="Arial" w:hAnsi="Arial" w:cs="Arial"/>
          <w:sz w:val="24"/>
          <w:szCs w:val="24"/>
        </w:rPr>
        <w:t>say that they were not coping</w:t>
      </w:r>
      <w:r w:rsidR="002A783E">
        <w:rPr>
          <w:rFonts w:ascii="Arial" w:hAnsi="Arial" w:cs="Arial"/>
          <w:sz w:val="24"/>
          <w:szCs w:val="24"/>
        </w:rPr>
        <w:t xml:space="preserve"> with </w:t>
      </w:r>
      <w:r w:rsidR="004758A8">
        <w:rPr>
          <w:rFonts w:ascii="Arial" w:hAnsi="Arial" w:cs="Arial"/>
          <w:sz w:val="24"/>
          <w:szCs w:val="24"/>
        </w:rPr>
        <w:t xml:space="preserve">the </w:t>
      </w:r>
      <w:r w:rsidR="002A783E">
        <w:rPr>
          <w:rFonts w:ascii="Arial" w:hAnsi="Arial" w:cs="Arial"/>
          <w:sz w:val="24"/>
          <w:szCs w:val="24"/>
        </w:rPr>
        <w:t>physical and mental demand</w:t>
      </w:r>
      <w:r w:rsidR="004758A8">
        <w:rPr>
          <w:rFonts w:ascii="Arial" w:hAnsi="Arial" w:cs="Arial"/>
          <w:sz w:val="24"/>
          <w:szCs w:val="24"/>
        </w:rPr>
        <w:t>s</w:t>
      </w:r>
      <w:r w:rsidR="002A783E">
        <w:rPr>
          <w:rFonts w:ascii="Arial" w:hAnsi="Arial" w:cs="Arial"/>
          <w:sz w:val="24"/>
          <w:szCs w:val="24"/>
        </w:rPr>
        <w:t xml:space="preserve"> of the job</w:t>
      </w:r>
      <w:r w:rsidR="00864624">
        <w:rPr>
          <w:rFonts w:ascii="Arial" w:hAnsi="Arial" w:cs="Arial"/>
          <w:sz w:val="24"/>
          <w:szCs w:val="24"/>
        </w:rPr>
        <w:t>,</w:t>
      </w:r>
      <w:r w:rsidR="002A783E">
        <w:rPr>
          <w:rFonts w:ascii="Arial" w:hAnsi="Arial" w:cs="Arial"/>
          <w:sz w:val="24"/>
          <w:szCs w:val="24"/>
        </w:rPr>
        <w:t xml:space="preserve"> and </w:t>
      </w:r>
      <w:r w:rsidR="00392846">
        <w:rPr>
          <w:rFonts w:ascii="Arial" w:hAnsi="Arial" w:cs="Arial"/>
          <w:sz w:val="24"/>
          <w:szCs w:val="24"/>
        </w:rPr>
        <w:t xml:space="preserve">to </w:t>
      </w:r>
      <w:r w:rsidR="00F8545C">
        <w:rPr>
          <w:rFonts w:ascii="Arial" w:hAnsi="Arial" w:cs="Arial"/>
          <w:sz w:val="24"/>
          <w:szCs w:val="24"/>
        </w:rPr>
        <w:t>report that the</w:t>
      </w:r>
      <w:r w:rsidR="00864624">
        <w:rPr>
          <w:rFonts w:ascii="Arial" w:hAnsi="Arial" w:cs="Arial"/>
          <w:sz w:val="24"/>
          <w:szCs w:val="24"/>
        </w:rPr>
        <w:t>ir</w:t>
      </w:r>
      <w:r w:rsidR="00F8545C">
        <w:rPr>
          <w:rFonts w:ascii="Arial" w:hAnsi="Arial" w:cs="Arial"/>
          <w:sz w:val="24"/>
          <w:szCs w:val="24"/>
        </w:rPr>
        <w:t xml:space="preserve"> work entailed physically demanding activities</w:t>
      </w:r>
      <w:r w:rsidR="002A783E">
        <w:rPr>
          <w:rFonts w:ascii="Arial" w:hAnsi="Arial" w:cs="Arial"/>
          <w:sz w:val="24"/>
          <w:szCs w:val="24"/>
        </w:rPr>
        <w:t xml:space="preserve">. </w:t>
      </w:r>
    </w:p>
    <w:p w14:paraId="4DBF903B" w14:textId="77777777" w:rsidR="00392846" w:rsidRDefault="00392846" w:rsidP="003A70CC">
      <w:pPr>
        <w:spacing w:line="480" w:lineRule="auto"/>
        <w:contextualSpacing/>
        <w:jc w:val="both"/>
        <w:rPr>
          <w:rFonts w:ascii="Arial" w:hAnsi="Arial" w:cs="Arial"/>
          <w:sz w:val="24"/>
          <w:szCs w:val="24"/>
        </w:rPr>
      </w:pPr>
    </w:p>
    <w:p w14:paraId="490D0937" w14:textId="56618E4F" w:rsidR="003A70CC" w:rsidRDefault="00590B9E" w:rsidP="003A70CC">
      <w:pPr>
        <w:spacing w:line="480" w:lineRule="auto"/>
        <w:contextualSpacing/>
        <w:jc w:val="both"/>
        <w:rPr>
          <w:rFonts w:ascii="Arial" w:hAnsi="Arial" w:cs="Arial"/>
          <w:sz w:val="24"/>
          <w:szCs w:val="24"/>
        </w:rPr>
      </w:pPr>
      <w:r>
        <w:rPr>
          <w:rFonts w:ascii="Arial" w:hAnsi="Arial" w:cs="Arial"/>
          <w:sz w:val="24"/>
          <w:szCs w:val="24"/>
        </w:rPr>
        <w:t>In HEAF, we found that w</w:t>
      </w:r>
      <w:r w:rsidR="003A70CC">
        <w:rPr>
          <w:rFonts w:ascii="Arial" w:hAnsi="Arial" w:cs="Arial"/>
          <w:sz w:val="24"/>
          <w:szCs w:val="24"/>
        </w:rPr>
        <w:t xml:space="preserve">omen </w:t>
      </w:r>
      <w:r w:rsidR="00C36854">
        <w:rPr>
          <w:rFonts w:ascii="Arial" w:hAnsi="Arial" w:cs="Arial"/>
          <w:sz w:val="24"/>
          <w:szCs w:val="24"/>
        </w:rPr>
        <w:t xml:space="preserve">who were </w:t>
      </w:r>
      <w:r w:rsidR="003A70CC">
        <w:rPr>
          <w:rFonts w:ascii="Arial" w:hAnsi="Arial" w:cs="Arial"/>
          <w:sz w:val="24"/>
          <w:szCs w:val="24"/>
        </w:rPr>
        <w:t>dissatisfied with their jobs were less likely to be married</w:t>
      </w:r>
      <w:r w:rsidR="002C170B">
        <w:rPr>
          <w:rFonts w:ascii="Arial" w:hAnsi="Arial" w:cs="Arial"/>
          <w:sz w:val="24"/>
          <w:szCs w:val="24"/>
        </w:rPr>
        <w:t xml:space="preserve"> than women satisfied with their job</w:t>
      </w:r>
      <w:r w:rsidR="003A70CC">
        <w:rPr>
          <w:rFonts w:ascii="Arial" w:hAnsi="Arial" w:cs="Arial"/>
          <w:sz w:val="24"/>
          <w:szCs w:val="24"/>
        </w:rPr>
        <w:t>, irrespective of their self-rated health</w:t>
      </w:r>
      <w:r w:rsidR="00D760E9">
        <w:rPr>
          <w:rFonts w:ascii="Arial" w:hAnsi="Arial" w:cs="Arial"/>
          <w:sz w:val="24"/>
          <w:szCs w:val="24"/>
        </w:rPr>
        <w:t xml:space="preserve"> (Table 1</w:t>
      </w:r>
      <w:r w:rsidR="00BB391B">
        <w:rPr>
          <w:rFonts w:ascii="Arial" w:hAnsi="Arial" w:cs="Arial"/>
          <w:sz w:val="24"/>
          <w:szCs w:val="24"/>
        </w:rPr>
        <w:t>b)</w:t>
      </w:r>
      <w:r w:rsidR="003A70CC">
        <w:rPr>
          <w:rFonts w:ascii="Arial" w:hAnsi="Arial" w:cs="Arial"/>
          <w:sz w:val="24"/>
          <w:szCs w:val="24"/>
        </w:rPr>
        <w:t xml:space="preserve">. </w:t>
      </w:r>
      <w:r w:rsidR="00C36854">
        <w:rPr>
          <w:rFonts w:ascii="Arial" w:hAnsi="Arial" w:cs="Arial"/>
          <w:sz w:val="24"/>
          <w:szCs w:val="24"/>
        </w:rPr>
        <w:t xml:space="preserve">A smaller proportion of women in the </w:t>
      </w:r>
      <w:r w:rsidR="003A70CC">
        <w:rPr>
          <w:rFonts w:ascii="Arial" w:hAnsi="Arial" w:cs="Arial"/>
          <w:sz w:val="24"/>
          <w:szCs w:val="24"/>
        </w:rPr>
        <w:t xml:space="preserve">‘satisfied &amp; poor </w:t>
      </w:r>
      <w:r w:rsidR="00C36854">
        <w:rPr>
          <w:rFonts w:ascii="Arial" w:hAnsi="Arial" w:cs="Arial"/>
          <w:sz w:val="24"/>
          <w:szCs w:val="24"/>
        </w:rPr>
        <w:t xml:space="preserve">self-rated </w:t>
      </w:r>
      <w:r w:rsidR="003A70CC">
        <w:rPr>
          <w:rFonts w:ascii="Arial" w:hAnsi="Arial" w:cs="Arial"/>
          <w:sz w:val="24"/>
          <w:szCs w:val="24"/>
        </w:rPr>
        <w:t>health’</w:t>
      </w:r>
      <w:r w:rsidR="004758A8">
        <w:rPr>
          <w:rFonts w:ascii="Arial" w:hAnsi="Arial" w:cs="Arial"/>
          <w:sz w:val="24"/>
          <w:szCs w:val="24"/>
        </w:rPr>
        <w:t xml:space="preserve"> group</w:t>
      </w:r>
      <w:r w:rsidR="00C36854">
        <w:rPr>
          <w:rFonts w:ascii="Arial" w:hAnsi="Arial" w:cs="Arial"/>
          <w:sz w:val="24"/>
          <w:szCs w:val="24"/>
        </w:rPr>
        <w:t xml:space="preserve"> reported that they had a University degree</w:t>
      </w:r>
      <w:r w:rsidR="00D46925">
        <w:rPr>
          <w:rFonts w:ascii="Arial" w:hAnsi="Arial" w:cs="Arial"/>
          <w:sz w:val="24"/>
          <w:szCs w:val="24"/>
        </w:rPr>
        <w:t xml:space="preserve"> compared with any other group</w:t>
      </w:r>
      <w:r w:rsidR="003A70CC">
        <w:rPr>
          <w:rFonts w:ascii="Arial" w:hAnsi="Arial" w:cs="Arial"/>
          <w:sz w:val="24"/>
          <w:szCs w:val="24"/>
        </w:rPr>
        <w:t xml:space="preserve">. </w:t>
      </w:r>
      <w:r w:rsidR="00C36854">
        <w:rPr>
          <w:rFonts w:ascii="Arial" w:hAnsi="Arial" w:cs="Arial"/>
          <w:sz w:val="24"/>
          <w:szCs w:val="24"/>
        </w:rPr>
        <w:t>In total, h</w:t>
      </w:r>
      <w:r w:rsidR="003A70CC">
        <w:rPr>
          <w:rFonts w:ascii="Arial" w:hAnsi="Arial" w:cs="Arial"/>
          <w:sz w:val="24"/>
          <w:szCs w:val="24"/>
        </w:rPr>
        <w:t xml:space="preserve">alf </w:t>
      </w:r>
      <w:r w:rsidR="00C36854">
        <w:rPr>
          <w:rFonts w:ascii="Arial" w:hAnsi="Arial" w:cs="Arial"/>
          <w:sz w:val="24"/>
          <w:szCs w:val="24"/>
        </w:rPr>
        <w:t xml:space="preserve">(52%) </w:t>
      </w:r>
      <w:r w:rsidR="003A70CC">
        <w:rPr>
          <w:rFonts w:ascii="Arial" w:hAnsi="Arial" w:cs="Arial"/>
          <w:sz w:val="24"/>
          <w:szCs w:val="24"/>
        </w:rPr>
        <w:t xml:space="preserve">of the women in the </w:t>
      </w:r>
      <w:r w:rsidR="003A70CC" w:rsidRPr="00943258">
        <w:rPr>
          <w:rFonts w:ascii="Arial" w:hAnsi="Arial" w:cs="Arial"/>
          <w:sz w:val="24"/>
          <w:szCs w:val="24"/>
        </w:rPr>
        <w:t xml:space="preserve">‘dissatisfied &amp; poor </w:t>
      </w:r>
      <w:r w:rsidR="00C36854">
        <w:rPr>
          <w:rFonts w:ascii="Arial" w:hAnsi="Arial" w:cs="Arial"/>
          <w:sz w:val="24"/>
          <w:szCs w:val="24"/>
        </w:rPr>
        <w:t xml:space="preserve">self-rated </w:t>
      </w:r>
      <w:r w:rsidR="003A70CC" w:rsidRPr="00943258">
        <w:rPr>
          <w:rFonts w:ascii="Arial" w:hAnsi="Arial" w:cs="Arial"/>
          <w:sz w:val="24"/>
          <w:szCs w:val="24"/>
        </w:rPr>
        <w:t>health’ category</w:t>
      </w:r>
      <w:r w:rsidR="003A70CC">
        <w:rPr>
          <w:rFonts w:ascii="Arial" w:hAnsi="Arial" w:cs="Arial"/>
          <w:sz w:val="24"/>
          <w:szCs w:val="24"/>
        </w:rPr>
        <w:t xml:space="preserve"> reported</w:t>
      </w:r>
      <w:r w:rsidR="00324DF9">
        <w:rPr>
          <w:rFonts w:ascii="Arial" w:hAnsi="Arial" w:cs="Arial"/>
          <w:sz w:val="24"/>
          <w:szCs w:val="24"/>
        </w:rPr>
        <w:t xml:space="preserve"> </w:t>
      </w:r>
      <w:r w:rsidR="00C36854">
        <w:rPr>
          <w:rFonts w:ascii="Arial" w:hAnsi="Arial" w:cs="Arial"/>
          <w:sz w:val="24"/>
          <w:szCs w:val="24"/>
        </w:rPr>
        <w:t xml:space="preserve">that they were struggling financially (as compared with 6% of those in the </w:t>
      </w:r>
      <w:r w:rsidR="00864624">
        <w:rPr>
          <w:rFonts w:ascii="Arial" w:hAnsi="Arial" w:cs="Arial"/>
          <w:sz w:val="24"/>
          <w:szCs w:val="24"/>
        </w:rPr>
        <w:t>‘</w:t>
      </w:r>
      <w:r w:rsidR="00C36854">
        <w:rPr>
          <w:rFonts w:ascii="Arial" w:hAnsi="Arial" w:cs="Arial"/>
          <w:sz w:val="24"/>
          <w:szCs w:val="24"/>
        </w:rPr>
        <w:t>satisfied and good health</w:t>
      </w:r>
      <w:r w:rsidR="00864624">
        <w:rPr>
          <w:rFonts w:ascii="Arial" w:hAnsi="Arial" w:cs="Arial"/>
          <w:sz w:val="24"/>
          <w:szCs w:val="24"/>
        </w:rPr>
        <w:t>’</w:t>
      </w:r>
      <w:r w:rsidR="00C36854">
        <w:rPr>
          <w:rFonts w:ascii="Arial" w:hAnsi="Arial" w:cs="Arial"/>
          <w:sz w:val="24"/>
          <w:szCs w:val="24"/>
        </w:rPr>
        <w:t xml:space="preserve"> group)</w:t>
      </w:r>
      <w:r w:rsidR="00324DF9">
        <w:rPr>
          <w:rFonts w:ascii="Arial" w:hAnsi="Arial" w:cs="Arial"/>
          <w:sz w:val="24"/>
          <w:szCs w:val="24"/>
        </w:rPr>
        <w:t xml:space="preserve">, </w:t>
      </w:r>
      <w:r w:rsidR="00F8545C">
        <w:rPr>
          <w:rFonts w:ascii="Arial" w:hAnsi="Arial" w:cs="Arial"/>
          <w:sz w:val="24"/>
          <w:szCs w:val="24"/>
        </w:rPr>
        <w:t>and</w:t>
      </w:r>
      <w:r w:rsidR="00324DF9">
        <w:rPr>
          <w:rFonts w:ascii="Arial" w:hAnsi="Arial" w:cs="Arial"/>
          <w:sz w:val="24"/>
          <w:szCs w:val="24"/>
        </w:rPr>
        <w:t xml:space="preserve"> 95% of them reported difficulties coping with </w:t>
      </w:r>
      <w:r w:rsidR="003D747E">
        <w:rPr>
          <w:rFonts w:ascii="Arial" w:hAnsi="Arial" w:cs="Arial"/>
          <w:sz w:val="24"/>
          <w:szCs w:val="24"/>
        </w:rPr>
        <w:t xml:space="preserve">the </w:t>
      </w:r>
      <w:r w:rsidR="00324DF9">
        <w:rPr>
          <w:rFonts w:ascii="Arial" w:hAnsi="Arial" w:cs="Arial"/>
          <w:sz w:val="24"/>
          <w:szCs w:val="24"/>
        </w:rPr>
        <w:t>physical demand</w:t>
      </w:r>
      <w:r w:rsidR="003D747E">
        <w:rPr>
          <w:rFonts w:ascii="Arial" w:hAnsi="Arial" w:cs="Arial"/>
          <w:sz w:val="24"/>
          <w:szCs w:val="24"/>
        </w:rPr>
        <w:t>s</w:t>
      </w:r>
      <w:r w:rsidR="00324DF9">
        <w:rPr>
          <w:rFonts w:ascii="Arial" w:hAnsi="Arial" w:cs="Arial"/>
          <w:sz w:val="24"/>
          <w:szCs w:val="24"/>
        </w:rPr>
        <w:t xml:space="preserve"> of the</w:t>
      </w:r>
      <w:r w:rsidR="00C36854">
        <w:rPr>
          <w:rFonts w:ascii="Arial" w:hAnsi="Arial" w:cs="Arial"/>
          <w:sz w:val="24"/>
          <w:szCs w:val="24"/>
        </w:rPr>
        <w:t>ir</w:t>
      </w:r>
      <w:r w:rsidR="00324DF9">
        <w:rPr>
          <w:rFonts w:ascii="Arial" w:hAnsi="Arial" w:cs="Arial"/>
          <w:sz w:val="24"/>
          <w:szCs w:val="24"/>
        </w:rPr>
        <w:t xml:space="preserve"> job. </w:t>
      </w:r>
      <w:r w:rsidR="00C36854">
        <w:rPr>
          <w:rFonts w:ascii="Arial" w:hAnsi="Arial" w:cs="Arial"/>
          <w:sz w:val="24"/>
          <w:szCs w:val="24"/>
        </w:rPr>
        <w:t xml:space="preserve">In both categories of </w:t>
      </w:r>
      <w:r w:rsidR="00F8545C">
        <w:rPr>
          <w:rFonts w:ascii="Arial" w:hAnsi="Arial" w:cs="Arial"/>
          <w:sz w:val="24"/>
          <w:szCs w:val="24"/>
        </w:rPr>
        <w:t>job</w:t>
      </w:r>
      <w:r w:rsidR="00C36854">
        <w:rPr>
          <w:rFonts w:ascii="Arial" w:hAnsi="Arial" w:cs="Arial"/>
          <w:sz w:val="24"/>
          <w:szCs w:val="24"/>
        </w:rPr>
        <w:t xml:space="preserve"> satisfaction, w</w:t>
      </w:r>
      <w:r w:rsidR="003A70CC">
        <w:rPr>
          <w:rFonts w:ascii="Arial" w:hAnsi="Arial" w:cs="Arial"/>
          <w:sz w:val="24"/>
          <w:szCs w:val="24"/>
        </w:rPr>
        <w:t xml:space="preserve">omen </w:t>
      </w:r>
      <w:r w:rsidR="00C36854">
        <w:rPr>
          <w:rFonts w:ascii="Arial" w:hAnsi="Arial" w:cs="Arial"/>
          <w:sz w:val="24"/>
          <w:szCs w:val="24"/>
        </w:rPr>
        <w:t xml:space="preserve">who perceived themselves to be </w:t>
      </w:r>
      <w:r w:rsidR="003A70CC">
        <w:rPr>
          <w:rFonts w:ascii="Arial" w:hAnsi="Arial" w:cs="Arial"/>
          <w:sz w:val="24"/>
          <w:szCs w:val="24"/>
        </w:rPr>
        <w:t xml:space="preserve">in poor health were also more likely to be obese, </w:t>
      </w:r>
      <w:r w:rsidR="003A70CC" w:rsidRPr="00025A9F">
        <w:rPr>
          <w:rFonts w:ascii="Arial" w:hAnsi="Arial" w:cs="Arial"/>
          <w:sz w:val="24"/>
          <w:szCs w:val="24"/>
        </w:rPr>
        <w:t xml:space="preserve">to </w:t>
      </w:r>
      <w:r w:rsidR="00F8545C">
        <w:rPr>
          <w:rFonts w:ascii="Arial" w:hAnsi="Arial" w:cs="Arial"/>
          <w:sz w:val="24"/>
          <w:szCs w:val="24"/>
        </w:rPr>
        <w:t>report doing</w:t>
      </w:r>
      <w:r w:rsidR="003A70CC" w:rsidRPr="00025A9F">
        <w:rPr>
          <w:rFonts w:ascii="Arial" w:hAnsi="Arial" w:cs="Arial"/>
          <w:sz w:val="24"/>
          <w:szCs w:val="24"/>
        </w:rPr>
        <w:t xml:space="preserve"> </w:t>
      </w:r>
      <w:r w:rsidR="003D747E">
        <w:rPr>
          <w:rFonts w:ascii="Arial" w:hAnsi="Arial" w:cs="Arial"/>
          <w:sz w:val="24"/>
          <w:szCs w:val="24"/>
        </w:rPr>
        <w:t xml:space="preserve">no </w:t>
      </w:r>
      <w:r w:rsidR="00AA6237">
        <w:rPr>
          <w:rFonts w:ascii="Arial" w:hAnsi="Arial" w:cs="Arial"/>
          <w:sz w:val="24"/>
          <w:szCs w:val="24"/>
        </w:rPr>
        <w:t>leisure time physical activity and</w:t>
      </w:r>
      <w:r w:rsidR="003A70CC" w:rsidRPr="00025A9F">
        <w:rPr>
          <w:rFonts w:ascii="Arial" w:hAnsi="Arial" w:cs="Arial"/>
          <w:sz w:val="24"/>
          <w:szCs w:val="24"/>
        </w:rPr>
        <w:t xml:space="preserve"> to be current/ex-smokers</w:t>
      </w:r>
      <w:r w:rsidR="00AA6237">
        <w:rPr>
          <w:rFonts w:ascii="Arial" w:hAnsi="Arial" w:cs="Arial"/>
          <w:sz w:val="24"/>
          <w:szCs w:val="24"/>
        </w:rPr>
        <w:t>.</w:t>
      </w:r>
    </w:p>
    <w:p w14:paraId="14275E65" w14:textId="055A3592" w:rsidR="00FA2AE6" w:rsidRDefault="00FA2AE6" w:rsidP="003A70CC">
      <w:pPr>
        <w:spacing w:line="480" w:lineRule="auto"/>
        <w:contextualSpacing/>
        <w:jc w:val="both"/>
        <w:rPr>
          <w:rFonts w:ascii="Arial" w:hAnsi="Arial" w:cs="Arial"/>
          <w:sz w:val="24"/>
          <w:szCs w:val="24"/>
        </w:rPr>
      </w:pPr>
    </w:p>
    <w:p w14:paraId="455D133F" w14:textId="77777777" w:rsidR="00093611" w:rsidRDefault="00093611" w:rsidP="00D33732">
      <w:pPr>
        <w:spacing w:line="480" w:lineRule="auto"/>
        <w:contextualSpacing/>
        <w:jc w:val="both"/>
        <w:rPr>
          <w:rFonts w:ascii="Arial" w:hAnsi="Arial" w:cs="Arial"/>
          <w:sz w:val="24"/>
          <w:szCs w:val="24"/>
        </w:rPr>
      </w:pPr>
    </w:p>
    <w:p w14:paraId="1EB82777" w14:textId="77777777" w:rsidR="00093611" w:rsidRDefault="00093611" w:rsidP="00D33732">
      <w:pPr>
        <w:spacing w:line="480" w:lineRule="auto"/>
        <w:contextualSpacing/>
        <w:jc w:val="both"/>
        <w:rPr>
          <w:rFonts w:ascii="Arial" w:hAnsi="Arial" w:cs="Arial"/>
          <w:i/>
          <w:sz w:val="24"/>
          <w:szCs w:val="24"/>
        </w:rPr>
      </w:pPr>
      <w:r>
        <w:rPr>
          <w:rFonts w:ascii="Arial" w:hAnsi="Arial" w:cs="Arial"/>
          <w:i/>
          <w:sz w:val="24"/>
          <w:szCs w:val="24"/>
        </w:rPr>
        <w:t>Relationships between self-rate</w:t>
      </w:r>
      <w:r w:rsidR="00C23AC1">
        <w:rPr>
          <w:rFonts w:ascii="Arial" w:hAnsi="Arial" w:cs="Arial"/>
          <w:i/>
          <w:sz w:val="24"/>
          <w:szCs w:val="24"/>
        </w:rPr>
        <w:t>d</w:t>
      </w:r>
      <w:r>
        <w:rPr>
          <w:rFonts w:ascii="Arial" w:hAnsi="Arial" w:cs="Arial"/>
          <w:i/>
          <w:sz w:val="24"/>
          <w:szCs w:val="24"/>
        </w:rPr>
        <w:t xml:space="preserve"> health, job satisfaction and health-related job loss</w:t>
      </w:r>
    </w:p>
    <w:p w14:paraId="19CEAFF6" w14:textId="2E3D6FF9" w:rsidR="00AA0F1C" w:rsidRDefault="00DF4207" w:rsidP="00D33732">
      <w:pPr>
        <w:spacing w:line="480" w:lineRule="auto"/>
        <w:contextualSpacing/>
        <w:jc w:val="both"/>
        <w:rPr>
          <w:rFonts w:ascii="Arial" w:hAnsi="Arial" w:cs="Arial"/>
          <w:sz w:val="24"/>
          <w:szCs w:val="24"/>
        </w:rPr>
      </w:pPr>
      <w:r>
        <w:rPr>
          <w:rFonts w:ascii="Arial" w:hAnsi="Arial" w:cs="Arial"/>
          <w:sz w:val="24"/>
          <w:szCs w:val="24"/>
        </w:rPr>
        <w:t>A total of n=</w:t>
      </w:r>
      <w:r w:rsidR="002D61B1">
        <w:rPr>
          <w:rFonts w:ascii="Arial" w:hAnsi="Arial" w:cs="Arial"/>
          <w:sz w:val="24"/>
          <w:szCs w:val="24"/>
        </w:rPr>
        <w:t>106</w:t>
      </w:r>
      <w:r>
        <w:rPr>
          <w:rFonts w:ascii="Arial" w:hAnsi="Arial" w:cs="Arial"/>
          <w:sz w:val="24"/>
          <w:szCs w:val="24"/>
        </w:rPr>
        <w:t xml:space="preserve"> (</w:t>
      </w:r>
      <w:r w:rsidR="004E7879">
        <w:rPr>
          <w:rFonts w:ascii="Arial" w:hAnsi="Arial" w:cs="Arial"/>
          <w:sz w:val="24"/>
          <w:szCs w:val="24"/>
        </w:rPr>
        <w:t>4.5</w:t>
      </w:r>
      <w:r>
        <w:rPr>
          <w:rFonts w:ascii="Arial" w:hAnsi="Arial" w:cs="Arial"/>
          <w:sz w:val="24"/>
          <w:szCs w:val="24"/>
        </w:rPr>
        <w:t>%) men and n=</w:t>
      </w:r>
      <w:r w:rsidR="002D61B1">
        <w:rPr>
          <w:rFonts w:ascii="Arial" w:hAnsi="Arial" w:cs="Arial"/>
          <w:sz w:val="24"/>
          <w:szCs w:val="24"/>
        </w:rPr>
        <w:t>176</w:t>
      </w:r>
      <w:r>
        <w:rPr>
          <w:rFonts w:ascii="Arial" w:hAnsi="Arial" w:cs="Arial"/>
          <w:sz w:val="24"/>
          <w:szCs w:val="24"/>
        </w:rPr>
        <w:t xml:space="preserve"> (</w:t>
      </w:r>
      <w:r w:rsidR="004E7879">
        <w:rPr>
          <w:rFonts w:ascii="Arial" w:hAnsi="Arial" w:cs="Arial"/>
          <w:sz w:val="24"/>
          <w:szCs w:val="24"/>
        </w:rPr>
        <w:t>6.8</w:t>
      </w:r>
      <w:r>
        <w:rPr>
          <w:rFonts w:ascii="Arial" w:hAnsi="Arial" w:cs="Arial"/>
          <w:sz w:val="24"/>
          <w:szCs w:val="24"/>
        </w:rPr>
        <w:t xml:space="preserve">%) women </w:t>
      </w:r>
      <w:r w:rsidR="00A852FA">
        <w:rPr>
          <w:rFonts w:ascii="Arial" w:hAnsi="Arial" w:cs="Arial"/>
          <w:sz w:val="24"/>
          <w:szCs w:val="24"/>
        </w:rPr>
        <w:t>reported</w:t>
      </w:r>
      <w:r>
        <w:rPr>
          <w:rFonts w:ascii="Arial" w:hAnsi="Arial" w:cs="Arial"/>
          <w:sz w:val="24"/>
          <w:szCs w:val="24"/>
        </w:rPr>
        <w:t xml:space="preserve"> </w:t>
      </w:r>
      <w:r w:rsidR="001572D5">
        <w:rPr>
          <w:rFonts w:ascii="Arial" w:hAnsi="Arial" w:cs="Arial"/>
          <w:sz w:val="24"/>
          <w:szCs w:val="24"/>
        </w:rPr>
        <w:t>HRJL</w:t>
      </w:r>
      <w:r>
        <w:rPr>
          <w:rFonts w:ascii="Arial" w:hAnsi="Arial" w:cs="Arial"/>
          <w:sz w:val="24"/>
          <w:szCs w:val="24"/>
        </w:rPr>
        <w:t xml:space="preserve"> during the 2 years of follow-up. </w:t>
      </w:r>
      <w:r w:rsidR="00D760E9">
        <w:rPr>
          <w:rFonts w:ascii="Arial" w:hAnsi="Arial" w:cs="Arial"/>
          <w:sz w:val="24"/>
          <w:szCs w:val="24"/>
        </w:rPr>
        <w:t>As shown in Table 2</w:t>
      </w:r>
      <w:r w:rsidR="0086536B">
        <w:rPr>
          <w:rFonts w:ascii="Arial" w:hAnsi="Arial" w:cs="Arial"/>
          <w:sz w:val="24"/>
          <w:szCs w:val="24"/>
        </w:rPr>
        <w:t>, SRH</w:t>
      </w:r>
      <w:r w:rsidR="00C23AC1">
        <w:rPr>
          <w:rFonts w:ascii="Arial" w:hAnsi="Arial" w:cs="Arial"/>
          <w:sz w:val="24"/>
          <w:szCs w:val="24"/>
        </w:rPr>
        <w:t xml:space="preserve"> and job </w:t>
      </w:r>
      <w:r w:rsidR="0086536B">
        <w:rPr>
          <w:rFonts w:ascii="Arial" w:hAnsi="Arial" w:cs="Arial"/>
          <w:sz w:val="24"/>
          <w:szCs w:val="24"/>
        </w:rPr>
        <w:t>dis</w:t>
      </w:r>
      <w:r w:rsidR="00C23AC1">
        <w:rPr>
          <w:rFonts w:ascii="Arial" w:hAnsi="Arial" w:cs="Arial"/>
          <w:sz w:val="24"/>
          <w:szCs w:val="24"/>
        </w:rPr>
        <w:t xml:space="preserve">satisfaction were both associated </w:t>
      </w:r>
      <w:r w:rsidR="002138D4">
        <w:rPr>
          <w:rFonts w:ascii="Arial" w:hAnsi="Arial" w:cs="Arial"/>
          <w:sz w:val="24"/>
          <w:szCs w:val="24"/>
        </w:rPr>
        <w:t xml:space="preserve">with </w:t>
      </w:r>
      <w:r w:rsidR="00A852FA">
        <w:rPr>
          <w:rFonts w:ascii="Arial" w:hAnsi="Arial" w:cs="Arial"/>
          <w:sz w:val="24"/>
          <w:szCs w:val="24"/>
        </w:rPr>
        <w:t>HRJL</w:t>
      </w:r>
      <w:r w:rsidR="002138D4">
        <w:rPr>
          <w:rFonts w:ascii="Arial" w:hAnsi="Arial" w:cs="Arial"/>
          <w:sz w:val="24"/>
          <w:szCs w:val="24"/>
        </w:rPr>
        <w:t xml:space="preserve"> </w:t>
      </w:r>
      <w:r w:rsidR="00231A6B">
        <w:rPr>
          <w:rFonts w:ascii="Arial" w:hAnsi="Arial" w:cs="Arial"/>
          <w:sz w:val="24"/>
          <w:szCs w:val="24"/>
        </w:rPr>
        <w:t>when they were explored as mutually</w:t>
      </w:r>
      <w:r w:rsidR="00AA0F1C">
        <w:rPr>
          <w:rFonts w:ascii="Arial" w:hAnsi="Arial" w:cs="Arial"/>
          <w:sz w:val="24"/>
          <w:szCs w:val="24"/>
        </w:rPr>
        <w:t>-</w:t>
      </w:r>
      <w:r w:rsidR="00231A6B">
        <w:rPr>
          <w:rFonts w:ascii="Arial" w:hAnsi="Arial" w:cs="Arial"/>
          <w:sz w:val="24"/>
          <w:szCs w:val="24"/>
        </w:rPr>
        <w:t xml:space="preserve"> and </w:t>
      </w:r>
      <w:r w:rsidR="0056019F">
        <w:rPr>
          <w:rFonts w:ascii="Arial" w:hAnsi="Arial" w:cs="Arial"/>
          <w:sz w:val="24"/>
          <w:szCs w:val="24"/>
        </w:rPr>
        <w:t>fully</w:t>
      </w:r>
      <w:r w:rsidR="00AA0F1C">
        <w:rPr>
          <w:rFonts w:ascii="Arial" w:hAnsi="Arial" w:cs="Arial"/>
          <w:sz w:val="24"/>
          <w:szCs w:val="24"/>
        </w:rPr>
        <w:t>-</w:t>
      </w:r>
      <w:r w:rsidR="00D760E9">
        <w:rPr>
          <w:rFonts w:ascii="Arial" w:hAnsi="Arial" w:cs="Arial"/>
          <w:sz w:val="24"/>
          <w:szCs w:val="24"/>
        </w:rPr>
        <w:t xml:space="preserve">adjusted main effects </w:t>
      </w:r>
      <w:r w:rsidR="00AA0F1C">
        <w:rPr>
          <w:rFonts w:ascii="Arial" w:hAnsi="Arial" w:cs="Arial"/>
          <w:sz w:val="24"/>
          <w:szCs w:val="24"/>
        </w:rPr>
        <w:t xml:space="preserve">in analyses for </w:t>
      </w:r>
      <w:r w:rsidR="002138D4">
        <w:rPr>
          <w:rFonts w:ascii="Arial" w:hAnsi="Arial" w:cs="Arial"/>
          <w:sz w:val="24"/>
          <w:szCs w:val="24"/>
        </w:rPr>
        <w:t>men</w:t>
      </w:r>
      <w:r w:rsidR="00AA0F1C">
        <w:rPr>
          <w:rFonts w:ascii="Arial" w:hAnsi="Arial" w:cs="Arial"/>
          <w:sz w:val="24"/>
          <w:szCs w:val="24"/>
        </w:rPr>
        <w:t>,</w:t>
      </w:r>
      <w:r w:rsidR="002138D4">
        <w:rPr>
          <w:rFonts w:ascii="Arial" w:hAnsi="Arial" w:cs="Arial"/>
          <w:sz w:val="24"/>
          <w:szCs w:val="24"/>
        </w:rPr>
        <w:t xml:space="preserve"> and </w:t>
      </w:r>
      <w:r w:rsidR="00AA0F1C">
        <w:rPr>
          <w:rFonts w:ascii="Arial" w:hAnsi="Arial" w:cs="Arial"/>
          <w:sz w:val="24"/>
          <w:szCs w:val="24"/>
        </w:rPr>
        <w:t xml:space="preserve">for </w:t>
      </w:r>
      <w:r w:rsidR="002138D4">
        <w:rPr>
          <w:rFonts w:ascii="Arial" w:hAnsi="Arial" w:cs="Arial"/>
          <w:sz w:val="24"/>
          <w:szCs w:val="24"/>
        </w:rPr>
        <w:t>women</w:t>
      </w:r>
      <w:r w:rsidR="00231A6B">
        <w:rPr>
          <w:rFonts w:ascii="Arial" w:hAnsi="Arial" w:cs="Arial"/>
          <w:sz w:val="24"/>
          <w:szCs w:val="24"/>
        </w:rPr>
        <w:t xml:space="preserve"> </w:t>
      </w:r>
      <w:r w:rsidR="00C23AC1">
        <w:rPr>
          <w:rFonts w:ascii="Arial" w:hAnsi="Arial" w:cs="Arial"/>
          <w:sz w:val="24"/>
          <w:szCs w:val="24"/>
        </w:rPr>
        <w:t>(</w:t>
      </w:r>
      <w:r w:rsidR="00EC7B24">
        <w:rPr>
          <w:rFonts w:ascii="Arial" w:hAnsi="Arial" w:cs="Arial"/>
          <w:sz w:val="24"/>
          <w:szCs w:val="24"/>
        </w:rPr>
        <w:t xml:space="preserve">men: </w:t>
      </w:r>
      <w:r w:rsidR="003B5E3E">
        <w:rPr>
          <w:rFonts w:ascii="Arial" w:hAnsi="Arial" w:cs="Arial"/>
          <w:sz w:val="24"/>
          <w:szCs w:val="24"/>
        </w:rPr>
        <w:t>HR</w:t>
      </w:r>
      <w:r w:rsidR="00EC7B24">
        <w:rPr>
          <w:rFonts w:ascii="Arial" w:hAnsi="Arial" w:cs="Arial"/>
          <w:sz w:val="24"/>
          <w:szCs w:val="24"/>
        </w:rPr>
        <w:t>=</w:t>
      </w:r>
      <w:r w:rsidR="00C421E6">
        <w:rPr>
          <w:rFonts w:ascii="Arial" w:hAnsi="Arial" w:cs="Arial"/>
          <w:sz w:val="24"/>
          <w:szCs w:val="24"/>
        </w:rPr>
        <w:t>3.</w:t>
      </w:r>
      <w:r w:rsidR="0056019F">
        <w:rPr>
          <w:rFonts w:ascii="Arial" w:hAnsi="Arial" w:cs="Arial"/>
          <w:sz w:val="24"/>
          <w:szCs w:val="24"/>
        </w:rPr>
        <w:t>1</w:t>
      </w:r>
      <w:r w:rsidR="00EC7B24">
        <w:rPr>
          <w:rFonts w:ascii="Arial" w:hAnsi="Arial" w:cs="Arial"/>
          <w:sz w:val="24"/>
          <w:szCs w:val="24"/>
        </w:rPr>
        <w:t xml:space="preserve">, 95%CI </w:t>
      </w:r>
      <w:r w:rsidR="00C421E6">
        <w:rPr>
          <w:rFonts w:ascii="Arial" w:hAnsi="Arial" w:cs="Arial"/>
          <w:sz w:val="24"/>
          <w:szCs w:val="24"/>
        </w:rPr>
        <w:t>2.</w:t>
      </w:r>
      <w:r w:rsidR="0056019F">
        <w:rPr>
          <w:rFonts w:ascii="Arial" w:hAnsi="Arial" w:cs="Arial"/>
          <w:sz w:val="24"/>
          <w:szCs w:val="24"/>
        </w:rPr>
        <w:t xml:space="preserve">0 </w:t>
      </w:r>
      <w:r w:rsidR="00EC7B24">
        <w:rPr>
          <w:rFonts w:ascii="Arial" w:hAnsi="Arial" w:cs="Arial"/>
          <w:sz w:val="24"/>
          <w:szCs w:val="24"/>
        </w:rPr>
        <w:t xml:space="preserve">to </w:t>
      </w:r>
      <w:r w:rsidR="0056019F">
        <w:rPr>
          <w:rFonts w:ascii="Arial" w:hAnsi="Arial" w:cs="Arial"/>
          <w:sz w:val="24"/>
          <w:szCs w:val="24"/>
        </w:rPr>
        <w:t>4.9</w:t>
      </w:r>
      <w:r w:rsidR="00C421E6">
        <w:rPr>
          <w:rFonts w:ascii="Arial" w:hAnsi="Arial" w:cs="Arial"/>
          <w:sz w:val="24"/>
          <w:szCs w:val="24"/>
        </w:rPr>
        <w:t xml:space="preserve"> </w:t>
      </w:r>
      <w:r w:rsidR="00CF1481">
        <w:rPr>
          <w:rFonts w:ascii="Arial" w:hAnsi="Arial" w:cs="Arial"/>
          <w:sz w:val="24"/>
          <w:szCs w:val="24"/>
        </w:rPr>
        <w:t xml:space="preserve">for </w:t>
      </w:r>
      <w:r w:rsidR="00EC7B24">
        <w:rPr>
          <w:rFonts w:ascii="Arial" w:hAnsi="Arial" w:cs="Arial"/>
          <w:sz w:val="24"/>
          <w:szCs w:val="24"/>
        </w:rPr>
        <w:t xml:space="preserve">poor </w:t>
      </w:r>
      <w:r w:rsidR="002910CE">
        <w:rPr>
          <w:rFonts w:ascii="Arial" w:hAnsi="Arial" w:cs="Arial"/>
          <w:sz w:val="24"/>
          <w:szCs w:val="24"/>
        </w:rPr>
        <w:t>SRH</w:t>
      </w:r>
      <w:r w:rsidR="00EC7B24">
        <w:rPr>
          <w:rFonts w:ascii="Arial" w:hAnsi="Arial" w:cs="Arial"/>
          <w:sz w:val="24"/>
          <w:szCs w:val="24"/>
        </w:rPr>
        <w:t xml:space="preserve">; </w:t>
      </w:r>
      <w:r w:rsidR="003B5E3E">
        <w:rPr>
          <w:rFonts w:ascii="Arial" w:hAnsi="Arial" w:cs="Arial"/>
          <w:sz w:val="24"/>
          <w:szCs w:val="24"/>
        </w:rPr>
        <w:t>HR</w:t>
      </w:r>
      <w:r w:rsidR="00EC7B24">
        <w:rPr>
          <w:rFonts w:ascii="Arial" w:hAnsi="Arial" w:cs="Arial"/>
          <w:sz w:val="24"/>
          <w:szCs w:val="24"/>
        </w:rPr>
        <w:t>=</w:t>
      </w:r>
      <w:r w:rsidR="00C421E6">
        <w:rPr>
          <w:rFonts w:ascii="Arial" w:hAnsi="Arial" w:cs="Arial"/>
          <w:sz w:val="24"/>
          <w:szCs w:val="24"/>
        </w:rPr>
        <w:t>3.</w:t>
      </w:r>
      <w:r w:rsidR="0056019F">
        <w:rPr>
          <w:rFonts w:ascii="Arial" w:hAnsi="Arial" w:cs="Arial"/>
          <w:sz w:val="24"/>
          <w:szCs w:val="24"/>
        </w:rPr>
        <w:t>5</w:t>
      </w:r>
      <w:r w:rsidR="00EC7B24">
        <w:rPr>
          <w:rFonts w:ascii="Arial" w:hAnsi="Arial" w:cs="Arial"/>
          <w:sz w:val="24"/>
          <w:szCs w:val="24"/>
        </w:rPr>
        <w:t xml:space="preserve">, 95%CI </w:t>
      </w:r>
      <w:r w:rsidR="00C421E6">
        <w:rPr>
          <w:rFonts w:ascii="Arial" w:hAnsi="Arial" w:cs="Arial"/>
          <w:sz w:val="24"/>
          <w:szCs w:val="24"/>
        </w:rPr>
        <w:t xml:space="preserve">2.1 </w:t>
      </w:r>
      <w:r w:rsidR="00EC7B24">
        <w:rPr>
          <w:rFonts w:ascii="Arial" w:hAnsi="Arial" w:cs="Arial"/>
          <w:sz w:val="24"/>
          <w:szCs w:val="24"/>
        </w:rPr>
        <w:t xml:space="preserve">to </w:t>
      </w:r>
      <w:r w:rsidR="00C421E6">
        <w:rPr>
          <w:rFonts w:ascii="Arial" w:hAnsi="Arial" w:cs="Arial"/>
          <w:sz w:val="24"/>
          <w:szCs w:val="24"/>
        </w:rPr>
        <w:t>5.</w:t>
      </w:r>
      <w:r w:rsidR="0056019F">
        <w:rPr>
          <w:rFonts w:ascii="Arial" w:hAnsi="Arial" w:cs="Arial"/>
          <w:sz w:val="24"/>
          <w:szCs w:val="24"/>
        </w:rPr>
        <w:t xml:space="preserve">8 </w:t>
      </w:r>
      <w:r w:rsidR="00CF1481">
        <w:rPr>
          <w:rFonts w:ascii="Arial" w:hAnsi="Arial" w:cs="Arial"/>
          <w:sz w:val="24"/>
          <w:szCs w:val="24"/>
        </w:rPr>
        <w:t>for</w:t>
      </w:r>
      <w:r w:rsidR="00C421E6">
        <w:rPr>
          <w:rFonts w:ascii="Arial" w:hAnsi="Arial" w:cs="Arial"/>
          <w:sz w:val="24"/>
          <w:szCs w:val="24"/>
        </w:rPr>
        <w:t xml:space="preserve"> </w:t>
      </w:r>
      <w:r w:rsidR="00EC7B24">
        <w:rPr>
          <w:rFonts w:ascii="Arial" w:hAnsi="Arial" w:cs="Arial"/>
          <w:sz w:val="24"/>
          <w:szCs w:val="24"/>
        </w:rPr>
        <w:t>job dissatisfaction</w:t>
      </w:r>
      <w:r w:rsidR="006B410A">
        <w:rPr>
          <w:rFonts w:ascii="Arial" w:hAnsi="Arial" w:cs="Arial"/>
          <w:sz w:val="24"/>
          <w:szCs w:val="24"/>
        </w:rPr>
        <w:t xml:space="preserve">; </w:t>
      </w:r>
      <w:r w:rsidR="00EC7B24">
        <w:rPr>
          <w:rFonts w:ascii="Arial" w:hAnsi="Arial" w:cs="Arial"/>
          <w:sz w:val="24"/>
          <w:szCs w:val="24"/>
        </w:rPr>
        <w:t xml:space="preserve">women: </w:t>
      </w:r>
      <w:r w:rsidR="003B5E3E">
        <w:rPr>
          <w:rFonts w:ascii="Arial" w:hAnsi="Arial" w:cs="Arial"/>
          <w:sz w:val="24"/>
          <w:szCs w:val="24"/>
        </w:rPr>
        <w:t>HR</w:t>
      </w:r>
      <w:r w:rsidR="00EC7B24">
        <w:rPr>
          <w:rFonts w:ascii="Arial" w:hAnsi="Arial" w:cs="Arial"/>
          <w:sz w:val="24"/>
          <w:szCs w:val="24"/>
        </w:rPr>
        <w:t>=</w:t>
      </w:r>
      <w:r w:rsidR="00C421E6">
        <w:rPr>
          <w:rFonts w:ascii="Arial" w:hAnsi="Arial" w:cs="Arial"/>
          <w:sz w:val="24"/>
          <w:szCs w:val="24"/>
        </w:rPr>
        <w:t>5.</w:t>
      </w:r>
      <w:r w:rsidR="0056019F">
        <w:rPr>
          <w:rFonts w:ascii="Arial" w:hAnsi="Arial" w:cs="Arial"/>
          <w:sz w:val="24"/>
          <w:szCs w:val="24"/>
        </w:rPr>
        <w:t>6</w:t>
      </w:r>
      <w:r w:rsidR="005A5680">
        <w:rPr>
          <w:rFonts w:ascii="Arial" w:hAnsi="Arial" w:cs="Arial"/>
          <w:sz w:val="24"/>
          <w:szCs w:val="24"/>
        </w:rPr>
        <w:t xml:space="preserve">, 95%CI </w:t>
      </w:r>
      <w:r w:rsidR="0056019F">
        <w:rPr>
          <w:rFonts w:ascii="Arial" w:hAnsi="Arial" w:cs="Arial"/>
          <w:sz w:val="24"/>
          <w:szCs w:val="24"/>
        </w:rPr>
        <w:t>4.0</w:t>
      </w:r>
      <w:r w:rsidR="00C421E6">
        <w:rPr>
          <w:rFonts w:ascii="Arial" w:hAnsi="Arial" w:cs="Arial"/>
          <w:sz w:val="24"/>
          <w:szCs w:val="24"/>
        </w:rPr>
        <w:t xml:space="preserve"> </w:t>
      </w:r>
      <w:r w:rsidR="00EC7B24">
        <w:rPr>
          <w:rFonts w:ascii="Arial" w:hAnsi="Arial" w:cs="Arial"/>
          <w:sz w:val="24"/>
          <w:szCs w:val="24"/>
        </w:rPr>
        <w:t xml:space="preserve">to </w:t>
      </w:r>
      <w:r w:rsidR="0056019F">
        <w:rPr>
          <w:rFonts w:ascii="Arial" w:hAnsi="Arial" w:cs="Arial"/>
          <w:sz w:val="24"/>
          <w:szCs w:val="24"/>
        </w:rPr>
        <w:t>8.0</w:t>
      </w:r>
      <w:r w:rsidR="00C421E6">
        <w:rPr>
          <w:rFonts w:ascii="Arial" w:hAnsi="Arial" w:cs="Arial"/>
          <w:sz w:val="24"/>
          <w:szCs w:val="24"/>
        </w:rPr>
        <w:t xml:space="preserve"> </w:t>
      </w:r>
      <w:r w:rsidR="00CF1481">
        <w:rPr>
          <w:rFonts w:ascii="Arial" w:hAnsi="Arial" w:cs="Arial"/>
          <w:sz w:val="24"/>
          <w:szCs w:val="24"/>
        </w:rPr>
        <w:t xml:space="preserve">for </w:t>
      </w:r>
      <w:r w:rsidR="00EC7B24">
        <w:rPr>
          <w:rFonts w:ascii="Arial" w:hAnsi="Arial" w:cs="Arial"/>
          <w:sz w:val="24"/>
          <w:szCs w:val="24"/>
        </w:rPr>
        <w:t xml:space="preserve">poor </w:t>
      </w:r>
      <w:r w:rsidR="002910CE">
        <w:rPr>
          <w:rFonts w:ascii="Arial" w:hAnsi="Arial" w:cs="Arial"/>
          <w:sz w:val="24"/>
          <w:szCs w:val="24"/>
        </w:rPr>
        <w:t>SRH</w:t>
      </w:r>
      <w:r w:rsidR="00EC7B24">
        <w:rPr>
          <w:rFonts w:ascii="Arial" w:hAnsi="Arial" w:cs="Arial"/>
          <w:sz w:val="24"/>
          <w:szCs w:val="24"/>
        </w:rPr>
        <w:t xml:space="preserve">; </w:t>
      </w:r>
      <w:r w:rsidR="003B5E3E">
        <w:rPr>
          <w:rFonts w:ascii="Arial" w:hAnsi="Arial" w:cs="Arial"/>
          <w:sz w:val="24"/>
          <w:szCs w:val="24"/>
        </w:rPr>
        <w:t>HR</w:t>
      </w:r>
      <w:r w:rsidR="00EC7B24">
        <w:rPr>
          <w:rFonts w:ascii="Arial" w:hAnsi="Arial" w:cs="Arial"/>
          <w:sz w:val="24"/>
          <w:szCs w:val="24"/>
        </w:rPr>
        <w:t>=</w:t>
      </w:r>
      <w:r w:rsidR="00C421E6">
        <w:rPr>
          <w:rFonts w:ascii="Arial" w:hAnsi="Arial" w:cs="Arial"/>
          <w:sz w:val="24"/>
          <w:szCs w:val="24"/>
        </w:rPr>
        <w:t>2.</w:t>
      </w:r>
      <w:r w:rsidR="0056019F">
        <w:rPr>
          <w:rFonts w:ascii="Arial" w:hAnsi="Arial" w:cs="Arial"/>
          <w:sz w:val="24"/>
          <w:szCs w:val="24"/>
        </w:rPr>
        <w:t>3</w:t>
      </w:r>
      <w:r w:rsidR="00EC7B24">
        <w:rPr>
          <w:rFonts w:ascii="Arial" w:hAnsi="Arial" w:cs="Arial"/>
          <w:sz w:val="24"/>
          <w:szCs w:val="24"/>
        </w:rPr>
        <w:t xml:space="preserve">, 95%CI </w:t>
      </w:r>
      <w:r w:rsidR="00C421E6">
        <w:rPr>
          <w:rFonts w:ascii="Arial" w:hAnsi="Arial" w:cs="Arial"/>
          <w:sz w:val="24"/>
          <w:szCs w:val="24"/>
        </w:rPr>
        <w:t>1.</w:t>
      </w:r>
      <w:r w:rsidR="0056019F">
        <w:rPr>
          <w:rFonts w:ascii="Arial" w:hAnsi="Arial" w:cs="Arial"/>
          <w:sz w:val="24"/>
          <w:szCs w:val="24"/>
        </w:rPr>
        <w:t xml:space="preserve">5 </w:t>
      </w:r>
      <w:r w:rsidR="00EC7B24">
        <w:rPr>
          <w:rFonts w:ascii="Arial" w:hAnsi="Arial" w:cs="Arial"/>
          <w:sz w:val="24"/>
          <w:szCs w:val="24"/>
        </w:rPr>
        <w:t xml:space="preserve">to </w:t>
      </w:r>
      <w:r w:rsidR="00C421E6">
        <w:rPr>
          <w:rFonts w:ascii="Arial" w:hAnsi="Arial" w:cs="Arial"/>
          <w:sz w:val="24"/>
          <w:szCs w:val="24"/>
        </w:rPr>
        <w:t>3.</w:t>
      </w:r>
      <w:r w:rsidR="0056019F">
        <w:rPr>
          <w:rFonts w:ascii="Arial" w:hAnsi="Arial" w:cs="Arial"/>
          <w:sz w:val="24"/>
          <w:szCs w:val="24"/>
        </w:rPr>
        <w:t xml:space="preserve">6 </w:t>
      </w:r>
      <w:r w:rsidR="00CF1481">
        <w:rPr>
          <w:rFonts w:ascii="Arial" w:hAnsi="Arial" w:cs="Arial"/>
          <w:sz w:val="24"/>
          <w:szCs w:val="24"/>
        </w:rPr>
        <w:t xml:space="preserve">for </w:t>
      </w:r>
      <w:r w:rsidR="00EC7B24">
        <w:rPr>
          <w:rFonts w:ascii="Arial" w:hAnsi="Arial" w:cs="Arial"/>
          <w:sz w:val="24"/>
          <w:szCs w:val="24"/>
        </w:rPr>
        <w:t>job dissatisfaction)</w:t>
      </w:r>
      <w:r w:rsidR="00C23AC1">
        <w:rPr>
          <w:rFonts w:ascii="Arial" w:hAnsi="Arial" w:cs="Arial"/>
          <w:sz w:val="24"/>
          <w:szCs w:val="24"/>
        </w:rPr>
        <w:t xml:space="preserve">. </w:t>
      </w:r>
    </w:p>
    <w:p w14:paraId="29413EE5" w14:textId="77777777" w:rsidR="00AA0F1C" w:rsidRDefault="00AA0F1C" w:rsidP="00D33732">
      <w:pPr>
        <w:spacing w:line="480" w:lineRule="auto"/>
        <w:contextualSpacing/>
        <w:jc w:val="both"/>
        <w:rPr>
          <w:rFonts w:ascii="Arial" w:hAnsi="Arial" w:cs="Arial"/>
          <w:sz w:val="24"/>
          <w:szCs w:val="24"/>
        </w:rPr>
      </w:pPr>
    </w:p>
    <w:p w14:paraId="47169874" w14:textId="21BFD52F" w:rsidR="00AD132F" w:rsidRDefault="00AA0F1C" w:rsidP="00D33732">
      <w:pPr>
        <w:spacing w:line="480" w:lineRule="auto"/>
        <w:contextualSpacing/>
        <w:jc w:val="both"/>
        <w:rPr>
          <w:rFonts w:ascii="Arial" w:hAnsi="Arial" w:cs="Arial"/>
          <w:sz w:val="24"/>
          <w:szCs w:val="24"/>
        </w:rPr>
      </w:pPr>
      <w:r>
        <w:rPr>
          <w:rFonts w:ascii="Arial" w:hAnsi="Arial" w:cs="Arial"/>
          <w:sz w:val="24"/>
          <w:szCs w:val="24"/>
        </w:rPr>
        <w:t>Subsequently we examined multiplicative and additive interaction effects</w:t>
      </w:r>
      <w:r w:rsidR="00864AF3">
        <w:rPr>
          <w:rFonts w:ascii="Arial" w:hAnsi="Arial" w:cs="Arial"/>
          <w:sz w:val="24"/>
          <w:szCs w:val="24"/>
        </w:rPr>
        <w:t xml:space="preserve"> (Table 2</w:t>
      </w:r>
      <w:r w:rsidR="00195B47">
        <w:rPr>
          <w:rFonts w:ascii="Arial" w:hAnsi="Arial" w:cs="Arial"/>
          <w:sz w:val="24"/>
          <w:szCs w:val="24"/>
        </w:rPr>
        <w:t>)</w:t>
      </w:r>
      <w:r>
        <w:rPr>
          <w:rFonts w:ascii="Arial" w:hAnsi="Arial" w:cs="Arial"/>
          <w:sz w:val="24"/>
          <w:szCs w:val="24"/>
        </w:rPr>
        <w:t xml:space="preserve">. No statistically significant </w:t>
      </w:r>
      <w:r w:rsidR="00A852FA">
        <w:rPr>
          <w:rFonts w:ascii="Arial" w:hAnsi="Arial" w:cs="Arial"/>
          <w:sz w:val="24"/>
          <w:szCs w:val="24"/>
        </w:rPr>
        <w:t>additive interaction (</w:t>
      </w:r>
      <w:r>
        <w:rPr>
          <w:rFonts w:ascii="Arial" w:hAnsi="Arial" w:cs="Arial"/>
          <w:sz w:val="24"/>
          <w:szCs w:val="24"/>
        </w:rPr>
        <w:t>RERI</w:t>
      </w:r>
      <w:r w:rsidR="00A852FA">
        <w:rPr>
          <w:rFonts w:ascii="Arial" w:hAnsi="Arial" w:cs="Arial"/>
          <w:sz w:val="24"/>
          <w:szCs w:val="24"/>
        </w:rPr>
        <w:t>)</w:t>
      </w:r>
      <w:r>
        <w:rPr>
          <w:rFonts w:ascii="Arial" w:hAnsi="Arial" w:cs="Arial"/>
          <w:sz w:val="24"/>
          <w:szCs w:val="24"/>
        </w:rPr>
        <w:t xml:space="preserve"> was found for </w:t>
      </w:r>
      <w:r w:rsidR="00A852FA">
        <w:rPr>
          <w:rFonts w:ascii="Arial" w:hAnsi="Arial" w:cs="Arial"/>
          <w:sz w:val="24"/>
          <w:szCs w:val="24"/>
        </w:rPr>
        <w:t xml:space="preserve">these factors amongst </w:t>
      </w:r>
      <w:r>
        <w:rPr>
          <w:rFonts w:ascii="Arial" w:hAnsi="Arial" w:cs="Arial"/>
          <w:sz w:val="24"/>
          <w:szCs w:val="24"/>
        </w:rPr>
        <w:t xml:space="preserve">men or women. </w:t>
      </w:r>
      <w:r w:rsidR="00C23AC1">
        <w:rPr>
          <w:rFonts w:ascii="Arial" w:hAnsi="Arial" w:cs="Arial"/>
          <w:sz w:val="24"/>
          <w:szCs w:val="24"/>
        </w:rPr>
        <w:t xml:space="preserve">However, </w:t>
      </w:r>
      <w:r>
        <w:rPr>
          <w:rFonts w:ascii="Arial" w:hAnsi="Arial" w:cs="Arial"/>
          <w:sz w:val="24"/>
          <w:szCs w:val="24"/>
        </w:rPr>
        <w:t xml:space="preserve">a </w:t>
      </w:r>
      <w:r w:rsidR="00C23AC1">
        <w:rPr>
          <w:rFonts w:ascii="Arial" w:hAnsi="Arial" w:cs="Arial"/>
          <w:sz w:val="24"/>
          <w:szCs w:val="24"/>
        </w:rPr>
        <w:t xml:space="preserve">multiplicative interaction between job </w:t>
      </w:r>
      <w:r w:rsidR="00904C26">
        <w:rPr>
          <w:rFonts w:ascii="Arial" w:hAnsi="Arial" w:cs="Arial"/>
          <w:sz w:val="24"/>
          <w:szCs w:val="24"/>
        </w:rPr>
        <w:t>dissatisfaction</w:t>
      </w:r>
      <w:r w:rsidR="00C23AC1">
        <w:rPr>
          <w:rFonts w:ascii="Arial" w:hAnsi="Arial" w:cs="Arial"/>
          <w:sz w:val="24"/>
          <w:szCs w:val="24"/>
        </w:rPr>
        <w:t xml:space="preserve"> and SRH </w:t>
      </w:r>
      <w:r>
        <w:rPr>
          <w:rFonts w:ascii="Arial" w:hAnsi="Arial" w:cs="Arial"/>
          <w:sz w:val="24"/>
          <w:szCs w:val="24"/>
        </w:rPr>
        <w:t xml:space="preserve">as predictors of HRJL was evident </w:t>
      </w:r>
      <w:r w:rsidR="00C23AC1">
        <w:rPr>
          <w:rFonts w:ascii="Arial" w:hAnsi="Arial" w:cs="Arial"/>
          <w:sz w:val="24"/>
          <w:szCs w:val="24"/>
        </w:rPr>
        <w:t>among men</w:t>
      </w:r>
      <w:r w:rsidR="00AD132F">
        <w:rPr>
          <w:rFonts w:ascii="Arial" w:hAnsi="Arial" w:cs="Arial"/>
          <w:sz w:val="24"/>
          <w:szCs w:val="24"/>
        </w:rPr>
        <w:t xml:space="preserve"> (p</w:t>
      </w:r>
      <w:r w:rsidR="00330773">
        <w:rPr>
          <w:rFonts w:ascii="Arial" w:hAnsi="Arial" w:cs="Arial"/>
          <w:sz w:val="24"/>
          <w:szCs w:val="24"/>
        </w:rPr>
        <w:t>=</w:t>
      </w:r>
      <w:r w:rsidR="00AD132F">
        <w:rPr>
          <w:rFonts w:ascii="Arial" w:hAnsi="Arial" w:cs="Arial"/>
          <w:sz w:val="24"/>
          <w:szCs w:val="24"/>
        </w:rPr>
        <w:t>0.00</w:t>
      </w:r>
      <w:r w:rsidR="00330773">
        <w:rPr>
          <w:rFonts w:ascii="Arial" w:hAnsi="Arial" w:cs="Arial"/>
          <w:sz w:val="24"/>
          <w:szCs w:val="24"/>
        </w:rPr>
        <w:t>2</w:t>
      </w:r>
      <w:r w:rsidR="00AD132F">
        <w:rPr>
          <w:rFonts w:ascii="Arial" w:hAnsi="Arial" w:cs="Arial"/>
          <w:sz w:val="24"/>
          <w:szCs w:val="24"/>
        </w:rPr>
        <w:t>)</w:t>
      </w:r>
      <w:r w:rsidR="00C23AC1">
        <w:rPr>
          <w:rFonts w:ascii="Arial" w:hAnsi="Arial" w:cs="Arial"/>
          <w:sz w:val="24"/>
          <w:szCs w:val="24"/>
        </w:rPr>
        <w:t xml:space="preserve">. </w:t>
      </w:r>
      <w:r w:rsidR="00DF4207">
        <w:rPr>
          <w:rFonts w:ascii="Arial" w:hAnsi="Arial" w:cs="Arial"/>
          <w:sz w:val="24"/>
          <w:szCs w:val="24"/>
        </w:rPr>
        <w:t>We therefore conducted a</w:t>
      </w:r>
      <w:r w:rsidR="00202497">
        <w:rPr>
          <w:rFonts w:ascii="Arial" w:hAnsi="Arial" w:cs="Arial"/>
          <w:sz w:val="24"/>
          <w:szCs w:val="24"/>
        </w:rPr>
        <w:t xml:space="preserve">nalyses stratified by </w:t>
      </w:r>
      <w:r w:rsidR="002910CE">
        <w:rPr>
          <w:rFonts w:ascii="Arial" w:hAnsi="Arial" w:cs="Arial"/>
          <w:sz w:val="24"/>
          <w:szCs w:val="24"/>
        </w:rPr>
        <w:t>SRH</w:t>
      </w:r>
      <w:r w:rsidR="00C824CD">
        <w:rPr>
          <w:rFonts w:ascii="Arial" w:hAnsi="Arial" w:cs="Arial"/>
          <w:sz w:val="24"/>
          <w:szCs w:val="24"/>
        </w:rPr>
        <w:t xml:space="preserve"> </w:t>
      </w:r>
      <w:r w:rsidR="007B0D51">
        <w:rPr>
          <w:rFonts w:ascii="Arial" w:hAnsi="Arial" w:cs="Arial"/>
          <w:sz w:val="24"/>
          <w:szCs w:val="24"/>
        </w:rPr>
        <w:t>(Table 3)</w:t>
      </w:r>
      <w:r w:rsidR="006C44F5">
        <w:rPr>
          <w:rFonts w:ascii="Arial" w:hAnsi="Arial" w:cs="Arial"/>
          <w:sz w:val="24"/>
          <w:szCs w:val="24"/>
        </w:rPr>
        <w:t>.</w:t>
      </w:r>
      <w:r w:rsidR="00DF4207">
        <w:rPr>
          <w:rFonts w:ascii="Arial" w:hAnsi="Arial" w:cs="Arial"/>
          <w:sz w:val="24"/>
          <w:szCs w:val="24"/>
        </w:rPr>
        <w:t xml:space="preserve"> </w:t>
      </w:r>
      <w:r w:rsidR="00C824CD">
        <w:rPr>
          <w:rFonts w:ascii="Arial" w:hAnsi="Arial" w:cs="Arial"/>
          <w:sz w:val="24"/>
          <w:szCs w:val="24"/>
        </w:rPr>
        <w:t>In the fully adjusted models w</w:t>
      </w:r>
      <w:r w:rsidR="006C44F5">
        <w:rPr>
          <w:rFonts w:ascii="Arial" w:hAnsi="Arial" w:cs="Arial"/>
          <w:sz w:val="24"/>
          <w:szCs w:val="24"/>
        </w:rPr>
        <w:t xml:space="preserve">e </w:t>
      </w:r>
      <w:r w:rsidR="00DF4207">
        <w:rPr>
          <w:rFonts w:ascii="Arial" w:hAnsi="Arial" w:cs="Arial"/>
          <w:sz w:val="24"/>
          <w:szCs w:val="24"/>
        </w:rPr>
        <w:t>found</w:t>
      </w:r>
      <w:r w:rsidR="00202497">
        <w:rPr>
          <w:rFonts w:ascii="Arial" w:hAnsi="Arial" w:cs="Arial"/>
          <w:sz w:val="24"/>
          <w:szCs w:val="24"/>
        </w:rPr>
        <w:t xml:space="preserve"> that a</w:t>
      </w:r>
      <w:r w:rsidR="00404242">
        <w:rPr>
          <w:rFonts w:ascii="Arial" w:hAnsi="Arial" w:cs="Arial"/>
          <w:sz w:val="24"/>
          <w:szCs w:val="24"/>
        </w:rPr>
        <w:t xml:space="preserve">mong men </w:t>
      </w:r>
      <w:r w:rsidR="00202497">
        <w:rPr>
          <w:rFonts w:ascii="Arial" w:hAnsi="Arial" w:cs="Arial"/>
          <w:sz w:val="24"/>
          <w:szCs w:val="24"/>
        </w:rPr>
        <w:t xml:space="preserve">reporting </w:t>
      </w:r>
      <w:r w:rsidR="00404242">
        <w:rPr>
          <w:rFonts w:ascii="Arial" w:hAnsi="Arial" w:cs="Arial"/>
          <w:sz w:val="24"/>
          <w:szCs w:val="24"/>
        </w:rPr>
        <w:t xml:space="preserve">good </w:t>
      </w:r>
      <w:r w:rsidR="002910CE">
        <w:rPr>
          <w:rFonts w:ascii="Arial" w:hAnsi="Arial" w:cs="Arial"/>
          <w:sz w:val="24"/>
          <w:szCs w:val="24"/>
        </w:rPr>
        <w:t>SRH</w:t>
      </w:r>
      <w:r w:rsidR="00404242">
        <w:rPr>
          <w:rFonts w:ascii="Arial" w:hAnsi="Arial" w:cs="Arial"/>
          <w:sz w:val="24"/>
          <w:szCs w:val="24"/>
        </w:rPr>
        <w:t xml:space="preserve">, those dissatisfied with their job </w:t>
      </w:r>
      <w:r w:rsidR="00202497">
        <w:rPr>
          <w:rFonts w:ascii="Arial" w:hAnsi="Arial" w:cs="Arial"/>
          <w:sz w:val="24"/>
          <w:szCs w:val="24"/>
        </w:rPr>
        <w:t xml:space="preserve">had </w:t>
      </w:r>
      <w:r w:rsidR="003843A7">
        <w:rPr>
          <w:rFonts w:ascii="Arial" w:hAnsi="Arial" w:cs="Arial"/>
          <w:sz w:val="24"/>
          <w:szCs w:val="24"/>
        </w:rPr>
        <w:t xml:space="preserve">a </w:t>
      </w:r>
      <w:r w:rsidR="00C824CD">
        <w:rPr>
          <w:rFonts w:ascii="Arial" w:hAnsi="Arial" w:cs="Arial"/>
          <w:sz w:val="24"/>
          <w:szCs w:val="24"/>
        </w:rPr>
        <w:t>6</w:t>
      </w:r>
      <w:r w:rsidR="003843A7">
        <w:rPr>
          <w:rFonts w:ascii="Arial" w:hAnsi="Arial" w:cs="Arial"/>
          <w:sz w:val="24"/>
          <w:szCs w:val="24"/>
        </w:rPr>
        <w:t>-</w:t>
      </w:r>
      <w:r w:rsidR="00404242">
        <w:rPr>
          <w:rFonts w:ascii="Arial" w:hAnsi="Arial" w:cs="Arial"/>
          <w:sz w:val="24"/>
          <w:szCs w:val="24"/>
        </w:rPr>
        <w:t>fold</w:t>
      </w:r>
      <w:r w:rsidR="003843A7">
        <w:rPr>
          <w:rFonts w:ascii="Arial" w:hAnsi="Arial" w:cs="Arial"/>
          <w:sz w:val="24"/>
          <w:szCs w:val="24"/>
        </w:rPr>
        <w:t xml:space="preserve"> (HR=</w:t>
      </w:r>
      <w:r w:rsidR="00C824CD">
        <w:rPr>
          <w:rFonts w:ascii="Arial" w:hAnsi="Arial" w:cs="Arial"/>
          <w:sz w:val="24"/>
          <w:szCs w:val="24"/>
        </w:rPr>
        <w:t>6.4</w:t>
      </w:r>
      <w:r w:rsidR="003843A7">
        <w:rPr>
          <w:rFonts w:ascii="Arial" w:hAnsi="Arial" w:cs="Arial"/>
          <w:sz w:val="24"/>
          <w:szCs w:val="24"/>
        </w:rPr>
        <w:t xml:space="preserve">; 95%CI </w:t>
      </w:r>
      <w:r w:rsidR="00C824CD">
        <w:rPr>
          <w:rFonts w:ascii="Arial" w:hAnsi="Arial" w:cs="Arial"/>
          <w:sz w:val="24"/>
          <w:szCs w:val="24"/>
        </w:rPr>
        <w:t>3.3</w:t>
      </w:r>
      <w:r w:rsidR="003843A7">
        <w:rPr>
          <w:rFonts w:ascii="Arial" w:hAnsi="Arial" w:cs="Arial"/>
          <w:sz w:val="24"/>
          <w:szCs w:val="24"/>
        </w:rPr>
        <w:t xml:space="preserve"> to</w:t>
      </w:r>
      <w:r w:rsidR="002C4073">
        <w:rPr>
          <w:rFonts w:ascii="Arial" w:hAnsi="Arial" w:cs="Arial"/>
          <w:sz w:val="24"/>
          <w:szCs w:val="24"/>
        </w:rPr>
        <w:t xml:space="preserve"> </w:t>
      </w:r>
      <w:r w:rsidR="00C824CD">
        <w:rPr>
          <w:rFonts w:ascii="Arial" w:hAnsi="Arial" w:cs="Arial"/>
          <w:sz w:val="24"/>
          <w:szCs w:val="24"/>
        </w:rPr>
        <w:t>12.4</w:t>
      </w:r>
      <w:r w:rsidR="003843A7">
        <w:rPr>
          <w:rFonts w:ascii="Arial" w:hAnsi="Arial" w:cs="Arial"/>
          <w:sz w:val="24"/>
          <w:szCs w:val="24"/>
        </w:rPr>
        <w:t>)</w:t>
      </w:r>
      <w:r w:rsidR="00404242">
        <w:rPr>
          <w:rFonts w:ascii="Arial" w:hAnsi="Arial" w:cs="Arial"/>
          <w:sz w:val="24"/>
          <w:szCs w:val="24"/>
        </w:rPr>
        <w:t xml:space="preserve"> increased risk of HRJL </w:t>
      </w:r>
      <w:r w:rsidR="00D760E9">
        <w:rPr>
          <w:rFonts w:ascii="Arial" w:hAnsi="Arial" w:cs="Arial"/>
          <w:sz w:val="24"/>
          <w:szCs w:val="24"/>
        </w:rPr>
        <w:t xml:space="preserve">when </w:t>
      </w:r>
      <w:r w:rsidR="00404242">
        <w:rPr>
          <w:rFonts w:ascii="Arial" w:hAnsi="Arial" w:cs="Arial"/>
          <w:sz w:val="24"/>
          <w:szCs w:val="24"/>
        </w:rPr>
        <w:t>compared with</w:t>
      </w:r>
      <w:r w:rsidR="004A40B6">
        <w:rPr>
          <w:rFonts w:ascii="Arial" w:hAnsi="Arial" w:cs="Arial"/>
          <w:sz w:val="24"/>
          <w:szCs w:val="24"/>
        </w:rPr>
        <w:t xml:space="preserve"> men satisfied with their job. </w:t>
      </w:r>
      <w:r w:rsidR="003843A7">
        <w:rPr>
          <w:rFonts w:ascii="Arial" w:hAnsi="Arial" w:cs="Arial"/>
          <w:sz w:val="24"/>
          <w:szCs w:val="24"/>
        </w:rPr>
        <w:t xml:space="preserve">However, amongst men </w:t>
      </w:r>
      <w:r w:rsidR="00D760E9">
        <w:rPr>
          <w:rFonts w:ascii="Arial" w:hAnsi="Arial" w:cs="Arial"/>
          <w:sz w:val="24"/>
          <w:szCs w:val="24"/>
        </w:rPr>
        <w:t>reporting</w:t>
      </w:r>
      <w:r w:rsidR="003843A7">
        <w:rPr>
          <w:rFonts w:ascii="Arial" w:hAnsi="Arial" w:cs="Arial"/>
          <w:sz w:val="24"/>
          <w:szCs w:val="24"/>
        </w:rPr>
        <w:t xml:space="preserve"> poor </w:t>
      </w:r>
      <w:r w:rsidR="002910CE">
        <w:rPr>
          <w:rFonts w:ascii="Arial" w:hAnsi="Arial" w:cs="Arial"/>
          <w:sz w:val="24"/>
          <w:szCs w:val="24"/>
        </w:rPr>
        <w:t>SRH</w:t>
      </w:r>
      <w:r w:rsidR="003843A7">
        <w:rPr>
          <w:rFonts w:ascii="Arial" w:hAnsi="Arial" w:cs="Arial"/>
          <w:sz w:val="24"/>
          <w:szCs w:val="24"/>
        </w:rPr>
        <w:t>, job dissatisfaction did not significantly further increase the risk of HRJL (HR</w:t>
      </w:r>
      <w:r w:rsidR="002C4073">
        <w:rPr>
          <w:rFonts w:ascii="Arial" w:hAnsi="Arial" w:cs="Arial"/>
          <w:sz w:val="24"/>
          <w:szCs w:val="24"/>
        </w:rPr>
        <w:t>=</w:t>
      </w:r>
      <w:r w:rsidR="00C824CD">
        <w:rPr>
          <w:rFonts w:ascii="Arial" w:hAnsi="Arial" w:cs="Arial"/>
          <w:sz w:val="24"/>
          <w:szCs w:val="24"/>
        </w:rPr>
        <w:t>2.0</w:t>
      </w:r>
      <w:r w:rsidR="003843A7">
        <w:rPr>
          <w:rFonts w:ascii="Arial" w:hAnsi="Arial" w:cs="Arial"/>
          <w:sz w:val="24"/>
          <w:szCs w:val="24"/>
        </w:rPr>
        <w:t>, 95%CI</w:t>
      </w:r>
      <w:r w:rsidR="002C4073">
        <w:rPr>
          <w:rFonts w:ascii="Arial" w:hAnsi="Arial" w:cs="Arial"/>
          <w:sz w:val="24"/>
          <w:szCs w:val="24"/>
        </w:rPr>
        <w:t xml:space="preserve"> 0.</w:t>
      </w:r>
      <w:r w:rsidR="00C824CD">
        <w:rPr>
          <w:rFonts w:ascii="Arial" w:hAnsi="Arial" w:cs="Arial"/>
          <w:sz w:val="24"/>
          <w:szCs w:val="24"/>
        </w:rPr>
        <w:t>9</w:t>
      </w:r>
      <w:r w:rsidR="002C4073">
        <w:rPr>
          <w:rFonts w:ascii="Arial" w:hAnsi="Arial" w:cs="Arial"/>
          <w:sz w:val="24"/>
          <w:szCs w:val="24"/>
        </w:rPr>
        <w:t xml:space="preserve"> to </w:t>
      </w:r>
      <w:r w:rsidR="00C824CD">
        <w:rPr>
          <w:rFonts w:ascii="Arial" w:hAnsi="Arial" w:cs="Arial"/>
          <w:sz w:val="24"/>
          <w:szCs w:val="24"/>
        </w:rPr>
        <w:t>4</w:t>
      </w:r>
      <w:r w:rsidR="002C4073">
        <w:rPr>
          <w:rFonts w:ascii="Arial" w:hAnsi="Arial" w:cs="Arial"/>
          <w:sz w:val="24"/>
          <w:szCs w:val="24"/>
        </w:rPr>
        <w:t>.5</w:t>
      </w:r>
      <w:r w:rsidR="003843A7">
        <w:rPr>
          <w:rFonts w:ascii="Arial" w:hAnsi="Arial" w:cs="Arial"/>
          <w:sz w:val="24"/>
          <w:szCs w:val="24"/>
        </w:rPr>
        <w:t xml:space="preserve">). </w:t>
      </w:r>
    </w:p>
    <w:p w14:paraId="48E37BFF" w14:textId="77777777" w:rsidR="00AD132F" w:rsidRDefault="00AD132F" w:rsidP="00D33732">
      <w:pPr>
        <w:spacing w:line="480" w:lineRule="auto"/>
        <w:contextualSpacing/>
        <w:jc w:val="both"/>
        <w:rPr>
          <w:rFonts w:ascii="Arial" w:hAnsi="Arial" w:cs="Arial"/>
          <w:sz w:val="24"/>
          <w:szCs w:val="24"/>
        </w:rPr>
      </w:pPr>
    </w:p>
    <w:p w14:paraId="5A18C804" w14:textId="7D0CF9F4" w:rsidR="00DF4207" w:rsidRDefault="00DF4207" w:rsidP="00DF4207">
      <w:pPr>
        <w:spacing w:line="480" w:lineRule="auto"/>
        <w:contextualSpacing/>
        <w:jc w:val="both"/>
        <w:rPr>
          <w:rFonts w:ascii="Arial" w:hAnsi="Arial" w:cs="Arial"/>
          <w:sz w:val="24"/>
          <w:szCs w:val="24"/>
        </w:rPr>
      </w:pPr>
      <w:r>
        <w:rPr>
          <w:rFonts w:ascii="Arial" w:hAnsi="Arial" w:cs="Arial"/>
          <w:sz w:val="24"/>
          <w:szCs w:val="24"/>
        </w:rPr>
        <w:t>W</w:t>
      </w:r>
      <w:r w:rsidR="00395F41">
        <w:rPr>
          <w:rFonts w:ascii="Arial" w:hAnsi="Arial" w:cs="Arial"/>
          <w:sz w:val="24"/>
          <w:szCs w:val="24"/>
        </w:rPr>
        <w:t xml:space="preserve">omen </w:t>
      </w:r>
      <w:r>
        <w:rPr>
          <w:rFonts w:ascii="Arial" w:hAnsi="Arial" w:cs="Arial"/>
          <w:sz w:val="24"/>
          <w:szCs w:val="24"/>
        </w:rPr>
        <w:t>who were</w:t>
      </w:r>
      <w:r w:rsidR="00395F41">
        <w:rPr>
          <w:rFonts w:ascii="Arial" w:hAnsi="Arial" w:cs="Arial"/>
          <w:sz w:val="24"/>
          <w:szCs w:val="24"/>
        </w:rPr>
        <w:t xml:space="preserve"> dissatisfied with their job were more likely to </w:t>
      </w:r>
      <w:r w:rsidR="00EE3D88">
        <w:rPr>
          <w:rFonts w:ascii="Arial" w:hAnsi="Arial" w:cs="Arial"/>
          <w:sz w:val="24"/>
          <w:szCs w:val="24"/>
        </w:rPr>
        <w:t>experience</w:t>
      </w:r>
      <w:r w:rsidR="00395F41">
        <w:rPr>
          <w:rFonts w:ascii="Arial" w:hAnsi="Arial" w:cs="Arial"/>
          <w:sz w:val="24"/>
          <w:szCs w:val="24"/>
        </w:rPr>
        <w:t xml:space="preserve"> HRJL within 2 years of follow-up</w:t>
      </w:r>
      <w:r>
        <w:rPr>
          <w:rFonts w:ascii="Arial" w:hAnsi="Arial" w:cs="Arial"/>
          <w:sz w:val="24"/>
          <w:szCs w:val="24"/>
        </w:rPr>
        <w:t xml:space="preserve"> irrespective of their </w:t>
      </w:r>
      <w:r w:rsidR="002910CE">
        <w:rPr>
          <w:rFonts w:ascii="Arial" w:hAnsi="Arial" w:cs="Arial"/>
          <w:sz w:val="24"/>
          <w:szCs w:val="24"/>
        </w:rPr>
        <w:t>SRH</w:t>
      </w:r>
      <w:r>
        <w:rPr>
          <w:rFonts w:ascii="Arial" w:hAnsi="Arial" w:cs="Arial"/>
          <w:sz w:val="24"/>
          <w:szCs w:val="24"/>
        </w:rPr>
        <w:t>, and with or without adjusting for potential confounders (Table 3)</w:t>
      </w:r>
      <w:r w:rsidR="00395F41">
        <w:rPr>
          <w:rFonts w:ascii="Arial" w:hAnsi="Arial" w:cs="Arial"/>
          <w:sz w:val="24"/>
          <w:szCs w:val="24"/>
        </w:rPr>
        <w:t xml:space="preserve">. </w:t>
      </w:r>
    </w:p>
    <w:p w14:paraId="03BE2E41" w14:textId="77777777" w:rsidR="00DF4207" w:rsidRDefault="00DF4207" w:rsidP="00DF4207">
      <w:pPr>
        <w:spacing w:line="480" w:lineRule="auto"/>
        <w:contextualSpacing/>
        <w:jc w:val="both"/>
        <w:rPr>
          <w:rFonts w:ascii="Arial" w:hAnsi="Arial" w:cs="Arial"/>
          <w:sz w:val="24"/>
          <w:szCs w:val="24"/>
        </w:rPr>
      </w:pPr>
    </w:p>
    <w:p w14:paraId="32011D33" w14:textId="1920C8B6" w:rsidR="00DF4207" w:rsidRDefault="00DF4207" w:rsidP="00DF4207">
      <w:pPr>
        <w:spacing w:line="480" w:lineRule="auto"/>
        <w:contextualSpacing/>
        <w:jc w:val="both"/>
        <w:rPr>
          <w:rFonts w:ascii="Arial" w:hAnsi="Arial" w:cs="Arial"/>
          <w:sz w:val="24"/>
          <w:szCs w:val="24"/>
        </w:rPr>
      </w:pPr>
      <w:r>
        <w:rPr>
          <w:rFonts w:ascii="Arial" w:hAnsi="Arial" w:cs="Arial"/>
          <w:sz w:val="24"/>
          <w:szCs w:val="24"/>
        </w:rPr>
        <w:t>The combined effects of SRH and job dissatisfaction as risk factors for HRJL in men and women are illustrated in Figure 1.</w:t>
      </w:r>
      <w:r w:rsidRPr="00DF4207">
        <w:rPr>
          <w:rFonts w:ascii="Arial" w:hAnsi="Arial" w:cs="Arial"/>
          <w:sz w:val="24"/>
          <w:szCs w:val="24"/>
        </w:rPr>
        <w:t xml:space="preserve"> </w:t>
      </w:r>
      <w:r>
        <w:rPr>
          <w:rFonts w:ascii="Arial" w:hAnsi="Arial" w:cs="Arial"/>
          <w:sz w:val="24"/>
          <w:szCs w:val="24"/>
        </w:rPr>
        <w:t xml:space="preserve">Among men reporting good health, the </w:t>
      </w:r>
      <w:r>
        <w:rPr>
          <w:rFonts w:ascii="Arial" w:hAnsi="Arial" w:cs="Arial"/>
          <w:sz w:val="24"/>
          <w:szCs w:val="24"/>
        </w:rPr>
        <w:lastRenderedPageBreak/>
        <w:t>incidence of HRJL was significantly higher if they also reported job dissatisfaction than if they did not</w:t>
      </w:r>
      <w:r w:rsidR="006C44F5">
        <w:rPr>
          <w:rFonts w:ascii="Arial" w:hAnsi="Arial" w:cs="Arial"/>
          <w:sz w:val="24"/>
          <w:szCs w:val="24"/>
        </w:rPr>
        <w:t xml:space="preserve"> </w:t>
      </w:r>
      <w:r w:rsidR="006C44F5" w:rsidRPr="00C740EC">
        <w:rPr>
          <w:rFonts w:ascii="Arial" w:hAnsi="Arial" w:cs="Arial"/>
          <w:sz w:val="24"/>
          <w:szCs w:val="24"/>
        </w:rPr>
        <w:t>(</w:t>
      </w:r>
      <w:r w:rsidR="006C44F5">
        <w:rPr>
          <w:rFonts w:ascii="Arial" w:hAnsi="Arial" w:cs="Arial"/>
          <w:sz w:val="24"/>
          <w:szCs w:val="24"/>
        </w:rPr>
        <w:t xml:space="preserve">90.0/1,000 person-years </w:t>
      </w:r>
      <w:r w:rsidR="00904C26">
        <w:rPr>
          <w:rFonts w:ascii="Arial" w:hAnsi="Arial" w:cs="Arial"/>
          <w:sz w:val="24"/>
          <w:szCs w:val="24"/>
        </w:rPr>
        <w:t>(</w:t>
      </w:r>
      <w:r w:rsidR="006C44F5">
        <w:rPr>
          <w:rFonts w:ascii="Arial" w:hAnsi="Arial" w:cs="Arial"/>
          <w:sz w:val="24"/>
          <w:szCs w:val="24"/>
        </w:rPr>
        <w:t>95%CI 54.2,</w:t>
      </w:r>
      <w:r w:rsidR="004B08ED">
        <w:rPr>
          <w:rFonts w:ascii="Arial" w:hAnsi="Arial" w:cs="Arial"/>
          <w:sz w:val="24"/>
          <w:szCs w:val="24"/>
        </w:rPr>
        <w:t xml:space="preserve"> </w:t>
      </w:r>
      <w:r w:rsidR="006C44F5">
        <w:rPr>
          <w:rFonts w:ascii="Arial" w:hAnsi="Arial" w:cs="Arial"/>
          <w:sz w:val="24"/>
          <w:szCs w:val="24"/>
        </w:rPr>
        <w:t>149.2</w:t>
      </w:r>
      <w:r w:rsidR="00904C26">
        <w:rPr>
          <w:rFonts w:ascii="Arial" w:hAnsi="Arial" w:cs="Arial"/>
          <w:sz w:val="24"/>
          <w:szCs w:val="24"/>
        </w:rPr>
        <w:t>)</w:t>
      </w:r>
      <w:r w:rsidR="006C44F5">
        <w:rPr>
          <w:rFonts w:ascii="Arial" w:hAnsi="Arial" w:cs="Arial"/>
          <w:sz w:val="24"/>
          <w:szCs w:val="24"/>
        </w:rPr>
        <w:t xml:space="preserve"> vs 12.9/1,000 person-years </w:t>
      </w:r>
      <w:r w:rsidR="00904C26">
        <w:rPr>
          <w:rFonts w:ascii="Arial" w:hAnsi="Arial" w:cs="Arial"/>
          <w:sz w:val="24"/>
          <w:szCs w:val="24"/>
        </w:rPr>
        <w:t>(</w:t>
      </w:r>
      <w:r w:rsidR="006C44F5">
        <w:rPr>
          <w:rFonts w:ascii="Arial" w:hAnsi="Arial" w:cs="Arial"/>
          <w:sz w:val="24"/>
          <w:szCs w:val="24"/>
        </w:rPr>
        <w:t>95%CI 9.6,</w:t>
      </w:r>
      <w:r w:rsidR="004B08ED">
        <w:rPr>
          <w:rFonts w:ascii="Arial" w:hAnsi="Arial" w:cs="Arial"/>
          <w:sz w:val="24"/>
          <w:szCs w:val="24"/>
        </w:rPr>
        <w:t xml:space="preserve"> </w:t>
      </w:r>
      <w:r w:rsidR="006C44F5">
        <w:rPr>
          <w:rFonts w:ascii="Arial" w:hAnsi="Arial" w:cs="Arial"/>
          <w:sz w:val="24"/>
          <w:szCs w:val="24"/>
        </w:rPr>
        <w:t>17.4</w:t>
      </w:r>
      <w:r w:rsidR="00904C26">
        <w:rPr>
          <w:rFonts w:ascii="Arial" w:hAnsi="Arial" w:cs="Arial"/>
          <w:sz w:val="24"/>
          <w:szCs w:val="24"/>
        </w:rPr>
        <w:t>)</w:t>
      </w:r>
      <w:r w:rsidR="006C44F5" w:rsidRPr="00C740EC">
        <w:rPr>
          <w:rFonts w:ascii="Arial" w:hAnsi="Arial" w:cs="Arial"/>
          <w:sz w:val="24"/>
          <w:szCs w:val="24"/>
        </w:rPr>
        <w:t>)</w:t>
      </w:r>
      <w:r>
        <w:rPr>
          <w:rFonts w:ascii="Arial" w:hAnsi="Arial" w:cs="Arial"/>
          <w:sz w:val="24"/>
          <w:szCs w:val="24"/>
        </w:rPr>
        <w:t>; while among men with poor health the incidence of HRJL was similar, regardless of their level of satisfaction. Among women however, no matter how they rated their own health, there was a significantly higher incidence of HRJL amongst those reporting job dissatisfaction than among those who were satisfied with their job (76.3/</w:t>
      </w:r>
      <w:r w:rsidR="00114C1B">
        <w:rPr>
          <w:rFonts w:ascii="Arial" w:hAnsi="Arial" w:cs="Arial"/>
          <w:sz w:val="24"/>
          <w:szCs w:val="24"/>
        </w:rPr>
        <w:t>1</w:t>
      </w:r>
      <w:r w:rsidR="005A5703">
        <w:rPr>
          <w:rFonts w:ascii="Arial" w:hAnsi="Arial" w:cs="Arial"/>
          <w:sz w:val="24"/>
          <w:szCs w:val="24"/>
        </w:rPr>
        <w:t xml:space="preserve">,000 person-years </w:t>
      </w:r>
      <w:r w:rsidR="00904C26">
        <w:rPr>
          <w:rFonts w:ascii="Arial" w:hAnsi="Arial" w:cs="Arial"/>
          <w:sz w:val="24"/>
          <w:szCs w:val="24"/>
        </w:rPr>
        <w:t>(</w:t>
      </w:r>
      <w:r w:rsidR="005A5703">
        <w:rPr>
          <w:rFonts w:ascii="Arial" w:hAnsi="Arial" w:cs="Arial"/>
          <w:sz w:val="24"/>
          <w:szCs w:val="24"/>
        </w:rPr>
        <w:t>95%CI 43.3</w:t>
      </w:r>
      <w:r w:rsidR="00114C1B">
        <w:rPr>
          <w:rFonts w:ascii="Arial" w:hAnsi="Arial" w:cs="Arial"/>
          <w:sz w:val="24"/>
          <w:szCs w:val="24"/>
        </w:rPr>
        <w:t>,</w:t>
      </w:r>
      <w:r>
        <w:rPr>
          <w:rFonts w:ascii="Arial" w:hAnsi="Arial" w:cs="Arial"/>
          <w:sz w:val="24"/>
          <w:szCs w:val="24"/>
        </w:rPr>
        <w:t>134.3</w:t>
      </w:r>
      <w:r w:rsidR="00904C26">
        <w:rPr>
          <w:rFonts w:ascii="Arial" w:hAnsi="Arial" w:cs="Arial"/>
          <w:sz w:val="24"/>
          <w:szCs w:val="24"/>
        </w:rPr>
        <w:t>)</w:t>
      </w:r>
      <w:r>
        <w:rPr>
          <w:rFonts w:ascii="Arial" w:hAnsi="Arial" w:cs="Arial"/>
          <w:sz w:val="24"/>
          <w:szCs w:val="24"/>
        </w:rPr>
        <w:t xml:space="preserve"> vs </w:t>
      </w:r>
      <w:r w:rsidR="005A5703">
        <w:rPr>
          <w:rFonts w:ascii="Arial" w:hAnsi="Arial" w:cs="Arial"/>
          <w:sz w:val="24"/>
          <w:szCs w:val="24"/>
        </w:rPr>
        <w:t>19.6</w:t>
      </w:r>
      <w:r>
        <w:rPr>
          <w:rFonts w:ascii="Arial" w:hAnsi="Arial" w:cs="Arial"/>
          <w:sz w:val="24"/>
          <w:szCs w:val="24"/>
        </w:rPr>
        <w:t>/1</w:t>
      </w:r>
      <w:r w:rsidR="005A5703">
        <w:rPr>
          <w:rFonts w:ascii="Arial" w:hAnsi="Arial" w:cs="Arial"/>
          <w:sz w:val="24"/>
          <w:szCs w:val="24"/>
        </w:rPr>
        <w:t>,</w:t>
      </w:r>
      <w:r>
        <w:rPr>
          <w:rFonts w:ascii="Arial" w:hAnsi="Arial" w:cs="Arial"/>
          <w:sz w:val="24"/>
          <w:szCs w:val="24"/>
        </w:rPr>
        <w:t xml:space="preserve">000 person-years </w:t>
      </w:r>
      <w:r w:rsidR="00904C26">
        <w:rPr>
          <w:rFonts w:ascii="Arial" w:hAnsi="Arial" w:cs="Arial"/>
          <w:sz w:val="24"/>
          <w:szCs w:val="24"/>
        </w:rPr>
        <w:t>(</w:t>
      </w:r>
      <w:r>
        <w:rPr>
          <w:rFonts w:ascii="Arial" w:hAnsi="Arial" w:cs="Arial"/>
          <w:sz w:val="24"/>
          <w:szCs w:val="24"/>
        </w:rPr>
        <w:t xml:space="preserve">95%CI </w:t>
      </w:r>
      <w:r w:rsidR="005A5703">
        <w:rPr>
          <w:rFonts w:ascii="Arial" w:hAnsi="Arial" w:cs="Arial"/>
          <w:sz w:val="24"/>
          <w:szCs w:val="24"/>
        </w:rPr>
        <w:t>15.5</w:t>
      </w:r>
      <w:r>
        <w:rPr>
          <w:rFonts w:ascii="Arial" w:hAnsi="Arial" w:cs="Arial"/>
          <w:sz w:val="24"/>
          <w:szCs w:val="24"/>
        </w:rPr>
        <w:t>,</w:t>
      </w:r>
      <w:r w:rsidR="005A5703">
        <w:rPr>
          <w:rFonts w:ascii="Arial" w:hAnsi="Arial" w:cs="Arial"/>
          <w:sz w:val="24"/>
          <w:szCs w:val="24"/>
        </w:rPr>
        <w:t>24.7</w:t>
      </w:r>
      <w:r w:rsidR="00904C26">
        <w:rPr>
          <w:rFonts w:ascii="Arial" w:hAnsi="Arial" w:cs="Arial"/>
          <w:sz w:val="24"/>
          <w:szCs w:val="24"/>
        </w:rPr>
        <w:t>)</w:t>
      </w:r>
      <w:r>
        <w:rPr>
          <w:rFonts w:ascii="Arial" w:hAnsi="Arial" w:cs="Arial"/>
          <w:sz w:val="24"/>
          <w:szCs w:val="24"/>
        </w:rPr>
        <w:t xml:space="preserve"> among </w:t>
      </w:r>
      <w:r w:rsidR="005A5703">
        <w:rPr>
          <w:rFonts w:ascii="Arial" w:hAnsi="Arial" w:cs="Arial"/>
          <w:sz w:val="24"/>
          <w:szCs w:val="24"/>
        </w:rPr>
        <w:t>women reporting good health; 237.1</w:t>
      </w:r>
      <w:r>
        <w:rPr>
          <w:rFonts w:ascii="Arial" w:hAnsi="Arial" w:cs="Arial"/>
          <w:sz w:val="24"/>
          <w:szCs w:val="24"/>
        </w:rPr>
        <w:t>/1</w:t>
      </w:r>
      <w:r w:rsidR="005A5703">
        <w:rPr>
          <w:rFonts w:ascii="Arial" w:hAnsi="Arial" w:cs="Arial"/>
          <w:sz w:val="24"/>
          <w:szCs w:val="24"/>
        </w:rPr>
        <w:t>,</w:t>
      </w:r>
      <w:r>
        <w:rPr>
          <w:rFonts w:ascii="Arial" w:hAnsi="Arial" w:cs="Arial"/>
          <w:sz w:val="24"/>
          <w:szCs w:val="24"/>
        </w:rPr>
        <w:t xml:space="preserve">000 person-years </w:t>
      </w:r>
      <w:r w:rsidR="00904C26">
        <w:rPr>
          <w:rFonts w:ascii="Arial" w:hAnsi="Arial" w:cs="Arial"/>
          <w:sz w:val="24"/>
          <w:szCs w:val="24"/>
        </w:rPr>
        <w:t>(</w:t>
      </w:r>
      <w:r>
        <w:rPr>
          <w:rFonts w:ascii="Arial" w:hAnsi="Arial" w:cs="Arial"/>
          <w:sz w:val="24"/>
          <w:szCs w:val="24"/>
        </w:rPr>
        <w:t xml:space="preserve">95%CI </w:t>
      </w:r>
      <w:r w:rsidR="005A5703">
        <w:rPr>
          <w:rFonts w:ascii="Arial" w:hAnsi="Arial" w:cs="Arial"/>
          <w:sz w:val="24"/>
          <w:szCs w:val="24"/>
        </w:rPr>
        <w:t>151.2,371.7</w:t>
      </w:r>
      <w:r w:rsidR="00904C26">
        <w:rPr>
          <w:rFonts w:ascii="Arial" w:hAnsi="Arial" w:cs="Arial"/>
          <w:sz w:val="24"/>
          <w:szCs w:val="24"/>
        </w:rPr>
        <w:t>)</w:t>
      </w:r>
      <w:r>
        <w:rPr>
          <w:rFonts w:ascii="Arial" w:hAnsi="Arial" w:cs="Arial"/>
          <w:sz w:val="24"/>
          <w:szCs w:val="24"/>
        </w:rPr>
        <w:t xml:space="preserve"> vs </w:t>
      </w:r>
      <w:r w:rsidR="00067DE3">
        <w:rPr>
          <w:rFonts w:ascii="Arial" w:hAnsi="Arial" w:cs="Arial"/>
          <w:sz w:val="24"/>
          <w:szCs w:val="24"/>
        </w:rPr>
        <w:t>11</w:t>
      </w:r>
      <w:r w:rsidR="005A5703">
        <w:rPr>
          <w:rFonts w:ascii="Arial" w:hAnsi="Arial" w:cs="Arial"/>
          <w:sz w:val="24"/>
          <w:szCs w:val="24"/>
        </w:rPr>
        <w:t>4</w:t>
      </w:r>
      <w:r w:rsidR="00067DE3">
        <w:rPr>
          <w:rFonts w:ascii="Arial" w:hAnsi="Arial" w:cs="Arial"/>
          <w:sz w:val="24"/>
          <w:szCs w:val="24"/>
        </w:rPr>
        <w:t>.</w:t>
      </w:r>
      <w:r w:rsidR="005A5703">
        <w:rPr>
          <w:rFonts w:ascii="Arial" w:hAnsi="Arial" w:cs="Arial"/>
          <w:sz w:val="24"/>
          <w:szCs w:val="24"/>
        </w:rPr>
        <w:t>3</w:t>
      </w:r>
      <w:r>
        <w:rPr>
          <w:rFonts w:ascii="Arial" w:hAnsi="Arial" w:cs="Arial"/>
          <w:sz w:val="24"/>
          <w:szCs w:val="24"/>
        </w:rPr>
        <w:t>/1</w:t>
      </w:r>
      <w:r w:rsidR="005A5703">
        <w:rPr>
          <w:rFonts w:ascii="Arial" w:hAnsi="Arial" w:cs="Arial"/>
          <w:sz w:val="24"/>
          <w:szCs w:val="24"/>
        </w:rPr>
        <w:t>,</w:t>
      </w:r>
      <w:r>
        <w:rPr>
          <w:rFonts w:ascii="Arial" w:hAnsi="Arial" w:cs="Arial"/>
          <w:sz w:val="24"/>
          <w:szCs w:val="24"/>
        </w:rPr>
        <w:t xml:space="preserve">000 person-years </w:t>
      </w:r>
      <w:r w:rsidR="00904C26">
        <w:rPr>
          <w:rFonts w:ascii="Arial" w:hAnsi="Arial" w:cs="Arial"/>
          <w:sz w:val="24"/>
          <w:szCs w:val="24"/>
        </w:rPr>
        <w:t>(</w:t>
      </w:r>
      <w:r>
        <w:rPr>
          <w:rFonts w:ascii="Arial" w:hAnsi="Arial" w:cs="Arial"/>
          <w:sz w:val="24"/>
          <w:szCs w:val="24"/>
        </w:rPr>
        <w:t xml:space="preserve">95%CI </w:t>
      </w:r>
      <w:r w:rsidR="005A5703">
        <w:rPr>
          <w:rFonts w:ascii="Arial" w:hAnsi="Arial" w:cs="Arial"/>
          <w:sz w:val="24"/>
          <w:szCs w:val="24"/>
        </w:rPr>
        <w:t>91.0</w:t>
      </w:r>
      <w:r>
        <w:rPr>
          <w:rFonts w:ascii="Arial" w:hAnsi="Arial" w:cs="Arial"/>
          <w:sz w:val="24"/>
          <w:szCs w:val="24"/>
        </w:rPr>
        <w:t>,</w:t>
      </w:r>
      <w:r w:rsidR="00067DE3">
        <w:rPr>
          <w:rFonts w:ascii="Arial" w:hAnsi="Arial" w:cs="Arial"/>
          <w:sz w:val="24"/>
          <w:szCs w:val="24"/>
        </w:rPr>
        <w:t>14</w:t>
      </w:r>
      <w:r w:rsidR="005A5703">
        <w:rPr>
          <w:rFonts w:ascii="Arial" w:hAnsi="Arial" w:cs="Arial"/>
          <w:sz w:val="24"/>
          <w:szCs w:val="24"/>
        </w:rPr>
        <w:t>3.5</w:t>
      </w:r>
      <w:r w:rsidR="00904C26">
        <w:rPr>
          <w:rFonts w:ascii="Arial" w:hAnsi="Arial" w:cs="Arial"/>
          <w:sz w:val="24"/>
          <w:szCs w:val="24"/>
        </w:rPr>
        <w:t>)</w:t>
      </w:r>
      <w:r>
        <w:rPr>
          <w:rFonts w:ascii="Arial" w:hAnsi="Arial" w:cs="Arial"/>
          <w:sz w:val="24"/>
          <w:szCs w:val="24"/>
        </w:rPr>
        <w:t xml:space="preserve"> among women reporting poor health). </w:t>
      </w:r>
    </w:p>
    <w:p w14:paraId="6FCA0019" w14:textId="77777777" w:rsidR="00BB391B" w:rsidRDefault="00DF4207" w:rsidP="00BA1F6C">
      <w:pPr>
        <w:spacing w:line="480" w:lineRule="auto"/>
        <w:contextualSpacing/>
        <w:jc w:val="both"/>
        <w:rPr>
          <w:rFonts w:ascii="Arial" w:hAnsi="Arial" w:cs="Arial"/>
          <w:sz w:val="24"/>
          <w:szCs w:val="24"/>
        </w:rPr>
      </w:pPr>
      <w:r>
        <w:rPr>
          <w:rFonts w:ascii="Arial" w:hAnsi="Arial" w:cs="Arial"/>
          <w:sz w:val="24"/>
          <w:szCs w:val="24"/>
        </w:rPr>
        <w:t xml:space="preserve"> </w:t>
      </w:r>
    </w:p>
    <w:p w14:paraId="33729F5E" w14:textId="77777777" w:rsidR="003843A7" w:rsidRDefault="003843A7" w:rsidP="00BA1F6C">
      <w:pPr>
        <w:spacing w:line="480" w:lineRule="auto"/>
        <w:contextualSpacing/>
        <w:jc w:val="both"/>
        <w:rPr>
          <w:rFonts w:ascii="Arial" w:hAnsi="Arial" w:cs="Arial"/>
          <w:sz w:val="24"/>
          <w:szCs w:val="24"/>
        </w:rPr>
      </w:pPr>
    </w:p>
    <w:p w14:paraId="4F589C5C" w14:textId="220B7DFE" w:rsidR="00BB391B" w:rsidRDefault="00EF22A3" w:rsidP="00BA1F6C">
      <w:pPr>
        <w:spacing w:line="480" w:lineRule="auto"/>
        <w:contextualSpacing/>
        <w:jc w:val="both"/>
        <w:rPr>
          <w:rFonts w:ascii="Arial" w:hAnsi="Arial" w:cs="Arial"/>
          <w:sz w:val="24"/>
          <w:szCs w:val="24"/>
        </w:rPr>
      </w:pPr>
      <w:r>
        <w:rPr>
          <w:rFonts w:ascii="Arial" w:hAnsi="Arial" w:cs="Arial"/>
          <w:sz w:val="24"/>
          <w:szCs w:val="24"/>
        </w:rPr>
        <w:t xml:space="preserve">Although no statistically significant </w:t>
      </w:r>
      <w:r w:rsidR="00492D0B">
        <w:rPr>
          <w:rFonts w:ascii="Arial" w:hAnsi="Arial" w:cs="Arial"/>
          <w:sz w:val="24"/>
          <w:szCs w:val="24"/>
        </w:rPr>
        <w:t>relative excess risk interaction (RERI)</w:t>
      </w:r>
      <w:r>
        <w:rPr>
          <w:rFonts w:ascii="Arial" w:hAnsi="Arial" w:cs="Arial"/>
          <w:sz w:val="24"/>
          <w:szCs w:val="24"/>
        </w:rPr>
        <w:t xml:space="preserve"> was found for men or women, the direction of the </w:t>
      </w:r>
      <w:r w:rsidR="003843A7">
        <w:rPr>
          <w:rFonts w:ascii="Arial" w:hAnsi="Arial" w:cs="Arial"/>
          <w:sz w:val="24"/>
          <w:szCs w:val="24"/>
        </w:rPr>
        <w:t>effect</w:t>
      </w:r>
      <w:r w:rsidR="00492D0B">
        <w:rPr>
          <w:rFonts w:ascii="Arial" w:hAnsi="Arial" w:cs="Arial"/>
          <w:sz w:val="24"/>
          <w:szCs w:val="24"/>
        </w:rPr>
        <w:t>s</w:t>
      </w:r>
      <w:r w:rsidR="003843A7">
        <w:rPr>
          <w:rFonts w:ascii="Arial" w:hAnsi="Arial" w:cs="Arial"/>
          <w:sz w:val="24"/>
          <w:szCs w:val="24"/>
        </w:rPr>
        <w:t xml:space="preserve"> </w:t>
      </w:r>
      <w:r w:rsidR="00E15786">
        <w:rPr>
          <w:rFonts w:ascii="Arial" w:hAnsi="Arial" w:cs="Arial"/>
          <w:sz w:val="24"/>
          <w:szCs w:val="24"/>
        </w:rPr>
        <w:t>appeared to be</w:t>
      </w:r>
      <w:r w:rsidR="003843A7">
        <w:rPr>
          <w:rFonts w:ascii="Arial" w:hAnsi="Arial" w:cs="Arial"/>
          <w:sz w:val="24"/>
          <w:szCs w:val="24"/>
        </w:rPr>
        <w:t xml:space="preserve"> </w:t>
      </w:r>
      <w:r w:rsidR="00492D0B">
        <w:rPr>
          <w:rFonts w:ascii="Arial" w:hAnsi="Arial" w:cs="Arial"/>
          <w:sz w:val="24"/>
          <w:szCs w:val="24"/>
        </w:rPr>
        <w:t>different</w:t>
      </w:r>
      <w:r w:rsidR="003843A7">
        <w:rPr>
          <w:rFonts w:ascii="Arial" w:hAnsi="Arial" w:cs="Arial"/>
          <w:sz w:val="24"/>
          <w:szCs w:val="24"/>
        </w:rPr>
        <w:t xml:space="preserve"> </w:t>
      </w:r>
      <w:r w:rsidR="00E15786">
        <w:rPr>
          <w:rFonts w:ascii="Arial" w:hAnsi="Arial" w:cs="Arial"/>
          <w:sz w:val="24"/>
          <w:szCs w:val="24"/>
        </w:rPr>
        <w:t>between</w:t>
      </w:r>
      <w:r>
        <w:rPr>
          <w:rFonts w:ascii="Arial" w:hAnsi="Arial" w:cs="Arial"/>
          <w:sz w:val="24"/>
          <w:szCs w:val="24"/>
        </w:rPr>
        <w:t xml:space="preserve"> </w:t>
      </w:r>
      <w:r w:rsidR="008E166F">
        <w:rPr>
          <w:rFonts w:ascii="Arial" w:hAnsi="Arial" w:cs="Arial"/>
          <w:sz w:val="24"/>
          <w:szCs w:val="24"/>
        </w:rPr>
        <w:t>them</w:t>
      </w:r>
      <w:r>
        <w:rPr>
          <w:rFonts w:ascii="Arial" w:hAnsi="Arial" w:cs="Arial"/>
          <w:sz w:val="24"/>
          <w:szCs w:val="24"/>
        </w:rPr>
        <w:t>. Among men</w:t>
      </w:r>
      <w:r w:rsidR="003843A7">
        <w:rPr>
          <w:rFonts w:ascii="Arial" w:hAnsi="Arial" w:cs="Arial"/>
          <w:sz w:val="24"/>
          <w:szCs w:val="24"/>
        </w:rPr>
        <w:t>,</w:t>
      </w:r>
      <w:r>
        <w:rPr>
          <w:rFonts w:ascii="Arial" w:hAnsi="Arial" w:cs="Arial"/>
          <w:sz w:val="24"/>
          <w:szCs w:val="24"/>
        </w:rPr>
        <w:t xml:space="preserve"> we found a negative </w:t>
      </w:r>
      <w:r w:rsidR="005E444E">
        <w:rPr>
          <w:rFonts w:ascii="Arial" w:hAnsi="Arial" w:cs="Arial"/>
          <w:sz w:val="24"/>
          <w:szCs w:val="24"/>
        </w:rPr>
        <w:t xml:space="preserve">additive </w:t>
      </w:r>
      <w:r>
        <w:rPr>
          <w:rFonts w:ascii="Arial" w:hAnsi="Arial" w:cs="Arial"/>
          <w:sz w:val="24"/>
          <w:szCs w:val="24"/>
        </w:rPr>
        <w:t>interaction which means that job dissatisfaction had less of an impact on HRJL among those with poor health than those in good health. However</w:t>
      </w:r>
      <w:r w:rsidR="003843A7">
        <w:rPr>
          <w:rFonts w:ascii="Arial" w:hAnsi="Arial" w:cs="Arial"/>
          <w:sz w:val="24"/>
          <w:szCs w:val="24"/>
        </w:rPr>
        <w:t>,</w:t>
      </w:r>
      <w:r>
        <w:rPr>
          <w:rFonts w:ascii="Arial" w:hAnsi="Arial" w:cs="Arial"/>
          <w:sz w:val="24"/>
          <w:szCs w:val="24"/>
        </w:rPr>
        <w:t xml:space="preserve"> among women</w:t>
      </w:r>
      <w:r w:rsidR="003843A7">
        <w:rPr>
          <w:rFonts w:ascii="Arial" w:hAnsi="Arial" w:cs="Arial"/>
          <w:sz w:val="24"/>
          <w:szCs w:val="24"/>
        </w:rPr>
        <w:t>,</w:t>
      </w:r>
      <w:r>
        <w:rPr>
          <w:rFonts w:ascii="Arial" w:hAnsi="Arial" w:cs="Arial"/>
          <w:sz w:val="24"/>
          <w:szCs w:val="24"/>
        </w:rPr>
        <w:t xml:space="preserve"> we found a positive additive interaction </w:t>
      </w:r>
      <w:r w:rsidR="009A68AE">
        <w:rPr>
          <w:rFonts w:ascii="Arial" w:hAnsi="Arial" w:cs="Arial"/>
          <w:sz w:val="24"/>
          <w:szCs w:val="24"/>
        </w:rPr>
        <w:t xml:space="preserve">suggesting that the combined effect of job dissatisfaction and poor SRH </w:t>
      </w:r>
      <w:r w:rsidR="00BC01D7">
        <w:rPr>
          <w:rFonts w:ascii="Arial" w:hAnsi="Arial" w:cs="Arial"/>
          <w:sz w:val="24"/>
          <w:szCs w:val="24"/>
        </w:rPr>
        <w:t>was</w:t>
      </w:r>
      <w:r w:rsidR="009A68AE">
        <w:rPr>
          <w:rFonts w:ascii="Arial" w:hAnsi="Arial" w:cs="Arial"/>
          <w:sz w:val="24"/>
          <w:szCs w:val="24"/>
        </w:rPr>
        <w:t xml:space="preserve"> more than the sum of their individual effects.</w:t>
      </w:r>
    </w:p>
    <w:p w14:paraId="15734CA4" w14:textId="77777777" w:rsidR="00B20200" w:rsidRDefault="00B20200" w:rsidP="00BA1F6C">
      <w:pPr>
        <w:spacing w:line="480" w:lineRule="auto"/>
        <w:jc w:val="both"/>
        <w:rPr>
          <w:rFonts w:ascii="Arial" w:hAnsi="Arial" w:cs="Arial"/>
          <w:b/>
          <w:sz w:val="24"/>
          <w:szCs w:val="24"/>
        </w:rPr>
      </w:pPr>
    </w:p>
    <w:p w14:paraId="034FF38B" w14:textId="77777777" w:rsidR="00FE4658" w:rsidRDefault="00FE4658">
      <w:pPr>
        <w:rPr>
          <w:rFonts w:ascii="Arial" w:hAnsi="Arial" w:cs="Arial"/>
          <w:b/>
          <w:sz w:val="24"/>
          <w:szCs w:val="24"/>
        </w:rPr>
      </w:pPr>
      <w:r w:rsidRPr="00FE4658">
        <w:rPr>
          <w:rFonts w:ascii="Arial" w:hAnsi="Arial" w:cs="Arial"/>
          <w:b/>
          <w:sz w:val="24"/>
          <w:szCs w:val="24"/>
        </w:rPr>
        <w:t>Discussion</w:t>
      </w:r>
    </w:p>
    <w:p w14:paraId="2D3EC54F" w14:textId="77777777" w:rsidR="008D6F58" w:rsidRPr="00FE4658" w:rsidRDefault="008D6F58">
      <w:pPr>
        <w:rPr>
          <w:rFonts w:ascii="Arial" w:hAnsi="Arial" w:cs="Arial"/>
          <w:b/>
          <w:sz w:val="24"/>
          <w:szCs w:val="24"/>
        </w:rPr>
      </w:pPr>
    </w:p>
    <w:p w14:paraId="5C2428D0" w14:textId="004FC516" w:rsidR="00CA102B" w:rsidRDefault="00CA102B" w:rsidP="00FE4658">
      <w:pPr>
        <w:spacing w:line="480" w:lineRule="auto"/>
        <w:jc w:val="both"/>
        <w:rPr>
          <w:rFonts w:ascii="Arial" w:hAnsi="Arial" w:cs="Arial"/>
          <w:sz w:val="24"/>
          <w:szCs w:val="24"/>
        </w:rPr>
      </w:pPr>
      <w:r>
        <w:rPr>
          <w:rFonts w:ascii="Arial" w:hAnsi="Arial" w:cs="Arial"/>
          <w:sz w:val="24"/>
          <w:szCs w:val="24"/>
        </w:rPr>
        <w:t>In this contemporary cohort study of older workers, we explored the i</w:t>
      </w:r>
      <w:r w:rsidR="00D2437B">
        <w:rPr>
          <w:rFonts w:ascii="Arial" w:hAnsi="Arial" w:cs="Arial"/>
          <w:sz w:val="24"/>
          <w:szCs w:val="24"/>
        </w:rPr>
        <w:t>nteraction</w:t>
      </w:r>
      <w:r>
        <w:rPr>
          <w:rFonts w:ascii="Arial" w:hAnsi="Arial" w:cs="Arial"/>
          <w:sz w:val="24"/>
          <w:szCs w:val="24"/>
        </w:rPr>
        <w:t xml:space="preserve"> of job dissatisfaction</w:t>
      </w:r>
      <w:r w:rsidR="00D2437B">
        <w:rPr>
          <w:rFonts w:ascii="Arial" w:hAnsi="Arial" w:cs="Arial"/>
          <w:sz w:val="24"/>
          <w:szCs w:val="24"/>
        </w:rPr>
        <w:t xml:space="preserve"> and </w:t>
      </w:r>
      <w:r w:rsidR="002910CE">
        <w:rPr>
          <w:rFonts w:ascii="Arial" w:hAnsi="Arial" w:cs="Arial"/>
          <w:sz w:val="24"/>
          <w:szCs w:val="24"/>
        </w:rPr>
        <w:t>SRH</w:t>
      </w:r>
      <w:r>
        <w:rPr>
          <w:rFonts w:ascii="Arial" w:hAnsi="Arial" w:cs="Arial"/>
          <w:sz w:val="24"/>
          <w:szCs w:val="24"/>
        </w:rPr>
        <w:t xml:space="preserve"> on </w:t>
      </w:r>
      <w:r w:rsidR="002910CE">
        <w:rPr>
          <w:rFonts w:ascii="Arial" w:hAnsi="Arial" w:cs="Arial"/>
          <w:sz w:val="24"/>
          <w:szCs w:val="24"/>
        </w:rPr>
        <w:t>HRJL</w:t>
      </w:r>
      <w:r w:rsidR="00D2437B">
        <w:rPr>
          <w:rFonts w:ascii="Arial" w:hAnsi="Arial" w:cs="Arial"/>
          <w:sz w:val="24"/>
          <w:szCs w:val="24"/>
        </w:rPr>
        <w:t xml:space="preserve"> over two years of follow-up</w:t>
      </w:r>
      <w:r>
        <w:rPr>
          <w:rFonts w:ascii="Arial" w:hAnsi="Arial" w:cs="Arial"/>
          <w:sz w:val="24"/>
          <w:szCs w:val="24"/>
        </w:rPr>
        <w:t>. Men rating their health as “excellent, very good or good” were found to have</w:t>
      </w:r>
      <w:r w:rsidR="00EB5CC8">
        <w:rPr>
          <w:rFonts w:ascii="Arial" w:hAnsi="Arial" w:cs="Arial"/>
          <w:sz w:val="24"/>
          <w:szCs w:val="24"/>
        </w:rPr>
        <w:t xml:space="preserve"> a </w:t>
      </w:r>
      <w:r w:rsidR="00E3254E">
        <w:rPr>
          <w:rFonts w:ascii="Arial" w:hAnsi="Arial" w:cs="Arial"/>
          <w:sz w:val="24"/>
          <w:szCs w:val="24"/>
        </w:rPr>
        <w:t>6</w:t>
      </w:r>
      <w:r w:rsidR="00EB5CC8">
        <w:rPr>
          <w:rFonts w:ascii="Arial" w:hAnsi="Arial" w:cs="Arial"/>
          <w:sz w:val="24"/>
          <w:szCs w:val="24"/>
        </w:rPr>
        <w:t>-fold increase</w:t>
      </w:r>
      <w:r w:rsidR="003D747E">
        <w:rPr>
          <w:rFonts w:ascii="Arial" w:hAnsi="Arial" w:cs="Arial"/>
          <w:sz w:val="24"/>
          <w:szCs w:val="24"/>
        </w:rPr>
        <w:t>d</w:t>
      </w:r>
      <w:r w:rsidR="00EB5CC8">
        <w:rPr>
          <w:rFonts w:ascii="Arial" w:hAnsi="Arial" w:cs="Arial"/>
          <w:sz w:val="24"/>
          <w:szCs w:val="24"/>
        </w:rPr>
        <w:t xml:space="preserve"> risk of </w:t>
      </w:r>
      <w:r w:rsidR="002910CE">
        <w:rPr>
          <w:rFonts w:ascii="Arial" w:hAnsi="Arial" w:cs="Arial"/>
          <w:sz w:val="24"/>
          <w:szCs w:val="24"/>
        </w:rPr>
        <w:t>HRJL</w:t>
      </w:r>
      <w:r w:rsidR="00EB5CC8">
        <w:rPr>
          <w:rFonts w:ascii="Arial" w:hAnsi="Arial" w:cs="Arial"/>
          <w:sz w:val="24"/>
          <w:szCs w:val="24"/>
        </w:rPr>
        <w:t xml:space="preserve"> </w:t>
      </w:r>
      <w:r w:rsidR="00EB5CC8">
        <w:rPr>
          <w:rFonts w:ascii="Arial" w:hAnsi="Arial" w:cs="Arial"/>
          <w:sz w:val="24"/>
          <w:szCs w:val="24"/>
        </w:rPr>
        <w:lastRenderedPageBreak/>
        <w:t xml:space="preserve">if </w:t>
      </w:r>
      <w:r>
        <w:rPr>
          <w:rFonts w:ascii="Arial" w:hAnsi="Arial" w:cs="Arial"/>
          <w:sz w:val="24"/>
          <w:szCs w:val="24"/>
        </w:rPr>
        <w:t>they were “</w:t>
      </w:r>
      <w:r w:rsidR="00EB5CC8">
        <w:rPr>
          <w:rFonts w:ascii="Arial" w:hAnsi="Arial" w:cs="Arial"/>
          <w:sz w:val="24"/>
          <w:szCs w:val="24"/>
        </w:rPr>
        <w:t xml:space="preserve">dissatisfied </w:t>
      </w:r>
      <w:r>
        <w:rPr>
          <w:rFonts w:ascii="Arial" w:hAnsi="Arial" w:cs="Arial"/>
          <w:sz w:val="24"/>
          <w:szCs w:val="24"/>
        </w:rPr>
        <w:t xml:space="preserve">or very dissatisfied” </w:t>
      </w:r>
      <w:r w:rsidR="00EB5CC8">
        <w:rPr>
          <w:rFonts w:ascii="Arial" w:hAnsi="Arial" w:cs="Arial"/>
          <w:sz w:val="24"/>
          <w:szCs w:val="24"/>
        </w:rPr>
        <w:t>with their job</w:t>
      </w:r>
      <w:r>
        <w:rPr>
          <w:rFonts w:ascii="Arial" w:hAnsi="Arial" w:cs="Arial"/>
          <w:sz w:val="24"/>
          <w:szCs w:val="24"/>
        </w:rPr>
        <w:t xml:space="preserve"> as compared with those who report</w:t>
      </w:r>
      <w:r w:rsidR="004B43AA">
        <w:rPr>
          <w:rFonts w:ascii="Arial" w:hAnsi="Arial" w:cs="Arial"/>
          <w:sz w:val="24"/>
          <w:szCs w:val="24"/>
        </w:rPr>
        <w:t>ed</w:t>
      </w:r>
      <w:r>
        <w:rPr>
          <w:rFonts w:ascii="Arial" w:hAnsi="Arial" w:cs="Arial"/>
          <w:sz w:val="24"/>
          <w:szCs w:val="24"/>
        </w:rPr>
        <w:t xml:space="preserve"> </w:t>
      </w:r>
      <w:r w:rsidR="008E166F">
        <w:rPr>
          <w:rFonts w:ascii="Arial" w:hAnsi="Arial" w:cs="Arial"/>
          <w:sz w:val="24"/>
          <w:szCs w:val="24"/>
        </w:rPr>
        <w:t xml:space="preserve">being </w:t>
      </w:r>
      <w:r>
        <w:rPr>
          <w:rFonts w:ascii="Arial" w:hAnsi="Arial" w:cs="Arial"/>
          <w:sz w:val="24"/>
          <w:szCs w:val="24"/>
        </w:rPr>
        <w:t>satisfied with their job</w:t>
      </w:r>
      <w:r w:rsidR="00EB5CC8">
        <w:rPr>
          <w:rFonts w:ascii="Arial" w:hAnsi="Arial" w:cs="Arial"/>
          <w:sz w:val="24"/>
          <w:szCs w:val="24"/>
        </w:rPr>
        <w:t xml:space="preserve">. </w:t>
      </w:r>
      <w:r>
        <w:rPr>
          <w:rFonts w:ascii="Arial" w:hAnsi="Arial" w:cs="Arial"/>
          <w:sz w:val="24"/>
          <w:szCs w:val="24"/>
        </w:rPr>
        <w:t xml:space="preserve">In contrast, if men reported poor </w:t>
      </w:r>
      <w:r w:rsidR="00375A07">
        <w:rPr>
          <w:rFonts w:ascii="Arial" w:hAnsi="Arial" w:cs="Arial"/>
          <w:sz w:val="24"/>
          <w:szCs w:val="24"/>
        </w:rPr>
        <w:t>SRH</w:t>
      </w:r>
      <w:r>
        <w:rPr>
          <w:rFonts w:ascii="Arial" w:hAnsi="Arial" w:cs="Arial"/>
          <w:sz w:val="24"/>
          <w:szCs w:val="24"/>
        </w:rPr>
        <w:t xml:space="preserve">, </w:t>
      </w:r>
      <w:r w:rsidR="00A84D3B">
        <w:rPr>
          <w:rFonts w:ascii="Arial" w:hAnsi="Arial" w:cs="Arial"/>
          <w:sz w:val="24"/>
          <w:szCs w:val="24"/>
        </w:rPr>
        <w:t xml:space="preserve">we found no evidence of an </w:t>
      </w:r>
      <w:r>
        <w:rPr>
          <w:rFonts w:ascii="Arial" w:hAnsi="Arial" w:cs="Arial"/>
          <w:sz w:val="24"/>
          <w:szCs w:val="24"/>
        </w:rPr>
        <w:t xml:space="preserve">additional effect of </w:t>
      </w:r>
      <w:r w:rsidR="006C59A3">
        <w:rPr>
          <w:rFonts w:ascii="Arial" w:hAnsi="Arial" w:cs="Arial"/>
          <w:sz w:val="24"/>
          <w:szCs w:val="24"/>
        </w:rPr>
        <w:t xml:space="preserve">job dissatisfaction </w:t>
      </w:r>
      <w:r>
        <w:rPr>
          <w:rFonts w:ascii="Arial" w:hAnsi="Arial" w:cs="Arial"/>
          <w:sz w:val="24"/>
          <w:szCs w:val="24"/>
        </w:rPr>
        <w:t>on the</w:t>
      </w:r>
      <w:r w:rsidR="006C59A3">
        <w:rPr>
          <w:rFonts w:ascii="Arial" w:hAnsi="Arial" w:cs="Arial"/>
          <w:sz w:val="24"/>
          <w:szCs w:val="24"/>
        </w:rPr>
        <w:t xml:space="preserve"> risk of HRJL. </w:t>
      </w:r>
      <w:r>
        <w:rPr>
          <w:rFonts w:ascii="Arial" w:hAnsi="Arial" w:cs="Arial"/>
          <w:sz w:val="24"/>
          <w:szCs w:val="24"/>
        </w:rPr>
        <w:t>Among women, job dissatisfacti</w:t>
      </w:r>
      <w:r w:rsidR="00D2437B">
        <w:rPr>
          <w:rFonts w:ascii="Arial" w:hAnsi="Arial" w:cs="Arial"/>
          <w:sz w:val="24"/>
          <w:szCs w:val="24"/>
        </w:rPr>
        <w:t xml:space="preserve">on was associated with an increased risk of HRJL, </w:t>
      </w:r>
      <w:r>
        <w:rPr>
          <w:rFonts w:ascii="Arial" w:hAnsi="Arial" w:cs="Arial"/>
          <w:sz w:val="24"/>
          <w:szCs w:val="24"/>
        </w:rPr>
        <w:t xml:space="preserve">no matter whether they rated their </w:t>
      </w:r>
      <w:r w:rsidR="007B0D51">
        <w:rPr>
          <w:rFonts w:ascii="Arial" w:hAnsi="Arial" w:cs="Arial"/>
          <w:sz w:val="24"/>
          <w:szCs w:val="24"/>
        </w:rPr>
        <w:t>health as “excellent, very good or</w:t>
      </w:r>
      <w:r>
        <w:rPr>
          <w:rFonts w:ascii="Arial" w:hAnsi="Arial" w:cs="Arial"/>
          <w:sz w:val="24"/>
          <w:szCs w:val="24"/>
        </w:rPr>
        <w:t xml:space="preserve"> good” or “fair or poor”. </w:t>
      </w:r>
    </w:p>
    <w:p w14:paraId="14DD953B" w14:textId="77777777" w:rsidR="00DC090C" w:rsidRDefault="00DC090C" w:rsidP="00FE4658">
      <w:pPr>
        <w:spacing w:line="480" w:lineRule="auto"/>
        <w:jc w:val="both"/>
        <w:rPr>
          <w:rFonts w:ascii="Arial" w:hAnsi="Arial" w:cs="Arial"/>
          <w:sz w:val="24"/>
          <w:szCs w:val="24"/>
        </w:rPr>
      </w:pPr>
    </w:p>
    <w:p w14:paraId="723E9E7C" w14:textId="4A6F15FD" w:rsidR="00D2437B" w:rsidRDefault="00EB4751" w:rsidP="00FE4658">
      <w:pPr>
        <w:spacing w:line="480" w:lineRule="auto"/>
        <w:jc w:val="both"/>
        <w:rPr>
          <w:rFonts w:ascii="Arial" w:hAnsi="Arial" w:cs="Arial"/>
          <w:sz w:val="24"/>
          <w:szCs w:val="24"/>
        </w:rPr>
      </w:pPr>
      <w:r>
        <w:rPr>
          <w:rFonts w:ascii="Arial" w:hAnsi="Arial" w:cs="Arial"/>
          <w:sz w:val="24"/>
          <w:szCs w:val="24"/>
        </w:rPr>
        <w:t>It may seem counter-intuitive that individuals may report themselves in good health and subsequently report HRJL.</w:t>
      </w:r>
      <w:r w:rsidR="00747447">
        <w:rPr>
          <w:rFonts w:ascii="Arial" w:hAnsi="Arial" w:cs="Arial"/>
          <w:sz w:val="24"/>
          <w:szCs w:val="24"/>
        </w:rPr>
        <w:t xml:space="preserve"> It should be borne in mind that the question about self-rated health was asked annually but that occurrence of job exit was collected the following year, at which point those who indicated that they had exited paid work were asked to report whether that exit was mainly or partly for health reasons. </w:t>
      </w:r>
      <w:r>
        <w:rPr>
          <w:rFonts w:ascii="Arial" w:hAnsi="Arial" w:cs="Arial"/>
          <w:sz w:val="24"/>
          <w:szCs w:val="24"/>
        </w:rPr>
        <w:t xml:space="preserve">In some cases, the respondent will have </w:t>
      </w:r>
      <w:r w:rsidR="00613548">
        <w:rPr>
          <w:rFonts w:ascii="Arial" w:hAnsi="Arial" w:cs="Arial"/>
          <w:sz w:val="24"/>
          <w:szCs w:val="24"/>
        </w:rPr>
        <w:t xml:space="preserve">had </w:t>
      </w:r>
      <w:r>
        <w:rPr>
          <w:rFonts w:ascii="Arial" w:hAnsi="Arial" w:cs="Arial"/>
          <w:sz w:val="24"/>
          <w:szCs w:val="24"/>
        </w:rPr>
        <w:t>an acute onset of a new diagnosis or present</w:t>
      </w:r>
      <w:r w:rsidR="00613548">
        <w:rPr>
          <w:rFonts w:ascii="Arial" w:hAnsi="Arial" w:cs="Arial"/>
          <w:sz w:val="24"/>
          <w:szCs w:val="24"/>
        </w:rPr>
        <w:t>ed</w:t>
      </w:r>
      <w:r>
        <w:rPr>
          <w:rFonts w:ascii="Arial" w:hAnsi="Arial" w:cs="Arial"/>
          <w:sz w:val="24"/>
          <w:szCs w:val="24"/>
        </w:rPr>
        <w:t xml:space="preserve"> with a new acute pathology since they were last asked to report their self-rated health. </w:t>
      </w:r>
      <w:r w:rsidR="00747447">
        <w:rPr>
          <w:rFonts w:ascii="Arial" w:hAnsi="Arial" w:cs="Arial"/>
          <w:sz w:val="24"/>
          <w:szCs w:val="24"/>
        </w:rPr>
        <w:t xml:space="preserve">Of course, the attribution of the exit to health is in the opinion of the respondent. </w:t>
      </w:r>
      <w:r w:rsidR="00A252C6">
        <w:rPr>
          <w:rFonts w:ascii="Arial" w:hAnsi="Arial" w:cs="Arial"/>
          <w:sz w:val="24"/>
          <w:szCs w:val="24"/>
        </w:rPr>
        <w:t>I</w:t>
      </w:r>
      <w:r w:rsidR="00747447">
        <w:rPr>
          <w:rFonts w:ascii="Arial" w:hAnsi="Arial" w:cs="Arial"/>
          <w:sz w:val="24"/>
          <w:szCs w:val="24"/>
        </w:rPr>
        <w:t>n this respect, our outcome</w:t>
      </w:r>
      <w:r w:rsidR="00A252C6">
        <w:rPr>
          <w:rFonts w:ascii="Arial" w:hAnsi="Arial" w:cs="Arial"/>
          <w:sz w:val="24"/>
          <w:szCs w:val="24"/>
        </w:rPr>
        <w:t xml:space="preserve"> differs from </w:t>
      </w:r>
      <w:r w:rsidR="00747447">
        <w:rPr>
          <w:rFonts w:ascii="Arial" w:hAnsi="Arial" w:cs="Arial"/>
          <w:sz w:val="24"/>
          <w:szCs w:val="24"/>
        </w:rPr>
        <w:t>that</w:t>
      </w:r>
      <w:r w:rsidR="00A252C6">
        <w:rPr>
          <w:rFonts w:ascii="Arial" w:hAnsi="Arial" w:cs="Arial"/>
          <w:sz w:val="24"/>
          <w:szCs w:val="24"/>
        </w:rPr>
        <w:t xml:space="preserve"> used </w:t>
      </w:r>
      <w:r w:rsidR="00747447">
        <w:rPr>
          <w:rFonts w:ascii="Arial" w:hAnsi="Arial" w:cs="Arial"/>
          <w:sz w:val="24"/>
          <w:szCs w:val="24"/>
        </w:rPr>
        <w:t xml:space="preserve">in some studies, so-called </w:t>
      </w:r>
      <w:r w:rsidR="00A252C6">
        <w:rPr>
          <w:rFonts w:ascii="Arial" w:hAnsi="Arial" w:cs="Arial"/>
          <w:sz w:val="24"/>
          <w:szCs w:val="24"/>
        </w:rPr>
        <w:t xml:space="preserve">“disability retirement”. </w:t>
      </w:r>
      <w:r w:rsidR="00747447">
        <w:rPr>
          <w:rFonts w:ascii="Arial" w:hAnsi="Arial" w:cs="Arial"/>
          <w:sz w:val="24"/>
          <w:szCs w:val="24"/>
        </w:rPr>
        <w:t xml:space="preserve">In the UK “disability retirement” is not a formal mechanism eligible to all. Disability pensions are available to a minority who voluntarily pay insurance into disability pension funds or whose employer does so as a job benefit. Of course, </w:t>
      </w:r>
      <w:r w:rsidR="00730E9D" w:rsidRPr="00730E9D">
        <w:rPr>
          <w:rFonts w:ascii="Arial" w:hAnsi="Arial" w:cs="Arial"/>
          <w:sz w:val="24"/>
          <w:szCs w:val="24"/>
        </w:rPr>
        <w:t xml:space="preserve">people who would qualify for formal </w:t>
      </w:r>
      <w:r w:rsidR="00730E9D">
        <w:rPr>
          <w:rFonts w:ascii="Arial" w:hAnsi="Arial" w:cs="Arial"/>
          <w:sz w:val="24"/>
          <w:szCs w:val="24"/>
        </w:rPr>
        <w:t>disability retirement</w:t>
      </w:r>
      <w:r w:rsidR="00730E9D" w:rsidRPr="00730E9D">
        <w:rPr>
          <w:rFonts w:ascii="Arial" w:hAnsi="Arial" w:cs="Arial"/>
          <w:sz w:val="24"/>
          <w:szCs w:val="24"/>
        </w:rPr>
        <w:t xml:space="preserve"> </w:t>
      </w:r>
      <w:r w:rsidR="00613548">
        <w:rPr>
          <w:rFonts w:ascii="Arial" w:hAnsi="Arial" w:cs="Arial"/>
          <w:sz w:val="24"/>
          <w:szCs w:val="24"/>
        </w:rPr>
        <w:t xml:space="preserve">in other countries </w:t>
      </w:r>
      <w:r w:rsidR="00730E9D" w:rsidRPr="00730E9D">
        <w:rPr>
          <w:rFonts w:ascii="Arial" w:hAnsi="Arial" w:cs="Arial"/>
          <w:sz w:val="24"/>
          <w:szCs w:val="24"/>
        </w:rPr>
        <w:t>can reasonably be expected to comprise a subset of those who self-report exit from work for health reasons.</w:t>
      </w:r>
    </w:p>
    <w:p w14:paraId="04B7C3E1" w14:textId="77777777" w:rsidR="00DC090C" w:rsidRDefault="00DC090C" w:rsidP="00FE4658">
      <w:pPr>
        <w:spacing w:line="480" w:lineRule="auto"/>
        <w:jc w:val="both"/>
        <w:rPr>
          <w:rFonts w:ascii="Arial" w:hAnsi="Arial" w:cs="Arial"/>
          <w:sz w:val="24"/>
          <w:szCs w:val="24"/>
        </w:rPr>
      </w:pPr>
    </w:p>
    <w:p w14:paraId="6752DC9A" w14:textId="38895D77" w:rsidR="002437A7" w:rsidRDefault="00D2437B" w:rsidP="00BC3846">
      <w:pPr>
        <w:spacing w:line="480" w:lineRule="auto"/>
        <w:jc w:val="both"/>
        <w:rPr>
          <w:rFonts w:ascii="Arial" w:hAnsi="Arial" w:cs="Arial"/>
          <w:sz w:val="24"/>
          <w:szCs w:val="24"/>
        </w:rPr>
      </w:pPr>
      <w:r>
        <w:rPr>
          <w:rFonts w:ascii="Arial" w:hAnsi="Arial" w:cs="Arial"/>
          <w:sz w:val="24"/>
          <w:szCs w:val="24"/>
        </w:rPr>
        <w:lastRenderedPageBreak/>
        <w:t xml:space="preserve">We found the expected association between </w:t>
      </w:r>
      <w:r w:rsidR="00B70D87" w:rsidRPr="009A68AE">
        <w:rPr>
          <w:rFonts w:ascii="Arial" w:hAnsi="Arial" w:cs="Arial"/>
          <w:sz w:val="24"/>
          <w:szCs w:val="24"/>
        </w:rPr>
        <w:t xml:space="preserve">poor </w:t>
      </w:r>
      <w:r w:rsidR="002910CE">
        <w:rPr>
          <w:rFonts w:ascii="Arial" w:hAnsi="Arial" w:cs="Arial"/>
          <w:sz w:val="24"/>
          <w:szCs w:val="24"/>
        </w:rPr>
        <w:t>SRH</w:t>
      </w:r>
      <w:r w:rsidR="00B70D87" w:rsidRPr="009A68AE">
        <w:rPr>
          <w:rFonts w:ascii="Arial" w:hAnsi="Arial" w:cs="Arial"/>
          <w:sz w:val="24"/>
          <w:szCs w:val="24"/>
        </w:rPr>
        <w:t xml:space="preserve"> </w:t>
      </w:r>
      <w:r>
        <w:rPr>
          <w:rFonts w:ascii="Arial" w:hAnsi="Arial" w:cs="Arial"/>
          <w:sz w:val="24"/>
          <w:szCs w:val="24"/>
        </w:rPr>
        <w:t>and an</w:t>
      </w:r>
      <w:r w:rsidR="00B70D87" w:rsidRPr="009A68AE">
        <w:rPr>
          <w:rFonts w:ascii="Arial" w:hAnsi="Arial" w:cs="Arial"/>
          <w:sz w:val="24"/>
          <w:szCs w:val="24"/>
        </w:rPr>
        <w:t xml:space="preserve"> </w:t>
      </w:r>
      <w:r w:rsidR="009B5C2A">
        <w:rPr>
          <w:rFonts w:ascii="Arial" w:hAnsi="Arial" w:cs="Arial"/>
          <w:sz w:val="24"/>
          <w:szCs w:val="24"/>
        </w:rPr>
        <w:t xml:space="preserve">increased risk of health-related </w:t>
      </w:r>
      <w:r w:rsidR="00375A07">
        <w:rPr>
          <w:rFonts w:ascii="Arial" w:hAnsi="Arial" w:cs="Arial"/>
          <w:sz w:val="24"/>
          <w:szCs w:val="24"/>
        </w:rPr>
        <w:t xml:space="preserve">exit from paid work </w:t>
      </w:r>
      <w:r>
        <w:rPr>
          <w:rFonts w:ascii="Arial" w:hAnsi="Arial" w:cs="Arial"/>
          <w:sz w:val="24"/>
          <w:szCs w:val="24"/>
        </w:rPr>
        <w:t>amongst older workers. This finding is consistent</w:t>
      </w:r>
      <w:r w:rsidR="00375A07">
        <w:rPr>
          <w:rFonts w:ascii="Arial" w:hAnsi="Arial" w:cs="Arial"/>
          <w:sz w:val="24"/>
          <w:szCs w:val="24"/>
        </w:rPr>
        <w:t xml:space="preserve"> with results of other studies</w:t>
      </w:r>
      <w:r>
        <w:rPr>
          <w:rFonts w:ascii="Arial" w:hAnsi="Arial" w:cs="Arial"/>
          <w:sz w:val="24"/>
          <w:szCs w:val="24"/>
        </w:rPr>
        <w:t>, f</w:t>
      </w:r>
      <w:r w:rsidR="00375A07">
        <w:rPr>
          <w:rFonts w:ascii="Arial" w:hAnsi="Arial" w:cs="Arial"/>
          <w:sz w:val="24"/>
          <w:szCs w:val="24"/>
        </w:rPr>
        <w:t xml:space="preserve">or example, </w:t>
      </w:r>
      <w:r w:rsidR="008D6F58">
        <w:rPr>
          <w:rFonts w:ascii="Arial" w:hAnsi="Arial" w:cs="Arial"/>
          <w:sz w:val="24"/>
          <w:szCs w:val="24"/>
        </w:rPr>
        <w:t>a</w:t>
      </w:r>
      <w:r w:rsidR="00B70D87" w:rsidRPr="009A68AE">
        <w:rPr>
          <w:rFonts w:ascii="Arial" w:hAnsi="Arial" w:cs="Arial"/>
          <w:sz w:val="24"/>
          <w:szCs w:val="24"/>
        </w:rPr>
        <w:t xml:space="preserve"> systematic review </w:t>
      </w:r>
      <w:r w:rsidR="008D6F58">
        <w:rPr>
          <w:rFonts w:ascii="Arial" w:hAnsi="Arial" w:cs="Arial"/>
          <w:sz w:val="24"/>
          <w:szCs w:val="24"/>
        </w:rPr>
        <w:t>including 12</w:t>
      </w:r>
      <w:r w:rsidR="006D0544">
        <w:rPr>
          <w:rFonts w:ascii="Arial" w:hAnsi="Arial" w:cs="Arial"/>
          <w:sz w:val="24"/>
          <w:szCs w:val="24"/>
        </w:rPr>
        <w:t xml:space="preserve"> longitudinal studies</w:t>
      </w:r>
      <w:r w:rsidR="00904C26">
        <w:rPr>
          <w:rFonts w:ascii="Arial" w:hAnsi="Arial" w:cs="Arial"/>
          <w:sz w:val="24"/>
          <w:szCs w:val="24"/>
        </w:rPr>
        <w:t>[</w:t>
      </w:r>
      <w:r w:rsidR="0091459B">
        <w:rPr>
          <w:rFonts w:ascii="Arial" w:hAnsi="Arial" w:cs="Arial"/>
          <w:sz w:val="24"/>
          <w:szCs w:val="24"/>
        </w:rPr>
        <w:t>5</w:t>
      </w:r>
      <w:r w:rsidR="00904C26">
        <w:rPr>
          <w:rFonts w:ascii="Arial" w:hAnsi="Arial" w:cs="Arial"/>
          <w:sz w:val="24"/>
          <w:szCs w:val="24"/>
        </w:rPr>
        <w:t>]</w:t>
      </w:r>
      <w:r w:rsidR="00362FEF">
        <w:rPr>
          <w:rFonts w:ascii="Arial" w:hAnsi="Arial" w:cs="Arial"/>
          <w:sz w:val="24"/>
          <w:szCs w:val="24"/>
        </w:rPr>
        <w:t xml:space="preserve"> </w:t>
      </w:r>
      <w:r>
        <w:rPr>
          <w:rFonts w:ascii="Arial" w:hAnsi="Arial" w:cs="Arial"/>
          <w:sz w:val="24"/>
          <w:szCs w:val="24"/>
        </w:rPr>
        <w:t xml:space="preserve">which </w:t>
      </w:r>
      <w:r w:rsidR="00B70D87" w:rsidRPr="009A68AE">
        <w:rPr>
          <w:rFonts w:ascii="Arial" w:hAnsi="Arial" w:cs="Arial"/>
          <w:sz w:val="24"/>
          <w:szCs w:val="24"/>
        </w:rPr>
        <w:t>show</w:t>
      </w:r>
      <w:r w:rsidR="006D0544">
        <w:rPr>
          <w:rFonts w:ascii="Arial" w:hAnsi="Arial" w:cs="Arial"/>
          <w:sz w:val="24"/>
          <w:szCs w:val="24"/>
        </w:rPr>
        <w:t xml:space="preserve">ed </w:t>
      </w:r>
      <w:r w:rsidR="00B70D87" w:rsidRPr="009A68AE">
        <w:rPr>
          <w:rFonts w:ascii="Arial" w:hAnsi="Arial" w:cs="Arial"/>
          <w:sz w:val="24"/>
          <w:szCs w:val="24"/>
        </w:rPr>
        <w:t xml:space="preserve">that poor </w:t>
      </w:r>
      <w:r>
        <w:rPr>
          <w:rFonts w:ascii="Arial" w:hAnsi="Arial" w:cs="Arial"/>
          <w:sz w:val="24"/>
          <w:szCs w:val="24"/>
        </w:rPr>
        <w:t xml:space="preserve">self-perceived </w:t>
      </w:r>
      <w:r w:rsidR="00B70D87" w:rsidRPr="009A68AE">
        <w:rPr>
          <w:rFonts w:ascii="Arial" w:hAnsi="Arial" w:cs="Arial"/>
          <w:sz w:val="24"/>
          <w:szCs w:val="24"/>
        </w:rPr>
        <w:t xml:space="preserve">health was a significant risk factor for transition into disability pension. </w:t>
      </w:r>
      <w:r w:rsidR="008D6F58">
        <w:rPr>
          <w:rFonts w:ascii="Arial" w:hAnsi="Arial" w:cs="Arial"/>
          <w:sz w:val="24"/>
          <w:szCs w:val="24"/>
        </w:rPr>
        <w:t>Likewise, in t</w:t>
      </w:r>
      <w:r w:rsidR="00B70D87" w:rsidRPr="009A68AE">
        <w:rPr>
          <w:rFonts w:ascii="Arial" w:hAnsi="Arial" w:cs="Arial"/>
          <w:sz w:val="24"/>
          <w:szCs w:val="24"/>
        </w:rPr>
        <w:t>he Korean Longitudinal Study of Ageing</w:t>
      </w:r>
      <w:r w:rsidR="008D6F58">
        <w:rPr>
          <w:rFonts w:ascii="Arial" w:hAnsi="Arial" w:cs="Arial"/>
          <w:sz w:val="24"/>
          <w:szCs w:val="24"/>
        </w:rPr>
        <w:t>,</w:t>
      </w:r>
      <w:r w:rsidR="00B70D87" w:rsidRPr="009A68AE">
        <w:rPr>
          <w:rFonts w:ascii="Arial" w:hAnsi="Arial" w:cs="Arial"/>
          <w:sz w:val="24"/>
          <w:szCs w:val="24"/>
        </w:rPr>
        <w:t xml:space="preserve"> poor self-reported health </w:t>
      </w:r>
      <w:r w:rsidR="008D6F58">
        <w:rPr>
          <w:rFonts w:ascii="Arial" w:hAnsi="Arial" w:cs="Arial"/>
          <w:sz w:val="24"/>
          <w:szCs w:val="24"/>
        </w:rPr>
        <w:t>was strongly associated with</w:t>
      </w:r>
      <w:r w:rsidR="00B70D87" w:rsidRPr="009A68AE">
        <w:rPr>
          <w:rFonts w:ascii="Arial" w:hAnsi="Arial" w:cs="Arial"/>
          <w:sz w:val="24"/>
          <w:szCs w:val="24"/>
        </w:rPr>
        <w:t xml:space="preserve"> early retirement </w:t>
      </w:r>
      <w:r>
        <w:rPr>
          <w:rFonts w:ascii="Arial" w:hAnsi="Arial" w:cs="Arial"/>
          <w:sz w:val="24"/>
          <w:szCs w:val="24"/>
        </w:rPr>
        <w:t>on health grounds</w:t>
      </w:r>
      <w:r w:rsidR="00362FEF">
        <w:rPr>
          <w:rFonts w:ascii="Arial" w:hAnsi="Arial" w:cs="Arial"/>
          <w:sz w:val="24"/>
          <w:szCs w:val="24"/>
        </w:rPr>
        <w:t>.</w:t>
      </w:r>
      <w:r w:rsidR="00904C26">
        <w:rPr>
          <w:rFonts w:ascii="Arial" w:hAnsi="Arial" w:cs="Arial"/>
          <w:sz w:val="24"/>
          <w:szCs w:val="24"/>
        </w:rPr>
        <w:t>[</w:t>
      </w:r>
      <w:r w:rsidR="003242F7">
        <w:rPr>
          <w:rFonts w:ascii="Arial" w:hAnsi="Arial" w:cs="Arial"/>
          <w:sz w:val="24"/>
          <w:szCs w:val="24"/>
        </w:rPr>
        <w:t>1</w:t>
      </w:r>
      <w:r w:rsidR="0091459B">
        <w:rPr>
          <w:rFonts w:ascii="Arial" w:hAnsi="Arial" w:cs="Arial"/>
          <w:sz w:val="24"/>
          <w:szCs w:val="24"/>
        </w:rPr>
        <w:t>3</w:t>
      </w:r>
      <w:r w:rsidR="00904C26">
        <w:rPr>
          <w:rFonts w:ascii="Arial" w:hAnsi="Arial" w:cs="Arial"/>
          <w:sz w:val="24"/>
          <w:szCs w:val="24"/>
        </w:rPr>
        <w:t>]</w:t>
      </w:r>
      <w:r w:rsidR="008D6F58">
        <w:rPr>
          <w:rFonts w:ascii="Arial" w:hAnsi="Arial" w:cs="Arial"/>
          <w:sz w:val="24"/>
          <w:szCs w:val="24"/>
        </w:rPr>
        <w:t xml:space="preserve"> </w:t>
      </w:r>
      <w:r w:rsidR="008D6F58" w:rsidRPr="008A41FB">
        <w:rPr>
          <w:rFonts w:ascii="Arial" w:hAnsi="Arial" w:cs="Arial"/>
          <w:sz w:val="24"/>
          <w:szCs w:val="24"/>
        </w:rPr>
        <w:t xml:space="preserve">Self-rated health is of course a </w:t>
      </w:r>
      <w:r w:rsidR="0087490D" w:rsidRPr="008A41FB">
        <w:rPr>
          <w:rFonts w:ascii="Arial" w:hAnsi="Arial" w:cs="Arial"/>
          <w:sz w:val="24"/>
          <w:szCs w:val="24"/>
        </w:rPr>
        <w:t>subjective</w:t>
      </w:r>
      <w:r w:rsidR="008D6F58" w:rsidRPr="008A41FB">
        <w:rPr>
          <w:rFonts w:ascii="Arial" w:hAnsi="Arial" w:cs="Arial"/>
          <w:sz w:val="24"/>
          <w:szCs w:val="24"/>
        </w:rPr>
        <w:t xml:space="preserve"> and self-reported variable which will, at any point</w:t>
      </w:r>
      <w:r w:rsidR="007F0B34" w:rsidRPr="008A41FB">
        <w:rPr>
          <w:rFonts w:ascii="Arial" w:hAnsi="Arial" w:cs="Arial"/>
          <w:sz w:val="24"/>
          <w:szCs w:val="24"/>
        </w:rPr>
        <w:t xml:space="preserve"> in time</w:t>
      </w:r>
      <w:r w:rsidR="008D6F58" w:rsidRPr="008A41FB">
        <w:rPr>
          <w:rFonts w:ascii="Arial" w:hAnsi="Arial" w:cs="Arial"/>
          <w:sz w:val="24"/>
          <w:szCs w:val="24"/>
        </w:rPr>
        <w:t xml:space="preserve">, reflect a complex interplay of self-perceived physical and mental capability, mood </w:t>
      </w:r>
      <w:r w:rsidR="007F0B34" w:rsidRPr="008A41FB">
        <w:rPr>
          <w:rFonts w:ascii="Arial" w:hAnsi="Arial" w:cs="Arial"/>
          <w:sz w:val="24"/>
          <w:szCs w:val="24"/>
        </w:rPr>
        <w:t>and</w:t>
      </w:r>
      <w:r w:rsidR="008D6F58" w:rsidRPr="008A41FB">
        <w:rPr>
          <w:rFonts w:ascii="Arial" w:hAnsi="Arial" w:cs="Arial"/>
          <w:sz w:val="24"/>
          <w:szCs w:val="24"/>
        </w:rPr>
        <w:t xml:space="preserve"> perceptions about </w:t>
      </w:r>
      <w:r w:rsidR="007F0B34" w:rsidRPr="008A41FB">
        <w:rPr>
          <w:rFonts w:ascii="Arial" w:hAnsi="Arial" w:cs="Arial"/>
          <w:sz w:val="24"/>
          <w:szCs w:val="24"/>
        </w:rPr>
        <w:t xml:space="preserve">existing symptoms, disabilities, </w:t>
      </w:r>
      <w:r w:rsidR="008D6F58" w:rsidRPr="008A41FB">
        <w:rPr>
          <w:rFonts w:ascii="Arial" w:hAnsi="Arial" w:cs="Arial"/>
          <w:sz w:val="24"/>
          <w:szCs w:val="24"/>
        </w:rPr>
        <w:t>medical diagnoses and prescribed treatments.</w:t>
      </w:r>
      <w:r w:rsidR="00904C26" w:rsidRPr="008A41FB">
        <w:rPr>
          <w:rFonts w:ascii="Arial" w:hAnsi="Arial" w:cs="Arial"/>
          <w:sz w:val="24"/>
          <w:szCs w:val="24"/>
        </w:rPr>
        <w:t>[</w:t>
      </w:r>
      <w:r w:rsidR="003242F7">
        <w:rPr>
          <w:rFonts w:ascii="Arial" w:hAnsi="Arial" w:cs="Arial"/>
          <w:sz w:val="24"/>
          <w:szCs w:val="24"/>
        </w:rPr>
        <w:t>1</w:t>
      </w:r>
      <w:r w:rsidR="00A632A6">
        <w:rPr>
          <w:rFonts w:ascii="Arial" w:hAnsi="Arial" w:cs="Arial"/>
          <w:sz w:val="24"/>
          <w:szCs w:val="24"/>
        </w:rPr>
        <w:t>4</w:t>
      </w:r>
      <w:r w:rsidR="006E46D1">
        <w:rPr>
          <w:rFonts w:ascii="Arial" w:hAnsi="Arial" w:cs="Arial"/>
          <w:sz w:val="24"/>
          <w:szCs w:val="24"/>
        </w:rPr>
        <w:t>]</w:t>
      </w:r>
      <w:r w:rsidR="001555D2">
        <w:rPr>
          <w:rFonts w:ascii="Arial" w:hAnsi="Arial" w:cs="Arial"/>
          <w:sz w:val="24"/>
          <w:szCs w:val="24"/>
        </w:rPr>
        <w:t xml:space="preserve"> </w:t>
      </w:r>
      <w:r w:rsidR="007B0D51">
        <w:rPr>
          <w:rFonts w:ascii="Arial" w:hAnsi="Arial" w:cs="Arial"/>
          <w:sz w:val="24"/>
          <w:szCs w:val="24"/>
        </w:rPr>
        <w:t>However, it</w:t>
      </w:r>
      <w:r w:rsidR="00365806">
        <w:rPr>
          <w:rFonts w:ascii="Arial" w:hAnsi="Arial" w:cs="Arial"/>
          <w:sz w:val="24"/>
          <w:szCs w:val="24"/>
        </w:rPr>
        <w:t xml:space="preserve"> </w:t>
      </w:r>
      <w:r w:rsidR="00B374F5">
        <w:rPr>
          <w:rFonts w:ascii="Arial" w:hAnsi="Arial" w:cs="Arial"/>
          <w:sz w:val="24"/>
          <w:szCs w:val="24"/>
        </w:rPr>
        <w:t>is probably the most widely used single measure of health status in epidemiology and economics research. It has been shown to very consistently predict mortality</w:t>
      </w:r>
      <w:r w:rsidR="00904C26">
        <w:rPr>
          <w:rFonts w:ascii="Arial" w:hAnsi="Arial" w:cs="Arial"/>
          <w:sz w:val="24"/>
          <w:szCs w:val="24"/>
        </w:rPr>
        <w:t>[</w:t>
      </w:r>
      <w:r w:rsidR="003242F7">
        <w:rPr>
          <w:rFonts w:ascii="Arial" w:hAnsi="Arial" w:cs="Arial"/>
          <w:sz w:val="24"/>
          <w:szCs w:val="24"/>
        </w:rPr>
        <w:t>1</w:t>
      </w:r>
      <w:r w:rsidR="00A632A6">
        <w:rPr>
          <w:rFonts w:ascii="Arial" w:hAnsi="Arial" w:cs="Arial"/>
          <w:sz w:val="24"/>
          <w:szCs w:val="24"/>
        </w:rPr>
        <w:t>5</w:t>
      </w:r>
      <w:r w:rsidR="00904C26">
        <w:rPr>
          <w:rFonts w:ascii="Arial" w:hAnsi="Arial" w:cs="Arial"/>
          <w:sz w:val="24"/>
          <w:szCs w:val="24"/>
        </w:rPr>
        <w:t>]</w:t>
      </w:r>
      <w:r w:rsidR="001555D2">
        <w:rPr>
          <w:rFonts w:ascii="Arial" w:hAnsi="Arial" w:cs="Arial"/>
          <w:sz w:val="24"/>
          <w:szCs w:val="24"/>
        </w:rPr>
        <w:t xml:space="preserve"> </w:t>
      </w:r>
      <w:r w:rsidR="007B0D51">
        <w:rPr>
          <w:rFonts w:ascii="Arial" w:hAnsi="Arial" w:cs="Arial"/>
          <w:sz w:val="24"/>
          <w:szCs w:val="24"/>
        </w:rPr>
        <w:t>and s</w:t>
      </w:r>
      <w:r w:rsidR="00B374F5">
        <w:rPr>
          <w:rFonts w:ascii="Arial" w:hAnsi="Arial" w:cs="Arial"/>
          <w:sz w:val="24"/>
          <w:szCs w:val="24"/>
        </w:rPr>
        <w:t xml:space="preserve">ome studies have found </w:t>
      </w:r>
      <w:r w:rsidR="002255B2">
        <w:rPr>
          <w:rFonts w:ascii="Arial" w:hAnsi="Arial" w:cs="Arial"/>
          <w:sz w:val="24"/>
          <w:szCs w:val="24"/>
        </w:rPr>
        <w:t xml:space="preserve">that, although it correlates </w:t>
      </w:r>
      <w:r w:rsidR="001555D2">
        <w:rPr>
          <w:rFonts w:ascii="Arial" w:hAnsi="Arial" w:cs="Arial"/>
          <w:sz w:val="24"/>
          <w:szCs w:val="24"/>
        </w:rPr>
        <w:t>well with objective disease</w:t>
      </w:r>
      <w:r w:rsidR="002255B2">
        <w:rPr>
          <w:rFonts w:ascii="Arial" w:hAnsi="Arial" w:cs="Arial"/>
          <w:sz w:val="24"/>
          <w:szCs w:val="24"/>
        </w:rPr>
        <w:t>,</w:t>
      </w:r>
      <w:r w:rsidR="00904C26">
        <w:rPr>
          <w:rFonts w:ascii="Arial" w:hAnsi="Arial" w:cs="Arial"/>
          <w:sz w:val="24"/>
          <w:szCs w:val="24"/>
        </w:rPr>
        <w:t>[</w:t>
      </w:r>
      <w:r w:rsidR="00A632A6">
        <w:rPr>
          <w:rFonts w:ascii="Arial" w:hAnsi="Arial" w:cs="Arial"/>
          <w:sz w:val="24"/>
          <w:szCs w:val="24"/>
        </w:rPr>
        <w:t>16</w:t>
      </w:r>
      <w:r w:rsidR="00904C26">
        <w:rPr>
          <w:rFonts w:ascii="Arial" w:hAnsi="Arial" w:cs="Arial"/>
          <w:sz w:val="24"/>
          <w:szCs w:val="24"/>
        </w:rPr>
        <w:t>]</w:t>
      </w:r>
      <w:r w:rsidR="001555D2">
        <w:rPr>
          <w:rFonts w:ascii="Arial" w:hAnsi="Arial" w:cs="Arial"/>
          <w:sz w:val="24"/>
          <w:szCs w:val="24"/>
        </w:rPr>
        <w:t xml:space="preserve"> </w:t>
      </w:r>
      <w:r w:rsidR="002255B2">
        <w:rPr>
          <w:rFonts w:ascii="Arial" w:hAnsi="Arial" w:cs="Arial"/>
          <w:sz w:val="24"/>
          <w:szCs w:val="24"/>
        </w:rPr>
        <w:t xml:space="preserve">it can </w:t>
      </w:r>
      <w:r w:rsidR="00B374F5">
        <w:rPr>
          <w:rFonts w:ascii="Arial" w:hAnsi="Arial" w:cs="Arial"/>
          <w:sz w:val="24"/>
          <w:szCs w:val="24"/>
        </w:rPr>
        <w:t>be a better predictor of mortality than more objective he</w:t>
      </w:r>
      <w:r w:rsidR="001555D2">
        <w:rPr>
          <w:rFonts w:ascii="Arial" w:hAnsi="Arial" w:cs="Arial"/>
          <w:sz w:val="24"/>
          <w:szCs w:val="24"/>
        </w:rPr>
        <w:t>alth parameters</w:t>
      </w:r>
      <w:r w:rsidR="00B374F5">
        <w:rPr>
          <w:rFonts w:ascii="Arial" w:hAnsi="Arial" w:cs="Arial"/>
          <w:sz w:val="24"/>
          <w:szCs w:val="24"/>
        </w:rPr>
        <w:t>.</w:t>
      </w:r>
      <w:r w:rsidR="00904C26">
        <w:rPr>
          <w:rFonts w:ascii="Arial" w:hAnsi="Arial" w:cs="Arial"/>
          <w:sz w:val="24"/>
          <w:szCs w:val="24"/>
        </w:rPr>
        <w:t>[</w:t>
      </w:r>
      <w:r w:rsidR="00C63B6A">
        <w:rPr>
          <w:rFonts w:ascii="Arial" w:hAnsi="Arial" w:cs="Arial"/>
          <w:sz w:val="24"/>
          <w:szCs w:val="24"/>
        </w:rPr>
        <w:t>1</w:t>
      </w:r>
      <w:r w:rsidR="00A632A6">
        <w:rPr>
          <w:rFonts w:ascii="Arial" w:hAnsi="Arial" w:cs="Arial"/>
          <w:sz w:val="24"/>
          <w:szCs w:val="24"/>
        </w:rPr>
        <w:t>7</w:t>
      </w:r>
      <w:r w:rsidR="00904C26">
        <w:rPr>
          <w:rFonts w:ascii="Arial" w:hAnsi="Arial" w:cs="Arial"/>
          <w:sz w:val="24"/>
          <w:szCs w:val="24"/>
        </w:rPr>
        <w:t>]</w:t>
      </w:r>
      <w:r w:rsidR="00B374F5">
        <w:rPr>
          <w:rFonts w:ascii="Arial" w:hAnsi="Arial" w:cs="Arial"/>
          <w:sz w:val="24"/>
          <w:szCs w:val="24"/>
        </w:rPr>
        <w:t xml:space="preserve"> Interestingly, </w:t>
      </w:r>
      <w:r w:rsidR="002255B2">
        <w:rPr>
          <w:rFonts w:ascii="Arial" w:hAnsi="Arial" w:cs="Arial"/>
          <w:sz w:val="24"/>
          <w:szCs w:val="24"/>
        </w:rPr>
        <w:t>another</w:t>
      </w:r>
      <w:r w:rsidR="00B374F5">
        <w:rPr>
          <w:rFonts w:ascii="Arial" w:hAnsi="Arial" w:cs="Arial"/>
          <w:sz w:val="24"/>
          <w:szCs w:val="24"/>
        </w:rPr>
        <w:t xml:space="preserve"> study of </w:t>
      </w:r>
      <w:r w:rsidR="002255B2">
        <w:rPr>
          <w:rFonts w:ascii="Arial" w:hAnsi="Arial" w:cs="Arial"/>
          <w:sz w:val="24"/>
          <w:szCs w:val="24"/>
        </w:rPr>
        <w:t xml:space="preserve">determinants of </w:t>
      </w:r>
      <w:r w:rsidR="00B374F5">
        <w:rPr>
          <w:rFonts w:ascii="Arial" w:hAnsi="Arial" w:cs="Arial"/>
          <w:sz w:val="24"/>
          <w:szCs w:val="24"/>
        </w:rPr>
        <w:t xml:space="preserve">retirement amongst </w:t>
      </w:r>
      <w:r w:rsidR="002255B2">
        <w:rPr>
          <w:rFonts w:ascii="Arial" w:hAnsi="Arial" w:cs="Arial"/>
          <w:sz w:val="24"/>
          <w:szCs w:val="24"/>
        </w:rPr>
        <w:t xml:space="preserve">Swedish </w:t>
      </w:r>
      <w:r w:rsidR="00B374F5">
        <w:rPr>
          <w:rFonts w:ascii="Arial" w:hAnsi="Arial" w:cs="Arial"/>
          <w:sz w:val="24"/>
          <w:szCs w:val="24"/>
        </w:rPr>
        <w:t xml:space="preserve">employees aged 55-64 years also found SRH to be a better predictor </w:t>
      </w:r>
      <w:r w:rsidR="002255B2">
        <w:rPr>
          <w:rFonts w:ascii="Arial" w:hAnsi="Arial" w:cs="Arial"/>
          <w:sz w:val="24"/>
          <w:szCs w:val="24"/>
        </w:rPr>
        <w:t xml:space="preserve">of early retirement </w:t>
      </w:r>
      <w:r w:rsidR="00950241">
        <w:rPr>
          <w:rFonts w:ascii="Arial" w:hAnsi="Arial" w:cs="Arial"/>
          <w:sz w:val="24"/>
          <w:szCs w:val="24"/>
        </w:rPr>
        <w:t>than diagnosed disease</w:t>
      </w:r>
      <w:r w:rsidR="00B374F5">
        <w:rPr>
          <w:rFonts w:ascii="Arial" w:hAnsi="Arial" w:cs="Arial"/>
          <w:sz w:val="24"/>
          <w:szCs w:val="24"/>
        </w:rPr>
        <w:t>.</w:t>
      </w:r>
      <w:r w:rsidR="00904C26">
        <w:rPr>
          <w:rFonts w:ascii="Arial" w:hAnsi="Arial" w:cs="Arial"/>
          <w:sz w:val="24"/>
          <w:szCs w:val="24"/>
        </w:rPr>
        <w:t>[</w:t>
      </w:r>
      <w:r w:rsidR="00C63B6A">
        <w:rPr>
          <w:rFonts w:ascii="Arial" w:hAnsi="Arial" w:cs="Arial"/>
          <w:sz w:val="24"/>
          <w:szCs w:val="24"/>
        </w:rPr>
        <w:t>1</w:t>
      </w:r>
      <w:r w:rsidR="00A632A6">
        <w:rPr>
          <w:rFonts w:ascii="Arial" w:hAnsi="Arial" w:cs="Arial"/>
          <w:sz w:val="24"/>
          <w:szCs w:val="24"/>
        </w:rPr>
        <w:t>8</w:t>
      </w:r>
      <w:r w:rsidR="00904C26">
        <w:rPr>
          <w:rFonts w:ascii="Arial" w:hAnsi="Arial" w:cs="Arial"/>
          <w:sz w:val="24"/>
          <w:szCs w:val="24"/>
        </w:rPr>
        <w:t>]</w:t>
      </w:r>
      <w:r w:rsidR="00950241">
        <w:rPr>
          <w:rFonts w:ascii="Arial" w:hAnsi="Arial" w:cs="Arial"/>
          <w:sz w:val="24"/>
          <w:szCs w:val="24"/>
        </w:rPr>
        <w:t xml:space="preserve"> </w:t>
      </w:r>
      <w:r w:rsidR="0087490D">
        <w:rPr>
          <w:rFonts w:ascii="Arial" w:hAnsi="Arial" w:cs="Arial"/>
          <w:sz w:val="24"/>
          <w:szCs w:val="24"/>
        </w:rPr>
        <w:t>In relation to ability to work, i</w:t>
      </w:r>
      <w:r w:rsidR="008D6F58">
        <w:rPr>
          <w:rFonts w:ascii="Arial" w:hAnsi="Arial" w:cs="Arial"/>
          <w:sz w:val="24"/>
          <w:szCs w:val="24"/>
        </w:rPr>
        <w:t xml:space="preserve">t </w:t>
      </w:r>
      <w:r w:rsidR="002255B2">
        <w:rPr>
          <w:rFonts w:ascii="Arial" w:hAnsi="Arial" w:cs="Arial"/>
          <w:sz w:val="24"/>
          <w:szCs w:val="24"/>
        </w:rPr>
        <w:t>could be argued</w:t>
      </w:r>
      <w:r w:rsidR="008D6F58">
        <w:rPr>
          <w:rFonts w:ascii="Arial" w:hAnsi="Arial" w:cs="Arial"/>
          <w:sz w:val="24"/>
          <w:szCs w:val="24"/>
        </w:rPr>
        <w:t xml:space="preserve"> that, at least to some extent, individuals will include their personal assessment of how they are managing in their work within their assessment of their “health” creating some circularity in exploring how well this construct is associated with </w:t>
      </w:r>
      <w:r w:rsidR="007F0B34">
        <w:rPr>
          <w:rFonts w:ascii="Arial" w:hAnsi="Arial" w:cs="Arial"/>
          <w:sz w:val="24"/>
          <w:szCs w:val="24"/>
        </w:rPr>
        <w:t>remaining at work. Certainly, it has been consistently s</w:t>
      </w:r>
      <w:r w:rsidR="007F0B34" w:rsidRPr="006A288F">
        <w:rPr>
          <w:rFonts w:ascii="Arial" w:hAnsi="Arial" w:cs="Arial"/>
          <w:sz w:val="24"/>
          <w:szCs w:val="24"/>
        </w:rPr>
        <w:t>hown to be an excellent predictor of the risk of stopping work. Given this</w:t>
      </w:r>
      <w:r w:rsidR="00A80A92">
        <w:rPr>
          <w:rFonts w:ascii="Arial" w:hAnsi="Arial" w:cs="Arial"/>
          <w:sz w:val="24"/>
          <w:szCs w:val="24"/>
        </w:rPr>
        <w:t xml:space="preserve">, it is interesting that </w:t>
      </w:r>
      <w:r w:rsidR="001F1763">
        <w:rPr>
          <w:rFonts w:ascii="Arial" w:hAnsi="Arial" w:cs="Arial"/>
          <w:sz w:val="24"/>
          <w:szCs w:val="24"/>
        </w:rPr>
        <w:t>older workers</w:t>
      </w:r>
      <w:r w:rsidR="00A80A92">
        <w:rPr>
          <w:rFonts w:ascii="Arial" w:hAnsi="Arial" w:cs="Arial"/>
          <w:sz w:val="24"/>
          <w:szCs w:val="24"/>
        </w:rPr>
        <w:t xml:space="preserve">, particularly women, who report that their jobs are satisfying are less likely to exit paid work over two years of follow-up for health reasons even if they report their own health to be poor. </w:t>
      </w:r>
    </w:p>
    <w:p w14:paraId="5D2DA6EC" w14:textId="4680EE51" w:rsidR="00B5482D" w:rsidRDefault="00B5482D" w:rsidP="00BC3846">
      <w:pPr>
        <w:spacing w:line="480" w:lineRule="auto"/>
        <w:jc w:val="both"/>
        <w:rPr>
          <w:rFonts w:ascii="Arial" w:hAnsi="Arial" w:cs="Arial"/>
          <w:sz w:val="24"/>
          <w:szCs w:val="24"/>
        </w:rPr>
      </w:pPr>
    </w:p>
    <w:p w14:paraId="1A78F6A8" w14:textId="6809CE70" w:rsidR="0042748A" w:rsidRDefault="00B5482D" w:rsidP="00BC3846">
      <w:pPr>
        <w:spacing w:line="480" w:lineRule="auto"/>
        <w:jc w:val="both"/>
        <w:rPr>
          <w:rFonts w:ascii="Arial" w:hAnsi="Arial" w:cs="Arial"/>
          <w:sz w:val="24"/>
          <w:szCs w:val="24"/>
        </w:rPr>
      </w:pPr>
      <w:r w:rsidRPr="0042748A">
        <w:rPr>
          <w:rFonts w:ascii="Arial" w:hAnsi="Arial" w:cs="Arial"/>
          <w:sz w:val="24"/>
          <w:szCs w:val="24"/>
        </w:rPr>
        <w:lastRenderedPageBreak/>
        <w:t xml:space="preserve">Our results </w:t>
      </w:r>
      <w:r w:rsidR="0042748A">
        <w:rPr>
          <w:rFonts w:ascii="Arial" w:hAnsi="Arial" w:cs="Arial"/>
          <w:sz w:val="24"/>
          <w:szCs w:val="24"/>
        </w:rPr>
        <w:t xml:space="preserve">might </w:t>
      </w:r>
      <w:r w:rsidRPr="0042748A">
        <w:rPr>
          <w:rFonts w:ascii="Arial" w:hAnsi="Arial" w:cs="Arial"/>
          <w:sz w:val="24"/>
          <w:szCs w:val="24"/>
        </w:rPr>
        <w:t>suggest potentially important gender differences</w:t>
      </w:r>
      <w:r w:rsidR="0042748A">
        <w:rPr>
          <w:rFonts w:ascii="Arial" w:hAnsi="Arial" w:cs="Arial"/>
          <w:sz w:val="24"/>
          <w:szCs w:val="24"/>
        </w:rPr>
        <w:t xml:space="preserve">, even though </w:t>
      </w:r>
      <w:r w:rsidR="002B1C5D">
        <w:rPr>
          <w:rFonts w:ascii="Arial" w:hAnsi="Arial" w:cs="Arial"/>
          <w:sz w:val="24"/>
          <w:szCs w:val="24"/>
        </w:rPr>
        <w:t>being</w:t>
      </w:r>
      <w:r w:rsidR="0042748A">
        <w:rPr>
          <w:rFonts w:ascii="Arial" w:hAnsi="Arial" w:cs="Arial"/>
          <w:sz w:val="24"/>
          <w:szCs w:val="24"/>
        </w:rPr>
        <w:t xml:space="preserve"> based on a limited number of cases</w:t>
      </w:r>
      <w:r w:rsidR="002B1C5D">
        <w:rPr>
          <w:rFonts w:ascii="Arial" w:hAnsi="Arial" w:cs="Arial"/>
          <w:sz w:val="24"/>
          <w:szCs w:val="24"/>
        </w:rPr>
        <w:t>,</w:t>
      </w:r>
      <w:r w:rsidR="0042748A">
        <w:rPr>
          <w:rFonts w:ascii="Arial" w:hAnsi="Arial" w:cs="Arial"/>
          <w:sz w:val="24"/>
          <w:szCs w:val="24"/>
        </w:rPr>
        <w:t xml:space="preserve"> </w:t>
      </w:r>
      <w:r w:rsidR="007356EA">
        <w:rPr>
          <w:rFonts w:ascii="Arial" w:hAnsi="Arial" w:cs="Arial"/>
          <w:sz w:val="24"/>
          <w:szCs w:val="24"/>
        </w:rPr>
        <w:t xml:space="preserve">these </w:t>
      </w:r>
      <w:r w:rsidR="0042748A">
        <w:rPr>
          <w:rFonts w:ascii="Arial" w:hAnsi="Arial" w:cs="Arial"/>
          <w:sz w:val="24"/>
          <w:szCs w:val="24"/>
        </w:rPr>
        <w:t>would need replication in other cohorts</w:t>
      </w:r>
      <w:r>
        <w:rPr>
          <w:rFonts w:ascii="Arial" w:hAnsi="Arial" w:cs="Arial"/>
          <w:sz w:val="24"/>
          <w:szCs w:val="24"/>
        </w:rPr>
        <w:t xml:space="preserve">. It seems that job satisfaction is important to older male and female workers but that men who report poor health will </w:t>
      </w:r>
      <w:r w:rsidR="00611D08">
        <w:rPr>
          <w:rFonts w:ascii="Arial" w:hAnsi="Arial" w:cs="Arial"/>
          <w:sz w:val="24"/>
          <w:szCs w:val="24"/>
        </w:rPr>
        <w:t xml:space="preserve">exit the workplace on health grounds no matter how satisfying they find their work. In contrast, </w:t>
      </w:r>
      <w:r w:rsidR="00B14934">
        <w:rPr>
          <w:rFonts w:ascii="Arial" w:hAnsi="Arial" w:cs="Arial"/>
          <w:sz w:val="24"/>
          <w:szCs w:val="24"/>
        </w:rPr>
        <w:t>men in good health are considerably more likely to exit their work if they are dissatisfied</w:t>
      </w:r>
      <w:r w:rsidR="002D1343">
        <w:rPr>
          <w:rFonts w:ascii="Arial" w:hAnsi="Arial" w:cs="Arial"/>
          <w:sz w:val="24"/>
          <w:szCs w:val="24"/>
        </w:rPr>
        <w:t xml:space="preserve"> with it</w:t>
      </w:r>
      <w:r w:rsidR="00B14934">
        <w:rPr>
          <w:rFonts w:ascii="Arial" w:hAnsi="Arial" w:cs="Arial"/>
          <w:sz w:val="24"/>
          <w:szCs w:val="24"/>
        </w:rPr>
        <w:t>. Amongst women, job satisfaction is importantly associated with HRJL, no matter how they rate their health</w:t>
      </w:r>
      <w:r w:rsidR="00611D08">
        <w:rPr>
          <w:rFonts w:ascii="Arial" w:hAnsi="Arial" w:cs="Arial"/>
          <w:sz w:val="24"/>
          <w:szCs w:val="24"/>
        </w:rPr>
        <w:t xml:space="preserve">. </w:t>
      </w:r>
    </w:p>
    <w:p w14:paraId="5B437B18" w14:textId="7B6BB12F" w:rsidR="00B5482D" w:rsidRDefault="0042748A" w:rsidP="00BC3846">
      <w:pPr>
        <w:spacing w:line="480" w:lineRule="auto"/>
        <w:jc w:val="both"/>
        <w:rPr>
          <w:rFonts w:ascii="Arial" w:hAnsi="Arial" w:cs="Arial"/>
          <w:sz w:val="24"/>
          <w:szCs w:val="24"/>
        </w:rPr>
      </w:pPr>
      <w:r>
        <w:rPr>
          <w:rFonts w:ascii="Arial" w:hAnsi="Arial" w:cs="Arial"/>
          <w:sz w:val="24"/>
          <w:szCs w:val="24"/>
        </w:rPr>
        <w:t>I</w:t>
      </w:r>
      <w:r w:rsidR="00611D08">
        <w:rPr>
          <w:rFonts w:ascii="Arial" w:hAnsi="Arial" w:cs="Arial"/>
          <w:sz w:val="24"/>
          <w:szCs w:val="24"/>
        </w:rPr>
        <w:t xml:space="preserve">t is interesting to hypothesise as to why these differences might have been found. </w:t>
      </w:r>
      <w:r w:rsidR="00AA7A6D">
        <w:rPr>
          <w:rFonts w:ascii="Arial" w:hAnsi="Arial" w:cs="Arial"/>
          <w:sz w:val="24"/>
          <w:szCs w:val="24"/>
        </w:rPr>
        <w:t xml:space="preserve">Amongst men with poor health, it </w:t>
      </w:r>
      <w:r w:rsidR="00611D08">
        <w:rPr>
          <w:rFonts w:ascii="Arial" w:hAnsi="Arial" w:cs="Arial"/>
          <w:sz w:val="24"/>
          <w:szCs w:val="24"/>
        </w:rPr>
        <w:t xml:space="preserve">may be that </w:t>
      </w:r>
      <w:r w:rsidR="00AA7A6D">
        <w:rPr>
          <w:rFonts w:ascii="Arial" w:hAnsi="Arial" w:cs="Arial"/>
          <w:sz w:val="24"/>
          <w:szCs w:val="24"/>
        </w:rPr>
        <w:t>they are</w:t>
      </w:r>
      <w:r w:rsidR="00611D08">
        <w:rPr>
          <w:rFonts w:ascii="Arial" w:hAnsi="Arial" w:cs="Arial"/>
          <w:sz w:val="24"/>
          <w:szCs w:val="24"/>
        </w:rPr>
        <w:t xml:space="preserve"> generally the main provider of income in their households and will stoically remain in paid work until health forces them out, no matter how they rate their job satisfaction</w:t>
      </w:r>
      <w:r w:rsidR="00AA7A6D">
        <w:rPr>
          <w:rFonts w:ascii="Arial" w:hAnsi="Arial" w:cs="Arial"/>
          <w:sz w:val="24"/>
          <w:szCs w:val="24"/>
        </w:rPr>
        <w:t>. Conceivably</w:t>
      </w:r>
      <w:r w:rsidR="00611D08">
        <w:rPr>
          <w:rFonts w:ascii="Arial" w:hAnsi="Arial" w:cs="Arial"/>
          <w:sz w:val="24"/>
          <w:szCs w:val="24"/>
        </w:rPr>
        <w:t xml:space="preserve"> women </w:t>
      </w:r>
      <w:r w:rsidR="00AA7A6D">
        <w:rPr>
          <w:rFonts w:ascii="Arial" w:hAnsi="Arial" w:cs="Arial"/>
          <w:sz w:val="24"/>
          <w:szCs w:val="24"/>
        </w:rPr>
        <w:t xml:space="preserve">who are </w:t>
      </w:r>
      <w:r w:rsidR="00D91C63">
        <w:rPr>
          <w:rFonts w:ascii="Arial" w:hAnsi="Arial" w:cs="Arial"/>
          <w:sz w:val="24"/>
          <w:szCs w:val="24"/>
        </w:rPr>
        <w:t xml:space="preserve">perhaps </w:t>
      </w:r>
      <w:r w:rsidR="00611D08">
        <w:rPr>
          <w:rFonts w:ascii="Arial" w:hAnsi="Arial" w:cs="Arial"/>
          <w:sz w:val="24"/>
          <w:szCs w:val="24"/>
        </w:rPr>
        <w:t>not responsible for the principal income</w:t>
      </w:r>
      <w:r w:rsidR="00AA7A6D">
        <w:rPr>
          <w:rFonts w:ascii="Arial" w:hAnsi="Arial" w:cs="Arial"/>
          <w:sz w:val="24"/>
          <w:szCs w:val="24"/>
        </w:rPr>
        <w:t xml:space="preserve"> in their household</w:t>
      </w:r>
      <w:r w:rsidR="002D1343">
        <w:rPr>
          <w:rFonts w:ascii="Arial" w:hAnsi="Arial" w:cs="Arial"/>
          <w:sz w:val="24"/>
          <w:szCs w:val="24"/>
        </w:rPr>
        <w:t>, or have other demands on their time including caring responsibilities,</w:t>
      </w:r>
      <w:r w:rsidR="00AA7A6D">
        <w:rPr>
          <w:rFonts w:ascii="Arial" w:hAnsi="Arial" w:cs="Arial"/>
          <w:sz w:val="24"/>
          <w:szCs w:val="24"/>
        </w:rPr>
        <w:t xml:space="preserve"> may </w:t>
      </w:r>
      <w:r w:rsidR="00611D08">
        <w:rPr>
          <w:rFonts w:ascii="Arial" w:hAnsi="Arial" w:cs="Arial"/>
          <w:sz w:val="24"/>
          <w:szCs w:val="24"/>
        </w:rPr>
        <w:t xml:space="preserve">find themselves more easily able to </w:t>
      </w:r>
      <w:r w:rsidR="00D91C63">
        <w:rPr>
          <w:rFonts w:ascii="Arial" w:hAnsi="Arial" w:cs="Arial"/>
          <w:sz w:val="24"/>
          <w:szCs w:val="24"/>
        </w:rPr>
        <w:t xml:space="preserve">decide to </w:t>
      </w:r>
      <w:r w:rsidR="00611D08">
        <w:rPr>
          <w:rFonts w:ascii="Arial" w:hAnsi="Arial" w:cs="Arial"/>
          <w:sz w:val="24"/>
          <w:szCs w:val="24"/>
        </w:rPr>
        <w:t xml:space="preserve">exit paid work if </w:t>
      </w:r>
      <w:r w:rsidR="00AA7A6D">
        <w:rPr>
          <w:rFonts w:ascii="Arial" w:hAnsi="Arial" w:cs="Arial"/>
          <w:sz w:val="24"/>
          <w:szCs w:val="24"/>
        </w:rPr>
        <w:t>they f</w:t>
      </w:r>
      <w:r w:rsidR="00D91C63">
        <w:rPr>
          <w:rFonts w:ascii="Arial" w:hAnsi="Arial" w:cs="Arial"/>
          <w:sz w:val="24"/>
          <w:szCs w:val="24"/>
        </w:rPr>
        <w:t>ind</w:t>
      </w:r>
      <w:r w:rsidR="00AA7A6D">
        <w:rPr>
          <w:rFonts w:ascii="Arial" w:hAnsi="Arial" w:cs="Arial"/>
          <w:sz w:val="24"/>
          <w:szCs w:val="24"/>
        </w:rPr>
        <w:t xml:space="preserve"> their work unsatisfactory</w:t>
      </w:r>
      <w:r w:rsidR="00611D08">
        <w:rPr>
          <w:rFonts w:ascii="Arial" w:hAnsi="Arial" w:cs="Arial"/>
          <w:sz w:val="24"/>
          <w:szCs w:val="24"/>
        </w:rPr>
        <w:t xml:space="preserve">. </w:t>
      </w:r>
      <w:r w:rsidR="00BF10A4">
        <w:rPr>
          <w:rFonts w:ascii="Arial" w:hAnsi="Arial" w:cs="Arial"/>
          <w:sz w:val="24"/>
          <w:szCs w:val="24"/>
        </w:rPr>
        <w:t xml:space="preserve">In this case however, it is interesting that they opt to define their exit as “mainly or partly” because of their health. It could be that there is some guilt associated with work exit and women choose to attribute their exit to their health as an “acceptable” reason for stopping, </w:t>
      </w:r>
      <w:r w:rsidR="00D91C63">
        <w:rPr>
          <w:rFonts w:ascii="Arial" w:hAnsi="Arial" w:cs="Arial"/>
          <w:sz w:val="24"/>
          <w:szCs w:val="24"/>
        </w:rPr>
        <w:t>Alternatively, t</w:t>
      </w:r>
      <w:r w:rsidR="00AA7A6D">
        <w:rPr>
          <w:rFonts w:ascii="Arial" w:hAnsi="Arial" w:cs="Arial"/>
          <w:sz w:val="24"/>
          <w:szCs w:val="24"/>
        </w:rPr>
        <w:t>he</w:t>
      </w:r>
      <w:r w:rsidR="00BF10A4">
        <w:rPr>
          <w:rFonts w:ascii="Arial" w:hAnsi="Arial" w:cs="Arial"/>
          <w:sz w:val="24"/>
          <w:szCs w:val="24"/>
        </w:rPr>
        <w:t>se</w:t>
      </w:r>
      <w:r w:rsidR="00AA7A6D">
        <w:rPr>
          <w:rFonts w:ascii="Arial" w:hAnsi="Arial" w:cs="Arial"/>
          <w:sz w:val="24"/>
          <w:szCs w:val="24"/>
        </w:rPr>
        <w:t xml:space="preserve"> differences may</w:t>
      </w:r>
      <w:r w:rsidR="00611D08">
        <w:rPr>
          <w:rFonts w:ascii="Arial" w:hAnsi="Arial" w:cs="Arial"/>
          <w:sz w:val="24"/>
          <w:szCs w:val="24"/>
        </w:rPr>
        <w:t xml:space="preserve"> reflect the type of work choices available to older workers </w:t>
      </w:r>
      <w:r w:rsidR="00AA7A6D">
        <w:rPr>
          <w:rFonts w:ascii="Arial" w:hAnsi="Arial" w:cs="Arial"/>
          <w:sz w:val="24"/>
          <w:szCs w:val="24"/>
        </w:rPr>
        <w:t xml:space="preserve">if, for example, dissatisfied older female workers </w:t>
      </w:r>
      <w:r w:rsidR="00D91C63">
        <w:rPr>
          <w:rFonts w:ascii="Arial" w:hAnsi="Arial" w:cs="Arial"/>
          <w:sz w:val="24"/>
          <w:szCs w:val="24"/>
        </w:rPr>
        <w:t xml:space="preserve">with/without health conditions </w:t>
      </w:r>
      <w:r w:rsidR="00AA7A6D">
        <w:rPr>
          <w:rFonts w:ascii="Arial" w:hAnsi="Arial" w:cs="Arial"/>
          <w:sz w:val="24"/>
          <w:szCs w:val="24"/>
        </w:rPr>
        <w:t>have</w:t>
      </w:r>
      <w:r w:rsidR="00611D08">
        <w:rPr>
          <w:rFonts w:ascii="Arial" w:hAnsi="Arial" w:cs="Arial"/>
          <w:sz w:val="24"/>
          <w:szCs w:val="24"/>
        </w:rPr>
        <w:t xml:space="preserve"> a more limited choice of alternative employment opportunities </w:t>
      </w:r>
      <w:r w:rsidR="00AA7A6D">
        <w:rPr>
          <w:rFonts w:ascii="Arial" w:hAnsi="Arial" w:cs="Arial"/>
          <w:sz w:val="24"/>
          <w:szCs w:val="24"/>
        </w:rPr>
        <w:t xml:space="preserve">into which they can move and therefore </w:t>
      </w:r>
      <w:r w:rsidR="00D91C63">
        <w:rPr>
          <w:rFonts w:ascii="Arial" w:hAnsi="Arial" w:cs="Arial"/>
          <w:sz w:val="24"/>
          <w:szCs w:val="24"/>
        </w:rPr>
        <w:t xml:space="preserve">choose to </w:t>
      </w:r>
      <w:r w:rsidR="00AA7A6D">
        <w:rPr>
          <w:rFonts w:ascii="Arial" w:hAnsi="Arial" w:cs="Arial"/>
          <w:sz w:val="24"/>
          <w:szCs w:val="24"/>
        </w:rPr>
        <w:t>exit paid work altogether</w:t>
      </w:r>
      <w:r w:rsidR="00D91C63">
        <w:rPr>
          <w:rFonts w:ascii="Arial" w:hAnsi="Arial" w:cs="Arial"/>
          <w:sz w:val="24"/>
          <w:szCs w:val="24"/>
        </w:rPr>
        <w:t xml:space="preserve">. Another possible explanation is that men in good health with jobs that they report unsatisfactory might exit the workplace because of mental ill-health or stress-related ill-health conditions such as cardiovascular disease. </w:t>
      </w:r>
      <w:r w:rsidR="00BF10A4">
        <w:rPr>
          <w:rFonts w:ascii="Arial" w:hAnsi="Arial" w:cs="Arial"/>
          <w:sz w:val="24"/>
          <w:szCs w:val="24"/>
        </w:rPr>
        <w:t>Thirdly</w:t>
      </w:r>
      <w:r w:rsidR="00611D08">
        <w:rPr>
          <w:rFonts w:ascii="Arial" w:hAnsi="Arial" w:cs="Arial"/>
          <w:sz w:val="24"/>
          <w:szCs w:val="24"/>
        </w:rPr>
        <w:t xml:space="preserve">, it may be that the type of health condition underlying </w:t>
      </w:r>
      <w:r w:rsidR="00A514EE">
        <w:rPr>
          <w:rFonts w:ascii="Arial" w:hAnsi="Arial" w:cs="Arial"/>
          <w:sz w:val="24"/>
          <w:szCs w:val="24"/>
        </w:rPr>
        <w:t xml:space="preserve">poor self-rated health differs amongst men and women: for </w:t>
      </w:r>
      <w:r w:rsidR="00A514EE">
        <w:rPr>
          <w:rFonts w:ascii="Arial" w:hAnsi="Arial" w:cs="Arial"/>
          <w:sz w:val="24"/>
          <w:szCs w:val="24"/>
        </w:rPr>
        <w:lastRenderedPageBreak/>
        <w:t xml:space="preserve">example, if men reporting poor health tend to have cardio-respiratory problems </w:t>
      </w:r>
      <w:r w:rsidR="00AA7A6D">
        <w:rPr>
          <w:rFonts w:ascii="Arial" w:hAnsi="Arial" w:cs="Arial"/>
          <w:sz w:val="24"/>
          <w:szCs w:val="24"/>
        </w:rPr>
        <w:t>which are</w:t>
      </w:r>
      <w:r w:rsidR="00D91C63">
        <w:rPr>
          <w:rFonts w:ascii="Arial" w:hAnsi="Arial" w:cs="Arial"/>
          <w:sz w:val="24"/>
          <w:szCs w:val="24"/>
        </w:rPr>
        <w:t xml:space="preserve"> perhaps</w:t>
      </w:r>
      <w:r w:rsidR="00AA7A6D">
        <w:rPr>
          <w:rFonts w:ascii="Arial" w:hAnsi="Arial" w:cs="Arial"/>
          <w:sz w:val="24"/>
          <w:szCs w:val="24"/>
        </w:rPr>
        <w:t xml:space="preserve"> incompatible with any type of work</w:t>
      </w:r>
      <w:r w:rsidR="00A514EE">
        <w:rPr>
          <w:rFonts w:ascii="Arial" w:hAnsi="Arial" w:cs="Arial"/>
          <w:sz w:val="24"/>
          <w:szCs w:val="24"/>
        </w:rPr>
        <w:t xml:space="preserve"> </w:t>
      </w:r>
      <w:r w:rsidR="00D91C63">
        <w:rPr>
          <w:rFonts w:ascii="Arial" w:hAnsi="Arial" w:cs="Arial"/>
          <w:sz w:val="24"/>
          <w:szCs w:val="24"/>
        </w:rPr>
        <w:t>and inevitably lead to HRJL whilst the health problems affecting this age group of women (musculoskeletal and mental health) can be effectively</w:t>
      </w:r>
      <w:r w:rsidR="00AA7A6D">
        <w:rPr>
          <w:rFonts w:ascii="Arial" w:hAnsi="Arial" w:cs="Arial"/>
          <w:sz w:val="24"/>
          <w:szCs w:val="24"/>
        </w:rPr>
        <w:t xml:space="preserve"> accommodated </w:t>
      </w:r>
      <w:r w:rsidR="00D91C63">
        <w:rPr>
          <w:rFonts w:ascii="Arial" w:hAnsi="Arial" w:cs="Arial"/>
          <w:sz w:val="24"/>
          <w:szCs w:val="24"/>
        </w:rPr>
        <w:t>by some employers and such jobs are generally rated by women as satisfying</w:t>
      </w:r>
      <w:r w:rsidR="00A514EE">
        <w:rPr>
          <w:rFonts w:ascii="Arial" w:hAnsi="Arial" w:cs="Arial"/>
          <w:sz w:val="24"/>
          <w:szCs w:val="24"/>
        </w:rPr>
        <w:t xml:space="preserve">. </w:t>
      </w:r>
      <w:r w:rsidR="00A514EE" w:rsidRPr="0042748A">
        <w:rPr>
          <w:rFonts w:ascii="Arial" w:hAnsi="Arial" w:cs="Arial"/>
          <w:sz w:val="24"/>
          <w:szCs w:val="24"/>
        </w:rPr>
        <w:t xml:space="preserve">Our findings suggest that employers </w:t>
      </w:r>
      <w:r w:rsidR="00D91C63" w:rsidRPr="0042748A">
        <w:rPr>
          <w:rFonts w:ascii="Arial" w:hAnsi="Arial" w:cs="Arial"/>
          <w:sz w:val="24"/>
          <w:szCs w:val="24"/>
        </w:rPr>
        <w:t>may need to consider the needs of older male and female workers differently.</w:t>
      </w:r>
    </w:p>
    <w:p w14:paraId="436E4075" w14:textId="77777777" w:rsidR="00D91C63" w:rsidRDefault="00D91C63" w:rsidP="00BC3846">
      <w:pPr>
        <w:spacing w:line="480" w:lineRule="auto"/>
        <w:jc w:val="both"/>
        <w:rPr>
          <w:rFonts w:ascii="Arial" w:hAnsi="Arial" w:cs="Arial"/>
          <w:sz w:val="24"/>
          <w:szCs w:val="24"/>
        </w:rPr>
      </w:pPr>
    </w:p>
    <w:p w14:paraId="3FC0A496" w14:textId="2F9E90C2" w:rsidR="00582F61" w:rsidRDefault="00BF10A4" w:rsidP="001E6D62">
      <w:pPr>
        <w:spacing w:line="480" w:lineRule="auto"/>
        <w:jc w:val="both"/>
        <w:rPr>
          <w:rFonts w:ascii="Arial" w:hAnsi="Arial" w:cs="Arial"/>
          <w:sz w:val="24"/>
          <w:szCs w:val="24"/>
        </w:rPr>
      </w:pPr>
      <w:r>
        <w:rPr>
          <w:rFonts w:ascii="Arial" w:hAnsi="Arial" w:cs="Arial"/>
          <w:sz w:val="24"/>
          <w:szCs w:val="24"/>
        </w:rPr>
        <w:t>Our findings that e</w:t>
      </w:r>
      <w:r w:rsidR="002255B2">
        <w:rPr>
          <w:rFonts w:ascii="Arial" w:hAnsi="Arial" w:cs="Arial"/>
          <w:sz w:val="24"/>
          <w:szCs w:val="24"/>
        </w:rPr>
        <w:t xml:space="preserve">conomic and social factors </w:t>
      </w:r>
      <w:r>
        <w:rPr>
          <w:rFonts w:ascii="Arial" w:hAnsi="Arial" w:cs="Arial"/>
          <w:sz w:val="24"/>
          <w:szCs w:val="24"/>
        </w:rPr>
        <w:t>are important determinants of</w:t>
      </w:r>
      <w:r w:rsidR="002255B2">
        <w:rPr>
          <w:rFonts w:ascii="Arial" w:hAnsi="Arial" w:cs="Arial"/>
          <w:sz w:val="24"/>
          <w:szCs w:val="24"/>
        </w:rPr>
        <w:t xml:space="preserve"> self-rated health</w:t>
      </w:r>
      <w:r>
        <w:rPr>
          <w:rFonts w:ascii="Arial" w:hAnsi="Arial" w:cs="Arial"/>
          <w:sz w:val="24"/>
          <w:szCs w:val="24"/>
        </w:rPr>
        <w:t xml:space="preserve"> are not new</w:t>
      </w:r>
      <w:r w:rsidR="002255B2">
        <w:rPr>
          <w:rFonts w:ascii="Arial" w:hAnsi="Arial" w:cs="Arial"/>
          <w:sz w:val="24"/>
          <w:szCs w:val="24"/>
        </w:rPr>
        <w:t>.</w:t>
      </w:r>
      <w:r w:rsidR="00904C26">
        <w:rPr>
          <w:rFonts w:ascii="Arial" w:hAnsi="Arial" w:cs="Arial"/>
          <w:sz w:val="24"/>
          <w:szCs w:val="24"/>
        </w:rPr>
        <w:t>[</w:t>
      </w:r>
      <w:r w:rsidR="00C63B6A">
        <w:rPr>
          <w:rFonts w:ascii="Arial" w:hAnsi="Arial" w:cs="Arial"/>
          <w:sz w:val="24"/>
          <w:szCs w:val="24"/>
        </w:rPr>
        <w:t>1</w:t>
      </w:r>
      <w:r w:rsidR="00A632A6">
        <w:rPr>
          <w:rFonts w:ascii="Arial" w:hAnsi="Arial" w:cs="Arial"/>
          <w:sz w:val="24"/>
          <w:szCs w:val="24"/>
        </w:rPr>
        <w:t>9</w:t>
      </w:r>
      <w:r w:rsidR="00904C26">
        <w:rPr>
          <w:rFonts w:ascii="Arial" w:hAnsi="Arial" w:cs="Arial"/>
          <w:sz w:val="24"/>
          <w:szCs w:val="24"/>
        </w:rPr>
        <w:t>]</w:t>
      </w:r>
      <w:r w:rsidR="00950241">
        <w:rPr>
          <w:rFonts w:ascii="Arial" w:hAnsi="Arial" w:cs="Arial"/>
          <w:sz w:val="24"/>
          <w:szCs w:val="24"/>
        </w:rPr>
        <w:t xml:space="preserve"> </w:t>
      </w:r>
      <w:r w:rsidR="002255B2">
        <w:rPr>
          <w:rFonts w:ascii="Arial" w:hAnsi="Arial" w:cs="Arial"/>
          <w:sz w:val="24"/>
          <w:szCs w:val="24"/>
        </w:rPr>
        <w:t>In an extensive systematic review, Moor and colleagues explored the relative contribution of material, psychosocial and behavioural factors to the socioeconomic gradient in SRH.</w:t>
      </w:r>
      <w:r w:rsidR="00904C26">
        <w:rPr>
          <w:rFonts w:ascii="Arial" w:hAnsi="Arial" w:cs="Arial"/>
          <w:sz w:val="24"/>
          <w:szCs w:val="24"/>
        </w:rPr>
        <w:t>[</w:t>
      </w:r>
      <w:r w:rsidR="00A632A6">
        <w:rPr>
          <w:rFonts w:ascii="Arial" w:hAnsi="Arial" w:cs="Arial"/>
          <w:sz w:val="24"/>
          <w:szCs w:val="24"/>
        </w:rPr>
        <w:t>19</w:t>
      </w:r>
      <w:r w:rsidR="00904C26">
        <w:rPr>
          <w:rFonts w:ascii="Arial" w:hAnsi="Arial" w:cs="Arial"/>
          <w:sz w:val="24"/>
          <w:szCs w:val="24"/>
        </w:rPr>
        <w:t>]</w:t>
      </w:r>
      <w:r w:rsidR="00950241">
        <w:rPr>
          <w:rFonts w:ascii="Arial" w:hAnsi="Arial" w:cs="Arial"/>
          <w:sz w:val="24"/>
          <w:szCs w:val="24"/>
        </w:rPr>
        <w:t xml:space="preserve"> </w:t>
      </w:r>
      <w:r w:rsidR="002255B2">
        <w:rPr>
          <w:rFonts w:ascii="Arial" w:hAnsi="Arial" w:cs="Arial"/>
          <w:sz w:val="24"/>
          <w:szCs w:val="24"/>
        </w:rPr>
        <w:t xml:space="preserve">They reported that it was the material factors (defined as </w:t>
      </w:r>
      <w:r w:rsidR="001E5379">
        <w:rPr>
          <w:rFonts w:ascii="Arial" w:hAnsi="Arial" w:cs="Arial"/>
          <w:sz w:val="24"/>
          <w:szCs w:val="24"/>
        </w:rPr>
        <w:t>living/housing conditions; employment characteristics or financial issues) which contributed the most to differences in SRH, both through direct effects but also through indirect effects on psychosocial and behavioural factors. It is perhaps therefore unsurprising that i</w:t>
      </w:r>
      <w:r w:rsidR="00983F44">
        <w:rPr>
          <w:rFonts w:ascii="Arial" w:hAnsi="Arial" w:cs="Arial"/>
          <w:sz w:val="24"/>
          <w:szCs w:val="24"/>
        </w:rPr>
        <w:t>n a meta-analysis of about 500 studies</w:t>
      </w:r>
      <w:r w:rsidR="00263B77">
        <w:rPr>
          <w:rFonts w:ascii="Arial" w:hAnsi="Arial" w:cs="Arial"/>
          <w:sz w:val="24"/>
          <w:szCs w:val="24"/>
        </w:rPr>
        <w:t xml:space="preserve">, </w:t>
      </w:r>
      <w:r w:rsidR="001E5379">
        <w:rPr>
          <w:rFonts w:ascii="Arial" w:hAnsi="Arial" w:cs="Arial"/>
          <w:sz w:val="24"/>
          <w:szCs w:val="24"/>
        </w:rPr>
        <w:t>SRH</w:t>
      </w:r>
      <w:r w:rsidR="00263B77">
        <w:rPr>
          <w:rFonts w:ascii="Arial" w:hAnsi="Arial" w:cs="Arial"/>
          <w:sz w:val="24"/>
          <w:szCs w:val="24"/>
        </w:rPr>
        <w:t xml:space="preserve"> </w:t>
      </w:r>
      <w:r w:rsidR="001E5379">
        <w:rPr>
          <w:rFonts w:ascii="Arial" w:hAnsi="Arial" w:cs="Arial"/>
          <w:sz w:val="24"/>
          <w:szCs w:val="24"/>
        </w:rPr>
        <w:t xml:space="preserve">was found to be associated with </w:t>
      </w:r>
      <w:r w:rsidR="00263B77">
        <w:rPr>
          <w:rFonts w:ascii="Arial" w:hAnsi="Arial" w:cs="Arial"/>
          <w:sz w:val="24"/>
          <w:szCs w:val="24"/>
        </w:rPr>
        <w:t>job satisfaction</w:t>
      </w:r>
      <w:r w:rsidR="00983F44">
        <w:rPr>
          <w:rFonts w:ascii="Arial" w:hAnsi="Arial" w:cs="Arial"/>
          <w:sz w:val="24"/>
          <w:szCs w:val="24"/>
        </w:rPr>
        <w:t>.</w:t>
      </w:r>
      <w:r w:rsidR="00BB5E7E">
        <w:rPr>
          <w:rFonts w:ascii="Arial" w:hAnsi="Arial" w:cs="Arial"/>
          <w:sz w:val="24"/>
          <w:szCs w:val="24"/>
        </w:rPr>
        <w:t xml:space="preserve"> The pooled correlation coefficient between all health measures and job satisfaction was r=0.312.</w:t>
      </w:r>
      <w:r w:rsidR="00904C26">
        <w:rPr>
          <w:rFonts w:ascii="Arial" w:hAnsi="Arial" w:cs="Arial"/>
          <w:sz w:val="24"/>
          <w:szCs w:val="24"/>
        </w:rPr>
        <w:t>[</w:t>
      </w:r>
      <w:r w:rsidR="00A632A6">
        <w:rPr>
          <w:rFonts w:ascii="Arial" w:hAnsi="Arial" w:cs="Arial"/>
          <w:sz w:val="24"/>
          <w:szCs w:val="24"/>
        </w:rPr>
        <w:t>20</w:t>
      </w:r>
      <w:r w:rsidR="00904C26">
        <w:rPr>
          <w:rFonts w:ascii="Arial" w:hAnsi="Arial" w:cs="Arial"/>
          <w:sz w:val="24"/>
          <w:szCs w:val="24"/>
        </w:rPr>
        <w:t>]</w:t>
      </w:r>
      <w:r w:rsidR="00362FEF">
        <w:rPr>
          <w:rFonts w:ascii="Arial" w:hAnsi="Arial" w:cs="Arial"/>
          <w:sz w:val="24"/>
          <w:szCs w:val="24"/>
        </w:rPr>
        <w:t xml:space="preserve"> </w:t>
      </w:r>
      <w:r w:rsidR="001E5379">
        <w:rPr>
          <w:rFonts w:ascii="Arial" w:hAnsi="Arial" w:cs="Arial"/>
          <w:sz w:val="24"/>
          <w:szCs w:val="24"/>
        </w:rPr>
        <w:t>We ourselves have previously reported cross-sectional data from HEAF showing that the</w:t>
      </w:r>
      <w:r w:rsidR="00983F44">
        <w:rPr>
          <w:rFonts w:ascii="Arial" w:hAnsi="Arial" w:cs="Arial"/>
          <w:sz w:val="24"/>
          <w:szCs w:val="24"/>
        </w:rPr>
        <w:t xml:space="preserve"> odds of reporting poor health were 3-fold higher for older workers </w:t>
      </w:r>
      <w:r w:rsidR="00BB5E7E">
        <w:rPr>
          <w:rFonts w:ascii="Arial" w:hAnsi="Arial" w:cs="Arial"/>
          <w:sz w:val="24"/>
          <w:szCs w:val="24"/>
        </w:rPr>
        <w:t>who</w:t>
      </w:r>
      <w:r w:rsidR="00983F44">
        <w:rPr>
          <w:rFonts w:ascii="Arial" w:hAnsi="Arial" w:cs="Arial"/>
          <w:sz w:val="24"/>
          <w:szCs w:val="24"/>
        </w:rPr>
        <w:t xml:space="preserve"> reported b</w:t>
      </w:r>
      <w:r w:rsidR="00362FEF">
        <w:rPr>
          <w:rFonts w:ascii="Arial" w:hAnsi="Arial" w:cs="Arial"/>
          <w:sz w:val="24"/>
          <w:szCs w:val="24"/>
        </w:rPr>
        <w:t>eing dissatisfied</w:t>
      </w:r>
      <w:r w:rsidR="00EE3D88">
        <w:rPr>
          <w:rFonts w:ascii="Arial" w:hAnsi="Arial" w:cs="Arial"/>
          <w:sz w:val="24"/>
          <w:szCs w:val="24"/>
        </w:rPr>
        <w:t>,</w:t>
      </w:r>
      <w:r w:rsidR="00362FEF">
        <w:rPr>
          <w:rFonts w:ascii="Arial" w:hAnsi="Arial" w:cs="Arial"/>
          <w:sz w:val="24"/>
          <w:szCs w:val="24"/>
        </w:rPr>
        <w:t xml:space="preserve"> </w:t>
      </w:r>
      <w:r w:rsidR="00CA12CB">
        <w:rPr>
          <w:rFonts w:ascii="Arial" w:hAnsi="Arial" w:cs="Arial"/>
          <w:sz w:val="24"/>
          <w:szCs w:val="24"/>
        </w:rPr>
        <w:t>rather than satisfied</w:t>
      </w:r>
      <w:r w:rsidR="00EE3D88">
        <w:rPr>
          <w:rFonts w:ascii="Arial" w:hAnsi="Arial" w:cs="Arial"/>
          <w:sz w:val="24"/>
          <w:szCs w:val="24"/>
        </w:rPr>
        <w:t>,</w:t>
      </w:r>
      <w:r w:rsidR="00CA12CB">
        <w:rPr>
          <w:rFonts w:ascii="Arial" w:hAnsi="Arial" w:cs="Arial"/>
          <w:sz w:val="24"/>
          <w:szCs w:val="24"/>
        </w:rPr>
        <w:t xml:space="preserve"> </w:t>
      </w:r>
      <w:r w:rsidR="00362FEF">
        <w:rPr>
          <w:rFonts w:ascii="Arial" w:hAnsi="Arial" w:cs="Arial"/>
          <w:sz w:val="24"/>
          <w:szCs w:val="24"/>
        </w:rPr>
        <w:t>with their job</w:t>
      </w:r>
      <w:r w:rsidR="00201B88">
        <w:rPr>
          <w:rFonts w:ascii="Arial" w:hAnsi="Arial" w:cs="Arial"/>
          <w:sz w:val="24"/>
          <w:szCs w:val="24"/>
        </w:rPr>
        <w:t>.</w:t>
      </w:r>
      <w:r w:rsidR="00904C26">
        <w:rPr>
          <w:rFonts w:ascii="Arial" w:hAnsi="Arial" w:cs="Arial"/>
          <w:sz w:val="24"/>
          <w:szCs w:val="24"/>
        </w:rPr>
        <w:t>[</w:t>
      </w:r>
      <w:r w:rsidR="00F827CC">
        <w:rPr>
          <w:rFonts w:ascii="Arial" w:hAnsi="Arial" w:cs="Arial"/>
          <w:sz w:val="24"/>
          <w:szCs w:val="24"/>
        </w:rPr>
        <w:t>1</w:t>
      </w:r>
      <w:r w:rsidR="00A632A6">
        <w:rPr>
          <w:rFonts w:ascii="Arial" w:hAnsi="Arial" w:cs="Arial"/>
          <w:sz w:val="24"/>
          <w:szCs w:val="24"/>
        </w:rPr>
        <w:t>0</w:t>
      </w:r>
      <w:r w:rsidR="00904C26">
        <w:rPr>
          <w:rFonts w:ascii="Arial" w:hAnsi="Arial" w:cs="Arial"/>
          <w:sz w:val="24"/>
          <w:szCs w:val="24"/>
        </w:rPr>
        <w:t>]</w:t>
      </w:r>
      <w:r w:rsidR="005E13DD">
        <w:rPr>
          <w:rFonts w:ascii="Arial" w:hAnsi="Arial" w:cs="Arial"/>
          <w:sz w:val="24"/>
          <w:szCs w:val="24"/>
        </w:rPr>
        <w:t xml:space="preserve"> </w:t>
      </w:r>
      <w:r w:rsidR="004A3923">
        <w:rPr>
          <w:rFonts w:ascii="Arial" w:hAnsi="Arial" w:cs="Arial"/>
          <w:sz w:val="24"/>
          <w:szCs w:val="24"/>
        </w:rPr>
        <w:t>This might therefore suggest that</w:t>
      </w:r>
      <w:r w:rsidR="001E5379">
        <w:rPr>
          <w:rFonts w:ascii="Arial" w:hAnsi="Arial" w:cs="Arial"/>
          <w:sz w:val="24"/>
          <w:szCs w:val="24"/>
        </w:rPr>
        <w:t xml:space="preserve"> </w:t>
      </w:r>
      <w:r w:rsidR="007B7AB4">
        <w:rPr>
          <w:rFonts w:ascii="Arial" w:hAnsi="Arial" w:cs="Arial"/>
          <w:sz w:val="24"/>
          <w:szCs w:val="24"/>
        </w:rPr>
        <w:t xml:space="preserve">poor </w:t>
      </w:r>
      <w:r w:rsidR="001E5379">
        <w:rPr>
          <w:rFonts w:ascii="Arial" w:hAnsi="Arial" w:cs="Arial"/>
          <w:sz w:val="24"/>
          <w:szCs w:val="24"/>
        </w:rPr>
        <w:t xml:space="preserve">SRH and job </w:t>
      </w:r>
      <w:r w:rsidR="007B7AB4">
        <w:rPr>
          <w:rFonts w:ascii="Arial" w:hAnsi="Arial" w:cs="Arial"/>
          <w:sz w:val="24"/>
          <w:szCs w:val="24"/>
        </w:rPr>
        <w:t>dis</w:t>
      </w:r>
      <w:r w:rsidR="001E5379">
        <w:rPr>
          <w:rFonts w:ascii="Arial" w:hAnsi="Arial" w:cs="Arial"/>
          <w:sz w:val="24"/>
          <w:szCs w:val="24"/>
        </w:rPr>
        <w:t xml:space="preserve">satisfaction </w:t>
      </w:r>
      <w:r w:rsidR="004A3923">
        <w:rPr>
          <w:rFonts w:ascii="Arial" w:hAnsi="Arial" w:cs="Arial"/>
          <w:sz w:val="24"/>
          <w:szCs w:val="24"/>
        </w:rPr>
        <w:t>are</w:t>
      </w:r>
      <w:r w:rsidR="001E5379">
        <w:rPr>
          <w:rFonts w:ascii="Arial" w:hAnsi="Arial" w:cs="Arial"/>
          <w:sz w:val="24"/>
          <w:szCs w:val="24"/>
        </w:rPr>
        <w:t xml:space="preserve"> acting as “markers” of socio-economic </w:t>
      </w:r>
      <w:r w:rsidR="007B7AB4">
        <w:rPr>
          <w:rFonts w:ascii="Arial" w:hAnsi="Arial" w:cs="Arial"/>
          <w:sz w:val="24"/>
          <w:szCs w:val="24"/>
        </w:rPr>
        <w:t xml:space="preserve">disadvantage, </w:t>
      </w:r>
      <w:r w:rsidR="001E5379">
        <w:rPr>
          <w:rFonts w:ascii="Arial" w:hAnsi="Arial" w:cs="Arial"/>
          <w:sz w:val="24"/>
          <w:szCs w:val="24"/>
        </w:rPr>
        <w:t xml:space="preserve">with those with lowest educational attainment </w:t>
      </w:r>
      <w:r w:rsidR="007B7AB4">
        <w:rPr>
          <w:rFonts w:ascii="Arial" w:hAnsi="Arial" w:cs="Arial"/>
          <w:sz w:val="24"/>
          <w:szCs w:val="24"/>
        </w:rPr>
        <w:t>who are</w:t>
      </w:r>
      <w:r w:rsidR="001E5379">
        <w:rPr>
          <w:rFonts w:ascii="Arial" w:hAnsi="Arial" w:cs="Arial"/>
          <w:sz w:val="24"/>
          <w:szCs w:val="24"/>
        </w:rPr>
        <w:t xml:space="preserve"> most likely to be struggling financially to also be in jobs </w:t>
      </w:r>
      <w:r w:rsidR="00E46E6A">
        <w:rPr>
          <w:rFonts w:ascii="Arial" w:hAnsi="Arial" w:cs="Arial"/>
          <w:sz w:val="24"/>
          <w:szCs w:val="24"/>
        </w:rPr>
        <w:t>in which</w:t>
      </w:r>
      <w:r w:rsidR="00EE3D88">
        <w:rPr>
          <w:rFonts w:ascii="Arial" w:hAnsi="Arial" w:cs="Arial"/>
          <w:sz w:val="24"/>
          <w:szCs w:val="24"/>
        </w:rPr>
        <w:t>:</w:t>
      </w:r>
      <w:r w:rsidR="00E46E6A">
        <w:rPr>
          <w:rFonts w:ascii="Arial" w:hAnsi="Arial" w:cs="Arial"/>
          <w:sz w:val="24"/>
          <w:szCs w:val="24"/>
        </w:rPr>
        <w:t xml:space="preserve"> they feel un</w:t>
      </w:r>
      <w:r w:rsidR="004A3923">
        <w:rPr>
          <w:rFonts w:ascii="Arial" w:hAnsi="Arial" w:cs="Arial"/>
          <w:sz w:val="24"/>
          <w:szCs w:val="24"/>
        </w:rPr>
        <w:t>der-</w:t>
      </w:r>
      <w:r w:rsidR="00EE3D88">
        <w:rPr>
          <w:rFonts w:ascii="Arial" w:hAnsi="Arial" w:cs="Arial"/>
          <w:sz w:val="24"/>
          <w:szCs w:val="24"/>
        </w:rPr>
        <w:t>appreciated;</w:t>
      </w:r>
      <w:r w:rsidR="00E46E6A">
        <w:rPr>
          <w:rFonts w:ascii="Arial" w:hAnsi="Arial" w:cs="Arial"/>
          <w:sz w:val="24"/>
          <w:szCs w:val="24"/>
        </w:rPr>
        <w:t xml:space="preserve"> do not experience a feeling of achievement</w:t>
      </w:r>
      <w:r w:rsidR="00EE3D88">
        <w:rPr>
          <w:rFonts w:ascii="Arial" w:hAnsi="Arial" w:cs="Arial"/>
          <w:sz w:val="24"/>
          <w:szCs w:val="24"/>
        </w:rPr>
        <w:t>;</w:t>
      </w:r>
      <w:r w:rsidR="00E46E6A">
        <w:rPr>
          <w:rFonts w:ascii="Arial" w:hAnsi="Arial" w:cs="Arial"/>
          <w:sz w:val="24"/>
          <w:szCs w:val="24"/>
        </w:rPr>
        <w:t xml:space="preserve"> are having difficulty with colleagues</w:t>
      </w:r>
      <w:r w:rsidR="003D1B3E">
        <w:rPr>
          <w:rFonts w:ascii="Arial" w:hAnsi="Arial" w:cs="Arial"/>
          <w:sz w:val="24"/>
          <w:szCs w:val="24"/>
        </w:rPr>
        <w:t>;</w:t>
      </w:r>
      <w:r w:rsidR="00E46E6A">
        <w:rPr>
          <w:rFonts w:ascii="Arial" w:hAnsi="Arial" w:cs="Arial"/>
          <w:sz w:val="24"/>
          <w:szCs w:val="24"/>
        </w:rPr>
        <w:t xml:space="preserve"> </w:t>
      </w:r>
      <w:r w:rsidR="004A3923">
        <w:rPr>
          <w:rFonts w:ascii="Arial" w:hAnsi="Arial" w:cs="Arial"/>
          <w:sz w:val="24"/>
          <w:szCs w:val="24"/>
        </w:rPr>
        <w:t xml:space="preserve">are </w:t>
      </w:r>
      <w:r w:rsidR="00E46E6A">
        <w:rPr>
          <w:rFonts w:ascii="Arial" w:hAnsi="Arial" w:cs="Arial"/>
          <w:sz w:val="24"/>
          <w:szCs w:val="24"/>
        </w:rPr>
        <w:t>feeling unfairly criticised</w:t>
      </w:r>
      <w:r w:rsidR="003D1B3E">
        <w:rPr>
          <w:rFonts w:ascii="Arial" w:hAnsi="Arial" w:cs="Arial"/>
          <w:sz w:val="24"/>
          <w:szCs w:val="24"/>
        </w:rPr>
        <w:t>;</w:t>
      </w:r>
      <w:r w:rsidR="00E46E6A">
        <w:rPr>
          <w:rFonts w:ascii="Arial" w:hAnsi="Arial" w:cs="Arial"/>
          <w:sz w:val="24"/>
          <w:szCs w:val="24"/>
        </w:rPr>
        <w:t xml:space="preserve"> or </w:t>
      </w:r>
      <w:r w:rsidR="003D1B3E">
        <w:rPr>
          <w:rFonts w:ascii="Arial" w:hAnsi="Arial" w:cs="Arial"/>
          <w:sz w:val="24"/>
          <w:szCs w:val="24"/>
        </w:rPr>
        <w:t xml:space="preserve">are </w:t>
      </w:r>
      <w:r w:rsidR="00E46E6A">
        <w:rPr>
          <w:rFonts w:ascii="Arial" w:hAnsi="Arial" w:cs="Arial"/>
          <w:sz w:val="24"/>
          <w:szCs w:val="24"/>
        </w:rPr>
        <w:t xml:space="preserve">in jobs which are insecure or </w:t>
      </w:r>
      <w:r w:rsidR="007B7AB4">
        <w:rPr>
          <w:rFonts w:ascii="Arial" w:hAnsi="Arial" w:cs="Arial"/>
          <w:sz w:val="24"/>
          <w:szCs w:val="24"/>
        </w:rPr>
        <w:t xml:space="preserve">imbalanced with respect to </w:t>
      </w:r>
      <w:r w:rsidR="00E46E6A">
        <w:rPr>
          <w:rFonts w:ascii="Arial" w:hAnsi="Arial" w:cs="Arial"/>
          <w:sz w:val="24"/>
          <w:szCs w:val="24"/>
        </w:rPr>
        <w:t xml:space="preserve">effort </w:t>
      </w:r>
      <w:r w:rsidR="007B7AB4">
        <w:rPr>
          <w:rFonts w:ascii="Arial" w:hAnsi="Arial" w:cs="Arial"/>
          <w:sz w:val="24"/>
          <w:szCs w:val="24"/>
        </w:rPr>
        <w:t xml:space="preserve">and </w:t>
      </w:r>
      <w:r w:rsidR="004A3923">
        <w:rPr>
          <w:rFonts w:ascii="Arial" w:hAnsi="Arial" w:cs="Arial"/>
          <w:sz w:val="24"/>
          <w:szCs w:val="24"/>
        </w:rPr>
        <w:t>reward</w:t>
      </w:r>
      <w:r w:rsidR="001E5379">
        <w:rPr>
          <w:rFonts w:ascii="Arial" w:hAnsi="Arial" w:cs="Arial"/>
          <w:sz w:val="24"/>
          <w:szCs w:val="24"/>
        </w:rPr>
        <w:t xml:space="preserve">. Importantly </w:t>
      </w:r>
      <w:r w:rsidR="001E5379">
        <w:rPr>
          <w:rFonts w:ascii="Arial" w:hAnsi="Arial" w:cs="Arial"/>
          <w:sz w:val="24"/>
          <w:szCs w:val="24"/>
        </w:rPr>
        <w:lastRenderedPageBreak/>
        <w:t xml:space="preserve">however, our results suggest that policy-makers and employers could potentially positively </w:t>
      </w:r>
      <w:r w:rsidR="00E46E6A">
        <w:rPr>
          <w:rFonts w:ascii="Arial" w:hAnsi="Arial" w:cs="Arial"/>
          <w:sz w:val="24"/>
          <w:szCs w:val="24"/>
        </w:rPr>
        <w:t>facilitate</w:t>
      </w:r>
      <w:r w:rsidR="001E5379">
        <w:rPr>
          <w:rFonts w:ascii="Arial" w:hAnsi="Arial" w:cs="Arial"/>
          <w:sz w:val="24"/>
          <w:szCs w:val="24"/>
        </w:rPr>
        <w:t xml:space="preserve"> longer working lives</w:t>
      </w:r>
      <w:r w:rsidR="006C60CA">
        <w:rPr>
          <w:rFonts w:ascii="Arial" w:hAnsi="Arial" w:cs="Arial"/>
          <w:i/>
          <w:sz w:val="24"/>
          <w:szCs w:val="24"/>
        </w:rPr>
        <w:t xml:space="preserve"> </w:t>
      </w:r>
      <w:r w:rsidR="001E5379">
        <w:rPr>
          <w:rFonts w:ascii="Arial" w:hAnsi="Arial" w:cs="Arial"/>
          <w:sz w:val="24"/>
          <w:szCs w:val="24"/>
        </w:rPr>
        <w:t>by seeking to provide more satisfying jobs with better quality workplace social relationships.</w:t>
      </w:r>
      <w:r w:rsidR="00E46E6A">
        <w:rPr>
          <w:rFonts w:ascii="Arial" w:hAnsi="Arial" w:cs="Arial"/>
          <w:sz w:val="24"/>
          <w:szCs w:val="24"/>
        </w:rPr>
        <w:t xml:space="preserve"> </w:t>
      </w:r>
    </w:p>
    <w:p w14:paraId="5C76D4D9" w14:textId="77777777" w:rsidR="001E6D62" w:rsidRDefault="001E6D62" w:rsidP="001E6D62">
      <w:pPr>
        <w:spacing w:line="480" w:lineRule="auto"/>
        <w:jc w:val="both"/>
        <w:rPr>
          <w:rFonts w:ascii="Arial" w:hAnsi="Arial" w:cs="Arial"/>
          <w:sz w:val="24"/>
          <w:szCs w:val="24"/>
        </w:rPr>
      </w:pPr>
    </w:p>
    <w:p w14:paraId="55D0782D" w14:textId="67DA0387" w:rsidR="00606994" w:rsidRPr="00606994" w:rsidRDefault="001F2F63" w:rsidP="001E6D62">
      <w:pPr>
        <w:spacing w:after="0" w:line="480" w:lineRule="auto"/>
        <w:jc w:val="both"/>
        <w:rPr>
          <w:rFonts w:ascii="Arial" w:hAnsi="Arial" w:cs="Arial"/>
          <w:sz w:val="24"/>
          <w:szCs w:val="24"/>
        </w:rPr>
      </w:pPr>
      <w:r>
        <w:rPr>
          <w:rFonts w:ascii="Arial" w:hAnsi="Arial" w:cs="Arial"/>
          <w:sz w:val="24"/>
          <w:szCs w:val="24"/>
        </w:rPr>
        <w:t>When</w:t>
      </w:r>
      <w:r w:rsidR="00362FEF">
        <w:rPr>
          <w:rFonts w:ascii="Arial" w:hAnsi="Arial" w:cs="Arial"/>
          <w:sz w:val="24"/>
          <w:szCs w:val="24"/>
        </w:rPr>
        <w:t xml:space="preserve"> </w:t>
      </w:r>
      <w:r>
        <w:rPr>
          <w:rFonts w:ascii="Arial" w:hAnsi="Arial" w:cs="Arial"/>
          <w:sz w:val="24"/>
          <w:szCs w:val="24"/>
        </w:rPr>
        <w:t xml:space="preserve">interpreting these findings some strengths and limitations should be </w:t>
      </w:r>
      <w:r w:rsidR="007C2C4C">
        <w:rPr>
          <w:rFonts w:ascii="Arial" w:hAnsi="Arial" w:cs="Arial"/>
          <w:sz w:val="24"/>
          <w:szCs w:val="24"/>
        </w:rPr>
        <w:t>taken into consideration</w:t>
      </w:r>
      <w:r>
        <w:rPr>
          <w:rFonts w:ascii="Arial" w:hAnsi="Arial" w:cs="Arial"/>
          <w:sz w:val="24"/>
          <w:szCs w:val="24"/>
        </w:rPr>
        <w:t xml:space="preserve">. </w:t>
      </w:r>
      <w:r w:rsidR="00582F61">
        <w:rPr>
          <w:rFonts w:ascii="Arial" w:hAnsi="Arial" w:cs="Arial"/>
          <w:sz w:val="24"/>
          <w:szCs w:val="24"/>
        </w:rPr>
        <w:t>A major strength</w:t>
      </w:r>
      <w:r w:rsidR="00AB14F5">
        <w:rPr>
          <w:rFonts w:ascii="Arial" w:hAnsi="Arial" w:cs="Arial"/>
          <w:sz w:val="24"/>
          <w:szCs w:val="24"/>
        </w:rPr>
        <w:t xml:space="preserve"> </w:t>
      </w:r>
      <w:r w:rsidR="00582F61">
        <w:rPr>
          <w:rFonts w:ascii="Arial" w:hAnsi="Arial" w:cs="Arial"/>
          <w:sz w:val="24"/>
          <w:szCs w:val="24"/>
        </w:rPr>
        <w:t xml:space="preserve">is </w:t>
      </w:r>
      <w:r w:rsidR="004A3923">
        <w:rPr>
          <w:rFonts w:ascii="Arial" w:hAnsi="Arial" w:cs="Arial"/>
          <w:sz w:val="24"/>
          <w:szCs w:val="24"/>
        </w:rPr>
        <w:t>the longitudinal design with excellent rates of retention (</w:t>
      </w:r>
      <w:r w:rsidR="004A3923" w:rsidRPr="00293A8B">
        <w:rPr>
          <w:rFonts w:ascii="Arial" w:hAnsi="Arial" w:cs="Arial"/>
          <w:sz w:val="24"/>
          <w:szCs w:val="24"/>
        </w:rPr>
        <w:t>84</w:t>
      </w:r>
      <w:r w:rsidR="004A3923">
        <w:rPr>
          <w:rFonts w:ascii="Arial" w:hAnsi="Arial" w:cs="Arial"/>
          <w:sz w:val="24"/>
          <w:szCs w:val="24"/>
        </w:rPr>
        <w:t>%</w:t>
      </w:r>
      <w:r w:rsidR="004A3923" w:rsidRPr="00293A8B">
        <w:rPr>
          <w:rFonts w:ascii="Arial" w:hAnsi="Arial" w:cs="Arial"/>
          <w:sz w:val="24"/>
          <w:szCs w:val="24"/>
        </w:rPr>
        <w:t xml:space="preserve"> and 83% at the first and second year follow-up</w:t>
      </w:r>
      <w:r w:rsidR="004A3923">
        <w:rPr>
          <w:rFonts w:ascii="Arial" w:hAnsi="Arial" w:cs="Arial"/>
          <w:sz w:val="24"/>
          <w:szCs w:val="24"/>
        </w:rPr>
        <w:t>s</w:t>
      </w:r>
      <w:r w:rsidR="004A3923" w:rsidRPr="00293A8B">
        <w:rPr>
          <w:rFonts w:ascii="Arial" w:hAnsi="Arial" w:cs="Arial"/>
          <w:sz w:val="24"/>
          <w:szCs w:val="24"/>
        </w:rPr>
        <w:t xml:space="preserve"> respectively</w:t>
      </w:r>
      <w:r w:rsidR="004A3923">
        <w:rPr>
          <w:rFonts w:ascii="Arial" w:hAnsi="Arial" w:cs="Arial"/>
          <w:sz w:val="24"/>
          <w:szCs w:val="24"/>
        </w:rPr>
        <w:t xml:space="preserve">) amongst </w:t>
      </w:r>
      <w:r w:rsidR="001E6D62">
        <w:rPr>
          <w:rFonts w:ascii="Arial" w:hAnsi="Arial" w:cs="Arial"/>
          <w:sz w:val="24"/>
          <w:szCs w:val="24"/>
        </w:rPr>
        <w:t>this</w:t>
      </w:r>
      <w:r w:rsidR="004A3923">
        <w:rPr>
          <w:rFonts w:ascii="Arial" w:hAnsi="Arial" w:cs="Arial"/>
          <w:sz w:val="24"/>
          <w:szCs w:val="24"/>
        </w:rPr>
        <w:t xml:space="preserve"> contemporary cohort of older workers. A</w:t>
      </w:r>
      <w:r w:rsidR="00AB14F5">
        <w:rPr>
          <w:rFonts w:ascii="Arial" w:hAnsi="Arial" w:cs="Arial"/>
          <w:sz w:val="24"/>
          <w:szCs w:val="24"/>
        </w:rPr>
        <w:t>nother notable strength is the popu</w:t>
      </w:r>
      <w:r w:rsidR="00293A8B">
        <w:rPr>
          <w:rFonts w:ascii="Arial" w:hAnsi="Arial" w:cs="Arial"/>
          <w:sz w:val="24"/>
          <w:szCs w:val="24"/>
        </w:rPr>
        <w:t>lation-based sampling strategy</w:t>
      </w:r>
      <w:r w:rsidR="004A3923">
        <w:rPr>
          <w:rFonts w:ascii="Arial" w:hAnsi="Arial" w:cs="Arial"/>
          <w:sz w:val="24"/>
          <w:szCs w:val="24"/>
        </w:rPr>
        <w:t xml:space="preserve"> so that wide geographical spread has been achieved and all deciles of deprivation are included</w:t>
      </w:r>
      <w:r w:rsidR="00293A8B" w:rsidRPr="00293A8B">
        <w:rPr>
          <w:rFonts w:ascii="Arial" w:hAnsi="Arial" w:cs="Arial"/>
          <w:sz w:val="24"/>
          <w:szCs w:val="24"/>
        </w:rPr>
        <w:t xml:space="preserve">. </w:t>
      </w:r>
      <w:r w:rsidR="004A3923">
        <w:rPr>
          <w:rFonts w:ascii="Arial" w:hAnsi="Arial" w:cs="Arial"/>
          <w:sz w:val="24"/>
          <w:szCs w:val="24"/>
        </w:rPr>
        <w:t>However, we acknowledge that there are some l</w:t>
      </w:r>
      <w:r w:rsidR="00582F61">
        <w:rPr>
          <w:rFonts w:ascii="Arial" w:hAnsi="Arial" w:cs="Arial"/>
          <w:sz w:val="24"/>
          <w:szCs w:val="24"/>
        </w:rPr>
        <w:t>imitations</w:t>
      </w:r>
      <w:r w:rsidR="004A3923">
        <w:rPr>
          <w:rFonts w:ascii="Arial" w:hAnsi="Arial" w:cs="Arial"/>
          <w:sz w:val="24"/>
          <w:szCs w:val="24"/>
        </w:rPr>
        <w:t>, which</w:t>
      </w:r>
      <w:r w:rsidR="00582F61">
        <w:rPr>
          <w:rFonts w:ascii="Arial" w:hAnsi="Arial" w:cs="Arial"/>
          <w:sz w:val="24"/>
          <w:szCs w:val="24"/>
        </w:rPr>
        <w:t xml:space="preserve"> include</w:t>
      </w:r>
      <w:r w:rsidR="001112D1">
        <w:rPr>
          <w:rFonts w:ascii="Arial" w:hAnsi="Arial" w:cs="Arial"/>
          <w:sz w:val="24"/>
          <w:szCs w:val="24"/>
        </w:rPr>
        <w:t xml:space="preserve"> the</w:t>
      </w:r>
      <w:r w:rsidR="0063108C" w:rsidRPr="0063108C">
        <w:rPr>
          <w:rFonts w:ascii="Arial" w:hAnsi="Arial" w:cs="Arial"/>
          <w:sz w:val="24"/>
          <w:szCs w:val="24"/>
        </w:rPr>
        <w:t xml:space="preserve"> </w:t>
      </w:r>
      <w:r w:rsidR="001112D1" w:rsidRPr="0063108C">
        <w:rPr>
          <w:rFonts w:ascii="Arial" w:hAnsi="Arial" w:cs="Arial"/>
          <w:sz w:val="24"/>
          <w:szCs w:val="24"/>
        </w:rPr>
        <w:t>relatively low</w:t>
      </w:r>
      <w:r w:rsidR="001112D1">
        <w:rPr>
          <w:rFonts w:ascii="Arial" w:hAnsi="Arial" w:cs="Arial"/>
          <w:sz w:val="24"/>
          <w:szCs w:val="24"/>
        </w:rPr>
        <w:t xml:space="preserve"> </w:t>
      </w:r>
      <w:r w:rsidR="0063108C" w:rsidRPr="0063108C">
        <w:rPr>
          <w:rFonts w:ascii="Arial" w:hAnsi="Arial" w:cs="Arial"/>
          <w:sz w:val="24"/>
          <w:szCs w:val="24"/>
        </w:rPr>
        <w:t xml:space="preserve">response rate at baseline </w:t>
      </w:r>
      <w:r w:rsidR="0063108C">
        <w:rPr>
          <w:rFonts w:ascii="Arial" w:hAnsi="Arial" w:cs="Arial"/>
          <w:sz w:val="24"/>
          <w:szCs w:val="24"/>
        </w:rPr>
        <w:t xml:space="preserve">(21%) </w:t>
      </w:r>
      <w:r w:rsidR="00A740DA" w:rsidRPr="00A740DA">
        <w:rPr>
          <w:rFonts w:ascii="Arial" w:hAnsi="Arial" w:cs="Arial"/>
          <w:sz w:val="24"/>
          <w:szCs w:val="24"/>
        </w:rPr>
        <w:t>and</w:t>
      </w:r>
      <w:r w:rsidR="00795793">
        <w:rPr>
          <w:rFonts w:ascii="Arial" w:hAnsi="Arial" w:cs="Arial"/>
          <w:sz w:val="24"/>
          <w:szCs w:val="24"/>
        </w:rPr>
        <w:t xml:space="preserve"> the fact that</w:t>
      </w:r>
      <w:r w:rsidR="00A740DA" w:rsidRPr="00A740DA">
        <w:rPr>
          <w:rFonts w:ascii="Arial" w:hAnsi="Arial" w:cs="Arial"/>
          <w:sz w:val="24"/>
          <w:szCs w:val="24"/>
        </w:rPr>
        <w:t xml:space="preserve"> </w:t>
      </w:r>
      <w:r w:rsidR="004A3923">
        <w:rPr>
          <w:rFonts w:ascii="Arial" w:hAnsi="Arial" w:cs="Arial"/>
          <w:sz w:val="24"/>
          <w:szCs w:val="24"/>
        </w:rPr>
        <w:t xml:space="preserve">HEAF </w:t>
      </w:r>
      <w:r w:rsidR="00A740DA" w:rsidRPr="00A740DA">
        <w:rPr>
          <w:rFonts w:ascii="Arial" w:hAnsi="Arial" w:cs="Arial"/>
          <w:sz w:val="24"/>
          <w:szCs w:val="24"/>
        </w:rPr>
        <w:t>responders tended to be somewhat older, more affluent and</w:t>
      </w:r>
      <w:r w:rsidR="00745B3A">
        <w:rPr>
          <w:rFonts w:ascii="Arial" w:hAnsi="Arial" w:cs="Arial"/>
          <w:sz w:val="24"/>
          <w:szCs w:val="24"/>
        </w:rPr>
        <w:t xml:space="preserve"> </w:t>
      </w:r>
      <w:r w:rsidR="00A740DA" w:rsidRPr="00A740DA">
        <w:rPr>
          <w:rFonts w:ascii="Arial" w:hAnsi="Arial" w:cs="Arial"/>
          <w:sz w:val="24"/>
          <w:szCs w:val="24"/>
        </w:rPr>
        <w:t>more o</w:t>
      </w:r>
      <w:r w:rsidR="00745B3A">
        <w:rPr>
          <w:rFonts w:ascii="Arial" w:hAnsi="Arial" w:cs="Arial"/>
          <w:sz w:val="24"/>
          <w:szCs w:val="24"/>
        </w:rPr>
        <w:t>ften female than non-responders.</w:t>
      </w:r>
      <w:r w:rsidR="00904C26">
        <w:rPr>
          <w:rFonts w:ascii="Arial" w:hAnsi="Arial" w:cs="Arial"/>
          <w:sz w:val="24"/>
          <w:szCs w:val="24"/>
        </w:rPr>
        <w:t>[</w:t>
      </w:r>
      <w:r w:rsidR="00C77B94">
        <w:rPr>
          <w:rFonts w:ascii="Arial" w:hAnsi="Arial" w:cs="Arial"/>
          <w:sz w:val="24"/>
          <w:szCs w:val="24"/>
        </w:rPr>
        <w:t>9</w:t>
      </w:r>
      <w:r w:rsidR="00904C26">
        <w:rPr>
          <w:rFonts w:ascii="Arial" w:hAnsi="Arial" w:cs="Arial"/>
          <w:sz w:val="24"/>
          <w:szCs w:val="24"/>
        </w:rPr>
        <w:t>]</w:t>
      </w:r>
      <w:r w:rsidR="00362FEF">
        <w:rPr>
          <w:rFonts w:ascii="Arial" w:hAnsi="Arial" w:cs="Arial"/>
          <w:sz w:val="24"/>
          <w:szCs w:val="24"/>
        </w:rPr>
        <w:t xml:space="preserve"> </w:t>
      </w:r>
      <w:r w:rsidR="001059A5">
        <w:rPr>
          <w:rFonts w:ascii="Arial" w:hAnsi="Arial" w:cs="Arial"/>
          <w:sz w:val="24"/>
          <w:szCs w:val="24"/>
        </w:rPr>
        <w:t>Although this may make generalisability more limited, the excellent retention rates do allow valid internal comparisons</w:t>
      </w:r>
      <w:r w:rsidR="001E6D62">
        <w:rPr>
          <w:rFonts w:ascii="Arial" w:hAnsi="Arial" w:cs="Arial"/>
          <w:sz w:val="24"/>
          <w:szCs w:val="24"/>
        </w:rPr>
        <w:t>,</w:t>
      </w:r>
      <w:r w:rsidR="001059A5">
        <w:rPr>
          <w:rFonts w:ascii="Arial" w:hAnsi="Arial" w:cs="Arial"/>
          <w:sz w:val="24"/>
          <w:szCs w:val="24"/>
        </w:rPr>
        <w:t xml:space="preserve"> </w:t>
      </w:r>
      <w:r w:rsidR="001E6D62">
        <w:rPr>
          <w:rFonts w:ascii="Arial" w:hAnsi="Arial" w:cs="Arial"/>
          <w:sz w:val="24"/>
          <w:szCs w:val="24"/>
        </w:rPr>
        <w:t>like those</w:t>
      </w:r>
      <w:r w:rsidR="001059A5">
        <w:rPr>
          <w:rFonts w:ascii="Arial" w:hAnsi="Arial" w:cs="Arial"/>
          <w:sz w:val="24"/>
          <w:szCs w:val="24"/>
        </w:rPr>
        <w:t xml:space="preserve"> performed </w:t>
      </w:r>
      <w:r w:rsidR="001E6D62">
        <w:rPr>
          <w:rFonts w:ascii="Arial" w:hAnsi="Arial" w:cs="Arial"/>
          <w:sz w:val="24"/>
          <w:szCs w:val="24"/>
        </w:rPr>
        <w:t>here</w:t>
      </w:r>
      <w:r w:rsidR="001059A5">
        <w:rPr>
          <w:rFonts w:ascii="Arial" w:hAnsi="Arial" w:cs="Arial"/>
          <w:sz w:val="24"/>
          <w:szCs w:val="24"/>
        </w:rPr>
        <w:t>. W</w:t>
      </w:r>
      <w:r w:rsidR="00745B3A">
        <w:rPr>
          <w:rFonts w:ascii="Arial" w:hAnsi="Arial" w:cs="Arial"/>
          <w:sz w:val="24"/>
          <w:szCs w:val="24"/>
        </w:rPr>
        <w:t>e ha</w:t>
      </w:r>
      <w:r w:rsidR="001E6D62">
        <w:rPr>
          <w:rFonts w:ascii="Arial" w:hAnsi="Arial" w:cs="Arial"/>
          <w:sz w:val="24"/>
          <w:szCs w:val="24"/>
        </w:rPr>
        <w:t>ve shown that the participants who</w:t>
      </w:r>
      <w:r w:rsidR="00745B3A">
        <w:rPr>
          <w:rFonts w:ascii="Arial" w:hAnsi="Arial" w:cs="Arial"/>
          <w:sz w:val="24"/>
          <w:szCs w:val="24"/>
        </w:rPr>
        <w:t xml:space="preserve"> responded to at least </w:t>
      </w:r>
      <w:r w:rsidR="00745B3A" w:rsidRPr="00360F5C">
        <w:rPr>
          <w:rFonts w:ascii="Arial" w:hAnsi="Arial" w:cs="Arial"/>
          <w:sz w:val="24"/>
          <w:szCs w:val="24"/>
        </w:rPr>
        <w:t>one o</w:t>
      </w:r>
      <w:r w:rsidR="00745B3A">
        <w:rPr>
          <w:rFonts w:ascii="Arial" w:hAnsi="Arial" w:cs="Arial"/>
          <w:sz w:val="24"/>
          <w:szCs w:val="24"/>
        </w:rPr>
        <w:t xml:space="preserve">f the first or second follow-up questionnaires did not differ from the </w:t>
      </w:r>
      <w:r w:rsidR="00582F61">
        <w:rPr>
          <w:rFonts w:ascii="Arial" w:hAnsi="Arial" w:cs="Arial"/>
          <w:sz w:val="24"/>
          <w:szCs w:val="24"/>
        </w:rPr>
        <w:t xml:space="preserve">baseline </w:t>
      </w:r>
      <w:r w:rsidR="00745B3A">
        <w:rPr>
          <w:rFonts w:ascii="Arial" w:hAnsi="Arial" w:cs="Arial"/>
          <w:sz w:val="24"/>
          <w:szCs w:val="24"/>
        </w:rPr>
        <w:t>sample in terms of the main demographic, socio-economic, lifestyle factors, health variables and work characteristics</w:t>
      </w:r>
      <w:r w:rsidR="00687749">
        <w:rPr>
          <w:rFonts w:ascii="Arial" w:hAnsi="Arial" w:cs="Arial"/>
          <w:sz w:val="24"/>
          <w:szCs w:val="24"/>
        </w:rPr>
        <w:t xml:space="preserve"> (</w:t>
      </w:r>
      <w:r w:rsidR="00582F61">
        <w:rPr>
          <w:rFonts w:ascii="Arial" w:hAnsi="Arial" w:cs="Arial"/>
          <w:sz w:val="24"/>
          <w:szCs w:val="24"/>
        </w:rPr>
        <w:t xml:space="preserve">suggesting that </w:t>
      </w:r>
      <w:r w:rsidR="00687749">
        <w:rPr>
          <w:rFonts w:ascii="Arial" w:hAnsi="Arial" w:cs="Arial"/>
          <w:sz w:val="24"/>
          <w:szCs w:val="24"/>
        </w:rPr>
        <w:t>attrition bias</w:t>
      </w:r>
      <w:r w:rsidR="00582F61">
        <w:rPr>
          <w:rFonts w:ascii="Arial" w:hAnsi="Arial" w:cs="Arial"/>
          <w:sz w:val="24"/>
          <w:szCs w:val="24"/>
        </w:rPr>
        <w:t xml:space="preserve"> is minimal</w:t>
      </w:r>
      <w:r w:rsidR="00687749">
        <w:rPr>
          <w:rFonts w:ascii="Arial" w:hAnsi="Arial" w:cs="Arial"/>
          <w:sz w:val="24"/>
          <w:szCs w:val="24"/>
        </w:rPr>
        <w:t>).</w:t>
      </w:r>
      <w:r w:rsidR="00455727">
        <w:rPr>
          <w:rFonts w:ascii="Arial" w:hAnsi="Arial" w:cs="Arial"/>
          <w:sz w:val="24"/>
          <w:szCs w:val="24"/>
        </w:rPr>
        <w:t xml:space="preserve"> </w:t>
      </w:r>
      <w:r w:rsidR="00547684">
        <w:rPr>
          <w:rFonts w:ascii="Arial" w:hAnsi="Arial" w:cs="Arial"/>
          <w:sz w:val="24"/>
          <w:szCs w:val="24"/>
        </w:rPr>
        <w:t>P</w:t>
      </w:r>
      <w:r w:rsidR="00687749" w:rsidRPr="001758CD">
        <w:rPr>
          <w:rFonts w:ascii="Arial" w:hAnsi="Arial" w:cs="Arial"/>
          <w:sz w:val="24"/>
          <w:szCs w:val="24"/>
        </w:rPr>
        <w:t xml:space="preserve">revious studies have </w:t>
      </w:r>
      <w:r w:rsidR="007C2C4C">
        <w:rPr>
          <w:rFonts w:ascii="Arial" w:hAnsi="Arial" w:cs="Arial"/>
          <w:sz w:val="24"/>
          <w:szCs w:val="24"/>
        </w:rPr>
        <w:t>demonstrated</w:t>
      </w:r>
      <w:r w:rsidR="00687749" w:rsidRPr="001758CD">
        <w:rPr>
          <w:rFonts w:ascii="Arial" w:hAnsi="Arial" w:cs="Arial"/>
          <w:sz w:val="24"/>
          <w:szCs w:val="24"/>
        </w:rPr>
        <w:t xml:space="preserve"> that self-rated health is a valid measure of objective health</w:t>
      </w:r>
      <w:r w:rsidR="001758CD" w:rsidRPr="001758CD">
        <w:rPr>
          <w:rFonts w:ascii="Arial" w:hAnsi="Arial" w:cs="Arial"/>
          <w:sz w:val="24"/>
          <w:szCs w:val="24"/>
        </w:rPr>
        <w:t xml:space="preserve"> and can serve as a global measure of health status in the general population</w:t>
      </w:r>
      <w:r w:rsidR="00362FEF">
        <w:rPr>
          <w:rFonts w:ascii="Arial" w:hAnsi="Arial" w:cs="Arial"/>
          <w:sz w:val="24"/>
          <w:szCs w:val="24"/>
        </w:rPr>
        <w:t>.</w:t>
      </w:r>
      <w:r w:rsidR="00904C26">
        <w:rPr>
          <w:rFonts w:ascii="Arial" w:hAnsi="Arial" w:cs="Arial"/>
          <w:sz w:val="24"/>
          <w:szCs w:val="24"/>
        </w:rPr>
        <w:t>[</w:t>
      </w:r>
      <w:r w:rsidR="00C77B94">
        <w:rPr>
          <w:rFonts w:ascii="Arial" w:hAnsi="Arial" w:cs="Arial"/>
          <w:sz w:val="24"/>
          <w:szCs w:val="24"/>
        </w:rPr>
        <w:t>16</w:t>
      </w:r>
      <w:r w:rsidR="00F827CC">
        <w:rPr>
          <w:rFonts w:ascii="Arial" w:hAnsi="Arial" w:cs="Arial"/>
          <w:sz w:val="24"/>
          <w:szCs w:val="24"/>
        </w:rPr>
        <w:t xml:space="preserve">, </w:t>
      </w:r>
      <w:r w:rsidR="00C77B94">
        <w:rPr>
          <w:rFonts w:ascii="Arial" w:hAnsi="Arial" w:cs="Arial"/>
          <w:sz w:val="24"/>
          <w:szCs w:val="24"/>
        </w:rPr>
        <w:t>21</w:t>
      </w:r>
      <w:r w:rsidR="00904C26">
        <w:rPr>
          <w:rFonts w:ascii="Arial" w:hAnsi="Arial" w:cs="Arial"/>
          <w:sz w:val="24"/>
          <w:szCs w:val="24"/>
        </w:rPr>
        <w:t>]</w:t>
      </w:r>
      <w:r w:rsidR="00362FEF">
        <w:rPr>
          <w:rFonts w:ascii="Arial" w:hAnsi="Arial" w:cs="Arial"/>
          <w:sz w:val="24"/>
          <w:szCs w:val="24"/>
        </w:rPr>
        <w:t xml:space="preserve"> </w:t>
      </w:r>
      <w:r w:rsidR="001E6D62">
        <w:rPr>
          <w:rFonts w:ascii="Arial" w:hAnsi="Arial" w:cs="Arial"/>
          <w:noProof/>
          <w:sz w:val="24"/>
          <w:szCs w:val="24"/>
        </w:rPr>
        <w:t xml:space="preserve">In HEAF, job satisfaction has been assessed using </w:t>
      </w:r>
      <w:r w:rsidR="00606994">
        <w:rPr>
          <w:rFonts w:ascii="Arial" w:hAnsi="Arial" w:cs="Arial"/>
          <w:sz w:val="24"/>
          <w:szCs w:val="24"/>
        </w:rPr>
        <w:t>a single</w:t>
      </w:r>
      <w:r w:rsidR="00E73615">
        <w:rPr>
          <w:rFonts w:ascii="Arial" w:hAnsi="Arial" w:cs="Arial"/>
          <w:sz w:val="24"/>
          <w:szCs w:val="24"/>
        </w:rPr>
        <w:t xml:space="preserve"> </w:t>
      </w:r>
      <w:r w:rsidR="00606994">
        <w:rPr>
          <w:rFonts w:ascii="Arial" w:hAnsi="Arial" w:cs="Arial"/>
          <w:sz w:val="24"/>
          <w:szCs w:val="24"/>
        </w:rPr>
        <w:t>it</w:t>
      </w:r>
      <w:r w:rsidR="002158FB">
        <w:rPr>
          <w:rFonts w:ascii="Arial" w:hAnsi="Arial" w:cs="Arial"/>
          <w:sz w:val="24"/>
          <w:szCs w:val="24"/>
        </w:rPr>
        <w:t>em</w:t>
      </w:r>
      <w:r w:rsidR="001E6D62">
        <w:rPr>
          <w:rFonts w:ascii="Arial" w:hAnsi="Arial" w:cs="Arial"/>
          <w:sz w:val="24"/>
          <w:szCs w:val="24"/>
        </w:rPr>
        <w:t>,</w:t>
      </w:r>
      <w:r w:rsidR="002158FB">
        <w:rPr>
          <w:rFonts w:ascii="Arial" w:hAnsi="Arial" w:cs="Arial"/>
          <w:sz w:val="24"/>
          <w:szCs w:val="24"/>
        </w:rPr>
        <w:t xml:space="preserve"> while </w:t>
      </w:r>
      <w:r w:rsidR="00AB3534">
        <w:rPr>
          <w:rFonts w:ascii="Arial" w:hAnsi="Arial" w:cs="Arial"/>
          <w:sz w:val="24"/>
          <w:szCs w:val="24"/>
        </w:rPr>
        <w:t>other studies have used much more complex scales to assess it</w:t>
      </w:r>
      <w:r w:rsidR="004B08ED">
        <w:rPr>
          <w:rFonts w:ascii="Arial" w:hAnsi="Arial" w:cs="Arial"/>
          <w:sz w:val="24"/>
          <w:szCs w:val="24"/>
        </w:rPr>
        <w:t xml:space="preserve">. </w:t>
      </w:r>
      <w:r w:rsidR="001E6D62">
        <w:rPr>
          <w:rFonts w:ascii="Arial" w:hAnsi="Arial" w:cs="Arial"/>
          <w:sz w:val="24"/>
          <w:szCs w:val="24"/>
        </w:rPr>
        <w:t xml:space="preserve">Although this </w:t>
      </w:r>
      <w:r w:rsidR="00A80A92">
        <w:rPr>
          <w:rFonts w:ascii="Arial" w:hAnsi="Arial" w:cs="Arial"/>
          <w:sz w:val="24"/>
          <w:szCs w:val="24"/>
        </w:rPr>
        <w:t>is</w:t>
      </w:r>
      <w:r w:rsidR="001E6D62">
        <w:rPr>
          <w:rFonts w:ascii="Arial" w:hAnsi="Arial" w:cs="Arial"/>
          <w:sz w:val="24"/>
          <w:szCs w:val="24"/>
        </w:rPr>
        <w:t xml:space="preserve"> a limitation, </w:t>
      </w:r>
      <w:r w:rsidR="00A80A92">
        <w:rPr>
          <w:rFonts w:ascii="Arial" w:hAnsi="Arial" w:cs="Arial"/>
          <w:sz w:val="24"/>
          <w:szCs w:val="24"/>
        </w:rPr>
        <w:t xml:space="preserve">it is encouraging that </w:t>
      </w:r>
      <w:r w:rsidR="00606994">
        <w:rPr>
          <w:rFonts w:ascii="Arial" w:hAnsi="Arial" w:cs="Arial"/>
          <w:sz w:val="24"/>
          <w:szCs w:val="24"/>
        </w:rPr>
        <w:t xml:space="preserve">results </w:t>
      </w:r>
      <w:r w:rsidR="00A80A92">
        <w:rPr>
          <w:rFonts w:ascii="Arial" w:hAnsi="Arial" w:cs="Arial"/>
          <w:sz w:val="24"/>
          <w:szCs w:val="24"/>
        </w:rPr>
        <w:t xml:space="preserve">of </w:t>
      </w:r>
      <w:r w:rsidR="00606994">
        <w:rPr>
          <w:rFonts w:ascii="Arial" w:hAnsi="Arial" w:cs="Arial"/>
          <w:sz w:val="24"/>
          <w:szCs w:val="24"/>
        </w:rPr>
        <w:t xml:space="preserve">a meta-analysis have </w:t>
      </w:r>
      <w:r w:rsidR="001E6D62">
        <w:rPr>
          <w:rFonts w:ascii="Arial" w:hAnsi="Arial" w:cs="Arial"/>
          <w:sz w:val="24"/>
          <w:szCs w:val="24"/>
        </w:rPr>
        <w:t>suggested</w:t>
      </w:r>
      <w:r w:rsidR="00606994">
        <w:rPr>
          <w:rFonts w:ascii="Arial" w:hAnsi="Arial" w:cs="Arial"/>
          <w:sz w:val="24"/>
          <w:szCs w:val="24"/>
        </w:rPr>
        <w:t xml:space="preserve"> that </w:t>
      </w:r>
      <w:r w:rsidR="00A80A92">
        <w:rPr>
          <w:rFonts w:ascii="Arial" w:hAnsi="Arial" w:cs="Arial"/>
          <w:sz w:val="24"/>
          <w:szCs w:val="24"/>
        </w:rPr>
        <w:t>the correlation of the</w:t>
      </w:r>
      <w:r w:rsidR="00606994">
        <w:rPr>
          <w:rFonts w:ascii="Arial" w:hAnsi="Arial" w:cs="Arial"/>
          <w:sz w:val="24"/>
          <w:szCs w:val="24"/>
        </w:rPr>
        <w:t xml:space="preserve"> </w:t>
      </w:r>
      <w:r w:rsidR="004B08ED">
        <w:rPr>
          <w:rFonts w:ascii="Arial" w:hAnsi="Arial" w:cs="Arial"/>
          <w:sz w:val="24"/>
          <w:szCs w:val="24"/>
        </w:rPr>
        <w:t xml:space="preserve">single-item and scale measures </w:t>
      </w:r>
      <w:r w:rsidR="00072DF7">
        <w:rPr>
          <w:rFonts w:ascii="Arial" w:hAnsi="Arial" w:cs="Arial"/>
          <w:sz w:val="24"/>
          <w:szCs w:val="24"/>
        </w:rPr>
        <w:t xml:space="preserve">was </w:t>
      </w:r>
      <w:r w:rsidR="00A80A92">
        <w:rPr>
          <w:rFonts w:ascii="Arial" w:hAnsi="Arial" w:cs="Arial"/>
          <w:sz w:val="24"/>
          <w:szCs w:val="24"/>
        </w:rPr>
        <w:t>moderately good (kappa =0.63)</w:t>
      </w:r>
      <w:r w:rsidR="00362FEF">
        <w:rPr>
          <w:rFonts w:ascii="Arial" w:hAnsi="Arial" w:cs="Arial"/>
          <w:sz w:val="24"/>
          <w:szCs w:val="24"/>
        </w:rPr>
        <w:t>.</w:t>
      </w:r>
      <w:r w:rsidR="00904C26">
        <w:rPr>
          <w:rFonts w:ascii="Arial" w:hAnsi="Arial" w:cs="Arial"/>
          <w:sz w:val="24"/>
          <w:szCs w:val="24"/>
        </w:rPr>
        <w:t>[</w:t>
      </w:r>
      <w:r w:rsidR="00F827CC">
        <w:rPr>
          <w:rFonts w:ascii="Arial" w:hAnsi="Arial" w:cs="Arial"/>
          <w:sz w:val="24"/>
          <w:szCs w:val="24"/>
        </w:rPr>
        <w:t>2</w:t>
      </w:r>
      <w:r w:rsidR="00C77B94">
        <w:rPr>
          <w:rFonts w:ascii="Arial" w:hAnsi="Arial" w:cs="Arial"/>
          <w:sz w:val="24"/>
          <w:szCs w:val="24"/>
        </w:rPr>
        <w:t>2</w:t>
      </w:r>
      <w:r w:rsidR="00904C26">
        <w:rPr>
          <w:rFonts w:ascii="Arial" w:hAnsi="Arial" w:cs="Arial"/>
          <w:sz w:val="24"/>
          <w:szCs w:val="24"/>
        </w:rPr>
        <w:t>]</w:t>
      </w:r>
      <w:r w:rsidR="00E707B5">
        <w:rPr>
          <w:rFonts w:ascii="Arial" w:hAnsi="Arial" w:cs="Arial"/>
          <w:sz w:val="24"/>
          <w:szCs w:val="24"/>
        </w:rPr>
        <w:t xml:space="preserve"> Finally, it is important to bear in mind that people eligible for inclusion in these analyses had to be in paid work </w:t>
      </w:r>
      <w:r w:rsidR="00E707B5">
        <w:rPr>
          <w:rFonts w:ascii="Arial" w:hAnsi="Arial" w:cs="Arial"/>
          <w:sz w:val="24"/>
          <w:szCs w:val="24"/>
        </w:rPr>
        <w:lastRenderedPageBreak/>
        <w:t xml:space="preserve">at </w:t>
      </w:r>
      <w:r w:rsidR="009048AC">
        <w:rPr>
          <w:rFonts w:ascii="Arial" w:hAnsi="Arial" w:cs="Arial"/>
          <w:sz w:val="24"/>
          <w:szCs w:val="24"/>
        </w:rPr>
        <w:t xml:space="preserve">either </w:t>
      </w:r>
      <w:r w:rsidR="00E707B5">
        <w:rPr>
          <w:rFonts w:ascii="Arial" w:hAnsi="Arial" w:cs="Arial"/>
          <w:sz w:val="24"/>
          <w:szCs w:val="24"/>
        </w:rPr>
        <w:t>baseline</w:t>
      </w:r>
      <w:r w:rsidR="009048AC">
        <w:rPr>
          <w:rFonts w:ascii="Arial" w:hAnsi="Arial" w:cs="Arial"/>
          <w:sz w:val="24"/>
          <w:szCs w:val="24"/>
        </w:rPr>
        <w:t xml:space="preserve"> or follow-up 1</w:t>
      </w:r>
      <w:r w:rsidR="00E707B5">
        <w:rPr>
          <w:rFonts w:ascii="Arial" w:hAnsi="Arial" w:cs="Arial"/>
          <w:sz w:val="24"/>
          <w:szCs w:val="24"/>
        </w:rPr>
        <w:t xml:space="preserve">, when they were between </w:t>
      </w:r>
      <w:r w:rsidR="009048AC">
        <w:rPr>
          <w:rFonts w:ascii="Arial" w:hAnsi="Arial" w:cs="Arial"/>
          <w:sz w:val="24"/>
          <w:szCs w:val="24"/>
        </w:rPr>
        <w:t xml:space="preserve">approximately </w:t>
      </w:r>
      <w:r w:rsidR="00E707B5">
        <w:rPr>
          <w:rFonts w:ascii="Arial" w:hAnsi="Arial" w:cs="Arial"/>
          <w:sz w:val="24"/>
          <w:szCs w:val="24"/>
        </w:rPr>
        <w:t xml:space="preserve">50-64 years of age. To some extent, therefore, this is a “healthy worker” population and people who became too unwell to work before baseline are not included. </w:t>
      </w:r>
    </w:p>
    <w:p w14:paraId="399F2D0A" w14:textId="77777777" w:rsidR="0063108C" w:rsidRDefault="0063108C" w:rsidP="00374BC7">
      <w:pPr>
        <w:spacing w:line="480" w:lineRule="auto"/>
        <w:jc w:val="both"/>
        <w:rPr>
          <w:rFonts w:ascii="Arial" w:hAnsi="Arial" w:cs="Arial"/>
          <w:sz w:val="24"/>
          <w:szCs w:val="24"/>
        </w:rPr>
      </w:pPr>
    </w:p>
    <w:p w14:paraId="448C2FC2" w14:textId="77777777" w:rsidR="001C16F4" w:rsidRDefault="00FC322F" w:rsidP="001E6D62">
      <w:pPr>
        <w:spacing w:line="480" w:lineRule="auto"/>
        <w:jc w:val="both"/>
        <w:rPr>
          <w:rFonts w:ascii="Arial" w:hAnsi="Arial" w:cs="Arial"/>
          <w:sz w:val="24"/>
          <w:szCs w:val="24"/>
        </w:rPr>
      </w:pPr>
      <w:r>
        <w:rPr>
          <w:rFonts w:ascii="Arial" w:hAnsi="Arial" w:cs="Arial"/>
          <w:sz w:val="24"/>
          <w:szCs w:val="24"/>
        </w:rPr>
        <w:t>To conclude, t</w:t>
      </w:r>
      <w:r w:rsidR="0007523E" w:rsidRPr="0007523E">
        <w:rPr>
          <w:rFonts w:ascii="Arial" w:hAnsi="Arial" w:cs="Arial"/>
          <w:sz w:val="24"/>
          <w:szCs w:val="24"/>
        </w:rPr>
        <w:t xml:space="preserve">hese findings suggest that strategies designed to </w:t>
      </w:r>
      <w:r w:rsidR="00455727">
        <w:rPr>
          <w:rFonts w:ascii="Arial" w:hAnsi="Arial" w:cs="Arial"/>
          <w:sz w:val="24"/>
          <w:szCs w:val="24"/>
        </w:rPr>
        <w:t>encourage work to</w:t>
      </w:r>
      <w:r w:rsidR="0007523E" w:rsidRPr="0007523E">
        <w:rPr>
          <w:rFonts w:ascii="Arial" w:hAnsi="Arial" w:cs="Arial"/>
          <w:sz w:val="24"/>
          <w:szCs w:val="24"/>
        </w:rPr>
        <w:t xml:space="preserve"> older ages should consider the inter</w:t>
      </w:r>
      <w:r w:rsidR="001E6D62">
        <w:rPr>
          <w:rFonts w:ascii="Arial" w:hAnsi="Arial" w:cs="Arial"/>
          <w:sz w:val="24"/>
          <w:szCs w:val="24"/>
        </w:rPr>
        <w:t>action of</w:t>
      </w:r>
      <w:r w:rsidR="0007523E" w:rsidRPr="0007523E">
        <w:rPr>
          <w:rFonts w:ascii="Arial" w:hAnsi="Arial" w:cs="Arial"/>
          <w:sz w:val="24"/>
          <w:szCs w:val="24"/>
        </w:rPr>
        <w:t xml:space="preserve"> ill health and job satisfaction</w:t>
      </w:r>
      <w:r w:rsidR="00F2356E">
        <w:rPr>
          <w:rFonts w:ascii="Arial" w:hAnsi="Arial" w:cs="Arial"/>
          <w:sz w:val="24"/>
          <w:szCs w:val="24"/>
        </w:rPr>
        <w:t>. A</w:t>
      </w:r>
      <w:r w:rsidR="001E6D62">
        <w:rPr>
          <w:rFonts w:ascii="Arial" w:hAnsi="Arial" w:cs="Arial"/>
          <w:sz w:val="24"/>
          <w:szCs w:val="24"/>
        </w:rPr>
        <w:t>ttempts to measure and enhance satisfaction at work could yield longer working lives</w:t>
      </w:r>
      <w:r w:rsidR="0007523E" w:rsidRPr="0007523E">
        <w:rPr>
          <w:rFonts w:ascii="Arial" w:hAnsi="Arial" w:cs="Arial"/>
          <w:sz w:val="24"/>
          <w:szCs w:val="24"/>
        </w:rPr>
        <w:t>.</w:t>
      </w:r>
    </w:p>
    <w:p w14:paraId="1298A9B0" w14:textId="77777777" w:rsidR="001C16F4" w:rsidRDefault="001C16F4" w:rsidP="001E6D62">
      <w:pPr>
        <w:spacing w:line="480" w:lineRule="auto"/>
        <w:jc w:val="both"/>
        <w:rPr>
          <w:rFonts w:ascii="Arial" w:hAnsi="Arial" w:cs="Arial"/>
          <w:sz w:val="24"/>
          <w:szCs w:val="24"/>
        </w:rPr>
      </w:pPr>
    </w:p>
    <w:p w14:paraId="19B7E1BC" w14:textId="77777777" w:rsidR="001C16F4" w:rsidRDefault="001C16F4">
      <w:pPr>
        <w:rPr>
          <w:rFonts w:ascii="Arial" w:hAnsi="Arial" w:cs="Arial"/>
          <w:b/>
          <w:sz w:val="24"/>
          <w:szCs w:val="24"/>
        </w:rPr>
      </w:pPr>
      <w:r>
        <w:rPr>
          <w:rFonts w:ascii="Arial" w:hAnsi="Arial" w:cs="Arial"/>
          <w:b/>
          <w:sz w:val="24"/>
          <w:szCs w:val="24"/>
        </w:rPr>
        <w:br w:type="page"/>
      </w:r>
    </w:p>
    <w:p w14:paraId="70D9BACB" w14:textId="2C998CB6" w:rsidR="001C16F4" w:rsidRPr="001C16F4" w:rsidRDefault="001C16F4" w:rsidP="001C16F4">
      <w:pPr>
        <w:spacing w:line="480" w:lineRule="auto"/>
        <w:jc w:val="both"/>
        <w:rPr>
          <w:rFonts w:ascii="Arial" w:hAnsi="Arial" w:cs="Arial"/>
          <w:b/>
          <w:sz w:val="24"/>
          <w:szCs w:val="24"/>
        </w:rPr>
      </w:pPr>
      <w:r w:rsidRPr="001C16F4">
        <w:rPr>
          <w:rFonts w:ascii="Arial" w:hAnsi="Arial" w:cs="Arial"/>
          <w:b/>
          <w:sz w:val="24"/>
          <w:szCs w:val="24"/>
        </w:rPr>
        <w:lastRenderedPageBreak/>
        <w:t xml:space="preserve">Acknowledgements </w:t>
      </w:r>
    </w:p>
    <w:p w14:paraId="6BE0006B" w14:textId="104EFD31" w:rsidR="001C16F4" w:rsidRPr="001C16F4" w:rsidRDefault="001C16F4" w:rsidP="001C16F4">
      <w:pPr>
        <w:spacing w:line="480" w:lineRule="auto"/>
        <w:jc w:val="both"/>
        <w:rPr>
          <w:rFonts w:ascii="Arial" w:hAnsi="Arial" w:cs="Arial"/>
          <w:sz w:val="24"/>
          <w:szCs w:val="24"/>
        </w:rPr>
      </w:pPr>
      <w:r w:rsidRPr="001C16F4">
        <w:rPr>
          <w:rFonts w:ascii="Arial" w:hAnsi="Arial" w:cs="Arial"/>
          <w:sz w:val="24"/>
          <w:szCs w:val="24"/>
        </w:rPr>
        <w:t>We wish to thank the CPRD and the 24 general practices that have supported data collection; also, the staff of the MRC LEU who provided invaluable support with data administration, data ent</w:t>
      </w:r>
      <w:r w:rsidR="003463C9">
        <w:rPr>
          <w:rFonts w:ascii="Arial" w:hAnsi="Arial" w:cs="Arial"/>
          <w:sz w:val="24"/>
          <w:szCs w:val="24"/>
        </w:rPr>
        <w:t>ry and computing (notably</w:t>
      </w:r>
      <w:r w:rsidRPr="001C16F4">
        <w:rPr>
          <w:rFonts w:ascii="Arial" w:hAnsi="Arial" w:cs="Arial"/>
          <w:sz w:val="24"/>
          <w:szCs w:val="24"/>
        </w:rPr>
        <w:t xml:space="preserve"> Vanessa Cox and Ben Barton). </w:t>
      </w:r>
    </w:p>
    <w:p w14:paraId="60DD7315" w14:textId="549204BA" w:rsidR="001C16F4" w:rsidRPr="00C862DF" w:rsidRDefault="008116A0" w:rsidP="001C16F4">
      <w:pPr>
        <w:spacing w:line="480" w:lineRule="auto"/>
        <w:jc w:val="both"/>
        <w:rPr>
          <w:rFonts w:ascii="Arial" w:hAnsi="Arial" w:cs="Arial"/>
          <w:b/>
          <w:sz w:val="24"/>
          <w:szCs w:val="24"/>
        </w:rPr>
      </w:pPr>
      <w:proofErr w:type="spellStart"/>
      <w:r>
        <w:rPr>
          <w:rFonts w:ascii="Arial" w:hAnsi="Arial" w:cs="Arial"/>
          <w:b/>
          <w:sz w:val="24"/>
          <w:szCs w:val="24"/>
        </w:rPr>
        <w:t>Contributorship</w:t>
      </w:r>
      <w:proofErr w:type="spellEnd"/>
    </w:p>
    <w:p w14:paraId="5ABA4594" w14:textId="77777777" w:rsidR="00072A75" w:rsidRDefault="00C862DF" w:rsidP="005D13ED">
      <w:pPr>
        <w:spacing w:line="480" w:lineRule="auto"/>
        <w:rPr>
          <w:rFonts w:ascii="Arial" w:hAnsi="Arial" w:cs="Arial"/>
          <w:sz w:val="24"/>
          <w:szCs w:val="24"/>
        </w:rPr>
      </w:pPr>
      <w:r>
        <w:rPr>
          <w:rFonts w:ascii="Arial" w:hAnsi="Arial" w:cs="Arial"/>
          <w:sz w:val="24"/>
          <w:szCs w:val="24"/>
        </w:rPr>
        <w:t xml:space="preserve">SD and </w:t>
      </w:r>
      <w:r w:rsidR="001C16F4" w:rsidRPr="001C16F4">
        <w:rPr>
          <w:rFonts w:ascii="Arial" w:hAnsi="Arial" w:cs="Arial"/>
          <w:sz w:val="24"/>
          <w:szCs w:val="24"/>
        </w:rPr>
        <w:t>KWB identified the study questions</w:t>
      </w:r>
      <w:r>
        <w:rPr>
          <w:rFonts w:ascii="Arial" w:hAnsi="Arial" w:cs="Arial"/>
          <w:sz w:val="24"/>
          <w:szCs w:val="24"/>
        </w:rPr>
        <w:t xml:space="preserve">. KWB, CHL, </w:t>
      </w:r>
      <w:r w:rsidR="001C16F4" w:rsidRPr="001C16F4">
        <w:rPr>
          <w:rFonts w:ascii="Arial" w:hAnsi="Arial" w:cs="Arial"/>
          <w:sz w:val="24"/>
          <w:szCs w:val="24"/>
        </w:rPr>
        <w:t xml:space="preserve">ECH </w:t>
      </w:r>
      <w:r>
        <w:rPr>
          <w:rFonts w:ascii="Arial" w:hAnsi="Arial" w:cs="Arial"/>
          <w:sz w:val="24"/>
          <w:szCs w:val="24"/>
        </w:rPr>
        <w:t xml:space="preserve">and MJS </w:t>
      </w:r>
      <w:r w:rsidR="001C16F4" w:rsidRPr="001C16F4">
        <w:rPr>
          <w:rFonts w:ascii="Arial" w:hAnsi="Arial" w:cs="Arial"/>
          <w:sz w:val="24"/>
          <w:szCs w:val="24"/>
        </w:rPr>
        <w:t>supervised data collection. SD</w:t>
      </w:r>
      <w:r>
        <w:rPr>
          <w:rFonts w:ascii="Arial" w:hAnsi="Arial" w:cs="Arial"/>
          <w:sz w:val="24"/>
          <w:szCs w:val="24"/>
        </w:rPr>
        <w:t>,</w:t>
      </w:r>
      <w:r w:rsidR="001C16F4" w:rsidRPr="001C16F4">
        <w:rPr>
          <w:rFonts w:ascii="Arial" w:hAnsi="Arial" w:cs="Arial"/>
          <w:sz w:val="24"/>
          <w:szCs w:val="24"/>
        </w:rPr>
        <w:t xml:space="preserve"> HES </w:t>
      </w:r>
      <w:r>
        <w:rPr>
          <w:rFonts w:ascii="Arial" w:hAnsi="Arial" w:cs="Arial"/>
          <w:sz w:val="24"/>
          <w:szCs w:val="24"/>
        </w:rPr>
        <w:t xml:space="preserve">and GN </w:t>
      </w:r>
      <w:r w:rsidR="001C16F4" w:rsidRPr="001C16F4">
        <w:rPr>
          <w:rFonts w:ascii="Arial" w:hAnsi="Arial" w:cs="Arial"/>
          <w:sz w:val="24"/>
          <w:szCs w:val="24"/>
        </w:rPr>
        <w:t xml:space="preserve">planned </w:t>
      </w:r>
      <w:r>
        <w:rPr>
          <w:rFonts w:ascii="Arial" w:hAnsi="Arial" w:cs="Arial"/>
          <w:sz w:val="24"/>
          <w:szCs w:val="24"/>
        </w:rPr>
        <w:t xml:space="preserve">the analyses </w:t>
      </w:r>
      <w:r w:rsidR="001C16F4" w:rsidRPr="001C16F4">
        <w:rPr>
          <w:rFonts w:ascii="Arial" w:hAnsi="Arial" w:cs="Arial"/>
          <w:sz w:val="24"/>
          <w:szCs w:val="24"/>
        </w:rPr>
        <w:t xml:space="preserve">and </w:t>
      </w:r>
      <w:r>
        <w:rPr>
          <w:rFonts w:ascii="Arial" w:hAnsi="Arial" w:cs="Arial"/>
          <w:sz w:val="24"/>
          <w:szCs w:val="24"/>
        </w:rPr>
        <w:t xml:space="preserve">SD </w:t>
      </w:r>
      <w:r w:rsidR="001C16F4" w:rsidRPr="001C16F4">
        <w:rPr>
          <w:rFonts w:ascii="Arial" w:hAnsi="Arial" w:cs="Arial"/>
          <w:sz w:val="24"/>
          <w:szCs w:val="24"/>
        </w:rPr>
        <w:t xml:space="preserve">conducted the analyses. </w:t>
      </w:r>
      <w:r>
        <w:rPr>
          <w:rFonts w:ascii="Arial" w:hAnsi="Arial" w:cs="Arial"/>
          <w:sz w:val="24"/>
          <w:szCs w:val="24"/>
        </w:rPr>
        <w:t>SD</w:t>
      </w:r>
      <w:r w:rsidR="001C16F4" w:rsidRPr="001C16F4">
        <w:rPr>
          <w:rFonts w:ascii="Arial" w:hAnsi="Arial" w:cs="Arial"/>
          <w:sz w:val="24"/>
          <w:szCs w:val="24"/>
        </w:rPr>
        <w:t xml:space="preserve"> wrote the first draft of the paper. All authors contributed to the writing of subsequent and final drafts of the manuscript.</w:t>
      </w:r>
    </w:p>
    <w:p w14:paraId="3269FB45" w14:textId="370C2F3C" w:rsidR="008116A0" w:rsidRDefault="00D34CCD" w:rsidP="005D13ED">
      <w:pPr>
        <w:spacing w:line="480" w:lineRule="auto"/>
        <w:rPr>
          <w:rFonts w:ascii="Arial" w:hAnsi="Arial" w:cs="Arial"/>
          <w:b/>
          <w:sz w:val="24"/>
          <w:szCs w:val="24"/>
        </w:rPr>
      </w:pPr>
      <w:r w:rsidRPr="002158FB">
        <w:rPr>
          <w:rFonts w:ascii="Arial" w:hAnsi="Arial" w:cs="Arial"/>
          <w:sz w:val="24"/>
          <w:szCs w:val="24"/>
        </w:rPr>
        <w:br/>
      </w:r>
      <w:r w:rsidR="008116A0" w:rsidRPr="00B54EEB">
        <w:rPr>
          <w:rFonts w:ascii="Arial" w:hAnsi="Arial" w:cs="Arial"/>
          <w:b/>
          <w:sz w:val="24"/>
          <w:szCs w:val="24"/>
        </w:rPr>
        <w:t>Funding</w:t>
      </w:r>
    </w:p>
    <w:p w14:paraId="36C6A09D" w14:textId="62A699A7" w:rsidR="003D1095" w:rsidRDefault="003D1095" w:rsidP="005D13ED">
      <w:pPr>
        <w:spacing w:line="480" w:lineRule="auto"/>
        <w:rPr>
          <w:rFonts w:ascii="Arial" w:hAnsi="Arial" w:cs="Arial"/>
          <w:sz w:val="24"/>
          <w:szCs w:val="24"/>
        </w:rPr>
      </w:pPr>
      <w:r w:rsidRPr="003D1095">
        <w:rPr>
          <w:rFonts w:ascii="Arial" w:hAnsi="Arial" w:cs="Arial"/>
          <w:sz w:val="24"/>
          <w:szCs w:val="24"/>
        </w:rPr>
        <w:t>The HEAF study is funded by the Medical Research Council programme grant (MC_UU_12011/5), and by grant awards from Versus Arthritis (formerly Arthritis Research UK) (</w:t>
      </w:r>
      <w:r w:rsidR="005C438E">
        <w:rPr>
          <w:rFonts w:ascii="Arial" w:hAnsi="Arial" w:cs="Arial"/>
          <w:sz w:val="24"/>
          <w:szCs w:val="24"/>
        </w:rPr>
        <w:t>22090</w:t>
      </w:r>
      <w:r w:rsidRPr="003D1095">
        <w:rPr>
          <w:rFonts w:ascii="Arial" w:hAnsi="Arial" w:cs="Arial"/>
          <w:sz w:val="24"/>
          <w:szCs w:val="24"/>
        </w:rPr>
        <w:t>); and the Economic and Social Research Council and Medical Research Council jointly (ES/L002663/1).</w:t>
      </w:r>
    </w:p>
    <w:p w14:paraId="697CDCEC" w14:textId="77777777" w:rsidR="00072A75" w:rsidRPr="00B54EEB" w:rsidRDefault="00072A75" w:rsidP="005D13ED">
      <w:pPr>
        <w:spacing w:line="480" w:lineRule="auto"/>
        <w:rPr>
          <w:rFonts w:ascii="Arial" w:hAnsi="Arial" w:cs="Arial"/>
          <w:sz w:val="24"/>
          <w:szCs w:val="24"/>
        </w:rPr>
      </w:pPr>
    </w:p>
    <w:p w14:paraId="72194C18" w14:textId="77777777" w:rsidR="008116A0" w:rsidRPr="001C16F4" w:rsidRDefault="008116A0" w:rsidP="008116A0">
      <w:pPr>
        <w:spacing w:line="480" w:lineRule="auto"/>
        <w:jc w:val="both"/>
        <w:rPr>
          <w:rFonts w:ascii="Arial" w:hAnsi="Arial" w:cs="Arial"/>
          <w:b/>
          <w:sz w:val="24"/>
          <w:szCs w:val="24"/>
        </w:rPr>
      </w:pPr>
      <w:r w:rsidRPr="001C16F4">
        <w:rPr>
          <w:rFonts w:ascii="Arial" w:hAnsi="Arial" w:cs="Arial"/>
          <w:b/>
          <w:sz w:val="24"/>
          <w:szCs w:val="24"/>
        </w:rPr>
        <w:t>Competing interests</w:t>
      </w:r>
    </w:p>
    <w:p w14:paraId="4F89397E" w14:textId="77777777" w:rsidR="008116A0" w:rsidRPr="001C16F4" w:rsidRDefault="008116A0" w:rsidP="008116A0">
      <w:pPr>
        <w:spacing w:line="480" w:lineRule="auto"/>
        <w:jc w:val="both"/>
        <w:rPr>
          <w:rFonts w:ascii="Arial" w:hAnsi="Arial" w:cs="Arial"/>
          <w:sz w:val="24"/>
          <w:szCs w:val="24"/>
        </w:rPr>
      </w:pPr>
      <w:r w:rsidRPr="006E46D1">
        <w:rPr>
          <w:rFonts w:ascii="Arial" w:hAnsi="Arial" w:cs="Arial"/>
          <w:sz w:val="24"/>
          <w:szCs w:val="24"/>
        </w:rPr>
        <w:t xml:space="preserve">Professor Cooper has received consultancy and honoraria from Alliance for Better Bone Health, Amgen, Eli Lilly, GSK, Medtronic, Merck, Novartis, Pfizer, Roche, </w:t>
      </w:r>
      <w:proofErr w:type="spellStart"/>
      <w:r w:rsidRPr="006E46D1">
        <w:rPr>
          <w:rFonts w:ascii="Arial" w:hAnsi="Arial" w:cs="Arial"/>
          <w:sz w:val="24"/>
          <w:szCs w:val="24"/>
        </w:rPr>
        <w:t>Servier</w:t>
      </w:r>
      <w:proofErr w:type="spellEnd"/>
      <w:r w:rsidRPr="006E46D1">
        <w:rPr>
          <w:rFonts w:ascii="Arial" w:hAnsi="Arial" w:cs="Arial"/>
          <w:sz w:val="24"/>
          <w:szCs w:val="24"/>
        </w:rPr>
        <w:t>, Takeda and UCB. The remaining authors declared no conflict of interest.</w:t>
      </w:r>
    </w:p>
    <w:p w14:paraId="5E6F6B84" w14:textId="737C9180" w:rsidR="008116A0" w:rsidRDefault="008116A0" w:rsidP="005D13ED">
      <w:pPr>
        <w:spacing w:line="480" w:lineRule="auto"/>
        <w:rPr>
          <w:rFonts w:ascii="Arial" w:hAnsi="Arial" w:cs="Arial"/>
          <w:b/>
          <w:sz w:val="24"/>
          <w:szCs w:val="24"/>
        </w:rPr>
      </w:pPr>
      <w:r w:rsidRPr="00B54EEB">
        <w:rPr>
          <w:rFonts w:ascii="Arial" w:hAnsi="Arial" w:cs="Arial"/>
          <w:b/>
          <w:sz w:val="24"/>
          <w:szCs w:val="24"/>
        </w:rPr>
        <w:t>Data sharing/Data availability</w:t>
      </w:r>
    </w:p>
    <w:p w14:paraId="7130DE61" w14:textId="09288645" w:rsidR="000A2EB4" w:rsidRPr="000A2EB4" w:rsidRDefault="000A2EB4" w:rsidP="000A2EB4">
      <w:pPr>
        <w:spacing w:line="480" w:lineRule="auto"/>
        <w:rPr>
          <w:rFonts w:ascii="Arial" w:hAnsi="Arial" w:cs="Arial"/>
          <w:sz w:val="24"/>
          <w:szCs w:val="24"/>
        </w:rPr>
      </w:pPr>
      <w:r>
        <w:rPr>
          <w:rFonts w:ascii="Arial" w:hAnsi="Arial" w:cs="Arial"/>
          <w:sz w:val="24"/>
          <w:szCs w:val="24"/>
        </w:rPr>
        <w:lastRenderedPageBreak/>
        <w:t xml:space="preserve">Data are available upon reasonable request. </w:t>
      </w:r>
      <w:r w:rsidRPr="000A2EB4">
        <w:rPr>
          <w:rFonts w:ascii="Arial" w:hAnsi="Arial" w:cs="Arial"/>
          <w:sz w:val="24"/>
          <w:szCs w:val="24"/>
        </w:rPr>
        <w:t>These are deidentified participant data and are available upon request from the "Arthritis Research UK/MRC Centre for Musculoskeletal Health and Work". The Centre Manager and Administrator are:</w:t>
      </w:r>
    </w:p>
    <w:p w14:paraId="7AD01FC7" w14:textId="77777777" w:rsidR="000A2EB4" w:rsidRPr="000A2EB4" w:rsidRDefault="000A2EB4" w:rsidP="000A2EB4">
      <w:pPr>
        <w:spacing w:line="480" w:lineRule="auto"/>
        <w:rPr>
          <w:rFonts w:ascii="Arial" w:hAnsi="Arial" w:cs="Arial"/>
          <w:sz w:val="24"/>
          <w:szCs w:val="24"/>
        </w:rPr>
      </w:pPr>
      <w:r w:rsidRPr="000A2EB4">
        <w:rPr>
          <w:rFonts w:ascii="Arial" w:hAnsi="Arial" w:cs="Arial"/>
          <w:sz w:val="24"/>
          <w:szCs w:val="24"/>
        </w:rPr>
        <w:t>Dr Clare Harris: ech@mrc.soton.ac.uk</w:t>
      </w:r>
    </w:p>
    <w:p w14:paraId="78F2D42A" w14:textId="1D600EE7" w:rsidR="000A2EB4" w:rsidRPr="000A2EB4" w:rsidRDefault="000A2EB4" w:rsidP="000A2EB4">
      <w:pPr>
        <w:spacing w:line="480" w:lineRule="auto"/>
        <w:rPr>
          <w:rFonts w:ascii="Arial" w:hAnsi="Arial" w:cs="Arial"/>
          <w:sz w:val="24"/>
          <w:szCs w:val="24"/>
        </w:rPr>
      </w:pPr>
      <w:r w:rsidRPr="000A2EB4">
        <w:rPr>
          <w:rFonts w:ascii="Arial" w:hAnsi="Arial" w:cs="Arial"/>
          <w:sz w:val="24"/>
          <w:szCs w:val="24"/>
        </w:rPr>
        <w:t>Mrs Sue Curtis: sc@mrc.soton.ac.uk</w:t>
      </w:r>
    </w:p>
    <w:p w14:paraId="538E3FA7" w14:textId="77777777" w:rsidR="001572D5" w:rsidRDefault="001572D5">
      <w:pPr>
        <w:rPr>
          <w:rFonts w:ascii="Arial" w:hAnsi="Arial" w:cs="Arial"/>
          <w:b/>
        </w:rPr>
      </w:pPr>
      <w:r>
        <w:rPr>
          <w:rFonts w:ascii="Arial" w:hAnsi="Arial" w:cs="Arial"/>
          <w:b/>
        </w:rPr>
        <w:br w:type="page"/>
      </w:r>
    </w:p>
    <w:p w14:paraId="66A77327" w14:textId="2FCD4561" w:rsidR="00937618" w:rsidRPr="008D2706" w:rsidRDefault="001E6D62" w:rsidP="00937618">
      <w:pPr>
        <w:spacing w:line="240" w:lineRule="auto"/>
        <w:rPr>
          <w:rFonts w:ascii="Arial" w:hAnsi="Arial" w:cs="Arial"/>
          <w:b/>
        </w:rPr>
      </w:pPr>
      <w:r>
        <w:rPr>
          <w:rFonts w:ascii="Arial" w:hAnsi="Arial" w:cs="Arial"/>
          <w:b/>
        </w:rPr>
        <w:lastRenderedPageBreak/>
        <w:t>Table 1</w:t>
      </w:r>
      <w:r w:rsidR="00937618" w:rsidRPr="008D2706">
        <w:rPr>
          <w:rFonts w:ascii="Arial" w:hAnsi="Arial" w:cs="Arial"/>
          <w:b/>
        </w:rPr>
        <w:t xml:space="preserve">a: </w:t>
      </w:r>
      <w:r w:rsidR="00937618">
        <w:rPr>
          <w:rFonts w:ascii="Arial" w:hAnsi="Arial" w:cs="Arial"/>
          <w:b/>
        </w:rPr>
        <w:t>Participant c</w:t>
      </w:r>
      <w:r w:rsidR="00937618" w:rsidRPr="008D2706">
        <w:rPr>
          <w:rFonts w:ascii="Arial" w:hAnsi="Arial" w:cs="Arial"/>
          <w:b/>
        </w:rPr>
        <w:t xml:space="preserve">haracteristics by categories of </w:t>
      </w:r>
      <w:r w:rsidR="00937618">
        <w:rPr>
          <w:rFonts w:ascii="Arial" w:hAnsi="Arial" w:cs="Arial"/>
          <w:b/>
        </w:rPr>
        <w:t xml:space="preserve">prevailing </w:t>
      </w:r>
      <w:r w:rsidR="00937618" w:rsidRPr="008D2706">
        <w:rPr>
          <w:rFonts w:ascii="Arial" w:hAnsi="Arial" w:cs="Arial"/>
          <w:b/>
        </w:rPr>
        <w:t>job satisfaction and self-rated health - Men</w:t>
      </w:r>
      <w:r w:rsidR="00D4684C">
        <w:rPr>
          <w:rFonts w:ascii="Arial" w:hAnsi="Arial" w:cs="Arial"/>
          <w:b/>
          <w:vertAlign w:val="superscript"/>
        </w:rPr>
        <w:t>1</w:t>
      </w:r>
    </w:p>
    <w:tbl>
      <w:tblPr>
        <w:tblStyle w:val="TableGrid"/>
        <w:tblW w:w="7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188"/>
        <w:gridCol w:w="63"/>
        <w:gridCol w:w="1434"/>
        <w:gridCol w:w="1152"/>
        <w:gridCol w:w="106"/>
        <w:gridCol w:w="125"/>
        <w:gridCol w:w="1152"/>
      </w:tblGrid>
      <w:tr w:rsidR="00A22263" w:rsidRPr="008836E8" w14:paraId="2B4B9293" w14:textId="77777777" w:rsidTr="00BE3C8D">
        <w:trPr>
          <w:gridAfter w:val="2"/>
          <w:wAfter w:w="1277" w:type="dxa"/>
          <w:trHeight w:val="261"/>
        </w:trPr>
        <w:tc>
          <w:tcPr>
            <w:tcW w:w="2160" w:type="dxa"/>
            <w:tcBorders>
              <w:top w:val="single" w:sz="4" w:space="0" w:color="auto"/>
              <w:bottom w:val="single" w:sz="4" w:space="0" w:color="auto"/>
            </w:tcBorders>
          </w:tcPr>
          <w:p w14:paraId="40F98406" w14:textId="77777777" w:rsidR="00A22263" w:rsidRPr="008836E8" w:rsidRDefault="00A22263" w:rsidP="00937618">
            <w:pPr>
              <w:rPr>
                <w:rFonts w:ascii="Arial" w:hAnsi="Arial" w:cs="Arial"/>
                <w:sz w:val="18"/>
                <w:szCs w:val="18"/>
              </w:rPr>
            </w:pPr>
          </w:p>
        </w:tc>
        <w:tc>
          <w:tcPr>
            <w:tcW w:w="1251" w:type="dxa"/>
            <w:gridSpan w:val="2"/>
            <w:tcBorders>
              <w:top w:val="single" w:sz="4" w:space="0" w:color="auto"/>
              <w:bottom w:val="single" w:sz="4" w:space="0" w:color="auto"/>
            </w:tcBorders>
          </w:tcPr>
          <w:p w14:paraId="3F4AA063" w14:textId="77777777" w:rsidR="00A22263" w:rsidRPr="008836E8" w:rsidRDefault="00A22263" w:rsidP="00937618">
            <w:pPr>
              <w:jc w:val="center"/>
              <w:rPr>
                <w:rFonts w:ascii="Arial" w:hAnsi="Arial" w:cs="Arial"/>
                <w:sz w:val="18"/>
                <w:szCs w:val="18"/>
              </w:rPr>
            </w:pPr>
          </w:p>
        </w:tc>
        <w:tc>
          <w:tcPr>
            <w:tcW w:w="2692" w:type="dxa"/>
            <w:gridSpan w:val="3"/>
            <w:tcBorders>
              <w:top w:val="single" w:sz="4" w:space="0" w:color="auto"/>
              <w:bottom w:val="single" w:sz="4" w:space="0" w:color="auto"/>
            </w:tcBorders>
          </w:tcPr>
          <w:p w14:paraId="2CF7D760" w14:textId="0996E284" w:rsidR="00A22263" w:rsidRPr="008836E8" w:rsidRDefault="00A22263" w:rsidP="00937618">
            <w:pPr>
              <w:jc w:val="center"/>
              <w:rPr>
                <w:rFonts w:ascii="Arial" w:hAnsi="Arial" w:cs="Arial"/>
                <w:sz w:val="18"/>
                <w:szCs w:val="18"/>
              </w:rPr>
            </w:pPr>
            <w:r w:rsidRPr="008836E8">
              <w:rPr>
                <w:rFonts w:ascii="Arial" w:hAnsi="Arial" w:cs="Arial"/>
                <w:sz w:val="18"/>
                <w:szCs w:val="18"/>
              </w:rPr>
              <w:t>MEN</w:t>
            </w:r>
            <w:r>
              <w:rPr>
                <w:rFonts w:ascii="Arial" w:hAnsi="Arial" w:cs="Arial"/>
                <w:sz w:val="18"/>
                <w:szCs w:val="18"/>
              </w:rPr>
              <w:t xml:space="preserve"> (n=2,348)</w:t>
            </w:r>
          </w:p>
        </w:tc>
      </w:tr>
      <w:tr w:rsidR="00A22263" w:rsidRPr="008836E8" w14:paraId="02B34E46" w14:textId="77777777" w:rsidTr="00FD09AF">
        <w:trPr>
          <w:trHeight w:val="524"/>
        </w:trPr>
        <w:tc>
          <w:tcPr>
            <w:tcW w:w="2160" w:type="dxa"/>
            <w:tcBorders>
              <w:top w:val="single" w:sz="4" w:space="0" w:color="auto"/>
            </w:tcBorders>
          </w:tcPr>
          <w:p w14:paraId="0D42DF1B" w14:textId="77777777" w:rsidR="00A22263" w:rsidRPr="008836E8" w:rsidRDefault="00A22263" w:rsidP="00937618">
            <w:pPr>
              <w:rPr>
                <w:rFonts w:ascii="Arial" w:hAnsi="Arial" w:cs="Arial"/>
                <w:sz w:val="18"/>
                <w:szCs w:val="18"/>
              </w:rPr>
            </w:pPr>
            <w:r>
              <w:rPr>
                <w:rFonts w:ascii="Arial" w:hAnsi="Arial" w:cs="Arial"/>
                <w:sz w:val="18"/>
                <w:szCs w:val="18"/>
              </w:rPr>
              <w:t>Baseline</w:t>
            </w:r>
          </w:p>
        </w:tc>
        <w:tc>
          <w:tcPr>
            <w:tcW w:w="1188" w:type="dxa"/>
            <w:tcBorders>
              <w:top w:val="single" w:sz="4" w:space="0" w:color="auto"/>
            </w:tcBorders>
          </w:tcPr>
          <w:p w14:paraId="5975D025" w14:textId="77777777" w:rsidR="00A22263" w:rsidRPr="008836E8" w:rsidRDefault="00A22263" w:rsidP="00937618">
            <w:pPr>
              <w:jc w:val="center"/>
              <w:rPr>
                <w:rFonts w:ascii="Arial" w:hAnsi="Arial" w:cs="Arial"/>
                <w:sz w:val="18"/>
                <w:szCs w:val="18"/>
              </w:rPr>
            </w:pPr>
            <w:r w:rsidRPr="008836E8">
              <w:rPr>
                <w:rFonts w:ascii="Arial" w:hAnsi="Arial" w:cs="Arial"/>
                <w:sz w:val="18"/>
                <w:szCs w:val="18"/>
              </w:rPr>
              <w:t>Satisfied &amp; good health</w:t>
            </w:r>
            <w:r>
              <w:rPr>
                <w:rFonts w:ascii="Arial" w:hAnsi="Arial" w:cs="Arial"/>
                <w:sz w:val="18"/>
                <w:szCs w:val="18"/>
              </w:rPr>
              <w:t xml:space="preserve"> (n=1,826)</w:t>
            </w:r>
          </w:p>
        </w:tc>
        <w:tc>
          <w:tcPr>
            <w:tcW w:w="1497" w:type="dxa"/>
            <w:gridSpan w:val="2"/>
            <w:tcBorders>
              <w:top w:val="single" w:sz="4" w:space="0" w:color="auto"/>
            </w:tcBorders>
          </w:tcPr>
          <w:p w14:paraId="17BF0445" w14:textId="77777777" w:rsidR="00A22263" w:rsidRDefault="00A22263" w:rsidP="00937618">
            <w:pPr>
              <w:jc w:val="center"/>
              <w:rPr>
                <w:rFonts w:ascii="Arial" w:hAnsi="Arial" w:cs="Arial"/>
                <w:sz w:val="18"/>
                <w:szCs w:val="18"/>
              </w:rPr>
            </w:pPr>
            <w:r>
              <w:rPr>
                <w:rFonts w:ascii="Arial" w:hAnsi="Arial" w:cs="Arial"/>
                <w:sz w:val="18"/>
                <w:szCs w:val="18"/>
              </w:rPr>
              <w:t>Diss</w:t>
            </w:r>
            <w:r w:rsidRPr="008836E8">
              <w:rPr>
                <w:rFonts w:ascii="Arial" w:hAnsi="Arial" w:cs="Arial"/>
                <w:sz w:val="18"/>
                <w:szCs w:val="18"/>
              </w:rPr>
              <w:t>atisfied &amp; good health</w:t>
            </w:r>
            <w:r>
              <w:rPr>
                <w:rFonts w:ascii="Arial" w:hAnsi="Arial" w:cs="Arial"/>
                <w:sz w:val="18"/>
                <w:szCs w:val="18"/>
              </w:rPr>
              <w:t xml:space="preserve"> </w:t>
            </w:r>
          </w:p>
          <w:p w14:paraId="161382F7" w14:textId="77777777" w:rsidR="00A22263" w:rsidRPr="008836E8" w:rsidRDefault="00A22263" w:rsidP="00937618">
            <w:pPr>
              <w:jc w:val="center"/>
              <w:rPr>
                <w:rFonts w:ascii="Arial" w:hAnsi="Arial" w:cs="Arial"/>
                <w:sz w:val="18"/>
                <w:szCs w:val="18"/>
              </w:rPr>
            </w:pPr>
            <w:r>
              <w:rPr>
                <w:rFonts w:ascii="Arial" w:hAnsi="Arial" w:cs="Arial"/>
                <w:sz w:val="18"/>
                <w:szCs w:val="18"/>
              </w:rPr>
              <w:t>(n=110)</w:t>
            </w:r>
          </w:p>
        </w:tc>
        <w:tc>
          <w:tcPr>
            <w:tcW w:w="1152" w:type="dxa"/>
            <w:tcBorders>
              <w:top w:val="single" w:sz="4" w:space="0" w:color="auto"/>
            </w:tcBorders>
          </w:tcPr>
          <w:p w14:paraId="1A7EEE90" w14:textId="77777777" w:rsidR="00A22263" w:rsidRPr="008836E8" w:rsidRDefault="00A22263" w:rsidP="00937618">
            <w:pPr>
              <w:jc w:val="center"/>
              <w:rPr>
                <w:rFonts w:ascii="Arial" w:hAnsi="Arial" w:cs="Arial"/>
                <w:sz w:val="18"/>
                <w:szCs w:val="18"/>
              </w:rPr>
            </w:pPr>
            <w:r w:rsidRPr="008836E8">
              <w:rPr>
                <w:rFonts w:ascii="Arial" w:hAnsi="Arial" w:cs="Arial"/>
                <w:sz w:val="18"/>
                <w:szCs w:val="18"/>
              </w:rPr>
              <w:t xml:space="preserve">Satisfied &amp; </w:t>
            </w:r>
            <w:r>
              <w:rPr>
                <w:rFonts w:ascii="Arial" w:hAnsi="Arial" w:cs="Arial"/>
                <w:sz w:val="18"/>
                <w:szCs w:val="18"/>
              </w:rPr>
              <w:t>poor</w:t>
            </w:r>
            <w:r w:rsidRPr="008836E8">
              <w:rPr>
                <w:rFonts w:ascii="Arial" w:hAnsi="Arial" w:cs="Arial"/>
                <w:sz w:val="18"/>
                <w:szCs w:val="18"/>
              </w:rPr>
              <w:t xml:space="preserve"> health</w:t>
            </w:r>
            <w:r>
              <w:rPr>
                <w:rFonts w:ascii="Arial" w:hAnsi="Arial" w:cs="Arial"/>
                <w:sz w:val="18"/>
                <w:szCs w:val="18"/>
              </w:rPr>
              <w:t xml:space="preserve"> (n=353)</w:t>
            </w:r>
          </w:p>
        </w:tc>
        <w:tc>
          <w:tcPr>
            <w:tcW w:w="1383" w:type="dxa"/>
            <w:gridSpan w:val="3"/>
            <w:tcBorders>
              <w:top w:val="single" w:sz="4" w:space="0" w:color="auto"/>
            </w:tcBorders>
          </w:tcPr>
          <w:p w14:paraId="1292C848" w14:textId="77777777" w:rsidR="00A22263" w:rsidRDefault="00A22263" w:rsidP="00937618">
            <w:pPr>
              <w:jc w:val="center"/>
              <w:rPr>
                <w:rFonts w:ascii="Arial" w:hAnsi="Arial" w:cs="Arial"/>
                <w:sz w:val="18"/>
                <w:szCs w:val="18"/>
              </w:rPr>
            </w:pPr>
            <w:r>
              <w:rPr>
                <w:rFonts w:ascii="Arial" w:hAnsi="Arial" w:cs="Arial"/>
                <w:sz w:val="18"/>
                <w:szCs w:val="18"/>
              </w:rPr>
              <w:t xml:space="preserve"> Diss</w:t>
            </w:r>
            <w:r w:rsidRPr="008836E8">
              <w:rPr>
                <w:rFonts w:ascii="Arial" w:hAnsi="Arial" w:cs="Arial"/>
                <w:sz w:val="18"/>
                <w:szCs w:val="18"/>
              </w:rPr>
              <w:t xml:space="preserve">atisfied &amp; </w:t>
            </w:r>
            <w:r>
              <w:rPr>
                <w:rFonts w:ascii="Arial" w:hAnsi="Arial" w:cs="Arial"/>
                <w:sz w:val="18"/>
                <w:szCs w:val="18"/>
              </w:rPr>
              <w:t>poor</w:t>
            </w:r>
            <w:r w:rsidRPr="008836E8">
              <w:rPr>
                <w:rFonts w:ascii="Arial" w:hAnsi="Arial" w:cs="Arial"/>
                <w:sz w:val="18"/>
                <w:szCs w:val="18"/>
              </w:rPr>
              <w:t xml:space="preserve"> health</w:t>
            </w:r>
            <w:r>
              <w:rPr>
                <w:rFonts w:ascii="Arial" w:hAnsi="Arial" w:cs="Arial"/>
                <w:sz w:val="18"/>
                <w:szCs w:val="18"/>
              </w:rPr>
              <w:t xml:space="preserve"> </w:t>
            </w:r>
          </w:p>
          <w:p w14:paraId="241A2DF3" w14:textId="77777777" w:rsidR="00A22263" w:rsidRPr="008836E8" w:rsidRDefault="00A22263" w:rsidP="00937618">
            <w:pPr>
              <w:jc w:val="center"/>
              <w:rPr>
                <w:rFonts w:ascii="Arial" w:hAnsi="Arial" w:cs="Arial"/>
                <w:sz w:val="18"/>
                <w:szCs w:val="18"/>
              </w:rPr>
            </w:pPr>
            <w:r>
              <w:rPr>
                <w:rFonts w:ascii="Arial" w:hAnsi="Arial" w:cs="Arial"/>
                <w:sz w:val="18"/>
                <w:szCs w:val="18"/>
              </w:rPr>
              <w:t>(n=59)</w:t>
            </w:r>
          </w:p>
        </w:tc>
      </w:tr>
      <w:tr w:rsidR="00A22263" w:rsidRPr="00DA7E7A" w14:paraId="59A408AA" w14:textId="77777777" w:rsidTr="00FD09AF">
        <w:trPr>
          <w:gridAfter w:val="1"/>
          <w:wAfter w:w="1152" w:type="dxa"/>
          <w:trHeight w:val="261"/>
        </w:trPr>
        <w:tc>
          <w:tcPr>
            <w:tcW w:w="2160" w:type="dxa"/>
          </w:tcPr>
          <w:p w14:paraId="33CE97EA" w14:textId="77777777" w:rsidR="00A22263" w:rsidRPr="00DA7E7A" w:rsidRDefault="00A22263" w:rsidP="00937618">
            <w:pPr>
              <w:rPr>
                <w:rFonts w:ascii="Arial" w:hAnsi="Arial" w:cs="Arial"/>
                <w:b/>
                <w:sz w:val="20"/>
                <w:szCs w:val="20"/>
                <w:u w:val="single"/>
              </w:rPr>
            </w:pPr>
            <w:r w:rsidRPr="00DA7E7A">
              <w:rPr>
                <w:rFonts w:ascii="Arial" w:hAnsi="Arial" w:cs="Arial"/>
                <w:b/>
                <w:sz w:val="20"/>
                <w:szCs w:val="20"/>
                <w:u w:val="single"/>
              </w:rPr>
              <w:t>Socio-demographic</w:t>
            </w:r>
          </w:p>
        </w:tc>
        <w:tc>
          <w:tcPr>
            <w:tcW w:w="1188" w:type="dxa"/>
          </w:tcPr>
          <w:p w14:paraId="17A6C69A" w14:textId="77777777" w:rsidR="00A22263" w:rsidRPr="00DA7E7A" w:rsidRDefault="00A22263" w:rsidP="00937618">
            <w:pPr>
              <w:jc w:val="center"/>
              <w:rPr>
                <w:rFonts w:ascii="Arial" w:hAnsi="Arial" w:cs="Arial"/>
                <w:sz w:val="20"/>
                <w:szCs w:val="20"/>
              </w:rPr>
            </w:pPr>
          </w:p>
        </w:tc>
        <w:tc>
          <w:tcPr>
            <w:tcW w:w="1497" w:type="dxa"/>
            <w:gridSpan w:val="2"/>
          </w:tcPr>
          <w:p w14:paraId="741DBD36" w14:textId="77777777" w:rsidR="00A22263" w:rsidRPr="00DA7E7A" w:rsidRDefault="00A22263" w:rsidP="00937618">
            <w:pPr>
              <w:jc w:val="center"/>
              <w:rPr>
                <w:rFonts w:ascii="Arial" w:hAnsi="Arial" w:cs="Arial"/>
                <w:sz w:val="20"/>
                <w:szCs w:val="20"/>
              </w:rPr>
            </w:pPr>
          </w:p>
        </w:tc>
        <w:tc>
          <w:tcPr>
            <w:tcW w:w="1383" w:type="dxa"/>
            <w:gridSpan w:val="3"/>
          </w:tcPr>
          <w:p w14:paraId="3F887B8A" w14:textId="77777777" w:rsidR="00A22263" w:rsidRPr="00DA7E7A" w:rsidRDefault="00A22263" w:rsidP="00937618">
            <w:pPr>
              <w:jc w:val="center"/>
              <w:rPr>
                <w:rFonts w:ascii="Arial" w:hAnsi="Arial" w:cs="Arial"/>
                <w:sz w:val="20"/>
                <w:szCs w:val="20"/>
              </w:rPr>
            </w:pPr>
          </w:p>
        </w:tc>
      </w:tr>
      <w:tr w:rsidR="00A22263" w:rsidRPr="00DA7E7A" w14:paraId="7EBD4CE1" w14:textId="77777777" w:rsidTr="00FD09AF">
        <w:trPr>
          <w:trHeight w:val="261"/>
        </w:trPr>
        <w:tc>
          <w:tcPr>
            <w:tcW w:w="2160" w:type="dxa"/>
          </w:tcPr>
          <w:p w14:paraId="04ED3E99" w14:textId="77777777" w:rsidR="00A22263" w:rsidRPr="00DA7E7A" w:rsidRDefault="00A22263" w:rsidP="00937618">
            <w:pPr>
              <w:rPr>
                <w:rFonts w:ascii="Arial" w:hAnsi="Arial" w:cs="Arial"/>
                <w:sz w:val="20"/>
                <w:szCs w:val="20"/>
              </w:rPr>
            </w:pPr>
            <w:r w:rsidRPr="00DA7E7A">
              <w:rPr>
                <w:rFonts w:ascii="Arial" w:hAnsi="Arial" w:cs="Arial"/>
                <w:sz w:val="20"/>
                <w:szCs w:val="20"/>
              </w:rPr>
              <w:t>Age at baseline (years)*</w:t>
            </w:r>
          </w:p>
        </w:tc>
        <w:tc>
          <w:tcPr>
            <w:tcW w:w="1188" w:type="dxa"/>
          </w:tcPr>
          <w:p w14:paraId="1C872915" w14:textId="77777777" w:rsidR="00A22263" w:rsidRPr="00DA7E7A" w:rsidRDefault="00A22263" w:rsidP="00937618">
            <w:pPr>
              <w:jc w:val="center"/>
              <w:rPr>
                <w:rFonts w:ascii="Arial" w:hAnsi="Arial" w:cs="Arial"/>
                <w:sz w:val="18"/>
                <w:szCs w:val="18"/>
              </w:rPr>
            </w:pPr>
            <w:r w:rsidRPr="00DA7E7A">
              <w:rPr>
                <w:rFonts w:ascii="Arial" w:hAnsi="Arial" w:cs="Arial"/>
                <w:sz w:val="18"/>
                <w:szCs w:val="18"/>
              </w:rPr>
              <w:t>57.7 (4.2)</w:t>
            </w:r>
          </w:p>
        </w:tc>
        <w:tc>
          <w:tcPr>
            <w:tcW w:w="1497" w:type="dxa"/>
            <w:gridSpan w:val="2"/>
          </w:tcPr>
          <w:p w14:paraId="083FD8A2" w14:textId="77777777" w:rsidR="00A22263" w:rsidRPr="00DA7E7A" w:rsidRDefault="00A22263" w:rsidP="00937618">
            <w:pPr>
              <w:jc w:val="center"/>
              <w:rPr>
                <w:rFonts w:ascii="Arial" w:hAnsi="Arial" w:cs="Arial"/>
                <w:sz w:val="18"/>
                <w:szCs w:val="18"/>
              </w:rPr>
            </w:pPr>
            <w:r w:rsidRPr="00DA7E7A">
              <w:rPr>
                <w:rFonts w:ascii="Arial" w:hAnsi="Arial" w:cs="Arial"/>
                <w:sz w:val="18"/>
                <w:szCs w:val="18"/>
              </w:rPr>
              <w:t>56.9 (3.8)</w:t>
            </w:r>
          </w:p>
        </w:tc>
        <w:tc>
          <w:tcPr>
            <w:tcW w:w="1152" w:type="dxa"/>
          </w:tcPr>
          <w:p w14:paraId="39BE2C5E" w14:textId="77777777" w:rsidR="00A22263" w:rsidRPr="00DA7E7A" w:rsidRDefault="00A22263" w:rsidP="00937618">
            <w:pPr>
              <w:jc w:val="center"/>
              <w:rPr>
                <w:rFonts w:ascii="Arial" w:hAnsi="Arial" w:cs="Arial"/>
                <w:sz w:val="18"/>
                <w:szCs w:val="18"/>
              </w:rPr>
            </w:pPr>
            <w:r w:rsidRPr="00DA7E7A">
              <w:rPr>
                <w:rFonts w:ascii="Arial" w:hAnsi="Arial" w:cs="Arial"/>
                <w:sz w:val="18"/>
                <w:szCs w:val="18"/>
              </w:rPr>
              <w:t>58.1 (4.1)</w:t>
            </w:r>
          </w:p>
        </w:tc>
        <w:tc>
          <w:tcPr>
            <w:tcW w:w="1383" w:type="dxa"/>
            <w:gridSpan w:val="3"/>
          </w:tcPr>
          <w:p w14:paraId="4FB8F1E8" w14:textId="77777777" w:rsidR="00A22263" w:rsidRPr="00DA7E7A" w:rsidRDefault="00A22263" w:rsidP="00937618">
            <w:pPr>
              <w:jc w:val="center"/>
              <w:rPr>
                <w:rFonts w:ascii="Arial" w:hAnsi="Arial" w:cs="Arial"/>
                <w:sz w:val="18"/>
                <w:szCs w:val="18"/>
              </w:rPr>
            </w:pPr>
            <w:r w:rsidRPr="00DA7E7A">
              <w:rPr>
                <w:rFonts w:ascii="Arial" w:hAnsi="Arial" w:cs="Arial"/>
                <w:sz w:val="18"/>
                <w:szCs w:val="18"/>
              </w:rPr>
              <w:t>57.7 (3.8)</w:t>
            </w:r>
          </w:p>
        </w:tc>
      </w:tr>
      <w:tr w:rsidR="00A22263" w:rsidRPr="008836E8" w14:paraId="27EEC473" w14:textId="77777777" w:rsidTr="00FD09AF">
        <w:trPr>
          <w:trHeight w:val="261"/>
        </w:trPr>
        <w:tc>
          <w:tcPr>
            <w:tcW w:w="2160" w:type="dxa"/>
            <w:vAlign w:val="center"/>
          </w:tcPr>
          <w:p w14:paraId="3F3B3F8F" w14:textId="77777777" w:rsidR="00A22263" w:rsidRDefault="00A22263" w:rsidP="00937618">
            <w:pPr>
              <w:rPr>
                <w:rFonts w:ascii="Arial" w:hAnsi="Arial" w:cs="Arial"/>
                <w:b/>
                <w:bCs/>
                <w:i/>
                <w:iCs/>
                <w:color w:val="000000"/>
                <w:sz w:val="20"/>
                <w:szCs w:val="20"/>
              </w:rPr>
            </w:pPr>
            <w:r>
              <w:rPr>
                <w:rFonts w:ascii="Arial" w:hAnsi="Arial" w:cs="Arial"/>
                <w:b/>
                <w:bCs/>
                <w:i/>
                <w:iCs/>
                <w:color w:val="000000"/>
                <w:sz w:val="20"/>
                <w:szCs w:val="20"/>
              </w:rPr>
              <w:t>Proximity to expected retirement, n (%)</w:t>
            </w:r>
          </w:p>
        </w:tc>
        <w:tc>
          <w:tcPr>
            <w:tcW w:w="1188" w:type="dxa"/>
          </w:tcPr>
          <w:p w14:paraId="5F023979" w14:textId="77777777" w:rsidR="00A22263" w:rsidRPr="008836E8" w:rsidRDefault="00A22263" w:rsidP="00937618">
            <w:pPr>
              <w:rPr>
                <w:rFonts w:ascii="Arial" w:hAnsi="Arial" w:cs="Arial"/>
                <w:sz w:val="18"/>
                <w:szCs w:val="18"/>
              </w:rPr>
            </w:pPr>
          </w:p>
        </w:tc>
        <w:tc>
          <w:tcPr>
            <w:tcW w:w="1497" w:type="dxa"/>
            <w:gridSpan w:val="2"/>
          </w:tcPr>
          <w:p w14:paraId="7363BFB4" w14:textId="77777777" w:rsidR="00A22263" w:rsidRPr="008836E8" w:rsidRDefault="00A22263" w:rsidP="00937618">
            <w:pPr>
              <w:rPr>
                <w:rFonts w:ascii="Arial" w:hAnsi="Arial" w:cs="Arial"/>
                <w:sz w:val="18"/>
                <w:szCs w:val="18"/>
              </w:rPr>
            </w:pPr>
          </w:p>
        </w:tc>
        <w:tc>
          <w:tcPr>
            <w:tcW w:w="1152" w:type="dxa"/>
          </w:tcPr>
          <w:p w14:paraId="2591495D" w14:textId="77777777" w:rsidR="00A22263" w:rsidRPr="008836E8" w:rsidRDefault="00A22263" w:rsidP="00937618">
            <w:pPr>
              <w:rPr>
                <w:rFonts w:ascii="Arial" w:hAnsi="Arial" w:cs="Arial"/>
                <w:sz w:val="18"/>
                <w:szCs w:val="18"/>
              </w:rPr>
            </w:pPr>
          </w:p>
        </w:tc>
        <w:tc>
          <w:tcPr>
            <w:tcW w:w="1383" w:type="dxa"/>
            <w:gridSpan w:val="3"/>
          </w:tcPr>
          <w:p w14:paraId="51B847CE" w14:textId="77777777" w:rsidR="00A22263" w:rsidRPr="008836E8" w:rsidRDefault="00A22263" w:rsidP="00937618">
            <w:pPr>
              <w:rPr>
                <w:rFonts w:ascii="Arial" w:hAnsi="Arial" w:cs="Arial"/>
                <w:sz w:val="18"/>
                <w:szCs w:val="18"/>
              </w:rPr>
            </w:pPr>
          </w:p>
        </w:tc>
      </w:tr>
      <w:tr w:rsidR="00A22263" w:rsidRPr="008836E8" w14:paraId="61E330CB" w14:textId="77777777" w:rsidTr="00FD09AF">
        <w:trPr>
          <w:trHeight w:val="261"/>
        </w:trPr>
        <w:tc>
          <w:tcPr>
            <w:tcW w:w="2160" w:type="dxa"/>
            <w:vAlign w:val="center"/>
          </w:tcPr>
          <w:p w14:paraId="0DF34247" w14:textId="77777777" w:rsidR="00A22263" w:rsidRDefault="00A22263" w:rsidP="00937618">
            <w:pPr>
              <w:rPr>
                <w:rFonts w:ascii="Arial" w:hAnsi="Arial" w:cs="Arial"/>
                <w:color w:val="000000"/>
                <w:sz w:val="20"/>
                <w:szCs w:val="20"/>
              </w:rPr>
            </w:pPr>
            <w:r>
              <w:rPr>
                <w:rFonts w:ascii="Arial" w:hAnsi="Arial" w:cs="Arial"/>
                <w:color w:val="000000"/>
                <w:sz w:val="20"/>
                <w:szCs w:val="20"/>
              </w:rPr>
              <w:t>&lt;1 year</w:t>
            </w:r>
          </w:p>
        </w:tc>
        <w:tc>
          <w:tcPr>
            <w:tcW w:w="1188" w:type="dxa"/>
          </w:tcPr>
          <w:p w14:paraId="484250BE" w14:textId="77777777" w:rsidR="00A22263" w:rsidRPr="008836E8" w:rsidRDefault="00A22263" w:rsidP="00937618">
            <w:pPr>
              <w:jc w:val="center"/>
              <w:rPr>
                <w:rFonts w:ascii="Arial" w:hAnsi="Arial" w:cs="Arial"/>
                <w:sz w:val="18"/>
                <w:szCs w:val="18"/>
              </w:rPr>
            </w:pPr>
            <w:r>
              <w:rPr>
                <w:rFonts w:ascii="Arial" w:hAnsi="Arial" w:cs="Arial"/>
                <w:sz w:val="18"/>
                <w:szCs w:val="18"/>
              </w:rPr>
              <w:t>88 (5.1)</w:t>
            </w:r>
          </w:p>
        </w:tc>
        <w:tc>
          <w:tcPr>
            <w:tcW w:w="1497" w:type="dxa"/>
            <w:gridSpan w:val="2"/>
          </w:tcPr>
          <w:p w14:paraId="332076A5" w14:textId="77777777" w:rsidR="00A22263" w:rsidRPr="008836E8" w:rsidRDefault="00A22263" w:rsidP="00937618">
            <w:pPr>
              <w:jc w:val="center"/>
              <w:rPr>
                <w:rFonts w:ascii="Arial" w:hAnsi="Arial" w:cs="Arial"/>
                <w:sz w:val="18"/>
                <w:szCs w:val="18"/>
              </w:rPr>
            </w:pPr>
            <w:r>
              <w:rPr>
                <w:rFonts w:ascii="Arial" w:hAnsi="Arial" w:cs="Arial"/>
                <w:sz w:val="18"/>
                <w:szCs w:val="18"/>
              </w:rPr>
              <w:t>4 (3.8)</w:t>
            </w:r>
          </w:p>
        </w:tc>
        <w:tc>
          <w:tcPr>
            <w:tcW w:w="1152" w:type="dxa"/>
          </w:tcPr>
          <w:p w14:paraId="2FBF8888" w14:textId="77777777" w:rsidR="00A22263" w:rsidRPr="008836E8" w:rsidRDefault="00A22263" w:rsidP="00937618">
            <w:pPr>
              <w:jc w:val="center"/>
              <w:rPr>
                <w:rFonts w:ascii="Arial" w:hAnsi="Arial" w:cs="Arial"/>
                <w:sz w:val="18"/>
                <w:szCs w:val="18"/>
              </w:rPr>
            </w:pPr>
            <w:r>
              <w:rPr>
                <w:rFonts w:ascii="Arial" w:hAnsi="Arial" w:cs="Arial"/>
                <w:sz w:val="18"/>
                <w:szCs w:val="18"/>
              </w:rPr>
              <w:t>14 (4.2)</w:t>
            </w:r>
          </w:p>
        </w:tc>
        <w:tc>
          <w:tcPr>
            <w:tcW w:w="1383" w:type="dxa"/>
            <w:gridSpan w:val="3"/>
          </w:tcPr>
          <w:p w14:paraId="61E58785" w14:textId="77777777" w:rsidR="00A22263" w:rsidRPr="008836E8" w:rsidRDefault="00A22263" w:rsidP="00937618">
            <w:pPr>
              <w:jc w:val="center"/>
              <w:rPr>
                <w:rFonts w:ascii="Arial" w:hAnsi="Arial" w:cs="Arial"/>
                <w:sz w:val="18"/>
                <w:szCs w:val="18"/>
              </w:rPr>
            </w:pPr>
            <w:r>
              <w:rPr>
                <w:rFonts w:ascii="Arial" w:hAnsi="Arial" w:cs="Arial"/>
                <w:sz w:val="18"/>
                <w:szCs w:val="18"/>
              </w:rPr>
              <w:t>6 (10.9)</w:t>
            </w:r>
          </w:p>
        </w:tc>
      </w:tr>
      <w:tr w:rsidR="00A22263" w:rsidRPr="008836E8" w14:paraId="3D8F0272" w14:textId="77777777" w:rsidTr="00FD09AF">
        <w:trPr>
          <w:trHeight w:val="261"/>
        </w:trPr>
        <w:tc>
          <w:tcPr>
            <w:tcW w:w="2160" w:type="dxa"/>
            <w:vAlign w:val="center"/>
          </w:tcPr>
          <w:p w14:paraId="63D3B8CE" w14:textId="77777777" w:rsidR="00A22263" w:rsidRDefault="00A22263" w:rsidP="00937618">
            <w:pPr>
              <w:rPr>
                <w:rFonts w:ascii="Arial" w:hAnsi="Arial" w:cs="Arial"/>
                <w:color w:val="000000"/>
                <w:sz w:val="20"/>
                <w:szCs w:val="20"/>
              </w:rPr>
            </w:pPr>
            <w:r>
              <w:rPr>
                <w:rFonts w:ascii="Arial" w:hAnsi="Arial" w:cs="Arial"/>
                <w:color w:val="000000"/>
                <w:sz w:val="20"/>
                <w:szCs w:val="20"/>
              </w:rPr>
              <w:t>1 to &lt;5 years</w:t>
            </w:r>
          </w:p>
        </w:tc>
        <w:tc>
          <w:tcPr>
            <w:tcW w:w="1188" w:type="dxa"/>
          </w:tcPr>
          <w:p w14:paraId="4C65A79A" w14:textId="77777777" w:rsidR="00A22263" w:rsidRPr="008836E8" w:rsidRDefault="00A22263" w:rsidP="00937618">
            <w:pPr>
              <w:jc w:val="center"/>
              <w:rPr>
                <w:rFonts w:ascii="Arial" w:hAnsi="Arial" w:cs="Arial"/>
                <w:sz w:val="18"/>
                <w:szCs w:val="18"/>
              </w:rPr>
            </w:pPr>
            <w:r>
              <w:rPr>
                <w:rFonts w:ascii="Arial" w:hAnsi="Arial" w:cs="Arial"/>
                <w:sz w:val="18"/>
                <w:szCs w:val="18"/>
              </w:rPr>
              <w:t>430 (24.8)</w:t>
            </w:r>
          </w:p>
        </w:tc>
        <w:tc>
          <w:tcPr>
            <w:tcW w:w="1497" w:type="dxa"/>
            <w:gridSpan w:val="2"/>
          </w:tcPr>
          <w:p w14:paraId="72DBA6F1" w14:textId="77777777" w:rsidR="00A22263" w:rsidRPr="008836E8" w:rsidRDefault="00A22263" w:rsidP="00937618">
            <w:pPr>
              <w:jc w:val="center"/>
              <w:rPr>
                <w:rFonts w:ascii="Arial" w:hAnsi="Arial" w:cs="Arial"/>
                <w:sz w:val="18"/>
                <w:szCs w:val="18"/>
              </w:rPr>
            </w:pPr>
            <w:r>
              <w:rPr>
                <w:rFonts w:ascii="Arial" w:hAnsi="Arial" w:cs="Arial"/>
                <w:sz w:val="18"/>
                <w:szCs w:val="18"/>
              </w:rPr>
              <w:t>22 (21.0)</w:t>
            </w:r>
          </w:p>
        </w:tc>
        <w:tc>
          <w:tcPr>
            <w:tcW w:w="1152" w:type="dxa"/>
          </w:tcPr>
          <w:p w14:paraId="78FF1519" w14:textId="77777777" w:rsidR="00A22263" w:rsidRPr="008836E8" w:rsidRDefault="00A22263" w:rsidP="00937618">
            <w:pPr>
              <w:jc w:val="center"/>
              <w:rPr>
                <w:rFonts w:ascii="Arial" w:hAnsi="Arial" w:cs="Arial"/>
                <w:sz w:val="18"/>
                <w:szCs w:val="18"/>
              </w:rPr>
            </w:pPr>
            <w:r>
              <w:rPr>
                <w:rFonts w:ascii="Arial" w:hAnsi="Arial" w:cs="Arial"/>
                <w:sz w:val="18"/>
                <w:szCs w:val="18"/>
              </w:rPr>
              <w:t>102 (30.5)</w:t>
            </w:r>
          </w:p>
        </w:tc>
        <w:tc>
          <w:tcPr>
            <w:tcW w:w="1383" w:type="dxa"/>
            <w:gridSpan w:val="3"/>
          </w:tcPr>
          <w:p w14:paraId="6CD955CB" w14:textId="77777777" w:rsidR="00A22263" w:rsidRPr="008836E8" w:rsidRDefault="00A22263" w:rsidP="00937618">
            <w:pPr>
              <w:jc w:val="center"/>
              <w:rPr>
                <w:rFonts w:ascii="Arial" w:hAnsi="Arial" w:cs="Arial"/>
                <w:sz w:val="18"/>
                <w:szCs w:val="18"/>
              </w:rPr>
            </w:pPr>
            <w:r>
              <w:rPr>
                <w:rFonts w:ascii="Arial" w:hAnsi="Arial" w:cs="Arial"/>
                <w:sz w:val="18"/>
                <w:szCs w:val="18"/>
              </w:rPr>
              <w:t>6 (10.9)</w:t>
            </w:r>
          </w:p>
        </w:tc>
      </w:tr>
      <w:tr w:rsidR="00A22263" w:rsidRPr="008836E8" w14:paraId="7EAD1930" w14:textId="77777777" w:rsidTr="00FD09AF">
        <w:trPr>
          <w:trHeight w:val="261"/>
        </w:trPr>
        <w:tc>
          <w:tcPr>
            <w:tcW w:w="2160" w:type="dxa"/>
            <w:vAlign w:val="center"/>
          </w:tcPr>
          <w:p w14:paraId="325D9267" w14:textId="77777777" w:rsidR="00A22263" w:rsidRDefault="00A22263" w:rsidP="00937618">
            <w:pPr>
              <w:rPr>
                <w:rFonts w:ascii="Arial" w:hAnsi="Arial" w:cs="Arial"/>
                <w:color w:val="000000"/>
                <w:sz w:val="20"/>
                <w:szCs w:val="20"/>
              </w:rPr>
            </w:pPr>
            <w:r>
              <w:rPr>
                <w:rFonts w:ascii="Arial" w:hAnsi="Arial" w:cs="Arial"/>
                <w:color w:val="000000"/>
                <w:sz w:val="20"/>
                <w:szCs w:val="20"/>
              </w:rPr>
              <w:t>5 to &lt;10 years</w:t>
            </w:r>
          </w:p>
        </w:tc>
        <w:tc>
          <w:tcPr>
            <w:tcW w:w="1188" w:type="dxa"/>
          </w:tcPr>
          <w:p w14:paraId="4AC63BBB" w14:textId="77777777" w:rsidR="00A22263" w:rsidRPr="008836E8" w:rsidRDefault="00A22263" w:rsidP="00937618">
            <w:pPr>
              <w:jc w:val="center"/>
              <w:rPr>
                <w:rFonts w:ascii="Arial" w:hAnsi="Arial" w:cs="Arial"/>
                <w:sz w:val="18"/>
                <w:szCs w:val="18"/>
              </w:rPr>
            </w:pPr>
            <w:r>
              <w:rPr>
                <w:rFonts w:ascii="Arial" w:hAnsi="Arial" w:cs="Arial"/>
                <w:sz w:val="18"/>
                <w:szCs w:val="18"/>
              </w:rPr>
              <w:t>581 (33.5)</w:t>
            </w:r>
          </w:p>
        </w:tc>
        <w:tc>
          <w:tcPr>
            <w:tcW w:w="1497" w:type="dxa"/>
            <w:gridSpan w:val="2"/>
          </w:tcPr>
          <w:p w14:paraId="31EE4542" w14:textId="77777777" w:rsidR="00A22263" w:rsidRPr="008836E8" w:rsidRDefault="00A22263" w:rsidP="00937618">
            <w:pPr>
              <w:jc w:val="center"/>
              <w:rPr>
                <w:rFonts w:ascii="Arial" w:hAnsi="Arial" w:cs="Arial"/>
                <w:sz w:val="18"/>
                <w:szCs w:val="18"/>
              </w:rPr>
            </w:pPr>
            <w:r>
              <w:rPr>
                <w:rFonts w:ascii="Arial" w:hAnsi="Arial" w:cs="Arial"/>
                <w:sz w:val="18"/>
                <w:szCs w:val="18"/>
              </w:rPr>
              <w:t>44 (41.9)</w:t>
            </w:r>
          </w:p>
        </w:tc>
        <w:tc>
          <w:tcPr>
            <w:tcW w:w="1152" w:type="dxa"/>
          </w:tcPr>
          <w:p w14:paraId="68E40C38" w14:textId="77777777" w:rsidR="00A22263" w:rsidRPr="008836E8" w:rsidRDefault="00A22263" w:rsidP="00937618">
            <w:pPr>
              <w:jc w:val="center"/>
              <w:rPr>
                <w:rFonts w:ascii="Arial" w:hAnsi="Arial" w:cs="Arial"/>
                <w:sz w:val="18"/>
                <w:szCs w:val="18"/>
              </w:rPr>
            </w:pPr>
            <w:r>
              <w:rPr>
                <w:rFonts w:ascii="Arial" w:hAnsi="Arial" w:cs="Arial"/>
                <w:sz w:val="18"/>
                <w:szCs w:val="18"/>
              </w:rPr>
              <w:t>111 (33.1)</w:t>
            </w:r>
          </w:p>
        </w:tc>
        <w:tc>
          <w:tcPr>
            <w:tcW w:w="1383" w:type="dxa"/>
            <w:gridSpan w:val="3"/>
          </w:tcPr>
          <w:p w14:paraId="0FB5ABB8" w14:textId="77777777" w:rsidR="00A22263" w:rsidRPr="008836E8" w:rsidRDefault="00A22263" w:rsidP="00937618">
            <w:pPr>
              <w:jc w:val="center"/>
              <w:rPr>
                <w:rFonts w:ascii="Arial" w:hAnsi="Arial" w:cs="Arial"/>
                <w:sz w:val="18"/>
                <w:szCs w:val="18"/>
              </w:rPr>
            </w:pPr>
            <w:r>
              <w:rPr>
                <w:rFonts w:ascii="Arial" w:hAnsi="Arial" w:cs="Arial"/>
                <w:sz w:val="18"/>
                <w:szCs w:val="18"/>
              </w:rPr>
              <w:t>16 (29.1)</w:t>
            </w:r>
          </w:p>
        </w:tc>
      </w:tr>
      <w:tr w:rsidR="00A22263" w:rsidRPr="008836E8" w14:paraId="1F7DE0BC" w14:textId="77777777" w:rsidTr="00FD09AF">
        <w:trPr>
          <w:trHeight w:val="261"/>
        </w:trPr>
        <w:tc>
          <w:tcPr>
            <w:tcW w:w="2160" w:type="dxa"/>
            <w:vAlign w:val="center"/>
          </w:tcPr>
          <w:p w14:paraId="51AC45F7" w14:textId="77777777" w:rsidR="00A22263" w:rsidRDefault="00A22263" w:rsidP="00937618">
            <w:pPr>
              <w:rPr>
                <w:rFonts w:ascii="Arial" w:hAnsi="Arial" w:cs="Arial"/>
                <w:color w:val="000000"/>
                <w:sz w:val="20"/>
                <w:szCs w:val="20"/>
              </w:rPr>
            </w:pPr>
            <w:r>
              <w:rPr>
                <w:rFonts w:ascii="Arial" w:hAnsi="Arial" w:cs="Arial"/>
                <w:color w:val="000000"/>
                <w:sz w:val="20"/>
                <w:szCs w:val="20"/>
              </w:rPr>
              <w:t>10 years or more</w:t>
            </w:r>
          </w:p>
        </w:tc>
        <w:tc>
          <w:tcPr>
            <w:tcW w:w="1188" w:type="dxa"/>
          </w:tcPr>
          <w:p w14:paraId="5904F490" w14:textId="77777777" w:rsidR="00A22263" w:rsidRPr="008836E8" w:rsidRDefault="00A22263" w:rsidP="00937618">
            <w:pPr>
              <w:jc w:val="center"/>
              <w:rPr>
                <w:rFonts w:ascii="Arial" w:hAnsi="Arial" w:cs="Arial"/>
                <w:sz w:val="18"/>
                <w:szCs w:val="18"/>
              </w:rPr>
            </w:pPr>
            <w:r>
              <w:rPr>
                <w:rFonts w:ascii="Arial" w:hAnsi="Arial" w:cs="Arial"/>
                <w:sz w:val="18"/>
                <w:szCs w:val="18"/>
              </w:rPr>
              <w:t>636 (36.7)</w:t>
            </w:r>
          </w:p>
        </w:tc>
        <w:tc>
          <w:tcPr>
            <w:tcW w:w="1497" w:type="dxa"/>
            <w:gridSpan w:val="2"/>
          </w:tcPr>
          <w:p w14:paraId="2E271E5E" w14:textId="77777777" w:rsidR="00A22263" w:rsidRPr="008836E8" w:rsidRDefault="00A22263" w:rsidP="00937618">
            <w:pPr>
              <w:jc w:val="center"/>
              <w:rPr>
                <w:rFonts w:ascii="Arial" w:hAnsi="Arial" w:cs="Arial"/>
                <w:sz w:val="18"/>
                <w:szCs w:val="18"/>
              </w:rPr>
            </w:pPr>
            <w:r>
              <w:rPr>
                <w:rFonts w:ascii="Arial" w:hAnsi="Arial" w:cs="Arial"/>
                <w:sz w:val="18"/>
                <w:szCs w:val="18"/>
              </w:rPr>
              <w:t>35 (33.3)</w:t>
            </w:r>
          </w:p>
        </w:tc>
        <w:tc>
          <w:tcPr>
            <w:tcW w:w="1152" w:type="dxa"/>
          </w:tcPr>
          <w:p w14:paraId="6FD704AC" w14:textId="77777777" w:rsidR="00A22263" w:rsidRPr="008836E8" w:rsidRDefault="00A22263" w:rsidP="00937618">
            <w:pPr>
              <w:jc w:val="center"/>
              <w:rPr>
                <w:rFonts w:ascii="Arial" w:hAnsi="Arial" w:cs="Arial"/>
                <w:sz w:val="18"/>
                <w:szCs w:val="18"/>
              </w:rPr>
            </w:pPr>
            <w:r>
              <w:rPr>
                <w:rFonts w:ascii="Arial" w:hAnsi="Arial" w:cs="Arial"/>
                <w:sz w:val="18"/>
                <w:szCs w:val="18"/>
              </w:rPr>
              <w:t>108 (32.2)</w:t>
            </w:r>
          </w:p>
        </w:tc>
        <w:tc>
          <w:tcPr>
            <w:tcW w:w="1383" w:type="dxa"/>
            <w:gridSpan w:val="3"/>
          </w:tcPr>
          <w:p w14:paraId="26DB1F6A" w14:textId="77777777" w:rsidR="00A22263" w:rsidRPr="008836E8" w:rsidRDefault="00A22263" w:rsidP="00937618">
            <w:pPr>
              <w:jc w:val="center"/>
              <w:rPr>
                <w:rFonts w:ascii="Arial" w:hAnsi="Arial" w:cs="Arial"/>
                <w:sz w:val="18"/>
                <w:szCs w:val="18"/>
              </w:rPr>
            </w:pPr>
            <w:r>
              <w:rPr>
                <w:rFonts w:ascii="Arial" w:hAnsi="Arial" w:cs="Arial"/>
                <w:sz w:val="18"/>
                <w:szCs w:val="18"/>
              </w:rPr>
              <w:t>27 (49.1)</w:t>
            </w:r>
          </w:p>
        </w:tc>
      </w:tr>
      <w:tr w:rsidR="00A22263" w:rsidRPr="008836E8" w14:paraId="7B3B0B68" w14:textId="77777777" w:rsidTr="00FD09AF">
        <w:trPr>
          <w:trHeight w:val="261"/>
        </w:trPr>
        <w:tc>
          <w:tcPr>
            <w:tcW w:w="2160" w:type="dxa"/>
            <w:vAlign w:val="center"/>
          </w:tcPr>
          <w:p w14:paraId="3B23411F" w14:textId="77777777" w:rsidR="00A22263" w:rsidRDefault="00A22263" w:rsidP="00937618">
            <w:pPr>
              <w:rPr>
                <w:rFonts w:ascii="Arial" w:hAnsi="Arial" w:cs="Arial"/>
                <w:b/>
                <w:bCs/>
                <w:i/>
                <w:iCs/>
                <w:color w:val="000000"/>
                <w:sz w:val="20"/>
                <w:szCs w:val="20"/>
              </w:rPr>
            </w:pPr>
            <w:r>
              <w:rPr>
                <w:rFonts w:ascii="Arial" w:hAnsi="Arial" w:cs="Arial"/>
                <w:b/>
                <w:bCs/>
                <w:i/>
                <w:iCs/>
                <w:color w:val="000000"/>
                <w:sz w:val="20"/>
                <w:szCs w:val="20"/>
              </w:rPr>
              <w:t>Marital status, n (%)</w:t>
            </w:r>
          </w:p>
        </w:tc>
        <w:tc>
          <w:tcPr>
            <w:tcW w:w="1188" w:type="dxa"/>
          </w:tcPr>
          <w:p w14:paraId="52861E46" w14:textId="77777777" w:rsidR="00A22263" w:rsidRPr="008836E8" w:rsidRDefault="00A22263" w:rsidP="00937618">
            <w:pPr>
              <w:rPr>
                <w:rFonts w:ascii="Arial" w:hAnsi="Arial" w:cs="Arial"/>
                <w:sz w:val="18"/>
                <w:szCs w:val="18"/>
              </w:rPr>
            </w:pPr>
          </w:p>
        </w:tc>
        <w:tc>
          <w:tcPr>
            <w:tcW w:w="1497" w:type="dxa"/>
            <w:gridSpan w:val="2"/>
          </w:tcPr>
          <w:p w14:paraId="7E443F5D" w14:textId="77777777" w:rsidR="00A22263" w:rsidRPr="008836E8" w:rsidRDefault="00A22263" w:rsidP="00937618">
            <w:pPr>
              <w:rPr>
                <w:rFonts w:ascii="Arial" w:hAnsi="Arial" w:cs="Arial"/>
                <w:sz w:val="18"/>
                <w:szCs w:val="18"/>
              </w:rPr>
            </w:pPr>
          </w:p>
        </w:tc>
        <w:tc>
          <w:tcPr>
            <w:tcW w:w="1152" w:type="dxa"/>
          </w:tcPr>
          <w:p w14:paraId="79D32E23" w14:textId="77777777" w:rsidR="00A22263" w:rsidRPr="008836E8" w:rsidRDefault="00A22263" w:rsidP="00937618">
            <w:pPr>
              <w:rPr>
                <w:rFonts w:ascii="Arial" w:hAnsi="Arial" w:cs="Arial"/>
                <w:sz w:val="18"/>
                <w:szCs w:val="18"/>
              </w:rPr>
            </w:pPr>
          </w:p>
        </w:tc>
        <w:tc>
          <w:tcPr>
            <w:tcW w:w="1383" w:type="dxa"/>
            <w:gridSpan w:val="3"/>
          </w:tcPr>
          <w:p w14:paraId="359DDB5E" w14:textId="77777777" w:rsidR="00A22263" w:rsidRPr="008836E8" w:rsidRDefault="00A22263" w:rsidP="00937618">
            <w:pPr>
              <w:rPr>
                <w:rFonts w:ascii="Arial" w:hAnsi="Arial" w:cs="Arial"/>
                <w:sz w:val="18"/>
                <w:szCs w:val="18"/>
              </w:rPr>
            </w:pPr>
          </w:p>
        </w:tc>
      </w:tr>
      <w:tr w:rsidR="00A22263" w:rsidRPr="008836E8" w14:paraId="3DD69A3C" w14:textId="77777777" w:rsidTr="00FD09AF">
        <w:trPr>
          <w:trHeight w:val="261"/>
        </w:trPr>
        <w:tc>
          <w:tcPr>
            <w:tcW w:w="2160" w:type="dxa"/>
            <w:vAlign w:val="center"/>
          </w:tcPr>
          <w:p w14:paraId="23319AD4" w14:textId="77777777" w:rsidR="00A22263" w:rsidRDefault="00A22263" w:rsidP="00937618">
            <w:pPr>
              <w:rPr>
                <w:rFonts w:ascii="Arial" w:hAnsi="Arial" w:cs="Arial"/>
                <w:color w:val="000000"/>
                <w:sz w:val="20"/>
                <w:szCs w:val="20"/>
              </w:rPr>
            </w:pPr>
            <w:r>
              <w:rPr>
                <w:rFonts w:ascii="Arial" w:hAnsi="Arial" w:cs="Arial"/>
                <w:color w:val="000000"/>
                <w:sz w:val="20"/>
                <w:szCs w:val="20"/>
              </w:rPr>
              <w:t>Married/civil partnership</w:t>
            </w:r>
          </w:p>
        </w:tc>
        <w:tc>
          <w:tcPr>
            <w:tcW w:w="1188" w:type="dxa"/>
          </w:tcPr>
          <w:p w14:paraId="410D8F35" w14:textId="77777777" w:rsidR="00A22263" w:rsidRPr="008836E8" w:rsidRDefault="00A22263" w:rsidP="00937618">
            <w:pPr>
              <w:jc w:val="center"/>
              <w:rPr>
                <w:rFonts w:ascii="Arial" w:hAnsi="Arial" w:cs="Arial"/>
                <w:sz w:val="18"/>
                <w:szCs w:val="18"/>
              </w:rPr>
            </w:pPr>
            <w:r>
              <w:rPr>
                <w:rFonts w:ascii="Arial" w:hAnsi="Arial" w:cs="Arial"/>
                <w:sz w:val="18"/>
                <w:szCs w:val="18"/>
              </w:rPr>
              <w:t>1,439 (78.9)</w:t>
            </w:r>
          </w:p>
        </w:tc>
        <w:tc>
          <w:tcPr>
            <w:tcW w:w="1497" w:type="dxa"/>
            <w:gridSpan w:val="2"/>
          </w:tcPr>
          <w:p w14:paraId="403BB613" w14:textId="77777777" w:rsidR="00A22263" w:rsidRPr="008836E8" w:rsidRDefault="00A22263" w:rsidP="00937618">
            <w:pPr>
              <w:jc w:val="center"/>
              <w:rPr>
                <w:rFonts w:ascii="Arial" w:hAnsi="Arial" w:cs="Arial"/>
                <w:sz w:val="18"/>
                <w:szCs w:val="18"/>
              </w:rPr>
            </w:pPr>
            <w:r>
              <w:rPr>
                <w:rFonts w:ascii="Arial" w:hAnsi="Arial" w:cs="Arial"/>
                <w:sz w:val="18"/>
                <w:szCs w:val="18"/>
              </w:rPr>
              <w:t>83 (76.2)</w:t>
            </w:r>
          </w:p>
        </w:tc>
        <w:tc>
          <w:tcPr>
            <w:tcW w:w="1152" w:type="dxa"/>
          </w:tcPr>
          <w:p w14:paraId="148E436B" w14:textId="77777777" w:rsidR="00A22263" w:rsidRPr="008836E8" w:rsidRDefault="00A22263" w:rsidP="00937618">
            <w:pPr>
              <w:jc w:val="center"/>
              <w:rPr>
                <w:rFonts w:ascii="Arial" w:hAnsi="Arial" w:cs="Arial"/>
                <w:sz w:val="18"/>
                <w:szCs w:val="18"/>
              </w:rPr>
            </w:pPr>
            <w:r>
              <w:rPr>
                <w:rFonts w:ascii="Arial" w:hAnsi="Arial" w:cs="Arial"/>
                <w:sz w:val="18"/>
                <w:szCs w:val="18"/>
              </w:rPr>
              <w:t>253 (72.1)</w:t>
            </w:r>
          </w:p>
        </w:tc>
        <w:tc>
          <w:tcPr>
            <w:tcW w:w="1383" w:type="dxa"/>
            <w:gridSpan w:val="3"/>
          </w:tcPr>
          <w:p w14:paraId="30BD2C60" w14:textId="77777777" w:rsidR="00A22263" w:rsidRPr="008836E8" w:rsidRDefault="00A22263" w:rsidP="00937618">
            <w:pPr>
              <w:jc w:val="center"/>
              <w:rPr>
                <w:rFonts w:ascii="Arial" w:hAnsi="Arial" w:cs="Arial"/>
                <w:sz w:val="18"/>
                <w:szCs w:val="18"/>
              </w:rPr>
            </w:pPr>
            <w:r>
              <w:rPr>
                <w:rFonts w:ascii="Arial" w:hAnsi="Arial" w:cs="Arial"/>
                <w:sz w:val="18"/>
                <w:szCs w:val="18"/>
              </w:rPr>
              <w:t>39 (66.1)</w:t>
            </w:r>
          </w:p>
        </w:tc>
      </w:tr>
      <w:tr w:rsidR="00A22263" w:rsidRPr="008836E8" w14:paraId="5CCFD80A" w14:textId="77777777" w:rsidTr="00FD09AF">
        <w:trPr>
          <w:trHeight w:val="261"/>
        </w:trPr>
        <w:tc>
          <w:tcPr>
            <w:tcW w:w="2160" w:type="dxa"/>
            <w:vAlign w:val="center"/>
          </w:tcPr>
          <w:p w14:paraId="6CE7C80F" w14:textId="77777777" w:rsidR="00A22263" w:rsidRDefault="00A22263" w:rsidP="00937618">
            <w:pPr>
              <w:rPr>
                <w:rFonts w:ascii="Arial" w:hAnsi="Arial" w:cs="Arial"/>
                <w:b/>
                <w:bCs/>
                <w:i/>
                <w:iCs/>
                <w:color w:val="000000"/>
                <w:sz w:val="20"/>
                <w:szCs w:val="20"/>
              </w:rPr>
            </w:pPr>
            <w:r>
              <w:rPr>
                <w:rFonts w:ascii="Arial" w:hAnsi="Arial" w:cs="Arial"/>
                <w:b/>
                <w:bCs/>
                <w:i/>
                <w:iCs/>
                <w:color w:val="000000"/>
                <w:sz w:val="20"/>
                <w:szCs w:val="20"/>
              </w:rPr>
              <w:t>Highest educational qualification, n (%)</w:t>
            </w:r>
          </w:p>
        </w:tc>
        <w:tc>
          <w:tcPr>
            <w:tcW w:w="1188" w:type="dxa"/>
          </w:tcPr>
          <w:p w14:paraId="12F2E69B" w14:textId="77777777" w:rsidR="00A22263" w:rsidRPr="008836E8" w:rsidRDefault="00A22263" w:rsidP="00937618">
            <w:pPr>
              <w:jc w:val="center"/>
              <w:rPr>
                <w:rFonts w:ascii="Arial" w:hAnsi="Arial" w:cs="Arial"/>
                <w:sz w:val="18"/>
                <w:szCs w:val="18"/>
              </w:rPr>
            </w:pPr>
          </w:p>
        </w:tc>
        <w:tc>
          <w:tcPr>
            <w:tcW w:w="1497" w:type="dxa"/>
            <w:gridSpan w:val="2"/>
          </w:tcPr>
          <w:p w14:paraId="0B85853B" w14:textId="77777777" w:rsidR="00A22263" w:rsidRPr="008836E8" w:rsidRDefault="00A22263" w:rsidP="00937618">
            <w:pPr>
              <w:jc w:val="center"/>
              <w:rPr>
                <w:rFonts w:ascii="Arial" w:hAnsi="Arial" w:cs="Arial"/>
                <w:sz w:val="18"/>
                <w:szCs w:val="18"/>
              </w:rPr>
            </w:pPr>
          </w:p>
        </w:tc>
        <w:tc>
          <w:tcPr>
            <w:tcW w:w="1152" w:type="dxa"/>
          </w:tcPr>
          <w:p w14:paraId="7CA540E9" w14:textId="77777777" w:rsidR="00A22263" w:rsidRPr="008836E8" w:rsidRDefault="00A22263" w:rsidP="00937618">
            <w:pPr>
              <w:jc w:val="center"/>
              <w:rPr>
                <w:rFonts w:ascii="Arial" w:hAnsi="Arial" w:cs="Arial"/>
                <w:sz w:val="18"/>
                <w:szCs w:val="18"/>
              </w:rPr>
            </w:pPr>
          </w:p>
        </w:tc>
        <w:tc>
          <w:tcPr>
            <w:tcW w:w="1383" w:type="dxa"/>
            <w:gridSpan w:val="3"/>
          </w:tcPr>
          <w:p w14:paraId="6AB82812" w14:textId="77777777" w:rsidR="00A22263" w:rsidRPr="008836E8" w:rsidRDefault="00A22263" w:rsidP="00937618">
            <w:pPr>
              <w:jc w:val="center"/>
              <w:rPr>
                <w:rFonts w:ascii="Arial" w:hAnsi="Arial" w:cs="Arial"/>
                <w:sz w:val="18"/>
                <w:szCs w:val="18"/>
              </w:rPr>
            </w:pPr>
          </w:p>
        </w:tc>
      </w:tr>
      <w:tr w:rsidR="00A22263" w:rsidRPr="008836E8" w14:paraId="1FFC9491" w14:textId="77777777" w:rsidTr="00FD09AF">
        <w:trPr>
          <w:trHeight w:val="261"/>
        </w:trPr>
        <w:tc>
          <w:tcPr>
            <w:tcW w:w="2160" w:type="dxa"/>
            <w:vAlign w:val="center"/>
          </w:tcPr>
          <w:p w14:paraId="2C9FD61E" w14:textId="77777777" w:rsidR="00A22263" w:rsidRDefault="00A22263" w:rsidP="00937618">
            <w:pPr>
              <w:rPr>
                <w:rFonts w:ascii="Arial" w:hAnsi="Arial" w:cs="Arial"/>
                <w:color w:val="000000"/>
                <w:sz w:val="20"/>
                <w:szCs w:val="20"/>
              </w:rPr>
            </w:pPr>
            <w:r>
              <w:rPr>
                <w:rFonts w:ascii="Arial" w:hAnsi="Arial" w:cs="Arial"/>
                <w:color w:val="000000"/>
                <w:sz w:val="20"/>
                <w:szCs w:val="20"/>
              </w:rPr>
              <w:t>No qualifications/school</w:t>
            </w:r>
          </w:p>
        </w:tc>
        <w:tc>
          <w:tcPr>
            <w:tcW w:w="1188" w:type="dxa"/>
          </w:tcPr>
          <w:p w14:paraId="0AE6189D" w14:textId="77777777" w:rsidR="00A22263" w:rsidRPr="008836E8" w:rsidRDefault="00A22263" w:rsidP="00937618">
            <w:pPr>
              <w:jc w:val="center"/>
              <w:rPr>
                <w:rFonts w:ascii="Arial" w:hAnsi="Arial" w:cs="Arial"/>
                <w:sz w:val="18"/>
                <w:szCs w:val="18"/>
              </w:rPr>
            </w:pPr>
            <w:r>
              <w:rPr>
                <w:rFonts w:ascii="Arial" w:hAnsi="Arial" w:cs="Arial"/>
                <w:sz w:val="18"/>
                <w:szCs w:val="18"/>
              </w:rPr>
              <w:t>538 (29.5)</w:t>
            </w:r>
          </w:p>
        </w:tc>
        <w:tc>
          <w:tcPr>
            <w:tcW w:w="1497" w:type="dxa"/>
            <w:gridSpan w:val="2"/>
          </w:tcPr>
          <w:p w14:paraId="384AFF1A" w14:textId="77777777" w:rsidR="00A22263" w:rsidRPr="008836E8" w:rsidRDefault="00A22263" w:rsidP="00937618">
            <w:pPr>
              <w:jc w:val="center"/>
              <w:rPr>
                <w:rFonts w:ascii="Arial" w:hAnsi="Arial" w:cs="Arial"/>
                <w:sz w:val="18"/>
                <w:szCs w:val="18"/>
              </w:rPr>
            </w:pPr>
            <w:r>
              <w:rPr>
                <w:rFonts w:ascii="Arial" w:hAnsi="Arial" w:cs="Arial"/>
                <w:sz w:val="18"/>
                <w:szCs w:val="18"/>
              </w:rPr>
              <w:t>30 (27.3)</w:t>
            </w:r>
          </w:p>
        </w:tc>
        <w:tc>
          <w:tcPr>
            <w:tcW w:w="1152" w:type="dxa"/>
          </w:tcPr>
          <w:p w14:paraId="3AAA2A5D" w14:textId="77777777" w:rsidR="00A22263" w:rsidRPr="008836E8" w:rsidRDefault="00A22263" w:rsidP="00937618">
            <w:pPr>
              <w:jc w:val="center"/>
              <w:rPr>
                <w:rFonts w:ascii="Arial" w:hAnsi="Arial" w:cs="Arial"/>
                <w:sz w:val="18"/>
                <w:szCs w:val="18"/>
              </w:rPr>
            </w:pPr>
            <w:r>
              <w:rPr>
                <w:rFonts w:ascii="Arial" w:hAnsi="Arial" w:cs="Arial"/>
                <w:sz w:val="18"/>
                <w:szCs w:val="18"/>
              </w:rPr>
              <w:t>119 (33.7)</w:t>
            </w:r>
          </w:p>
        </w:tc>
        <w:tc>
          <w:tcPr>
            <w:tcW w:w="1383" w:type="dxa"/>
            <w:gridSpan w:val="3"/>
          </w:tcPr>
          <w:p w14:paraId="2D27F23A" w14:textId="77777777" w:rsidR="00A22263" w:rsidRPr="008836E8" w:rsidRDefault="00A22263" w:rsidP="00937618">
            <w:pPr>
              <w:jc w:val="center"/>
              <w:rPr>
                <w:rFonts w:ascii="Arial" w:hAnsi="Arial" w:cs="Arial"/>
                <w:sz w:val="18"/>
                <w:szCs w:val="18"/>
              </w:rPr>
            </w:pPr>
            <w:r>
              <w:rPr>
                <w:rFonts w:ascii="Arial" w:hAnsi="Arial" w:cs="Arial"/>
                <w:sz w:val="18"/>
                <w:szCs w:val="18"/>
              </w:rPr>
              <w:t>22 (37.3)</w:t>
            </w:r>
          </w:p>
        </w:tc>
      </w:tr>
      <w:tr w:rsidR="00A22263" w:rsidRPr="008836E8" w14:paraId="593977B0" w14:textId="77777777" w:rsidTr="00FD09AF">
        <w:trPr>
          <w:trHeight w:val="261"/>
        </w:trPr>
        <w:tc>
          <w:tcPr>
            <w:tcW w:w="2160" w:type="dxa"/>
            <w:vAlign w:val="center"/>
          </w:tcPr>
          <w:p w14:paraId="37DC4123" w14:textId="77777777" w:rsidR="00A22263" w:rsidRDefault="00A22263" w:rsidP="00937618">
            <w:pPr>
              <w:rPr>
                <w:rFonts w:ascii="Arial" w:hAnsi="Arial" w:cs="Arial"/>
                <w:color w:val="000000"/>
                <w:sz w:val="20"/>
                <w:szCs w:val="20"/>
              </w:rPr>
            </w:pPr>
            <w:r>
              <w:rPr>
                <w:rFonts w:ascii="Arial" w:hAnsi="Arial" w:cs="Arial"/>
                <w:color w:val="000000"/>
                <w:sz w:val="20"/>
                <w:szCs w:val="20"/>
              </w:rPr>
              <w:t>Vocational training certificate</w:t>
            </w:r>
          </w:p>
        </w:tc>
        <w:tc>
          <w:tcPr>
            <w:tcW w:w="1188" w:type="dxa"/>
          </w:tcPr>
          <w:p w14:paraId="17BBB9FA" w14:textId="77777777" w:rsidR="00A22263" w:rsidRPr="008836E8" w:rsidRDefault="00A22263" w:rsidP="00937618">
            <w:pPr>
              <w:jc w:val="center"/>
              <w:rPr>
                <w:rFonts w:ascii="Arial" w:hAnsi="Arial" w:cs="Arial"/>
                <w:sz w:val="18"/>
                <w:szCs w:val="18"/>
              </w:rPr>
            </w:pPr>
            <w:r>
              <w:rPr>
                <w:rFonts w:ascii="Arial" w:hAnsi="Arial" w:cs="Arial"/>
                <w:sz w:val="18"/>
                <w:szCs w:val="18"/>
              </w:rPr>
              <w:t>596 (32.6)</w:t>
            </w:r>
          </w:p>
        </w:tc>
        <w:tc>
          <w:tcPr>
            <w:tcW w:w="1497" w:type="dxa"/>
            <w:gridSpan w:val="2"/>
          </w:tcPr>
          <w:p w14:paraId="17DA72A1" w14:textId="77777777" w:rsidR="00A22263" w:rsidRPr="008836E8" w:rsidRDefault="00A22263" w:rsidP="00937618">
            <w:pPr>
              <w:jc w:val="center"/>
              <w:rPr>
                <w:rFonts w:ascii="Arial" w:hAnsi="Arial" w:cs="Arial"/>
                <w:sz w:val="18"/>
                <w:szCs w:val="18"/>
              </w:rPr>
            </w:pPr>
            <w:r>
              <w:rPr>
                <w:rFonts w:ascii="Arial" w:hAnsi="Arial" w:cs="Arial"/>
                <w:sz w:val="18"/>
                <w:szCs w:val="18"/>
              </w:rPr>
              <w:t>36 (32.7)</w:t>
            </w:r>
          </w:p>
        </w:tc>
        <w:tc>
          <w:tcPr>
            <w:tcW w:w="1152" w:type="dxa"/>
          </w:tcPr>
          <w:p w14:paraId="014F3357" w14:textId="77777777" w:rsidR="00A22263" w:rsidRPr="008836E8" w:rsidRDefault="00A22263" w:rsidP="00937618">
            <w:pPr>
              <w:jc w:val="center"/>
              <w:rPr>
                <w:rFonts w:ascii="Arial" w:hAnsi="Arial" w:cs="Arial"/>
                <w:sz w:val="18"/>
                <w:szCs w:val="18"/>
              </w:rPr>
            </w:pPr>
            <w:r>
              <w:rPr>
                <w:rFonts w:ascii="Arial" w:hAnsi="Arial" w:cs="Arial"/>
                <w:sz w:val="18"/>
                <w:szCs w:val="18"/>
              </w:rPr>
              <w:t>137 (38.8)</w:t>
            </w:r>
          </w:p>
        </w:tc>
        <w:tc>
          <w:tcPr>
            <w:tcW w:w="1383" w:type="dxa"/>
            <w:gridSpan w:val="3"/>
          </w:tcPr>
          <w:p w14:paraId="56714C66" w14:textId="77777777" w:rsidR="00A22263" w:rsidRPr="008836E8" w:rsidRDefault="00A22263" w:rsidP="00937618">
            <w:pPr>
              <w:jc w:val="center"/>
              <w:rPr>
                <w:rFonts w:ascii="Arial" w:hAnsi="Arial" w:cs="Arial"/>
                <w:sz w:val="18"/>
                <w:szCs w:val="18"/>
              </w:rPr>
            </w:pPr>
            <w:r>
              <w:rPr>
                <w:rFonts w:ascii="Arial" w:hAnsi="Arial" w:cs="Arial"/>
                <w:sz w:val="18"/>
                <w:szCs w:val="18"/>
              </w:rPr>
              <w:t>20 (33.9)</w:t>
            </w:r>
          </w:p>
        </w:tc>
      </w:tr>
      <w:tr w:rsidR="00A22263" w:rsidRPr="008836E8" w14:paraId="52F91533" w14:textId="77777777" w:rsidTr="00FD09AF">
        <w:trPr>
          <w:trHeight w:val="261"/>
        </w:trPr>
        <w:tc>
          <w:tcPr>
            <w:tcW w:w="2160" w:type="dxa"/>
            <w:vAlign w:val="center"/>
          </w:tcPr>
          <w:p w14:paraId="0CB18ABC" w14:textId="77777777" w:rsidR="00A22263" w:rsidRDefault="00A22263" w:rsidP="00937618">
            <w:pPr>
              <w:rPr>
                <w:rFonts w:ascii="Arial" w:hAnsi="Arial" w:cs="Arial"/>
                <w:color w:val="000000"/>
                <w:sz w:val="20"/>
                <w:szCs w:val="20"/>
              </w:rPr>
            </w:pPr>
            <w:r>
              <w:rPr>
                <w:rFonts w:ascii="Arial" w:hAnsi="Arial" w:cs="Arial"/>
                <w:color w:val="000000"/>
                <w:sz w:val="20"/>
                <w:szCs w:val="20"/>
              </w:rPr>
              <w:t>University degree/higher</w:t>
            </w:r>
          </w:p>
        </w:tc>
        <w:tc>
          <w:tcPr>
            <w:tcW w:w="1188" w:type="dxa"/>
          </w:tcPr>
          <w:p w14:paraId="12240213" w14:textId="77777777" w:rsidR="00A22263" w:rsidRPr="008836E8" w:rsidRDefault="00A22263" w:rsidP="00937618">
            <w:pPr>
              <w:ind w:right="-134"/>
              <w:jc w:val="center"/>
              <w:rPr>
                <w:rFonts w:ascii="Arial" w:hAnsi="Arial" w:cs="Arial"/>
                <w:sz w:val="18"/>
                <w:szCs w:val="18"/>
              </w:rPr>
            </w:pPr>
            <w:r>
              <w:rPr>
                <w:rFonts w:ascii="Arial" w:hAnsi="Arial" w:cs="Arial"/>
                <w:sz w:val="18"/>
                <w:szCs w:val="18"/>
              </w:rPr>
              <w:t>692 (37.9)</w:t>
            </w:r>
          </w:p>
        </w:tc>
        <w:tc>
          <w:tcPr>
            <w:tcW w:w="1497" w:type="dxa"/>
            <w:gridSpan w:val="2"/>
          </w:tcPr>
          <w:p w14:paraId="0A705A16" w14:textId="77777777" w:rsidR="00A22263" w:rsidRPr="008836E8" w:rsidRDefault="00A22263" w:rsidP="00937618">
            <w:pPr>
              <w:ind w:right="-134"/>
              <w:jc w:val="center"/>
              <w:rPr>
                <w:rFonts w:ascii="Arial" w:hAnsi="Arial" w:cs="Arial"/>
                <w:sz w:val="18"/>
                <w:szCs w:val="18"/>
              </w:rPr>
            </w:pPr>
            <w:r>
              <w:rPr>
                <w:rFonts w:ascii="Arial" w:hAnsi="Arial" w:cs="Arial"/>
                <w:sz w:val="18"/>
                <w:szCs w:val="18"/>
              </w:rPr>
              <w:t>44 (40.0)</w:t>
            </w:r>
          </w:p>
        </w:tc>
        <w:tc>
          <w:tcPr>
            <w:tcW w:w="1152" w:type="dxa"/>
          </w:tcPr>
          <w:p w14:paraId="1DA73548" w14:textId="77777777" w:rsidR="00A22263" w:rsidRPr="008836E8" w:rsidRDefault="00A22263" w:rsidP="00937618">
            <w:pPr>
              <w:ind w:right="-134"/>
              <w:jc w:val="center"/>
              <w:rPr>
                <w:rFonts w:ascii="Arial" w:hAnsi="Arial" w:cs="Arial"/>
                <w:sz w:val="18"/>
                <w:szCs w:val="18"/>
              </w:rPr>
            </w:pPr>
            <w:r>
              <w:rPr>
                <w:rFonts w:ascii="Arial" w:hAnsi="Arial" w:cs="Arial"/>
                <w:sz w:val="18"/>
                <w:szCs w:val="18"/>
              </w:rPr>
              <w:t>97 (27.5)</w:t>
            </w:r>
          </w:p>
        </w:tc>
        <w:tc>
          <w:tcPr>
            <w:tcW w:w="1383" w:type="dxa"/>
            <w:gridSpan w:val="3"/>
          </w:tcPr>
          <w:p w14:paraId="32B3C8D3" w14:textId="77777777" w:rsidR="00A22263" w:rsidRPr="008836E8" w:rsidRDefault="00A22263" w:rsidP="00937618">
            <w:pPr>
              <w:ind w:right="-134"/>
              <w:jc w:val="center"/>
              <w:rPr>
                <w:rFonts w:ascii="Arial" w:hAnsi="Arial" w:cs="Arial"/>
                <w:sz w:val="18"/>
                <w:szCs w:val="18"/>
              </w:rPr>
            </w:pPr>
            <w:r>
              <w:rPr>
                <w:rFonts w:ascii="Arial" w:hAnsi="Arial" w:cs="Arial"/>
                <w:sz w:val="18"/>
                <w:szCs w:val="18"/>
              </w:rPr>
              <w:t>17 (28.8)</w:t>
            </w:r>
          </w:p>
        </w:tc>
      </w:tr>
      <w:tr w:rsidR="00A22263" w:rsidRPr="008836E8" w14:paraId="1B13DA53" w14:textId="77777777" w:rsidTr="00FD09AF">
        <w:trPr>
          <w:trHeight w:val="261"/>
        </w:trPr>
        <w:tc>
          <w:tcPr>
            <w:tcW w:w="2160" w:type="dxa"/>
            <w:vAlign w:val="center"/>
          </w:tcPr>
          <w:p w14:paraId="38AF2057" w14:textId="77777777" w:rsidR="00A22263" w:rsidRDefault="00A22263" w:rsidP="00937618">
            <w:pPr>
              <w:rPr>
                <w:rFonts w:ascii="Arial" w:hAnsi="Arial" w:cs="Arial"/>
                <w:b/>
                <w:bCs/>
                <w:i/>
                <w:iCs/>
                <w:color w:val="000000"/>
                <w:sz w:val="20"/>
                <w:szCs w:val="20"/>
              </w:rPr>
            </w:pPr>
            <w:r>
              <w:rPr>
                <w:rFonts w:ascii="Arial" w:hAnsi="Arial" w:cs="Arial"/>
                <w:b/>
                <w:bCs/>
                <w:i/>
                <w:iCs/>
                <w:color w:val="000000"/>
                <w:sz w:val="20"/>
                <w:szCs w:val="20"/>
              </w:rPr>
              <w:t>Housing tenure, n (%)</w:t>
            </w:r>
          </w:p>
        </w:tc>
        <w:tc>
          <w:tcPr>
            <w:tcW w:w="1188" w:type="dxa"/>
          </w:tcPr>
          <w:p w14:paraId="31788924" w14:textId="77777777" w:rsidR="00A22263" w:rsidRPr="008836E8" w:rsidRDefault="00A22263" w:rsidP="00937618">
            <w:pPr>
              <w:ind w:right="-134"/>
              <w:rPr>
                <w:rFonts w:ascii="Arial" w:hAnsi="Arial" w:cs="Arial"/>
                <w:sz w:val="18"/>
                <w:szCs w:val="18"/>
              </w:rPr>
            </w:pPr>
          </w:p>
        </w:tc>
        <w:tc>
          <w:tcPr>
            <w:tcW w:w="1497" w:type="dxa"/>
            <w:gridSpan w:val="2"/>
          </w:tcPr>
          <w:p w14:paraId="7831F441" w14:textId="77777777" w:rsidR="00A22263" w:rsidRPr="008836E8" w:rsidRDefault="00A22263" w:rsidP="00937618">
            <w:pPr>
              <w:ind w:right="-134"/>
              <w:rPr>
                <w:rFonts w:ascii="Arial" w:hAnsi="Arial" w:cs="Arial"/>
                <w:sz w:val="18"/>
                <w:szCs w:val="18"/>
              </w:rPr>
            </w:pPr>
          </w:p>
        </w:tc>
        <w:tc>
          <w:tcPr>
            <w:tcW w:w="1152" w:type="dxa"/>
          </w:tcPr>
          <w:p w14:paraId="1DD6AC50" w14:textId="77777777" w:rsidR="00A22263" w:rsidRPr="008836E8" w:rsidRDefault="00A22263" w:rsidP="00937618">
            <w:pPr>
              <w:ind w:right="-134"/>
              <w:jc w:val="center"/>
              <w:rPr>
                <w:rFonts w:ascii="Arial" w:hAnsi="Arial" w:cs="Arial"/>
                <w:sz w:val="18"/>
                <w:szCs w:val="18"/>
              </w:rPr>
            </w:pPr>
          </w:p>
        </w:tc>
        <w:tc>
          <w:tcPr>
            <w:tcW w:w="1383" w:type="dxa"/>
            <w:gridSpan w:val="3"/>
          </w:tcPr>
          <w:p w14:paraId="4F9D4CAF" w14:textId="77777777" w:rsidR="00A22263" w:rsidRPr="008836E8" w:rsidRDefault="00A22263" w:rsidP="00937618">
            <w:pPr>
              <w:ind w:right="-134"/>
              <w:jc w:val="center"/>
              <w:rPr>
                <w:rFonts w:ascii="Arial" w:hAnsi="Arial" w:cs="Arial"/>
                <w:sz w:val="18"/>
                <w:szCs w:val="18"/>
              </w:rPr>
            </w:pPr>
          </w:p>
        </w:tc>
      </w:tr>
      <w:tr w:rsidR="00A22263" w:rsidRPr="008836E8" w14:paraId="7E5DB512" w14:textId="77777777" w:rsidTr="00FD09AF">
        <w:trPr>
          <w:trHeight w:val="261"/>
        </w:trPr>
        <w:tc>
          <w:tcPr>
            <w:tcW w:w="2160" w:type="dxa"/>
            <w:vAlign w:val="center"/>
          </w:tcPr>
          <w:p w14:paraId="63AB5148" w14:textId="77777777" w:rsidR="00A22263" w:rsidRDefault="00A22263" w:rsidP="00937618">
            <w:pPr>
              <w:rPr>
                <w:rFonts w:ascii="Arial" w:hAnsi="Arial" w:cs="Arial"/>
                <w:color w:val="000000"/>
                <w:sz w:val="20"/>
                <w:szCs w:val="20"/>
              </w:rPr>
            </w:pPr>
            <w:r>
              <w:rPr>
                <w:rFonts w:ascii="Arial" w:hAnsi="Arial" w:cs="Arial"/>
                <w:color w:val="000000"/>
                <w:sz w:val="20"/>
                <w:szCs w:val="20"/>
              </w:rPr>
              <w:t>Owned outright/ mortgaged</w:t>
            </w:r>
          </w:p>
        </w:tc>
        <w:tc>
          <w:tcPr>
            <w:tcW w:w="1188" w:type="dxa"/>
          </w:tcPr>
          <w:p w14:paraId="3E5A1AA9" w14:textId="77777777" w:rsidR="00A22263" w:rsidRPr="008836E8" w:rsidRDefault="00A22263" w:rsidP="00937618">
            <w:pPr>
              <w:ind w:right="-134"/>
              <w:jc w:val="center"/>
              <w:rPr>
                <w:rFonts w:ascii="Arial" w:hAnsi="Arial" w:cs="Arial"/>
                <w:sz w:val="18"/>
                <w:szCs w:val="18"/>
              </w:rPr>
            </w:pPr>
            <w:r>
              <w:rPr>
                <w:rFonts w:ascii="Arial" w:hAnsi="Arial" w:cs="Arial"/>
                <w:sz w:val="18"/>
                <w:szCs w:val="18"/>
              </w:rPr>
              <w:t>1,626 (90.4)</w:t>
            </w:r>
          </w:p>
        </w:tc>
        <w:tc>
          <w:tcPr>
            <w:tcW w:w="1497" w:type="dxa"/>
            <w:gridSpan w:val="2"/>
          </w:tcPr>
          <w:p w14:paraId="21BDA7A1" w14:textId="77777777" w:rsidR="00A22263" w:rsidRPr="008836E8" w:rsidRDefault="00A22263" w:rsidP="00937618">
            <w:pPr>
              <w:ind w:right="-134"/>
              <w:jc w:val="center"/>
              <w:rPr>
                <w:rFonts w:ascii="Arial" w:hAnsi="Arial" w:cs="Arial"/>
                <w:sz w:val="18"/>
                <w:szCs w:val="18"/>
              </w:rPr>
            </w:pPr>
            <w:r>
              <w:rPr>
                <w:rFonts w:ascii="Arial" w:hAnsi="Arial" w:cs="Arial"/>
                <w:sz w:val="18"/>
                <w:szCs w:val="18"/>
              </w:rPr>
              <w:t>98 (90.7)</w:t>
            </w:r>
          </w:p>
        </w:tc>
        <w:tc>
          <w:tcPr>
            <w:tcW w:w="1152" w:type="dxa"/>
          </w:tcPr>
          <w:p w14:paraId="0AD832BE" w14:textId="77777777" w:rsidR="00A22263" w:rsidRPr="008836E8" w:rsidRDefault="00A22263" w:rsidP="00937618">
            <w:pPr>
              <w:ind w:right="-134"/>
              <w:jc w:val="center"/>
              <w:rPr>
                <w:rFonts w:ascii="Arial" w:hAnsi="Arial" w:cs="Arial"/>
                <w:sz w:val="18"/>
                <w:szCs w:val="18"/>
              </w:rPr>
            </w:pPr>
            <w:r>
              <w:rPr>
                <w:rFonts w:ascii="Arial" w:hAnsi="Arial" w:cs="Arial"/>
                <w:sz w:val="18"/>
                <w:szCs w:val="18"/>
              </w:rPr>
              <w:t>275 (78.6)</w:t>
            </w:r>
          </w:p>
        </w:tc>
        <w:tc>
          <w:tcPr>
            <w:tcW w:w="1383" w:type="dxa"/>
            <w:gridSpan w:val="3"/>
          </w:tcPr>
          <w:p w14:paraId="231F4E7C" w14:textId="77777777" w:rsidR="00A22263" w:rsidRPr="008836E8" w:rsidRDefault="00A22263" w:rsidP="00937618">
            <w:pPr>
              <w:ind w:right="-134"/>
              <w:jc w:val="center"/>
              <w:rPr>
                <w:rFonts w:ascii="Arial" w:hAnsi="Arial" w:cs="Arial"/>
                <w:sz w:val="18"/>
                <w:szCs w:val="18"/>
              </w:rPr>
            </w:pPr>
            <w:r>
              <w:rPr>
                <w:rFonts w:ascii="Arial" w:hAnsi="Arial" w:cs="Arial"/>
                <w:sz w:val="18"/>
                <w:szCs w:val="18"/>
              </w:rPr>
              <w:t>46 (78.0)</w:t>
            </w:r>
          </w:p>
        </w:tc>
      </w:tr>
      <w:tr w:rsidR="00A22263" w:rsidRPr="008836E8" w14:paraId="66046468" w14:textId="77777777" w:rsidTr="00FD09AF">
        <w:trPr>
          <w:trHeight w:val="261"/>
        </w:trPr>
        <w:tc>
          <w:tcPr>
            <w:tcW w:w="2160" w:type="dxa"/>
            <w:vAlign w:val="center"/>
          </w:tcPr>
          <w:p w14:paraId="6BF86667" w14:textId="77777777" w:rsidR="00A22263" w:rsidRDefault="00A22263" w:rsidP="00937618">
            <w:pPr>
              <w:rPr>
                <w:rFonts w:ascii="Arial" w:hAnsi="Arial" w:cs="Arial"/>
                <w:b/>
                <w:bCs/>
                <w:i/>
                <w:iCs/>
                <w:color w:val="000000"/>
                <w:sz w:val="20"/>
                <w:szCs w:val="20"/>
              </w:rPr>
            </w:pPr>
            <w:r>
              <w:rPr>
                <w:rFonts w:ascii="Arial" w:hAnsi="Arial" w:cs="Arial"/>
                <w:b/>
                <w:bCs/>
                <w:i/>
                <w:iCs/>
                <w:color w:val="000000"/>
                <w:sz w:val="20"/>
                <w:szCs w:val="20"/>
              </w:rPr>
              <w:t>How are you managing financially? n (%)</w:t>
            </w:r>
          </w:p>
        </w:tc>
        <w:tc>
          <w:tcPr>
            <w:tcW w:w="1188" w:type="dxa"/>
          </w:tcPr>
          <w:p w14:paraId="337D7FB8" w14:textId="77777777" w:rsidR="00A22263" w:rsidRPr="008836E8" w:rsidRDefault="00A22263" w:rsidP="00937618">
            <w:pPr>
              <w:jc w:val="center"/>
              <w:rPr>
                <w:rFonts w:ascii="Arial" w:hAnsi="Arial" w:cs="Arial"/>
                <w:sz w:val="18"/>
                <w:szCs w:val="18"/>
              </w:rPr>
            </w:pPr>
          </w:p>
        </w:tc>
        <w:tc>
          <w:tcPr>
            <w:tcW w:w="1497" w:type="dxa"/>
            <w:gridSpan w:val="2"/>
          </w:tcPr>
          <w:p w14:paraId="70998AE2" w14:textId="77777777" w:rsidR="00A22263" w:rsidRPr="008836E8" w:rsidRDefault="00A22263" w:rsidP="00937618">
            <w:pPr>
              <w:jc w:val="center"/>
              <w:rPr>
                <w:rFonts w:ascii="Arial" w:hAnsi="Arial" w:cs="Arial"/>
                <w:sz w:val="18"/>
                <w:szCs w:val="18"/>
              </w:rPr>
            </w:pPr>
          </w:p>
        </w:tc>
        <w:tc>
          <w:tcPr>
            <w:tcW w:w="1152" w:type="dxa"/>
          </w:tcPr>
          <w:p w14:paraId="2A71176D" w14:textId="77777777" w:rsidR="00A22263" w:rsidRPr="008836E8" w:rsidRDefault="00A22263" w:rsidP="00937618">
            <w:pPr>
              <w:jc w:val="center"/>
              <w:rPr>
                <w:rFonts w:ascii="Arial" w:hAnsi="Arial" w:cs="Arial"/>
                <w:sz w:val="18"/>
                <w:szCs w:val="18"/>
              </w:rPr>
            </w:pPr>
          </w:p>
        </w:tc>
        <w:tc>
          <w:tcPr>
            <w:tcW w:w="1383" w:type="dxa"/>
            <w:gridSpan w:val="3"/>
          </w:tcPr>
          <w:p w14:paraId="4F9C74C8" w14:textId="77777777" w:rsidR="00A22263" w:rsidRPr="008836E8" w:rsidRDefault="00A22263" w:rsidP="00937618">
            <w:pPr>
              <w:jc w:val="center"/>
              <w:rPr>
                <w:rFonts w:ascii="Arial" w:hAnsi="Arial" w:cs="Arial"/>
                <w:sz w:val="18"/>
                <w:szCs w:val="18"/>
              </w:rPr>
            </w:pPr>
          </w:p>
        </w:tc>
      </w:tr>
      <w:tr w:rsidR="00A22263" w:rsidRPr="008836E8" w14:paraId="1CC8E800" w14:textId="77777777" w:rsidTr="00FD09AF">
        <w:trPr>
          <w:trHeight w:val="261"/>
        </w:trPr>
        <w:tc>
          <w:tcPr>
            <w:tcW w:w="2160" w:type="dxa"/>
            <w:vAlign w:val="center"/>
          </w:tcPr>
          <w:p w14:paraId="518CE530" w14:textId="77777777" w:rsidR="00A22263" w:rsidRDefault="00A22263" w:rsidP="00937618">
            <w:pPr>
              <w:rPr>
                <w:rFonts w:ascii="Arial" w:hAnsi="Arial" w:cs="Arial"/>
                <w:color w:val="000000"/>
                <w:sz w:val="20"/>
                <w:szCs w:val="20"/>
              </w:rPr>
            </w:pPr>
            <w:r>
              <w:rPr>
                <w:rFonts w:ascii="Arial" w:hAnsi="Arial" w:cs="Arial"/>
                <w:color w:val="000000"/>
                <w:sz w:val="20"/>
                <w:szCs w:val="20"/>
              </w:rPr>
              <w:t>Living comfortably/doing alright</w:t>
            </w:r>
          </w:p>
        </w:tc>
        <w:tc>
          <w:tcPr>
            <w:tcW w:w="1188" w:type="dxa"/>
          </w:tcPr>
          <w:p w14:paraId="2541427F" w14:textId="77777777" w:rsidR="00A22263" w:rsidRPr="008836E8" w:rsidRDefault="00A22263" w:rsidP="00937618">
            <w:pPr>
              <w:jc w:val="center"/>
              <w:rPr>
                <w:rFonts w:ascii="Arial" w:hAnsi="Arial" w:cs="Arial"/>
                <w:sz w:val="18"/>
                <w:szCs w:val="18"/>
              </w:rPr>
            </w:pPr>
            <w:r>
              <w:rPr>
                <w:rFonts w:ascii="Arial" w:hAnsi="Arial" w:cs="Arial"/>
                <w:sz w:val="18"/>
                <w:szCs w:val="18"/>
              </w:rPr>
              <w:t>1,398 (77.7)</w:t>
            </w:r>
          </w:p>
        </w:tc>
        <w:tc>
          <w:tcPr>
            <w:tcW w:w="1497" w:type="dxa"/>
            <w:gridSpan w:val="2"/>
          </w:tcPr>
          <w:p w14:paraId="53A0D6BB" w14:textId="77777777" w:rsidR="00A22263" w:rsidRPr="008836E8" w:rsidRDefault="00A22263" w:rsidP="00937618">
            <w:pPr>
              <w:jc w:val="center"/>
              <w:rPr>
                <w:rFonts w:ascii="Arial" w:hAnsi="Arial" w:cs="Arial"/>
                <w:sz w:val="18"/>
                <w:szCs w:val="18"/>
              </w:rPr>
            </w:pPr>
            <w:r>
              <w:rPr>
                <w:rFonts w:ascii="Arial" w:hAnsi="Arial" w:cs="Arial"/>
                <w:sz w:val="18"/>
                <w:szCs w:val="18"/>
              </w:rPr>
              <w:t>63 (58.3)</w:t>
            </w:r>
          </w:p>
        </w:tc>
        <w:tc>
          <w:tcPr>
            <w:tcW w:w="1152" w:type="dxa"/>
          </w:tcPr>
          <w:p w14:paraId="1BCDE1D2" w14:textId="77777777" w:rsidR="00A22263" w:rsidRPr="008836E8" w:rsidRDefault="00A22263" w:rsidP="00937618">
            <w:pPr>
              <w:jc w:val="center"/>
              <w:rPr>
                <w:rFonts w:ascii="Arial" w:hAnsi="Arial" w:cs="Arial"/>
                <w:sz w:val="18"/>
                <w:szCs w:val="18"/>
              </w:rPr>
            </w:pPr>
            <w:r>
              <w:rPr>
                <w:rFonts w:ascii="Arial" w:hAnsi="Arial" w:cs="Arial"/>
                <w:sz w:val="18"/>
                <w:szCs w:val="18"/>
              </w:rPr>
              <w:t>198 (56.6)</w:t>
            </w:r>
          </w:p>
        </w:tc>
        <w:tc>
          <w:tcPr>
            <w:tcW w:w="1383" w:type="dxa"/>
            <w:gridSpan w:val="3"/>
          </w:tcPr>
          <w:p w14:paraId="445CE94A" w14:textId="77777777" w:rsidR="00A22263" w:rsidRPr="008836E8" w:rsidRDefault="00A22263" w:rsidP="00937618">
            <w:pPr>
              <w:jc w:val="center"/>
              <w:rPr>
                <w:rFonts w:ascii="Arial" w:hAnsi="Arial" w:cs="Arial"/>
                <w:sz w:val="18"/>
                <w:szCs w:val="18"/>
              </w:rPr>
            </w:pPr>
            <w:r>
              <w:rPr>
                <w:rFonts w:ascii="Arial" w:hAnsi="Arial" w:cs="Arial"/>
                <w:sz w:val="18"/>
                <w:szCs w:val="18"/>
              </w:rPr>
              <w:t>20 (33.9)</w:t>
            </w:r>
          </w:p>
        </w:tc>
      </w:tr>
      <w:tr w:rsidR="00A22263" w:rsidRPr="008836E8" w14:paraId="7A7DFE02" w14:textId="77777777" w:rsidTr="00FD09AF">
        <w:trPr>
          <w:trHeight w:val="261"/>
        </w:trPr>
        <w:tc>
          <w:tcPr>
            <w:tcW w:w="2160" w:type="dxa"/>
            <w:vAlign w:val="center"/>
          </w:tcPr>
          <w:p w14:paraId="627918D9" w14:textId="77777777" w:rsidR="00A22263" w:rsidRDefault="00A22263" w:rsidP="00937618">
            <w:pPr>
              <w:rPr>
                <w:rFonts w:ascii="Arial" w:hAnsi="Arial" w:cs="Arial"/>
                <w:color w:val="000000"/>
                <w:sz w:val="20"/>
                <w:szCs w:val="20"/>
              </w:rPr>
            </w:pPr>
            <w:r>
              <w:rPr>
                <w:rFonts w:ascii="Arial" w:hAnsi="Arial" w:cs="Arial"/>
                <w:color w:val="000000"/>
                <w:sz w:val="20"/>
                <w:szCs w:val="20"/>
              </w:rPr>
              <w:t>Just about getting by</w:t>
            </w:r>
          </w:p>
        </w:tc>
        <w:tc>
          <w:tcPr>
            <w:tcW w:w="1188" w:type="dxa"/>
          </w:tcPr>
          <w:p w14:paraId="5ABB164C" w14:textId="77777777" w:rsidR="00A22263" w:rsidRPr="008836E8" w:rsidRDefault="00A22263" w:rsidP="00937618">
            <w:pPr>
              <w:jc w:val="center"/>
              <w:rPr>
                <w:rFonts w:ascii="Arial" w:hAnsi="Arial" w:cs="Arial"/>
                <w:sz w:val="18"/>
                <w:szCs w:val="18"/>
              </w:rPr>
            </w:pPr>
            <w:r>
              <w:rPr>
                <w:rFonts w:ascii="Arial" w:hAnsi="Arial" w:cs="Arial"/>
                <w:sz w:val="18"/>
                <w:szCs w:val="18"/>
              </w:rPr>
              <w:t>312 (17.3)</w:t>
            </w:r>
          </w:p>
        </w:tc>
        <w:tc>
          <w:tcPr>
            <w:tcW w:w="1497" w:type="dxa"/>
            <w:gridSpan w:val="2"/>
          </w:tcPr>
          <w:p w14:paraId="565336CD" w14:textId="77777777" w:rsidR="00A22263" w:rsidRPr="008836E8" w:rsidRDefault="00A22263" w:rsidP="00937618">
            <w:pPr>
              <w:jc w:val="center"/>
              <w:rPr>
                <w:rFonts w:ascii="Arial" w:hAnsi="Arial" w:cs="Arial"/>
                <w:sz w:val="18"/>
                <w:szCs w:val="18"/>
              </w:rPr>
            </w:pPr>
            <w:r>
              <w:rPr>
                <w:rFonts w:ascii="Arial" w:hAnsi="Arial" w:cs="Arial"/>
                <w:sz w:val="18"/>
                <w:szCs w:val="18"/>
              </w:rPr>
              <w:t>33 (30.6)</w:t>
            </w:r>
          </w:p>
        </w:tc>
        <w:tc>
          <w:tcPr>
            <w:tcW w:w="1152" w:type="dxa"/>
          </w:tcPr>
          <w:p w14:paraId="74D17BF1" w14:textId="77777777" w:rsidR="00A22263" w:rsidRPr="008836E8" w:rsidRDefault="00A22263" w:rsidP="00937618">
            <w:pPr>
              <w:jc w:val="center"/>
              <w:rPr>
                <w:rFonts w:ascii="Arial" w:hAnsi="Arial" w:cs="Arial"/>
                <w:sz w:val="18"/>
                <w:szCs w:val="18"/>
              </w:rPr>
            </w:pPr>
            <w:r>
              <w:rPr>
                <w:rFonts w:ascii="Arial" w:hAnsi="Arial" w:cs="Arial"/>
                <w:sz w:val="18"/>
                <w:szCs w:val="18"/>
              </w:rPr>
              <w:t>110 (31.4)</w:t>
            </w:r>
          </w:p>
        </w:tc>
        <w:tc>
          <w:tcPr>
            <w:tcW w:w="1383" w:type="dxa"/>
            <w:gridSpan w:val="3"/>
          </w:tcPr>
          <w:p w14:paraId="238CD047" w14:textId="77777777" w:rsidR="00A22263" w:rsidRPr="008836E8" w:rsidRDefault="00A22263" w:rsidP="00937618">
            <w:pPr>
              <w:jc w:val="center"/>
              <w:rPr>
                <w:rFonts w:ascii="Arial" w:hAnsi="Arial" w:cs="Arial"/>
                <w:sz w:val="18"/>
                <w:szCs w:val="18"/>
              </w:rPr>
            </w:pPr>
            <w:r>
              <w:rPr>
                <w:rFonts w:ascii="Arial" w:hAnsi="Arial" w:cs="Arial"/>
                <w:sz w:val="18"/>
                <w:szCs w:val="18"/>
              </w:rPr>
              <w:t>16 (27.1)</w:t>
            </w:r>
          </w:p>
        </w:tc>
      </w:tr>
      <w:tr w:rsidR="00A22263" w:rsidRPr="008836E8" w14:paraId="2CAF833D" w14:textId="77777777" w:rsidTr="00FD09AF">
        <w:trPr>
          <w:trHeight w:val="261"/>
        </w:trPr>
        <w:tc>
          <w:tcPr>
            <w:tcW w:w="2160" w:type="dxa"/>
            <w:vAlign w:val="center"/>
          </w:tcPr>
          <w:p w14:paraId="4E8690D5" w14:textId="77777777" w:rsidR="00A22263" w:rsidRDefault="00A22263" w:rsidP="00937618">
            <w:pPr>
              <w:rPr>
                <w:rFonts w:ascii="Arial" w:hAnsi="Arial" w:cs="Arial"/>
                <w:color w:val="000000"/>
                <w:sz w:val="20"/>
                <w:szCs w:val="20"/>
              </w:rPr>
            </w:pPr>
            <w:r>
              <w:rPr>
                <w:rFonts w:ascii="Arial" w:hAnsi="Arial" w:cs="Arial"/>
                <w:color w:val="000000"/>
                <w:sz w:val="20"/>
                <w:szCs w:val="20"/>
              </w:rPr>
              <w:t xml:space="preserve">Finding it difficult/very difficult </w:t>
            </w:r>
          </w:p>
        </w:tc>
        <w:tc>
          <w:tcPr>
            <w:tcW w:w="1188" w:type="dxa"/>
          </w:tcPr>
          <w:p w14:paraId="1B6F09D5" w14:textId="77777777" w:rsidR="00A22263" w:rsidRPr="008836E8" w:rsidRDefault="00A22263" w:rsidP="00937618">
            <w:pPr>
              <w:jc w:val="center"/>
              <w:rPr>
                <w:rFonts w:ascii="Arial" w:hAnsi="Arial" w:cs="Arial"/>
                <w:sz w:val="18"/>
                <w:szCs w:val="18"/>
              </w:rPr>
            </w:pPr>
            <w:r>
              <w:rPr>
                <w:rFonts w:ascii="Arial" w:hAnsi="Arial" w:cs="Arial"/>
                <w:sz w:val="18"/>
                <w:szCs w:val="18"/>
              </w:rPr>
              <w:t>90 (5.0)</w:t>
            </w:r>
          </w:p>
        </w:tc>
        <w:tc>
          <w:tcPr>
            <w:tcW w:w="1497" w:type="dxa"/>
            <w:gridSpan w:val="2"/>
          </w:tcPr>
          <w:p w14:paraId="0DD8EAAD" w14:textId="77777777" w:rsidR="00A22263" w:rsidRPr="008836E8" w:rsidRDefault="00A22263" w:rsidP="00937618">
            <w:pPr>
              <w:jc w:val="center"/>
              <w:rPr>
                <w:rFonts w:ascii="Arial" w:hAnsi="Arial" w:cs="Arial"/>
                <w:sz w:val="18"/>
                <w:szCs w:val="18"/>
              </w:rPr>
            </w:pPr>
            <w:r>
              <w:rPr>
                <w:rFonts w:ascii="Arial" w:hAnsi="Arial" w:cs="Arial"/>
                <w:sz w:val="18"/>
                <w:szCs w:val="18"/>
              </w:rPr>
              <w:t>12 (11.1)</w:t>
            </w:r>
          </w:p>
        </w:tc>
        <w:tc>
          <w:tcPr>
            <w:tcW w:w="1152" w:type="dxa"/>
          </w:tcPr>
          <w:p w14:paraId="4FC4C6DF" w14:textId="77777777" w:rsidR="00A22263" w:rsidRPr="008836E8" w:rsidRDefault="00A22263" w:rsidP="00937618">
            <w:pPr>
              <w:jc w:val="center"/>
              <w:rPr>
                <w:rFonts w:ascii="Arial" w:hAnsi="Arial" w:cs="Arial"/>
                <w:sz w:val="18"/>
                <w:szCs w:val="18"/>
              </w:rPr>
            </w:pPr>
            <w:r>
              <w:rPr>
                <w:rFonts w:ascii="Arial" w:hAnsi="Arial" w:cs="Arial"/>
                <w:sz w:val="18"/>
                <w:szCs w:val="18"/>
              </w:rPr>
              <w:t>42 (12.0)</w:t>
            </w:r>
          </w:p>
        </w:tc>
        <w:tc>
          <w:tcPr>
            <w:tcW w:w="1383" w:type="dxa"/>
            <w:gridSpan w:val="3"/>
          </w:tcPr>
          <w:p w14:paraId="4B0E4954" w14:textId="77777777" w:rsidR="00A22263" w:rsidRPr="008836E8" w:rsidRDefault="00A22263" w:rsidP="00937618">
            <w:pPr>
              <w:jc w:val="center"/>
              <w:rPr>
                <w:rFonts w:ascii="Arial" w:hAnsi="Arial" w:cs="Arial"/>
                <w:sz w:val="18"/>
                <w:szCs w:val="18"/>
              </w:rPr>
            </w:pPr>
            <w:r>
              <w:rPr>
                <w:rFonts w:ascii="Arial" w:hAnsi="Arial" w:cs="Arial"/>
                <w:sz w:val="18"/>
                <w:szCs w:val="18"/>
              </w:rPr>
              <w:t>23 (39.0)</w:t>
            </w:r>
          </w:p>
        </w:tc>
      </w:tr>
      <w:tr w:rsidR="00A22263" w:rsidRPr="008836E8" w14:paraId="57461950" w14:textId="77777777" w:rsidTr="00FD09AF">
        <w:trPr>
          <w:trHeight w:val="261"/>
        </w:trPr>
        <w:tc>
          <w:tcPr>
            <w:tcW w:w="2160" w:type="dxa"/>
            <w:vAlign w:val="center"/>
          </w:tcPr>
          <w:p w14:paraId="644A86C3" w14:textId="77777777" w:rsidR="00A22263" w:rsidRDefault="00A22263" w:rsidP="00937618">
            <w:pPr>
              <w:rPr>
                <w:rFonts w:ascii="Arial" w:hAnsi="Arial" w:cs="Arial"/>
                <w:color w:val="000000"/>
                <w:sz w:val="20"/>
                <w:szCs w:val="20"/>
              </w:rPr>
            </w:pPr>
          </w:p>
        </w:tc>
        <w:tc>
          <w:tcPr>
            <w:tcW w:w="1188" w:type="dxa"/>
          </w:tcPr>
          <w:p w14:paraId="1A20CB3F" w14:textId="77777777" w:rsidR="00A22263" w:rsidRPr="008836E8" w:rsidRDefault="00A22263" w:rsidP="00937618">
            <w:pPr>
              <w:rPr>
                <w:rFonts w:ascii="Arial" w:hAnsi="Arial" w:cs="Arial"/>
                <w:sz w:val="18"/>
                <w:szCs w:val="18"/>
              </w:rPr>
            </w:pPr>
          </w:p>
        </w:tc>
        <w:tc>
          <w:tcPr>
            <w:tcW w:w="1497" w:type="dxa"/>
            <w:gridSpan w:val="2"/>
          </w:tcPr>
          <w:p w14:paraId="7721F2A5" w14:textId="77777777" w:rsidR="00A22263" w:rsidRPr="008836E8" w:rsidRDefault="00A22263" w:rsidP="00937618">
            <w:pPr>
              <w:rPr>
                <w:rFonts w:ascii="Arial" w:hAnsi="Arial" w:cs="Arial"/>
                <w:sz w:val="18"/>
                <w:szCs w:val="18"/>
              </w:rPr>
            </w:pPr>
          </w:p>
        </w:tc>
        <w:tc>
          <w:tcPr>
            <w:tcW w:w="1152" w:type="dxa"/>
          </w:tcPr>
          <w:p w14:paraId="37CB1BBD" w14:textId="77777777" w:rsidR="00A22263" w:rsidRPr="008836E8" w:rsidRDefault="00A22263" w:rsidP="00937618">
            <w:pPr>
              <w:rPr>
                <w:rFonts w:ascii="Arial" w:hAnsi="Arial" w:cs="Arial"/>
                <w:sz w:val="18"/>
                <w:szCs w:val="18"/>
              </w:rPr>
            </w:pPr>
          </w:p>
        </w:tc>
        <w:tc>
          <w:tcPr>
            <w:tcW w:w="1383" w:type="dxa"/>
            <w:gridSpan w:val="3"/>
          </w:tcPr>
          <w:p w14:paraId="05F3FD9A" w14:textId="77777777" w:rsidR="00A22263" w:rsidRPr="008836E8" w:rsidRDefault="00A22263" w:rsidP="00937618">
            <w:pPr>
              <w:rPr>
                <w:rFonts w:ascii="Arial" w:hAnsi="Arial" w:cs="Arial"/>
                <w:sz w:val="18"/>
                <w:szCs w:val="18"/>
              </w:rPr>
            </w:pPr>
          </w:p>
        </w:tc>
      </w:tr>
      <w:tr w:rsidR="00A22263" w:rsidRPr="008836E8" w14:paraId="4E1D5B6E" w14:textId="77777777" w:rsidTr="00FD09AF">
        <w:trPr>
          <w:trHeight w:val="261"/>
        </w:trPr>
        <w:tc>
          <w:tcPr>
            <w:tcW w:w="2160" w:type="dxa"/>
            <w:vAlign w:val="center"/>
          </w:tcPr>
          <w:p w14:paraId="3745EADA" w14:textId="77777777" w:rsidR="00A22263" w:rsidRDefault="00A22263" w:rsidP="00937618">
            <w:pPr>
              <w:rPr>
                <w:rFonts w:ascii="Arial" w:hAnsi="Arial" w:cs="Arial"/>
                <w:b/>
                <w:bCs/>
                <w:i/>
                <w:iCs/>
                <w:color w:val="000000"/>
                <w:sz w:val="20"/>
                <w:szCs w:val="20"/>
                <w:u w:val="single"/>
              </w:rPr>
            </w:pPr>
            <w:r>
              <w:rPr>
                <w:rFonts w:ascii="Arial" w:hAnsi="Arial" w:cs="Arial"/>
                <w:b/>
                <w:bCs/>
                <w:i/>
                <w:iCs/>
                <w:color w:val="000000"/>
                <w:sz w:val="20"/>
                <w:szCs w:val="20"/>
                <w:u w:val="single"/>
              </w:rPr>
              <w:t>Lifestyle</w:t>
            </w:r>
          </w:p>
        </w:tc>
        <w:tc>
          <w:tcPr>
            <w:tcW w:w="1188" w:type="dxa"/>
          </w:tcPr>
          <w:p w14:paraId="104F9067" w14:textId="77777777" w:rsidR="00A22263" w:rsidRPr="008836E8" w:rsidRDefault="00A22263" w:rsidP="00937618">
            <w:pPr>
              <w:jc w:val="center"/>
              <w:rPr>
                <w:rFonts w:ascii="Arial" w:hAnsi="Arial" w:cs="Arial"/>
                <w:sz w:val="18"/>
                <w:szCs w:val="18"/>
              </w:rPr>
            </w:pPr>
          </w:p>
        </w:tc>
        <w:tc>
          <w:tcPr>
            <w:tcW w:w="1497" w:type="dxa"/>
            <w:gridSpan w:val="2"/>
          </w:tcPr>
          <w:p w14:paraId="576385C6" w14:textId="77777777" w:rsidR="00A22263" w:rsidRPr="008836E8" w:rsidRDefault="00A22263" w:rsidP="00937618">
            <w:pPr>
              <w:jc w:val="center"/>
              <w:rPr>
                <w:rFonts w:ascii="Arial" w:hAnsi="Arial" w:cs="Arial"/>
                <w:sz w:val="18"/>
                <w:szCs w:val="18"/>
              </w:rPr>
            </w:pPr>
          </w:p>
        </w:tc>
        <w:tc>
          <w:tcPr>
            <w:tcW w:w="1152" w:type="dxa"/>
          </w:tcPr>
          <w:p w14:paraId="1DE81020" w14:textId="77777777" w:rsidR="00A22263" w:rsidRPr="008836E8" w:rsidRDefault="00A22263" w:rsidP="00937618">
            <w:pPr>
              <w:jc w:val="center"/>
              <w:rPr>
                <w:rFonts w:ascii="Arial" w:hAnsi="Arial" w:cs="Arial"/>
                <w:sz w:val="18"/>
                <w:szCs w:val="18"/>
              </w:rPr>
            </w:pPr>
          </w:p>
        </w:tc>
        <w:tc>
          <w:tcPr>
            <w:tcW w:w="1383" w:type="dxa"/>
            <w:gridSpan w:val="3"/>
          </w:tcPr>
          <w:p w14:paraId="6ABF552B" w14:textId="77777777" w:rsidR="00A22263" w:rsidRPr="008836E8" w:rsidRDefault="00A22263" w:rsidP="00937618">
            <w:pPr>
              <w:jc w:val="center"/>
              <w:rPr>
                <w:rFonts w:ascii="Arial" w:hAnsi="Arial" w:cs="Arial"/>
                <w:sz w:val="18"/>
                <w:szCs w:val="18"/>
              </w:rPr>
            </w:pPr>
          </w:p>
        </w:tc>
      </w:tr>
      <w:tr w:rsidR="00A22263" w:rsidRPr="008836E8" w14:paraId="38783468" w14:textId="77777777" w:rsidTr="00FD09AF">
        <w:trPr>
          <w:trHeight w:val="261"/>
        </w:trPr>
        <w:tc>
          <w:tcPr>
            <w:tcW w:w="2160" w:type="dxa"/>
            <w:vAlign w:val="center"/>
          </w:tcPr>
          <w:p w14:paraId="57497788" w14:textId="77777777" w:rsidR="00A22263" w:rsidRDefault="00A22263" w:rsidP="00937618">
            <w:pPr>
              <w:rPr>
                <w:rFonts w:ascii="Arial" w:hAnsi="Arial" w:cs="Arial"/>
                <w:b/>
                <w:bCs/>
                <w:i/>
                <w:iCs/>
                <w:color w:val="000000"/>
                <w:sz w:val="20"/>
                <w:szCs w:val="20"/>
              </w:rPr>
            </w:pPr>
            <w:r>
              <w:rPr>
                <w:rFonts w:ascii="Arial" w:hAnsi="Arial" w:cs="Arial"/>
                <w:b/>
                <w:bCs/>
                <w:i/>
                <w:iCs/>
                <w:color w:val="000000"/>
                <w:sz w:val="20"/>
                <w:szCs w:val="20"/>
              </w:rPr>
              <w:t xml:space="preserve">Weekly physical activity, n (%) </w:t>
            </w:r>
          </w:p>
        </w:tc>
        <w:tc>
          <w:tcPr>
            <w:tcW w:w="1188" w:type="dxa"/>
          </w:tcPr>
          <w:p w14:paraId="387B7DD0" w14:textId="77777777" w:rsidR="00A22263" w:rsidRPr="008836E8" w:rsidRDefault="00A22263" w:rsidP="00937618">
            <w:pPr>
              <w:jc w:val="center"/>
              <w:rPr>
                <w:rFonts w:ascii="Arial" w:hAnsi="Arial" w:cs="Arial"/>
                <w:sz w:val="18"/>
                <w:szCs w:val="18"/>
              </w:rPr>
            </w:pPr>
          </w:p>
        </w:tc>
        <w:tc>
          <w:tcPr>
            <w:tcW w:w="1497" w:type="dxa"/>
            <w:gridSpan w:val="2"/>
          </w:tcPr>
          <w:p w14:paraId="7496737E" w14:textId="77777777" w:rsidR="00A22263" w:rsidRPr="008836E8" w:rsidRDefault="00A22263" w:rsidP="00937618">
            <w:pPr>
              <w:jc w:val="center"/>
              <w:rPr>
                <w:rFonts w:ascii="Arial" w:hAnsi="Arial" w:cs="Arial"/>
                <w:sz w:val="18"/>
                <w:szCs w:val="18"/>
              </w:rPr>
            </w:pPr>
          </w:p>
        </w:tc>
        <w:tc>
          <w:tcPr>
            <w:tcW w:w="1152" w:type="dxa"/>
          </w:tcPr>
          <w:p w14:paraId="1C006776" w14:textId="77777777" w:rsidR="00A22263" w:rsidRPr="008836E8" w:rsidRDefault="00A22263" w:rsidP="00937618">
            <w:pPr>
              <w:jc w:val="center"/>
              <w:rPr>
                <w:rFonts w:ascii="Arial" w:hAnsi="Arial" w:cs="Arial"/>
                <w:sz w:val="18"/>
                <w:szCs w:val="18"/>
              </w:rPr>
            </w:pPr>
          </w:p>
        </w:tc>
        <w:tc>
          <w:tcPr>
            <w:tcW w:w="1383" w:type="dxa"/>
            <w:gridSpan w:val="3"/>
          </w:tcPr>
          <w:p w14:paraId="568DE924" w14:textId="77777777" w:rsidR="00A22263" w:rsidRPr="008836E8" w:rsidRDefault="00A22263" w:rsidP="00937618">
            <w:pPr>
              <w:jc w:val="center"/>
              <w:rPr>
                <w:rFonts w:ascii="Arial" w:hAnsi="Arial" w:cs="Arial"/>
                <w:sz w:val="18"/>
                <w:szCs w:val="18"/>
              </w:rPr>
            </w:pPr>
          </w:p>
        </w:tc>
      </w:tr>
      <w:tr w:rsidR="00A22263" w:rsidRPr="008836E8" w14:paraId="31C62F6E" w14:textId="77777777" w:rsidTr="00FD09AF">
        <w:trPr>
          <w:trHeight w:val="261"/>
        </w:trPr>
        <w:tc>
          <w:tcPr>
            <w:tcW w:w="2160" w:type="dxa"/>
            <w:vAlign w:val="center"/>
          </w:tcPr>
          <w:p w14:paraId="767F398B" w14:textId="77777777" w:rsidR="00A22263" w:rsidRDefault="00A22263" w:rsidP="00937618">
            <w:pPr>
              <w:rPr>
                <w:rFonts w:ascii="Arial" w:hAnsi="Arial" w:cs="Arial"/>
                <w:color w:val="000000"/>
                <w:sz w:val="20"/>
                <w:szCs w:val="20"/>
              </w:rPr>
            </w:pPr>
            <w:r>
              <w:rPr>
                <w:rFonts w:ascii="Arial" w:hAnsi="Arial" w:cs="Arial"/>
                <w:color w:val="000000"/>
                <w:sz w:val="20"/>
                <w:szCs w:val="20"/>
              </w:rPr>
              <w:t>None</w:t>
            </w:r>
          </w:p>
        </w:tc>
        <w:tc>
          <w:tcPr>
            <w:tcW w:w="1188" w:type="dxa"/>
          </w:tcPr>
          <w:p w14:paraId="09CF7971" w14:textId="77777777" w:rsidR="00A22263" w:rsidRPr="008836E8" w:rsidRDefault="00A22263" w:rsidP="00937618">
            <w:pPr>
              <w:jc w:val="center"/>
              <w:rPr>
                <w:rFonts w:ascii="Arial" w:hAnsi="Arial" w:cs="Arial"/>
                <w:sz w:val="18"/>
                <w:szCs w:val="18"/>
              </w:rPr>
            </w:pPr>
            <w:r>
              <w:rPr>
                <w:rFonts w:ascii="Arial" w:hAnsi="Arial" w:cs="Arial"/>
                <w:sz w:val="18"/>
                <w:szCs w:val="18"/>
              </w:rPr>
              <w:t>220 (13.1)</w:t>
            </w:r>
          </w:p>
        </w:tc>
        <w:tc>
          <w:tcPr>
            <w:tcW w:w="1497" w:type="dxa"/>
            <w:gridSpan w:val="2"/>
          </w:tcPr>
          <w:p w14:paraId="7772A5E9" w14:textId="77777777" w:rsidR="00A22263" w:rsidRPr="008836E8" w:rsidRDefault="00A22263" w:rsidP="00937618">
            <w:pPr>
              <w:jc w:val="center"/>
              <w:rPr>
                <w:rFonts w:ascii="Arial" w:hAnsi="Arial" w:cs="Arial"/>
                <w:sz w:val="18"/>
                <w:szCs w:val="18"/>
              </w:rPr>
            </w:pPr>
            <w:r>
              <w:rPr>
                <w:rFonts w:ascii="Arial" w:hAnsi="Arial" w:cs="Arial"/>
                <w:sz w:val="18"/>
                <w:szCs w:val="18"/>
              </w:rPr>
              <w:t>16 (16.0)</w:t>
            </w:r>
          </w:p>
        </w:tc>
        <w:tc>
          <w:tcPr>
            <w:tcW w:w="1152" w:type="dxa"/>
          </w:tcPr>
          <w:p w14:paraId="1E349C08" w14:textId="77777777" w:rsidR="00A22263" w:rsidRPr="008836E8" w:rsidRDefault="00A22263" w:rsidP="00937618">
            <w:pPr>
              <w:jc w:val="center"/>
              <w:rPr>
                <w:rFonts w:ascii="Arial" w:hAnsi="Arial" w:cs="Arial"/>
                <w:sz w:val="18"/>
                <w:szCs w:val="18"/>
              </w:rPr>
            </w:pPr>
            <w:r>
              <w:rPr>
                <w:rFonts w:ascii="Arial" w:hAnsi="Arial" w:cs="Arial"/>
                <w:sz w:val="18"/>
                <w:szCs w:val="18"/>
              </w:rPr>
              <w:t>97 (31.0)</w:t>
            </w:r>
          </w:p>
        </w:tc>
        <w:tc>
          <w:tcPr>
            <w:tcW w:w="1383" w:type="dxa"/>
            <w:gridSpan w:val="3"/>
          </w:tcPr>
          <w:p w14:paraId="63528FE8" w14:textId="77777777" w:rsidR="00A22263" w:rsidRPr="008836E8" w:rsidRDefault="00A22263" w:rsidP="00937618">
            <w:pPr>
              <w:jc w:val="center"/>
              <w:rPr>
                <w:rFonts w:ascii="Arial" w:hAnsi="Arial" w:cs="Arial"/>
                <w:sz w:val="18"/>
                <w:szCs w:val="18"/>
              </w:rPr>
            </w:pPr>
            <w:r>
              <w:rPr>
                <w:rFonts w:ascii="Arial" w:hAnsi="Arial" w:cs="Arial"/>
                <w:sz w:val="18"/>
                <w:szCs w:val="18"/>
              </w:rPr>
              <w:t>15 (28.3)</w:t>
            </w:r>
          </w:p>
        </w:tc>
      </w:tr>
      <w:tr w:rsidR="00A22263" w:rsidRPr="008836E8" w14:paraId="6505E1D4" w14:textId="77777777" w:rsidTr="00FD09AF">
        <w:trPr>
          <w:trHeight w:val="261"/>
        </w:trPr>
        <w:tc>
          <w:tcPr>
            <w:tcW w:w="2160" w:type="dxa"/>
            <w:vAlign w:val="center"/>
          </w:tcPr>
          <w:p w14:paraId="1B1650D3" w14:textId="77777777" w:rsidR="00A22263" w:rsidRDefault="00A22263" w:rsidP="00937618">
            <w:pPr>
              <w:rPr>
                <w:rFonts w:ascii="Arial" w:hAnsi="Arial" w:cs="Arial"/>
                <w:b/>
                <w:bCs/>
                <w:i/>
                <w:iCs/>
                <w:color w:val="000000"/>
                <w:sz w:val="20"/>
                <w:szCs w:val="20"/>
              </w:rPr>
            </w:pPr>
            <w:r>
              <w:rPr>
                <w:rFonts w:ascii="Arial" w:hAnsi="Arial" w:cs="Arial"/>
                <w:b/>
                <w:bCs/>
                <w:i/>
                <w:iCs/>
                <w:color w:val="000000"/>
                <w:sz w:val="20"/>
                <w:szCs w:val="20"/>
              </w:rPr>
              <w:t>Obesity, n (%)</w:t>
            </w:r>
          </w:p>
        </w:tc>
        <w:tc>
          <w:tcPr>
            <w:tcW w:w="1188" w:type="dxa"/>
          </w:tcPr>
          <w:p w14:paraId="42277B87" w14:textId="77777777" w:rsidR="00A22263" w:rsidRPr="008836E8" w:rsidRDefault="00A22263" w:rsidP="00937618">
            <w:pPr>
              <w:rPr>
                <w:rFonts w:ascii="Arial" w:hAnsi="Arial" w:cs="Arial"/>
                <w:sz w:val="18"/>
                <w:szCs w:val="18"/>
              </w:rPr>
            </w:pPr>
          </w:p>
        </w:tc>
        <w:tc>
          <w:tcPr>
            <w:tcW w:w="1497" w:type="dxa"/>
            <w:gridSpan w:val="2"/>
          </w:tcPr>
          <w:p w14:paraId="7FBAD1D1" w14:textId="77777777" w:rsidR="00A22263" w:rsidRPr="008836E8" w:rsidRDefault="00A22263" w:rsidP="00937618">
            <w:pPr>
              <w:rPr>
                <w:rFonts w:ascii="Arial" w:hAnsi="Arial" w:cs="Arial"/>
                <w:sz w:val="18"/>
                <w:szCs w:val="18"/>
              </w:rPr>
            </w:pPr>
          </w:p>
        </w:tc>
        <w:tc>
          <w:tcPr>
            <w:tcW w:w="1152" w:type="dxa"/>
          </w:tcPr>
          <w:p w14:paraId="30DD22FC" w14:textId="77777777" w:rsidR="00A22263" w:rsidRPr="008836E8" w:rsidRDefault="00A22263" w:rsidP="00937618">
            <w:pPr>
              <w:rPr>
                <w:rFonts w:ascii="Arial" w:hAnsi="Arial" w:cs="Arial"/>
                <w:sz w:val="18"/>
                <w:szCs w:val="18"/>
              </w:rPr>
            </w:pPr>
          </w:p>
        </w:tc>
        <w:tc>
          <w:tcPr>
            <w:tcW w:w="1383" w:type="dxa"/>
            <w:gridSpan w:val="3"/>
          </w:tcPr>
          <w:p w14:paraId="2E93E4BB" w14:textId="77777777" w:rsidR="00A22263" w:rsidRPr="008836E8" w:rsidRDefault="00A22263" w:rsidP="00937618">
            <w:pPr>
              <w:rPr>
                <w:rFonts w:ascii="Arial" w:hAnsi="Arial" w:cs="Arial"/>
                <w:sz w:val="18"/>
                <w:szCs w:val="18"/>
              </w:rPr>
            </w:pPr>
          </w:p>
        </w:tc>
      </w:tr>
      <w:tr w:rsidR="00A22263" w:rsidRPr="008836E8" w14:paraId="306E2559" w14:textId="77777777" w:rsidTr="00FD09AF">
        <w:trPr>
          <w:trHeight w:val="261"/>
        </w:trPr>
        <w:tc>
          <w:tcPr>
            <w:tcW w:w="2160" w:type="dxa"/>
            <w:vAlign w:val="center"/>
          </w:tcPr>
          <w:p w14:paraId="2DB5660C" w14:textId="77777777" w:rsidR="00A22263" w:rsidRDefault="00A22263" w:rsidP="00937618">
            <w:pPr>
              <w:rPr>
                <w:rFonts w:ascii="Arial" w:hAnsi="Arial" w:cs="Arial"/>
                <w:color w:val="000000"/>
                <w:sz w:val="20"/>
                <w:szCs w:val="20"/>
              </w:rPr>
            </w:pPr>
            <w:r>
              <w:rPr>
                <w:rFonts w:ascii="Arial" w:hAnsi="Arial" w:cs="Arial"/>
                <w:color w:val="000000"/>
                <w:sz w:val="20"/>
                <w:szCs w:val="20"/>
              </w:rPr>
              <w:t>≥30kg/m</w:t>
            </w:r>
            <w:r>
              <w:rPr>
                <w:rFonts w:ascii="Arial" w:hAnsi="Arial" w:cs="Arial"/>
                <w:color w:val="000000"/>
                <w:sz w:val="20"/>
                <w:szCs w:val="20"/>
                <w:vertAlign w:val="superscript"/>
              </w:rPr>
              <w:t>2</w:t>
            </w:r>
          </w:p>
        </w:tc>
        <w:tc>
          <w:tcPr>
            <w:tcW w:w="1188" w:type="dxa"/>
          </w:tcPr>
          <w:p w14:paraId="2318A0A5" w14:textId="77777777" w:rsidR="00A22263" w:rsidRPr="008836E8" w:rsidRDefault="00A22263" w:rsidP="00937618">
            <w:pPr>
              <w:jc w:val="center"/>
              <w:rPr>
                <w:rFonts w:ascii="Arial" w:hAnsi="Arial" w:cs="Arial"/>
                <w:sz w:val="18"/>
                <w:szCs w:val="18"/>
              </w:rPr>
            </w:pPr>
            <w:r>
              <w:rPr>
                <w:rFonts w:ascii="Arial" w:hAnsi="Arial" w:cs="Arial"/>
                <w:sz w:val="18"/>
                <w:szCs w:val="18"/>
              </w:rPr>
              <w:t>352 (19.7)</w:t>
            </w:r>
          </w:p>
        </w:tc>
        <w:tc>
          <w:tcPr>
            <w:tcW w:w="1497" w:type="dxa"/>
            <w:gridSpan w:val="2"/>
          </w:tcPr>
          <w:p w14:paraId="02D79BF5" w14:textId="77777777" w:rsidR="00A22263" w:rsidRPr="008836E8" w:rsidRDefault="00A22263" w:rsidP="00937618">
            <w:pPr>
              <w:jc w:val="center"/>
              <w:rPr>
                <w:rFonts w:ascii="Arial" w:hAnsi="Arial" w:cs="Arial"/>
                <w:sz w:val="18"/>
                <w:szCs w:val="18"/>
              </w:rPr>
            </w:pPr>
            <w:r>
              <w:rPr>
                <w:rFonts w:ascii="Arial" w:hAnsi="Arial" w:cs="Arial"/>
                <w:sz w:val="18"/>
                <w:szCs w:val="18"/>
              </w:rPr>
              <w:t>25 (23.4)</w:t>
            </w:r>
          </w:p>
        </w:tc>
        <w:tc>
          <w:tcPr>
            <w:tcW w:w="1152" w:type="dxa"/>
          </w:tcPr>
          <w:p w14:paraId="5FABD3AD" w14:textId="77777777" w:rsidR="00A22263" w:rsidRPr="008836E8" w:rsidRDefault="00A22263" w:rsidP="00937618">
            <w:pPr>
              <w:jc w:val="center"/>
              <w:rPr>
                <w:rFonts w:ascii="Arial" w:hAnsi="Arial" w:cs="Arial"/>
                <w:sz w:val="18"/>
                <w:szCs w:val="18"/>
              </w:rPr>
            </w:pPr>
            <w:r>
              <w:rPr>
                <w:rFonts w:ascii="Arial" w:hAnsi="Arial" w:cs="Arial"/>
                <w:sz w:val="18"/>
                <w:szCs w:val="18"/>
              </w:rPr>
              <w:t>144 (41.4)</w:t>
            </w:r>
          </w:p>
        </w:tc>
        <w:tc>
          <w:tcPr>
            <w:tcW w:w="1383" w:type="dxa"/>
            <w:gridSpan w:val="3"/>
          </w:tcPr>
          <w:p w14:paraId="5DE47507" w14:textId="77777777" w:rsidR="00A22263" w:rsidRPr="008836E8" w:rsidRDefault="00A22263" w:rsidP="00937618">
            <w:pPr>
              <w:jc w:val="center"/>
              <w:rPr>
                <w:rFonts w:ascii="Arial" w:hAnsi="Arial" w:cs="Arial"/>
                <w:sz w:val="18"/>
                <w:szCs w:val="18"/>
              </w:rPr>
            </w:pPr>
            <w:r>
              <w:rPr>
                <w:rFonts w:ascii="Arial" w:hAnsi="Arial" w:cs="Arial"/>
                <w:sz w:val="18"/>
                <w:szCs w:val="18"/>
              </w:rPr>
              <w:t>24 (40.7)</w:t>
            </w:r>
          </w:p>
        </w:tc>
      </w:tr>
      <w:tr w:rsidR="00A22263" w:rsidRPr="008836E8" w14:paraId="28E6BAE8" w14:textId="77777777" w:rsidTr="00FD09AF">
        <w:trPr>
          <w:trHeight w:val="261"/>
        </w:trPr>
        <w:tc>
          <w:tcPr>
            <w:tcW w:w="2160" w:type="dxa"/>
            <w:vAlign w:val="center"/>
          </w:tcPr>
          <w:p w14:paraId="0C9B93EA" w14:textId="77777777" w:rsidR="00A22263" w:rsidRDefault="00A22263" w:rsidP="00937618">
            <w:pPr>
              <w:rPr>
                <w:rFonts w:ascii="Arial" w:hAnsi="Arial" w:cs="Arial"/>
                <w:b/>
                <w:bCs/>
                <w:i/>
                <w:iCs/>
                <w:color w:val="000000"/>
                <w:sz w:val="20"/>
                <w:szCs w:val="20"/>
              </w:rPr>
            </w:pPr>
            <w:r>
              <w:rPr>
                <w:rFonts w:ascii="Arial" w:hAnsi="Arial" w:cs="Arial"/>
                <w:b/>
                <w:bCs/>
                <w:i/>
                <w:iCs/>
                <w:color w:val="000000"/>
                <w:sz w:val="20"/>
                <w:szCs w:val="20"/>
              </w:rPr>
              <w:t>Alcohol intake per week, n (%)</w:t>
            </w:r>
          </w:p>
        </w:tc>
        <w:tc>
          <w:tcPr>
            <w:tcW w:w="1188" w:type="dxa"/>
          </w:tcPr>
          <w:p w14:paraId="47861D8C" w14:textId="77777777" w:rsidR="00A22263" w:rsidRPr="008836E8" w:rsidRDefault="00A22263" w:rsidP="00937618">
            <w:pPr>
              <w:rPr>
                <w:rFonts w:ascii="Arial" w:hAnsi="Arial" w:cs="Arial"/>
                <w:sz w:val="18"/>
                <w:szCs w:val="18"/>
              </w:rPr>
            </w:pPr>
          </w:p>
        </w:tc>
        <w:tc>
          <w:tcPr>
            <w:tcW w:w="1497" w:type="dxa"/>
            <w:gridSpan w:val="2"/>
          </w:tcPr>
          <w:p w14:paraId="7F285DC5" w14:textId="77777777" w:rsidR="00A22263" w:rsidRPr="008836E8" w:rsidRDefault="00A22263" w:rsidP="00937618">
            <w:pPr>
              <w:rPr>
                <w:rFonts w:ascii="Arial" w:hAnsi="Arial" w:cs="Arial"/>
                <w:sz w:val="18"/>
                <w:szCs w:val="18"/>
              </w:rPr>
            </w:pPr>
          </w:p>
        </w:tc>
        <w:tc>
          <w:tcPr>
            <w:tcW w:w="1152" w:type="dxa"/>
          </w:tcPr>
          <w:p w14:paraId="4F86AF62" w14:textId="77777777" w:rsidR="00A22263" w:rsidRPr="008836E8" w:rsidRDefault="00A22263" w:rsidP="00937618">
            <w:pPr>
              <w:rPr>
                <w:rFonts w:ascii="Arial" w:hAnsi="Arial" w:cs="Arial"/>
                <w:sz w:val="18"/>
                <w:szCs w:val="18"/>
              </w:rPr>
            </w:pPr>
          </w:p>
        </w:tc>
        <w:tc>
          <w:tcPr>
            <w:tcW w:w="1383" w:type="dxa"/>
            <w:gridSpan w:val="3"/>
          </w:tcPr>
          <w:p w14:paraId="7D03182B" w14:textId="77777777" w:rsidR="00A22263" w:rsidRPr="008836E8" w:rsidRDefault="00A22263" w:rsidP="00937618">
            <w:pPr>
              <w:rPr>
                <w:rFonts w:ascii="Arial" w:hAnsi="Arial" w:cs="Arial"/>
                <w:sz w:val="18"/>
                <w:szCs w:val="18"/>
              </w:rPr>
            </w:pPr>
          </w:p>
        </w:tc>
      </w:tr>
      <w:tr w:rsidR="00A22263" w:rsidRPr="008836E8" w14:paraId="69FEF98E" w14:textId="77777777" w:rsidTr="00FD09AF">
        <w:trPr>
          <w:trHeight w:val="261"/>
        </w:trPr>
        <w:tc>
          <w:tcPr>
            <w:tcW w:w="2160" w:type="dxa"/>
            <w:vAlign w:val="center"/>
          </w:tcPr>
          <w:p w14:paraId="369D1632" w14:textId="77777777" w:rsidR="00A22263" w:rsidRDefault="00A22263" w:rsidP="00937618">
            <w:pPr>
              <w:rPr>
                <w:rFonts w:ascii="Arial" w:hAnsi="Arial" w:cs="Arial"/>
                <w:color w:val="000000"/>
                <w:sz w:val="20"/>
                <w:szCs w:val="20"/>
              </w:rPr>
            </w:pPr>
            <w:r>
              <w:rPr>
                <w:rFonts w:ascii="Arial" w:hAnsi="Arial" w:cs="Arial"/>
                <w:color w:val="000000"/>
                <w:sz w:val="20"/>
                <w:szCs w:val="20"/>
              </w:rPr>
              <w:t xml:space="preserve">Low/no drinker (≤1unit </w:t>
            </w:r>
            <w:proofErr w:type="spellStart"/>
            <w:r>
              <w:rPr>
                <w:rFonts w:ascii="Arial" w:hAnsi="Arial" w:cs="Arial"/>
                <w:color w:val="000000"/>
                <w:sz w:val="20"/>
                <w:szCs w:val="20"/>
              </w:rPr>
              <w:t>pwk</w:t>
            </w:r>
            <w:proofErr w:type="spellEnd"/>
            <w:r>
              <w:rPr>
                <w:rFonts w:ascii="Arial" w:hAnsi="Arial" w:cs="Arial"/>
                <w:color w:val="000000"/>
                <w:sz w:val="20"/>
                <w:szCs w:val="20"/>
              </w:rPr>
              <w:t>)</w:t>
            </w:r>
          </w:p>
        </w:tc>
        <w:tc>
          <w:tcPr>
            <w:tcW w:w="1188" w:type="dxa"/>
          </w:tcPr>
          <w:p w14:paraId="436953AE" w14:textId="77777777" w:rsidR="00A22263" w:rsidRPr="008836E8" w:rsidRDefault="00A22263" w:rsidP="00937618">
            <w:pPr>
              <w:jc w:val="center"/>
              <w:rPr>
                <w:rFonts w:ascii="Arial" w:hAnsi="Arial" w:cs="Arial"/>
                <w:sz w:val="18"/>
                <w:szCs w:val="18"/>
              </w:rPr>
            </w:pPr>
            <w:r>
              <w:rPr>
                <w:rFonts w:ascii="Arial" w:hAnsi="Arial" w:cs="Arial"/>
                <w:sz w:val="18"/>
                <w:szCs w:val="18"/>
              </w:rPr>
              <w:t>203 (11.7)</w:t>
            </w:r>
          </w:p>
        </w:tc>
        <w:tc>
          <w:tcPr>
            <w:tcW w:w="1497" w:type="dxa"/>
            <w:gridSpan w:val="2"/>
          </w:tcPr>
          <w:p w14:paraId="3ABC1A0B" w14:textId="77777777" w:rsidR="00A22263" w:rsidRPr="008836E8" w:rsidRDefault="00A22263" w:rsidP="00937618">
            <w:pPr>
              <w:jc w:val="center"/>
              <w:rPr>
                <w:rFonts w:ascii="Arial" w:hAnsi="Arial" w:cs="Arial"/>
                <w:sz w:val="18"/>
                <w:szCs w:val="18"/>
              </w:rPr>
            </w:pPr>
            <w:r>
              <w:rPr>
                <w:rFonts w:ascii="Arial" w:hAnsi="Arial" w:cs="Arial"/>
                <w:sz w:val="18"/>
                <w:szCs w:val="18"/>
              </w:rPr>
              <w:t>17 (15.7)</w:t>
            </w:r>
          </w:p>
        </w:tc>
        <w:tc>
          <w:tcPr>
            <w:tcW w:w="1152" w:type="dxa"/>
          </w:tcPr>
          <w:p w14:paraId="7B01FB55" w14:textId="77777777" w:rsidR="00A22263" w:rsidRPr="008836E8" w:rsidRDefault="00A22263" w:rsidP="00937618">
            <w:pPr>
              <w:jc w:val="center"/>
              <w:rPr>
                <w:rFonts w:ascii="Arial" w:hAnsi="Arial" w:cs="Arial"/>
                <w:sz w:val="18"/>
                <w:szCs w:val="18"/>
              </w:rPr>
            </w:pPr>
            <w:r>
              <w:rPr>
                <w:rFonts w:ascii="Arial" w:hAnsi="Arial" w:cs="Arial"/>
                <w:sz w:val="18"/>
                <w:szCs w:val="18"/>
              </w:rPr>
              <w:t>67 (20.6)</w:t>
            </w:r>
          </w:p>
        </w:tc>
        <w:tc>
          <w:tcPr>
            <w:tcW w:w="1383" w:type="dxa"/>
            <w:gridSpan w:val="3"/>
          </w:tcPr>
          <w:p w14:paraId="1613D814" w14:textId="77777777" w:rsidR="00A22263" w:rsidRPr="008836E8" w:rsidRDefault="00A22263" w:rsidP="00937618">
            <w:pPr>
              <w:jc w:val="center"/>
              <w:rPr>
                <w:rFonts w:ascii="Arial" w:hAnsi="Arial" w:cs="Arial"/>
                <w:sz w:val="18"/>
                <w:szCs w:val="18"/>
              </w:rPr>
            </w:pPr>
            <w:r>
              <w:rPr>
                <w:rFonts w:ascii="Arial" w:hAnsi="Arial" w:cs="Arial"/>
                <w:sz w:val="18"/>
                <w:szCs w:val="18"/>
              </w:rPr>
              <w:t>7 (12.7)</w:t>
            </w:r>
          </w:p>
        </w:tc>
      </w:tr>
      <w:tr w:rsidR="00A22263" w:rsidRPr="008836E8" w14:paraId="20D139D0" w14:textId="77777777" w:rsidTr="00FD09AF">
        <w:trPr>
          <w:trHeight w:val="261"/>
        </w:trPr>
        <w:tc>
          <w:tcPr>
            <w:tcW w:w="2160" w:type="dxa"/>
            <w:vAlign w:val="center"/>
          </w:tcPr>
          <w:p w14:paraId="75B899DE" w14:textId="77777777" w:rsidR="00A22263" w:rsidRDefault="00A22263" w:rsidP="00937618">
            <w:pPr>
              <w:rPr>
                <w:rFonts w:ascii="Arial" w:hAnsi="Arial" w:cs="Arial"/>
                <w:color w:val="000000"/>
                <w:sz w:val="20"/>
                <w:szCs w:val="20"/>
              </w:rPr>
            </w:pPr>
            <w:r>
              <w:rPr>
                <w:rFonts w:ascii="Arial" w:hAnsi="Arial" w:cs="Arial"/>
                <w:color w:val="000000"/>
                <w:sz w:val="20"/>
                <w:szCs w:val="20"/>
              </w:rPr>
              <w:t xml:space="preserve">Moderate (2-14 units </w:t>
            </w:r>
            <w:proofErr w:type="spellStart"/>
            <w:r>
              <w:rPr>
                <w:rFonts w:ascii="Arial" w:hAnsi="Arial" w:cs="Arial"/>
                <w:color w:val="000000"/>
                <w:sz w:val="20"/>
                <w:szCs w:val="20"/>
              </w:rPr>
              <w:t>pwk</w:t>
            </w:r>
            <w:proofErr w:type="spellEnd"/>
            <w:r>
              <w:rPr>
                <w:rFonts w:ascii="Arial" w:hAnsi="Arial" w:cs="Arial"/>
                <w:color w:val="000000"/>
                <w:sz w:val="20"/>
                <w:szCs w:val="20"/>
              </w:rPr>
              <w:t>)</w:t>
            </w:r>
          </w:p>
        </w:tc>
        <w:tc>
          <w:tcPr>
            <w:tcW w:w="1188" w:type="dxa"/>
          </w:tcPr>
          <w:p w14:paraId="45F3DF52" w14:textId="77777777" w:rsidR="00A22263" w:rsidRPr="008836E8" w:rsidRDefault="00A22263" w:rsidP="00937618">
            <w:pPr>
              <w:jc w:val="center"/>
              <w:rPr>
                <w:rFonts w:ascii="Arial" w:hAnsi="Arial" w:cs="Arial"/>
                <w:sz w:val="18"/>
                <w:szCs w:val="18"/>
              </w:rPr>
            </w:pPr>
            <w:r>
              <w:rPr>
                <w:rFonts w:ascii="Arial" w:hAnsi="Arial" w:cs="Arial"/>
                <w:sz w:val="18"/>
                <w:szCs w:val="18"/>
              </w:rPr>
              <w:t>916 (52.7)</w:t>
            </w:r>
          </w:p>
        </w:tc>
        <w:tc>
          <w:tcPr>
            <w:tcW w:w="1497" w:type="dxa"/>
            <w:gridSpan w:val="2"/>
          </w:tcPr>
          <w:p w14:paraId="37CB286D" w14:textId="77777777" w:rsidR="00A22263" w:rsidRPr="008836E8" w:rsidRDefault="00A22263" w:rsidP="00937618">
            <w:pPr>
              <w:jc w:val="center"/>
              <w:rPr>
                <w:rFonts w:ascii="Arial" w:hAnsi="Arial" w:cs="Arial"/>
                <w:sz w:val="18"/>
                <w:szCs w:val="18"/>
              </w:rPr>
            </w:pPr>
            <w:r>
              <w:rPr>
                <w:rFonts w:ascii="Arial" w:hAnsi="Arial" w:cs="Arial"/>
                <w:sz w:val="18"/>
                <w:szCs w:val="18"/>
              </w:rPr>
              <w:t>61 (56.5)</w:t>
            </w:r>
          </w:p>
        </w:tc>
        <w:tc>
          <w:tcPr>
            <w:tcW w:w="1152" w:type="dxa"/>
          </w:tcPr>
          <w:p w14:paraId="6D93ABA8" w14:textId="77777777" w:rsidR="00A22263" w:rsidRPr="008836E8" w:rsidRDefault="00A22263" w:rsidP="00937618">
            <w:pPr>
              <w:jc w:val="center"/>
              <w:rPr>
                <w:rFonts w:ascii="Arial" w:hAnsi="Arial" w:cs="Arial"/>
                <w:sz w:val="18"/>
                <w:szCs w:val="18"/>
              </w:rPr>
            </w:pPr>
            <w:r>
              <w:rPr>
                <w:rFonts w:ascii="Arial" w:hAnsi="Arial" w:cs="Arial"/>
                <w:sz w:val="18"/>
                <w:szCs w:val="18"/>
              </w:rPr>
              <w:t>153 (46.9)</w:t>
            </w:r>
          </w:p>
        </w:tc>
        <w:tc>
          <w:tcPr>
            <w:tcW w:w="1383" w:type="dxa"/>
            <w:gridSpan w:val="3"/>
          </w:tcPr>
          <w:p w14:paraId="552D499C" w14:textId="77777777" w:rsidR="00A22263" w:rsidRPr="008836E8" w:rsidRDefault="00A22263" w:rsidP="00937618">
            <w:pPr>
              <w:jc w:val="center"/>
              <w:rPr>
                <w:rFonts w:ascii="Arial" w:hAnsi="Arial" w:cs="Arial"/>
                <w:sz w:val="18"/>
                <w:szCs w:val="18"/>
              </w:rPr>
            </w:pPr>
            <w:r>
              <w:rPr>
                <w:rFonts w:ascii="Arial" w:hAnsi="Arial" w:cs="Arial"/>
                <w:sz w:val="18"/>
                <w:szCs w:val="18"/>
              </w:rPr>
              <w:t>32 (58.2)</w:t>
            </w:r>
          </w:p>
        </w:tc>
      </w:tr>
      <w:tr w:rsidR="00A22263" w:rsidRPr="008836E8" w14:paraId="172F583C" w14:textId="77777777" w:rsidTr="00FD09AF">
        <w:trPr>
          <w:trHeight w:val="261"/>
        </w:trPr>
        <w:tc>
          <w:tcPr>
            <w:tcW w:w="2160" w:type="dxa"/>
            <w:vAlign w:val="center"/>
          </w:tcPr>
          <w:p w14:paraId="15A3A1AE" w14:textId="77777777" w:rsidR="00A22263" w:rsidRDefault="00A22263" w:rsidP="00937618">
            <w:pPr>
              <w:rPr>
                <w:rFonts w:ascii="Arial" w:hAnsi="Arial" w:cs="Arial"/>
                <w:color w:val="000000"/>
                <w:sz w:val="20"/>
                <w:szCs w:val="20"/>
              </w:rPr>
            </w:pPr>
            <w:r>
              <w:rPr>
                <w:rFonts w:ascii="Arial" w:hAnsi="Arial" w:cs="Arial"/>
                <w:color w:val="000000"/>
                <w:sz w:val="20"/>
                <w:szCs w:val="20"/>
              </w:rPr>
              <w:t xml:space="preserve">Heavy (15+ units </w:t>
            </w:r>
            <w:proofErr w:type="spellStart"/>
            <w:r>
              <w:rPr>
                <w:rFonts w:ascii="Arial" w:hAnsi="Arial" w:cs="Arial"/>
                <w:color w:val="000000"/>
                <w:sz w:val="20"/>
                <w:szCs w:val="20"/>
              </w:rPr>
              <w:t>pwk</w:t>
            </w:r>
            <w:proofErr w:type="spellEnd"/>
            <w:r>
              <w:rPr>
                <w:rFonts w:ascii="Arial" w:hAnsi="Arial" w:cs="Arial"/>
                <w:color w:val="000000"/>
                <w:sz w:val="20"/>
                <w:szCs w:val="20"/>
              </w:rPr>
              <w:t>)</w:t>
            </w:r>
          </w:p>
        </w:tc>
        <w:tc>
          <w:tcPr>
            <w:tcW w:w="1188" w:type="dxa"/>
          </w:tcPr>
          <w:p w14:paraId="417E3DC5" w14:textId="77777777" w:rsidR="00A22263" w:rsidRPr="008836E8" w:rsidRDefault="00A22263" w:rsidP="00937618">
            <w:pPr>
              <w:jc w:val="center"/>
              <w:rPr>
                <w:rFonts w:ascii="Arial" w:hAnsi="Arial" w:cs="Arial"/>
                <w:sz w:val="18"/>
                <w:szCs w:val="18"/>
              </w:rPr>
            </w:pPr>
            <w:r>
              <w:rPr>
                <w:rFonts w:ascii="Arial" w:hAnsi="Arial" w:cs="Arial"/>
                <w:sz w:val="18"/>
                <w:szCs w:val="18"/>
              </w:rPr>
              <w:t>620 (35.7)</w:t>
            </w:r>
          </w:p>
        </w:tc>
        <w:tc>
          <w:tcPr>
            <w:tcW w:w="1497" w:type="dxa"/>
            <w:gridSpan w:val="2"/>
          </w:tcPr>
          <w:p w14:paraId="231472D4" w14:textId="77777777" w:rsidR="00A22263" w:rsidRPr="008836E8" w:rsidRDefault="00A22263" w:rsidP="00937618">
            <w:pPr>
              <w:jc w:val="center"/>
              <w:rPr>
                <w:rFonts w:ascii="Arial" w:hAnsi="Arial" w:cs="Arial"/>
                <w:sz w:val="18"/>
                <w:szCs w:val="18"/>
              </w:rPr>
            </w:pPr>
            <w:r>
              <w:rPr>
                <w:rFonts w:ascii="Arial" w:hAnsi="Arial" w:cs="Arial"/>
                <w:sz w:val="18"/>
                <w:szCs w:val="18"/>
              </w:rPr>
              <w:t>30 (27.8)</w:t>
            </w:r>
          </w:p>
        </w:tc>
        <w:tc>
          <w:tcPr>
            <w:tcW w:w="1152" w:type="dxa"/>
          </w:tcPr>
          <w:p w14:paraId="48094E05" w14:textId="77777777" w:rsidR="00A22263" w:rsidRPr="008836E8" w:rsidRDefault="00A22263" w:rsidP="00937618">
            <w:pPr>
              <w:jc w:val="center"/>
              <w:rPr>
                <w:rFonts w:ascii="Arial" w:hAnsi="Arial" w:cs="Arial"/>
                <w:sz w:val="18"/>
                <w:szCs w:val="18"/>
              </w:rPr>
            </w:pPr>
            <w:r>
              <w:rPr>
                <w:rFonts w:ascii="Arial" w:hAnsi="Arial" w:cs="Arial"/>
                <w:sz w:val="18"/>
                <w:szCs w:val="18"/>
              </w:rPr>
              <w:t>106 (32.5)</w:t>
            </w:r>
          </w:p>
        </w:tc>
        <w:tc>
          <w:tcPr>
            <w:tcW w:w="1383" w:type="dxa"/>
            <w:gridSpan w:val="3"/>
          </w:tcPr>
          <w:p w14:paraId="2802EB3D" w14:textId="77777777" w:rsidR="00A22263" w:rsidRPr="008836E8" w:rsidRDefault="00A22263" w:rsidP="00937618">
            <w:pPr>
              <w:jc w:val="center"/>
              <w:rPr>
                <w:rFonts w:ascii="Arial" w:hAnsi="Arial" w:cs="Arial"/>
                <w:sz w:val="18"/>
                <w:szCs w:val="18"/>
              </w:rPr>
            </w:pPr>
            <w:r>
              <w:rPr>
                <w:rFonts w:ascii="Arial" w:hAnsi="Arial" w:cs="Arial"/>
                <w:sz w:val="18"/>
                <w:szCs w:val="18"/>
              </w:rPr>
              <w:t>16 (29.1)</w:t>
            </w:r>
          </w:p>
        </w:tc>
      </w:tr>
      <w:tr w:rsidR="00A22263" w:rsidRPr="008836E8" w14:paraId="6274FCB6" w14:textId="77777777" w:rsidTr="00FD09AF">
        <w:trPr>
          <w:trHeight w:val="261"/>
        </w:trPr>
        <w:tc>
          <w:tcPr>
            <w:tcW w:w="2160" w:type="dxa"/>
            <w:vAlign w:val="center"/>
          </w:tcPr>
          <w:p w14:paraId="0E58ADEC" w14:textId="77777777" w:rsidR="00A22263" w:rsidRDefault="00A22263" w:rsidP="00937618">
            <w:pPr>
              <w:rPr>
                <w:rFonts w:ascii="Arial" w:hAnsi="Arial" w:cs="Arial"/>
                <w:b/>
                <w:bCs/>
                <w:i/>
                <w:iCs/>
                <w:color w:val="000000"/>
                <w:sz w:val="20"/>
                <w:szCs w:val="20"/>
              </w:rPr>
            </w:pPr>
            <w:r>
              <w:rPr>
                <w:rFonts w:ascii="Arial" w:hAnsi="Arial" w:cs="Arial"/>
                <w:b/>
                <w:bCs/>
                <w:i/>
                <w:iCs/>
                <w:color w:val="000000"/>
                <w:sz w:val="20"/>
                <w:szCs w:val="20"/>
              </w:rPr>
              <w:t>Smoker status, n (%)</w:t>
            </w:r>
          </w:p>
        </w:tc>
        <w:tc>
          <w:tcPr>
            <w:tcW w:w="1188" w:type="dxa"/>
          </w:tcPr>
          <w:p w14:paraId="7B14EC14" w14:textId="77777777" w:rsidR="00A22263" w:rsidRPr="008836E8" w:rsidRDefault="00A22263" w:rsidP="00937618">
            <w:pPr>
              <w:jc w:val="center"/>
              <w:rPr>
                <w:rFonts w:ascii="Arial" w:hAnsi="Arial" w:cs="Arial"/>
                <w:sz w:val="18"/>
                <w:szCs w:val="18"/>
              </w:rPr>
            </w:pPr>
          </w:p>
        </w:tc>
        <w:tc>
          <w:tcPr>
            <w:tcW w:w="1497" w:type="dxa"/>
            <w:gridSpan w:val="2"/>
          </w:tcPr>
          <w:p w14:paraId="6CB1C80E" w14:textId="77777777" w:rsidR="00A22263" w:rsidRPr="008836E8" w:rsidRDefault="00A22263" w:rsidP="00937618">
            <w:pPr>
              <w:jc w:val="center"/>
              <w:rPr>
                <w:rFonts w:ascii="Arial" w:hAnsi="Arial" w:cs="Arial"/>
                <w:sz w:val="18"/>
                <w:szCs w:val="18"/>
              </w:rPr>
            </w:pPr>
          </w:p>
        </w:tc>
        <w:tc>
          <w:tcPr>
            <w:tcW w:w="1152" w:type="dxa"/>
          </w:tcPr>
          <w:p w14:paraId="7988B3AB" w14:textId="77777777" w:rsidR="00A22263" w:rsidRPr="008836E8" w:rsidRDefault="00A22263" w:rsidP="00937618">
            <w:pPr>
              <w:jc w:val="center"/>
              <w:rPr>
                <w:rFonts w:ascii="Arial" w:hAnsi="Arial" w:cs="Arial"/>
                <w:sz w:val="18"/>
                <w:szCs w:val="18"/>
              </w:rPr>
            </w:pPr>
          </w:p>
        </w:tc>
        <w:tc>
          <w:tcPr>
            <w:tcW w:w="1383" w:type="dxa"/>
            <w:gridSpan w:val="3"/>
          </w:tcPr>
          <w:p w14:paraId="0C6190D9" w14:textId="77777777" w:rsidR="00A22263" w:rsidRPr="008836E8" w:rsidRDefault="00A22263" w:rsidP="00937618">
            <w:pPr>
              <w:jc w:val="center"/>
              <w:rPr>
                <w:rFonts w:ascii="Arial" w:hAnsi="Arial" w:cs="Arial"/>
                <w:sz w:val="18"/>
                <w:szCs w:val="18"/>
              </w:rPr>
            </w:pPr>
          </w:p>
        </w:tc>
      </w:tr>
      <w:tr w:rsidR="00A22263" w:rsidRPr="008836E8" w14:paraId="047C3384" w14:textId="77777777" w:rsidTr="00FD09AF">
        <w:trPr>
          <w:trHeight w:val="261"/>
        </w:trPr>
        <w:tc>
          <w:tcPr>
            <w:tcW w:w="2160" w:type="dxa"/>
            <w:vAlign w:val="center"/>
          </w:tcPr>
          <w:p w14:paraId="3D0FC548" w14:textId="77777777" w:rsidR="00A22263" w:rsidRDefault="00A22263" w:rsidP="00937618">
            <w:pPr>
              <w:rPr>
                <w:rFonts w:ascii="Arial" w:hAnsi="Arial" w:cs="Arial"/>
                <w:color w:val="000000"/>
                <w:sz w:val="20"/>
                <w:szCs w:val="20"/>
              </w:rPr>
            </w:pPr>
            <w:r>
              <w:rPr>
                <w:rFonts w:ascii="Arial" w:hAnsi="Arial" w:cs="Arial"/>
                <w:color w:val="000000"/>
                <w:sz w:val="20"/>
                <w:szCs w:val="20"/>
              </w:rPr>
              <w:t>Ex/current</w:t>
            </w:r>
          </w:p>
        </w:tc>
        <w:tc>
          <w:tcPr>
            <w:tcW w:w="1188" w:type="dxa"/>
          </w:tcPr>
          <w:p w14:paraId="21103BF7" w14:textId="77777777" w:rsidR="00A22263" w:rsidRPr="008836E8" w:rsidRDefault="00A22263" w:rsidP="00937618">
            <w:pPr>
              <w:jc w:val="center"/>
              <w:rPr>
                <w:rFonts w:ascii="Arial" w:hAnsi="Arial" w:cs="Arial"/>
                <w:sz w:val="18"/>
                <w:szCs w:val="18"/>
              </w:rPr>
            </w:pPr>
            <w:r>
              <w:rPr>
                <w:rFonts w:ascii="Arial" w:hAnsi="Arial" w:cs="Arial"/>
                <w:sz w:val="18"/>
                <w:szCs w:val="18"/>
              </w:rPr>
              <w:t>853 (46.8)</w:t>
            </w:r>
          </w:p>
        </w:tc>
        <w:tc>
          <w:tcPr>
            <w:tcW w:w="1497" w:type="dxa"/>
            <w:gridSpan w:val="2"/>
          </w:tcPr>
          <w:p w14:paraId="06D94049" w14:textId="77777777" w:rsidR="00A22263" w:rsidRPr="008836E8" w:rsidRDefault="00A22263" w:rsidP="00937618">
            <w:pPr>
              <w:jc w:val="center"/>
              <w:rPr>
                <w:rFonts w:ascii="Arial" w:hAnsi="Arial" w:cs="Arial"/>
                <w:sz w:val="18"/>
                <w:szCs w:val="18"/>
              </w:rPr>
            </w:pPr>
            <w:r>
              <w:rPr>
                <w:rFonts w:ascii="Arial" w:hAnsi="Arial" w:cs="Arial"/>
                <w:sz w:val="18"/>
                <w:szCs w:val="18"/>
              </w:rPr>
              <w:t>45 (40.9)</w:t>
            </w:r>
          </w:p>
        </w:tc>
        <w:tc>
          <w:tcPr>
            <w:tcW w:w="1152" w:type="dxa"/>
          </w:tcPr>
          <w:p w14:paraId="79CB9F6F" w14:textId="77777777" w:rsidR="00A22263" w:rsidRPr="008836E8" w:rsidRDefault="00A22263" w:rsidP="00937618">
            <w:pPr>
              <w:jc w:val="center"/>
              <w:rPr>
                <w:rFonts w:ascii="Arial" w:hAnsi="Arial" w:cs="Arial"/>
                <w:sz w:val="18"/>
                <w:szCs w:val="18"/>
              </w:rPr>
            </w:pPr>
            <w:r>
              <w:rPr>
                <w:rFonts w:ascii="Arial" w:hAnsi="Arial" w:cs="Arial"/>
                <w:sz w:val="18"/>
                <w:szCs w:val="18"/>
              </w:rPr>
              <w:t>208 (59.4)</w:t>
            </w:r>
          </w:p>
        </w:tc>
        <w:tc>
          <w:tcPr>
            <w:tcW w:w="1383" w:type="dxa"/>
            <w:gridSpan w:val="3"/>
          </w:tcPr>
          <w:p w14:paraId="13B06933" w14:textId="77777777" w:rsidR="00A22263" w:rsidRPr="008836E8" w:rsidRDefault="00A22263" w:rsidP="00937618">
            <w:pPr>
              <w:jc w:val="center"/>
              <w:rPr>
                <w:rFonts w:ascii="Arial" w:hAnsi="Arial" w:cs="Arial"/>
                <w:sz w:val="18"/>
                <w:szCs w:val="18"/>
              </w:rPr>
            </w:pPr>
            <w:r>
              <w:rPr>
                <w:rFonts w:ascii="Arial" w:hAnsi="Arial" w:cs="Arial"/>
                <w:sz w:val="18"/>
                <w:szCs w:val="18"/>
              </w:rPr>
              <w:t>29 (50.0)</w:t>
            </w:r>
          </w:p>
        </w:tc>
      </w:tr>
      <w:tr w:rsidR="00A22263" w:rsidRPr="008836E8" w14:paraId="4077775B" w14:textId="77777777" w:rsidTr="00FD09AF">
        <w:trPr>
          <w:trHeight w:val="261"/>
        </w:trPr>
        <w:tc>
          <w:tcPr>
            <w:tcW w:w="2160" w:type="dxa"/>
            <w:vAlign w:val="center"/>
          </w:tcPr>
          <w:p w14:paraId="2BD10953" w14:textId="77777777" w:rsidR="00A22263" w:rsidRDefault="00A22263" w:rsidP="00937618">
            <w:pPr>
              <w:rPr>
                <w:rFonts w:ascii="Arial" w:hAnsi="Arial" w:cs="Arial"/>
                <w:color w:val="000000"/>
                <w:sz w:val="20"/>
                <w:szCs w:val="20"/>
              </w:rPr>
            </w:pPr>
          </w:p>
        </w:tc>
        <w:tc>
          <w:tcPr>
            <w:tcW w:w="1188" w:type="dxa"/>
          </w:tcPr>
          <w:p w14:paraId="0D5F7BBD" w14:textId="77777777" w:rsidR="00A22263" w:rsidRDefault="00A22263" w:rsidP="00937618">
            <w:pPr>
              <w:jc w:val="center"/>
              <w:rPr>
                <w:rFonts w:ascii="Arial" w:hAnsi="Arial" w:cs="Arial"/>
                <w:sz w:val="18"/>
                <w:szCs w:val="18"/>
              </w:rPr>
            </w:pPr>
          </w:p>
        </w:tc>
        <w:tc>
          <w:tcPr>
            <w:tcW w:w="1497" w:type="dxa"/>
            <w:gridSpan w:val="2"/>
          </w:tcPr>
          <w:p w14:paraId="231AB92F" w14:textId="77777777" w:rsidR="00A22263" w:rsidRDefault="00A22263" w:rsidP="00937618">
            <w:pPr>
              <w:jc w:val="center"/>
              <w:rPr>
                <w:rFonts w:ascii="Arial" w:hAnsi="Arial" w:cs="Arial"/>
                <w:sz w:val="18"/>
                <w:szCs w:val="18"/>
              </w:rPr>
            </w:pPr>
          </w:p>
        </w:tc>
        <w:tc>
          <w:tcPr>
            <w:tcW w:w="1152" w:type="dxa"/>
          </w:tcPr>
          <w:p w14:paraId="347EF273" w14:textId="77777777" w:rsidR="00A22263" w:rsidRDefault="00A22263" w:rsidP="00937618">
            <w:pPr>
              <w:jc w:val="center"/>
              <w:rPr>
                <w:rFonts w:ascii="Arial" w:hAnsi="Arial" w:cs="Arial"/>
                <w:sz w:val="18"/>
                <w:szCs w:val="18"/>
              </w:rPr>
            </w:pPr>
          </w:p>
        </w:tc>
        <w:tc>
          <w:tcPr>
            <w:tcW w:w="1383" w:type="dxa"/>
            <w:gridSpan w:val="3"/>
          </w:tcPr>
          <w:p w14:paraId="0528083D" w14:textId="77777777" w:rsidR="00A22263" w:rsidRDefault="00A22263" w:rsidP="00937618">
            <w:pPr>
              <w:jc w:val="center"/>
              <w:rPr>
                <w:rFonts w:ascii="Arial" w:hAnsi="Arial" w:cs="Arial"/>
                <w:sz w:val="18"/>
                <w:szCs w:val="18"/>
              </w:rPr>
            </w:pPr>
          </w:p>
        </w:tc>
      </w:tr>
      <w:tr w:rsidR="00A22263" w:rsidRPr="008836E8" w14:paraId="4C32CF96" w14:textId="77777777" w:rsidTr="00FD09AF">
        <w:trPr>
          <w:trHeight w:val="261"/>
        </w:trPr>
        <w:tc>
          <w:tcPr>
            <w:tcW w:w="2160" w:type="dxa"/>
            <w:vAlign w:val="center"/>
          </w:tcPr>
          <w:p w14:paraId="422AB101" w14:textId="2482449A" w:rsidR="00A22263" w:rsidRPr="006F2EC0" w:rsidRDefault="00A22263" w:rsidP="00D4684C">
            <w:pPr>
              <w:rPr>
                <w:rFonts w:ascii="Arial" w:hAnsi="Arial" w:cs="Arial"/>
                <w:b/>
                <w:bCs/>
                <w:iCs/>
                <w:color w:val="000000"/>
                <w:sz w:val="20"/>
                <w:szCs w:val="20"/>
                <w:u w:val="single"/>
              </w:rPr>
            </w:pPr>
            <w:r w:rsidRPr="006F2EC0">
              <w:rPr>
                <w:rFonts w:ascii="Arial" w:hAnsi="Arial" w:cs="Arial"/>
                <w:b/>
                <w:bCs/>
                <w:iCs/>
                <w:color w:val="000000"/>
                <w:sz w:val="20"/>
                <w:szCs w:val="20"/>
                <w:u w:val="single"/>
              </w:rPr>
              <w:t>Work factors</w:t>
            </w:r>
            <w:r>
              <w:rPr>
                <w:rFonts w:ascii="Arial" w:hAnsi="Arial" w:cs="Arial"/>
                <w:b/>
                <w:bCs/>
                <w:iCs/>
                <w:color w:val="000000"/>
                <w:sz w:val="20"/>
                <w:szCs w:val="20"/>
                <w:u w:val="single"/>
                <w:vertAlign w:val="superscript"/>
              </w:rPr>
              <w:t>2</w:t>
            </w:r>
            <w:r>
              <w:rPr>
                <w:rFonts w:ascii="Arial" w:hAnsi="Arial" w:cs="Arial"/>
                <w:b/>
                <w:bCs/>
                <w:i/>
                <w:iCs/>
                <w:color w:val="000000"/>
                <w:sz w:val="20"/>
                <w:szCs w:val="20"/>
              </w:rPr>
              <w:t>, n (%)</w:t>
            </w:r>
          </w:p>
        </w:tc>
        <w:tc>
          <w:tcPr>
            <w:tcW w:w="1188" w:type="dxa"/>
          </w:tcPr>
          <w:p w14:paraId="7AD5501F" w14:textId="77777777" w:rsidR="00A22263" w:rsidRPr="008836E8" w:rsidRDefault="00A22263" w:rsidP="00937618">
            <w:pPr>
              <w:jc w:val="center"/>
              <w:rPr>
                <w:rFonts w:ascii="Arial" w:hAnsi="Arial" w:cs="Arial"/>
                <w:sz w:val="18"/>
                <w:szCs w:val="18"/>
              </w:rPr>
            </w:pPr>
          </w:p>
        </w:tc>
        <w:tc>
          <w:tcPr>
            <w:tcW w:w="1497" w:type="dxa"/>
            <w:gridSpan w:val="2"/>
          </w:tcPr>
          <w:p w14:paraId="646FB084" w14:textId="77777777" w:rsidR="00A22263" w:rsidRPr="008836E8" w:rsidRDefault="00A22263" w:rsidP="00937618">
            <w:pPr>
              <w:jc w:val="center"/>
              <w:rPr>
                <w:rFonts w:ascii="Arial" w:hAnsi="Arial" w:cs="Arial"/>
                <w:sz w:val="18"/>
                <w:szCs w:val="18"/>
              </w:rPr>
            </w:pPr>
          </w:p>
        </w:tc>
        <w:tc>
          <w:tcPr>
            <w:tcW w:w="1152" w:type="dxa"/>
          </w:tcPr>
          <w:p w14:paraId="73277564" w14:textId="77777777" w:rsidR="00A22263" w:rsidRPr="008836E8" w:rsidRDefault="00A22263" w:rsidP="00937618">
            <w:pPr>
              <w:jc w:val="center"/>
              <w:rPr>
                <w:rFonts w:ascii="Arial" w:hAnsi="Arial" w:cs="Arial"/>
                <w:sz w:val="18"/>
                <w:szCs w:val="18"/>
              </w:rPr>
            </w:pPr>
          </w:p>
        </w:tc>
        <w:tc>
          <w:tcPr>
            <w:tcW w:w="1383" w:type="dxa"/>
            <w:gridSpan w:val="3"/>
          </w:tcPr>
          <w:p w14:paraId="4BCF7B6F" w14:textId="77777777" w:rsidR="00A22263" w:rsidRPr="008836E8" w:rsidRDefault="00A22263" w:rsidP="00937618">
            <w:pPr>
              <w:jc w:val="center"/>
              <w:rPr>
                <w:rFonts w:ascii="Arial" w:hAnsi="Arial" w:cs="Arial"/>
                <w:sz w:val="18"/>
                <w:szCs w:val="18"/>
              </w:rPr>
            </w:pPr>
          </w:p>
        </w:tc>
      </w:tr>
      <w:tr w:rsidR="00A22263" w:rsidRPr="008836E8" w14:paraId="20A70102" w14:textId="77777777" w:rsidTr="00FD09AF">
        <w:trPr>
          <w:trHeight w:val="261"/>
        </w:trPr>
        <w:tc>
          <w:tcPr>
            <w:tcW w:w="2160" w:type="dxa"/>
            <w:vAlign w:val="center"/>
          </w:tcPr>
          <w:p w14:paraId="5452939E" w14:textId="77777777" w:rsidR="00A22263" w:rsidRPr="00DE34B3" w:rsidRDefault="00A22263" w:rsidP="00937618">
            <w:pPr>
              <w:rPr>
                <w:rFonts w:ascii="Arial" w:hAnsi="Arial" w:cs="Arial"/>
                <w:bCs/>
                <w:iCs/>
                <w:color w:val="000000"/>
                <w:sz w:val="20"/>
                <w:szCs w:val="20"/>
              </w:rPr>
            </w:pPr>
            <w:r>
              <w:rPr>
                <w:rFonts w:ascii="Arial" w:hAnsi="Arial" w:cs="Arial"/>
                <w:bCs/>
                <w:iCs/>
                <w:color w:val="000000"/>
                <w:sz w:val="20"/>
                <w:szCs w:val="20"/>
              </w:rPr>
              <w:t>Not coping with physical demand of the job</w:t>
            </w:r>
          </w:p>
        </w:tc>
        <w:tc>
          <w:tcPr>
            <w:tcW w:w="1188" w:type="dxa"/>
          </w:tcPr>
          <w:p w14:paraId="7EF60456" w14:textId="77777777" w:rsidR="00A22263" w:rsidRPr="008836E8" w:rsidRDefault="00A22263" w:rsidP="00937618">
            <w:pPr>
              <w:jc w:val="center"/>
              <w:rPr>
                <w:rFonts w:ascii="Arial" w:hAnsi="Arial" w:cs="Arial"/>
                <w:sz w:val="18"/>
                <w:szCs w:val="18"/>
              </w:rPr>
            </w:pPr>
            <w:r>
              <w:rPr>
                <w:rFonts w:ascii="Arial" w:hAnsi="Arial" w:cs="Arial"/>
                <w:sz w:val="18"/>
                <w:szCs w:val="18"/>
              </w:rPr>
              <w:t>359 (19.7)</w:t>
            </w:r>
          </w:p>
        </w:tc>
        <w:tc>
          <w:tcPr>
            <w:tcW w:w="1497" w:type="dxa"/>
            <w:gridSpan w:val="2"/>
          </w:tcPr>
          <w:p w14:paraId="3F1165AE" w14:textId="77777777" w:rsidR="00A22263" w:rsidRPr="008836E8" w:rsidRDefault="00A22263" w:rsidP="00937618">
            <w:pPr>
              <w:jc w:val="center"/>
              <w:rPr>
                <w:rFonts w:ascii="Arial" w:hAnsi="Arial" w:cs="Arial"/>
                <w:sz w:val="18"/>
                <w:szCs w:val="18"/>
              </w:rPr>
            </w:pPr>
            <w:r>
              <w:rPr>
                <w:rFonts w:ascii="Arial" w:hAnsi="Arial" w:cs="Arial"/>
                <w:sz w:val="18"/>
                <w:szCs w:val="18"/>
              </w:rPr>
              <w:t>46 (41.8)</w:t>
            </w:r>
          </w:p>
        </w:tc>
        <w:tc>
          <w:tcPr>
            <w:tcW w:w="1152" w:type="dxa"/>
          </w:tcPr>
          <w:p w14:paraId="7854D67A" w14:textId="77777777" w:rsidR="00A22263" w:rsidRPr="008836E8" w:rsidRDefault="00A22263" w:rsidP="00937618">
            <w:pPr>
              <w:jc w:val="center"/>
              <w:rPr>
                <w:rFonts w:ascii="Arial" w:hAnsi="Arial" w:cs="Arial"/>
                <w:sz w:val="18"/>
                <w:szCs w:val="18"/>
              </w:rPr>
            </w:pPr>
            <w:r>
              <w:rPr>
                <w:rFonts w:ascii="Arial" w:hAnsi="Arial" w:cs="Arial"/>
                <w:sz w:val="18"/>
                <w:szCs w:val="18"/>
              </w:rPr>
              <w:t>203 (57.7)</w:t>
            </w:r>
          </w:p>
        </w:tc>
        <w:tc>
          <w:tcPr>
            <w:tcW w:w="1383" w:type="dxa"/>
            <w:gridSpan w:val="3"/>
          </w:tcPr>
          <w:p w14:paraId="69B4F13E" w14:textId="77777777" w:rsidR="00A22263" w:rsidRPr="008836E8" w:rsidRDefault="00A22263" w:rsidP="00937618">
            <w:pPr>
              <w:jc w:val="center"/>
              <w:rPr>
                <w:rFonts w:ascii="Arial" w:hAnsi="Arial" w:cs="Arial"/>
                <w:sz w:val="18"/>
                <w:szCs w:val="18"/>
              </w:rPr>
            </w:pPr>
            <w:r>
              <w:rPr>
                <w:rFonts w:ascii="Arial" w:hAnsi="Arial" w:cs="Arial"/>
                <w:sz w:val="18"/>
                <w:szCs w:val="18"/>
              </w:rPr>
              <w:t>43 (74.1)</w:t>
            </w:r>
          </w:p>
        </w:tc>
      </w:tr>
      <w:tr w:rsidR="00A22263" w:rsidRPr="008836E8" w14:paraId="4BCFA26B" w14:textId="77777777" w:rsidTr="00FD09AF">
        <w:trPr>
          <w:trHeight w:val="261"/>
        </w:trPr>
        <w:tc>
          <w:tcPr>
            <w:tcW w:w="2160" w:type="dxa"/>
            <w:vAlign w:val="center"/>
          </w:tcPr>
          <w:p w14:paraId="41DE7C86" w14:textId="77777777" w:rsidR="00A22263" w:rsidRPr="00DE34B3" w:rsidRDefault="00A22263" w:rsidP="00937618">
            <w:pPr>
              <w:rPr>
                <w:rFonts w:ascii="Arial" w:hAnsi="Arial" w:cs="Arial"/>
                <w:bCs/>
                <w:iCs/>
                <w:color w:val="000000"/>
                <w:sz w:val="20"/>
                <w:szCs w:val="20"/>
              </w:rPr>
            </w:pPr>
            <w:r>
              <w:rPr>
                <w:rFonts w:ascii="Arial" w:hAnsi="Arial" w:cs="Arial"/>
                <w:bCs/>
                <w:iCs/>
                <w:color w:val="000000"/>
                <w:sz w:val="20"/>
                <w:szCs w:val="20"/>
              </w:rPr>
              <w:t>Not coping with mental demand of the job</w:t>
            </w:r>
          </w:p>
        </w:tc>
        <w:tc>
          <w:tcPr>
            <w:tcW w:w="1188" w:type="dxa"/>
          </w:tcPr>
          <w:p w14:paraId="0F5BEF82" w14:textId="77777777" w:rsidR="00A22263" w:rsidRPr="008836E8" w:rsidRDefault="00A22263" w:rsidP="00937618">
            <w:pPr>
              <w:jc w:val="center"/>
              <w:rPr>
                <w:rFonts w:ascii="Arial" w:hAnsi="Arial" w:cs="Arial"/>
                <w:sz w:val="18"/>
                <w:szCs w:val="18"/>
              </w:rPr>
            </w:pPr>
            <w:r>
              <w:rPr>
                <w:rFonts w:ascii="Arial" w:hAnsi="Arial" w:cs="Arial"/>
                <w:sz w:val="18"/>
                <w:szCs w:val="18"/>
              </w:rPr>
              <w:t>418 (23.0)</w:t>
            </w:r>
          </w:p>
        </w:tc>
        <w:tc>
          <w:tcPr>
            <w:tcW w:w="1497" w:type="dxa"/>
            <w:gridSpan w:val="2"/>
          </w:tcPr>
          <w:p w14:paraId="55000500" w14:textId="77777777" w:rsidR="00A22263" w:rsidRPr="008836E8" w:rsidRDefault="00A22263" w:rsidP="00937618">
            <w:pPr>
              <w:jc w:val="center"/>
              <w:rPr>
                <w:rFonts w:ascii="Arial" w:hAnsi="Arial" w:cs="Arial"/>
                <w:sz w:val="18"/>
                <w:szCs w:val="18"/>
              </w:rPr>
            </w:pPr>
            <w:r>
              <w:rPr>
                <w:rFonts w:ascii="Arial" w:hAnsi="Arial" w:cs="Arial"/>
                <w:sz w:val="18"/>
                <w:szCs w:val="18"/>
              </w:rPr>
              <w:t>64 (58.2)</w:t>
            </w:r>
          </w:p>
        </w:tc>
        <w:tc>
          <w:tcPr>
            <w:tcW w:w="1152" w:type="dxa"/>
          </w:tcPr>
          <w:p w14:paraId="517DFA64" w14:textId="77777777" w:rsidR="00A22263" w:rsidRPr="008836E8" w:rsidRDefault="00A22263" w:rsidP="00937618">
            <w:pPr>
              <w:jc w:val="center"/>
              <w:rPr>
                <w:rFonts w:ascii="Arial" w:hAnsi="Arial" w:cs="Arial"/>
                <w:sz w:val="18"/>
                <w:szCs w:val="18"/>
              </w:rPr>
            </w:pPr>
            <w:r>
              <w:rPr>
                <w:rFonts w:ascii="Arial" w:hAnsi="Arial" w:cs="Arial"/>
                <w:sz w:val="18"/>
                <w:szCs w:val="18"/>
              </w:rPr>
              <w:t>156 (44.7)</w:t>
            </w:r>
          </w:p>
        </w:tc>
        <w:tc>
          <w:tcPr>
            <w:tcW w:w="1383" w:type="dxa"/>
            <w:gridSpan w:val="3"/>
          </w:tcPr>
          <w:p w14:paraId="68FBAD1C" w14:textId="77777777" w:rsidR="00A22263" w:rsidRPr="008836E8" w:rsidRDefault="00A22263" w:rsidP="00937618">
            <w:pPr>
              <w:jc w:val="center"/>
              <w:rPr>
                <w:rFonts w:ascii="Arial" w:hAnsi="Arial" w:cs="Arial"/>
                <w:sz w:val="18"/>
                <w:szCs w:val="18"/>
              </w:rPr>
            </w:pPr>
            <w:r>
              <w:rPr>
                <w:rFonts w:ascii="Arial" w:hAnsi="Arial" w:cs="Arial"/>
                <w:sz w:val="18"/>
                <w:szCs w:val="18"/>
              </w:rPr>
              <w:t>44 (75.6)</w:t>
            </w:r>
          </w:p>
        </w:tc>
      </w:tr>
      <w:tr w:rsidR="00A22263" w:rsidRPr="008836E8" w14:paraId="4D482227" w14:textId="77777777" w:rsidTr="00FD09AF">
        <w:trPr>
          <w:trHeight w:val="261"/>
        </w:trPr>
        <w:tc>
          <w:tcPr>
            <w:tcW w:w="2160" w:type="dxa"/>
            <w:tcBorders>
              <w:bottom w:val="single" w:sz="4" w:space="0" w:color="auto"/>
            </w:tcBorders>
            <w:vAlign w:val="center"/>
          </w:tcPr>
          <w:p w14:paraId="7796C9D2" w14:textId="77777777" w:rsidR="00A22263" w:rsidRDefault="00A22263" w:rsidP="00937618">
            <w:pPr>
              <w:rPr>
                <w:rFonts w:ascii="Arial" w:hAnsi="Arial" w:cs="Arial"/>
                <w:bCs/>
                <w:iCs/>
                <w:color w:val="000000"/>
                <w:sz w:val="20"/>
                <w:szCs w:val="20"/>
              </w:rPr>
            </w:pPr>
            <w:r w:rsidRPr="00DE34B3">
              <w:rPr>
                <w:rFonts w:ascii="Arial" w:hAnsi="Arial" w:cs="Arial"/>
                <w:bCs/>
                <w:iCs/>
                <w:color w:val="000000"/>
                <w:sz w:val="20"/>
                <w:szCs w:val="20"/>
              </w:rPr>
              <w:t>Physical work activities score (0-6)</w:t>
            </w:r>
            <w:r>
              <w:rPr>
                <w:rFonts w:ascii="Arial" w:hAnsi="Arial" w:cs="Arial"/>
                <w:bCs/>
                <w:iCs/>
                <w:color w:val="000000"/>
                <w:sz w:val="20"/>
                <w:szCs w:val="20"/>
              </w:rPr>
              <w:t xml:space="preserve"> Ʇ</w:t>
            </w:r>
          </w:p>
        </w:tc>
        <w:tc>
          <w:tcPr>
            <w:tcW w:w="1188" w:type="dxa"/>
            <w:tcBorders>
              <w:bottom w:val="single" w:sz="4" w:space="0" w:color="auto"/>
            </w:tcBorders>
          </w:tcPr>
          <w:p w14:paraId="6EC96D28" w14:textId="77777777" w:rsidR="00A22263" w:rsidRPr="008836E8" w:rsidRDefault="00A22263" w:rsidP="00937618">
            <w:pPr>
              <w:jc w:val="center"/>
              <w:rPr>
                <w:rFonts w:ascii="Arial" w:hAnsi="Arial" w:cs="Arial"/>
                <w:sz w:val="18"/>
                <w:szCs w:val="18"/>
              </w:rPr>
            </w:pPr>
            <w:r>
              <w:rPr>
                <w:rFonts w:ascii="Arial" w:hAnsi="Arial" w:cs="Arial"/>
                <w:sz w:val="18"/>
                <w:szCs w:val="18"/>
              </w:rPr>
              <w:t>1.0 (0,3.0)</w:t>
            </w:r>
          </w:p>
        </w:tc>
        <w:tc>
          <w:tcPr>
            <w:tcW w:w="1497" w:type="dxa"/>
            <w:gridSpan w:val="2"/>
            <w:tcBorders>
              <w:bottom w:val="single" w:sz="4" w:space="0" w:color="auto"/>
            </w:tcBorders>
          </w:tcPr>
          <w:p w14:paraId="406D78B7" w14:textId="77777777" w:rsidR="00A22263" w:rsidRPr="008836E8" w:rsidRDefault="00A22263" w:rsidP="00937618">
            <w:pPr>
              <w:jc w:val="center"/>
              <w:rPr>
                <w:rFonts w:ascii="Arial" w:hAnsi="Arial" w:cs="Arial"/>
                <w:sz w:val="18"/>
                <w:szCs w:val="18"/>
              </w:rPr>
            </w:pPr>
            <w:r>
              <w:rPr>
                <w:rFonts w:ascii="Arial" w:hAnsi="Arial" w:cs="Arial"/>
                <w:sz w:val="18"/>
                <w:szCs w:val="18"/>
              </w:rPr>
              <w:t>1.0 (0,3.0)</w:t>
            </w:r>
          </w:p>
        </w:tc>
        <w:tc>
          <w:tcPr>
            <w:tcW w:w="1152" w:type="dxa"/>
            <w:tcBorders>
              <w:bottom w:val="single" w:sz="4" w:space="0" w:color="auto"/>
            </w:tcBorders>
          </w:tcPr>
          <w:p w14:paraId="604E1C9E" w14:textId="77777777" w:rsidR="00A22263" w:rsidRPr="008836E8" w:rsidRDefault="00A22263" w:rsidP="00937618">
            <w:pPr>
              <w:jc w:val="center"/>
              <w:rPr>
                <w:rFonts w:ascii="Arial" w:hAnsi="Arial" w:cs="Arial"/>
                <w:sz w:val="18"/>
                <w:szCs w:val="18"/>
              </w:rPr>
            </w:pPr>
            <w:r>
              <w:rPr>
                <w:rFonts w:ascii="Arial" w:hAnsi="Arial" w:cs="Arial"/>
                <w:sz w:val="18"/>
                <w:szCs w:val="18"/>
              </w:rPr>
              <w:t>1.0 (0,4.0)</w:t>
            </w:r>
          </w:p>
        </w:tc>
        <w:tc>
          <w:tcPr>
            <w:tcW w:w="1383" w:type="dxa"/>
            <w:gridSpan w:val="3"/>
            <w:tcBorders>
              <w:bottom w:val="single" w:sz="4" w:space="0" w:color="auto"/>
            </w:tcBorders>
          </w:tcPr>
          <w:p w14:paraId="2FACC838" w14:textId="77777777" w:rsidR="00A22263" w:rsidRPr="008836E8" w:rsidRDefault="00A22263" w:rsidP="00937618">
            <w:pPr>
              <w:jc w:val="center"/>
              <w:rPr>
                <w:rFonts w:ascii="Arial" w:hAnsi="Arial" w:cs="Arial"/>
                <w:sz w:val="18"/>
                <w:szCs w:val="18"/>
              </w:rPr>
            </w:pPr>
            <w:r>
              <w:rPr>
                <w:rFonts w:ascii="Arial" w:hAnsi="Arial" w:cs="Arial"/>
                <w:sz w:val="18"/>
                <w:szCs w:val="18"/>
              </w:rPr>
              <w:t>2.0 (0,3.0)</w:t>
            </w:r>
          </w:p>
        </w:tc>
      </w:tr>
    </w:tbl>
    <w:p w14:paraId="63531C90" w14:textId="77777777" w:rsidR="00937618" w:rsidRDefault="00937618" w:rsidP="00937618">
      <w:pPr>
        <w:rPr>
          <w:rFonts w:ascii="Arial" w:hAnsi="Arial" w:cs="Arial"/>
          <w:sz w:val="18"/>
          <w:szCs w:val="18"/>
        </w:rPr>
      </w:pPr>
      <w:r w:rsidRPr="009144CB">
        <w:rPr>
          <w:rFonts w:ascii="Arial" w:hAnsi="Arial" w:cs="Arial"/>
        </w:rPr>
        <w:t>*</w:t>
      </w:r>
      <w:r w:rsidRPr="009144CB">
        <w:rPr>
          <w:rFonts w:ascii="Arial" w:hAnsi="Arial" w:cs="Arial"/>
          <w:sz w:val="18"/>
          <w:szCs w:val="18"/>
        </w:rPr>
        <w:t xml:space="preserve"> Mean (SD)</w:t>
      </w:r>
      <w:r>
        <w:rPr>
          <w:rFonts w:ascii="Arial" w:hAnsi="Arial" w:cs="Arial"/>
          <w:sz w:val="18"/>
          <w:szCs w:val="18"/>
        </w:rPr>
        <w:t xml:space="preserve"> Ʇ Median (IQR)</w:t>
      </w:r>
    </w:p>
    <w:p w14:paraId="42C173DD" w14:textId="7A2DFA88" w:rsidR="007B0D51" w:rsidRDefault="00D4684C" w:rsidP="00937618">
      <w:pPr>
        <w:rPr>
          <w:rFonts w:ascii="Arial" w:hAnsi="Arial" w:cs="Arial"/>
          <w:sz w:val="18"/>
          <w:szCs w:val="18"/>
        </w:rPr>
      </w:pPr>
      <w:r>
        <w:rPr>
          <w:rFonts w:ascii="Arial" w:hAnsi="Arial" w:cs="Arial"/>
          <w:sz w:val="18"/>
          <w:szCs w:val="18"/>
          <w:vertAlign w:val="superscript"/>
        </w:rPr>
        <w:t>1</w:t>
      </w:r>
      <w:r>
        <w:rPr>
          <w:rFonts w:ascii="Arial" w:hAnsi="Arial" w:cs="Arial"/>
          <w:sz w:val="18"/>
          <w:szCs w:val="18"/>
        </w:rPr>
        <w:t xml:space="preserve">Column percentages are based on non-missing </w:t>
      </w:r>
      <w:r w:rsidR="00993530">
        <w:rPr>
          <w:rFonts w:ascii="Arial" w:hAnsi="Arial" w:cs="Arial"/>
          <w:sz w:val="18"/>
          <w:szCs w:val="18"/>
        </w:rPr>
        <w:t xml:space="preserve">values that might be different for each variable; </w:t>
      </w:r>
      <w:r>
        <w:rPr>
          <w:rFonts w:ascii="Arial" w:hAnsi="Arial" w:cs="Arial"/>
          <w:sz w:val="18"/>
          <w:szCs w:val="18"/>
          <w:vertAlign w:val="superscript"/>
        </w:rPr>
        <w:t>2</w:t>
      </w:r>
      <w:r w:rsidR="00937618">
        <w:rPr>
          <w:rFonts w:ascii="Arial" w:hAnsi="Arial" w:cs="Arial"/>
          <w:sz w:val="18"/>
          <w:szCs w:val="18"/>
        </w:rPr>
        <w:t xml:space="preserve">Work factors described in this table refer to the job prevailing when HRJL or censoring event </w:t>
      </w:r>
      <w:r w:rsidR="00864624">
        <w:rPr>
          <w:rFonts w:ascii="Arial" w:hAnsi="Arial" w:cs="Arial"/>
          <w:sz w:val="18"/>
          <w:szCs w:val="18"/>
        </w:rPr>
        <w:t xml:space="preserve">of </w:t>
      </w:r>
      <w:r w:rsidR="00937618">
        <w:rPr>
          <w:rFonts w:ascii="Arial" w:hAnsi="Arial" w:cs="Arial"/>
          <w:sz w:val="18"/>
          <w:szCs w:val="18"/>
        </w:rPr>
        <w:t>interest took place</w:t>
      </w:r>
    </w:p>
    <w:p w14:paraId="542DDE48" w14:textId="77777777" w:rsidR="00937618" w:rsidRDefault="00937618" w:rsidP="00937618">
      <w:pPr>
        <w:rPr>
          <w:rFonts w:ascii="Arial" w:hAnsi="Arial" w:cs="Arial"/>
        </w:rPr>
      </w:pPr>
    </w:p>
    <w:p w14:paraId="7EB54472" w14:textId="77777777" w:rsidR="00937618" w:rsidRDefault="00937618" w:rsidP="00937618">
      <w:pPr>
        <w:rPr>
          <w:rFonts w:ascii="Arial" w:hAnsi="Arial" w:cs="Arial"/>
        </w:rPr>
      </w:pPr>
    </w:p>
    <w:p w14:paraId="0B0FD6E2" w14:textId="77777777" w:rsidR="00937618" w:rsidRDefault="00937618" w:rsidP="00937618">
      <w:pPr>
        <w:rPr>
          <w:rFonts w:ascii="Arial" w:hAnsi="Arial" w:cs="Arial"/>
        </w:rPr>
      </w:pPr>
    </w:p>
    <w:p w14:paraId="79B34D2D" w14:textId="77777777" w:rsidR="00937618" w:rsidRDefault="00937618" w:rsidP="00937618">
      <w:pPr>
        <w:rPr>
          <w:rFonts w:ascii="Arial" w:hAnsi="Arial" w:cs="Arial"/>
          <w:b/>
        </w:rPr>
      </w:pPr>
      <w:r>
        <w:rPr>
          <w:rFonts w:ascii="Arial" w:hAnsi="Arial" w:cs="Arial"/>
          <w:b/>
        </w:rPr>
        <w:br w:type="page"/>
      </w:r>
    </w:p>
    <w:p w14:paraId="6EA4B693" w14:textId="50F11C28" w:rsidR="00937618" w:rsidRPr="008D2706" w:rsidRDefault="001E6D62" w:rsidP="00937618">
      <w:pPr>
        <w:spacing w:line="240" w:lineRule="auto"/>
        <w:rPr>
          <w:rFonts w:ascii="Arial" w:hAnsi="Arial" w:cs="Arial"/>
          <w:b/>
        </w:rPr>
      </w:pPr>
      <w:r>
        <w:rPr>
          <w:rFonts w:ascii="Arial" w:hAnsi="Arial" w:cs="Arial"/>
          <w:b/>
        </w:rPr>
        <w:lastRenderedPageBreak/>
        <w:t>Table 1</w:t>
      </w:r>
      <w:r w:rsidR="00937618" w:rsidRPr="008D2706">
        <w:rPr>
          <w:rFonts w:ascii="Arial" w:hAnsi="Arial" w:cs="Arial"/>
          <w:b/>
        </w:rPr>
        <w:t xml:space="preserve">b: </w:t>
      </w:r>
      <w:r w:rsidR="00937618">
        <w:rPr>
          <w:rFonts w:ascii="Arial" w:hAnsi="Arial" w:cs="Arial"/>
          <w:b/>
        </w:rPr>
        <w:t>Participant c</w:t>
      </w:r>
      <w:r w:rsidR="00937618" w:rsidRPr="008D2706">
        <w:rPr>
          <w:rFonts w:ascii="Arial" w:hAnsi="Arial" w:cs="Arial"/>
          <w:b/>
        </w:rPr>
        <w:t xml:space="preserve">haracteristics by categories of </w:t>
      </w:r>
      <w:r w:rsidR="00937618">
        <w:rPr>
          <w:rFonts w:ascii="Arial" w:hAnsi="Arial" w:cs="Arial"/>
          <w:b/>
        </w:rPr>
        <w:t xml:space="preserve">prevailing </w:t>
      </w:r>
      <w:r w:rsidR="00937618" w:rsidRPr="008D2706">
        <w:rPr>
          <w:rFonts w:ascii="Arial" w:hAnsi="Arial" w:cs="Arial"/>
          <w:b/>
        </w:rPr>
        <w:t xml:space="preserve">job satisfaction and self-rated health </w:t>
      </w:r>
      <w:r w:rsidR="00993530">
        <w:rPr>
          <w:rFonts w:ascii="Arial" w:hAnsi="Arial" w:cs="Arial"/>
          <w:b/>
        </w:rPr>
        <w:t>–</w:t>
      </w:r>
      <w:r w:rsidR="00937618" w:rsidRPr="008D2706">
        <w:rPr>
          <w:rFonts w:ascii="Arial" w:hAnsi="Arial" w:cs="Arial"/>
          <w:b/>
        </w:rPr>
        <w:t xml:space="preserve"> Women</w:t>
      </w:r>
      <w:r w:rsidR="00993530" w:rsidRPr="00993530">
        <w:rPr>
          <w:rFonts w:ascii="Arial" w:hAnsi="Arial" w:cs="Arial"/>
          <w:b/>
          <w:vertAlign w:val="superscript"/>
        </w:rPr>
        <w:t>1</w:t>
      </w:r>
    </w:p>
    <w:tbl>
      <w:tblPr>
        <w:tblStyle w:val="TableGrid"/>
        <w:tblW w:w="7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1"/>
        <w:gridCol w:w="1151"/>
        <w:gridCol w:w="162"/>
        <w:gridCol w:w="1418"/>
        <w:gridCol w:w="1052"/>
        <w:gridCol w:w="82"/>
        <w:gridCol w:w="1276"/>
      </w:tblGrid>
      <w:tr w:rsidR="002C0A95" w:rsidRPr="008836E8" w14:paraId="34D807B3" w14:textId="77777777" w:rsidTr="00BE3C8D">
        <w:trPr>
          <w:gridAfter w:val="2"/>
          <w:wAfter w:w="1358" w:type="dxa"/>
          <w:trHeight w:val="261"/>
        </w:trPr>
        <w:tc>
          <w:tcPr>
            <w:tcW w:w="2231" w:type="dxa"/>
            <w:tcBorders>
              <w:top w:val="single" w:sz="4" w:space="0" w:color="auto"/>
              <w:bottom w:val="single" w:sz="4" w:space="0" w:color="auto"/>
            </w:tcBorders>
          </w:tcPr>
          <w:p w14:paraId="3FFD0FBA" w14:textId="77777777" w:rsidR="002C0A95" w:rsidRPr="008836E8" w:rsidRDefault="002C0A95" w:rsidP="00937618">
            <w:pPr>
              <w:rPr>
                <w:rFonts w:ascii="Arial" w:hAnsi="Arial" w:cs="Arial"/>
                <w:sz w:val="18"/>
                <w:szCs w:val="18"/>
              </w:rPr>
            </w:pPr>
          </w:p>
        </w:tc>
        <w:tc>
          <w:tcPr>
            <w:tcW w:w="1151" w:type="dxa"/>
            <w:tcBorders>
              <w:top w:val="single" w:sz="4" w:space="0" w:color="auto"/>
              <w:bottom w:val="single" w:sz="4" w:space="0" w:color="auto"/>
            </w:tcBorders>
          </w:tcPr>
          <w:p w14:paraId="6A5122D1" w14:textId="77777777" w:rsidR="002C0A95" w:rsidRDefault="002C0A95" w:rsidP="00937618">
            <w:pPr>
              <w:jc w:val="center"/>
              <w:rPr>
                <w:rFonts w:ascii="Arial" w:hAnsi="Arial" w:cs="Arial"/>
                <w:sz w:val="18"/>
                <w:szCs w:val="18"/>
              </w:rPr>
            </w:pPr>
          </w:p>
        </w:tc>
        <w:tc>
          <w:tcPr>
            <w:tcW w:w="2632" w:type="dxa"/>
            <w:gridSpan w:val="3"/>
            <w:tcBorders>
              <w:top w:val="single" w:sz="4" w:space="0" w:color="auto"/>
              <w:bottom w:val="single" w:sz="4" w:space="0" w:color="auto"/>
            </w:tcBorders>
          </w:tcPr>
          <w:p w14:paraId="45B19A5F" w14:textId="43D15F00" w:rsidR="002C0A95" w:rsidRPr="008836E8" w:rsidRDefault="002C0A95" w:rsidP="00937618">
            <w:pPr>
              <w:jc w:val="center"/>
              <w:rPr>
                <w:rFonts w:ascii="Arial" w:hAnsi="Arial" w:cs="Arial"/>
                <w:sz w:val="18"/>
                <w:szCs w:val="18"/>
              </w:rPr>
            </w:pPr>
            <w:r>
              <w:rPr>
                <w:rFonts w:ascii="Arial" w:hAnsi="Arial" w:cs="Arial"/>
                <w:sz w:val="18"/>
                <w:szCs w:val="18"/>
              </w:rPr>
              <w:t>WO</w:t>
            </w:r>
            <w:r w:rsidRPr="008836E8">
              <w:rPr>
                <w:rFonts w:ascii="Arial" w:hAnsi="Arial" w:cs="Arial"/>
                <w:sz w:val="18"/>
                <w:szCs w:val="18"/>
              </w:rPr>
              <w:t>MEN</w:t>
            </w:r>
            <w:r>
              <w:rPr>
                <w:rFonts w:ascii="Arial" w:hAnsi="Arial" w:cs="Arial"/>
                <w:sz w:val="18"/>
                <w:szCs w:val="18"/>
              </w:rPr>
              <w:t xml:space="preserve"> (n=2,551)</w:t>
            </w:r>
          </w:p>
        </w:tc>
      </w:tr>
      <w:tr w:rsidR="002C0A95" w:rsidRPr="008836E8" w14:paraId="0F616FBD" w14:textId="77777777" w:rsidTr="00FD09AF">
        <w:trPr>
          <w:trHeight w:val="524"/>
        </w:trPr>
        <w:tc>
          <w:tcPr>
            <w:tcW w:w="2231" w:type="dxa"/>
            <w:tcBorders>
              <w:top w:val="single" w:sz="4" w:space="0" w:color="auto"/>
            </w:tcBorders>
          </w:tcPr>
          <w:p w14:paraId="5EAC2030" w14:textId="77777777" w:rsidR="002C0A95" w:rsidRPr="008836E8" w:rsidRDefault="002C0A95" w:rsidP="00937618">
            <w:pPr>
              <w:rPr>
                <w:rFonts w:ascii="Arial" w:hAnsi="Arial" w:cs="Arial"/>
                <w:sz w:val="18"/>
                <w:szCs w:val="18"/>
              </w:rPr>
            </w:pPr>
            <w:r>
              <w:rPr>
                <w:rFonts w:ascii="Arial" w:hAnsi="Arial" w:cs="Arial"/>
                <w:sz w:val="18"/>
                <w:szCs w:val="18"/>
              </w:rPr>
              <w:t>Baseline</w:t>
            </w:r>
          </w:p>
        </w:tc>
        <w:tc>
          <w:tcPr>
            <w:tcW w:w="1313" w:type="dxa"/>
            <w:gridSpan w:val="2"/>
            <w:tcBorders>
              <w:top w:val="single" w:sz="4" w:space="0" w:color="auto"/>
            </w:tcBorders>
          </w:tcPr>
          <w:p w14:paraId="0C5BBA31" w14:textId="77777777" w:rsidR="002C0A95" w:rsidRPr="008836E8" w:rsidRDefault="002C0A95" w:rsidP="00937618">
            <w:pPr>
              <w:jc w:val="center"/>
              <w:rPr>
                <w:rFonts w:ascii="Arial" w:hAnsi="Arial" w:cs="Arial"/>
                <w:sz w:val="18"/>
                <w:szCs w:val="18"/>
              </w:rPr>
            </w:pPr>
            <w:r w:rsidRPr="008836E8">
              <w:rPr>
                <w:rFonts w:ascii="Arial" w:hAnsi="Arial" w:cs="Arial"/>
                <w:sz w:val="18"/>
                <w:szCs w:val="18"/>
              </w:rPr>
              <w:t>Satisfied &amp; good health</w:t>
            </w:r>
            <w:r>
              <w:rPr>
                <w:rFonts w:ascii="Arial" w:hAnsi="Arial" w:cs="Arial"/>
                <w:sz w:val="18"/>
                <w:szCs w:val="18"/>
              </w:rPr>
              <w:t xml:space="preserve"> (n=1,998)</w:t>
            </w:r>
          </w:p>
        </w:tc>
        <w:tc>
          <w:tcPr>
            <w:tcW w:w="1418" w:type="dxa"/>
            <w:tcBorders>
              <w:top w:val="single" w:sz="4" w:space="0" w:color="auto"/>
            </w:tcBorders>
          </w:tcPr>
          <w:p w14:paraId="36029ABB" w14:textId="77777777" w:rsidR="002C0A95" w:rsidRDefault="002C0A95" w:rsidP="00937618">
            <w:pPr>
              <w:jc w:val="center"/>
              <w:rPr>
                <w:rFonts w:ascii="Arial" w:hAnsi="Arial" w:cs="Arial"/>
                <w:sz w:val="18"/>
                <w:szCs w:val="18"/>
              </w:rPr>
            </w:pPr>
            <w:r>
              <w:rPr>
                <w:rFonts w:ascii="Arial" w:hAnsi="Arial" w:cs="Arial"/>
                <w:sz w:val="18"/>
                <w:szCs w:val="18"/>
              </w:rPr>
              <w:t>Diss</w:t>
            </w:r>
            <w:r w:rsidRPr="008836E8">
              <w:rPr>
                <w:rFonts w:ascii="Arial" w:hAnsi="Arial" w:cs="Arial"/>
                <w:sz w:val="18"/>
                <w:szCs w:val="18"/>
              </w:rPr>
              <w:t>atisfied &amp; good health</w:t>
            </w:r>
            <w:r>
              <w:rPr>
                <w:rFonts w:ascii="Arial" w:hAnsi="Arial" w:cs="Arial"/>
                <w:sz w:val="18"/>
                <w:szCs w:val="18"/>
              </w:rPr>
              <w:t xml:space="preserve"> </w:t>
            </w:r>
          </w:p>
          <w:p w14:paraId="1CF6C2DD" w14:textId="77777777" w:rsidR="002C0A95" w:rsidRPr="008836E8" w:rsidRDefault="002C0A95" w:rsidP="00937618">
            <w:pPr>
              <w:jc w:val="center"/>
              <w:rPr>
                <w:rFonts w:ascii="Arial" w:hAnsi="Arial" w:cs="Arial"/>
                <w:sz w:val="18"/>
                <w:szCs w:val="18"/>
              </w:rPr>
            </w:pPr>
            <w:r>
              <w:rPr>
                <w:rFonts w:ascii="Arial" w:hAnsi="Arial" w:cs="Arial"/>
                <w:sz w:val="18"/>
                <w:szCs w:val="18"/>
              </w:rPr>
              <w:t>(n=96)</w:t>
            </w:r>
          </w:p>
        </w:tc>
        <w:tc>
          <w:tcPr>
            <w:tcW w:w="1134" w:type="dxa"/>
            <w:gridSpan w:val="2"/>
            <w:tcBorders>
              <w:top w:val="single" w:sz="4" w:space="0" w:color="auto"/>
            </w:tcBorders>
          </w:tcPr>
          <w:p w14:paraId="747C1F17" w14:textId="77777777" w:rsidR="002C0A95" w:rsidRPr="008836E8" w:rsidRDefault="002C0A95" w:rsidP="00937618">
            <w:pPr>
              <w:jc w:val="center"/>
              <w:rPr>
                <w:rFonts w:ascii="Arial" w:hAnsi="Arial" w:cs="Arial"/>
                <w:sz w:val="18"/>
                <w:szCs w:val="18"/>
              </w:rPr>
            </w:pPr>
            <w:r w:rsidRPr="008836E8">
              <w:rPr>
                <w:rFonts w:ascii="Arial" w:hAnsi="Arial" w:cs="Arial"/>
                <w:sz w:val="18"/>
                <w:szCs w:val="18"/>
              </w:rPr>
              <w:t xml:space="preserve">Satisfied &amp; </w:t>
            </w:r>
            <w:r>
              <w:rPr>
                <w:rFonts w:ascii="Arial" w:hAnsi="Arial" w:cs="Arial"/>
                <w:sz w:val="18"/>
                <w:szCs w:val="18"/>
              </w:rPr>
              <w:t>poor</w:t>
            </w:r>
            <w:r w:rsidRPr="008836E8">
              <w:rPr>
                <w:rFonts w:ascii="Arial" w:hAnsi="Arial" w:cs="Arial"/>
                <w:sz w:val="18"/>
                <w:szCs w:val="18"/>
              </w:rPr>
              <w:t xml:space="preserve"> health</w:t>
            </w:r>
            <w:r>
              <w:rPr>
                <w:rFonts w:ascii="Arial" w:hAnsi="Arial" w:cs="Arial"/>
                <w:sz w:val="18"/>
                <w:szCs w:val="18"/>
              </w:rPr>
              <w:t xml:space="preserve"> (n=398)</w:t>
            </w:r>
          </w:p>
        </w:tc>
        <w:tc>
          <w:tcPr>
            <w:tcW w:w="1276" w:type="dxa"/>
            <w:tcBorders>
              <w:top w:val="single" w:sz="4" w:space="0" w:color="auto"/>
            </w:tcBorders>
          </w:tcPr>
          <w:p w14:paraId="58C1AC1E" w14:textId="77777777" w:rsidR="002C0A95" w:rsidRPr="008836E8" w:rsidRDefault="002C0A95" w:rsidP="00937618">
            <w:pPr>
              <w:jc w:val="center"/>
              <w:rPr>
                <w:rFonts w:ascii="Arial" w:hAnsi="Arial" w:cs="Arial"/>
                <w:sz w:val="18"/>
                <w:szCs w:val="18"/>
              </w:rPr>
            </w:pPr>
            <w:r>
              <w:rPr>
                <w:rFonts w:ascii="Arial" w:hAnsi="Arial" w:cs="Arial"/>
                <w:sz w:val="18"/>
                <w:szCs w:val="18"/>
              </w:rPr>
              <w:t>Diss</w:t>
            </w:r>
            <w:r w:rsidRPr="008836E8">
              <w:rPr>
                <w:rFonts w:ascii="Arial" w:hAnsi="Arial" w:cs="Arial"/>
                <w:sz w:val="18"/>
                <w:szCs w:val="18"/>
              </w:rPr>
              <w:t xml:space="preserve">atisfied &amp; </w:t>
            </w:r>
            <w:r>
              <w:rPr>
                <w:rFonts w:ascii="Arial" w:hAnsi="Arial" w:cs="Arial"/>
                <w:sz w:val="18"/>
                <w:szCs w:val="18"/>
              </w:rPr>
              <w:t>poor</w:t>
            </w:r>
            <w:r w:rsidRPr="008836E8">
              <w:rPr>
                <w:rFonts w:ascii="Arial" w:hAnsi="Arial" w:cs="Arial"/>
                <w:sz w:val="18"/>
                <w:szCs w:val="18"/>
              </w:rPr>
              <w:t xml:space="preserve"> health</w:t>
            </w:r>
            <w:r>
              <w:rPr>
                <w:rFonts w:ascii="Arial" w:hAnsi="Arial" w:cs="Arial"/>
                <w:sz w:val="18"/>
                <w:szCs w:val="18"/>
              </w:rPr>
              <w:t xml:space="preserve"> (n=59)</w:t>
            </w:r>
          </w:p>
        </w:tc>
      </w:tr>
      <w:tr w:rsidR="002C0A95" w:rsidRPr="008836E8" w14:paraId="5C110077" w14:textId="77777777" w:rsidTr="00FD09AF">
        <w:trPr>
          <w:trHeight w:val="261"/>
        </w:trPr>
        <w:tc>
          <w:tcPr>
            <w:tcW w:w="2231" w:type="dxa"/>
          </w:tcPr>
          <w:p w14:paraId="28086128" w14:textId="77777777" w:rsidR="002C0A95" w:rsidRPr="00CF2B6F" w:rsidRDefault="002C0A95" w:rsidP="00937618">
            <w:pPr>
              <w:rPr>
                <w:rFonts w:ascii="Arial" w:hAnsi="Arial" w:cs="Arial"/>
                <w:b/>
                <w:sz w:val="20"/>
                <w:szCs w:val="20"/>
                <w:u w:val="single"/>
              </w:rPr>
            </w:pPr>
            <w:r w:rsidRPr="00CF2B6F">
              <w:rPr>
                <w:rFonts w:ascii="Arial" w:hAnsi="Arial" w:cs="Arial"/>
                <w:b/>
                <w:sz w:val="20"/>
                <w:szCs w:val="20"/>
                <w:u w:val="single"/>
              </w:rPr>
              <w:t>Socio-demographic</w:t>
            </w:r>
          </w:p>
        </w:tc>
        <w:tc>
          <w:tcPr>
            <w:tcW w:w="1313" w:type="dxa"/>
            <w:gridSpan w:val="2"/>
          </w:tcPr>
          <w:p w14:paraId="64840E8D" w14:textId="77777777" w:rsidR="002C0A95" w:rsidRPr="008836E8" w:rsidRDefault="002C0A95" w:rsidP="00937618">
            <w:pPr>
              <w:jc w:val="center"/>
              <w:rPr>
                <w:rFonts w:ascii="Arial" w:hAnsi="Arial" w:cs="Arial"/>
                <w:sz w:val="18"/>
                <w:szCs w:val="18"/>
              </w:rPr>
            </w:pPr>
          </w:p>
        </w:tc>
        <w:tc>
          <w:tcPr>
            <w:tcW w:w="1418" w:type="dxa"/>
          </w:tcPr>
          <w:p w14:paraId="392F1AF4" w14:textId="77777777" w:rsidR="002C0A95" w:rsidRPr="008836E8" w:rsidRDefault="002C0A95" w:rsidP="00937618">
            <w:pPr>
              <w:jc w:val="center"/>
              <w:rPr>
                <w:rFonts w:ascii="Arial" w:hAnsi="Arial" w:cs="Arial"/>
                <w:sz w:val="18"/>
                <w:szCs w:val="18"/>
              </w:rPr>
            </w:pPr>
          </w:p>
        </w:tc>
        <w:tc>
          <w:tcPr>
            <w:tcW w:w="1134" w:type="dxa"/>
            <w:gridSpan w:val="2"/>
          </w:tcPr>
          <w:p w14:paraId="62A05C01" w14:textId="77777777" w:rsidR="002C0A95" w:rsidRPr="008836E8" w:rsidRDefault="002C0A95" w:rsidP="00937618">
            <w:pPr>
              <w:jc w:val="center"/>
              <w:rPr>
                <w:rFonts w:ascii="Arial" w:hAnsi="Arial" w:cs="Arial"/>
                <w:sz w:val="18"/>
                <w:szCs w:val="18"/>
              </w:rPr>
            </w:pPr>
          </w:p>
        </w:tc>
        <w:tc>
          <w:tcPr>
            <w:tcW w:w="1276" w:type="dxa"/>
          </w:tcPr>
          <w:p w14:paraId="3CF66BAE" w14:textId="77777777" w:rsidR="002C0A95" w:rsidRPr="008836E8" w:rsidRDefault="002C0A95" w:rsidP="00937618">
            <w:pPr>
              <w:jc w:val="center"/>
              <w:rPr>
                <w:rFonts w:ascii="Arial" w:hAnsi="Arial" w:cs="Arial"/>
                <w:sz w:val="18"/>
                <w:szCs w:val="18"/>
              </w:rPr>
            </w:pPr>
          </w:p>
        </w:tc>
      </w:tr>
      <w:tr w:rsidR="002C0A95" w:rsidRPr="008836E8" w14:paraId="1EE39933" w14:textId="77777777" w:rsidTr="00FD09AF">
        <w:trPr>
          <w:trHeight w:val="261"/>
        </w:trPr>
        <w:tc>
          <w:tcPr>
            <w:tcW w:w="2231" w:type="dxa"/>
          </w:tcPr>
          <w:p w14:paraId="134BC733" w14:textId="77777777" w:rsidR="002C0A95" w:rsidRPr="00CF2B6F" w:rsidRDefault="002C0A95" w:rsidP="00937618">
            <w:pPr>
              <w:rPr>
                <w:rFonts w:ascii="Arial" w:hAnsi="Arial" w:cs="Arial"/>
                <w:sz w:val="20"/>
                <w:szCs w:val="20"/>
              </w:rPr>
            </w:pPr>
            <w:r w:rsidRPr="00CF2B6F">
              <w:rPr>
                <w:rFonts w:ascii="Arial" w:hAnsi="Arial" w:cs="Arial"/>
                <w:sz w:val="20"/>
                <w:szCs w:val="20"/>
              </w:rPr>
              <w:t>Age at baseline (years)*</w:t>
            </w:r>
          </w:p>
        </w:tc>
        <w:tc>
          <w:tcPr>
            <w:tcW w:w="1313" w:type="dxa"/>
            <w:gridSpan w:val="2"/>
          </w:tcPr>
          <w:p w14:paraId="5D25AD91" w14:textId="77777777" w:rsidR="002C0A95" w:rsidRPr="008836E8" w:rsidRDefault="002C0A95" w:rsidP="00937618">
            <w:pPr>
              <w:jc w:val="center"/>
              <w:rPr>
                <w:rFonts w:ascii="Arial" w:hAnsi="Arial" w:cs="Arial"/>
                <w:sz w:val="18"/>
                <w:szCs w:val="18"/>
              </w:rPr>
            </w:pPr>
            <w:r>
              <w:rPr>
                <w:rFonts w:ascii="Arial" w:hAnsi="Arial" w:cs="Arial"/>
                <w:sz w:val="18"/>
                <w:szCs w:val="18"/>
              </w:rPr>
              <w:t>57.1 (3.9)</w:t>
            </w:r>
          </w:p>
        </w:tc>
        <w:tc>
          <w:tcPr>
            <w:tcW w:w="1418" w:type="dxa"/>
          </w:tcPr>
          <w:p w14:paraId="09807CCE" w14:textId="77777777" w:rsidR="002C0A95" w:rsidRPr="008836E8" w:rsidRDefault="002C0A95" w:rsidP="00937618">
            <w:pPr>
              <w:jc w:val="center"/>
              <w:rPr>
                <w:rFonts w:ascii="Arial" w:hAnsi="Arial" w:cs="Arial"/>
                <w:sz w:val="18"/>
                <w:szCs w:val="18"/>
              </w:rPr>
            </w:pPr>
            <w:r>
              <w:rPr>
                <w:rFonts w:ascii="Arial" w:hAnsi="Arial" w:cs="Arial"/>
                <w:sz w:val="18"/>
                <w:szCs w:val="18"/>
              </w:rPr>
              <w:t>56.6 (4.1)</w:t>
            </w:r>
          </w:p>
        </w:tc>
        <w:tc>
          <w:tcPr>
            <w:tcW w:w="1134" w:type="dxa"/>
            <w:gridSpan w:val="2"/>
          </w:tcPr>
          <w:p w14:paraId="461D5F36" w14:textId="77777777" w:rsidR="002C0A95" w:rsidRPr="008836E8" w:rsidRDefault="002C0A95" w:rsidP="00937618">
            <w:pPr>
              <w:jc w:val="center"/>
              <w:rPr>
                <w:rFonts w:ascii="Arial" w:hAnsi="Arial" w:cs="Arial"/>
                <w:sz w:val="18"/>
                <w:szCs w:val="18"/>
              </w:rPr>
            </w:pPr>
            <w:r>
              <w:rPr>
                <w:rFonts w:ascii="Arial" w:hAnsi="Arial" w:cs="Arial"/>
                <w:sz w:val="18"/>
                <w:szCs w:val="18"/>
              </w:rPr>
              <w:t>57.3 (4.0)</w:t>
            </w:r>
          </w:p>
        </w:tc>
        <w:tc>
          <w:tcPr>
            <w:tcW w:w="1276" w:type="dxa"/>
          </w:tcPr>
          <w:p w14:paraId="6FDA688A" w14:textId="77777777" w:rsidR="002C0A95" w:rsidRPr="008836E8" w:rsidRDefault="002C0A95" w:rsidP="00937618">
            <w:pPr>
              <w:jc w:val="center"/>
              <w:rPr>
                <w:rFonts w:ascii="Arial" w:hAnsi="Arial" w:cs="Arial"/>
                <w:sz w:val="18"/>
                <w:szCs w:val="18"/>
              </w:rPr>
            </w:pPr>
            <w:r>
              <w:rPr>
                <w:rFonts w:ascii="Arial" w:hAnsi="Arial" w:cs="Arial"/>
                <w:sz w:val="18"/>
                <w:szCs w:val="18"/>
              </w:rPr>
              <w:t>56.5 (2.9)</w:t>
            </w:r>
          </w:p>
        </w:tc>
      </w:tr>
      <w:tr w:rsidR="002C0A95" w:rsidRPr="008836E8" w14:paraId="21B8BBA6" w14:textId="77777777" w:rsidTr="00FD09AF">
        <w:trPr>
          <w:trHeight w:val="261"/>
        </w:trPr>
        <w:tc>
          <w:tcPr>
            <w:tcW w:w="2231" w:type="dxa"/>
            <w:vAlign w:val="center"/>
          </w:tcPr>
          <w:p w14:paraId="1C78F985" w14:textId="77777777" w:rsidR="002C0A95" w:rsidRDefault="002C0A95" w:rsidP="00937618">
            <w:pPr>
              <w:rPr>
                <w:rFonts w:ascii="Arial" w:hAnsi="Arial" w:cs="Arial"/>
                <w:b/>
                <w:bCs/>
                <w:i/>
                <w:iCs/>
                <w:color w:val="000000"/>
                <w:sz w:val="20"/>
                <w:szCs w:val="20"/>
              </w:rPr>
            </w:pPr>
            <w:r>
              <w:rPr>
                <w:rFonts w:ascii="Arial" w:hAnsi="Arial" w:cs="Arial"/>
                <w:b/>
                <w:bCs/>
                <w:i/>
                <w:iCs/>
                <w:color w:val="000000"/>
                <w:sz w:val="20"/>
                <w:szCs w:val="20"/>
              </w:rPr>
              <w:t>Proximity to expected retirement, n (%)</w:t>
            </w:r>
          </w:p>
        </w:tc>
        <w:tc>
          <w:tcPr>
            <w:tcW w:w="1313" w:type="dxa"/>
            <w:gridSpan w:val="2"/>
          </w:tcPr>
          <w:p w14:paraId="68091B70" w14:textId="77777777" w:rsidR="002C0A95" w:rsidRPr="008836E8" w:rsidRDefault="002C0A95" w:rsidP="00937618">
            <w:pPr>
              <w:rPr>
                <w:rFonts w:ascii="Arial" w:hAnsi="Arial" w:cs="Arial"/>
                <w:sz w:val="18"/>
                <w:szCs w:val="18"/>
              </w:rPr>
            </w:pPr>
          </w:p>
        </w:tc>
        <w:tc>
          <w:tcPr>
            <w:tcW w:w="1418" w:type="dxa"/>
          </w:tcPr>
          <w:p w14:paraId="406E7366" w14:textId="77777777" w:rsidR="002C0A95" w:rsidRPr="008836E8" w:rsidRDefault="002C0A95" w:rsidP="00937618">
            <w:pPr>
              <w:rPr>
                <w:rFonts w:ascii="Arial" w:hAnsi="Arial" w:cs="Arial"/>
                <w:sz w:val="18"/>
                <w:szCs w:val="18"/>
              </w:rPr>
            </w:pPr>
          </w:p>
        </w:tc>
        <w:tc>
          <w:tcPr>
            <w:tcW w:w="1134" w:type="dxa"/>
            <w:gridSpan w:val="2"/>
          </w:tcPr>
          <w:p w14:paraId="11F5B224" w14:textId="77777777" w:rsidR="002C0A95" w:rsidRPr="008836E8" w:rsidRDefault="002C0A95" w:rsidP="00937618">
            <w:pPr>
              <w:rPr>
                <w:rFonts w:ascii="Arial" w:hAnsi="Arial" w:cs="Arial"/>
                <w:sz w:val="18"/>
                <w:szCs w:val="18"/>
              </w:rPr>
            </w:pPr>
          </w:p>
        </w:tc>
        <w:tc>
          <w:tcPr>
            <w:tcW w:w="1276" w:type="dxa"/>
          </w:tcPr>
          <w:p w14:paraId="19BFC04F" w14:textId="77777777" w:rsidR="002C0A95" w:rsidRPr="008836E8" w:rsidRDefault="002C0A95" w:rsidP="00937618">
            <w:pPr>
              <w:rPr>
                <w:rFonts w:ascii="Arial" w:hAnsi="Arial" w:cs="Arial"/>
                <w:sz w:val="18"/>
                <w:szCs w:val="18"/>
              </w:rPr>
            </w:pPr>
          </w:p>
        </w:tc>
      </w:tr>
      <w:tr w:rsidR="002C0A95" w:rsidRPr="008836E8" w14:paraId="31F2F730" w14:textId="77777777" w:rsidTr="00FD09AF">
        <w:trPr>
          <w:trHeight w:val="261"/>
        </w:trPr>
        <w:tc>
          <w:tcPr>
            <w:tcW w:w="2231" w:type="dxa"/>
            <w:vAlign w:val="center"/>
          </w:tcPr>
          <w:p w14:paraId="4703925E" w14:textId="77777777" w:rsidR="002C0A95" w:rsidRDefault="002C0A95" w:rsidP="00937618">
            <w:pPr>
              <w:rPr>
                <w:rFonts w:ascii="Arial" w:hAnsi="Arial" w:cs="Arial"/>
                <w:color w:val="000000"/>
                <w:sz w:val="20"/>
                <w:szCs w:val="20"/>
              </w:rPr>
            </w:pPr>
            <w:r>
              <w:rPr>
                <w:rFonts w:ascii="Arial" w:hAnsi="Arial" w:cs="Arial"/>
                <w:color w:val="000000"/>
                <w:sz w:val="20"/>
                <w:szCs w:val="20"/>
              </w:rPr>
              <w:t>&lt;1 year</w:t>
            </w:r>
          </w:p>
        </w:tc>
        <w:tc>
          <w:tcPr>
            <w:tcW w:w="1313" w:type="dxa"/>
            <w:gridSpan w:val="2"/>
          </w:tcPr>
          <w:p w14:paraId="6F12E96D" w14:textId="77777777" w:rsidR="002C0A95" w:rsidRPr="008836E8" w:rsidRDefault="002C0A95" w:rsidP="00937618">
            <w:pPr>
              <w:jc w:val="center"/>
              <w:rPr>
                <w:rFonts w:ascii="Arial" w:hAnsi="Arial" w:cs="Arial"/>
                <w:sz w:val="18"/>
                <w:szCs w:val="18"/>
              </w:rPr>
            </w:pPr>
            <w:r>
              <w:rPr>
                <w:rFonts w:ascii="Arial" w:hAnsi="Arial" w:cs="Arial"/>
                <w:sz w:val="18"/>
                <w:szCs w:val="18"/>
              </w:rPr>
              <w:t>111 (6.0)</w:t>
            </w:r>
          </w:p>
        </w:tc>
        <w:tc>
          <w:tcPr>
            <w:tcW w:w="1418" w:type="dxa"/>
          </w:tcPr>
          <w:p w14:paraId="4391ED2A" w14:textId="77777777" w:rsidR="002C0A95" w:rsidRPr="008836E8" w:rsidRDefault="002C0A95" w:rsidP="00937618">
            <w:pPr>
              <w:jc w:val="center"/>
              <w:rPr>
                <w:rFonts w:ascii="Arial" w:hAnsi="Arial" w:cs="Arial"/>
                <w:sz w:val="18"/>
                <w:szCs w:val="18"/>
              </w:rPr>
            </w:pPr>
            <w:r>
              <w:rPr>
                <w:rFonts w:ascii="Arial" w:hAnsi="Arial" w:cs="Arial"/>
                <w:sz w:val="18"/>
                <w:szCs w:val="18"/>
              </w:rPr>
              <w:t>2 (2.3)</w:t>
            </w:r>
          </w:p>
        </w:tc>
        <w:tc>
          <w:tcPr>
            <w:tcW w:w="1134" w:type="dxa"/>
            <w:gridSpan w:val="2"/>
          </w:tcPr>
          <w:p w14:paraId="63826899" w14:textId="77777777" w:rsidR="002C0A95" w:rsidRPr="008836E8" w:rsidRDefault="002C0A95" w:rsidP="00937618">
            <w:pPr>
              <w:jc w:val="center"/>
              <w:rPr>
                <w:rFonts w:ascii="Arial" w:hAnsi="Arial" w:cs="Arial"/>
                <w:sz w:val="18"/>
                <w:szCs w:val="18"/>
              </w:rPr>
            </w:pPr>
            <w:r>
              <w:rPr>
                <w:rFonts w:ascii="Arial" w:hAnsi="Arial" w:cs="Arial"/>
                <w:sz w:val="18"/>
                <w:szCs w:val="18"/>
              </w:rPr>
              <w:t>18 (5.0)</w:t>
            </w:r>
          </w:p>
        </w:tc>
        <w:tc>
          <w:tcPr>
            <w:tcW w:w="1276" w:type="dxa"/>
          </w:tcPr>
          <w:p w14:paraId="1CF3AE98" w14:textId="77777777" w:rsidR="002C0A95" w:rsidRPr="008836E8" w:rsidRDefault="002C0A95" w:rsidP="00937618">
            <w:pPr>
              <w:jc w:val="center"/>
              <w:rPr>
                <w:rFonts w:ascii="Arial" w:hAnsi="Arial" w:cs="Arial"/>
                <w:sz w:val="18"/>
                <w:szCs w:val="18"/>
              </w:rPr>
            </w:pPr>
            <w:r>
              <w:rPr>
                <w:rFonts w:ascii="Arial" w:hAnsi="Arial" w:cs="Arial"/>
                <w:sz w:val="18"/>
                <w:szCs w:val="18"/>
              </w:rPr>
              <w:t>4 (6.9)</w:t>
            </w:r>
          </w:p>
        </w:tc>
      </w:tr>
      <w:tr w:rsidR="002C0A95" w:rsidRPr="008836E8" w14:paraId="7D3D44AF" w14:textId="77777777" w:rsidTr="00FD09AF">
        <w:trPr>
          <w:trHeight w:val="261"/>
        </w:trPr>
        <w:tc>
          <w:tcPr>
            <w:tcW w:w="2231" w:type="dxa"/>
            <w:vAlign w:val="center"/>
          </w:tcPr>
          <w:p w14:paraId="5101BD0F" w14:textId="77777777" w:rsidR="002C0A95" w:rsidRDefault="002C0A95" w:rsidP="00937618">
            <w:pPr>
              <w:rPr>
                <w:rFonts w:ascii="Arial" w:hAnsi="Arial" w:cs="Arial"/>
                <w:color w:val="000000"/>
                <w:sz w:val="20"/>
                <w:szCs w:val="20"/>
              </w:rPr>
            </w:pPr>
            <w:r>
              <w:rPr>
                <w:rFonts w:ascii="Arial" w:hAnsi="Arial" w:cs="Arial"/>
                <w:color w:val="000000"/>
                <w:sz w:val="20"/>
                <w:szCs w:val="20"/>
              </w:rPr>
              <w:t>1 to &lt;5 years</w:t>
            </w:r>
          </w:p>
        </w:tc>
        <w:tc>
          <w:tcPr>
            <w:tcW w:w="1313" w:type="dxa"/>
            <w:gridSpan w:val="2"/>
          </w:tcPr>
          <w:p w14:paraId="4ABED35F" w14:textId="77777777" w:rsidR="002C0A95" w:rsidRPr="008836E8" w:rsidRDefault="002C0A95" w:rsidP="00937618">
            <w:pPr>
              <w:jc w:val="center"/>
              <w:rPr>
                <w:rFonts w:ascii="Arial" w:hAnsi="Arial" w:cs="Arial"/>
                <w:sz w:val="18"/>
                <w:szCs w:val="18"/>
              </w:rPr>
            </w:pPr>
            <w:r>
              <w:rPr>
                <w:rFonts w:ascii="Arial" w:hAnsi="Arial" w:cs="Arial"/>
                <w:sz w:val="18"/>
                <w:szCs w:val="18"/>
              </w:rPr>
              <w:t>416 (22.5)</w:t>
            </w:r>
          </w:p>
        </w:tc>
        <w:tc>
          <w:tcPr>
            <w:tcW w:w="1418" w:type="dxa"/>
          </w:tcPr>
          <w:p w14:paraId="15BFC512" w14:textId="77777777" w:rsidR="002C0A95" w:rsidRPr="008836E8" w:rsidRDefault="002C0A95" w:rsidP="00937618">
            <w:pPr>
              <w:jc w:val="center"/>
              <w:rPr>
                <w:rFonts w:ascii="Arial" w:hAnsi="Arial" w:cs="Arial"/>
                <w:sz w:val="18"/>
                <w:szCs w:val="18"/>
              </w:rPr>
            </w:pPr>
            <w:r>
              <w:rPr>
                <w:rFonts w:ascii="Arial" w:hAnsi="Arial" w:cs="Arial"/>
                <w:sz w:val="18"/>
                <w:szCs w:val="18"/>
              </w:rPr>
              <w:t>19 (22.1)</w:t>
            </w:r>
          </w:p>
        </w:tc>
        <w:tc>
          <w:tcPr>
            <w:tcW w:w="1134" w:type="dxa"/>
            <w:gridSpan w:val="2"/>
          </w:tcPr>
          <w:p w14:paraId="5EA64546" w14:textId="77777777" w:rsidR="002C0A95" w:rsidRPr="008836E8" w:rsidRDefault="002C0A95" w:rsidP="00937618">
            <w:pPr>
              <w:jc w:val="center"/>
              <w:rPr>
                <w:rFonts w:ascii="Arial" w:hAnsi="Arial" w:cs="Arial"/>
                <w:sz w:val="18"/>
                <w:szCs w:val="18"/>
              </w:rPr>
            </w:pPr>
            <w:r>
              <w:rPr>
                <w:rFonts w:ascii="Arial" w:hAnsi="Arial" w:cs="Arial"/>
                <w:sz w:val="18"/>
                <w:szCs w:val="18"/>
              </w:rPr>
              <w:t>70 (19.6)</w:t>
            </w:r>
          </w:p>
        </w:tc>
        <w:tc>
          <w:tcPr>
            <w:tcW w:w="1276" w:type="dxa"/>
          </w:tcPr>
          <w:p w14:paraId="2BBC833F" w14:textId="77777777" w:rsidR="002C0A95" w:rsidRPr="008836E8" w:rsidRDefault="002C0A95" w:rsidP="00937618">
            <w:pPr>
              <w:jc w:val="center"/>
              <w:rPr>
                <w:rFonts w:ascii="Arial" w:hAnsi="Arial" w:cs="Arial"/>
                <w:sz w:val="18"/>
                <w:szCs w:val="18"/>
              </w:rPr>
            </w:pPr>
            <w:r>
              <w:rPr>
                <w:rFonts w:ascii="Arial" w:hAnsi="Arial" w:cs="Arial"/>
                <w:sz w:val="18"/>
                <w:szCs w:val="18"/>
              </w:rPr>
              <w:t>8 (13.8)</w:t>
            </w:r>
          </w:p>
        </w:tc>
      </w:tr>
      <w:tr w:rsidR="002C0A95" w:rsidRPr="008836E8" w14:paraId="4635256D" w14:textId="77777777" w:rsidTr="00FD09AF">
        <w:trPr>
          <w:trHeight w:val="261"/>
        </w:trPr>
        <w:tc>
          <w:tcPr>
            <w:tcW w:w="2231" w:type="dxa"/>
            <w:vAlign w:val="center"/>
          </w:tcPr>
          <w:p w14:paraId="3280F605" w14:textId="77777777" w:rsidR="002C0A95" w:rsidRDefault="002C0A95" w:rsidP="00937618">
            <w:pPr>
              <w:rPr>
                <w:rFonts w:ascii="Arial" w:hAnsi="Arial" w:cs="Arial"/>
                <w:color w:val="000000"/>
                <w:sz w:val="20"/>
                <w:szCs w:val="20"/>
              </w:rPr>
            </w:pPr>
            <w:r>
              <w:rPr>
                <w:rFonts w:ascii="Arial" w:hAnsi="Arial" w:cs="Arial"/>
                <w:color w:val="000000"/>
                <w:sz w:val="20"/>
                <w:szCs w:val="20"/>
              </w:rPr>
              <w:t>5 to &lt;10 years</w:t>
            </w:r>
          </w:p>
        </w:tc>
        <w:tc>
          <w:tcPr>
            <w:tcW w:w="1313" w:type="dxa"/>
            <w:gridSpan w:val="2"/>
          </w:tcPr>
          <w:p w14:paraId="186AEED1" w14:textId="77777777" w:rsidR="002C0A95" w:rsidRPr="008836E8" w:rsidRDefault="002C0A95" w:rsidP="00937618">
            <w:pPr>
              <w:jc w:val="center"/>
              <w:rPr>
                <w:rFonts w:ascii="Arial" w:hAnsi="Arial" w:cs="Arial"/>
                <w:sz w:val="18"/>
                <w:szCs w:val="18"/>
              </w:rPr>
            </w:pPr>
            <w:r>
              <w:rPr>
                <w:rFonts w:ascii="Arial" w:hAnsi="Arial" w:cs="Arial"/>
                <w:sz w:val="18"/>
                <w:szCs w:val="18"/>
              </w:rPr>
              <w:t>695 (37.5)</w:t>
            </w:r>
          </w:p>
        </w:tc>
        <w:tc>
          <w:tcPr>
            <w:tcW w:w="1418" w:type="dxa"/>
          </w:tcPr>
          <w:p w14:paraId="595888F6" w14:textId="77777777" w:rsidR="002C0A95" w:rsidRPr="008836E8" w:rsidRDefault="002C0A95" w:rsidP="00937618">
            <w:pPr>
              <w:jc w:val="center"/>
              <w:rPr>
                <w:rFonts w:ascii="Arial" w:hAnsi="Arial" w:cs="Arial"/>
                <w:sz w:val="18"/>
                <w:szCs w:val="18"/>
              </w:rPr>
            </w:pPr>
            <w:r>
              <w:rPr>
                <w:rFonts w:ascii="Arial" w:hAnsi="Arial" w:cs="Arial"/>
                <w:sz w:val="18"/>
                <w:szCs w:val="18"/>
              </w:rPr>
              <w:t>30 (34.9)</w:t>
            </w:r>
          </w:p>
        </w:tc>
        <w:tc>
          <w:tcPr>
            <w:tcW w:w="1134" w:type="dxa"/>
            <w:gridSpan w:val="2"/>
          </w:tcPr>
          <w:p w14:paraId="5C0A59F4" w14:textId="77777777" w:rsidR="002C0A95" w:rsidRPr="008836E8" w:rsidRDefault="002C0A95" w:rsidP="00937618">
            <w:pPr>
              <w:jc w:val="center"/>
              <w:rPr>
                <w:rFonts w:ascii="Arial" w:hAnsi="Arial" w:cs="Arial"/>
                <w:sz w:val="18"/>
                <w:szCs w:val="18"/>
              </w:rPr>
            </w:pPr>
            <w:r>
              <w:rPr>
                <w:rFonts w:ascii="Arial" w:hAnsi="Arial" w:cs="Arial"/>
                <w:sz w:val="18"/>
                <w:szCs w:val="18"/>
              </w:rPr>
              <w:t>143 (40.1)</w:t>
            </w:r>
          </w:p>
        </w:tc>
        <w:tc>
          <w:tcPr>
            <w:tcW w:w="1276" w:type="dxa"/>
          </w:tcPr>
          <w:p w14:paraId="1429D151" w14:textId="77777777" w:rsidR="002C0A95" w:rsidRPr="008836E8" w:rsidRDefault="002C0A95" w:rsidP="00937618">
            <w:pPr>
              <w:jc w:val="center"/>
              <w:rPr>
                <w:rFonts w:ascii="Arial" w:hAnsi="Arial" w:cs="Arial"/>
                <w:sz w:val="18"/>
                <w:szCs w:val="18"/>
              </w:rPr>
            </w:pPr>
            <w:r>
              <w:rPr>
                <w:rFonts w:ascii="Arial" w:hAnsi="Arial" w:cs="Arial"/>
                <w:sz w:val="18"/>
                <w:szCs w:val="18"/>
              </w:rPr>
              <w:t>24 (41.4)</w:t>
            </w:r>
          </w:p>
        </w:tc>
      </w:tr>
      <w:tr w:rsidR="002C0A95" w:rsidRPr="008836E8" w14:paraId="08F601B3" w14:textId="77777777" w:rsidTr="00FD09AF">
        <w:trPr>
          <w:trHeight w:val="261"/>
        </w:trPr>
        <w:tc>
          <w:tcPr>
            <w:tcW w:w="2231" w:type="dxa"/>
            <w:vAlign w:val="center"/>
          </w:tcPr>
          <w:p w14:paraId="7FE9A142" w14:textId="77777777" w:rsidR="002C0A95" w:rsidRDefault="002C0A95" w:rsidP="00937618">
            <w:pPr>
              <w:rPr>
                <w:rFonts w:ascii="Arial" w:hAnsi="Arial" w:cs="Arial"/>
                <w:color w:val="000000"/>
                <w:sz w:val="20"/>
                <w:szCs w:val="20"/>
              </w:rPr>
            </w:pPr>
            <w:r>
              <w:rPr>
                <w:rFonts w:ascii="Arial" w:hAnsi="Arial" w:cs="Arial"/>
                <w:color w:val="000000"/>
                <w:sz w:val="20"/>
                <w:szCs w:val="20"/>
              </w:rPr>
              <w:t>10 years or more</w:t>
            </w:r>
          </w:p>
        </w:tc>
        <w:tc>
          <w:tcPr>
            <w:tcW w:w="1313" w:type="dxa"/>
            <w:gridSpan w:val="2"/>
          </w:tcPr>
          <w:p w14:paraId="40DC58F0" w14:textId="77777777" w:rsidR="002C0A95" w:rsidRPr="008836E8" w:rsidRDefault="002C0A95" w:rsidP="00937618">
            <w:pPr>
              <w:jc w:val="center"/>
              <w:rPr>
                <w:rFonts w:ascii="Arial" w:hAnsi="Arial" w:cs="Arial"/>
                <w:sz w:val="18"/>
                <w:szCs w:val="18"/>
              </w:rPr>
            </w:pPr>
            <w:r>
              <w:rPr>
                <w:rFonts w:ascii="Arial" w:hAnsi="Arial" w:cs="Arial"/>
                <w:sz w:val="18"/>
                <w:szCs w:val="18"/>
              </w:rPr>
              <w:t>631 (34.1)</w:t>
            </w:r>
          </w:p>
        </w:tc>
        <w:tc>
          <w:tcPr>
            <w:tcW w:w="1418" w:type="dxa"/>
          </w:tcPr>
          <w:p w14:paraId="604CC1AF" w14:textId="77777777" w:rsidR="002C0A95" w:rsidRPr="008836E8" w:rsidRDefault="002C0A95" w:rsidP="00937618">
            <w:pPr>
              <w:jc w:val="center"/>
              <w:rPr>
                <w:rFonts w:ascii="Arial" w:hAnsi="Arial" w:cs="Arial"/>
                <w:sz w:val="18"/>
                <w:szCs w:val="18"/>
              </w:rPr>
            </w:pPr>
            <w:r>
              <w:rPr>
                <w:rFonts w:ascii="Arial" w:hAnsi="Arial" w:cs="Arial"/>
                <w:sz w:val="18"/>
                <w:szCs w:val="18"/>
              </w:rPr>
              <w:t>35 (40.7)</w:t>
            </w:r>
          </w:p>
        </w:tc>
        <w:tc>
          <w:tcPr>
            <w:tcW w:w="1134" w:type="dxa"/>
            <w:gridSpan w:val="2"/>
          </w:tcPr>
          <w:p w14:paraId="0ACD0517" w14:textId="77777777" w:rsidR="002C0A95" w:rsidRPr="008836E8" w:rsidRDefault="002C0A95" w:rsidP="00937618">
            <w:pPr>
              <w:jc w:val="center"/>
              <w:rPr>
                <w:rFonts w:ascii="Arial" w:hAnsi="Arial" w:cs="Arial"/>
                <w:sz w:val="18"/>
                <w:szCs w:val="18"/>
              </w:rPr>
            </w:pPr>
            <w:r>
              <w:rPr>
                <w:rFonts w:ascii="Arial" w:hAnsi="Arial" w:cs="Arial"/>
                <w:sz w:val="18"/>
                <w:szCs w:val="18"/>
              </w:rPr>
              <w:t>126 (35.3)</w:t>
            </w:r>
          </w:p>
        </w:tc>
        <w:tc>
          <w:tcPr>
            <w:tcW w:w="1276" w:type="dxa"/>
          </w:tcPr>
          <w:p w14:paraId="7648ECF0" w14:textId="77777777" w:rsidR="002C0A95" w:rsidRPr="008836E8" w:rsidRDefault="002C0A95" w:rsidP="00937618">
            <w:pPr>
              <w:jc w:val="center"/>
              <w:rPr>
                <w:rFonts w:ascii="Arial" w:hAnsi="Arial" w:cs="Arial"/>
                <w:sz w:val="18"/>
                <w:szCs w:val="18"/>
              </w:rPr>
            </w:pPr>
            <w:r>
              <w:rPr>
                <w:rFonts w:ascii="Arial" w:hAnsi="Arial" w:cs="Arial"/>
                <w:sz w:val="18"/>
                <w:szCs w:val="18"/>
              </w:rPr>
              <w:t>22 (37.9)</w:t>
            </w:r>
          </w:p>
        </w:tc>
      </w:tr>
      <w:tr w:rsidR="002C0A95" w:rsidRPr="008836E8" w14:paraId="71E6ADED" w14:textId="77777777" w:rsidTr="00FD09AF">
        <w:trPr>
          <w:trHeight w:val="261"/>
        </w:trPr>
        <w:tc>
          <w:tcPr>
            <w:tcW w:w="2231" w:type="dxa"/>
            <w:vAlign w:val="center"/>
          </w:tcPr>
          <w:p w14:paraId="60ABDABC" w14:textId="77777777" w:rsidR="002C0A95" w:rsidRDefault="002C0A95" w:rsidP="00937618">
            <w:pPr>
              <w:rPr>
                <w:rFonts w:ascii="Arial" w:hAnsi="Arial" w:cs="Arial"/>
                <w:b/>
                <w:bCs/>
                <w:i/>
                <w:iCs/>
                <w:color w:val="000000"/>
                <w:sz w:val="20"/>
                <w:szCs w:val="20"/>
              </w:rPr>
            </w:pPr>
            <w:r>
              <w:rPr>
                <w:rFonts w:ascii="Arial" w:hAnsi="Arial" w:cs="Arial"/>
                <w:b/>
                <w:bCs/>
                <w:i/>
                <w:iCs/>
                <w:color w:val="000000"/>
                <w:sz w:val="20"/>
                <w:szCs w:val="20"/>
              </w:rPr>
              <w:t>Marital status, n (%)</w:t>
            </w:r>
          </w:p>
        </w:tc>
        <w:tc>
          <w:tcPr>
            <w:tcW w:w="1313" w:type="dxa"/>
            <w:gridSpan w:val="2"/>
          </w:tcPr>
          <w:p w14:paraId="3BF34CAB" w14:textId="77777777" w:rsidR="002C0A95" w:rsidRPr="008836E8" w:rsidRDefault="002C0A95" w:rsidP="00937618">
            <w:pPr>
              <w:rPr>
                <w:rFonts w:ascii="Arial" w:hAnsi="Arial" w:cs="Arial"/>
                <w:sz w:val="18"/>
                <w:szCs w:val="18"/>
              </w:rPr>
            </w:pPr>
          </w:p>
        </w:tc>
        <w:tc>
          <w:tcPr>
            <w:tcW w:w="1418" w:type="dxa"/>
          </w:tcPr>
          <w:p w14:paraId="7FD104F3" w14:textId="77777777" w:rsidR="002C0A95" w:rsidRPr="008836E8" w:rsidRDefault="002C0A95" w:rsidP="00937618">
            <w:pPr>
              <w:rPr>
                <w:rFonts w:ascii="Arial" w:hAnsi="Arial" w:cs="Arial"/>
                <w:sz w:val="18"/>
                <w:szCs w:val="18"/>
              </w:rPr>
            </w:pPr>
          </w:p>
        </w:tc>
        <w:tc>
          <w:tcPr>
            <w:tcW w:w="1134" w:type="dxa"/>
            <w:gridSpan w:val="2"/>
          </w:tcPr>
          <w:p w14:paraId="764F83EA" w14:textId="77777777" w:rsidR="002C0A95" w:rsidRPr="008836E8" w:rsidRDefault="002C0A95" w:rsidP="00937618">
            <w:pPr>
              <w:rPr>
                <w:rFonts w:ascii="Arial" w:hAnsi="Arial" w:cs="Arial"/>
                <w:sz w:val="18"/>
                <w:szCs w:val="18"/>
              </w:rPr>
            </w:pPr>
          </w:p>
        </w:tc>
        <w:tc>
          <w:tcPr>
            <w:tcW w:w="1276" w:type="dxa"/>
          </w:tcPr>
          <w:p w14:paraId="63849B3F" w14:textId="77777777" w:rsidR="002C0A95" w:rsidRPr="008836E8" w:rsidRDefault="002C0A95" w:rsidP="00937618">
            <w:pPr>
              <w:rPr>
                <w:rFonts w:ascii="Arial" w:hAnsi="Arial" w:cs="Arial"/>
                <w:sz w:val="18"/>
                <w:szCs w:val="18"/>
              </w:rPr>
            </w:pPr>
          </w:p>
        </w:tc>
      </w:tr>
      <w:tr w:rsidR="002C0A95" w:rsidRPr="008836E8" w14:paraId="6DD497B2" w14:textId="77777777" w:rsidTr="00FD09AF">
        <w:trPr>
          <w:trHeight w:val="261"/>
        </w:trPr>
        <w:tc>
          <w:tcPr>
            <w:tcW w:w="2231" w:type="dxa"/>
            <w:vAlign w:val="center"/>
          </w:tcPr>
          <w:p w14:paraId="39AB5582" w14:textId="77777777" w:rsidR="002C0A95" w:rsidRDefault="002C0A95" w:rsidP="00937618">
            <w:pPr>
              <w:rPr>
                <w:rFonts w:ascii="Arial" w:hAnsi="Arial" w:cs="Arial"/>
                <w:color w:val="000000"/>
                <w:sz w:val="20"/>
                <w:szCs w:val="20"/>
              </w:rPr>
            </w:pPr>
            <w:r>
              <w:rPr>
                <w:rFonts w:ascii="Arial" w:hAnsi="Arial" w:cs="Arial"/>
                <w:color w:val="000000"/>
                <w:sz w:val="20"/>
                <w:szCs w:val="20"/>
              </w:rPr>
              <w:t>Married/civil partnership</w:t>
            </w:r>
          </w:p>
        </w:tc>
        <w:tc>
          <w:tcPr>
            <w:tcW w:w="1313" w:type="dxa"/>
            <w:gridSpan w:val="2"/>
          </w:tcPr>
          <w:p w14:paraId="7CFC322A" w14:textId="77777777" w:rsidR="002C0A95" w:rsidRPr="008836E8" w:rsidRDefault="002C0A95" w:rsidP="00937618">
            <w:pPr>
              <w:jc w:val="center"/>
              <w:rPr>
                <w:rFonts w:ascii="Arial" w:hAnsi="Arial" w:cs="Arial"/>
                <w:sz w:val="18"/>
                <w:szCs w:val="18"/>
              </w:rPr>
            </w:pPr>
            <w:r>
              <w:rPr>
                <w:rFonts w:ascii="Arial" w:hAnsi="Arial" w:cs="Arial"/>
                <w:sz w:val="18"/>
                <w:szCs w:val="18"/>
              </w:rPr>
              <w:t>1355 (68.5)</w:t>
            </w:r>
          </w:p>
        </w:tc>
        <w:tc>
          <w:tcPr>
            <w:tcW w:w="1418" w:type="dxa"/>
          </w:tcPr>
          <w:p w14:paraId="721D8292" w14:textId="77777777" w:rsidR="002C0A95" w:rsidRPr="008836E8" w:rsidRDefault="002C0A95" w:rsidP="00937618">
            <w:pPr>
              <w:jc w:val="center"/>
              <w:rPr>
                <w:rFonts w:ascii="Arial" w:hAnsi="Arial" w:cs="Arial"/>
                <w:sz w:val="18"/>
                <w:szCs w:val="18"/>
              </w:rPr>
            </w:pPr>
            <w:r>
              <w:rPr>
                <w:rFonts w:ascii="Arial" w:hAnsi="Arial" w:cs="Arial"/>
                <w:sz w:val="18"/>
                <w:szCs w:val="18"/>
              </w:rPr>
              <w:t>50 (52.6)</w:t>
            </w:r>
          </w:p>
        </w:tc>
        <w:tc>
          <w:tcPr>
            <w:tcW w:w="1134" w:type="dxa"/>
            <w:gridSpan w:val="2"/>
          </w:tcPr>
          <w:p w14:paraId="01E00735" w14:textId="77777777" w:rsidR="002C0A95" w:rsidRPr="008836E8" w:rsidRDefault="002C0A95" w:rsidP="00937618">
            <w:pPr>
              <w:jc w:val="center"/>
              <w:rPr>
                <w:rFonts w:ascii="Arial" w:hAnsi="Arial" w:cs="Arial"/>
                <w:sz w:val="18"/>
                <w:szCs w:val="18"/>
              </w:rPr>
            </w:pPr>
            <w:r>
              <w:rPr>
                <w:rFonts w:ascii="Arial" w:hAnsi="Arial" w:cs="Arial"/>
                <w:sz w:val="18"/>
                <w:szCs w:val="18"/>
              </w:rPr>
              <w:t>248 (63.1)</w:t>
            </w:r>
          </w:p>
        </w:tc>
        <w:tc>
          <w:tcPr>
            <w:tcW w:w="1276" w:type="dxa"/>
          </w:tcPr>
          <w:p w14:paraId="0A813E1F" w14:textId="77777777" w:rsidR="002C0A95" w:rsidRPr="008836E8" w:rsidRDefault="002C0A95" w:rsidP="00937618">
            <w:pPr>
              <w:jc w:val="center"/>
              <w:rPr>
                <w:rFonts w:ascii="Arial" w:hAnsi="Arial" w:cs="Arial"/>
                <w:sz w:val="18"/>
                <w:szCs w:val="18"/>
              </w:rPr>
            </w:pPr>
            <w:r>
              <w:rPr>
                <w:rFonts w:ascii="Arial" w:hAnsi="Arial" w:cs="Arial"/>
                <w:sz w:val="18"/>
                <w:szCs w:val="18"/>
              </w:rPr>
              <w:t>27 (46.6)</w:t>
            </w:r>
          </w:p>
        </w:tc>
      </w:tr>
      <w:tr w:rsidR="002C0A95" w:rsidRPr="008836E8" w14:paraId="01C44D7E" w14:textId="77777777" w:rsidTr="00FD09AF">
        <w:trPr>
          <w:trHeight w:val="261"/>
        </w:trPr>
        <w:tc>
          <w:tcPr>
            <w:tcW w:w="2231" w:type="dxa"/>
            <w:vAlign w:val="center"/>
          </w:tcPr>
          <w:p w14:paraId="0FCC8582" w14:textId="77777777" w:rsidR="002C0A95" w:rsidRDefault="002C0A95" w:rsidP="00937618">
            <w:pPr>
              <w:rPr>
                <w:rFonts w:ascii="Arial" w:hAnsi="Arial" w:cs="Arial"/>
                <w:b/>
                <w:bCs/>
                <w:i/>
                <w:iCs/>
                <w:color w:val="000000"/>
                <w:sz w:val="20"/>
                <w:szCs w:val="20"/>
              </w:rPr>
            </w:pPr>
            <w:r>
              <w:rPr>
                <w:rFonts w:ascii="Arial" w:hAnsi="Arial" w:cs="Arial"/>
                <w:b/>
                <w:bCs/>
                <w:i/>
                <w:iCs/>
                <w:color w:val="000000"/>
                <w:sz w:val="20"/>
                <w:szCs w:val="20"/>
              </w:rPr>
              <w:t>Highest educational qualification, n (%)</w:t>
            </w:r>
          </w:p>
        </w:tc>
        <w:tc>
          <w:tcPr>
            <w:tcW w:w="1313" w:type="dxa"/>
            <w:gridSpan w:val="2"/>
          </w:tcPr>
          <w:p w14:paraId="342A956F" w14:textId="77777777" w:rsidR="002C0A95" w:rsidRPr="008836E8" w:rsidRDefault="002C0A95" w:rsidP="00937618">
            <w:pPr>
              <w:jc w:val="center"/>
              <w:rPr>
                <w:rFonts w:ascii="Arial" w:hAnsi="Arial" w:cs="Arial"/>
                <w:sz w:val="18"/>
                <w:szCs w:val="18"/>
              </w:rPr>
            </w:pPr>
          </w:p>
        </w:tc>
        <w:tc>
          <w:tcPr>
            <w:tcW w:w="1418" w:type="dxa"/>
          </w:tcPr>
          <w:p w14:paraId="60B3888E" w14:textId="77777777" w:rsidR="002C0A95" w:rsidRPr="008836E8" w:rsidRDefault="002C0A95" w:rsidP="00937618">
            <w:pPr>
              <w:jc w:val="center"/>
              <w:rPr>
                <w:rFonts w:ascii="Arial" w:hAnsi="Arial" w:cs="Arial"/>
                <w:sz w:val="18"/>
                <w:szCs w:val="18"/>
              </w:rPr>
            </w:pPr>
          </w:p>
        </w:tc>
        <w:tc>
          <w:tcPr>
            <w:tcW w:w="1134" w:type="dxa"/>
            <w:gridSpan w:val="2"/>
          </w:tcPr>
          <w:p w14:paraId="7C9534EA" w14:textId="77777777" w:rsidR="002C0A95" w:rsidRPr="008836E8" w:rsidRDefault="002C0A95" w:rsidP="00937618">
            <w:pPr>
              <w:jc w:val="center"/>
              <w:rPr>
                <w:rFonts w:ascii="Arial" w:hAnsi="Arial" w:cs="Arial"/>
                <w:sz w:val="18"/>
                <w:szCs w:val="18"/>
              </w:rPr>
            </w:pPr>
          </w:p>
        </w:tc>
        <w:tc>
          <w:tcPr>
            <w:tcW w:w="1276" w:type="dxa"/>
          </w:tcPr>
          <w:p w14:paraId="031BF5AA" w14:textId="77777777" w:rsidR="002C0A95" w:rsidRPr="008836E8" w:rsidRDefault="002C0A95" w:rsidP="00937618">
            <w:pPr>
              <w:jc w:val="center"/>
              <w:rPr>
                <w:rFonts w:ascii="Arial" w:hAnsi="Arial" w:cs="Arial"/>
                <w:sz w:val="18"/>
                <w:szCs w:val="18"/>
              </w:rPr>
            </w:pPr>
          </w:p>
        </w:tc>
      </w:tr>
      <w:tr w:rsidR="002C0A95" w:rsidRPr="008836E8" w14:paraId="446B9E2B" w14:textId="77777777" w:rsidTr="00FD09AF">
        <w:trPr>
          <w:trHeight w:val="261"/>
        </w:trPr>
        <w:tc>
          <w:tcPr>
            <w:tcW w:w="2231" w:type="dxa"/>
            <w:vAlign w:val="center"/>
          </w:tcPr>
          <w:p w14:paraId="62DD97C3" w14:textId="77777777" w:rsidR="002C0A95" w:rsidRDefault="002C0A95" w:rsidP="00937618">
            <w:pPr>
              <w:rPr>
                <w:rFonts w:ascii="Arial" w:hAnsi="Arial" w:cs="Arial"/>
                <w:color w:val="000000"/>
                <w:sz w:val="20"/>
                <w:szCs w:val="20"/>
              </w:rPr>
            </w:pPr>
            <w:r>
              <w:rPr>
                <w:rFonts w:ascii="Arial" w:hAnsi="Arial" w:cs="Arial"/>
                <w:color w:val="000000"/>
                <w:sz w:val="20"/>
                <w:szCs w:val="20"/>
              </w:rPr>
              <w:t>No qualifications/school</w:t>
            </w:r>
          </w:p>
        </w:tc>
        <w:tc>
          <w:tcPr>
            <w:tcW w:w="1313" w:type="dxa"/>
            <w:gridSpan w:val="2"/>
          </w:tcPr>
          <w:p w14:paraId="6A140E7F" w14:textId="77777777" w:rsidR="002C0A95" w:rsidRPr="008836E8" w:rsidRDefault="002C0A95" w:rsidP="00937618">
            <w:pPr>
              <w:jc w:val="center"/>
              <w:rPr>
                <w:rFonts w:ascii="Arial" w:hAnsi="Arial" w:cs="Arial"/>
                <w:sz w:val="18"/>
                <w:szCs w:val="18"/>
              </w:rPr>
            </w:pPr>
            <w:r>
              <w:rPr>
                <w:rFonts w:ascii="Arial" w:hAnsi="Arial" w:cs="Arial"/>
                <w:sz w:val="18"/>
                <w:szCs w:val="18"/>
              </w:rPr>
              <w:t>691 (34.6)</w:t>
            </w:r>
          </w:p>
        </w:tc>
        <w:tc>
          <w:tcPr>
            <w:tcW w:w="1418" w:type="dxa"/>
          </w:tcPr>
          <w:p w14:paraId="1E7D1C3E" w14:textId="77777777" w:rsidR="002C0A95" w:rsidRPr="008836E8" w:rsidRDefault="002C0A95" w:rsidP="00937618">
            <w:pPr>
              <w:jc w:val="center"/>
              <w:rPr>
                <w:rFonts w:ascii="Arial" w:hAnsi="Arial" w:cs="Arial"/>
                <w:sz w:val="18"/>
                <w:szCs w:val="18"/>
              </w:rPr>
            </w:pPr>
            <w:r>
              <w:rPr>
                <w:rFonts w:ascii="Arial" w:hAnsi="Arial" w:cs="Arial"/>
                <w:sz w:val="18"/>
                <w:szCs w:val="18"/>
              </w:rPr>
              <w:t>26 (27.1)</w:t>
            </w:r>
          </w:p>
        </w:tc>
        <w:tc>
          <w:tcPr>
            <w:tcW w:w="1134" w:type="dxa"/>
            <w:gridSpan w:val="2"/>
          </w:tcPr>
          <w:p w14:paraId="6BAD053E" w14:textId="77777777" w:rsidR="002C0A95" w:rsidRPr="008836E8" w:rsidRDefault="002C0A95" w:rsidP="00937618">
            <w:pPr>
              <w:jc w:val="center"/>
              <w:rPr>
                <w:rFonts w:ascii="Arial" w:hAnsi="Arial" w:cs="Arial"/>
                <w:sz w:val="18"/>
                <w:szCs w:val="18"/>
              </w:rPr>
            </w:pPr>
            <w:r>
              <w:rPr>
                <w:rFonts w:ascii="Arial" w:hAnsi="Arial" w:cs="Arial"/>
                <w:sz w:val="18"/>
                <w:szCs w:val="18"/>
              </w:rPr>
              <w:t>168 (42.2)</w:t>
            </w:r>
          </w:p>
        </w:tc>
        <w:tc>
          <w:tcPr>
            <w:tcW w:w="1276" w:type="dxa"/>
          </w:tcPr>
          <w:p w14:paraId="67AF059F" w14:textId="77777777" w:rsidR="002C0A95" w:rsidRPr="008836E8" w:rsidRDefault="002C0A95" w:rsidP="00937618">
            <w:pPr>
              <w:jc w:val="center"/>
              <w:rPr>
                <w:rFonts w:ascii="Arial" w:hAnsi="Arial" w:cs="Arial"/>
                <w:sz w:val="18"/>
                <w:szCs w:val="18"/>
              </w:rPr>
            </w:pPr>
            <w:r>
              <w:rPr>
                <w:rFonts w:ascii="Arial" w:hAnsi="Arial" w:cs="Arial"/>
                <w:sz w:val="18"/>
                <w:szCs w:val="18"/>
              </w:rPr>
              <w:t>16 (27.1)</w:t>
            </w:r>
          </w:p>
        </w:tc>
      </w:tr>
      <w:tr w:rsidR="002C0A95" w:rsidRPr="008836E8" w14:paraId="5B0BA763" w14:textId="77777777" w:rsidTr="00FD09AF">
        <w:trPr>
          <w:trHeight w:val="261"/>
        </w:trPr>
        <w:tc>
          <w:tcPr>
            <w:tcW w:w="2231" w:type="dxa"/>
            <w:vAlign w:val="center"/>
          </w:tcPr>
          <w:p w14:paraId="6F9FAA6A" w14:textId="77777777" w:rsidR="002C0A95" w:rsidRDefault="002C0A95" w:rsidP="00937618">
            <w:pPr>
              <w:rPr>
                <w:rFonts w:ascii="Arial" w:hAnsi="Arial" w:cs="Arial"/>
                <w:color w:val="000000"/>
                <w:sz w:val="20"/>
                <w:szCs w:val="20"/>
              </w:rPr>
            </w:pPr>
            <w:r>
              <w:rPr>
                <w:rFonts w:ascii="Arial" w:hAnsi="Arial" w:cs="Arial"/>
                <w:color w:val="000000"/>
                <w:sz w:val="20"/>
                <w:szCs w:val="20"/>
              </w:rPr>
              <w:t>Vocational training certificate</w:t>
            </w:r>
          </w:p>
        </w:tc>
        <w:tc>
          <w:tcPr>
            <w:tcW w:w="1313" w:type="dxa"/>
            <w:gridSpan w:val="2"/>
          </w:tcPr>
          <w:p w14:paraId="5B5999B2" w14:textId="77777777" w:rsidR="002C0A95" w:rsidRPr="008836E8" w:rsidRDefault="002C0A95" w:rsidP="00937618">
            <w:pPr>
              <w:jc w:val="center"/>
              <w:rPr>
                <w:rFonts w:ascii="Arial" w:hAnsi="Arial" w:cs="Arial"/>
                <w:sz w:val="18"/>
                <w:szCs w:val="18"/>
              </w:rPr>
            </w:pPr>
            <w:r>
              <w:rPr>
                <w:rFonts w:ascii="Arial" w:hAnsi="Arial" w:cs="Arial"/>
                <w:sz w:val="18"/>
                <w:szCs w:val="18"/>
              </w:rPr>
              <w:t>598 (29.9)</w:t>
            </w:r>
          </w:p>
        </w:tc>
        <w:tc>
          <w:tcPr>
            <w:tcW w:w="1418" w:type="dxa"/>
          </w:tcPr>
          <w:p w14:paraId="176A1ECD" w14:textId="77777777" w:rsidR="002C0A95" w:rsidRPr="008836E8" w:rsidRDefault="002C0A95" w:rsidP="00937618">
            <w:pPr>
              <w:jc w:val="center"/>
              <w:rPr>
                <w:rFonts w:ascii="Arial" w:hAnsi="Arial" w:cs="Arial"/>
                <w:sz w:val="18"/>
                <w:szCs w:val="18"/>
              </w:rPr>
            </w:pPr>
            <w:r>
              <w:rPr>
                <w:rFonts w:ascii="Arial" w:hAnsi="Arial" w:cs="Arial"/>
                <w:sz w:val="18"/>
                <w:szCs w:val="18"/>
              </w:rPr>
              <w:t>32 (33.3)</w:t>
            </w:r>
          </w:p>
        </w:tc>
        <w:tc>
          <w:tcPr>
            <w:tcW w:w="1134" w:type="dxa"/>
            <w:gridSpan w:val="2"/>
          </w:tcPr>
          <w:p w14:paraId="0CCB955A" w14:textId="77777777" w:rsidR="002C0A95" w:rsidRPr="008836E8" w:rsidRDefault="002C0A95" w:rsidP="00937618">
            <w:pPr>
              <w:jc w:val="center"/>
              <w:rPr>
                <w:rFonts w:ascii="Arial" w:hAnsi="Arial" w:cs="Arial"/>
                <w:sz w:val="18"/>
                <w:szCs w:val="18"/>
              </w:rPr>
            </w:pPr>
            <w:r>
              <w:rPr>
                <w:rFonts w:ascii="Arial" w:hAnsi="Arial" w:cs="Arial"/>
                <w:sz w:val="18"/>
                <w:szCs w:val="18"/>
              </w:rPr>
              <w:t>123 (30.9)</w:t>
            </w:r>
          </w:p>
        </w:tc>
        <w:tc>
          <w:tcPr>
            <w:tcW w:w="1276" w:type="dxa"/>
          </w:tcPr>
          <w:p w14:paraId="792D560A" w14:textId="77777777" w:rsidR="002C0A95" w:rsidRPr="008836E8" w:rsidRDefault="002C0A95" w:rsidP="00937618">
            <w:pPr>
              <w:jc w:val="center"/>
              <w:rPr>
                <w:rFonts w:ascii="Arial" w:hAnsi="Arial" w:cs="Arial"/>
                <w:sz w:val="18"/>
                <w:szCs w:val="18"/>
              </w:rPr>
            </w:pPr>
            <w:r>
              <w:rPr>
                <w:rFonts w:ascii="Arial" w:hAnsi="Arial" w:cs="Arial"/>
                <w:sz w:val="18"/>
                <w:szCs w:val="18"/>
              </w:rPr>
              <w:t>21 (35.6)</w:t>
            </w:r>
          </w:p>
        </w:tc>
      </w:tr>
      <w:tr w:rsidR="002C0A95" w:rsidRPr="008836E8" w14:paraId="46CCD915" w14:textId="77777777" w:rsidTr="00FD09AF">
        <w:trPr>
          <w:trHeight w:val="261"/>
        </w:trPr>
        <w:tc>
          <w:tcPr>
            <w:tcW w:w="2231" w:type="dxa"/>
            <w:vAlign w:val="center"/>
          </w:tcPr>
          <w:p w14:paraId="69216E82" w14:textId="77777777" w:rsidR="002C0A95" w:rsidRDefault="002C0A95" w:rsidP="00937618">
            <w:pPr>
              <w:rPr>
                <w:rFonts w:ascii="Arial" w:hAnsi="Arial" w:cs="Arial"/>
                <w:color w:val="000000"/>
                <w:sz w:val="20"/>
                <w:szCs w:val="20"/>
              </w:rPr>
            </w:pPr>
            <w:r>
              <w:rPr>
                <w:rFonts w:ascii="Arial" w:hAnsi="Arial" w:cs="Arial"/>
                <w:color w:val="000000"/>
                <w:sz w:val="20"/>
                <w:szCs w:val="20"/>
              </w:rPr>
              <w:t>University degree/higher</w:t>
            </w:r>
          </w:p>
        </w:tc>
        <w:tc>
          <w:tcPr>
            <w:tcW w:w="1313" w:type="dxa"/>
            <w:gridSpan w:val="2"/>
          </w:tcPr>
          <w:p w14:paraId="4299607F" w14:textId="77777777" w:rsidR="002C0A95" w:rsidRPr="008836E8" w:rsidRDefault="002C0A95" w:rsidP="00937618">
            <w:pPr>
              <w:ind w:right="-134"/>
              <w:jc w:val="center"/>
              <w:rPr>
                <w:rFonts w:ascii="Arial" w:hAnsi="Arial" w:cs="Arial"/>
                <w:sz w:val="18"/>
                <w:szCs w:val="18"/>
              </w:rPr>
            </w:pPr>
            <w:r>
              <w:rPr>
                <w:rFonts w:ascii="Arial" w:hAnsi="Arial" w:cs="Arial"/>
                <w:sz w:val="18"/>
                <w:szCs w:val="18"/>
              </w:rPr>
              <w:t>709 (35.5)</w:t>
            </w:r>
          </w:p>
        </w:tc>
        <w:tc>
          <w:tcPr>
            <w:tcW w:w="1418" w:type="dxa"/>
          </w:tcPr>
          <w:p w14:paraId="1117B7DD" w14:textId="77777777" w:rsidR="002C0A95" w:rsidRPr="008836E8" w:rsidRDefault="002C0A95" w:rsidP="00937618">
            <w:pPr>
              <w:ind w:right="-134"/>
              <w:jc w:val="center"/>
              <w:rPr>
                <w:rFonts w:ascii="Arial" w:hAnsi="Arial" w:cs="Arial"/>
                <w:sz w:val="18"/>
                <w:szCs w:val="18"/>
              </w:rPr>
            </w:pPr>
            <w:r>
              <w:rPr>
                <w:rFonts w:ascii="Arial" w:hAnsi="Arial" w:cs="Arial"/>
                <w:sz w:val="18"/>
                <w:szCs w:val="18"/>
              </w:rPr>
              <w:t>38 (39.6)</w:t>
            </w:r>
          </w:p>
        </w:tc>
        <w:tc>
          <w:tcPr>
            <w:tcW w:w="1134" w:type="dxa"/>
            <w:gridSpan w:val="2"/>
          </w:tcPr>
          <w:p w14:paraId="401594EC" w14:textId="77777777" w:rsidR="002C0A95" w:rsidRPr="008836E8" w:rsidRDefault="002C0A95" w:rsidP="00937618">
            <w:pPr>
              <w:ind w:right="-134"/>
              <w:jc w:val="center"/>
              <w:rPr>
                <w:rFonts w:ascii="Arial" w:hAnsi="Arial" w:cs="Arial"/>
                <w:sz w:val="18"/>
                <w:szCs w:val="18"/>
              </w:rPr>
            </w:pPr>
            <w:r>
              <w:rPr>
                <w:rFonts w:ascii="Arial" w:hAnsi="Arial" w:cs="Arial"/>
                <w:sz w:val="18"/>
                <w:szCs w:val="18"/>
              </w:rPr>
              <w:t>107 (26.9)</w:t>
            </w:r>
          </w:p>
        </w:tc>
        <w:tc>
          <w:tcPr>
            <w:tcW w:w="1276" w:type="dxa"/>
          </w:tcPr>
          <w:p w14:paraId="16FF0A1D" w14:textId="77777777" w:rsidR="002C0A95" w:rsidRPr="008836E8" w:rsidRDefault="002C0A95" w:rsidP="00937618">
            <w:pPr>
              <w:ind w:right="-134"/>
              <w:jc w:val="center"/>
              <w:rPr>
                <w:rFonts w:ascii="Arial" w:hAnsi="Arial" w:cs="Arial"/>
                <w:sz w:val="18"/>
                <w:szCs w:val="18"/>
              </w:rPr>
            </w:pPr>
            <w:r>
              <w:rPr>
                <w:rFonts w:ascii="Arial" w:hAnsi="Arial" w:cs="Arial"/>
                <w:sz w:val="18"/>
                <w:szCs w:val="18"/>
              </w:rPr>
              <w:t>22 (37.3)</w:t>
            </w:r>
          </w:p>
        </w:tc>
      </w:tr>
      <w:tr w:rsidR="002C0A95" w:rsidRPr="008836E8" w14:paraId="7D367651" w14:textId="77777777" w:rsidTr="00FD09AF">
        <w:trPr>
          <w:trHeight w:val="261"/>
        </w:trPr>
        <w:tc>
          <w:tcPr>
            <w:tcW w:w="2231" w:type="dxa"/>
            <w:vAlign w:val="center"/>
          </w:tcPr>
          <w:p w14:paraId="3BB0C4CF" w14:textId="77777777" w:rsidR="002C0A95" w:rsidRDefault="002C0A95" w:rsidP="00937618">
            <w:pPr>
              <w:rPr>
                <w:rFonts w:ascii="Arial" w:hAnsi="Arial" w:cs="Arial"/>
                <w:b/>
                <w:bCs/>
                <w:i/>
                <w:iCs/>
                <w:color w:val="000000"/>
                <w:sz w:val="20"/>
                <w:szCs w:val="20"/>
              </w:rPr>
            </w:pPr>
            <w:r>
              <w:rPr>
                <w:rFonts w:ascii="Arial" w:hAnsi="Arial" w:cs="Arial"/>
                <w:b/>
                <w:bCs/>
                <w:i/>
                <w:iCs/>
                <w:color w:val="000000"/>
                <w:sz w:val="20"/>
                <w:szCs w:val="20"/>
              </w:rPr>
              <w:t>Housing tenure, n (%)</w:t>
            </w:r>
          </w:p>
        </w:tc>
        <w:tc>
          <w:tcPr>
            <w:tcW w:w="1313" w:type="dxa"/>
            <w:gridSpan w:val="2"/>
          </w:tcPr>
          <w:p w14:paraId="077B0C4C" w14:textId="77777777" w:rsidR="002C0A95" w:rsidRPr="008836E8" w:rsidRDefault="002C0A95" w:rsidP="00937618">
            <w:pPr>
              <w:ind w:right="-134"/>
              <w:jc w:val="center"/>
              <w:rPr>
                <w:rFonts w:ascii="Arial" w:hAnsi="Arial" w:cs="Arial"/>
                <w:sz w:val="18"/>
                <w:szCs w:val="18"/>
              </w:rPr>
            </w:pPr>
          </w:p>
        </w:tc>
        <w:tc>
          <w:tcPr>
            <w:tcW w:w="1418" w:type="dxa"/>
          </w:tcPr>
          <w:p w14:paraId="169383F2" w14:textId="77777777" w:rsidR="002C0A95" w:rsidRPr="008836E8" w:rsidRDefault="002C0A95" w:rsidP="00937618">
            <w:pPr>
              <w:ind w:right="-134"/>
              <w:jc w:val="center"/>
              <w:rPr>
                <w:rFonts w:ascii="Arial" w:hAnsi="Arial" w:cs="Arial"/>
                <w:sz w:val="18"/>
                <w:szCs w:val="18"/>
              </w:rPr>
            </w:pPr>
          </w:p>
        </w:tc>
        <w:tc>
          <w:tcPr>
            <w:tcW w:w="1134" w:type="dxa"/>
            <w:gridSpan w:val="2"/>
          </w:tcPr>
          <w:p w14:paraId="22DE388C" w14:textId="77777777" w:rsidR="002C0A95" w:rsidRPr="008836E8" w:rsidRDefault="002C0A95" w:rsidP="00937618">
            <w:pPr>
              <w:ind w:right="-134"/>
              <w:rPr>
                <w:rFonts w:ascii="Arial" w:hAnsi="Arial" w:cs="Arial"/>
                <w:sz w:val="18"/>
                <w:szCs w:val="18"/>
              </w:rPr>
            </w:pPr>
          </w:p>
        </w:tc>
        <w:tc>
          <w:tcPr>
            <w:tcW w:w="1276" w:type="dxa"/>
          </w:tcPr>
          <w:p w14:paraId="422C28A7" w14:textId="77777777" w:rsidR="002C0A95" w:rsidRPr="008836E8" w:rsidRDefault="002C0A95" w:rsidP="00937618">
            <w:pPr>
              <w:ind w:right="-134"/>
              <w:rPr>
                <w:rFonts w:ascii="Arial" w:hAnsi="Arial" w:cs="Arial"/>
                <w:sz w:val="18"/>
                <w:szCs w:val="18"/>
              </w:rPr>
            </w:pPr>
          </w:p>
        </w:tc>
      </w:tr>
      <w:tr w:rsidR="002C0A95" w:rsidRPr="008836E8" w14:paraId="1FCC4362" w14:textId="77777777" w:rsidTr="00FD09AF">
        <w:trPr>
          <w:trHeight w:val="261"/>
        </w:trPr>
        <w:tc>
          <w:tcPr>
            <w:tcW w:w="2231" w:type="dxa"/>
            <w:vAlign w:val="center"/>
          </w:tcPr>
          <w:p w14:paraId="2D660826" w14:textId="77777777" w:rsidR="002C0A95" w:rsidRDefault="002C0A95" w:rsidP="00937618">
            <w:pPr>
              <w:rPr>
                <w:rFonts w:ascii="Arial" w:hAnsi="Arial" w:cs="Arial"/>
                <w:color w:val="000000"/>
                <w:sz w:val="20"/>
                <w:szCs w:val="20"/>
              </w:rPr>
            </w:pPr>
            <w:r>
              <w:rPr>
                <w:rFonts w:ascii="Arial" w:hAnsi="Arial" w:cs="Arial"/>
                <w:color w:val="000000"/>
                <w:sz w:val="20"/>
                <w:szCs w:val="20"/>
              </w:rPr>
              <w:t>Owned outright/ mortgaged</w:t>
            </w:r>
          </w:p>
        </w:tc>
        <w:tc>
          <w:tcPr>
            <w:tcW w:w="1313" w:type="dxa"/>
            <w:gridSpan w:val="2"/>
          </w:tcPr>
          <w:p w14:paraId="3E53640F" w14:textId="77777777" w:rsidR="002C0A95" w:rsidRPr="008836E8" w:rsidRDefault="002C0A95" w:rsidP="00937618">
            <w:pPr>
              <w:ind w:right="-134"/>
              <w:jc w:val="center"/>
              <w:rPr>
                <w:rFonts w:ascii="Arial" w:hAnsi="Arial" w:cs="Arial"/>
                <w:sz w:val="18"/>
                <w:szCs w:val="18"/>
              </w:rPr>
            </w:pPr>
            <w:r>
              <w:rPr>
                <w:rFonts w:ascii="Arial" w:hAnsi="Arial" w:cs="Arial"/>
                <w:sz w:val="18"/>
                <w:szCs w:val="18"/>
              </w:rPr>
              <w:t>1,754 (59.8)</w:t>
            </w:r>
          </w:p>
        </w:tc>
        <w:tc>
          <w:tcPr>
            <w:tcW w:w="1418" w:type="dxa"/>
          </w:tcPr>
          <w:p w14:paraId="20326D84" w14:textId="77777777" w:rsidR="002C0A95" w:rsidRPr="008836E8" w:rsidRDefault="002C0A95" w:rsidP="00937618">
            <w:pPr>
              <w:ind w:right="-134"/>
              <w:jc w:val="center"/>
              <w:rPr>
                <w:rFonts w:ascii="Arial" w:hAnsi="Arial" w:cs="Arial"/>
                <w:sz w:val="18"/>
                <w:szCs w:val="18"/>
              </w:rPr>
            </w:pPr>
            <w:r>
              <w:rPr>
                <w:rFonts w:ascii="Arial" w:hAnsi="Arial" w:cs="Arial"/>
                <w:sz w:val="18"/>
                <w:szCs w:val="18"/>
              </w:rPr>
              <w:t>87 (91.6)</w:t>
            </w:r>
          </w:p>
        </w:tc>
        <w:tc>
          <w:tcPr>
            <w:tcW w:w="1134" w:type="dxa"/>
            <w:gridSpan w:val="2"/>
          </w:tcPr>
          <w:p w14:paraId="1F253BA6" w14:textId="77777777" w:rsidR="002C0A95" w:rsidRPr="008836E8" w:rsidRDefault="002C0A95" w:rsidP="00937618">
            <w:pPr>
              <w:ind w:right="-134"/>
              <w:jc w:val="center"/>
              <w:rPr>
                <w:rFonts w:ascii="Arial" w:hAnsi="Arial" w:cs="Arial"/>
                <w:sz w:val="18"/>
                <w:szCs w:val="18"/>
              </w:rPr>
            </w:pPr>
            <w:r>
              <w:rPr>
                <w:rFonts w:ascii="Arial" w:hAnsi="Arial" w:cs="Arial"/>
                <w:sz w:val="18"/>
                <w:szCs w:val="18"/>
              </w:rPr>
              <w:t>309 (79.8)</w:t>
            </w:r>
          </w:p>
        </w:tc>
        <w:tc>
          <w:tcPr>
            <w:tcW w:w="1276" w:type="dxa"/>
          </w:tcPr>
          <w:p w14:paraId="726E1EA7" w14:textId="77777777" w:rsidR="002C0A95" w:rsidRPr="008836E8" w:rsidRDefault="002C0A95" w:rsidP="00937618">
            <w:pPr>
              <w:ind w:right="-134"/>
              <w:jc w:val="center"/>
              <w:rPr>
                <w:rFonts w:ascii="Arial" w:hAnsi="Arial" w:cs="Arial"/>
                <w:sz w:val="18"/>
                <w:szCs w:val="18"/>
              </w:rPr>
            </w:pPr>
            <w:r>
              <w:rPr>
                <w:rFonts w:ascii="Arial" w:hAnsi="Arial" w:cs="Arial"/>
                <w:sz w:val="18"/>
                <w:szCs w:val="18"/>
              </w:rPr>
              <w:t>46 (80.7)</w:t>
            </w:r>
          </w:p>
        </w:tc>
      </w:tr>
      <w:tr w:rsidR="002C0A95" w:rsidRPr="008836E8" w14:paraId="352A158C" w14:textId="77777777" w:rsidTr="00FD09AF">
        <w:trPr>
          <w:trHeight w:val="261"/>
        </w:trPr>
        <w:tc>
          <w:tcPr>
            <w:tcW w:w="2231" w:type="dxa"/>
            <w:vAlign w:val="center"/>
          </w:tcPr>
          <w:p w14:paraId="7A41D4AC" w14:textId="77777777" w:rsidR="002C0A95" w:rsidRDefault="002C0A95" w:rsidP="00937618">
            <w:pPr>
              <w:rPr>
                <w:rFonts w:ascii="Arial" w:hAnsi="Arial" w:cs="Arial"/>
                <w:b/>
                <w:bCs/>
                <w:i/>
                <w:iCs/>
                <w:color w:val="000000"/>
                <w:sz w:val="20"/>
                <w:szCs w:val="20"/>
              </w:rPr>
            </w:pPr>
            <w:r>
              <w:rPr>
                <w:rFonts w:ascii="Arial" w:hAnsi="Arial" w:cs="Arial"/>
                <w:b/>
                <w:bCs/>
                <w:i/>
                <w:iCs/>
                <w:color w:val="000000"/>
                <w:sz w:val="20"/>
                <w:szCs w:val="20"/>
              </w:rPr>
              <w:t>How are you managing financially? n (%)</w:t>
            </w:r>
          </w:p>
        </w:tc>
        <w:tc>
          <w:tcPr>
            <w:tcW w:w="1313" w:type="dxa"/>
            <w:gridSpan w:val="2"/>
          </w:tcPr>
          <w:p w14:paraId="4A88D507" w14:textId="77777777" w:rsidR="002C0A95" w:rsidRPr="008836E8" w:rsidRDefault="002C0A95" w:rsidP="00937618">
            <w:pPr>
              <w:jc w:val="center"/>
              <w:rPr>
                <w:rFonts w:ascii="Arial" w:hAnsi="Arial" w:cs="Arial"/>
                <w:sz w:val="18"/>
                <w:szCs w:val="18"/>
              </w:rPr>
            </w:pPr>
          </w:p>
        </w:tc>
        <w:tc>
          <w:tcPr>
            <w:tcW w:w="1418" w:type="dxa"/>
          </w:tcPr>
          <w:p w14:paraId="7E6141D5" w14:textId="77777777" w:rsidR="002C0A95" w:rsidRPr="008836E8" w:rsidRDefault="002C0A95" w:rsidP="00937618">
            <w:pPr>
              <w:jc w:val="center"/>
              <w:rPr>
                <w:rFonts w:ascii="Arial" w:hAnsi="Arial" w:cs="Arial"/>
                <w:sz w:val="18"/>
                <w:szCs w:val="18"/>
              </w:rPr>
            </w:pPr>
          </w:p>
        </w:tc>
        <w:tc>
          <w:tcPr>
            <w:tcW w:w="1134" w:type="dxa"/>
            <w:gridSpan w:val="2"/>
          </w:tcPr>
          <w:p w14:paraId="2DAC56E9" w14:textId="77777777" w:rsidR="002C0A95" w:rsidRPr="008836E8" w:rsidRDefault="002C0A95" w:rsidP="00937618">
            <w:pPr>
              <w:jc w:val="center"/>
              <w:rPr>
                <w:rFonts w:ascii="Arial" w:hAnsi="Arial" w:cs="Arial"/>
                <w:sz w:val="18"/>
                <w:szCs w:val="18"/>
              </w:rPr>
            </w:pPr>
          </w:p>
        </w:tc>
        <w:tc>
          <w:tcPr>
            <w:tcW w:w="1276" w:type="dxa"/>
          </w:tcPr>
          <w:p w14:paraId="478F0196" w14:textId="77777777" w:rsidR="002C0A95" w:rsidRPr="008836E8" w:rsidRDefault="002C0A95" w:rsidP="00937618">
            <w:pPr>
              <w:jc w:val="center"/>
              <w:rPr>
                <w:rFonts w:ascii="Arial" w:hAnsi="Arial" w:cs="Arial"/>
                <w:sz w:val="18"/>
                <w:szCs w:val="18"/>
              </w:rPr>
            </w:pPr>
          </w:p>
        </w:tc>
      </w:tr>
      <w:tr w:rsidR="002C0A95" w:rsidRPr="008836E8" w14:paraId="4A23663B" w14:textId="77777777" w:rsidTr="00FD09AF">
        <w:trPr>
          <w:trHeight w:val="261"/>
        </w:trPr>
        <w:tc>
          <w:tcPr>
            <w:tcW w:w="2231" w:type="dxa"/>
            <w:vAlign w:val="center"/>
          </w:tcPr>
          <w:p w14:paraId="2A896597" w14:textId="77777777" w:rsidR="002C0A95" w:rsidRDefault="002C0A95" w:rsidP="00937618">
            <w:pPr>
              <w:rPr>
                <w:rFonts w:ascii="Arial" w:hAnsi="Arial" w:cs="Arial"/>
                <w:color w:val="000000"/>
                <w:sz w:val="20"/>
                <w:szCs w:val="20"/>
              </w:rPr>
            </w:pPr>
            <w:r>
              <w:rPr>
                <w:rFonts w:ascii="Arial" w:hAnsi="Arial" w:cs="Arial"/>
                <w:color w:val="000000"/>
                <w:sz w:val="20"/>
                <w:szCs w:val="20"/>
              </w:rPr>
              <w:t>Living comfortably/doing alright</w:t>
            </w:r>
          </w:p>
        </w:tc>
        <w:tc>
          <w:tcPr>
            <w:tcW w:w="1313" w:type="dxa"/>
            <w:gridSpan w:val="2"/>
          </w:tcPr>
          <w:p w14:paraId="740B2180" w14:textId="77777777" w:rsidR="002C0A95" w:rsidRPr="008836E8" w:rsidRDefault="002C0A95" w:rsidP="00937618">
            <w:pPr>
              <w:jc w:val="center"/>
              <w:rPr>
                <w:rFonts w:ascii="Arial" w:hAnsi="Arial" w:cs="Arial"/>
                <w:sz w:val="18"/>
                <w:szCs w:val="18"/>
              </w:rPr>
            </w:pPr>
            <w:r>
              <w:rPr>
                <w:rFonts w:ascii="Arial" w:hAnsi="Arial" w:cs="Arial"/>
                <w:sz w:val="18"/>
                <w:szCs w:val="18"/>
              </w:rPr>
              <w:t>1,476 (75.5)</w:t>
            </w:r>
          </w:p>
        </w:tc>
        <w:tc>
          <w:tcPr>
            <w:tcW w:w="1418" w:type="dxa"/>
          </w:tcPr>
          <w:p w14:paraId="6A112EEC" w14:textId="77777777" w:rsidR="002C0A95" w:rsidRPr="008836E8" w:rsidRDefault="002C0A95" w:rsidP="00937618">
            <w:pPr>
              <w:jc w:val="center"/>
              <w:rPr>
                <w:rFonts w:ascii="Arial" w:hAnsi="Arial" w:cs="Arial"/>
                <w:sz w:val="18"/>
                <w:szCs w:val="18"/>
              </w:rPr>
            </w:pPr>
            <w:r>
              <w:rPr>
                <w:rFonts w:ascii="Arial" w:hAnsi="Arial" w:cs="Arial"/>
                <w:sz w:val="18"/>
                <w:szCs w:val="18"/>
              </w:rPr>
              <w:t>55 (57.3)</w:t>
            </w:r>
          </w:p>
        </w:tc>
        <w:tc>
          <w:tcPr>
            <w:tcW w:w="1134" w:type="dxa"/>
            <w:gridSpan w:val="2"/>
          </w:tcPr>
          <w:p w14:paraId="6FB94A3D" w14:textId="77777777" w:rsidR="002C0A95" w:rsidRPr="008836E8" w:rsidRDefault="002C0A95" w:rsidP="00937618">
            <w:pPr>
              <w:jc w:val="center"/>
              <w:rPr>
                <w:rFonts w:ascii="Arial" w:hAnsi="Arial" w:cs="Arial"/>
                <w:sz w:val="18"/>
                <w:szCs w:val="18"/>
              </w:rPr>
            </w:pPr>
            <w:r>
              <w:rPr>
                <w:rFonts w:ascii="Arial" w:hAnsi="Arial" w:cs="Arial"/>
                <w:sz w:val="18"/>
                <w:szCs w:val="18"/>
              </w:rPr>
              <w:t>204 (52.7)</w:t>
            </w:r>
          </w:p>
        </w:tc>
        <w:tc>
          <w:tcPr>
            <w:tcW w:w="1276" w:type="dxa"/>
          </w:tcPr>
          <w:p w14:paraId="3262029E" w14:textId="77777777" w:rsidR="002C0A95" w:rsidRPr="008836E8" w:rsidRDefault="002C0A95" w:rsidP="00937618">
            <w:pPr>
              <w:jc w:val="center"/>
              <w:rPr>
                <w:rFonts w:ascii="Arial" w:hAnsi="Arial" w:cs="Arial"/>
                <w:sz w:val="18"/>
                <w:szCs w:val="18"/>
              </w:rPr>
            </w:pPr>
            <w:r>
              <w:rPr>
                <w:rFonts w:ascii="Arial" w:hAnsi="Arial" w:cs="Arial"/>
                <w:sz w:val="18"/>
                <w:szCs w:val="18"/>
              </w:rPr>
              <w:t>10 (17.2)</w:t>
            </w:r>
          </w:p>
        </w:tc>
      </w:tr>
      <w:tr w:rsidR="002C0A95" w:rsidRPr="008836E8" w14:paraId="50EE9826" w14:textId="77777777" w:rsidTr="00FD09AF">
        <w:trPr>
          <w:trHeight w:val="261"/>
        </w:trPr>
        <w:tc>
          <w:tcPr>
            <w:tcW w:w="2231" w:type="dxa"/>
            <w:vAlign w:val="center"/>
          </w:tcPr>
          <w:p w14:paraId="4B15C32B" w14:textId="77777777" w:rsidR="002C0A95" w:rsidRDefault="002C0A95" w:rsidP="00937618">
            <w:pPr>
              <w:rPr>
                <w:rFonts w:ascii="Arial" w:hAnsi="Arial" w:cs="Arial"/>
                <w:color w:val="000000"/>
                <w:sz w:val="20"/>
                <w:szCs w:val="20"/>
              </w:rPr>
            </w:pPr>
            <w:r>
              <w:rPr>
                <w:rFonts w:ascii="Arial" w:hAnsi="Arial" w:cs="Arial"/>
                <w:color w:val="000000"/>
                <w:sz w:val="20"/>
                <w:szCs w:val="20"/>
              </w:rPr>
              <w:t>Just about getting by</w:t>
            </w:r>
          </w:p>
        </w:tc>
        <w:tc>
          <w:tcPr>
            <w:tcW w:w="1313" w:type="dxa"/>
            <w:gridSpan w:val="2"/>
          </w:tcPr>
          <w:p w14:paraId="1CED2B61" w14:textId="77777777" w:rsidR="002C0A95" w:rsidRPr="008836E8" w:rsidRDefault="002C0A95" w:rsidP="00937618">
            <w:pPr>
              <w:jc w:val="center"/>
              <w:rPr>
                <w:rFonts w:ascii="Arial" w:hAnsi="Arial" w:cs="Arial"/>
                <w:sz w:val="18"/>
                <w:szCs w:val="18"/>
              </w:rPr>
            </w:pPr>
            <w:r>
              <w:rPr>
                <w:rFonts w:ascii="Arial" w:hAnsi="Arial" w:cs="Arial"/>
                <w:sz w:val="18"/>
                <w:szCs w:val="18"/>
              </w:rPr>
              <w:t>355 (18.2)</w:t>
            </w:r>
          </w:p>
        </w:tc>
        <w:tc>
          <w:tcPr>
            <w:tcW w:w="1418" w:type="dxa"/>
          </w:tcPr>
          <w:p w14:paraId="51A5EB26" w14:textId="77777777" w:rsidR="002C0A95" w:rsidRPr="008836E8" w:rsidRDefault="002C0A95" w:rsidP="00937618">
            <w:pPr>
              <w:jc w:val="center"/>
              <w:rPr>
                <w:rFonts w:ascii="Arial" w:hAnsi="Arial" w:cs="Arial"/>
                <w:sz w:val="18"/>
                <w:szCs w:val="18"/>
              </w:rPr>
            </w:pPr>
            <w:r>
              <w:rPr>
                <w:rFonts w:ascii="Arial" w:hAnsi="Arial" w:cs="Arial"/>
                <w:sz w:val="18"/>
                <w:szCs w:val="18"/>
              </w:rPr>
              <w:t>30 (31.3)</w:t>
            </w:r>
          </w:p>
        </w:tc>
        <w:tc>
          <w:tcPr>
            <w:tcW w:w="1134" w:type="dxa"/>
            <w:gridSpan w:val="2"/>
          </w:tcPr>
          <w:p w14:paraId="21766009" w14:textId="77777777" w:rsidR="002C0A95" w:rsidRPr="008836E8" w:rsidRDefault="002C0A95" w:rsidP="00937618">
            <w:pPr>
              <w:jc w:val="center"/>
              <w:rPr>
                <w:rFonts w:ascii="Arial" w:hAnsi="Arial" w:cs="Arial"/>
                <w:sz w:val="18"/>
                <w:szCs w:val="18"/>
              </w:rPr>
            </w:pPr>
            <w:r>
              <w:rPr>
                <w:rFonts w:ascii="Arial" w:hAnsi="Arial" w:cs="Arial"/>
                <w:sz w:val="18"/>
                <w:szCs w:val="18"/>
              </w:rPr>
              <w:t>119 (30.8)</w:t>
            </w:r>
          </w:p>
        </w:tc>
        <w:tc>
          <w:tcPr>
            <w:tcW w:w="1276" w:type="dxa"/>
          </w:tcPr>
          <w:p w14:paraId="554F07F1" w14:textId="77777777" w:rsidR="002C0A95" w:rsidRPr="008836E8" w:rsidRDefault="002C0A95" w:rsidP="00937618">
            <w:pPr>
              <w:jc w:val="center"/>
              <w:rPr>
                <w:rFonts w:ascii="Arial" w:hAnsi="Arial" w:cs="Arial"/>
                <w:sz w:val="18"/>
                <w:szCs w:val="18"/>
              </w:rPr>
            </w:pPr>
            <w:r>
              <w:rPr>
                <w:rFonts w:ascii="Arial" w:hAnsi="Arial" w:cs="Arial"/>
                <w:sz w:val="18"/>
                <w:szCs w:val="18"/>
              </w:rPr>
              <w:t>18 (31.1)</w:t>
            </w:r>
          </w:p>
        </w:tc>
      </w:tr>
      <w:tr w:rsidR="002C0A95" w:rsidRPr="008836E8" w14:paraId="05BF6D39" w14:textId="77777777" w:rsidTr="00FD09AF">
        <w:trPr>
          <w:trHeight w:val="261"/>
        </w:trPr>
        <w:tc>
          <w:tcPr>
            <w:tcW w:w="2231" w:type="dxa"/>
            <w:vAlign w:val="center"/>
          </w:tcPr>
          <w:p w14:paraId="6C4FCCEF" w14:textId="77777777" w:rsidR="002C0A95" w:rsidRDefault="002C0A95" w:rsidP="00937618">
            <w:pPr>
              <w:rPr>
                <w:rFonts w:ascii="Arial" w:hAnsi="Arial" w:cs="Arial"/>
                <w:color w:val="000000"/>
                <w:sz w:val="20"/>
                <w:szCs w:val="20"/>
              </w:rPr>
            </w:pPr>
            <w:r>
              <w:rPr>
                <w:rFonts w:ascii="Arial" w:hAnsi="Arial" w:cs="Arial"/>
                <w:color w:val="000000"/>
                <w:sz w:val="20"/>
                <w:szCs w:val="20"/>
              </w:rPr>
              <w:t xml:space="preserve">Finding it difficult/very difficult </w:t>
            </w:r>
          </w:p>
        </w:tc>
        <w:tc>
          <w:tcPr>
            <w:tcW w:w="1313" w:type="dxa"/>
            <w:gridSpan w:val="2"/>
          </w:tcPr>
          <w:p w14:paraId="4C75D294" w14:textId="77777777" w:rsidR="002C0A95" w:rsidRPr="008836E8" w:rsidRDefault="002C0A95" w:rsidP="00937618">
            <w:pPr>
              <w:jc w:val="center"/>
              <w:rPr>
                <w:rFonts w:ascii="Arial" w:hAnsi="Arial" w:cs="Arial"/>
                <w:sz w:val="18"/>
                <w:szCs w:val="18"/>
              </w:rPr>
            </w:pPr>
            <w:r>
              <w:rPr>
                <w:rFonts w:ascii="Arial" w:hAnsi="Arial" w:cs="Arial"/>
                <w:sz w:val="18"/>
                <w:szCs w:val="18"/>
              </w:rPr>
              <w:t>124 (6.3)</w:t>
            </w:r>
          </w:p>
        </w:tc>
        <w:tc>
          <w:tcPr>
            <w:tcW w:w="1418" w:type="dxa"/>
          </w:tcPr>
          <w:p w14:paraId="5F1C4504" w14:textId="77777777" w:rsidR="002C0A95" w:rsidRPr="008836E8" w:rsidRDefault="002C0A95" w:rsidP="00937618">
            <w:pPr>
              <w:jc w:val="center"/>
              <w:rPr>
                <w:rFonts w:ascii="Arial" w:hAnsi="Arial" w:cs="Arial"/>
                <w:sz w:val="18"/>
                <w:szCs w:val="18"/>
              </w:rPr>
            </w:pPr>
            <w:r>
              <w:rPr>
                <w:rFonts w:ascii="Arial" w:hAnsi="Arial" w:cs="Arial"/>
                <w:sz w:val="18"/>
                <w:szCs w:val="18"/>
              </w:rPr>
              <w:t>11 (11.5)</w:t>
            </w:r>
          </w:p>
        </w:tc>
        <w:tc>
          <w:tcPr>
            <w:tcW w:w="1134" w:type="dxa"/>
            <w:gridSpan w:val="2"/>
          </w:tcPr>
          <w:p w14:paraId="76BF90F0" w14:textId="77777777" w:rsidR="002C0A95" w:rsidRPr="008836E8" w:rsidRDefault="002C0A95" w:rsidP="00937618">
            <w:pPr>
              <w:jc w:val="center"/>
              <w:rPr>
                <w:rFonts w:ascii="Arial" w:hAnsi="Arial" w:cs="Arial"/>
                <w:sz w:val="18"/>
                <w:szCs w:val="18"/>
              </w:rPr>
            </w:pPr>
            <w:r>
              <w:rPr>
                <w:rFonts w:ascii="Arial" w:hAnsi="Arial" w:cs="Arial"/>
                <w:sz w:val="18"/>
                <w:szCs w:val="18"/>
              </w:rPr>
              <w:t>64 (16.5)</w:t>
            </w:r>
          </w:p>
        </w:tc>
        <w:tc>
          <w:tcPr>
            <w:tcW w:w="1276" w:type="dxa"/>
          </w:tcPr>
          <w:p w14:paraId="2E284990" w14:textId="77777777" w:rsidR="002C0A95" w:rsidRPr="008836E8" w:rsidRDefault="002C0A95" w:rsidP="00937618">
            <w:pPr>
              <w:jc w:val="center"/>
              <w:rPr>
                <w:rFonts w:ascii="Arial" w:hAnsi="Arial" w:cs="Arial"/>
                <w:sz w:val="18"/>
                <w:szCs w:val="18"/>
              </w:rPr>
            </w:pPr>
            <w:r>
              <w:rPr>
                <w:rFonts w:ascii="Arial" w:hAnsi="Arial" w:cs="Arial"/>
                <w:sz w:val="18"/>
                <w:szCs w:val="18"/>
              </w:rPr>
              <w:t>30 (51.7)</w:t>
            </w:r>
          </w:p>
        </w:tc>
      </w:tr>
      <w:tr w:rsidR="002C0A95" w:rsidRPr="008836E8" w14:paraId="571D9407" w14:textId="77777777" w:rsidTr="00FD09AF">
        <w:trPr>
          <w:trHeight w:val="261"/>
        </w:trPr>
        <w:tc>
          <w:tcPr>
            <w:tcW w:w="2231" w:type="dxa"/>
            <w:vAlign w:val="center"/>
          </w:tcPr>
          <w:p w14:paraId="1BCDD670" w14:textId="77777777" w:rsidR="002C0A95" w:rsidRDefault="002C0A95" w:rsidP="00937618">
            <w:pPr>
              <w:rPr>
                <w:rFonts w:ascii="Arial" w:hAnsi="Arial" w:cs="Arial"/>
                <w:color w:val="000000"/>
                <w:sz w:val="20"/>
                <w:szCs w:val="20"/>
              </w:rPr>
            </w:pPr>
          </w:p>
        </w:tc>
        <w:tc>
          <w:tcPr>
            <w:tcW w:w="1313" w:type="dxa"/>
            <w:gridSpan w:val="2"/>
          </w:tcPr>
          <w:p w14:paraId="42A8390A" w14:textId="77777777" w:rsidR="002C0A95" w:rsidRPr="008836E8" w:rsidRDefault="002C0A95" w:rsidP="00937618">
            <w:pPr>
              <w:rPr>
                <w:rFonts w:ascii="Arial" w:hAnsi="Arial" w:cs="Arial"/>
                <w:sz w:val="18"/>
                <w:szCs w:val="18"/>
              </w:rPr>
            </w:pPr>
          </w:p>
        </w:tc>
        <w:tc>
          <w:tcPr>
            <w:tcW w:w="1418" w:type="dxa"/>
          </w:tcPr>
          <w:p w14:paraId="4AA110DF" w14:textId="77777777" w:rsidR="002C0A95" w:rsidRPr="008836E8" w:rsidRDefault="002C0A95" w:rsidP="00937618">
            <w:pPr>
              <w:rPr>
                <w:rFonts w:ascii="Arial" w:hAnsi="Arial" w:cs="Arial"/>
                <w:sz w:val="18"/>
                <w:szCs w:val="18"/>
              </w:rPr>
            </w:pPr>
          </w:p>
        </w:tc>
        <w:tc>
          <w:tcPr>
            <w:tcW w:w="1134" w:type="dxa"/>
            <w:gridSpan w:val="2"/>
          </w:tcPr>
          <w:p w14:paraId="480C7B61" w14:textId="77777777" w:rsidR="002C0A95" w:rsidRPr="008836E8" w:rsidRDefault="002C0A95" w:rsidP="00937618">
            <w:pPr>
              <w:rPr>
                <w:rFonts w:ascii="Arial" w:hAnsi="Arial" w:cs="Arial"/>
                <w:sz w:val="18"/>
                <w:szCs w:val="18"/>
              </w:rPr>
            </w:pPr>
          </w:p>
        </w:tc>
        <w:tc>
          <w:tcPr>
            <w:tcW w:w="1276" w:type="dxa"/>
          </w:tcPr>
          <w:p w14:paraId="21E61274" w14:textId="77777777" w:rsidR="002C0A95" w:rsidRPr="008836E8" w:rsidRDefault="002C0A95" w:rsidP="00937618">
            <w:pPr>
              <w:rPr>
                <w:rFonts w:ascii="Arial" w:hAnsi="Arial" w:cs="Arial"/>
                <w:sz w:val="18"/>
                <w:szCs w:val="18"/>
              </w:rPr>
            </w:pPr>
          </w:p>
        </w:tc>
      </w:tr>
      <w:tr w:rsidR="002C0A95" w:rsidRPr="008836E8" w14:paraId="79A30E79" w14:textId="77777777" w:rsidTr="00FD09AF">
        <w:trPr>
          <w:trHeight w:val="261"/>
        </w:trPr>
        <w:tc>
          <w:tcPr>
            <w:tcW w:w="2231" w:type="dxa"/>
            <w:vAlign w:val="center"/>
          </w:tcPr>
          <w:p w14:paraId="24C4C702" w14:textId="77777777" w:rsidR="002C0A95" w:rsidRDefault="002C0A95" w:rsidP="00937618">
            <w:pPr>
              <w:rPr>
                <w:rFonts w:ascii="Arial" w:hAnsi="Arial" w:cs="Arial"/>
                <w:b/>
                <w:bCs/>
                <w:i/>
                <w:iCs/>
                <w:color w:val="000000"/>
                <w:sz w:val="20"/>
                <w:szCs w:val="20"/>
                <w:u w:val="single"/>
              </w:rPr>
            </w:pPr>
            <w:r>
              <w:rPr>
                <w:rFonts w:ascii="Arial" w:hAnsi="Arial" w:cs="Arial"/>
                <w:b/>
                <w:bCs/>
                <w:i/>
                <w:iCs/>
                <w:color w:val="000000"/>
                <w:sz w:val="20"/>
                <w:szCs w:val="20"/>
                <w:u w:val="single"/>
              </w:rPr>
              <w:t>Lifestyle</w:t>
            </w:r>
          </w:p>
        </w:tc>
        <w:tc>
          <w:tcPr>
            <w:tcW w:w="1313" w:type="dxa"/>
            <w:gridSpan w:val="2"/>
          </w:tcPr>
          <w:p w14:paraId="2C1351DF" w14:textId="77777777" w:rsidR="002C0A95" w:rsidRPr="008836E8" w:rsidRDefault="002C0A95" w:rsidP="00937618">
            <w:pPr>
              <w:jc w:val="center"/>
              <w:rPr>
                <w:rFonts w:ascii="Arial" w:hAnsi="Arial" w:cs="Arial"/>
                <w:sz w:val="18"/>
                <w:szCs w:val="18"/>
              </w:rPr>
            </w:pPr>
          </w:p>
        </w:tc>
        <w:tc>
          <w:tcPr>
            <w:tcW w:w="1418" w:type="dxa"/>
          </w:tcPr>
          <w:p w14:paraId="7C38B00D" w14:textId="77777777" w:rsidR="002C0A95" w:rsidRPr="008836E8" w:rsidRDefault="002C0A95" w:rsidP="00937618">
            <w:pPr>
              <w:jc w:val="center"/>
              <w:rPr>
                <w:rFonts w:ascii="Arial" w:hAnsi="Arial" w:cs="Arial"/>
                <w:sz w:val="18"/>
                <w:szCs w:val="18"/>
              </w:rPr>
            </w:pPr>
          </w:p>
        </w:tc>
        <w:tc>
          <w:tcPr>
            <w:tcW w:w="1134" w:type="dxa"/>
            <w:gridSpan w:val="2"/>
          </w:tcPr>
          <w:p w14:paraId="56B235D0" w14:textId="77777777" w:rsidR="002C0A95" w:rsidRPr="008836E8" w:rsidRDefault="002C0A95" w:rsidP="00937618">
            <w:pPr>
              <w:jc w:val="center"/>
              <w:rPr>
                <w:rFonts w:ascii="Arial" w:hAnsi="Arial" w:cs="Arial"/>
                <w:sz w:val="18"/>
                <w:szCs w:val="18"/>
              </w:rPr>
            </w:pPr>
          </w:p>
        </w:tc>
        <w:tc>
          <w:tcPr>
            <w:tcW w:w="1276" w:type="dxa"/>
          </w:tcPr>
          <w:p w14:paraId="0DC73FBC" w14:textId="77777777" w:rsidR="002C0A95" w:rsidRPr="008836E8" w:rsidRDefault="002C0A95" w:rsidP="00937618">
            <w:pPr>
              <w:jc w:val="center"/>
              <w:rPr>
                <w:rFonts w:ascii="Arial" w:hAnsi="Arial" w:cs="Arial"/>
                <w:sz w:val="18"/>
                <w:szCs w:val="18"/>
              </w:rPr>
            </w:pPr>
          </w:p>
        </w:tc>
      </w:tr>
      <w:tr w:rsidR="002C0A95" w:rsidRPr="008836E8" w14:paraId="3BFC0199" w14:textId="77777777" w:rsidTr="00FD09AF">
        <w:trPr>
          <w:trHeight w:val="261"/>
        </w:trPr>
        <w:tc>
          <w:tcPr>
            <w:tcW w:w="2231" w:type="dxa"/>
            <w:vAlign w:val="center"/>
          </w:tcPr>
          <w:p w14:paraId="7F6F3190" w14:textId="77777777" w:rsidR="002C0A95" w:rsidRDefault="002C0A95" w:rsidP="00937618">
            <w:pPr>
              <w:rPr>
                <w:rFonts w:ascii="Arial" w:hAnsi="Arial" w:cs="Arial"/>
                <w:b/>
                <w:bCs/>
                <w:i/>
                <w:iCs/>
                <w:color w:val="000000"/>
                <w:sz w:val="20"/>
                <w:szCs w:val="20"/>
              </w:rPr>
            </w:pPr>
            <w:r>
              <w:rPr>
                <w:rFonts w:ascii="Arial" w:hAnsi="Arial" w:cs="Arial"/>
                <w:b/>
                <w:bCs/>
                <w:i/>
                <w:iCs/>
                <w:color w:val="000000"/>
                <w:sz w:val="20"/>
                <w:szCs w:val="20"/>
              </w:rPr>
              <w:t xml:space="preserve">Weekly physical activity, n (%) </w:t>
            </w:r>
          </w:p>
        </w:tc>
        <w:tc>
          <w:tcPr>
            <w:tcW w:w="1313" w:type="dxa"/>
            <w:gridSpan w:val="2"/>
          </w:tcPr>
          <w:p w14:paraId="67CD5A05" w14:textId="77777777" w:rsidR="002C0A95" w:rsidRPr="008836E8" w:rsidRDefault="002C0A95" w:rsidP="00937618">
            <w:pPr>
              <w:jc w:val="center"/>
              <w:rPr>
                <w:rFonts w:ascii="Arial" w:hAnsi="Arial" w:cs="Arial"/>
                <w:sz w:val="18"/>
                <w:szCs w:val="18"/>
              </w:rPr>
            </w:pPr>
          </w:p>
        </w:tc>
        <w:tc>
          <w:tcPr>
            <w:tcW w:w="1418" w:type="dxa"/>
          </w:tcPr>
          <w:p w14:paraId="4C0363A2" w14:textId="77777777" w:rsidR="002C0A95" w:rsidRPr="008836E8" w:rsidRDefault="002C0A95" w:rsidP="00937618">
            <w:pPr>
              <w:jc w:val="center"/>
              <w:rPr>
                <w:rFonts w:ascii="Arial" w:hAnsi="Arial" w:cs="Arial"/>
                <w:sz w:val="18"/>
                <w:szCs w:val="18"/>
              </w:rPr>
            </w:pPr>
          </w:p>
        </w:tc>
        <w:tc>
          <w:tcPr>
            <w:tcW w:w="1134" w:type="dxa"/>
            <w:gridSpan w:val="2"/>
          </w:tcPr>
          <w:p w14:paraId="05A258CC" w14:textId="77777777" w:rsidR="002C0A95" w:rsidRPr="008836E8" w:rsidRDefault="002C0A95" w:rsidP="00937618">
            <w:pPr>
              <w:jc w:val="center"/>
              <w:rPr>
                <w:rFonts w:ascii="Arial" w:hAnsi="Arial" w:cs="Arial"/>
                <w:sz w:val="18"/>
                <w:szCs w:val="18"/>
              </w:rPr>
            </w:pPr>
          </w:p>
        </w:tc>
        <w:tc>
          <w:tcPr>
            <w:tcW w:w="1276" w:type="dxa"/>
          </w:tcPr>
          <w:p w14:paraId="403536C4" w14:textId="77777777" w:rsidR="002C0A95" w:rsidRPr="008836E8" w:rsidRDefault="002C0A95" w:rsidP="00937618">
            <w:pPr>
              <w:jc w:val="center"/>
              <w:rPr>
                <w:rFonts w:ascii="Arial" w:hAnsi="Arial" w:cs="Arial"/>
                <w:sz w:val="18"/>
                <w:szCs w:val="18"/>
              </w:rPr>
            </w:pPr>
          </w:p>
        </w:tc>
      </w:tr>
      <w:tr w:rsidR="002C0A95" w:rsidRPr="008836E8" w14:paraId="0604B5B2" w14:textId="77777777" w:rsidTr="00FD09AF">
        <w:trPr>
          <w:trHeight w:val="261"/>
        </w:trPr>
        <w:tc>
          <w:tcPr>
            <w:tcW w:w="2231" w:type="dxa"/>
            <w:vAlign w:val="center"/>
          </w:tcPr>
          <w:p w14:paraId="4DD61D14" w14:textId="77777777" w:rsidR="002C0A95" w:rsidRDefault="002C0A95" w:rsidP="00937618">
            <w:pPr>
              <w:rPr>
                <w:rFonts w:ascii="Arial" w:hAnsi="Arial" w:cs="Arial"/>
                <w:color w:val="000000"/>
                <w:sz w:val="20"/>
                <w:szCs w:val="20"/>
              </w:rPr>
            </w:pPr>
            <w:r>
              <w:rPr>
                <w:rFonts w:ascii="Arial" w:hAnsi="Arial" w:cs="Arial"/>
                <w:color w:val="000000"/>
                <w:sz w:val="20"/>
                <w:szCs w:val="20"/>
              </w:rPr>
              <w:t>None</w:t>
            </w:r>
          </w:p>
        </w:tc>
        <w:tc>
          <w:tcPr>
            <w:tcW w:w="1313" w:type="dxa"/>
            <w:gridSpan w:val="2"/>
          </w:tcPr>
          <w:p w14:paraId="2A266195" w14:textId="77777777" w:rsidR="002C0A95" w:rsidRPr="008836E8" w:rsidRDefault="002C0A95" w:rsidP="00937618">
            <w:pPr>
              <w:jc w:val="center"/>
              <w:rPr>
                <w:rFonts w:ascii="Arial" w:hAnsi="Arial" w:cs="Arial"/>
                <w:sz w:val="18"/>
                <w:szCs w:val="18"/>
              </w:rPr>
            </w:pPr>
            <w:r>
              <w:rPr>
                <w:rFonts w:ascii="Arial" w:hAnsi="Arial" w:cs="Arial"/>
                <w:sz w:val="18"/>
                <w:szCs w:val="18"/>
              </w:rPr>
              <w:t>279 (15.6)</w:t>
            </w:r>
          </w:p>
        </w:tc>
        <w:tc>
          <w:tcPr>
            <w:tcW w:w="1418" w:type="dxa"/>
          </w:tcPr>
          <w:p w14:paraId="1D7A5863" w14:textId="77777777" w:rsidR="002C0A95" w:rsidRPr="008836E8" w:rsidRDefault="002C0A95" w:rsidP="00937618">
            <w:pPr>
              <w:jc w:val="center"/>
              <w:rPr>
                <w:rFonts w:ascii="Arial" w:hAnsi="Arial" w:cs="Arial"/>
                <w:sz w:val="18"/>
                <w:szCs w:val="18"/>
              </w:rPr>
            </w:pPr>
            <w:r>
              <w:rPr>
                <w:rFonts w:ascii="Arial" w:hAnsi="Arial" w:cs="Arial"/>
                <w:sz w:val="18"/>
                <w:szCs w:val="18"/>
              </w:rPr>
              <w:t>22 (24.7)</w:t>
            </w:r>
          </w:p>
        </w:tc>
        <w:tc>
          <w:tcPr>
            <w:tcW w:w="1134" w:type="dxa"/>
            <w:gridSpan w:val="2"/>
          </w:tcPr>
          <w:p w14:paraId="2EBD0CB6" w14:textId="77777777" w:rsidR="002C0A95" w:rsidRPr="008836E8" w:rsidRDefault="002C0A95" w:rsidP="00937618">
            <w:pPr>
              <w:jc w:val="center"/>
              <w:rPr>
                <w:rFonts w:ascii="Arial" w:hAnsi="Arial" w:cs="Arial"/>
                <w:sz w:val="18"/>
                <w:szCs w:val="18"/>
              </w:rPr>
            </w:pPr>
            <w:r>
              <w:rPr>
                <w:rFonts w:ascii="Arial" w:hAnsi="Arial" w:cs="Arial"/>
                <w:sz w:val="18"/>
                <w:szCs w:val="18"/>
              </w:rPr>
              <w:t>90 (27.1)</w:t>
            </w:r>
          </w:p>
        </w:tc>
        <w:tc>
          <w:tcPr>
            <w:tcW w:w="1276" w:type="dxa"/>
          </w:tcPr>
          <w:p w14:paraId="259D603C" w14:textId="77777777" w:rsidR="002C0A95" w:rsidRPr="008836E8" w:rsidRDefault="002C0A95" w:rsidP="00937618">
            <w:pPr>
              <w:jc w:val="center"/>
              <w:rPr>
                <w:rFonts w:ascii="Arial" w:hAnsi="Arial" w:cs="Arial"/>
                <w:sz w:val="18"/>
                <w:szCs w:val="18"/>
              </w:rPr>
            </w:pPr>
            <w:r>
              <w:rPr>
                <w:rFonts w:ascii="Arial" w:hAnsi="Arial" w:cs="Arial"/>
                <w:sz w:val="18"/>
                <w:szCs w:val="18"/>
              </w:rPr>
              <w:t>20 (37.7)</w:t>
            </w:r>
          </w:p>
        </w:tc>
      </w:tr>
      <w:tr w:rsidR="002C0A95" w:rsidRPr="008836E8" w14:paraId="238C4FF6" w14:textId="77777777" w:rsidTr="00FD09AF">
        <w:trPr>
          <w:trHeight w:val="261"/>
        </w:trPr>
        <w:tc>
          <w:tcPr>
            <w:tcW w:w="2231" w:type="dxa"/>
            <w:vAlign w:val="center"/>
          </w:tcPr>
          <w:p w14:paraId="7DBB245C" w14:textId="79B125BE" w:rsidR="002C0A95" w:rsidRDefault="002C0A95" w:rsidP="00937618">
            <w:pPr>
              <w:rPr>
                <w:rFonts w:ascii="Arial" w:hAnsi="Arial" w:cs="Arial"/>
                <w:b/>
                <w:bCs/>
                <w:i/>
                <w:iCs/>
                <w:color w:val="000000"/>
                <w:sz w:val="20"/>
                <w:szCs w:val="20"/>
              </w:rPr>
            </w:pPr>
            <w:r>
              <w:rPr>
                <w:rFonts w:ascii="Arial" w:hAnsi="Arial" w:cs="Arial"/>
                <w:b/>
                <w:bCs/>
                <w:i/>
                <w:iCs/>
                <w:color w:val="000000"/>
                <w:sz w:val="20"/>
                <w:szCs w:val="20"/>
              </w:rPr>
              <w:t>Obesity, n (%)</w:t>
            </w:r>
          </w:p>
        </w:tc>
        <w:tc>
          <w:tcPr>
            <w:tcW w:w="1313" w:type="dxa"/>
            <w:gridSpan w:val="2"/>
          </w:tcPr>
          <w:p w14:paraId="0F6ECE31" w14:textId="77777777" w:rsidR="002C0A95" w:rsidRPr="008836E8" w:rsidRDefault="002C0A95" w:rsidP="00937618">
            <w:pPr>
              <w:rPr>
                <w:rFonts w:ascii="Arial" w:hAnsi="Arial" w:cs="Arial"/>
                <w:sz w:val="18"/>
                <w:szCs w:val="18"/>
              </w:rPr>
            </w:pPr>
          </w:p>
        </w:tc>
        <w:tc>
          <w:tcPr>
            <w:tcW w:w="1418" w:type="dxa"/>
          </w:tcPr>
          <w:p w14:paraId="28E8EF84" w14:textId="77777777" w:rsidR="002C0A95" w:rsidRPr="008836E8" w:rsidRDefault="002C0A95" w:rsidP="00937618">
            <w:pPr>
              <w:rPr>
                <w:rFonts w:ascii="Arial" w:hAnsi="Arial" w:cs="Arial"/>
                <w:sz w:val="18"/>
                <w:szCs w:val="18"/>
              </w:rPr>
            </w:pPr>
          </w:p>
        </w:tc>
        <w:tc>
          <w:tcPr>
            <w:tcW w:w="1134" w:type="dxa"/>
            <w:gridSpan w:val="2"/>
          </w:tcPr>
          <w:p w14:paraId="323A6FD9" w14:textId="77777777" w:rsidR="002C0A95" w:rsidRPr="008836E8" w:rsidRDefault="002C0A95" w:rsidP="00937618">
            <w:pPr>
              <w:rPr>
                <w:rFonts w:ascii="Arial" w:hAnsi="Arial" w:cs="Arial"/>
                <w:sz w:val="18"/>
                <w:szCs w:val="18"/>
              </w:rPr>
            </w:pPr>
          </w:p>
        </w:tc>
        <w:tc>
          <w:tcPr>
            <w:tcW w:w="1276" w:type="dxa"/>
          </w:tcPr>
          <w:p w14:paraId="06E1A084" w14:textId="77777777" w:rsidR="002C0A95" w:rsidRPr="008836E8" w:rsidRDefault="002C0A95" w:rsidP="00937618">
            <w:pPr>
              <w:rPr>
                <w:rFonts w:ascii="Arial" w:hAnsi="Arial" w:cs="Arial"/>
                <w:sz w:val="18"/>
                <w:szCs w:val="18"/>
              </w:rPr>
            </w:pPr>
          </w:p>
        </w:tc>
      </w:tr>
      <w:tr w:rsidR="002C0A95" w:rsidRPr="008836E8" w14:paraId="3A533A05" w14:textId="77777777" w:rsidTr="00FD09AF">
        <w:trPr>
          <w:trHeight w:val="261"/>
        </w:trPr>
        <w:tc>
          <w:tcPr>
            <w:tcW w:w="2231" w:type="dxa"/>
            <w:vAlign w:val="center"/>
          </w:tcPr>
          <w:p w14:paraId="58E45586" w14:textId="77777777" w:rsidR="002C0A95" w:rsidRDefault="002C0A95" w:rsidP="00937618">
            <w:pPr>
              <w:rPr>
                <w:rFonts w:ascii="Arial" w:hAnsi="Arial" w:cs="Arial"/>
                <w:color w:val="000000"/>
                <w:sz w:val="20"/>
                <w:szCs w:val="20"/>
              </w:rPr>
            </w:pPr>
            <w:r>
              <w:rPr>
                <w:rFonts w:ascii="Arial" w:hAnsi="Arial" w:cs="Arial"/>
                <w:color w:val="000000"/>
                <w:sz w:val="20"/>
                <w:szCs w:val="20"/>
              </w:rPr>
              <w:t>≥30kg/m</w:t>
            </w:r>
            <w:r>
              <w:rPr>
                <w:rFonts w:ascii="Arial" w:hAnsi="Arial" w:cs="Arial"/>
                <w:color w:val="000000"/>
                <w:sz w:val="20"/>
                <w:szCs w:val="20"/>
                <w:vertAlign w:val="superscript"/>
              </w:rPr>
              <w:t>2</w:t>
            </w:r>
          </w:p>
        </w:tc>
        <w:tc>
          <w:tcPr>
            <w:tcW w:w="1313" w:type="dxa"/>
            <w:gridSpan w:val="2"/>
          </w:tcPr>
          <w:p w14:paraId="4AB1E89F" w14:textId="77777777" w:rsidR="002C0A95" w:rsidRPr="008836E8" w:rsidRDefault="002C0A95" w:rsidP="00937618">
            <w:pPr>
              <w:jc w:val="center"/>
              <w:rPr>
                <w:rFonts w:ascii="Arial" w:hAnsi="Arial" w:cs="Arial"/>
                <w:sz w:val="18"/>
                <w:szCs w:val="18"/>
              </w:rPr>
            </w:pPr>
            <w:r>
              <w:rPr>
                <w:rFonts w:ascii="Arial" w:hAnsi="Arial" w:cs="Arial"/>
                <w:sz w:val="18"/>
                <w:szCs w:val="18"/>
              </w:rPr>
              <w:t>396 (20.3)</w:t>
            </w:r>
          </w:p>
        </w:tc>
        <w:tc>
          <w:tcPr>
            <w:tcW w:w="1418" w:type="dxa"/>
          </w:tcPr>
          <w:p w14:paraId="2635E7AA" w14:textId="77777777" w:rsidR="002C0A95" w:rsidRPr="008836E8" w:rsidRDefault="002C0A95" w:rsidP="00937618">
            <w:pPr>
              <w:jc w:val="center"/>
              <w:rPr>
                <w:rFonts w:ascii="Arial" w:hAnsi="Arial" w:cs="Arial"/>
                <w:sz w:val="18"/>
                <w:szCs w:val="18"/>
              </w:rPr>
            </w:pPr>
            <w:r>
              <w:rPr>
                <w:rFonts w:ascii="Arial" w:hAnsi="Arial" w:cs="Arial"/>
                <w:sz w:val="18"/>
                <w:szCs w:val="18"/>
              </w:rPr>
              <w:t>24 (25.3)</w:t>
            </w:r>
          </w:p>
        </w:tc>
        <w:tc>
          <w:tcPr>
            <w:tcW w:w="1134" w:type="dxa"/>
            <w:gridSpan w:val="2"/>
          </w:tcPr>
          <w:p w14:paraId="4D422520" w14:textId="77777777" w:rsidR="002C0A95" w:rsidRPr="008836E8" w:rsidRDefault="002C0A95" w:rsidP="00937618">
            <w:pPr>
              <w:jc w:val="center"/>
              <w:rPr>
                <w:rFonts w:ascii="Arial" w:hAnsi="Arial" w:cs="Arial"/>
                <w:sz w:val="18"/>
                <w:szCs w:val="18"/>
              </w:rPr>
            </w:pPr>
            <w:r>
              <w:rPr>
                <w:rFonts w:ascii="Arial" w:hAnsi="Arial" w:cs="Arial"/>
                <w:sz w:val="18"/>
                <w:szCs w:val="18"/>
              </w:rPr>
              <w:t>151 (39.2)</w:t>
            </w:r>
          </w:p>
        </w:tc>
        <w:tc>
          <w:tcPr>
            <w:tcW w:w="1276" w:type="dxa"/>
          </w:tcPr>
          <w:p w14:paraId="7D9711F7" w14:textId="77777777" w:rsidR="002C0A95" w:rsidRPr="008836E8" w:rsidRDefault="002C0A95" w:rsidP="00937618">
            <w:pPr>
              <w:jc w:val="center"/>
              <w:rPr>
                <w:rFonts w:ascii="Arial" w:hAnsi="Arial" w:cs="Arial"/>
                <w:sz w:val="18"/>
                <w:szCs w:val="18"/>
              </w:rPr>
            </w:pPr>
            <w:r>
              <w:rPr>
                <w:rFonts w:ascii="Arial" w:hAnsi="Arial" w:cs="Arial"/>
                <w:sz w:val="18"/>
                <w:szCs w:val="18"/>
              </w:rPr>
              <w:t>26 (47.3)</w:t>
            </w:r>
          </w:p>
        </w:tc>
      </w:tr>
      <w:tr w:rsidR="002C0A95" w:rsidRPr="008836E8" w14:paraId="324765E0" w14:textId="77777777" w:rsidTr="00FD09AF">
        <w:trPr>
          <w:trHeight w:val="261"/>
        </w:trPr>
        <w:tc>
          <w:tcPr>
            <w:tcW w:w="2231" w:type="dxa"/>
            <w:vAlign w:val="center"/>
          </w:tcPr>
          <w:p w14:paraId="25E59780" w14:textId="77777777" w:rsidR="002C0A95" w:rsidRDefault="002C0A95" w:rsidP="00937618">
            <w:pPr>
              <w:rPr>
                <w:rFonts w:ascii="Arial" w:hAnsi="Arial" w:cs="Arial"/>
                <w:b/>
                <w:bCs/>
                <w:i/>
                <w:iCs/>
                <w:color w:val="000000"/>
                <w:sz w:val="20"/>
                <w:szCs w:val="20"/>
              </w:rPr>
            </w:pPr>
            <w:r>
              <w:rPr>
                <w:rFonts w:ascii="Arial" w:hAnsi="Arial" w:cs="Arial"/>
                <w:b/>
                <w:bCs/>
                <w:i/>
                <w:iCs/>
                <w:color w:val="000000"/>
                <w:sz w:val="20"/>
                <w:szCs w:val="20"/>
              </w:rPr>
              <w:t>Alcohol intake per week, n (%)</w:t>
            </w:r>
          </w:p>
        </w:tc>
        <w:tc>
          <w:tcPr>
            <w:tcW w:w="1313" w:type="dxa"/>
            <w:gridSpan w:val="2"/>
          </w:tcPr>
          <w:p w14:paraId="73F1E07D" w14:textId="77777777" w:rsidR="002C0A95" w:rsidRPr="008836E8" w:rsidRDefault="002C0A95" w:rsidP="00937618">
            <w:pPr>
              <w:rPr>
                <w:rFonts w:ascii="Arial" w:hAnsi="Arial" w:cs="Arial"/>
                <w:sz w:val="18"/>
                <w:szCs w:val="18"/>
              </w:rPr>
            </w:pPr>
          </w:p>
        </w:tc>
        <w:tc>
          <w:tcPr>
            <w:tcW w:w="1418" w:type="dxa"/>
          </w:tcPr>
          <w:p w14:paraId="213E1732" w14:textId="77777777" w:rsidR="002C0A95" w:rsidRPr="008836E8" w:rsidRDefault="002C0A95" w:rsidP="00937618">
            <w:pPr>
              <w:rPr>
                <w:rFonts w:ascii="Arial" w:hAnsi="Arial" w:cs="Arial"/>
                <w:sz w:val="18"/>
                <w:szCs w:val="18"/>
              </w:rPr>
            </w:pPr>
          </w:p>
        </w:tc>
        <w:tc>
          <w:tcPr>
            <w:tcW w:w="1134" w:type="dxa"/>
            <w:gridSpan w:val="2"/>
          </w:tcPr>
          <w:p w14:paraId="0AE3BC99" w14:textId="77777777" w:rsidR="002C0A95" w:rsidRPr="008836E8" w:rsidRDefault="002C0A95" w:rsidP="00937618">
            <w:pPr>
              <w:rPr>
                <w:rFonts w:ascii="Arial" w:hAnsi="Arial" w:cs="Arial"/>
                <w:sz w:val="18"/>
                <w:szCs w:val="18"/>
              </w:rPr>
            </w:pPr>
          </w:p>
        </w:tc>
        <w:tc>
          <w:tcPr>
            <w:tcW w:w="1276" w:type="dxa"/>
          </w:tcPr>
          <w:p w14:paraId="5DC6F1B4" w14:textId="77777777" w:rsidR="002C0A95" w:rsidRPr="008836E8" w:rsidRDefault="002C0A95" w:rsidP="00937618">
            <w:pPr>
              <w:rPr>
                <w:rFonts w:ascii="Arial" w:hAnsi="Arial" w:cs="Arial"/>
                <w:sz w:val="18"/>
                <w:szCs w:val="18"/>
              </w:rPr>
            </w:pPr>
          </w:p>
        </w:tc>
      </w:tr>
      <w:tr w:rsidR="002C0A95" w:rsidRPr="008836E8" w14:paraId="67035404" w14:textId="77777777" w:rsidTr="00FD09AF">
        <w:trPr>
          <w:trHeight w:val="261"/>
        </w:trPr>
        <w:tc>
          <w:tcPr>
            <w:tcW w:w="2231" w:type="dxa"/>
            <w:vAlign w:val="center"/>
          </w:tcPr>
          <w:p w14:paraId="781C0176" w14:textId="77777777" w:rsidR="002C0A95" w:rsidRDefault="002C0A95" w:rsidP="00937618">
            <w:pPr>
              <w:rPr>
                <w:rFonts w:ascii="Arial" w:hAnsi="Arial" w:cs="Arial"/>
                <w:color w:val="000000"/>
                <w:sz w:val="20"/>
                <w:szCs w:val="20"/>
              </w:rPr>
            </w:pPr>
            <w:r>
              <w:rPr>
                <w:rFonts w:ascii="Arial" w:hAnsi="Arial" w:cs="Arial"/>
                <w:color w:val="000000"/>
                <w:sz w:val="20"/>
                <w:szCs w:val="20"/>
              </w:rPr>
              <w:t xml:space="preserve">Low/no drinker (≤1unit </w:t>
            </w:r>
            <w:proofErr w:type="spellStart"/>
            <w:r>
              <w:rPr>
                <w:rFonts w:ascii="Arial" w:hAnsi="Arial" w:cs="Arial"/>
                <w:color w:val="000000"/>
                <w:sz w:val="20"/>
                <w:szCs w:val="20"/>
              </w:rPr>
              <w:t>pwk</w:t>
            </w:r>
            <w:proofErr w:type="spellEnd"/>
            <w:r>
              <w:rPr>
                <w:rFonts w:ascii="Arial" w:hAnsi="Arial" w:cs="Arial"/>
                <w:color w:val="000000"/>
                <w:sz w:val="20"/>
                <w:szCs w:val="20"/>
              </w:rPr>
              <w:t>)</w:t>
            </w:r>
          </w:p>
        </w:tc>
        <w:tc>
          <w:tcPr>
            <w:tcW w:w="1313" w:type="dxa"/>
            <w:gridSpan w:val="2"/>
          </w:tcPr>
          <w:p w14:paraId="657109D2" w14:textId="77777777" w:rsidR="002C0A95" w:rsidRPr="008836E8" w:rsidRDefault="002C0A95" w:rsidP="00937618">
            <w:pPr>
              <w:jc w:val="center"/>
              <w:rPr>
                <w:rFonts w:ascii="Arial" w:hAnsi="Arial" w:cs="Arial"/>
                <w:sz w:val="18"/>
                <w:szCs w:val="18"/>
              </w:rPr>
            </w:pPr>
            <w:r>
              <w:rPr>
                <w:rFonts w:ascii="Arial" w:hAnsi="Arial" w:cs="Arial"/>
                <w:sz w:val="18"/>
                <w:szCs w:val="18"/>
              </w:rPr>
              <w:t>479 (26.4)</w:t>
            </w:r>
          </w:p>
        </w:tc>
        <w:tc>
          <w:tcPr>
            <w:tcW w:w="1418" w:type="dxa"/>
          </w:tcPr>
          <w:p w14:paraId="3C92A42B" w14:textId="77777777" w:rsidR="002C0A95" w:rsidRPr="008836E8" w:rsidRDefault="002C0A95" w:rsidP="00937618">
            <w:pPr>
              <w:jc w:val="center"/>
              <w:rPr>
                <w:rFonts w:ascii="Arial" w:hAnsi="Arial" w:cs="Arial"/>
                <w:sz w:val="18"/>
                <w:szCs w:val="18"/>
              </w:rPr>
            </w:pPr>
            <w:r>
              <w:rPr>
                <w:rFonts w:ascii="Arial" w:hAnsi="Arial" w:cs="Arial"/>
                <w:sz w:val="18"/>
                <w:szCs w:val="18"/>
              </w:rPr>
              <w:t>27 (29.0)</w:t>
            </w:r>
          </w:p>
        </w:tc>
        <w:tc>
          <w:tcPr>
            <w:tcW w:w="1134" w:type="dxa"/>
            <w:gridSpan w:val="2"/>
          </w:tcPr>
          <w:p w14:paraId="78FB8BC2" w14:textId="77777777" w:rsidR="002C0A95" w:rsidRPr="008836E8" w:rsidRDefault="002C0A95" w:rsidP="00937618">
            <w:pPr>
              <w:jc w:val="center"/>
              <w:rPr>
                <w:rFonts w:ascii="Arial" w:hAnsi="Arial" w:cs="Arial"/>
                <w:sz w:val="18"/>
                <w:szCs w:val="18"/>
              </w:rPr>
            </w:pPr>
            <w:r>
              <w:rPr>
                <w:rFonts w:ascii="Arial" w:hAnsi="Arial" w:cs="Arial"/>
                <w:sz w:val="18"/>
                <w:szCs w:val="18"/>
              </w:rPr>
              <w:t>121 (37.2)</w:t>
            </w:r>
          </w:p>
        </w:tc>
        <w:tc>
          <w:tcPr>
            <w:tcW w:w="1276" w:type="dxa"/>
          </w:tcPr>
          <w:p w14:paraId="652D7A86" w14:textId="77777777" w:rsidR="002C0A95" w:rsidRPr="008836E8" w:rsidRDefault="002C0A95" w:rsidP="00937618">
            <w:pPr>
              <w:jc w:val="center"/>
              <w:rPr>
                <w:rFonts w:ascii="Arial" w:hAnsi="Arial" w:cs="Arial"/>
                <w:sz w:val="18"/>
                <w:szCs w:val="18"/>
              </w:rPr>
            </w:pPr>
            <w:r>
              <w:rPr>
                <w:rFonts w:ascii="Arial" w:hAnsi="Arial" w:cs="Arial"/>
                <w:sz w:val="18"/>
                <w:szCs w:val="18"/>
              </w:rPr>
              <w:t>19 (36.5)</w:t>
            </w:r>
          </w:p>
        </w:tc>
      </w:tr>
      <w:tr w:rsidR="002C0A95" w:rsidRPr="008836E8" w14:paraId="58D70A68" w14:textId="77777777" w:rsidTr="00FD09AF">
        <w:trPr>
          <w:trHeight w:val="261"/>
        </w:trPr>
        <w:tc>
          <w:tcPr>
            <w:tcW w:w="2231" w:type="dxa"/>
            <w:vAlign w:val="center"/>
          </w:tcPr>
          <w:p w14:paraId="05BB0921" w14:textId="77777777" w:rsidR="002C0A95" w:rsidRDefault="002C0A95" w:rsidP="00937618">
            <w:pPr>
              <w:rPr>
                <w:rFonts w:ascii="Arial" w:hAnsi="Arial" w:cs="Arial"/>
                <w:color w:val="000000"/>
                <w:sz w:val="20"/>
                <w:szCs w:val="20"/>
              </w:rPr>
            </w:pPr>
            <w:r>
              <w:rPr>
                <w:rFonts w:ascii="Arial" w:hAnsi="Arial" w:cs="Arial"/>
                <w:color w:val="000000"/>
                <w:sz w:val="20"/>
                <w:szCs w:val="20"/>
              </w:rPr>
              <w:t xml:space="preserve">Moderate (2-14 units </w:t>
            </w:r>
            <w:proofErr w:type="spellStart"/>
            <w:r>
              <w:rPr>
                <w:rFonts w:ascii="Arial" w:hAnsi="Arial" w:cs="Arial"/>
                <w:color w:val="000000"/>
                <w:sz w:val="20"/>
                <w:szCs w:val="20"/>
              </w:rPr>
              <w:t>pwk</w:t>
            </w:r>
            <w:proofErr w:type="spellEnd"/>
            <w:r>
              <w:rPr>
                <w:rFonts w:ascii="Arial" w:hAnsi="Arial" w:cs="Arial"/>
                <w:color w:val="000000"/>
                <w:sz w:val="20"/>
                <w:szCs w:val="20"/>
              </w:rPr>
              <w:t>)</w:t>
            </w:r>
          </w:p>
        </w:tc>
        <w:tc>
          <w:tcPr>
            <w:tcW w:w="1313" w:type="dxa"/>
            <w:gridSpan w:val="2"/>
          </w:tcPr>
          <w:p w14:paraId="7359EB23" w14:textId="77777777" w:rsidR="002C0A95" w:rsidRPr="008836E8" w:rsidRDefault="002C0A95" w:rsidP="00937618">
            <w:pPr>
              <w:jc w:val="center"/>
              <w:rPr>
                <w:rFonts w:ascii="Arial" w:hAnsi="Arial" w:cs="Arial"/>
                <w:sz w:val="18"/>
                <w:szCs w:val="18"/>
              </w:rPr>
            </w:pPr>
            <w:r>
              <w:rPr>
                <w:rFonts w:ascii="Arial" w:hAnsi="Arial" w:cs="Arial"/>
                <w:sz w:val="18"/>
                <w:szCs w:val="18"/>
              </w:rPr>
              <w:t>1,186 (65.4)</w:t>
            </w:r>
          </w:p>
        </w:tc>
        <w:tc>
          <w:tcPr>
            <w:tcW w:w="1418" w:type="dxa"/>
          </w:tcPr>
          <w:p w14:paraId="5B9E87BD" w14:textId="77777777" w:rsidR="002C0A95" w:rsidRPr="008836E8" w:rsidRDefault="002C0A95" w:rsidP="00937618">
            <w:pPr>
              <w:jc w:val="center"/>
              <w:rPr>
                <w:rFonts w:ascii="Arial" w:hAnsi="Arial" w:cs="Arial"/>
                <w:sz w:val="18"/>
                <w:szCs w:val="18"/>
              </w:rPr>
            </w:pPr>
            <w:r>
              <w:rPr>
                <w:rFonts w:ascii="Arial" w:hAnsi="Arial" w:cs="Arial"/>
                <w:sz w:val="18"/>
                <w:szCs w:val="18"/>
              </w:rPr>
              <w:t>61 (65.6)</w:t>
            </w:r>
          </w:p>
        </w:tc>
        <w:tc>
          <w:tcPr>
            <w:tcW w:w="1134" w:type="dxa"/>
            <w:gridSpan w:val="2"/>
          </w:tcPr>
          <w:p w14:paraId="47E2799F" w14:textId="77777777" w:rsidR="002C0A95" w:rsidRPr="008836E8" w:rsidRDefault="002C0A95" w:rsidP="00937618">
            <w:pPr>
              <w:jc w:val="center"/>
              <w:rPr>
                <w:rFonts w:ascii="Arial" w:hAnsi="Arial" w:cs="Arial"/>
                <w:sz w:val="18"/>
                <w:szCs w:val="18"/>
              </w:rPr>
            </w:pPr>
            <w:r>
              <w:rPr>
                <w:rFonts w:ascii="Arial" w:hAnsi="Arial" w:cs="Arial"/>
                <w:sz w:val="18"/>
                <w:szCs w:val="18"/>
              </w:rPr>
              <w:t>184 (56.6)</w:t>
            </w:r>
          </w:p>
        </w:tc>
        <w:tc>
          <w:tcPr>
            <w:tcW w:w="1276" w:type="dxa"/>
          </w:tcPr>
          <w:p w14:paraId="56609736" w14:textId="77777777" w:rsidR="002C0A95" w:rsidRPr="008836E8" w:rsidRDefault="002C0A95" w:rsidP="00937618">
            <w:pPr>
              <w:jc w:val="center"/>
              <w:rPr>
                <w:rFonts w:ascii="Arial" w:hAnsi="Arial" w:cs="Arial"/>
                <w:sz w:val="18"/>
                <w:szCs w:val="18"/>
              </w:rPr>
            </w:pPr>
            <w:r>
              <w:rPr>
                <w:rFonts w:ascii="Arial" w:hAnsi="Arial" w:cs="Arial"/>
                <w:sz w:val="18"/>
                <w:szCs w:val="18"/>
              </w:rPr>
              <w:t>29 (55.8)</w:t>
            </w:r>
          </w:p>
        </w:tc>
      </w:tr>
      <w:tr w:rsidR="002C0A95" w:rsidRPr="008836E8" w14:paraId="62DDA145" w14:textId="77777777" w:rsidTr="00FD09AF">
        <w:trPr>
          <w:trHeight w:val="261"/>
        </w:trPr>
        <w:tc>
          <w:tcPr>
            <w:tcW w:w="2231" w:type="dxa"/>
            <w:vAlign w:val="center"/>
          </w:tcPr>
          <w:p w14:paraId="4CB719C9" w14:textId="77777777" w:rsidR="002C0A95" w:rsidRDefault="002C0A95" w:rsidP="00937618">
            <w:pPr>
              <w:rPr>
                <w:rFonts w:ascii="Arial" w:hAnsi="Arial" w:cs="Arial"/>
                <w:color w:val="000000"/>
                <w:sz w:val="20"/>
                <w:szCs w:val="20"/>
              </w:rPr>
            </w:pPr>
            <w:r>
              <w:rPr>
                <w:rFonts w:ascii="Arial" w:hAnsi="Arial" w:cs="Arial"/>
                <w:color w:val="000000"/>
                <w:sz w:val="20"/>
                <w:szCs w:val="20"/>
              </w:rPr>
              <w:t xml:space="preserve">Heavy (15+ units </w:t>
            </w:r>
            <w:proofErr w:type="spellStart"/>
            <w:r>
              <w:rPr>
                <w:rFonts w:ascii="Arial" w:hAnsi="Arial" w:cs="Arial"/>
                <w:color w:val="000000"/>
                <w:sz w:val="20"/>
                <w:szCs w:val="20"/>
              </w:rPr>
              <w:t>pwk</w:t>
            </w:r>
            <w:proofErr w:type="spellEnd"/>
            <w:r>
              <w:rPr>
                <w:rFonts w:ascii="Arial" w:hAnsi="Arial" w:cs="Arial"/>
                <w:color w:val="000000"/>
                <w:sz w:val="20"/>
                <w:szCs w:val="20"/>
              </w:rPr>
              <w:t>)</w:t>
            </w:r>
          </w:p>
        </w:tc>
        <w:tc>
          <w:tcPr>
            <w:tcW w:w="1313" w:type="dxa"/>
            <w:gridSpan w:val="2"/>
          </w:tcPr>
          <w:p w14:paraId="27652457" w14:textId="77777777" w:rsidR="002C0A95" w:rsidRPr="008836E8" w:rsidRDefault="002C0A95" w:rsidP="00937618">
            <w:pPr>
              <w:jc w:val="center"/>
              <w:rPr>
                <w:rFonts w:ascii="Arial" w:hAnsi="Arial" w:cs="Arial"/>
                <w:sz w:val="18"/>
                <w:szCs w:val="18"/>
              </w:rPr>
            </w:pPr>
            <w:r>
              <w:rPr>
                <w:rFonts w:ascii="Arial" w:hAnsi="Arial" w:cs="Arial"/>
                <w:sz w:val="18"/>
                <w:szCs w:val="18"/>
              </w:rPr>
              <w:t>149 (8.2)</w:t>
            </w:r>
          </w:p>
        </w:tc>
        <w:tc>
          <w:tcPr>
            <w:tcW w:w="1418" w:type="dxa"/>
          </w:tcPr>
          <w:p w14:paraId="6E2FDBCB" w14:textId="77777777" w:rsidR="002C0A95" w:rsidRPr="008836E8" w:rsidRDefault="002C0A95" w:rsidP="00937618">
            <w:pPr>
              <w:jc w:val="center"/>
              <w:rPr>
                <w:rFonts w:ascii="Arial" w:hAnsi="Arial" w:cs="Arial"/>
                <w:sz w:val="18"/>
                <w:szCs w:val="18"/>
              </w:rPr>
            </w:pPr>
            <w:r>
              <w:rPr>
                <w:rFonts w:ascii="Arial" w:hAnsi="Arial" w:cs="Arial"/>
                <w:sz w:val="18"/>
                <w:szCs w:val="18"/>
              </w:rPr>
              <w:t>5 (5.4)</w:t>
            </w:r>
          </w:p>
        </w:tc>
        <w:tc>
          <w:tcPr>
            <w:tcW w:w="1134" w:type="dxa"/>
            <w:gridSpan w:val="2"/>
          </w:tcPr>
          <w:p w14:paraId="27BC5DCE" w14:textId="77777777" w:rsidR="002C0A95" w:rsidRPr="008836E8" w:rsidRDefault="002C0A95" w:rsidP="00937618">
            <w:pPr>
              <w:jc w:val="center"/>
              <w:rPr>
                <w:rFonts w:ascii="Arial" w:hAnsi="Arial" w:cs="Arial"/>
                <w:sz w:val="18"/>
                <w:szCs w:val="18"/>
              </w:rPr>
            </w:pPr>
            <w:r>
              <w:rPr>
                <w:rFonts w:ascii="Arial" w:hAnsi="Arial" w:cs="Arial"/>
                <w:sz w:val="18"/>
                <w:szCs w:val="18"/>
              </w:rPr>
              <w:t>20 (6.2)</w:t>
            </w:r>
          </w:p>
        </w:tc>
        <w:tc>
          <w:tcPr>
            <w:tcW w:w="1276" w:type="dxa"/>
          </w:tcPr>
          <w:p w14:paraId="006765E1" w14:textId="77777777" w:rsidR="002C0A95" w:rsidRPr="008836E8" w:rsidRDefault="002C0A95" w:rsidP="00937618">
            <w:pPr>
              <w:jc w:val="center"/>
              <w:rPr>
                <w:rFonts w:ascii="Arial" w:hAnsi="Arial" w:cs="Arial"/>
                <w:sz w:val="18"/>
                <w:szCs w:val="18"/>
              </w:rPr>
            </w:pPr>
            <w:r>
              <w:rPr>
                <w:rFonts w:ascii="Arial" w:hAnsi="Arial" w:cs="Arial"/>
                <w:sz w:val="18"/>
                <w:szCs w:val="18"/>
              </w:rPr>
              <w:t>4 (7.7)</w:t>
            </w:r>
          </w:p>
        </w:tc>
      </w:tr>
      <w:tr w:rsidR="002C0A95" w:rsidRPr="008836E8" w14:paraId="61A5ED8A" w14:textId="77777777" w:rsidTr="00FD09AF">
        <w:trPr>
          <w:trHeight w:val="261"/>
        </w:trPr>
        <w:tc>
          <w:tcPr>
            <w:tcW w:w="2231" w:type="dxa"/>
            <w:vAlign w:val="center"/>
          </w:tcPr>
          <w:p w14:paraId="6B80BF1E" w14:textId="77777777" w:rsidR="002C0A95" w:rsidRDefault="002C0A95" w:rsidP="00937618">
            <w:pPr>
              <w:rPr>
                <w:rFonts w:ascii="Arial" w:hAnsi="Arial" w:cs="Arial"/>
                <w:b/>
                <w:bCs/>
                <w:i/>
                <w:iCs/>
                <w:color w:val="000000"/>
                <w:sz w:val="20"/>
                <w:szCs w:val="20"/>
              </w:rPr>
            </w:pPr>
            <w:r>
              <w:rPr>
                <w:rFonts w:ascii="Arial" w:hAnsi="Arial" w:cs="Arial"/>
                <w:b/>
                <w:bCs/>
                <w:i/>
                <w:iCs/>
                <w:color w:val="000000"/>
                <w:sz w:val="20"/>
                <w:szCs w:val="20"/>
              </w:rPr>
              <w:t>Smoker status, n (%)</w:t>
            </w:r>
          </w:p>
        </w:tc>
        <w:tc>
          <w:tcPr>
            <w:tcW w:w="1313" w:type="dxa"/>
            <w:gridSpan w:val="2"/>
          </w:tcPr>
          <w:p w14:paraId="4530D942" w14:textId="77777777" w:rsidR="002C0A95" w:rsidRPr="008836E8" w:rsidRDefault="002C0A95" w:rsidP="00937618">
            <w:pPr>
              <w:jc w:val="center"/>
              <w:rPr>
                <w:rFonts w:ascii="Arial" w:hAnsi="Arial" w:cs="Arial"/>
                <w:sz w:val="18"/>
                <w:szCs w:val="18"/>
              </w:rPr>
            </w:pPr>
          </w:p>
        </w:tc>
        <w:tc>
          <w:tcPr>
            <w:tcW w:w="1418" w:type="dxa"/>
          </w:tcPr>
          <w:p w14:paraId="7E0BA073" w14:textId="77777777" w:rsidR="002C0A95" w:rsidRPr="008836E8" w:rsidRDefault="002C0A95" w:rsidP="00937618">
            <w:pPr>
              <w:jc w:val="center"/>
              <w:rPr>
                <w:rFonts w:ascii="Arial" w:hAnsi="Arial" w:cs="Arial"/>
                <w:sz w:val="18"/>
                <w:szCs w:val="18"/>
              </w:rPr>
            </w:pPr>
          </w:p>
        </w:tc>
        <w:tc>
          <w:tcPr>
            <w:tcW w:w="1134" w:type="dxa"/>
            <w:gridSpan w:val="2"/>
          </w:tcPr>
          <w:p w14:paraId="5D4D6812" w14:textId="77777777" w:rsidR="002C0A95" w:rsidRPr="008836E8" w:rsidRDefault="002C0A95" w:rsidP="00937618">
            <w:pPr>
              <w:jc w:val="center"/>
              <w:rPr>
                <w:rFonts w:ascii="Arial" w:hAnsi="Arial" w:cs="Arial"/>
                <w:sz w:val="18"/>
                <w:szCs w:val="18"/>
              </w:rPr>
            </w:pPr>
          </w:p>
        </w:tc>
        <w:tc>
          <w:tcPr>
            <w:tcW w:w="1276" w:type="dxa"/>
          </w:tcPr>
          <w:p w14:paraId="7D9E6695" w14:textId="77777777" w:rsidR="002C0A95" w:rsidRPr="008836E8" w:rsidRDefault="002C0A95" w:rsidP="00937618">
            <w:pPr>
              <w:jc w:val="center"/>
              <w:rPr>
                <w:rFonts w:ascii="Arial" w:hAnsi="Arial" w:cs="Arial"/>
                <w:sz w:val="18"/>
                <w:szCs w:val="18"/>
              </w:rPr>
            </w:pPr>
          </w:p>
        </w:tc>
      </w:tr>
      <w:tr w:rsidR="002C0A95" w:rsidRPr="008836E8" w14:paraId="78A00AA6" w14:textId="77777777" w:rsidTr="00FD09AF">
        <w:trPr>
          <w:trHeight w:val="261"/>
        </w:trPr>
        <w:tc>
          <w:tcPr>
            <w:tcW w:w="2231" w:type="dxa"/>
            <w:vAlign w:val="center"/>
          </w:tcPr>
          <w:p w14:paraId="3596AAA3" w14:textId="77777777" w:rsidR="002C0A95" w:rsidRDefault="002C0A95" w:rsidP="00937618">
            <w:pPr>
              <w:rPr>
                <w:rFonts w:ascii="Arial" w:hAnsi="Arial" w:cs="Arial"/>
                <w:color w:val="000000"/>
                <w:sz w:val="20"/>
                <w:szCs w:val="20"/>
              </w:rPr>
            </w:pPr>
            <w:r>
              <w:rPr>
                <w:rFonts w:ascii="Arial" w:hAnsi="Arial" w:cs="Arial"/>
                <w:color w:val="000000"/>
                <w:sz w:val="20"/>
                <w:szCs w:val="20"/>
              </w:rPr>
              <w:t>Ex/current</w:t>
            </w:r>
          </w:p>
        </w:tc>
        <w:tc>
          <w:tcPr>
            <w:tcW w:w="1313" w:type="dxa"/>
            <w:gridSpan w:val="2"/>
          </w:tcPr>
          <w:p w14:paraId="701D1171" w14:textId="77777777" w:rsidR="002C0A95" w:rsidRPr="008836E8" w:rsidRDefault="002C0A95" w:rsidP="00937618">
            <w:pPr>
              <w:jc w:val="center"/>
              <w:rPr>
                <w:rFonts w:ascii="Arial" w:hAnsi="Arial" w:cs="Arial"/>
                <w:sz w:val="18"/>
                <w:szCs w:val="18"/>
              </w:rPr>
            </w:pPr>
            <w:r>
              <w:rPr>
                <w:rFonts w:ascii="Arial" w:hAnsi="Arial" w:cs="Arial"/>
                <w:sz w:val="18"/>
                <w:szCs w:val="18"/>
              </w:rPr>
              <w:t>800 (40.3)</w:t>
            </w:r>
          </w:p>
        </w:tc>
        <w:tc>
          <w:tcPr>
            <w:tcW w:w="1418" w:type="dxa"/>
          </w:tcPr>
          <w:p w14:paraId="26332146" w14:textId="77777777" w:rsidR="002C0A95" w:rsidRPr="008836E8" w:rsidRDefault="002C0A95" w:rsidP="00937618">
            <w:pPr>
              <w:jc w:val="center"/>
              <w:rPr>
                <w:rFonts w:ascii="Arial" w:hAnsi="Arial" w:cs="Arial"/>
                <w:sz w:val="18"/>
                <w:szCs w:val="18"/>
              </w:rPr>
            </w:pPr>
            <w:r>
              <w:rPr>
                <w:rFonts w:ascii="Arial" w:hAnsi="Arial" w:cs="Arial"/>
                <w:sz w:val="18"/>
                <w:szCs w:val="18"/>
              </w:rPr>
              <w:t>42 (43.8)</w:t>
            </w:r>
          </w:p>
        </w:tc>
        <w:tc>
          <w:tcPr>
            <w:tcW w:w="1134" w:type="dxa"/>
            <w:gridSpan w:val="2"/>
          </w:tcPr>
          <w:p w14:paraId="45C42F53" w14:textId="77777777" w:rsidR="002C0A95" w:rsidRPr="008836E8" w:rsidRDefault="002C0A95" w:rsidP="00937618">
            <w:pPr>
              <w:jc w:val="center"/>
              <w:rPr>
                <w:rFonts w:ascii="Arial" w:hAnsi="Arial" w:cs="Arial"/>
                <w:sz w:val="18"/>
                <w:szCs w:val="18"/>
              </w:rPr>
            </w:pPr>
            <w:r>
              <w:rPr>
                <w:rFonts w:ascii="Arial" w:hAnsi="Arial" w:cs="Arial"/>
                <w:sz w:val="18"/>
                <w:szCs w:val="18"/>
              </w:rPr>
              <w:t>197 (50.4)</w:t>
            </w:r>
          </w:p>
        </w:tc>
        <w:tc>
          <w:tcPr>
            <w:tcW w:w="1276" w:type="dxa"/>
          </w:tcPr>
          <w:p w14:paraId="1258623D" w14:textId="77777777" w:rsidR="002C0A95" w:rsidRPr="008836E8" w:rsidRDefault="002C0A95" w:rsidP="00937618">
            <w:pPr>
              <w:jc w:val="center"/>
              <w:rPr>
                <w:rFonts w:ascii="Arial" w:hAnsi="Arial" w:cs="Arial"/>
                <w:sz w:val="18"/>
                <w:szCs w:val="18"/>
              </w:rPr>
            </w:pPr>
            <w:r>
              <w:rPr>
                <w:rFonts w:ascii="Arial" w:hAnsi="Arial" w:cs="Arial"/>
                <w:sz w:val="18"/>
                <w:szCs w:val="18"/>
              </w:rPr>
              <w:t>31 (52.5)</w:t>
            </w:r>
          </w:p>
        </w:tc>
      </w:tr>
      <w:tr w:rsidR="002C0A95" w:rsidRPr="008836E8" w14:paraId="3A2A5FC1" w14:textId="77777777" w:rsidTr="00FD09AF">
        <w:trPr>
          <w:trHeight w:val="261"/>
        </w:trPr>
        <w:tc>
          <w:tcPr>
            <w:tcW w:w="2231" w:type="dxa"/>
            <w:vAlign w:val="center"/>
          </w:tcPr>
          <w:p w14:paraId="2EC56AC2" w14:textId="77777777" w:rsidR="002C0A95" w:rsidRDefault="002C0A95" w:rsidP="00937618">
            <w:pPr>
              <w:rPr>
                <w:rFonts w:ascii="Arial" w:hAnsi="Arial" w:cs="Arial"/>
                <w:b/>
                <w:bCs/>
                <w:i/>
                <w:iCs/>
                <w:color w:val="000000"/>
                <w:sz w:val="20"/>
                <w:szCs w:val="20"/>
              </w:rPr>
            </w:pPr>
          </w:p>
        </w:tc>
        <w:tc>
          <w:tcPr>
            <w:tcW w:w="1313" w:type="dxa"/>
            <w:gridSpan w:val="2"/>
          </w:tcPr>
          <w:p w14:paraId="669D500B" w14:textId="77777777" w:rsidR="002C0A95" w:rsidRPr="008836E8" w:rsidRDefault="002C0A95" w:rsidP="00937618">
            <w:pPr>
              <w:rPr>
                <w:rFonts w:ascii="Arial" w:hAnsi="Arial" w:cs="Arial"/>
                <w:sz w:val="18"/>
                <w:szCs w:val="18"/>
              </w:rPr>
            </w:pPr>
          </w:p>
        </w:tc>
        <w:tc>
          <w:tcPr>
            <w:tcW w:w="1418" w:type="dxa"/>
          </w:tcPr>
          <w:p w14:paraId="3C149F59" w14:textId="77777777" w:rsidR="002C0A95" w:rsidRPr="008836E8" w:rsidRDefault="002C0A95" w:rsidP="00937618">
            <w:pPr>
              <w:rPr>
                <w:rFonts w:ascii="Arial" w:hAnsi="Arial" w:cs="Arial"/>
                <w:sz w:val="18"/>
                <w:szCs w:val="18"/>
              </w:rPr>
            </w:pPr>
          </w:p>
        </w:tc>
        <w:tc>
          <w:tcPr>
            <w:tcW w:w="1134" w:type="dxa"/>
            <w:gridSpan w:val="2"/>
          </w:tcPr>
          <w:p w14:paraId="59C41943" w14:textId="77777777" w:rsidR="002C0A95" w:rsidRPr="008836E8" w:rsidRDefault="002C0A95" w:rsidP="00937618">
            <w:pPr>
              <w:rPr>
                <w:rFonts w:ascii="Arial" w:hAnsi="Arial" w:cs="Arial"/>
                <w:sz w:val="18"/>
                <w:szCs w:val="18"/>
              </w:rPr>
            </w:pPr>
          </w:p>
        </w:tc>
        <w:tc>
          <w:tcPr>
            <w:tcW w:w="1276" w:type="dxa"/>
          </w:tcPr>
          <w:p w14:paraId="530A14C0" w14:textId="77777777" w:rsidR="002C0A95" w:rsidRPr="008836E8" w:rsidRDefault="002C0A95" w:rsidP="00937618">
            <w:pPr>
              <w:rPr>
                <w:rFonts w:ascii="Arial" w:hAnsi="Arial" w:cs="Arial"/>
                <w:sz w:val="18"/>
                <w:szCs w:val="18"/>
              </w:rPr>
            </w:pPr>
          </w:p>
        </w:tc>
      </w:tr>
      <w:tr w:rsidR="002C0A95" w:rsidRPr="008836E8" w14:paraId="752BB31A" w14:textId="77777777" w:rsidTr="00FD09AF">
        <w:trPr>
          <w:trHeight w:val="261"/>
        </w:trPr>
        <w:tc>
          <w:tcPr>
            <w:tcW w:w="2231" w:type="dxa"/>
            <w:vAlign w:val="center"/>
          </w:tcPr>
          <w:p w14:paraId="06A8541F" w14:textId="7DE46739" w:rsidR="002C0A95" w:rsidRDefault="002C0A95" w:rsidP="00993530">
            <w:pPr>
              <w:rPr>
                <w:rFonts w:ascii="Arial" w:hAnsi="Arial" w:cs="Arial"/>
                <w:bCs/>
                <w:iCs/>
                <w:color w:val="000000"/>
                <w:sz w:val="20"/>
                <w:szCs w:val="20"/>
              </w:rPr>
            </w:pPr>
            <w:r w:rsidRPr="006F2EC0">
              <w:rPr>
                <w:rFonts w:ascii="Arial" w:hAnsi="Arial" w:cs="Arial"/>
                <w:b/>
                <w:bCs/>
                <w:iCs/>
                <w:color w:val="000000"/>
                <w:sz w:val="20"/>
                <w:szCs w:val="20"/>
                <w:u w:val="single"/>
              </w:rPr>
              <w:t>Work factors</w:t>
            </w:r>
            <w:r>
              <w:rPr>
                <w:rFonts w:ascii="Arial" w:hAnsi="Arial" w:cs="Arial"/>
                <w:b/>
                <w:bCs/>
                <w:iCs/>
                <w:color w:val="000000"/>
                <w:sz w:val="20"/>
                <w:szCs w:val="20"/>
                <w:u w:val="single"/>
                <w:vertAlign w:val="superscript"/>
              </w:rPr>
              <w:t>2</w:t>
            </w:r>
            <w:r>
              <w:rPr>
                <w:rFonts w:ascii="Arial" w:hAnsi="Arial" w:cs="Arial"/>
                <w:b/>
                <w:bCs/>
                <w:i/>
                <w:iCs/>
                <w:color w:val="000000"/>
                <w:sz w:val="20"/>
                <w:szCs w:val="20"/>
              </w:rPr>
              <w:t>, n (%)</w:t>
            </w:r>
          </w:p>
        </w:tc>
        <w:tc>
          <w:tcPr>
            <w:tcW w:w="1313" w:type="dxa"/>
            <w:gridSpan w:val="2"/>
          </w:tcPr>
          <w:p w14:paraId="02AFD70C" w14:textId="77777777" w:rsidR="002C0A95" w:rsidRDefault="002C0A95" w:rsidP="00937618">
            <w:pPr>
              <w:jc w:val="center"/>
              <w:rPr>
                <w:rFonts w:ascii="Arial" w:hAnsi="Arial" w:cs="Arial"/>
                <w:sz w:val="18"/>
                <w:szCs w:val="18"/>
              </w:rPr>
            </w:pPr>
          </w:p>
        </w:tc>
        <w:tc>
          <w:tcPr>
            <w:tcW w:w="1418" w:type="dxa"/>
          </w:tcPr>
          <w:p w14:paraId="2ED99A2A" w14:textId="77777777" w:rsidR="002C0A95" w:rsidRDefault="002C0A95" w:rsidP="00937618">
            <w:pPr>
              <w:jc w:val="center"/>
              <w:rPr>
                <w:rFonts w:ascii="Arial" w:hAnsi="Arial" w:cs="Arial"/>
                <w:sz w:val="18"/>
                <w:szCs w:val="18"/>
              </w:rPr>
            </w:pPr>
          </w:p>
        </w:tc>
        <w:tc>
          <w:tcPr>
            <w:tcW w:w="1134" w:type="dxa"/>
            <w:gridSpan w:val="2"/>
          </w:tcPr>
          <w:p w14:paraId="192F7AE3" w14:textId="77777777" w:rsidR="002C0A95" w:rsidRDefault="002C0A95" w:rsidP="00937618">
            <w:pPr>
              <w:jc w:val="center"/>
              <w:rPr>
                <w:rFonts w:ascii="Arial" w:hAnsi="Arial" w:cs="Arial"/>
                <w:sz w:val="18"/>
                <w:szCs w:val="18"/>
              </w:rPr>
            </w:pPr>
          </w:p>
        </w:tc>
        <w:tc>
          <w:tcPr>
            <w:tcW w:w="1276" w:type="dxa"/>
          </w:tcPr>
          <w:p w14:paraId="4D8A1854" w14:textId="77777777" w:rsidR="002C0A95" w:rsidRDefault="002C0A95" w:rsidP="00937618">
            <w:pPr>
              <w:jc w:val="center"/>
              <w:rPr>
                <w:rFonts w:ascii="Arial" w:hAnsi="Arial" w:cs="Arial"/>
                <w:sz w:val="18"/>
                <w:szCs w:val="18"/>
              </w:rPr>
            </w:pPr>
          </w:p>
        </w:tc>
      </w:tr>
      <w:tr w:rsidR="002C0A95" w:rsidRPr="008836E8" w14:paraId="464BE2DD" w14:textId="77777777" w:rsidTr="00FD09AF">
        <w:trPr>
          <w:trHeight w:val="261"/>
        </w:trPr>
        <w:tc>
          <w:tcPr>
            <w:tcW w:w="2231" w:type="dxa"/>
            <w:vAlign w:val="center"/>
          </w:tcPr>
          <w:p w14:paraId="2882DC3D" w14:textId="77777777" w:rsidR="002C0A95" w:rsidRDefault="002C0A95" w:rsidP="00937618">
            <w:pPr>
              <w:rPr>
                <w:rFonts w:ascii="Arial" w:hAnsi="Arial" w:cs="Arial"/>
                <w:bCs/>
                <w:iCs/>
                <w:color w:val="000000"/>
                <w:sz w:val="20"/>
                <w:szCs w:val="20"/>
              </w:rPr>
            </w:pPr>
            <w:r>
              <w:rPr>
                <w:rFonts w:ascii="Arial" w:hAnsi="Arial" w:cs="Arial"/>
                <w:bCs/>
                <w:iCs/>
                <w:color w:val="000000"/>
                <w:sz w:val="20"/>
                <w:szCs w:val="20"/>
              </w:rPr>
              <w:t>Not coping with physical demand of the job</w:t>
            </w:r>
          </w:p>
        </w:tc>
        <w:tc>
          <w:tcPr>
            <w:tcW w:w="1313" w:type="dxa"/>
            <w:gridSpan w:val="2"/>
          </w:tcPr>
          <w:p w14:paraId="3F47EA4D" w14:textId="77777777" w:rsidR="002C0A95" w:rsidRDefault="002C0A95" w:rsidP="00937618">
            <w:pPr>
              <w:jc w:val="center"/>
              <w:rPr>
                <w:rFonts w:ascii="Arial" w:hAnsi="Arial" w:cs="Arial"/>
                <w:sz w:val="18"/>
                <w:szCs w:val="18"/>
              </w:rPr>
            </w:pPr>
            <w:r>
              <w:rPr>
                <w:rFonts w:ascii="Arial" w:hAnsi="Arial" w:cs="Arial"/>
                <w:sz w:val="18"/>
                <w:szCs w:val="18"/>
              </w:rPr>
              <w:t>404 (20.3)</w:t>
            </w:r>
          </w:p>
        </w:tc>
        <w:tc>
          <w:tcPr>
            <w:tcW w:w="1418" w:type="dxa"/>
          </w:tcPr>
          <w:p w14:paraId="44F45328" w14:textId="77777777" w:rsidR="002C0A95" w:rsidRDefault="002C0A95" w:rsidP="00937618">
            <w:pPr>
              <w:jc w:val="center"/>
              <w:rPr>
                <w:rFonts w:ascii="Arial" w:hAnsi="Arial" w:cs="Arial"/>
                <w:sz w:val="18"/>
                <w:szCs w:val="18"/>
              </w:rPr>
            </w:pPr>
            <w:r>
              <w:rPr>
                <w:rFonts w:ascii="Arial" w:hAnsi="Arial" w:cs="Arial"/>
                <w:sz w:val="18"/>
                <w:szCs w:val="18"/>
              </w:rPr>
              <w:t>44 (46.8)</w:t>
            </w:r>
          </w:p>
        </w:tc>
        <w:tc>
          <w:tcPr>
            <w:tcW w:w="1134" w:type="dxa"/>
            <w:gridSpan w:val="2"/>
          </w:tcPr>
          <w:p w14:paraId="2C960E6A" w14:textId="77777777" w:rsidR="002C0A95" w:rsidRDefault="002C0A95" w:rsidP="00937618">
            <w:pPr>
              <w:jc w:val="center"/>
              <w:rPr>
                <w:rFonts w:ascii="Arial" w:hAnsi="Arial" w:cs="Arial"/>
                <w:sz w:val="18"/>
                <w:szCs w:val="18"/>
              </w:rPr>
            </w:pPr>
            <w:r>
              <w:rPr>
                <w:rFonts w:ascii="Arial" w:hAnsi="Arial" w:cs="Arial"/>
                <w:sz w:val="18"/>
                <w:szCs w:val="18"/>
              </w:rPr>
              <w:t>265 (66.9)</w:t>
            </w:r>
          </w:p>
        </w:tc>
        <w:tc>
          <w:tcPr>
            <w:tcW w:w="1276" w:type="dxa"/>
          </w:tcPr>
          <w:p w14:paraId="13B3B62D" w14:textId="77777777" w:rsidR="002C0A95" w:rsidRDefault="002C0A95" w:rsidP="00937618">
            <w:pPr>
              <w:jc w:val="center"/>
              <w:rPr>
                <w:rFonts w:ascii="Arial" w:hAnsi="Arial" w:cs="Arial"/>
                <w:sz w:val="18"/>
                <w:szCs w:val="18"/>
              </w:rPr>
            </w:pPr>
            <w:r>
              <w:rPr>
                <w:rFonts w:ascii="Arial" w:hAnsi="Arial" w:cs="Arial"/>
                <w:sz w:val="18"/>
                <w:szCs w:val="18"/>
              </w:rPr>
              <w:t>56 (94.9)</w:t>
            </w:r>
          </w:p>
        </w:tc>
      </w:tr>
      <w:tr w:rsidR="002C0A95" w:rsidRPr="008836E8" w14:paraId="5D8BFF07" w14:textId="77777777" w:rsidTr="00FD09AF">
        <w:trPr>
          <w:trHeight w:val="261"/>
        </w:trPr>
        <w:tc>
          <w:tcPr>
            <w:tcW w:w="2231" w:type="dxa"/>
            <w:vAlign w:val="center"/>
          </w:tcPr>
          <w:p w14:paraId="684B132C" w14:textId="77777777" w:rsidR="002C0A95" w:rsidRDefault="002C0A95" w:rsidP="00937618">
            <w:pPr>
              <w:rPr>
                <w:rFonts w:ascii="Arial" w:hAnsi="Arial" w:cs="Arial"/>
                <w:bCs/>
                <w:iCs/>
                <w:color w:val="000000"/>
                <w:sz w:val="20"/>
                <w:szCs w:val="20"/>
              </w:rPr>
            </w:pPr>
            <w:r>
              <w:rPr>
                <w:rFonts w:ascii="Arial" w:hAnsi="Arial" w:cs="Arial"/>
                <w:bCs/>
                <w:iCs/>
                <w:color w:val="000000"/>
                <w:sz w:val="20"/>
                <w:szCs w:val="20"/>
              </w:rPr>
              <w:t>Not coping with mental demand of the job</w:t>
            </w:r>
          </w:p>
        </w:tc>
        <w:tc>
          <w:tcPr>
            <w:tcW w:w="1313" w:type="dxa"/>
            <w:gridSpan w:val="2"/>
          </w:tcPr>
          <w:p w14:paraId="232B657D" w14:textId="77777777" w:rsidR="002C0A95" w:rsidRDefault="002C0A95" w:rsidP="00937618">
            <w:pPr>
              <w:jc w:val="center"/>
              <w:rPr>
                <w:rFonts w:ascii="Arial" w:hAnsi="Arial" w:cs="Arial"/>
                <w:sz w:val="18"/>
                <w:szCs w:val="18"/>
              </w:rPr>
            </w:pPr>
            <w:r>
              <w:rPr>
                <w:rFonts w:ascii="Arial" w:hAnsi="Arial" w:cs="Arial"/>
                <w:sz w:val="18"/>
                <w:szCs w:val="18"/>
              </w:rPr>
              <w:t>534 (26.8)</w:t>
            </w:r>
          </w:p>
        </w:tc>
        <w:tc>
          <w:tcPr>
            <w:tcW w:w="1418" w:type="dxa"/>
          </w:tcPr>
          <w:p w14:paraId="52E13278" w14:textId="77777777" w:rsidR="002C0A95" w:rsidRDefault="002C0A95" w:rsidP="00937618">
            <w:pPr>
              <w:jc w:val="center"/>
              <w:rPr>
                <w:rFonts w:ascii="Arial" w:hAnsi="Arial" w:cs="Arial"/>
                <w:sz w:val="18"/>
                <w:szCs w:val="18"/>
              </w:rPr>
            </w:pPr>
            <w:r>
              <w:rPr>
                <w:rFonts w:ascii="Arial" w:hAnsi="Arial" w:cs="Arial"/>
                <w:sz w:val="18"/>
                <w:szCs w:val="18"/>
              </w:rPr>
              <w:t>66 (69.5)</w:t>
            </w:r>
          </w:p>
        </w:tc>
        <w:tc>
          <w:tcPr>
            <w:tcW w:w="1134" w:type="dxa"/>
            <w:gridSpan w:val="2"/>
          </w:tcPr>
          <w:p w14:paraId="2AB4C1FE" w14:textId="77777777" w:rsidR="002C0A95" w:rsidRDefault="002C0A95" w:rsidP="00937618">
            <w:pPr>
              <w:jc w:val="center"/>
              <w:rPr>
                <w:rFonts w:ascii="Arial" w:hAnsi="Arial" w:cs="Arial"/>
                <w:sz w:val="18"/>
                <w:szCs w:val="18"/>
              </w:rPr>
            </w:pPr>
            <w:r>
              <w:rPr>
                <w:rFonts w:ascii="Arial" w:hAnsi="Arial" w:cs="Arial"/>
                <w:sz w:val="18"/>
                <w:szCs w:val="18"/>
              </w:rPr>
              <w:t>190 (48.0)</w:t>
            </w:r>
          </w:p>
        </w:tc>
        <w:tc>
          <w:tcPr>
            <w:tcW w:w="1276" w:type="dxa"/>
          </w:tcPr>
          <w:p w14:paraId="7382E551" w14:textId="77777777" w:rsidR="002C0A95" w:rsidRDefault="002C0A95" w:rsidP="00937618">
            <w:pPr>
              <w:jc w:val="center"/>
              <w:rPr>
                <w:rFonts w:ascii="Arial" w:hAnsi="Arial" w:cs="Arial"/>
                <w:sz w:val="18"/>
                <w:szCs w:val="18"/>
              </w:rPr>
            </w:pPr>
            <w:r>
              <w:rPr>
                <w:rFonts w:ascii="Arial" w:hAnsi="Arial" w:cs="Arial"/>
                <w:sz w:val="18"/>
                <w:szCs w:val="18"/>
              </w:rPr>
              <w:t>51 (86.4)</w:t>
            </w:r>
          </w:p>
        </w:tc>
      </w:tr>
      <w:tr w:rsidR="002C0A95" w:rsidRPr="008836E8" w14:paraId="5396EBB9" w14:textId="77777777" w:rsidTr="00FD09AF">
        <w:trPr>
          <w:trHeight w:val="261"/>
        </w:trPr>
        <w:tc>
          <w:tcPr>
            <w:tcW w:w="2231" w:type="dxa"/>
            <w:tcBorders>
              <w:bottom w:val="single" w:sz="4" w:space="0" w:color="auto"/>
            </w:tcBorders>
            <w:vAlign w:val="center"/>
          </w:tcPr>
          <w:p w14:paraId="5EC39BAA" w14:textId="77777777" w:rsidR="002C0A95" w:rsidRDefault="002C0A95" w:rsidP="00937618">
            <w:pPr>
              <w:rPr>
                <w:rFonts w:ascii="Arial" w:hAnsi="Arial" w:cs="Arial"/>
                <w:bCs/>
                <w:iCs/>
                <w:color w:val="000000"/>
                <w:sz w:val="20"/>
                <w:szCs w:val="20"/>
              </w:rPr>
            </w:pPr>
            <w:r w:rsidRPr="00DE34B3">
              <w:rPr>
                <w:rFonts w:ascii="Arial" w:hAnsi="Arial" w:cs="Arial"/>
                <w:bCs/>
                <w:iCs/>
                <w:color w:val="000000"/>
                <w:sz w:val="20"/>
                <w:szCs w:val="20"/>
              </w:rPr>
              <w:t>Physical work activities score (0-6)</w:t>
            </w:r>
            <w:r>
              <w:rPr>
                <w:rFonts w:ascii="Arial" w:hAnsi="Arial" w:cs="Arial"/>
                <w:bCs/>
                <w:iCs/>
                <w:color w:val="000000"/>
                <w:sz w:val="20"/>
                <w:szCs w:val="20"/>
              </w:rPr>
              <w:t xml:space="preserve"> Ʇ</w:t>
            </w:r>
          </w:p>
        </w:tc>
        <w:tc>
          <w:tcPr>
            <w:tcW w:w="1313" w:type="dxa"/>
            <w:gridSpan w:val="2"/>
            <w:tcBorders>
              <w:bottom w:val="single" w:sz="4" w:space="0" w:color="auto"/>
            </w:tcBorders>
          </w:tcPr>
          <w:p w14:paraId="1137A6B9" w14:textId="77777777" w:rsidR="002C0A95" w:rsidRDefault="002C0A95" w:rsidP="00937618">
            <w:pPr>
              <w:jc w:val="center"/>
              <w:rPr>
                <w:rFonts w:ascii="Arial" w:hAnsi="Arial" w:cs="Arial"/>
                <w:sz w:val="18"/>
                <w:szCs w:val="18"/>
              </w:rPr>
            </w:pPr>
            <w:r>
              <w:rPr>
                <w:rFonts w:ascii="Arial" w:hAnsi="Arial" w:cs="Arial"/>
                <w:sz w:val="18"/>
                <w:szCs w:val="18"/>
              </w:rPr>
              <w:t>0 (0,1.0)</w:t>
            </w:r>
          </w:p>
        </w:tc>
        <w:tc>
          <w:tcPr>
            <w:tcW w:w="1418" w:type="dxa"/>
            <w:tcBorders>
              <w:bottom w:val="single" w:sz="4" w:space="0" w:color="auto"/>
            </w:tcBorders>
          </w:tcPr>
          <w:p w14:paraId="1F03B225" w14:textId="77777777" w:rsidR="002C0A95" w:rsidRDefault="002C0A95" w:rsidP="00937618">
            <w:pPr>
              <w:jc w:val="center"/>
              <w:rPr>
                <w:rFonts w:ascii="Arial" w:hAnsi="Arial" w:cs="Arial"/>
                <w:sz w:val="18"/>
                <w:szCs w:val="18"/>
              </w:rPr>
            </w:pPr>
            <w:r>
              <w:rPr>
                <w:rFonts w:ascii="Arial" w:hAnsi="Arial" w:cs="Arial"/>
                <w:sz w:val="18"/>
                <w:szCs w:val="18"/>
              </w:rPr>
              <w:t>0 (0,2.0)</w:t>
            </w:r>
          </w:p>
        </w:tc>
        <w:tc>
          <w:tcPr>
            <w:tcW w:w="1134" w:type="dxa"/>
            <w:gridSpan w:val="2"/>
            <w:tcBorders>
              <w:bottom w:val="single" w:sz="4" w:space="0" w:color="auto"/>
            </w:tcBorders>
          </w:tcPr>
          <w:p w14:paraId="08CB2BBF" w14:textId="77777777" w:rsidR="002C0A95" w:rsidRDefault="002C0A95" w:rsidP="00937618">
            <w:pPr>
              <w:jc w:val="center"/>
              <w:rPr>
                <w:rFonts w:ascii="Arial" w:hAnsi="Arial" w:cs="Arial"/>
                <w:sz w:val="18"/>
                <w:szCs w:val="18"/>
              </w:rPr>
            </w:pPr>
            <w:r>
              <w:rPr>
                <w:rFonts w:ascii="Arial" w:hAnsi="Arial" w:cs="Arial"/>
                <w:sz w:val="18"/>
                <w:szCs w:val="18"/>
              </w:rPr>
              <w:t>1 (0,2.0)</w:t>
            </w:r>
          </w:p>
        </w:tc>
        <w:tc>
          <w:tcPr>
            <w:tcW w:w="1276" w:type="dxa"/>
            <w:tcBorders>
              <w:bottom w:val="single" w:sz="4" w:space="0" w:color="auto"/>
            </w:tcBorders>
          </w:tcPr>
          <w:p w14:paraId="7559E1FA" w14:textId="77777777" w:rsidR="002C0A95" w:rsidRDefault="002C0A95" w:rsidP="00937618">
            <w:pPr>
              <w:jc w:val="center"/>
              <w:rPr>
                <w:rFonts w:ascii="Arial" w:hAnsi="Arial" w:cs="Arial"/>
                <w:sz w:val="18"/>
                <w:szCs w:val="18"/>
              </w:rPr>
            </w:pPr>
            <w:r>
              <w:rPr>
                <w:rFonts w:ascii="Arial" w:hAnsi="Arial" w:cs="Arial"/>
                <w:sz w:val="18"/>
                <w:szCs w:val="18"/>
              </w:rPr>
              <w:t>1 (0,3.0)</w:t>
            </w:r>
          </w:p>
        </w:tc>
      </w:tr>
    </w:tbl>
    <w:p w14:paraId="5FDDF1AB" w14:textId="77777777" w:rsidR="00937618" w:rsidRPr="009144CB" w:rsidRDefault="00937618" w:rsidP="00937618">
      <w:pPr>
        <w:rPr>
          <w:rFonts w:ascii="Arial" w:hAnsi="Arial" w:cs="Arial"/>
        </w:rPr>
      </w:pPr>
      <w:r w:rsidRPr="009144CB">
        <w:rPr>
          <w:rFonts w:ascii="Arial" w:hAnsi="Arial" w:cs="Arial"/>
        </w:rPr>
        <w:t>*</w:t>
      </w:r>
      <w:r w:rsidRPr="009144CB">
        <w:rPr>
          <w:rFonts w:ascii="Arial" w:hAnsi="Arial" w:cs="Arial"/>
          <w:sz w:val="18"/>
          <w:szCs w:val="18"/>
        </w:rPr>
        <w:t xml:space="preserve"> Mean (SD)</w:t>
      </w:r>
      <w:r>
        <w:rPr>
          <w:rFonts w:ascii="Arial" w:hAnsi="Arial" w:cs="Arial"/>
          <w:sz w:val="18"/>
          <w:szCs w:val="18"/>
        </w:rPr>
        <w:t xml:space="preserve"> Ʇ Median (IQR)</w:t>
      </w:r>
    </w:p>
    <w:p w14:paraId="5C257B10" w14:textId="0907E1F7" w:rsidR="00993530" w:rsidRDefault="00993530" w:rsidP="00993530">
      <w:pPr>
        <w:rPr>
          <w:rFonts w:ascii="Arial" w:hAnsi="Arial" w:cs="Arial"/>
          <w:sz w:val="18"/>
          <w:szCs w:val="18"/>
        </w:rPr>
      </w:pPr>
      <w:r>
        <w:rPr>
          <w:rFonts w:ascii="Arial" w:hAnsi="Arial" w:cs="Arial"/>
          <w:sz w:val="18"/>
          <w:szCs w:val="18"/>
          <w:vertAlign w:val="superscript"/>
        </w:rPr>
        <w:t>1</w:t>
      </w:r>
      <w:r>
        <w:rPr>
          <w:rFonts w:ascii="Arial" w:hAnsi="Arial" w:cs="Arial"/>
          <w:sz w:val="18"/>
          <w:szCs w:val="18"/>
        </w:rPr>
        <w:t xml:space="preserve">Column percentages are based on non-missing values that might be different for each variable; </w:t>
      </w:r>
      <w:r>
        <w:rPr>
          <w:rFonts w:ascii="Arial" w:hAnsi="Arial" w:cs="Arial"/>
          <w:sz w:val="18"/>
          <w:szCs w:val="18"/>
          <w:vertAlign w:val="superscript"/>
        </w:rPr>
        <w:t>2</w:t>
      </w:r>
      <w:r>
        <w:rPr>
          <w:rFonts w:ascii="Arial" w:hAnsi="Arial" w:cs="Arial"/>
          <w:sz w:val="18"/>
          <w:szCs w:val="18"/>
        </w:rPr>
        <w:t>Work factors described in this table refer to the job prevailing when HRJL or censoring event of interest took place</w:t>
      </w:r>
    </w:p>
    <w:p w14:paraId="225E62D8" w14:textId="77777777" w:rsidR="00937618" w:rsidRDefault="00937618" w:rsidP="00937618">
      <w:pPr>
        <w:rPr>
          <w:rFonts w:ascii="Arial" w:hAnsi="Arial" w:cs="Arial"/>
        </w:rPr>
      </w:pPr>
    </w:p>
    <w:p w14:paraId="1A02C4D3" w14:textId="77777777" w:rsidR="00746DDD" w:rsidRDefault="00937618" w:rsidP="00937618">
      <w:pPr>
        <w:rPr>
          <w:rFonts w:ascii="Arial" w:hAnsi="Arial" w:cs="Arial"/>
          <w:b/>
        </w:rPr>
      </w:pPr>
      <w:r>
        <w:rPr>
          <w:rFonts w:ascii="Arial" w:hAnsi="Arial" w:cs="Arial"/>
          <w:b/>
        </w:rPr>
        <w:br w:type="page"/>
      </w:r>
    </w:p>
    <w:p w14:paraId="774589A6" w14:textId="1485C0F8" w:rsidR="00937618" w:rsidRDefault="001E6D62" w:rsidP="00937618">
      <w:pPr>
        <w:spacing w:line="240" w:lineRule="auto"/>
        <w:rPr>
          <w:rFonts w:ascii="Arial" w:hAnsi="Arial" w:cs="Arial"/>
          <w:b/>
        </w:rPr>
      </w:pPr>
      <w:r>
        <w:rPr>
          <w:rFonts w:ascii="Arial" w:hAnsi="Arial" w:cs="Arial"/>
          <w:b/>
        </w:rPr>
        <w:lastRenderedPageBreak/>
        <w:t>Table 2</w:t>
      </w:r>
      <w:r w:rsidR="00937618" w:rsidRPr="008D2706">
        <w:rPr>
          <w:rFonts w:ascii="Arial" w:hAnsi="Arial" w:cs="Arial"/>
          <w:b/>
        </w:rPr>
        <w:t xml:space="preserve">: </w:t>
      </w:r>
      <w:r w:rsidR="00937618">
        <w:rPr>
          <w:rFonts w:ascii="Arial" w:hAnsi="Arial" w:cs="Arial"/>
          <w:b/>
        </w:rPr>
        <w:t xml:space="preserve">Cox regression analysis of association between </w:t>
      </w:r>
      <w:r w:rsidR="00937618" w:rsidRPr="008D2706">
        <w:rPr>
          <w:rFonts w:ascii="Arial" w:hAnsi="Arial" w:cs="Arial"/>
          <w:b/>
        </w:rPr>
        <w:t xml:space="preserve">job </w:t>
      </w:r>
      <w:r w:rsidR="00937618">
        <w:rPr>
          <w:rFonts w:ascii="Arial" w:hAnsi="Arial" w:cs="Arial"/>
          <w:b/>
        </w:rPr>
        <w:t xml:space="preserve">dissatisfaction, </w:t>
      </w:r>
      <w:r w:rsidR="00776032">
        <w:rPr>
          <w:rFonts w:ascii="Arial" w:hAnsi="Arial" w:cs="Arial"/>
          <w:b/>
        </w:rPr>
        <w:t>SRH</w:t>
      </w:r>
      <w:r w:rsidR="00937618">
        <w:rPr>
          <w:rFonts w:ascii="Arial" w:hAnsi="Arial" w:cs="Arial"/>
          <w:b/>
        </w:rPr>
        <w:t xml:space="preserve"> and </w:t>
      </w:r>
      <w:r w:rsidR="00937618" w:rsidRPr="008D2706">
        <w:rPr>
          <w:rFonts w:ascii="Arial" w:hAnsi="Arial" w:cs="Arial"/>
          <w:b/>
        </w:rPr>
        <w:t>HRJL over 2 years of follow-up</w:t>
      </w:r>
    </w:p>
    <w:tbl>
      <w:tblPr>
        <w:tblW w:w="10206" w:type="dxa"/>
        <w:tblLook w:val="04A0" w:firstRow="1" w:lastRow="0" w:firstColumn="1" w:lastColumn="0" w:noHBand="0" w:noVBand="1"/>
      </w:tblPr>
      <w:tblGrid>
        <w:gridCol w:w="3261"/>
        <w:gridCol w:w="1818"/>
        <w:gridCol w:w="1725"/>
        <w:gridCol w:w="1560"/>
        <w:gridCol w:w="1842"/>
      </w:tblGrid>
      <w:tr w:rsidR="00937618" w:rsidRPr="00D87060" w14:paraId="0B7C0AE0" w14:textId="77777777" w:rsidTr="00937618">
        <w:trPr>
          <w:trHeight w:val="210"/>
        </w:trPr>
        <w:tc>
          <w:tcPr>
            <w:tcW w:w="3261" w:type="dxa"/>
            <w:tcBorders>
              <w:top w:val="single" w:sz="4" w:space="0" w:color="auto"/>
              <w:left w:val="nil"/>
              <w:bottom w:val="nil"/>
              <w:right w:val="nil"/>
            </w:tcBorders>
            <w:shd w:val="clear" w:color="auto" w:fill="auto"/>
            <w:noWrap/>
            <w:vAlign w:val="bottom"/>
            <w:hideMark/>
          </w:tcPr>
          <w:p w14:paraId="41BE8B95" w14:textId="77777777" w:rsidR="00937618" w:rsidRPr="00D87060" w:rsidRDefault="00937618" w:rsidP="00937618">
            <w:pPr>
              <w:spacing w:after="0" w:line="240" w:lineRule="auto"/>
              <w:rPr>
                <w:rFonts w:ascii="Times New Roman" w:eastAsia="Times New Roman" w:hAnsi="Times New Roman" w:cs="Times New Roman"/>
                <w:sz w:val="20"/>
                <w:szCs w:val="20"/>
                <w:lang w:eastAsia="en-GB"/>
              </w:rPr>
            </w:pPr>
          </w:p>
        </w:tc>
        <w:tc>
          <w:tcPr>
            <w:tcW w:w="3543" w:type="dxa"/>
            <w:gridSpan w:val="2"/>
            <w:tcBorders>
              <w:top w:val="single" w:sz="4" w:space="0" w:color="auto"/>
              <w:left w:val="nil"/>
              <w:bottom w:val="single" w:sz="8" w:space="0" w:color="auto"/>
              <w:right w:val="nil"/>
            </w:tcBorders>
            <w:shd w:val="clear" w:color="auto" w:fill="auto"/>
            <w:noWrap/>
            <w:vAlign w:val="bottom"/>
            <w:hideMark/>
          </w:tcPr>
          <w:p w14:paraId="45FDAAB8" w14:textId="77777777" w:rsidR="00937618" w:rsidRPr="00D87060" w:rsidRDefault="00937618" w:rsidP="00937618">
            <w:pPr>
              <w:spacing w:after="0" w:line="240" w:lineRule="auto"/>
              <w:jc w:val="center"/>
              <w:rPr>
                <w:rFonts w:ascii="Arial" w:eastAsia="Times New Roman" w:hAnsi="Arial" w:cs="Arial"/>
                <w:b/>
                <w:color w:val="000000"/>
                <w:sz w:val="20"/>
                <w:szCs w:val="20"/>
                <w:lang w:eastAsia="en-GB"/>
              </w:rPr>
            </w:pPr>
            <w:r w:rsidRPr="00D87060">
              <w:rPr>
                <w:rFonts w:ascii="Arial" w:eastAsia="Times New Roman" w:hAnsi="Arial" w:cs="Arial"/>
                <w:b/>
                <w:color w:val="000000"/>
                <w:sz w:val="20"/>
                <w:szCs w:val="20"/>
                <w:lang w:eastAsia="en-GB"/>
              </w:rPr>
              <w:t>Men</w:t>
            </w:r>
          </w:p>
        </w:tc>
        <w:tc>
          <w:tcPr>
            <w:tcW w:w="3402" w:type="dxa"/>
            <w:gridSpan w:val="2"/>
            <w:tcBorders>
              <w:top w:val="single" w:sz="4" w:space="0" w:color="auto"/>
              <w:left w:val="nil"/>
              <w:bottom w:val="single" w:sz="8" w:space="0" w:color="auto"/>
              <w:right w:val="nil"/>
            </w:tcBorders>
            <w:shd w:val="clear" w:color="auto" w:fill="auto"/>
            <w:noWrap/>
            <w:vAlign w:val="bottom"/>
            <w:hideMark/>
          </w:tcPr>
          <w:p w14:paraId="2F8B3BA6" w14:textId="77777777" w:rsidR="00937618" w:rsidRPr="00D87060" w:rsidRDefault="00937618" w:rsidP="00937618">
            <w:pPr>
              <w:spacing w:after="0" w:line="240" w:lineRule="auto"/>
              <w:jc w:val="center"/>
              <w:rPr>
                <w:rFonts w:ascii="Arial" w:eastAsia="Times New Roman" w:hAnsi="Arial" w:cs="Arial"/>
                <w:b/>
                <w:color w:val="000000"/>
                <w:sz w:val="20"/>
                <w:szCs w:val="20"/>
                <w:lang w:eastAsia="en-GB"/>
              </w:rPr>
            </w:pPr>
            <w:r w:rsidRPr="00D87060">
              <w:rPr>
                <w:rFonts w:ascii="Arial" w:eastAsia="Times New Roman" w:hAnsi="Arial" w:cs="Arial"/>
                <w:b/>
                <w:color w:val="000000"/>
                <w:sz w:val="20"/>
                <w:szCs w:val="20"/>
                <w:lang w:eastAsia="en-GB"/>
              </w:rPr>
              <w:t>Women</w:t>
            </w:r>
          </w:p>
        </w:tc>
      </w:tr>
      <w:tr w:rsidR="00937618" w:rsidRPr="00D87060" w14:paraId="00CF5F69" w14:textId="77777777" w:rsidTr="00937618">
        <w:trPr>
          <w:trHeight w:val="210"/>
        </w:trPr>
        <w:tc>
          <w:tcPr>
            <w:tcW w:w="3261" w:type="dxa"/>
            <w:tcBorders>
              <w:top w:val="nil"/>
              <w:left w:val="nil"/>
              <w:bottom w:val="nil"/>
              <w:right w:val="nil"/>
            </w:tcBorders>
            <w:shd w:val="clear" w:color="auto" w:fill="auto"/>
            <w:noWrap/>
            <w:vAlign w:val="bottom"/>
            <w:hideMark/>
          </w:tcPr>
          <w:p w14:paraId="30B9F65D" w14:textId="77777777" w:rsidR="00937618" w:rsidRPr="00D87060" w:rsidRDefault="00937618" w:rsidP="00937618">
            <w:pPr>
              <w:spacing w:after="0" w:line="240" w:lineRule="auto"/>
              <w:jc w:val="center"/>
              <w:rPr>
                <w:rFonts w:ascii="Arial" w:eastAsia="Times New Roman" w:hAnsi="Arial" w:cs="Arial"/>
                <w:color w:val="000000"/>
                <w:sz w:val="20"/>
                <w:szCs w:val="20"/>
                <w:lang w:eastAsia="en-GB"/>
              </w:rPr>
            </w:pPr>
          </w:p>
        </w:tc>
        <w:tc>
          <w:tcPr>
            <w:tcW w:w="6945" w:type="dxa"/>
            <w:gridSpan w:val="4"/>
            <w:tcBorders>
              <w:top w:val="nil"/>
              <w:left w:val="nil"/>
              <w:bottom w:val="single" w:sz="8" w:space="0" w:color="auto"/>
              <w:right w:val="nil"/>
            </w:tcBorders>
            <w:shd w:val="clear" w:color="auto" w:fill="auto"/>
            <w:vAlign w:val="center"/>
            <w:hideMark/>
          </w:tcPr>
          <w:p w14:paraId="692D1018" w14:textId="77777777" w:rsidR="00937618" w:rsidRPr="00D87060" w:rsidRDefault="00937618" w:rsidP="00937618">
            <w:pPr>
              <w:spacing w:after="0" w:line="240" w:lineRule="auto"/>
              <w:jc w:val="center"/>
              <w:rPr>
                <w:rFonts w:ascii="Arial" w:eastAsia="Times New Roman" w:hAnsi="Arial" w:cs="Arial"/>
                <w:color w:val="000000"/>
                <w:sz w:val="20"/>
                <w:szCs w:val="20"/>
                <w:lang w:eastAsia="en-GB"/>
              </w:rPr>
            </w:pPr>
            <w:r w:rsidRPr="00D87060">
              <w:rPr>
                <w:rFonts w:ascii="Arial" w:eastAsia="Times New Roman" w:hAnsi="Arial" w:cs="Arial"/>
                <w:color w:val="000000"/>
                <w:sz w:val="20"/>
                <w:szCs w:val="20"/>
                <w:lang w:eastAsia="en-GB"/>
              </w:rPr>
              <w:t>HR (95%CI)</w:t>
            </w:r>
          </w:p>
        </w:tc>
      </w:tr>
      <w:tr w:rsidR="00937618" w:rsidRPr="00D87060" w14:paraId="3A09FFBF" w14:textId="77777777" w:rsidTr="00937618">
        <w:trPr>
          <w:trHeight w:val="242"/>
        </w:trPr>
        <w:tc>
          <w:tcPr>
            <w:tcW w:w="3261" w:type="dxa"/>
            <w:tcBorders>
              <w:top w:val="single" w:sz="8" w:space="0" w:color="auto"/>
              <w:left w:val="nil"/>
              <w:bottom w:val="single" w:sz="8" w:space="0" w:color="auto"/>
              <w:right w:val="nil"/>
            </w:tcBorders>
            <w:shd w:val="clear" w:color="auto" w:fill="auto"/>
            <w:vAlign w:val="center"/>
            <w:hideMark/>
          </w:tcPr>
          <w:p w14:paraId="2E8BE7D5" w14:textId="77777777" w:rsidR="00937618" w:rsidRPr="00D87060" w:rsidRDefault="00937618" w:rsidP="00937618">
            <w:pPr>
              <w:spacing w:after="0" w:line="240" w:lineRule="auto"/>
              <w:rPr>
                <w:rFonts w:ascii="Arial" w:eastAsia="Times New Roman" w:hAnsi="Arial" w:cs="Arial"/>
                <w:color w:val="000000"/>
                <w:sz w:val="20"/>
                <w:szCs w:val="20"/>
                <w:lang w:eastAsia="en-GB"/>
              </w:rPr>
            </w:pPr>
            <w:r w:rsidRPr="00D87060">
              <w:rPr>
                <w:rFonts w:ascii="Arial" w:eastAsia="Times New Roman" w:hAnsi="Arial" w:cs="Arial"/>
                <w:color w:val="000000"/>
                <w:sz w:val="20"/>
                <w:szCs w:val="20"/>
                <w:lang w:eastAsia="en-GB"/>
              </w:rPr>
              <w:t> </w:t>
            </w:r>
          </w:p>
        </w:tc>
        <w:tc>
          <w:tcPr>
            <w:tcW w:w="1818" w:type="dxa"/>
            <w:tcBorders>
              <w:top w:val="nil"/>
              <w:left w:val="nil"/>
              <w:bottom w:val="single" w:sz="8" w:space="0" w:color="auto"/>
              <w:right w:val="nil"/>
            </w:tcBorders>
            <w:shd w:val="clear" w:color="auto" w:fill="auto"/>
            <w:vAlign w:val="center"/>
            <w:hideMark/>
          </w:tcPr>
          <w:p w14:paraId="4849A20F" w14:textId="77777777" w:rsidR="00937618" w:rsidRPr="00D87060" w:rsidRDefault="00937618" w:rsidP="00937618">
            <w:pPr>
              <w:spacing w:after="0" w:line="240" w:lineRule="auto"/>
              <w:jc w:val="center"/>
              <w:rPr>
                <w:rFonts w:ascii="Arial" w:eastAsia="Times New Roman" w:hAnsi="Arial" w:cs="Arial"/>
                <w:color w:val="000000"/>
                <w:sz w:val="20"/>
                <w:szCs w:val="20"/>
                <w:lang w:eastAsia="en-GB"/>
              </w:rPr>
            </w:pPr>
            <w:r w:rsidRPr="00D87060">
              <w:rPr>
                <w:rFonts w:ascii="Arial" w:eastAsia="Times New Roman" w:hAnsi="Arial" w:cs="Arial"/>
                <w:color w:val="000000"/>
                <w:sz w:val="20"/>
                <w:szCs w:val="20"/>
                <w:lang w:eastAsia="en-GB"/>
              </w:rPr>
              <w:t xml:space="preserve">Age-adjusted </w:t>
            </w:r>
          </w:p>
        </w:tc>
        <w:tc>
          <w:tcPr>
            <w:tcW w:w="1725" w:type="dxa"/>
            <w:tcBorders>
              <w:top w:val="nil"/>
              <w:left w:val="nil"/>
              <w:bottom w:val="single" w:sz="8" w:space="0" w:color="auto"/>
              <w:right w:val="single" w:sz="4" w:space="0" w:color="auto"/>
            </w:tcBorders>
            <w:shd w:val="clear" w:color="auto" w:fill="auto"/>
            <w:vAlign w:val="center"/>
            <w:hideMark/>
          </w:tcPr>
          <w:p w14:paraId="4BDAE9F6" w14:textId="77777777" w:rsidR="00937618" w:rsidRPr="00D87060" w:rsidRDefault="00937618" w:rsidP="00937618">
            <w:pPr>
              <w:spacing w:after="0" w:line="240" w:lineRule="auto"/>
              <w:jc w:val="center"/>
              <w:rPr>
                <w:rFonts w:ascii="Arial" w:eastAsia="Times New Roman" w:hAnsi="Arial" w:cs="Arial"/>
                <w:color w:val="000000"/>
                <w:sz w:val="20"/>
                <w:szCs w:val="20"/>
                <w:lang w:eastAsia="en-GB"/>
              </w:rPr>
            </w:pPr>
            <w:r w:rsidRPr="00D87060">
              <w:rPr>
                <w:rFonts w:ascii="Arial" w:eastAsia="Times New Roman" w:hAnsi="Arial" w:cs="Arial"/>
                <w:color w:val="000000"/>
                <w:sz w:val="20"/>
                <w:szCs w:val="20"/>
                <w:lang w:eastAsia="en-GB"/>
              </w:rPr>
              <w:t>Fully adjusted</w:t>
            </w:r>
            <w:r w:rsidRPr="00D87060">
              <w:rPr>
                <w:rFonts w:ascii="Arial" w:eastAsia="Times New Roman" w:hAnsi="Arial" w:cs="Arial"/>
                <w:color w:val="000000"/>
                <w:sz w:val="20"/>
                <w:szCs w:val="20"/>
                <w:vertAlign w:val="superscript"/>
                <w:lang w:eastAsia="en-GB"/>
              </w:rPr>
              <w:t>Ʇ</w:t>
            </w:r>
            <w:r w:rsidRPr="00D87060">
              <w:rPr>
                <w:rFonts w:ascii="Arial" w:eastAsia="Times New Roman" w:hAnsi="Arial" w:cs="Arial"/>
                <w:color w:val="000000"/>
                <w:sz w:val="20"/>
                <w:szCs w:val="20"/>
                <w:lang w:eastAsia="en-GB"/>
              </w:rPr>
              <w:t xml:space="preserve"> </w:t>
            </w:r>
          </w:p>
        </w:tc>
        <w:tc>
          <w:tcPr>
            <w:tcW w:w="1560" w:type="dxa"/>
            <w:tcBorders>
              <w:top w:val="nil"/>
              <w:left w:val="single" w:sz="4" w:space="0" w:color="auto"/>
              <w:bottom w:val="single" w:sz="8" w:space="0" w:color="auto"/>
              <w:right w:val="nil"/>
            </w:tcBorders>
            <w:shd w:val="clear" w:color="auto" w:fill="auto"/>
            <w:vAlign w:val="center"/>
            <w:hideMark/>
          </w:tcPr>
          <w:p w14:paraId="284E4FB2" w14:textId="77777777" w:rsidR="00937618" w:rsidRPr="00D87060" w:rsidRDefault="00937618" w:rsidP="00937618">
            <w:pPr>
              <w:spacing w:after="0" w:line="240" w:lineRule="auto"/>
              <w:jc w:val="center"/>
              <w:rPr>
                <w:rFonts w:ascii="Arial" w:eastAsia="Times New Roman" w:hAnsi="Arial" w:cs="Arial"/>
                <w:color w:val="000000"/>
                <w:sz w:val="20"/>
                <w:szCs w:val="20"/>
                <w:lang w:eastAsia="en-GB"/>
              </w:rPr>
            </w:pPr>
            <w:r w:rsidRPr="00D87060">
              <w:rPr>
                <w:rFonts w:ascii="Arial" w:eastAsia="Times New Roman" w:hAnsi="Arial" w:cs="Arial"/>
                <w:color w:val="000000"/>
                <w:sz w:val="20"/>
                <w:szCs w:val="20"/>
                <w:lang w:eastAsia="en-GB"/>
              </w:rPr>
              <w:t xml:space="preserve">Age-adjusted </w:t>
            </w:r>
          </w:p>
        </w:tc>
        <w:tc>
          <w:tcPr>
            <w:tcW w:w="1842" w:type="dxa"/>
            <w:tcBorders>
              <w:top w:val="nil"/>
              <w:left w:val="nil"/>
              <w:bottom w:val="single" w:sz="8" w:space="0" w:color="auto"/>
              <w:right w:val="nil"/>
            </w:tcBorders>
            <w:shd w:val="clear" w:color="auto" w:fill="auto"/>
            <w:vAlign w:val="center"/>
            <w:hideMark/>
          </w:tcPr>
          <w:p w14:paraId="5F542486" w14:textId="77777777" w:rsidR="00937618" w:rsidRPr="00D87060" w:rsidRDefault="00937618" w:rsidP="00937618">
            <w:pPr>
              <w:spacing w:after="0" w:line="240" w:lineRule="auto"/>
              <w:jc w:val="center"/>
              <w:rPr>
                <w:rFonts w:ascii="Arial" w:eastAsia="Times New Roman" w:hAnsi="Arial" w:cs="Arial"/>
                <w:color w:val="000000"/>
                <w:sz w:val="20"/>
                <w:szCs w:val="20"/>
                <w:lang w:eastAsia="en-GB"/>
              </w:rPr>
            </w:pPr>
            <w:r w:rsidRPr="00D87060">
              <w:rPr>
                <w:rFonts w:ascii="Arial" w:eastAsia="Times New Roman" w:hAnsi="Arial" w:cs="Arial"/>
                <w:color w:val="000000"/>
                <w:sz w:val="20"/>
                <w:szCs w:val="20"/>
                <w:lang w:eastAsia="en-GB"/>
              </w:rPr>
              <w:t>Fully adjusted</w:t>
            </w:r>
            <w:r w:rsidRPr="00D87060">
              <w:rPr>
                <w:rFonts w:ascii="Arial" w:eastAsia="Times New Roman" w:hAnsi="Arial" w:cs="Arial"/>
                <w:color w:val="000000"/>
                <w:sz w:val="20"/>
                <w:szCs w:val="20"/>
                <w:vertAlign w:val="superscript"/>
                <w:lang w:eastAsia="en-GB"/>
              </w:rPr>
              <w:t>Ʇ</w:t>
            </w:r>
            <w:r w:rsidRPr="00D87060">
              <w:rPr>
                <w:rFonts w:ascii="Arial" w:eastAsia="Times New Roman" w:hAnsi="Arial" w:cs="Arial"/>
                <w:color w:val="000000"/>
                <w:sz w:val="20"/>
                <w:szCs w:val="20"/>
                <w:lang w:eastAsia="en-GB"/>
              </w:rPr>
              <w:t xml:space="preserve"> </w:t>
            </w:r>
          </w:p>
        </w:tc>
      </w:tr>
      <w:tr w:rsidR="00937618" w:rsidRPr="00D87060" w14:paraId="79F29184" w14:textId="77777777" w:rsidTr="00937618">
        <w:trPr>
          <w:trHeight w:val="210"/>
        </w:trPr>
        <w:tc>
          <w:tcPr>
            <w:tcW w:w="3261" w:type="dxa"/>
            <w:tcBorders>
              <w:top w:val="nil"/>
              <w:left w:val="nil"/>
              <w:bottom w:val="nil"/>
              <w:right w:val="nil"/>
            </w:tcBorders>
            <w:shd w:val="clear" w:color="auto" w:fill="auto"/>
            <w:vAlign w:val="center"/>
            <w:hideMark/>
          </w:tcPr>
          <w:p w14:paraId="2CA51EC6" w14:textId="77777777" w:rsidR="00937618" w:rsidRPr="00D87060" w:rsidRDefault="00937618" w:rsidP="00937618">
            <w:pPr>
              <w:spacing w:after="0" w:line="240" w:lineRule="auto"/>
              <w:rPr>
                <w:rFonts w:ascii="Arial" w:eastAsia="Times New Roman" w:hAnsi="Arial" w:cs="Arial"/>
                <w:b/>
                <w:bCs/>
                <w:color w:val="000000"/>
                <w:sz w:val="20"/>
                <w:szCs w:val="20"/>
                <w:lang w:eastAsia="en-GB"/>
              </w:rPr>
            </w:pPr>
          </w:p>
        </w:tc>
        <w:tc>
          <w:tcPr>
            <w:tcW w:w="1818" w:type="dxa"/>
            <w:tcBorders>
              <w:top w:val="nil"/>
              <w:left w:val="nil"/>
              <w:bottom w:val="nil"/>
              <w:right w:val="nil"/>
            </w:tcBorders>
            <w:shd w:val="clear" w:color="auto" w:fill="auto"/>
            <w:vAlign w:val="center"/>
            <w:hideMark/>
          </w:tcPr>
          <w:p w14:paraId="559A6A58" w14:textId="77777777" w:rsidR="00937618" w:rsidRPr="00D87060" w:rsidRDefault="00937618" w:rsidP="00937618">
            <w:pPr>
              <w:spacing w:after="0" w:line="240" w:lineRule="auto"/>
              <w:rPr>
                <w:rFonts w:ascii="Arial" w:eastAsia="Times New Roman" w:hAnsi="Arial" w:cs="Arial"/>
                <w:b/>
                <w:bCs/>
                <w:color w:val="000000"/>
                <w:sz w:val="20"/>
                <w:szCs w:val="20"/>
                <w:lang w:eastAsia="en-GB"/>
              </w:rPr>
            </w:pPr>
          </w:p>
        </w:tc>
        <w:tc>
          <w:tcPr>
            <w:tcW w:w="1725" w:type="dxa"/>
            <w:tcBorders>
              <w:top w:val="nil"/>
              <w:left w:val="nil"/>
              <w:bottom w:val="nil"/>
              <w:right w:val="single" w:sz="4" w:space="0" w:color="auto"/>
            </w:tcBorders>
            <w:shd w:val="clear" w:color="auto" w:fill="auto"/>
            <w:vAlign w:val="center"/>
            <w:hideMark/>
          </w:tcPr>
          <w:p w14:paraId="1FEE98B3" w14:textId="77777777" w:rsidR="00937618" w:rsidRPr="00D87060" w:rsidRDefault="00937618" w:rsidP="00937618">
            <w:pPr>
              <w:spacing w:after="0" w:line="240" w:lineRule="auto"/>
              <w:jc w:val="center"/>
              <w:rPr>
                <w:rFonts w:ascii="Times New Roman" w:eastAsia="Times New Roman" w:hAnsi="Times New Roman" w:cs="Times New Roman"/>
                <w:sz w:val="20"/>
                <w:szCs w:val="20"/>
                <w:lang w:eastAsia="en-GB"/>
              </w:rPr>
            </w:pPr>
          </w:p>
        </w:tc>
        <w:tc>
          <w:tcPr>
            <w:tcW w:w="1560" w:type="dxa"/>
            <w:tcBorders>
              <w:top w:val="nil"/>
              <w:left w:val="single" w:sz="4" w:space="0" w:color="auto"/>
              <w:bottom w:val="nil"/>
              <w:right w:val="nil"/>
            </w:tcBorders>
            <w:shd w:val="clear" w:color="auto" w:fill="auto"/>
            <w:noWrap/>
            <w:vAlign w:val="bottom"/>
            <w:hideMark/>
          </w:tcPr>
          <w:p w14:paraId="1F64BFA1" w14:textId="77777777" w:rsidR="00937618" w:rsidRPr="00D87060" w:rsidRDefault="00937618" w:rsidP="00937618">
            <w:pPr>
              <w:spacing w:after="0" w:line="240" w:lineRule="auto"/>
              <w:jc w:val="center"/>
              <w:rPr>
                <w:rFonts w:ascii="Times New Roman" w:eastAsia="Times New Roman" w:hAnsi="Times New Roman" w:cs="Times New Roman"/>
                <w:sz w:val="20"/>
                <w:szCs w:val="20"/>
                <w:lang w:eastAsia="en-GB"/>
              </w:rPr>
            </w:pPr>
          </w:p>
        </w:tc>
        <w:tc>
          <w:tcPr>
            <w:tcW w:w="1842" w:type="dxa"/>
            <w:tcBorders>
              <w:top w:val="nil"/>
              <w:left w:val="nil"/>
              <w:bottom w:val="nil"/>
              <w:right w:val="nil"/>
            </w:tcBorders>
            <w:shd w:val="clear" w:color="auto" w:fill="auto"/>
            <w:noWrap/>
            <w:vAlign w:val="bottom"/>
            <w:hideMark/>
          </w:tcPr>
          <w:p w14:paraId="77184A98" w14:textId="77777777" w:rsidR="00937618" w:rsidRPr="00D87060" w:rsidRDefault="00937618" w:rsidP="00937618">
            <w:pPr>
              <w:spacing w:after="0" w:line="240" w:lineRule="auto"/>
              <w:rPr>
                <w:rFonts w:ascii="Times New Roman" w:eastAsia="Times New Roman" w:hAnsi="Times New Roman" w:cs="Times New Roman"/>
                <w:sz w:val="20"/>
                <w:szCs w:val="20"/>
                <w:lang w:eastAsia="en-GB"/>
              </w:rPr>
            </w:pPr>
          </w:p>
        </w:tc>
      </w:tr>
      <w:tr w:rsidR="00937618" w:rsidRPr="00D87060" w14:paraId="7B0EB9E3" w14:textId="77777777" w:rsidTr="00937618">
        <w:trPr>
          <w:trHeight w:val="199"/>
        </w:trPr>
        <w:tc>
          <w:tcPr>
            <w:tcW w:w="3261" w:type="dxa"/>
            <w:tcBorders>
              <w:top w:val="nil"/>
              <w:left w:val="nil"/>
              <w:bottom w:val="nil"/>
              <w:right w:val="nil"/>
            </w:tcBorders>
            <w:shd w:val="clear" w:color="auto" w:fill="auto"/>
            <w:vAlign w:val="center"/>
            <w:hideMark/>
          </w:tcPr>
          <w:p w14:paraId="69C56F29" w14:textId="64753203" w:rsidR="00937618" w:rsidRPr="00D87060" w:rsidRDefault="00937618" w:rsidP="00937618">
            <w:pPr>
              <w:spacing w:after="0" w:line="240" w:lineRule="auto"/>
              <w:rPr>
                <w:rFonts w:ascii="Arial" w:eastAsia="Times New Roman" w:hAnsi="Arial" w:cs="Arial"/>
                <w:color w:val="000000"/>
                <w:sz w:val="20"/>
                <w:szCs w:val="20"/>
                <w:lang w:eastAsia="en-GB"/>
              </w:rPr>
            </w:pPr>
            <w:r w:rsidRPr="00D87060">
              <w:rPr>
                <w:rFonts w:ascii="Arial" w:eastAsia="Times New Roman" w:hAnsi="Arial" w:cs="Arial"/>
                <w:color w:val="000000"/>
                <w:sz w:val="20"/>
                <w:szCs w:val="20"/>
                <w:lang w:eastAsia="en-GB"/>
              </w:rPr>
              <w:t>Main effect of poor SRH</w:t>
            </w:r>
            <w:r w:rsidR="0021577D">
              <w:rPr>
                <w:rFonts w:ascii="Arial" w:eastAsia="Times New Roman" w:hAnsi="Arial" w:cs="Arial"/>
                <w:color w:val="000000"/>
                <w:sz w:val="20"/>
                <w:szCs w:val="20"/>
                <w:lang w:eastAsia="en-GB"/>
              </w:rPr>
              <w:t>*</w:t>
            </w:r>
          </w:p>
        </w:tc>
        <w:tc>
          <w:tcPr>
            <w:tcW w:w="1818" w:type="dxa"/>
            <w:tcBorders>
              <w:top w:val="nil"/>
              <w:left w:val="nil"/>
              <w:bottom w:val="nil"/>
              <w:right w:val="nil"/>
            </w:tcBorders>
            <w:shd w:val="clear" w:color="auto" w:fill="auto"/>
            <w:vAlign w:val="center"/>
            <w:hideMark/>
          </w:tcPr>
          <w:p w14:paraId="56465BA0" w14:textId="77777777" w:rsidR="00937618" w:rsidRPr="00D87060" w:rsidRDefault="00937618" w:rsidP="00937618">
            <w:pPr>
              <w:spacing w:after="0" w:line="240" w:lineRule="auto"/>
              <w:jc w:val="center"/>
              <w:rPr>
                <w:rFonts w:ascii="Arial" w:eastAsia="Times New Roman" w:hAnsi="Arial" w:cs="Arial"/>
                <w:color w:val="000000"/>
                <w:sz w:val="20"/>
                <w:szCs w:val="20"/>
                <w:lang w:eastAsia="en-GB"/>
              </w:rPr>
            </w:pPr>
            <w:r w:rsidRPr="00D87060">
              <w:rPr>
                <w:rFonts w:ascii="Arial" w:eastAsia="Times New Roman" w:hAnsi="Arial" w:cs="Arial"/>
                <w:color w:val="000000"/>
                <w:sz w:val="20"/>
                <w:szCs w:val="20"/>
                <w:lang w:eastAsia="en-GB"/>
              </w:rPr>
              <w:t>3.6 (2.4,5.3)</w:t>
            </w:r>
          </w:p>
        </w:tc>
        <w:tc>
          <w:tcPr>
            <w:tcW w:w="1725" w:type="dxa"/>
            <w:tcBorders>
              <w:top w:val="nil"/>
              <w:left w:val="nil"/>
              <w:bottom w:val="nil"/>
              <w:right w:val="single" w:sz="4" w:space="0" w:color="auto"/>
            </w:tcBorders>
            <w:shd w:val="clear" w:color="auto" w:fill="auto"/>
            <w:vAlign w:val="center"/>
            <w:hideMark/>
          </w:tcPr>
          <w:p w14:paraId="6435D9E5" w14:textId="77777777" w:rsidR="00937618" w:rsidRPr="00D87060" w:rsidRDefault="00937618" w:rsidP="00937618">
            <w:pPr>
              <w:spacing w:after="0" w:line="240" w:lineRule="auto"/>
              <w:jc w:val="center"/>
              <w:rPr>
                <w:rFonts w:ascii="Arial" w:eastAsia="Times New Roman" w:hAnsi="Arial" w:cs="Arial"/>
                <w:color w:val="000000"/>
                <w:sz w:val="20"/>
                <w:szCs w:val="20"/>
                <w:lang w:eastAsia="en-GB"/>
              </w:rPr>
            </w:pPr>
            <w:r w:rsidRPr="00D87060">
              <w:rPr>
                <w:rFonts w:ascii="Arial" w:eastAsia="Times New Roman" w:hAnsi="Arial" w:cs="Arial"/>
                <w:color w:val="000000"/>
                <w:sz w:val="20"/>
                <w:szCs w:val="20"/>
                <w:lang w:eastAsia="en-GB"/>
              </w:rPr>
              <w:t>3.1 (2.0,4.9)</w:t>
            </w:r>
          </w:p>
        </w:tc>
        <w:tc>
          <w:tcPr>
            <w:tcW w:w="1560" w:type="dxa"/>
            <w:tcBorders>
              <w:top w:val="nil"/>
              <w:left w:val="single" w:sz="4" w:space="0" w:color="auto"/>
              <w:bottom w:val="nil"/>
              <w:right w:val="nil"/>
            </w:tcBorders>
            <w:shd w:val="clear" w:color="auto" w:fill="auto"/>
            <w:vAlign w:val="center"/>
            <w:hideMark/>
          </w:tcPr>
          <w:p w14:paraId="00F51F0E" w14:textId="77777777" w:rsidR="00937618" w:rsidRPr="00D87060" w:rsidRDefault="00937618" w:rsidP="00937618">
            <w:pPr>
              <w:spacing w:after="0" w:line="240" w:lineRule="auto"/>
              <w:jc w:val="center"/>
              <w:rPr>
                <w:rFonts w:ascii="Arial" w:eastAsia="Times New Roman" w:hAnsi="Arial" w:cs="Arial"/>
                <w:color w:val="000000"/>
                <w:sz w:val="20"/>
                <w:szCs w:val="20"/>
                <w:lang w:eastAsia="en-GB"/>
              </w:rPr>
            </w:pPr>
            <w:r w:rsidRPr="00D87060">
              <w:rPr>
                <w:rFonts w:ascii="Arial" w:eastAsia="Times New Roman" w:hAnsi="Arial" w:cs="Arial"/>
                <w:color w:val="000000"/>
                <w:sz w:val="20"/>
                <w:szCs w:val="20"/>
                <w:lang w:eastAsia="en-GB"/>
              </w:rPr>
              <w:t>5.3 (3.9,7.1)</w:t>
            </w:r>
          </w:p>
        </w:tc>
        <w:tc>
          <w:tcPr>
            <w:tcW w:w="1842" w:type="dxa"/>
            <w:tcBorders>
              <w:top w:val="nil"/>
              <w:left w:val="nil"/>
              <w:bottom w:val="nil"/>
              <w:right w:val="nil"/>
            </w:tcBorders>
            <w:shd w:val="clear" w:color="auto" w:fill="auto"/>
            <w:vAlign w:val="center"/>
            <w:hideMark/>
          </w:tcPr>
          <w:p w14:paraId="56B50F09" w14:textId="77777777" w:rsidR="00937618" w:rsidRPr="00D87060" w:rsidRDefault="00937618" w:rsidP="00937618">
            <w:pPr>
              <w:spacing w:after="0" w:line="240" w:lineRule="auto"/>
              <w:jc w:val="center"/>
              <w:rPr>
                <w:rFonts w:ascii="Arial" w:eastAsia="Times New Roman" w:hAnsi="Arial" w:cs="Arial"/>
                <w:color w:val="000000"/>
                <w:sz w:val="20"/>
                <w:szCs w:val="20"/>
                <w:lang w:eastAsia="en-GB"/>
              </w:rPr>
            </w:pPr>
            <w:r w:rsidRPr="00D87060">
              <w:rPr>
                <w:rFonts w:ascii="Arial" w:eastAsia="Times New Roman" w:hAnsi="Arial" w:cs="Arial"/>
                <w:color w:val="000000"/>
                <w:sz w:val="20"/>
                <w:szCs w:val="20"/>
                <w:lang w:eastAsia="en-GB"/>
              </w:rPr>
              <w:t>5.6 (4.0,8.0)</w:t>
            </w:r>
          </w:p>
        </w:tc>
      </w:tr>
      <w:tr w:rsidR="00937618" w:rsidRPr="00D87060" w14:paraId="5E7BB7E7" w14:textId="77777777" w:rsidTr="00937618">
        <w:trPr>
          <w:trHeight w:val="210"/>
        </w:trPr>
        <w:tc>
          <w:tcPr>
            <w:tcW w:w="3261" w:type="dxa"/>
            <w:tcBorders>
              <w:top w:val="nil"/>
              <w:left w:val="nil"/>
              <w:bottom w:val="single" w:sz="8" w:space="0" w:color="auto"/>
              <w:right w:val="nil"/>
            </w:tcBorders>
            <w:shd w:val="clear" w:color="auto" w:fill="auto"/>
            <w:vAlign w:val="center"/>
            <w:hideMark/>
          </w:tcPr>
          <w:p w14:paraId="7EFE3B2A" w14:textId="7F0C8A7B" w:rsidR="00937618" w:rsidRPr="00D87060" w:rsidRDefault="00937618" w:rsidP="00937618">
            <w:pPr>
              <w:spacing w:after="0" w:line="240" w:lineRule="auto"/>
              <w:rPr>
                <w:rFonts w:ascii="Arial" w:eastAsia="Times New Roman" w:hAnsi="Arial" w:cs="Arial"/>
                <w:color w:val="000000"/>
                <w:sz w:val="20"/>
                <w:szCs w:val="20"/>
                <w:lang w:eastAsia="en-GB"/>
              </w:rPr>
            </w:pPr>
            <w:r w:rsidRPr="00D87060">
              <w:rPr>
                <w:rFonts w:ascii="Arial" w:eastAsia="Times New Roman" w:hAnsi="Arial" w:cs="Arial"/>
                <w:color w:val="000000"/>
                <w:sz w:val="20"/>
                <w:szCs w:val="20"/>
                <w:lang w:eastAsia="en-GB"/>
              </w:rPr>
              <w:t>Main effect of job dissatisfaction</w:t>
            </w:r>
            <w:r w:rsidR="0021577D">
              <w:rPr>
                <w:rFonts w:ascii="Arial" w:eastAsia="Times New Roman" w:hAnsi="Arial" w:cs="Arial"/>
                <w:color w:val="000000"/>
                <w:sz w:val="20"/>
                <w:szCs w:val="20"/>
                <w:lang w:eastAsia="en-GB"/>
              </w:rPr>
              <w:t>*</w:t>
            </w:r>
            <w:r w:rsidRPr="00D87060">
              <w:rPr>
                <w:rFonts w:ascii="Arial" w:eastAsia="Times New Roman" w:hAnsi="Arial" w:cs="Arial"/>
                <w:color w:val="000000"/>
                <w:sz w:val="20"/>
                <w:szCs w:val="20"/>
                <w:lang w:eastAsia="en-GB"/>
              </w:rPr>
              <w:t xml:space="preserve"> </w:t>
            </w:r>
          </w:p>
        </w:tc>
        <w:tc>
          <w:tcPr>
            <w:tcW w:w="1818" w:type="dxa"/>
            <w:tcBorders>
              <w:top w:val="nil"/>
              <w:left w:val="nil"/>
              <w:bottom w:val="single" w:sz="8" w:space="0" w:color="auto"/>
              <w:right w:val="nil"/>
            </w:tcBorders>
            <w:shd w:val="clear" w:color="auto" w:fill="auto"/>
            <w:vAlign w:val="center"/>
            <w:hideMark/>
          </w:tcPr>
          <w:p w14:paraId="7A30A447" w14:textId="77777777" w:rsidR="00937618" w:rsidRPr="00D87060" w:rsidRDefault="00937618" w:rsidP="00937618">
            <w:pPr>
              <w:spacing w:after="0" w:line="240" w:lineRule="auto"/>
              <w:jc w:val="center"/>
              <w:rPr>
                <w:rFonts w:ascii="Arial" w:eastAsia="Times New Roman" w:hAnsi="Arial" w:cs="Arial"/>
                <w:color w:val="000000"/>
                <w:sz w:val="20"/>
                <w:szCs w:val="20"/>
                <w:lang w:eastAsia="en-GB"/>
              </w:rPr>
            </w:pPr>
            <w:r w:rsidRPr="00D87060">
              <w:rPr>
                <w:rFonts w:ascii="Arial" w:eastAsia="Times New Roman" w:hAnsi="Arial" w:cs="Arial"/>
                <w:color w:val="000000"/>
                <w:sz w:val="20"/>
                <w:szCs w:val="20"/>
                <w:lang w:eastAsia="en-GB"/>
              </w:rPr>
              <w:t>3.3 (2.1,5.3)</w:t>
            </w:r>
          </w:p>
        </w:tc>
        <w:tc>
          <w:tcPr>
            <w:tcW w:w="1725" w:type="dxa"/>
            <w:tcBorders>
              <w:top w:val="nil"/>
              <w:left w:val="nil"/>
              <w:bottom w:val="single" w:sz="8" w:space="0" w:color="auto"/>
              <w:right w:val="single" w:sz="4" w:space="0" w:color="auto"/>
            </w:tcBorders>
            <w:shd w:val="clear" w:color="auto" w:fill="auto"/>
            <w:vAlign w:val="center"/>
            <w:hideMark/>
          </w:tcPr>
          <w:p w14:paraId="371B38E5" w14:textId="77777777" w:rsidR="00937618" w:rsidRPr="00D87060" w:rsidRDefault="00937618" w:rsidP="00937618">
            <w:pPr>
              <w:spacing w:after="0" w:line="240" w:lineRule="auto"/>
              <w:jc w:val="center"/>
              <w:rPr>
                <w:rFonts w:ascii="Arial" w:eastAsia="Times New Roman" w:hAnsi="Arial" w:cs="Arial"/>
                <w:color w:val="000000"/>
                <w:sz w:val="20"/>
                <w:szCs w:val="20"/>
                <w:lang w:eastAsia="en-GB"/>
              </w:rPr>
            </w:pPr>
            <w:r w:rsidRPr="00D87060">
              <w:rPr>
                <w:rFonts w:ascii="Arial" w:eastAsia="Times New Roman" w:hAnsi="Arial" w:cs="Arial"/>
                <w:color w:val="000000"/>
                <w:sz w:val="20"/>
                <w:szCs w:val="20"/>
                <w:lang w:eastAsia="en-GB"/>
              </w:rPr>
              <w:t>3.5 (2.1,5.8)</w:t>
            </w:r>
          </w:p>
        </w:tc>
        <w:tc>
          <w:tcPr>
            <w:tcW w:w="1560" w:type="dxa"/>
            <w:tcBorders>
              <w:top w:val="nil"/>
              <w:left w:val="single" w:sz="4" w:space="0" w:color="auto"/>
              <w:bottom w:val="single" w:sz="8" w:space="0" w:color="auto"/>
              <w:right w:val="nil"/>
            </w:tcBorders>
            <w:shd w:val="clear" w:color="auto" w:fill="auto"/>
            <w:vAlign w:val="center"/>
            <w:hideMark/>
          </w:tcPr>
          <w:p w14:paraId="2A6281D5" w14:textId="77777777" w:rsidR="00937618" w:rsidRPr="00D87060" w:rsidRDefault="00937618" w:rsidP="00937618">
            <w:pPr>
              <w:spacing w:after="0" w:line="240" w:lineRule="auto"/>
              <w:jc w:val="center"/>
              <w:rPr>
                <w:rFonts w:ascii="Arial" w:eastAsia="Times New Roman" w:hAnsi="Arial" w:cs="Arial"/>
                <w:color w:val="000000"/>
                <w:sz w:val="20"/>
                <w:szCs w:val="20"/>
                <w:lang w:eastAsia="en-GB"/>
              </w:rPr>
            </w:pPr>
            <w:r w:rsidRPr="00D87060">
              <w:rPr>
                <w:rFonts w:ascii="Arial" w:eastAsia="Times New Roman" w:hAnsi="Arial" w:cs="Arial"/>
                <w:color w:val="000000"/>
                <w:sz w:val="20"/>
                <w:szCs w:val="20"/>
                <w:lang w:eastAsia="en-GB"/>
              </w:rPr>
              <w:t>2.6 (1.8,3.9)</w:t>
            </w:r>
          </w:p>
        </w:tc>
        <w:tc>
          <w:tcPr>
            <w:tcW w:w="1842" w:type="dxa"/>
            <w:tcBorders>
              <w:top w:val="nil"/>
              <w:left w:val="nil"/>
              <w:bottom w:val="single" w:sz="8" w:space="0" w:color="auto"/>
              <w:right w:val="nil"/>
            </w:tcBorders>
            <w:shd w:val="clear" w:color="auto" w:fill="auto"/>
            <w:vAlign w:val="center"/>
            <w:hideMark/>
          </w:tcPr>
          <w:p w14:paraId="201B9DA6" w14:textId="77777777" w:rsidR="00937618" w:rsidRPr="00D87060" w:rsidRDefault="00937618" w:rsidP="00937618">
            <w:pPr>
              <w:spacing w:after="0" w:line="240" w:lineRule="auto"/>
              <w:jc w:val="center"/>
              <w:rPr>
                <w:rFonts w:ascii="Arial" w:eastAsia="Times New Roman" w:hAnsi="Arial" w:cs="Arial"/>
                <w:color w:val="000000"/>
                <w:sz w:val="20"/>
                <w:szCs w:val="20"/>
                <w:lang w:eastAsia="en-GB"/>
              </w:rPr>
            </w:pPr>
            <w:r w:rsidRPr="00D87060">
              <w:rPr>
                <w:rFonts w:ascii="Arial" w:eastAsia="Times New Roman" w:hAnsi="Arial" w:cs="Arial"/>
                <w:color w:val="000000"/>
                <w:sz w:val="20"/>
                <w:szCs w:val="20"/>
                <w:lang w:eastAsia="en-GB"/>
              </w:rPr>
              <w:t>2.3 (1.5,3.6)</w:t>
            </w:r>
          </w:p>
        </w:tc>
      </w:tr>
    </w:tbl>
    <w:p w14:paraId="4B4B0783" w14:textId="2C004323" w:rsidR="00937618" w:rsidRDefault="00937618" w:rsidP="00937618">
      <w:pPr>
        <w:spacing w:line="240" w:lineRule="auto"/>
        <w:rPr>
          <w:rFonts w:ascii="Arial" w:hAnsi="Arial" w:cs="Arial"/>
          <w:sz w:val="18"/>
          <w:szCs w:val="18"/>
        </w:rPr>
      </w:pPr>
      <w:r w:rsidRPr="00D87060">
        <w:rPr>
          <w:rFonts w:ascii="Arial" w:hAnsi="Arial" w:cs="Arial"/>
          <w:sz w:val="18"/>
          <w:szCs w:val="18"/>
        </w:rPr>
        <w:t>p multi</w:t>
      </w:r>
      <w:r>
        <w:rPr>
          <w:rFonts w:ascii="Arial" w:hAnsi="Arial" w:cs="Arial"/>
          <w:sz w:val="18"/>
          <w:szCs w:val="18"/>
        </w:rPr>
        <w:t>plicative interaction = 0.002 for men and 0.13 for women</w:t>
      </w:r>
      <w:r w:rsidR="008D0300">
        <w:rPr>
          <w:rFonts w:ascii="Arial" w:hAnsi="Arial" w:cs="Arial"/>
          <w:sz w:val="18"/>
          <w:szCs w:val="18"/>
        </w:rPr>
        <w:t>; SRH: Self-rated health</w:t>
      </w:r>
    </w:p>
    <w:p w14:paraId="186C0A54" w14:textId="77777777" w:rsidR="00937618" w:rsidRPr="00D87060" w:rsidRDefault="00937618" w:rsidP="00937618">
      <w:pPr>
        <w:spacing w:line="240" w:lineRule="auto"/>
        <w:rPr>
          <w:rFonts w:ascii="Arial" w:hAnsi="Arial" w:cs="Arial"/>
          <w:sz w:val="18"/>
          <w:szCs w:val="18"/>
        </w:rPr>
      </w:pPr>
      <w:r w:rsidRPr="00D87060">
        <w:rPr>
          <w:rFonts w:ascii="Arial" w:hAnsi="Arial" w:cs="Arial"/>
          <w:sz w:val="18"/>
          <w:szCs w:val="18"/>
        </w:rPr>
        <w:t>RERI = -4.3 (-11.2,</w:t>
      </w:r>
      <w:r>
        <w:rPr>
          <w:rFonts w:ascii="Arial" w:hAnsi="Arial" w:cs="Arial"/>
          <w:sz w:val="18"/>
          <w:szCs w:val="18"/>
        </w:rPr>
        <w:t xml:space="preserve"> </w:t>
      </w:r>
      <w:r w:rsidRPr="00D87060">
        <w:rPr>
          <w:rFonts w:ascii="Arial" w:hAnsi="Arial" w:cs="Arial"/>
          <w:sz w:val="18"/>
          <w:szCs w:val="18"/>
        </w:rPr>
        <w:t>2.6) men; 5.2 (-1.8,</w:t>
      </w:r>
      <w:r>
        <w:rPr>
          <w:rFonts w:ascii="Arial" w:hAnsi="Arial" w:cs="Arial"/>
          <w:sz w:val="18"/>
          <w:szCs w:val="18"/>
        </w:rPr>
        <w:t xml:space="preserve"> </w:t>
      </w:r>
      <w:r w:rsidRPr="00D87060">
        <w:rPr>
          <w:rFonts w:ascii="Arial" w:hAnsi="Arial" w:cs="Arial"/>
          <w:sz w:val="18"/>
          <w:szCs w:val="18"/>
        </w:rPr>
        <w:t>12.2) women</w:t>
      </w:r>
    </w:p>
    <w:p w14:paraId="03D4F4E9" w14:textId="77777777" w:rsidR="00937618" w:rsidRDefault="00937618" w:rsidP="00937618">
      <w:pPr>
        <w:spacing w:line="240" w:lineRule="auto"/>
        <w:rPr>
          <w:rFonts w:ascii="Arial" w:hAnsi="Arial" w:cs="Arial"/>
          <w:sz w:val="18"/>
          <w:szCs w:val="18"/>
        </w:rPr>
      </w:pPr>
      <w:r w:rsidRPr="00D87060">
        <w:rPr>
          <w:rFonts w:ascii="Arial" w:hAnsi="Arial" w:cs="Arial"/>
          <w:sz w:val="18"/>
          <w:szCs w:val="18"/>
          <w:vertAlign w:val="superscript"/>
        </w:rPr>
        <w:t xml:space="preserve">Ʇ </w:t>
      </w:r>
      <w:r w:rsidRPr="00D87060">
        <w:rPr>
          <w:rFonts w:ascii="Arial" w:hAnsi="Arial" w:cs="Arial"/>
          <w:sz w:val="18"/>
          <w:szCs w:val="18"/>
        </w:rPr>
        <w:t>Adjusted for age, proximity to retirement, finances, physical work activity score, no physical activity (men), smoking (women), educational level (women)</w:t>
      </w:r>
    </w:p>
    <w:p w14:paraId="1F299862" w14:textId="72177E50" w:rsidR="0021577D" w:rsidRPr="0021577D" w:rsidRDefault="0021577D" w:rsidP="0021577D">
      <w:pPr>
        <w:spacing w:line="240" w:lineRule="auto"/>
        <w:rPr>
          <w:rFonts w:ascii="Arial" w:hAnsi="Arial" w:cs="Arial"/>
          <w:sz w:val="18"/>
          <w:szCs w:val="18"/>
        </w:rPr>
      </w:pPr>
      <w:r w:rsidRPr="0021577D">
        <w:rPr>
          <w:rFonts w:ascii="Arial" w:hAnsi="Arial" w:cs="Arial"/>
          <w:sz w:val="18"/>
          <w:szCs w:val="18"/>
        </w:rPr>
        <w:t>*</w:t>
      </w:r>
      <w:r>
        <w:rPr>
          <w:rFonts w:ascii="Arial" w:hAnsi="Arial" w:cs="Arial"/>
          <w:sz w:val="18"/>
          <w:szCs w:val="18"/>
        </w:rPr>
        <w:t xml:space="preserve"> From a mutually-adjusted model</w:t>
      </w:r>
    </w:p>
    <w:p w14:paraId="1BC4518F" w14:textId="77777777" w:rsidR="00937618" w:rsidRDefault="00937618" w:rsidP="00937618">
      <w:pPr>
        <w:spacing w:line="240" w:lineRule="auto"/>
        <w:rPr>
          <w:rFonts w:ascii="Arial" w:hAnsi="Arial" w:cs="Arial"/>
          <w:b/>
        </w:rPr>
      </w:pPr>
    </w:p>
    <w:p w14:paraId="5579964B" w14:textId="77777777" w:rsidR="00937618" w:rsidRDefault="00937618" w:rsidP="00937618">
      <w:pPr>
        <w:spacing w:line="240" w:lineRule="auto"/>
        <w:rPr>
          <w:rFonts w:ascii="Arial" w:hAnsi="Arial" w:cs="Arial"/>
          <w:b/>
        </w:rPr>
      </w:pPr>
    </w:p>
    <w:p w14:paraId="34878FB1" w14:textId="77777777" w:rsidR="00937618" w:rsidRDefault="00937618" w:rsidP="00937618">
      <w:pPr>
        <w:spacing w:line="240" w:lineRule="auto"/>
        <w:rPr>
          <w:rFonts w:ascii="Arial" w:hAnsi="Arial" w:cs="Arial"/>
          <w:b/>
        </w:rPr>
      </w:pPr>
      <w:r w:rsidRPr="008D2706">
        <w:rPr>
          <w:rFonts w:ascii="Arial" w:hAnsi="Arial" w:cs="Arial"/>
          <w:b/>
        </w:rPr>
        <w:t xml:space="preserve">Table </w:t>
      </w:r>
      <w:r w:rsidR="001E6D62">
        <w:rPr>
          <w:rFonts w:ascii="Arial" w:hAnsi="Arial" w:cs="Arial"/>
          <w:b/>
        </w:rPr>
        <w:t>3</w:t>
      </w:r>
      <w:r w:rsidRPr="008D2706">
        <w:rPr>
          <w:rFonts w:ascii="Arial" w:hAnsi="Arial" w:cs="Arial"/>
          <w:b/>
        </w:rPr>
        <w:t xml:space="preserve">: </w:t>
      </w:r>
      <w:r>
        <w:rPr>
          <w:rFonts w:ascii="Arial" w:hAnsi="Arial" w:cs="Arial"/>
          <w:b/>
        </w:rPr>
        <w:t xml:space="preserve">Association between </w:t>
      </w:r>
      <w:r w:rsidRPr="008D2706">
        <w:rPr>
          <w:rFonts w:ascii="Arial" w:hAnsi="Arial" w:cs="Arial"/>
          <w:b/>
        </w:rPr>
        <w:t xml:space="preserve">job </w:t>
      </w:r>
      <w:r>
        <w:rPr>
          <w:rFonts w:ascii="Arial" w:hAnsi="Arial" w:cs="Arial"/>
          <w:b/>
        </w:rPr>
        <w:t xml:space="preserve">dissatisfaction and </w:t>
      </w:r>
      <w:r w:rsidRPr="008D2706">
        <w:rPr>
          <w:rFonts w:ascii="Arial" w:hAnsi="Arial" w:cs="Arial"/>
          <w:b/>
        </w:rPr>
        <w:t>HRJL over 2 years of follow-up</w:t>
      </w:r>
      <w:r>
        <w:rPr>
          <w:rFonts w:ascii="Arial" w:hAnsi="Arial" w:cs="Arial"/>
          <w:b/>
        </w:rPr>
        <w:t xml:space="preserve"> by categories of SRH </w:t>
      </w:r>
    </w:p>
    <w:tbl>
      <w:tblPr>
        <w:tblW w:w="10269" w:type="dxa"/>
        <w:tblLook w:val="04A0" w:firstRow="1" w:lastRow="0" w:firstColumn="1" w:lastColumn="0" w:noHBand="0" w:noVBand="1"/>
      </w:tblPr>
      <w:tblGrid>
        <w:gridCol w:w="2604"/>
        <w:gridCol w:w="2449"/>
        <w:gridCol w:w="1650"/>
        <w:gridCol w:w="2057"/>
        <w:gridCol w:w="1509"/>
      </w:tblGrid>
      <w:tr w:rsidR="00937618" w:rsidRPr="001C20D1" w14:paraId="70844D17" w14:textId="77777777" w:rsidTr="00803AD8">
        <w:trPr>
          <w:trHeight w:val="249"/>
        </w:trPr>
        <w:tc>
          <w:tcPr>
            <w:tcW w:w="2604" w:type="dxa"/>
            <w:tcBorders>
              <w:top w:val="single" w:sz="4" w:space="0" w:color="auto"/>
              <w:left w:val="nil"/>
              <w:bottom w:val="single" w:sz="8" w:space="0" w:color="auto"/>
              <w:right w:val="nil"/>
            </w:tcBorders>
            <w:shd w:val="clear" w:color="auto" w:fill="auto"/>
            <w:vAlign w:val="center"/>
            <w:hideMark/>
          </w:tcPr>
          <w:p w14:paraId="4FA047FA" w14:textId="77777777" w:rsidR="00937618" w:rsidRPr="001C20D1" w:rsidRDefault="00937618" w:rsidP="00937618">
            <w:pPr>
              <w:spacing w:after="0" w:line="240" w:lineRule="auto"/>
              <w:rPr>
                <w:rFonts w:ascii="Arial" w:eastAsia="Times New Roman" w:hAnsi="Arial" w:cs="Arial"/>
                <w:color w:val="000000"/>
                <w:sz w:val="20"/>
                <w:szCs w:val="20"/>
                <w:lang w:eastAsia="en-GB"/>
              </w:rPr>
            </w:pPr>
            <w:r w:rsidRPr="001C20D1">
              <w:rPr>
                <w:rFonts w:ascii="Arial" w:eastAsia="Times New Roman" w:hAnsi="Arial" w:cs="Arial"/>
                <w:color w:val="000000"/>
                <w:sz w:val="20"/>
                <w:szCs w:val="20"/>
                <w:lang w:eastAsia="en-GB"/>
              </w:rPr>
              <w:t> </w:t>
            </w:r>
          </w:p>
        </w:tc>
        <w:tc>
          <w:tcPr>
            <w:tcW w:w="4099" w:type="dxa"/>
            <w:gridSpan w:val="2"/>
            <w:tcBorders>
              <w:top w:val="single" w:sz="4" w:space="0" w:color="auto"/>
              <w:left w:val="nil"/>
              <w:bottom w:val="single" w:sz="4" w:space="0" w:color="auto"/>
              <w:right w:val="nil"/>
            </w:tcBorders>
            <w:shd w:val="clear" w:color="auto" w:fill="auto"/>
            <w:noWrap/>
            <w:vAlign w:val="bottom"/>
            <w:hideMark/>
          </w:tcPr>
          <w:p w14:paraId="52F61105" w14:textId="77777777" w:rsidR="00937618" w:rsidRPr="001C20D1" w:rsidRDefault="00937618" w:rsidP="00937618">
            <w:pPr>
              <w:spacing w:after="0" w:line="240" w:lineRule="auto"/>
              <w:jc w:val="center"/>
              <w:rPr>
                <w:rFonts w:ascii="Arial" w:eastAsia="Times New Roman" w:hAnsi="Arial" w:cs="Arial"/>
                <w:b/>
                <w:color w:val="000000"/>
                <w:sz w:val="20"/>
                <w:szCs w:val="20"/>
                <w:lang w:eastAsia="en-GB"/>
              </w:rPr>
            </w:pPr>
            <w:r w:rsidRPr="001C20D1">
              <w:rPr>
                <w:rFonts w:ascii="Arial" w:eastAsia="Times New Roman" w:hAnsi="Arial" w:cs="Arial"/>
                <w:b/>
                <w:color w:val="000000"/>
                <w:sz w:val="20"/>
                <w:szCs w:val="20"/>
                <w:lang w:eastAsia="en-GB"/>
              </w:rPr>
              <w:t>Men</w:t>
            </w:r>
          </w:p>
        </w:tc>
        <w:tc>
          <w:tcPr>
            <w:tcW w:w="3566" w:type="dxa"/>
            <w:gridSpan w:val="2"/>
            <w:tcBorders>
              <w:top w:val="single" w:sz="4" w:space="0" w:color="auto"/>
              <w:left w:val="nil"/>
              <w:bottom w:val="single" w:sz="4" w:space="0" w:color="auto"/>
              <w:right w:val="nil"/>
            </w:tcBorders>
            <w:shd w:val="clear" w:color="auto" w:fill="auto"/>
            <w:noWrap/>
            <w:vAlign w:val="bottom"/>
            <w:hideMark/>
          </w:tcPr>
          <w:p w14:paraId="44F7C66E" w14:textId="77777777" w:rsidR="00937618" w:rsidRPr="001C20D1" w:rsidRDefault="00937618" w:rsidP="00937618">
            <w:pPr>
              <w:spacing w:after="0" w:line="240" w:lineRule="auto"/>
              <w:jc w:val="center"/>
              <w:rPr>
                <w:rFonts w:ascii="Arial" w:eastAsia="Times New Roman" w:hAnsi="Arial" w:cs="Arial"/>
                <w:b/>
                <w:color w:val="000000"/>
                <w:sz w:val="20"/>
                <w:szCs w:val="20"/>
                <w:lang w:eastAsia="en-GB"/>
              </w:rPr>
            </w:pPr>
            <w:r w:rsidRPr="001C20D1">
              <w:rPr>
                <w:rFonts w:ascii="Arial" w:eastAsia="Times New Roman" w:hAnsi="Arial" w:cs="Arial"/>
                <w:b/>
                <w:color w:val="000000"/>
                <w:sz w:val="20"/>
                <w:szCs w:val="20"/>
                <w:lang w:eastAsia="en-GB"/>
              </w:rPr>
              <w:t>Women</w:t>
            </w:r>
          </w:p>
        </w:tc>
      </w:tr>
      <w:tr w:rsidR="00937618" w:rsidRPr="001C20D1" w14:paraId="60A6D906" w14:textId="77777777" w:rsidTr="00803AD8">
        <w:trPr>
          <w:trHeight w:val="249"/>
        </w:trPr>
        <w:tc>
          <w:tcPr>
            <w:tcW w:w="2604" w:type="dxa"/>
            <w:tcBorders>
              <w:top w:val="nil"/>
              <w:left w:val="nil"/>
              <w:bottom w:val="nil"/>
              <w:right w:val="nil"/>
            </w:tcBorders>
            <w:shd w:val="clear" w:color="auto" w:fill="auto"/>
            <w:vAlign w:val="center"/>
            <w:hideMark/>
          </w:tcPr>
          <w:p w14:paraId="1E8E511C" w14:textId="77777777" w:rsidR="00937618" w:rsidRPr="001C20D1" w:rsidRDefault="00937618" w:rsidP="00937618">
            <w:pPr>
              <w:spacing w:after="0" w:line="240" w:lineRule="auto"/>
              <w:jc w:val="center"/>
              <w:rPr>
                <w:rFonts w:ascii="Arial" w:eastAsia="Times New Roman" w:hAnsi="Arial" w:cs="Arial"/>
                <w:color w:val="000000"/>
                <w:sz w:val="20"/>
                <w:szCs w:val="20"/>
                <w:lang w:eastAsia="en-GB"/>
              </w:rPr>
            </w:pPr>
          </w:p>
        </w:tc>
        <w:tc>
          <w:tcPr>
            <w:tcW w:w="2449" w:type="dxa"/>
            <w:tcBorders>
              <w:top w:val="single" w:sz="4" w:space="0" w:color="auto"/>
              <w:left w:val="nil"/>
              <w:bottom w:val="single" w:sz="4" w:space="0" w:color="auto"/>
              <w:right w:val="nil"/>
            </w:tcBorders>
            <w:shd w:val="clear" w:color="auto" w:fill="auto"/>
            <w:vAlign w:val="center"/>
            <w:hideMark/>
          </w:tcPr>
          <w:p w14:paraId="54CA6C6C" w14:textId="77777777" w:rsidR="00937618" w:rsidRPr="001C20D1" w:rsidRDefault="00937618" w:rsidP="00937618">
            <w:pPr>
              <w:spacing w:after="0" w:line="240" w:lineRule="auto"/>
              <w:jc w:val="center"/>
              <w:rPr>
                <w:rFonts w:ascii="Arial" w:eastAsia="Times New Roman" w:hAnsi="Arial" w:cs="Arial"/>
                <w:b/>
                <w:bCs/>
                <w:color w:val="000000"/>
                <w:sz w:val="20"/>
                <w:szCs w:val="20"/>
                <w:lang w:eastAsia="en-GB"/>
              </w:rPr>
            </w:pPr>
            <w:r w:rsidRPr="001C20D1">
              <w:rPr>
                <w:rFonts w:ascii="Arial" w:eastAsia="Times New Roman" w:hAnsi="Arial" w:cs="Arial"/>
                <w:b/>
                <w:bCs/>
                <w:color w:val="000000"/>
                <w:sz w:val="20"/>
                <w:szCs w:val="20"/>
                <w:lang w:eastAsia="en-GB"/>
              </w:rPr>
              <w:t>Good SRH</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14:paraId="74AE4F7C" w14:textId="77777777" w:rsidR="00937618" w:rsidRPr="001C20D1" w:rsidRDefault="00937618" w:rsidP="00937618">
            <w:pPr>
              <w:spacing w:after="0" w:line="240" w:lineRule="auto"/>
              <w:jc w:val="center"/>
              <w:rPr>
                <w:rFonts w:ascii="Arial" w:eastAsia="Times New Roman" w:hAnsi="Arial" w:cs="Arial"/>
                <w:b/>
                <w:bCs/>
                <w:color w:val="000000"/>
                <w:sz w:val="20"/>
                <w:szCs w:val="20"/>
                <w:lang w:eastAsia="en-GB"/>
              </w:rPr>
            </w:pPr>
            <w:r w:rsidRPr="001C20D1">
              <w:rPr>
                <w:rFonts w:ascii="Arial" w:eastAsia="Times New Roman" w:hAnsi="Arial" w:cs="Arial"/>
                <w:b/>
                <w:bCs/>
                <w:color w:val="000000"/>
                <w:sz w:val="20"/>
                <w:szCs w:val="20"/>
                <w:lang w:eastAsia="en-GB"/>
              </w:rPr>
              <w:t>Poor SRH</w:t>
            </w:r>
          </w:p>
        </w:tc>
        <w:tc>
          <w:tcPr>
            <w:tcW w:w="2057" w:type="dxa"/>
            <w:tcBorders>
              <w:top w:val="single" w:sz="4" w:space="0" w:color="auto"/>
              <w:left w:val="single" w:sz="4" w:space="0" w:color="auto"/>
              <w:bottom w:val="single" w:sz="4" w:space="0" w:color="auto"/>
              <w:right w:val="nil"/>
            </w:tcBorders>
            <w:shd w:val="clear" w:color="auto" w:fill="auto"/>
            <w:vAlign w:val="center"/>
            <w:hideMark/>
          </w:tcPr>
          <w:p w14:paraId="5E2C4999" w14:textId="77777777" w:rsidR="00937618" w:rsidRPr="001C20D1" w:rsidRDefault="00937618" w:rsidP="00937618">
            <w:pPr>
              <w:spacing w:after="0" w:line="240" w:lineRule="auto"/>
              <w:jc w:val="center"/>
              <w:rPr>
                <w:rFonts w:ascii="Arial" w:eastAsia="Times New Roman" w:hAnsi="Arial" w:cs="Arial"/>
                <w:b/>
                <w:bCs/>
                <w:color w:val="000000"/>
                <w:sz w:val="20"/>
                <w:szCs w:val="20"/>
                <w:lang w:eastAsia="en-GB"/>
              </w:rPr>
            </w:pPr>
            <w:r w:rsidRPr="001C20D1">
              <w:rPr>
                <w:rFonts w:ascii="Arial" w:eastAsia="Times New Roman" w:hAnsi="Arial" w:cs="Arial"/>
                <w:b/>
                <w:bCs/>
                <w:color w:val="000000"/>
                <w:sz w:val="20"/>
                <w:szCs w:val="20"/>
                <w:lang w:eastAsia="en-GB"/>
              </w:rPr>
              <w:t>Good SRH</w:t>
            </w:r>
          </w:p>
        </w:tc>
        <w:tc>
          <w:tcPr>
            <w:tcW w:w="1509" w:type="dxa"/>
            <w:tcBorders>
              <w:top w:val="single" w:sz="4" w:space="0" w:color="auto"/>
              <w:left w:val="nil"/>
              <w:bottom w:val="single" w:sz="4" w:space="0" w:color="auto"/>
              <w:right w:val="nil"/>
            </w:tcBorders>
            <w:shd w:val="clear" w:color="auto" w:fill="auto"/>
            <w:vAlign w:val="center"/>
            <w:hideMark/>
          </w:tcPr>
          <w:p w14:paraId="64104EAB" w14:textId="77777777" w:rsidR="00937618" w:rsidRPr="001C20D1" w:rsidRDefault="00937618" w:rsidP="00937618">
            <w:pPr>
              <w:spacing w:after="0" w:line="240" w:lineRule="auto"/>
              <w:jc w:val="center"/>
              <w:rPr>
                <w:rFonts w:ascii="Arial" w:eastAsia="Times New Roman" w:hAnsi="Arial" w:cs="Arial"/>
                <w:b/>
                <w:bCs/>
                <w:color w:val="000000"/>
                <w:sz w:val="20"/>
                <w:szCs w:val="20"/>
                <w:lang w:eastAsia="en-GB"/>
              </w:rPr>
            </w:pPr>
            <w:r w:rsidRPr="001C20D1">
              <w:rPr>
                <w:rFonts w:ascii="Arial" w:eastAsia="Times New Roman" w:hAnsi="Arial" w:cs="Arial"/>
                <w:b/>
                <w:bCs/>
                <w:color w:val="000000"/>
                <w:sz w:val="20"/>
                <w:szCs w:val="20"/>
                <w:lang w:eastAsia="en-GB"/>
              </w:rPr>
              <w:t>Poor SRH</w:t>
            </w:r>
          </w:p>
        </w:tc>
      </w:tr>
      <w:tr w:rsidR="00937618" w:rsidRPr="001C20D1" w14:paraId="59911441" w14:textId="77777777" w:rsidTr="00803AD8">
        <w:trPr>
          <w:trHeight w:val="237"/>
        </w:trPr>
        <w:tc>
          <w:tcPr>
            <w:tcW w:w="2604" w:type="dxa"/>
            <w:tcBorders>
              <w:top w:val="nil"/>
              <w:left w:val="nil"/>
              <w:bottom w:val="nil"/>
              <w:right w:val="nil"/>
            </w:tcBorders>
            <w:shd w:val="clear" w:color="auto" w:fill="auto"/>
            <w:vAlign w:val="center"/>
            <w:hideMark/>
          </w:tcPr>
          <w:p w14:paraId="7BE0B263" w14:textId="77777777" w:rsidR="00937618" w:rsidRPr="001C20D1" w:rsidRDefault="00937618" w:rsidP="00937618">
            <w:pPr>
              <w:spacing w:after="0" w:line="240" w:lineRule="auto"/>
              <w:jc w:val="center"/>
              <w:rPr>
                <w:rFonts w:ascii="Arial" w:eastAsia="Times New Roman" w:hAnsi="Arial" w:cs="Arial"/>
                <w:b/>
                <w:bCs/>
                <w:color w:val="000000"/>
                <w:sz w:val="20"/>
                <w:szCs w:val="20"/>
                <w:lang w:eastAsia="en-GB"/>
              </w:rPr>
            </w:pPr>
          </w:p>
        </w:tc>
        <w:tc>
          <w:tcPr>
            <w:tcW w:w="2449" w:type="dxa"/>
            <w:tcBorders>
              <w:top w:val="single" w:sz="4" w:space="0" w:color="auto"/>
              <w:left w:val="nil"/>
              <w:bottom w:val="nil"/>
              <w:right w:val="nil"/>
            </w:tcBorders>
            <w:shd w:val="clear" w:color="auto" w:fill="auto"/>
            <w:vAlign w:val="center"/>
            <w:hideMark/>
          </w:tcPr>
          <w:p w14:paraId="76287FCA" w14:textId="77777777" w:rsidR="00937618" w:rsidRPr="001C20D1" w:rsidRDefault="00937618" w:rsidP="00937618">
            <w:pPr>
              <w:spacing w:after="0" w:line="240" w:lineRule="auto"/>
              <w:rPr>
                <w:rFonts w:ascii="Times New Roman" w:eastAsia="Times New Roman" w:hAnsi="Times New Roman" w:cs="Times New Roman"/>
                <w:sz w:val="20"/>
                <w:szCs w:val="20"/>
                <w:lang w:eastAsia="en-GB"/>
              </w:rPr>
            </w:pPr>
          </w:p>
        </w:tc>
        <w:tc>
          <w:tcPr>
            <w:tcW w:w="1650" w:type="dxa"/>
            <w:tcBorders>
              <w:top w:val="single" w:sz="4" w:space="0" w:color="auto"/>
              <w:left w:val="nil"/>
              <w:bottom w:val="nil"/>
              <w:right w:val="single" w:sz="4" w:space="0" w:color="auto"/>
            </w:tcBorders>
            <w:shd w:val="clear" w:color="auto" w:fill="auto"/>
            <w:vAlign w:val="center"/>
            <w:hideMark/>
          </w:tcPr>
          <w:p w14:paraId="0ABB6418" w14:textId="77777777" w:rsidR="00937618" w:rsidRPr="001C20D1" w:rsidRDefault="00937618" w:rsidP="00937618">
            <w:pPr>
              <w:spacing w:after="0" w:line="240" w:lineRule="auto"/>
              <w:jc w:val="center"/>
              <w:rPr>
                <w:rFonts w:ascii="Times New Roman" w:eastAsia="Times New Roman" w:hAnsi="Times New Roman" w:cs="Times New Roman"/>
                <w:sz w:val="20"/>
                <w:szCs w:val="20"/>
                <w:lang w:eastAsia="en-GB"/>
              </w:rPr>
            </w:pPr>
          </w:p>
        </w:tc>
        <w:tc>
          <w:tcPr>
            <w:tcW w:w="2057" w:type="dxa"/>
            <w:tcBorders>
              <w:top w:val="single" w:sz="4" w:space="0" w:color="auto"/>
              <w:left w:val="single" w:sz="4" w:space="0" w:color="auto"/>
              <w:bottom w:val="nil"/>
              <w:right w:val="nil"/>
            </w:tcBorders>
            <w:shd w:val="clear" w:color="auto" w:fill="auto"/>
            <w:vAlign w:val="center"/>
            <w:hideMark/>
          </w:tcPr>
          <w:p w14:paraId="51FB9BFF" w14:textId="77777777" w:rsidR="00937618" w:rsidRPr="001C20D1" w:rsidRDefault="00937618" w:rsidP="00937618">
            <w:pPr>
              <w:spacing w:after="0" w:line="240" w:lineRule="auto"/>
              <w:jc w:val="center"/>
              <w:rPr>
                <w:rFonts w:ascii="Times New Roman" w:eastAsia="Times New Roman" w:hAnsi="Times New Roman" w:cs="Times New Roman"/>
                <w:sz w:val="20"/>
                <w:szCs w:val="20"/>
                <w:lang w:eastAsia="en-GB"/>
              </w:rPr>
            </w:pPr>
          </w:p>
        </w:tc>
        <w:tc>
          <w:tcPr>
            <w:tcW w:w="1509" w:type="dxa"/>
            <w:tcBorders>
              <w:top w:val="single" w:sz="4" w:space="0" w:color="auto"/>
              <w:left w:val="nil"/>
              <w:bottom w:val="nil"/>
              <w:right w:val="nil"/>
            </w:tcBorders>
            <w:shd w:val="clear" w:color="auto" w:fill="auto"/>
            <w:vAlign w:val="center"/>
            <w:hideMark/>
          </w:tcPr>
          <w:p w14:paraId="3C9C7714" w14:textId="77777777" w:rsidR="00937618" w:rsidRPr="001C20D1" w:rsidRDefault="00937618" w:rsidP="00937618">
            <w:pPr>
              <w:spacing w:after="0" w:line="240" w:lineRule="auto"/>
              <w:jc w:val="center"/>
              <w:rPr>
                <w:rFonts w:ascii="Times New Roman" w:eastAsia="Times New Roman" w:hAnsi="Times New Roman" w:cs="Times New Roman"/>
                <w:sz w:val="20"/>
                <w:szCs w:val="20"/>
                <w:lang w:eastAsia="en-GB"/>
              </w:rPr>
            </w:pPr>
          </w:p>
        </w:tc>
      </w:tr>
      <w:tr w:rsidR="00937618" w:rsidRPr="001C20D1" w14:paraId="37846F31" w14:textId="77777777" w:rsidTr="00803AD8">
        <w:trPr>
          <w:trHeight w:val="237"/>
        </w:trPr>
        <w:tc>
          <w:tcPr>
            <w:tcW w:w="2604" w:type="dxa"/>
            <w:tcBorders>
              <w:top w:val="nil"/>
              <w:left w:val="nil"/>
              <w:bottom w:val="nil"/>
              <w:right w:val="nil"/>
            </w:tcBorders>
            <w:shd w:val="clear" w:color="auto" w:fill="auto"/>
            <w:vAlign w:val="center"/>
            <w:hideMark/>
          </w:tcPr>
          <w:p w14:paraId="2DC2E139" w14:textId="77777777" w:rsidR="00937618" w:rsidRPr="001C20D1" w:rsidRDefault="00937618" w:rsidP="00937618">
            <w:pPr>
              <w:spacing w:after="0" w:line="240" w:lineRule="auto"/>
              <w:rPr>
                <w:rFonts w:ascii="Arial" w:eastAsia="Times New Roman" w:hAnsi="Arial" w:cs="Arial"/>
                <w:color w:val="000000"/>
                <w:sz w:val="20"/>
                <w:szCs w:val="20"/>
                <w:lang w:eastAsia="en-GB"/>
              </w:rPr>
            </w:pPr>
            <w:r w:rsidRPr="001C20D1">
              <w:rPr>
                <w:rFonts w:ascii="Arial" w:eastAsia="Times New Roman" w:hAnsi="Arial" w:cs="Arial"/>
                <w:color w:val="000000"/>
                <w:sz w:val="20"/>
                <w:szCs w:val="20"/>
                <w:lang w:eastAsia="en-GB"/>
              </w:rPr>
              <w:t xml:space="preserve">Effect of job dissatisfaction </w:t>
            </w:r>
          </w:p>
        </w:tc>
        <w:tc>
          <w:tcPr>
            <w:tcW w:w="2449" w:type="dxa"/>
            <w:tcBorders>
              <w:top w:val="nil"/>
              <w:left w:val="nil"/>
              <w:bottom w:val="nil"/>
              <w:right w:val="nil"/>
            </w:tcBorders>
            <w:shd w:val="clear" w:color="auto" w:fill="auto"/>
            <w:vAlign w:val="center"/>
            <w:hideMark/>
          </w:tcPr>
          <w:p w14:paraId="284718DB" w14:textId="77777777" w:rsidR="00937618" w:rsidRPr="001C20D1" w:rsidRDefault="00937618" w:rsidP="00937618">
            <w:pPr>
              <w:spacing w:after="0" w:line="240" w:lineRule="auto"/>
              <w:rPr>
                <w:rFonts w:ascii="Arial" w:eastAsia="Times New Roman" w:hAnsi="Arial" w:cs="Arial"/>
                <w:color w:val="000000"/>
                <w:sz w:val="20"/>
                <w:szCs w:val="20"/>
                <w:lang w:eastAsia="en-GB"/>
              </w:rPr>
            </w:pPr>
          </w:p>
        </w:tc>
        <w:tc>
          <w:tcPr>
            <w:tcW w:w="1650" w:type="dxa"/>
            <w:tcBorders>
              <w:top w:val="nil"/>
              <w:left w:val="nil"/>
              <w:bottom w:val="nil"/>
              <w:right w:val="single" w:sz="4" w:space="0" w:color="auto"/>
            </w:tcBorders>
            <w:shd w:val="clear" w:color="auto" w:fill="auto"/>
            <w:vAlign w:val="center"/>
            <w:hideMark/>
          </w:tcPr>
          <w:p w14:paraId="4A915888" w14:textId="77777777" w:rsidR="00937618" w:rsidRPr="001C20D1" w:rsidRDefault="00937618" w:rsidP="00937618">
            <w:pPr>
              <w:spacing w:after="0" w:line="240" w:lineRule="auto"/>
              <w:jc w:val="center"/>
              <w:rPr>
                <w:rFonts w:ascii="Times New Roman" w:eastAsia="Times New Roman" w:hAnsi="Times New Roman" w:cs="Times New Roman"/>
                <w:sz w:val="20"/>
                <w:szCs w:val="20"/>
                <w:lang w:eastAsia="en-GB"/>
              </w:rPr>
            </w:pPr>
          </w:p>
        </w:tc>
        <w:tc>
          <w:tcPr>
            <w:tcW w:w="2057" w:type="dxa"/>
            <w:tcBorders>
              <w:top w:val="nil"/>
              <w:left w:val="single" w:sz="4" w:space="0" w:color="auto"/>
              <w:bottom w:val="nil"/>
              <w:right w:val="nil"/>
            </w:tcBorders>
            <w:shd w:val="clear" w:color="auto" w:fill="auto"/>
            <w:vAlign w:val="center"/>
            <w:hideMark/>
          </w:tcPr>
          <w:p w14:paraId="44FE447B" w14:textId="77777777" w:rsidR="00937618" w:rsidRPr="001C20D1" w:rsidRDefault="00937618" w:rsidP="00937618">
            <w:pPr>
              <w:spacing w:after="0" w:line="240" w:lineRule="auto"/>
              <w:jc w:val="center"/>
              <w:rPr>
                <w:rFonts w:ascii="Times New Roman" w:eastAsia="Times New Roman" w:hAnsi="Times New Roman" w:cs="Times New Roman"/>
                <w:sz w:val="20"/>
                <w:szCs w:val="20"/>
                <w:lang w:eastAsia="en-GB"/>
              </w:rPr>
            </w:pPr>
          </w:p>
        </w:tc>
        <w:tc>
          <w:tcPr>
            <w:tcW w:w="1509" w:type="dxa"/>
            <w:tcBorders>
              <w:top w:val="nil"/>
              <w:left w:val="nil"/>
              <w:bottom w:val="nil"/>
              <w:right w:val="nil"/>
            </w:tcBorders>
            <w:shd w:val="clear" w:color="auto" w:fill="auto"/>
            <w:vAlign w:val="center"/>
            <w:hideMark/>
          </w:tcPr>
          <w:p w14:paraId="6995EBD0" w14:textId="77777777" w:rsidR="00937618" w:rsidRPr="001C20D1" w:rsidRDefault="00937618" w:rsidP="00937618">
            <w:pPr>
              <w:spacing w:after="0" w:line="240" w:lineRule="auto"/>
              <w:jc w:val="center"/>
              <w:rPr>
                <w:rFonts w:ascii="Times New Roman" w:eastAsia="Times New Roman" w:hAnsi="Times New Roman" w:cs="Times New Roman"/>
                <w:sz w:val="20"/>
                <w:szCs w:val="20"/>
                <w:lang w:eastAsia="en-GB"/>
              </w:rPr>
            </w:pPr>
          </w:p>
        </w:tc>
      </w:tr>
      <w:tr w:rsidR="00937618" w:rsidRPr="001C20D1" w14:paraId="25CFECC0" w14:textId="77777777" w:rsidTr="00803AD8">
        <w:trPr>
          <w:trHeight w:val="237"/>
        </w:trPr>
        <w:tc>
          <w:tcPr>
            <w:tcW w:w="2604" w:type="dxa"/>
            <w:tcBorders>
              <w:top w:val="nil"/>
              <w:left w:val="nil"/>
              <w:right w:val="nil"/>
            </w:tcBorders>
            <w:shd w:val="clear" w:color="auto" w:fill="auto"/>
            <w:noWrap/>
            <w:vAlign w:val="bottom"/>
            <w:hideMark/>
          </w:tcPr>
          <w:p w14:paraId="6EAA8277" w14:textId="77777777" w:rsidR="00937618" w:rsidRPr="001C20D1" w:rsidRDefault="00937618" w:rsidP="00937618">
            <w:pPr>
              <w:spacing w:after="0" w:line="240" w:lineRule="auto"/>
              <w:rPr>
                <w:rFonts w:ascii="Arial" w:eastAsia="Times New Roman" w:hAnsi="Arial" w:cs="Arial"/>
                <w:color w:val="000000"/>
                <w:sz w:val="20"/>
                <w:szCs w:val="20"/>
                <w:lang w:eastAsia="en-GB"/>
              </w:rPr>
            </w:pPr>
            <w:r w:rsidRPr="001C20D1">
              <w:rPr>
                <w:rFonts w:ascii="Arial" w:eastAsia="Times New Roman" w:hAnsi="Arial" w:cs="Arial"/>
                <w:color w:val="000000"/>
                <w:sz w:val="20"/>
                <w:szCs w:val="20"/>
                <w:lang w:eastAsia="en-GB"/>
              </w:rPr>
              <w:t>Age-adjusted</w:t>
            </w:r>
          </w:p>
        </w:tc>
        <w:tc>
          <w:tcPr>
            <w:tcW w:w="2449" w:type="dxa"/>
            <w:tcBorders>
              <w:top w:val="nil"/>
              <w:left w:val="nil"/>
              <w:right w:val="nil"/>
            </w:tcBorders>
            <w:shd w:val="clear" w:color="auto" w:fill="auto"/>
            <w:vAlign w:val="center"/>
            <w:hideMark/>
          </w:tcPr>
          <w:p w14:paraId="1E5BFD01" w14:textId="77777777" w:rsidR="00937618" w:rsidRPr="001C20D1" w:rsidRDefault="00937618" w:rsidP="00937618">
            <w:pPr>
              <w:spacing w:after="0" w:line="240" w:lineRule="auto"/>
              <w:jc w:val="center"/>
              <w:rPr>
                <w:rFonts w:ascii="Arial" w:eastAsia="Times New Roman" w:hAnsi="Arial" w:cs="Arial"/>
                <w:color w:val="000000"/>
                <w:sz w:val="20"/>
                <w:szCs w:val="20"/>
                <w:lang w:eastAsia="en-GB"/>
              </w:rPr>
            </w:pPr>
            <w:r w:rsidRPr="001C20D1">
              <w:rPr>
                <w:rFonts w:ascii="Arial" w:eastAsia="Times New Roman" w:hAnsi="Arial" w:cs="Arial"/>
                <w:color w:val="000000"/>
                <w:sz w:val="20"/>
                <w:szCs w:val="20"/>
                <w:lang w:eastAsia="en-GB"/>
              </w:rPr>
              <w:t>7.6 (4.2,13.8)</w:t>
            </w:r>
          </w:p>
        </w:tc>
        <w:tc>
          <w:tcPr>
            <w:tcW w:w="1650" w:type="dxa"/>
            <w:tcBorders>
              <w:top w:val="nil"/>
              <w:left w:val="nil"/>
              <w:right w:val="single" w:sz="4" w:space="0" w:color="auto"/>
            </w:tcBorders>
            <w:shd w:val="clear" w:color="auto" w:fill="auto"/>
            <w:vAlign w:val="center"/>
            <w:hideMark/>
          </w:tcPr>
          <w:p w14:paraId="4A05C6E3" w14:textId="111B78ED" w:rsidR="00937618" w:rsidRPr="001C20D1" w:rsidRDefault="00803AD8" w:rsidP="00937618">
            <w:pPr>
              <w:spacing w:after="0" w:line="240" w:lineRule="auto"/>
              <w:jc w:val="center"/>
              <w:rPr>
                <w:rFonts w:ascii="Arial" w:eastAsia="Times New Roman" w:hAnsi="Arial" w:cs="Arial"/>
                <w:color w:val="000000"/>
                <w:sz w:val="20"/>
                <w:szCs w:val="20"/>
                <w:lang w:eastAsia="en-GB"/>
              </w:rPr>
            </w:pPr>
            <w:r>
              <w:rPr>
                <w:rFonts w:ascii="Arial" w:hAnsi="Arial" w:cs="Arial"/>
                <w:sz w:val="20"/>
                <w:szCs w:val="20"/>
              </w:rPr>
              <w:t>1.7 (0.8,3.5)</w:t>
            </w:r>
          </w:p>
        </w:tc>
        <w:tc>
          <w:tcPr>
            <w:tcW w:w="2057" w:type="dxa"/>
            <w:tcBorders>
              <w:top w:val="nil"/>
              <w:left w:val="single" w:sz="4" w:space="0" w:color="auto"/>
              <w:bottom w:val="nil"/>
              <w:right w:val="nil"/>
            </w:tcBorders>
            <w:shd w:val="clear" w:color="auto" w:fill="auto"/>
            <w:vAlign w:val="center"/>
            <w:hideMark/>
          </w:tcPr>
          <w:p w14:paraId="5AABBCCB" w14:textId="77777777" w:rsidR="00937618" w:rsidRPr="001C20D1" w:rsidRDefault="00937618" w:rsidP="00937618">
            <w:pPr>
              <w:spacing w:after="0" w:line="240" w:lineRule="auto"/>
              <w:jc w:val="center"/>
              <w:rPr>
                <w:rFonts w:ascii="Arial" w:eastAsia="Times New Roman" w:hAnsi="Arial" w:cs="Arial"/>
                <w:color w:val="000000"/>
                <w:sz w:val="20"/>
                <w:szCs w:val="20"/>
                <w:lang w:eastAsia="en-GB"/>
              </w:rPr>
            </w:pPr>
            <w:r w:rsidRPr="001C20D1">
              <w:rPr>
                <w:rFonts w:ascii="Arial" w:eastAsia="Times New Roman" w:hAnsi="Arial" w:cs="Arial"/>
                <w:color w:val="000000"/>
                <w:sz w:val="20"/>
                <w:szCs w:val="20"/>
                <w:lang w:eastAsia="en-GB"/>
              </w:rPr>
              <w:t>4.0 (2.2,7.4)</w:t>
            </w:r>
          </w:p>
        </w:tc>
        <w:tc>
          <w:tcPr>
            <w:tcW w:w="1509" w:type="dxa"/>
            <w:tcBorders>
              <w:top w:val="nil"/>
              <w:left w:val="nil"/>
              <w:bottom w:val="nil"/>
              <w:right w:val="nil"/>
            </w:tcBorders>
            <w:shd w:val="clear" w:color="auto" w:fill="auto"/>
            <w:vAlign w:val="center"/>
          </w:tcPr>
          <w:p w14:paraId="097698C8" w14:textId="5A682F30" w:rsidR="00937618" w:rsidRPr="001C20D1" w:rsidRDefault="00803AD8" w:rsidP="00937618">
            <w:pPr>
              <w:spacing w:after="0" w:line="240" w:lineRule="auto"/>
              <w:jc w:val="center"/>
              <w:rPr>
                <w:rFonts w:ascii="Arial" w:eastAsia="Times New Roman" w:hAnsi="Arial" w:cs="Arial"/>
                <w:color w:val="000000"/>
                <w:sz w:val="20"/>
                <w:szCs w:val="20"/>
                <w:lang w:eastAsia="en-GB"/>
              </w:rPr>
            </w:pPr>
            <w:r>
              <w:rPr>
                <w:rFonts w:ascii="Arial" w:hAnsi="Arial" w:cs="Arial"/>
                <w:sz w:val="20"/>
                <w:szCs w:val="20"/>
              </w:rPr>
              <w:t>2.3 (1.4,3.8)</w:t>
            </w:r>
          </w:p>
        </w:tc>
      </w:tr>
      <w:tr w:rsidR="00937618" w:rsidRPr="001C20D1" w14:paraId="2E784154" w14:textId="77777777" w:rsidTr="00803AD8">
        <w:trPr>
          <w:trHeight w:val="287"/>
        </w:trPr>
        <w:tc>
          <w:tcPr>
            <w:tcW w:w="2604" w:type="dxa"/>
            <w:tcBorders>
              <w:top w:val="nil"/>
              <w:left w:val="nil"/>
              <w:bottom w:val="single" w:sz="4" w:space="0" w:color="auto"/>
              <w:right w:val="nil"/>
            </w:tcBorders>
            <w:shd w:val="clear" w:color="auto" w:fill="auto"/>
            <w:noWrap/>
            <w:vAlign w:val="center"/>
            <w:hideMark/>
          </w:tcPr>
          <w:p w14:paraId="34BA4F27" w14:textId="77777777" w:rsidR="00937618" w:rsidRPr="001C20D1" w:rsidRDefault="00937618" w:rsidP="00937618">
            <w:pPr>
              <w:spacing w:after="0" w:line="240" w:lineRule="auto"/>
              <w:rPr>
                <w:rFonts w:ascii="Arial" w:eastAsia="Times New Roman" w:hAnsi="Arial" w:cs="Arial"/>
                <w:color w:val="000000"/>
                <w:sz w:val="20"/>
                <w:szCs w:val="20"/>
                <w:lang w:eastAsia="en-GB"/>
              </w:rPr>
            </w:pPr>
            <w:r w:rsidRPr="001C20D1">
              <w:rPr>
                <w:rFonts w:ascii="Arial" w:eastAsia="Times New Roman" w:hAnsi="Arial" w:cs="Arial"/>
                <w:color w:val="000000"/>
                <w:sz w:val="20"/>
                <w:szCs w:val="20"/>
                <w:lang w:eastAsia="en-GB"/>
              </w:rPr>
              <w:t>Fully adjusted</w:t>
            </w:r>
            <w:r w:rsidRPr="001C20D1">
              <w:rPr>
                <w:rFonts w:ascii="Arial" w:eastAsia="Times New Roman" w:hAnsi="Arial" w:cs="Arial"/>
                <w:color w:val="000000"/>
                <w:sz w:val="20"/>
                <w:szCs w:val="20"/>
                <w:vertAlign w:val="superscript"/>
                <w:lang w:eastAsia="en-GB"/>
              </w:rPr>
              <w:t>Ʇ</w:t>
            </w:r>
            <w:r w:rsidRPr="001C20D1">
              <w:rPr>
                <w:rFonts w:ascii="Arial" w:eastAsia="Times New Roman" w:hAnsi="Arial" w:cs="Arial"/>
                <w:color w:val="000000"/>
                <w:sz w:val="20"/>
                <w:szCs w:val="20"/>
                <w:lang w:eastAsia="en-GB"/>
              </w:rPr>
              <w:t xml:space="preserve"> </w:t>
            </w:r>
          </w:p>
        </w:tc>
        <w:tc>
          <w:tcPr>
            <w:tcW w:w="2449" w:type="dxa"/>
            <w:tcBorders>
              <w:top w:val="nil"/>
              <w:left w:val="nil"/>
              <w:bottom w:val="single" w:sz="4" w:space="0" w:color="auto"/>
              <w:right w:val="nil"/>
            </w:tcBorders>
            <w:shd w:val="clear" w:color="auto" w:fill="auto"/>
            <w:vAlign w:val="center"/>
            <w:hideMark/>
          </w:tcPr>
          <w:p w14:paraId="6A7B56FE" w14:textId="51D59330" w:rsidR="00937618" w:rsidRPr="001C20D1" w:rsidRDefault="00803AD8" w:rsidP="00937618">
            <w:pPr>
              <w:spacing w:after="0" w:line="240" w:lineRule="auto"/>
              <w:jc w:val="center"/>
              <w:rPr>
                <w:rFonts w:ascii="Arial" w:eastAsia="Times New Roman" w:hAnsi="Arial" w:cs="Arial"/>
                <w:color w:val="000000"/>
                <w:sz w:val="20"/>
                <w:szCs w:val="20"/>
                <w:lang w:eastAsia="en-GB"/>
              </w:rPr>
            </w:pPr>
            <w:r w:rsidRPr="001C20D1">
              <w:rPr>
                <w:rFonts w:ascii="Arial" w:eastAsia="Times New Roman" w:hAnsi="Arial" w:cs="Arial"/>
                <w:color w:val="000000"/>
                <w:sz w:val="20"/>
                <w:szCs w:val="20"/>
                <w:lang w:eastAsia="en-GB"/>
              </w:rPr>
              <w:t>6.4 (3.3,12.4)</w:t>
            </w:r>
          </w:p>
        </w:tc>
        <w:tc>
          <w:tcPr>
            <w:tcW w:w="1650" w:type="dxa"/>
            <w:tcBorders>
              <w:top w:val="nil"/>
              <w:left w:val="nil"/>
              <w:bottom w:val="single" w:sz="4" w:space="0" w:color="auto"/>
              <w:right w:val="single" w:sz="4" w:space="0" w:color="auto"/>
            </w:tcBorders>
            <w:shd w:val="clear" w:color="auto" w:fill="auto"/>
            <w:vAlign w:val="center"/>
            <w:hideMark/>
          </w:tcPr>
          <w:p w14:paraId="18C54796" w14:textId="77777777" w:rsidR="00937618" w:rsidRPr="001C20D1" w:rsidRDefault="00937618" w:rsidP="00937618">
            <w:pPr>
              <w:spacing w:after="0" w:line="240" w:lineRule="auto"/>
              <w:jc w:val="center"/>
              <w:rPr>
                <w:rFonts w:ascii="Arial" w:eastAsia="Times New Roman" w:hAnsi="Arial" w:cs="Arial"/>
                <w:color w:val="000000"/>
                <w:sz w:val="20"/>
                <w:szCs w:val="20"/>
                <w:lang w:eastAsia="en-GB"/>
              </w:rPr>
            </w:pPr>
            <w:r w:rsidRPr="001C20D1">
              <w:rPr>
                <w:rFonts w:ascii="Arial" w:eastAsia="Times New Roman" w:hAnsi="Arial" w:cs="Arial"/>
                <w:color w:val="000000"/>
                <w:sz w:val="20"/>
                <w:szCs w:val="20"/>
                <w:lang w:eastAsia="en-GB"/>
              </w:rPr>
              <w:t>2.0 (0.9,4.5)</w:t>
            </w:r>
          </w:p>
        </w:tc>
        <w:tc>
          <w:tcPr>
            <w:tcW w:w="2057" w:type="dxa"/>
            <w:tcBorders>
              <w:top w:val="nil"/>
              <w:left w:val="single" w:sz="4" w:space="0" w:color="auto"/>
              <w:bottom w:val="single" w:sz="8" w:space="0" w:color="auto"/>
              <w:right w:val="nil"/>
            </w:tcBorders>
            <w:shd w:val="clear" w:color="auto" w:fill="auto"/>
            <w:vAlign w:val="center"/>
            <w:hideMark/>
          </w:tcPr>
          <w:p w14:paraId="6357FBE3" w14:textId="5DFC2EA9" w:rsidR="00937618" w:rsidRPr="001C20D1" w:rsidRDefault="00803AD8" w:rsidP="00937618">
            <w:pPr>
              <w:spacing w:after="0" w:line="240" w:lineRule="auto"/>
              <w:jc w:val="center"/>
              <w:rPr>
                <w:rFonts w:ascii="Arial" w:eastAsia="Times New Roman" w:hAnsi="Arial" w:cs="Arial"/>
                <w:color w:val="000000"/>
                <w:sz w:val="20"/>
                <w:szCs w:val="20"/>
                <w:lang w:eastAsia="en-GB"/>
              </w:rPr>
            </w:pPr>
            <w:r>
              <w:rPr>
                <w:rFonts w:ascii="Arial" w:hAnsi="Arial" w:cs="Arial"/>
                <w:sz w:val="20"/>
                <w:szCs w:val="20"/>
              </w:rPr>
              <w:t>3.4 (1.7,6.9)</w:t>
            </w:r>
          </w:p>
        </w:tc>
        <w:tc>
          <w:tcPr>
            <w:tcW w:w="1509" w:type="dxa"/>
            <w:tcBorders>
              <w:top w:val="nil"/>
              <w:left w:val="nil"/>
              <w:bottom w:val="single" w:sz="8" w:space="0" w:color="auto"/>
              <w:right w:val="nil"/>
            </w:tcBorders>
            <w:shd w:val="clear" w:color="auto" w:fill="auto"/>
            <w:vAlign w:val="center"/>
          </w:tcPr>
          <w:p w14:paraId="41672EB9" w14:textId="566D1160" w:rsidR="00937618" w:rsidRPr="001C20D1" w:rsidRDefault="00803AD8" w:rsidP="00937618">
            <w:pPr>
              <w:spacing w:after="0" w:line="240" w:lineRule="auto"/>
              <w:jc w:val="center"/>
              <w:rPr>
                <w:rFonts w:ascii="Arial" w:eastAsia="Times New Roman" w:hAnsi="Arial" w:cs="Arial"/>
                <w:color w:val="000000"/>
                <w:sz w:val="20"/>
                <w:szCs w:val="20"/>
                <w:lang w:eastAsia="en-GB"/>
              </w:rPr>
            </w:pPr>
            <w:r>
              <w:rPr>
                <w:rFonts w:ascii="Arial" w:hAnsi="Arial" w:cs="Arial"/>
                <w:sz w:val="20"/>
                <w:szCs w:val="20"/>
              </w:rPr>
              <w:t>1.8 (1.0,3.1)</w:t>
            </w:r>
          </w:p>
        </w:tc>
      </w:tr>
    </w:tbl>
    <w:p w14:paraId="566F105A" w14:textId="77777777" w:rsidR="00937618" w:rsidRPr="00D87060" w:rsidRDefault="00937618" w:rsidP="00937618">
      <w:pPr>
        <w:spacing w:line="240" w:lineRule="auto"/>
        <w:rPr>
          <w:rFonts w:ascii="Arial" w:hAnsi="Arial" w:cs="Arial"/>
          <w:sz w:val="18"/>
          <w:szCs w:val="18"/>
        </w:rPr>
      </w:pPr>
      <w:r w:rsidRPr="00D87060">
        <w:rPr>
          <w:rFonts w:ascii="Arial" w:hAnsi="Arial" w:cs="Arial"/>
          <w:sz w:val="18"/>
          <w:szCs w:val="18"/>
          <w:vertAlign w:val="superscript"/>
        </w:rPr>
        <w:t xml:space="preserve">Ʇ </w:t>
      </w:r>
      <w:r w:rsidRPr="00D87060">
        <w:rPr>
          <w:rFonts w:ascii="Arial" w:hAnsi="Arial" w:cs="Arial"/>
          <w:sz w:val="18"/>
          <w:szCs w:val="18"/>
        </w:rPr>
        <w:t>Adjusted for age, proximity to retirement, finances, physical work activity score, no physical activity (men), smoking (women), educational level (women)</w:t>
      </w:r>
    </w:p>
    <w:p w14:paraId="7DD3288E" w14:textId="7DDC0BFD" w:rsidR="00937618" w:rsidRDefault="008D0300" w:rsidP="00937618">
      <w:pPr>
        <w:spacing w:line="240" w:lineRule="auto"/>
        <w:rPr>
          <w:rFonts w:ascii="Arial" w:hAnsi="Arial" w:cs="Arial"/>
          <w:b/>
        </w:rPr>
      </w:pPr>
      <w:r>
        <w:rPr>
          <w:rFonts w:ascii="Arial" w:hAnsi="Arial" w:cs="Arial"/>
          <w:sz w:val="18"/>
          <w:szCs w:val="18"/>
        </w:rPr>
        <w:t>SRH: Self-rated health</w:t>
      </w:r>
    </w:p>
    <w:p w14:paraId="28C7C3F4" w14:textId="77777777" w:rsidR="00937618" w:rsidRDefault="00937618" w:rsidP="00937618">
      <w:pPr>
        <w:spacing w:line="240" w:lineRule="auto"/>
        <w:rPr>
          <w:rFonts w:ascii="Arial" w:hAnsi="Arial" w:cs="Arial"/>
          <w:b/>
        </w:rPr>
      </w:pPr>
    </w:p>
    <w:p w14:paraId="12B51E91" w14:textId="77777777" w:rsidR="00937618" w:rsidRDefault="00937618" w:rsidP="00937618">
      <w:pPr>
        <w:spacing w:line="480" w:lineRule="auto"/>
        <w:rPr>
          <w:rFonts w:ascii="Arial" w:hAnsi="Arial" w:cs="Arial"/>
          <w:sz w:val="24"/>
          <w:szCs w:val="24"/>
        </w:rPr>
      </w:pPr>
      <w:r>
        <w:rPr>
          <w:rFonts w:ascii="Arial" w:hAnsi="Arial" w:cs="Arial"/>
          <w:sz w:val="24"/>
          <w:szCs w:val="24"/>
        </w:rPr>
        <w:br w:type="page"/>
      </w:r>
    </w:p>
    <w:p w14:paraId="2A3C7F1C" w14:textId="77777777" w:rsidR="00381162" w:rsidRPr="007D704B" w:rsidRDefault="00381162" w:rsidP="00381162">
      <w:pPr>
        <w:spacing w:line="480" w:lineRule="auto"/>
        <w:rPr>
          <w:rFonts w:ascii="Arial" w:hAnsi="Arial" w:cs="Arial"/>
          <w:b/>
          <w:sz w:val="24"/>
          <w:szCs w:val="24"/>
        </w:rPr>
      </w:pPr>
      <w:r w:rsidRPr="007D704B">
        <w:rPr>
          <w:rFonts w:ascii="Arial" w:hAnsi="Arial" w:cs="Arial"/>
          <w:b/>
          <w:sz w:val="24"/>
          <w:szCs w:val="24"/>
        </w:rPr>
        <w:lastRenderedPageBreak/>
        <w:t>References</w:t>
      </w:r>
    </w:p>
    <w:p w14:paraId="6DE52FD5" w14:textId="6D13EF24" w:rsidR="00381162" w:rsidRPr="00994001" w:rsidRDefault="00381162" w:rsidP="00381162">
      <w:pPr>
        <w:pStyle w:val="EndNoteBibliography"/>
        <w:spacing w:after="0"/>
      </w:pPr>
      <w:r w:rsidRPr="00994001">
        <w:t>1.</w:t>
      </w:r>
      <w:r w:rsidRPr="00994001">
        <w:tab/>
      </w:r>
      <w:r w:rsidR="00E5265E">
        <w:t xml:space="preserve">United Nations. Ageing. Available from: </w:t>
      </w:r>
      <w:hyperlink r:id="rId8" w:history="1">
        <w:r w:rsidR="00E5265E" w:rsidRPr="00761D1F">
          <w:rPr>
            <w:rStyle w:val="Hyperlink"/>
          </w:rPr>
          <w:t>https://www.un.org/en/sections/issues-depth/ageing/</w:t>
        </w:r>
      </w:hyperlink>
      <w:r w:rsidR="00E5265E">
        <w:t xml:space="preserve"> (accessed June 2020). </w:t>
      </w:r>
    </w:p>
    <w:p w14:paraId="0C68F658" w14:textId="74BDC832" w:rsidR="00381162" w:rsidRDefault="00381162" w:rsidP="00381162">
      <w:pPr>
        <w:pStyle w:val="EndNoteBibliography"/>
        <w:spacing w:after="0"/>
      </w:pPr>
      <w:r w:rsidRPr="00994001">
        <w:t>2.</w:t>
      </w:r>
      <w:r w:rsidRPr="00994001">
        <w:tab/>
        <w:t xml:space="preserve">Cooke M. Policy changes and the labour force participation of older workers: evidence from six countries. </w:t>
      </w:r>
      <w:r w:rsidRPr="00D90125">
        <w:rPr>
          <w:i/>
          <w:iCs/>
        </w:rPr>
        <w:t xml:space="preserve">Can </w:t>
      </w:r>
      <w:r w:rsidR="00BB01DB" w:rsidRPr="00D90125">
        <w:rPr>
          <w:i/>
          <w:iCs/>
        </w:rPr>
        <w:t>J</w:t>
      </w:r>
      <w:r w:rsidR="009B66DD" w:rsidRPr="00D90125">
        <w:rPr>
          <w:i/>
          <w:iCs/>
        </w:rPr>
        <w:t xml:space="preserve"> A</w:t>
      </w:r>
      <w:r w:rsidRPr="00D90125">
        <w:rPr>
          <w:i/>
          <w:iCs/>
        </w:rPr>
        <w:t>ging</w:t>
      </w:r>
      <w:r w:rsidRPr="00994001">
        <w:t xml:space="preserve"> 2006;25(4):387-400.</w:t>
      </w:r>
    </w:p>
    <w:p w14:paraId="2FB62698" w14:textId="4B43D36D" w:rsidR="008A21DD" w:rsidRPr="00994001" w:rsidRDefault="008A21DD" w:rsidP="008A21DD">
      <w:pPr>
        <w:pStyle w:val="EndNoteBibliography"/>
        <w:spacing w:after="0"/>
      </w:pPr>
      <w:r>
        <w:t>3. Violan C, Foguet-Boreu Q, Flores-Mateo G, Salisbury C, Blom J, Freitag M, Glynn L, Muth C, Valderas JM. Prevalence, Determinants and Patterns of Multimorbidity in Primary Care: A Systematic Review of Observational Studies. PLoS One. 2014; 9(7): e102149.</w:t>
      </w:r>
    </w:p>
    <w:p w14:paraId="31BF3A1A" w14:textId="30CA2D1E" w:rsidR="00381162" w:rsidRDefault="00C77B94" w:rsidP="00381162">
      <w:pPr>
        <w:pStyle w:val="EndNoteBibliography"/>
        <w:spacing w:after="0"/>
      </w:pPr>
      <w:bookmarkStart w:id="1" w:name="_ENREF_3"/>
      <w:r>
        <w:t>4</w:t>
      </w:r>
      <w:r w:rsidR="00381162" w:rsidRPr="00994001">
        <w:t>.</w:t>
      </w:r>
      <w:r w:rsidR="00381162" w:rsidRPr="00994001">
        <w:tab/>
        <w:t xml:space="preserve">Kingston A, Robinson L, Booth H, </w:t>
      </w:r>
      <w:r w:rsidR="00BB01DB">
        <w:t>et al</w:t>
      </w:r>
      <w:r w:rsidR="00381162" w:rsidRPr="00994001">
        <w:t xml:space="preserve">. Projections of multi-morbidity in the older population in England to 2035: estimates from the Population Ageing and Care Simulation (PACSim) model. </w:t>
      </w:r>
      <w:r w:rsidR="00381162" w:rsidRPr="00D90125">
        <w:rPr>
          <w:i/>
          <w:iCs/>
        </w:rPr>
        <w:t xml:space="preserve">Age </w:t>
      </w:r>
      <w:r w:rsidR="009B66DD" w:rsidRPr="00D90125">
        <w:rPr>
          <w:i/>
          <w:iCs/>
        </w:rPr>
        <w:t>A</w:t>
      </w:r>
      <w:r w:rsidR="00381162" w:rsidRPr="00D90125">
        <w:rPr>
          <w:i/>
          <w:iCs/>
        </w:rPr>
        <w:t>geing</w:t>
      </w:r>
      <w:r w:rsidR="00381162" w:rsidRPr="00994001">
        <w:t xml:space="preserve"> 2018;47(3):374-80.</w:t>
      </w:r>
      <w:bookmarkEnd w:id="1"/>
    </w:p>
    <w:p w14:paraId="303089B7" w14:textId="6DD0436A" w:rsidR="00C77B94" w:rsidRPr="00994001" w:rsidRDefault="00C77B94" w:rsidP="00FD09AF">
      <w:pPr>
        <w:pStyle w:val="EndNoteBibliography"/>
        <w:contextualSpacing/>
      </w:pPr>
      <w:r>
        <w:t>5</w:t>
      </w:r>
      <w:r w:rsidRPr="00994001">
        <w:t>.</w:t>
      </w:r>
      <w:r w:rsidRPr="00994001">
        <w:tab/>
        <w:t xml:space="preserve">van Rijn RM, Robroek SJ, Brouwer S, </w:t>
      </w:r>
      <w:r>
        <w:t>et al</w:t>
      </w:r>
      <w:r w:rsidRPr="00994001">
        <w:t xml:space="preserve">. Influence of poor health on exit from paid employment: a systematic review. </w:t>
      </w:r>
      <w:r w:rsidRPr="00D90125">
        <w:rPr>
          <w:i/>
          <w:iCs/>
        </w:rPr>
        <w:t>Occup Environ Med</w:t>
      </w:r>
      <w:r w:rsidRPr="00994001">
        <w:t xml:space="preserve"> 2014;71(4):295-301.</w:t>
      </w:r>
    </w:p>
    <w:p w14:paraId="1024D0C3" w14:textId="69B72C5F" w:rsidR="00381162" w:rsidRPr="00994001" w:rsidRDefault="00C77B94" w:rsidP="00381162">
      <w:pPr>
        <w:pStyle w:val="EndNoteBibliography"/>
        <w:spacing w:after="0"/>
      </w:pPr>
      <w:bookmarkStart w:id="2" w:name="_ENREF_4"/>
      <w:r>
        <w:t>6</w:t>
      </w:r>
      <w:r w:rsidR="00381162" w:rsidRPr="00994001">
        <w:t>.</w:t>
      </w:r>
      <w:r w:rsidR="00381162" w:rsidRPr="00994001">
        <w:tab/>
        <w:t xml:space="preserve">Borsh-Supan A, Brugiavini A, Croda E. The Role of Institutions and Health in European Patterns of Workand Retirement. </w:t>
      </w:r>
      <w:r w:rsidR="00381162" w:rsidRPr="00D90125">
        <w:rPr>
          <w:i/>
          <w:iCs/>
        </w:rPr>
        <w:t>J Eur Soc Policy</w:t>
      </w:r>
      <w:r w:rsidR="00381162" w:rsidRPr="00994001">
        <w:t xml:space="preserve"> 2009;19(4):341-58.</w:t>
      </w:r>
      <w:bookmarkEnd w:id="2"/>
    </w:p>
    <w:p w14:paraId="6F699018" w14:textId="332E23E3" w:rsidR="00381162" w:rsidRPr="00994001" w:rsidRDefault="00C77B94" w:rsidP="00381162">
      <w:pPr>
        <w:pStyle w:val="EndNoteBibliography"/>
        <w:spacing w:after="0"/>
      </w:pPr>
      <w:bookmarkStart w:id="3" w:name="_ENREF_5"/>
      <w:r>
        <w:t>7</w:t>
      </w:r>
      <w:r w:rsidR="00381162" w:rsidRPr="00994001">
        <w:t>.</w:t>
      </w:r>
      <w:r w:rsidR="00381162" w:rsidRPr="00994001">
        <w:tab/>
        <w:t xml:space="preserve">Kang MY, Myong JP. Job characteristics as risk factors for early retirement due to ill health: The Korean Longitudinal Study of Aging (2006-2014). </w:t>
      </w:r>
      <w:r w:rsidR="00134867" w:rsidRPr="00D90125">
        <w:rPr>
          <w:i/>
          <w:iCs/>
        </w:rPr>
        <w:t>J Occup Health</w:t>
      </w:r>
      <w:r w:rsidR="00134867" w:rsidRPr="00994001">
        <w:t xml:space="preserve"> </w:t>
      </w:r>
      <w:r w:rsidR="00381162" w:rsidRPr="00994001">
        <w:t>2019;61(1):63-72.</w:t>
      </w:r>
      <w:bookmarkEnd w:id="3"/>
    </w:p>
    <w:p w14:paraId="3FC9DEF5" w14:textId="0C237A1C" w:rsidR="00381162" w:rsidRDefault="00C77B94" w:rsidP="00381162">
      <w:pPr>
        <w:pStyle w:val="EndNoteBibliography"/>
        <w:spacing w:after="0"/>
      </w:pPr>
      <w:bookmarkStart w:id="4" w:name="_ENREF_6"/>
      <w:r>
        <w:t>8</w:t>
      </w:r>
      <w:r w:rsidR="00381162" w:rsidRPr="00994001">
        <w:t>.</w:t>
      </w:r>
      <w:r w:rsidR="00381162" w:rsidRPr="00994001">
        <w:tab/>
        <w:t xml:space="preserve">Schnalzenberger M, Schneeweis N, Winter-Ebmer R, </w:t>
      </w:r>
      <w:r w:rsidR="00BB01DB">
        <w:t>et al</w:t>
      </w:r>
      <w:r w:rsidR="00381162" w:rsidRPr="00994001">
        <w:t xml:space="preserve">. Job Quality and Employment of Older People in Europe. </w:t>
      </w:r>
      <w:r w:rsidR="00134867" w:rsidRPr="00D90125">
        <w:rPr>
          <w:i/>
          <w:iCs/>
        </w:rPr>
        <w:t>Labour</w:t>
      </w:r>
      <w:r w:rsidR="00381162" w:rsidRPr="00994001">
        <w:t xml:space="preserve"> 2014;28(2):141-62.</w:t>
      </w:r>
      <w:bookmarkEnd w:id="4"/>
    </w:p>
    <w:p w14:paraId="3E7B28C2" w14:textId="481031F4" w:rsidR="00381162" w:rsidRDefault="00C77B94" w:rsidP="00381162">
      <w:pPr>
        <w:pStyle w:val="EndNoteBibliography"/>
        <w:spacing w:after="0"/>
      </w:pPr>
      <w:bookmarkStart w:id="5" w:name="_ENREF_10"/>
      <w:r>
        <w:t>9</w:t>
      </w:r>
      <w:r w:rsidR="00381162">
        <w:t>.</w:t>
      </w:r>
      <w:r w:rsidR="00381162" w:rsidRPr="00994001">
        <w:tab/>
        <w:t xml:space="preserve">Palmer KT, Walker-Bone K, Harris EC, et al. Health and Employment after Fifty (HEAF): a new prospective cohort study. </w:t>
      </w:r>
      <w:r w:rsidR="00381162" w:rsidRPr="00D90125">
        <w:rPr>
          <w:i/>
          <w:iCs/>
        </w:rPr>
        <w:t xml:space="preserve">BMC </w:t>
      </w:r>
      <w:r w:rsidR="00134867" w:rsidRPr="00D90125">
        <w:rPr>
          <w:i/>
          <w:iCs/>
        </w:rPr>
        <w:t>Public Health</w:t>
      </w:r>
      <w:r w:rsidR="00381162" w:rsidRPr="00994001">
        <w:t xml:space="preserve"> 2015;15:1071.</w:t>
      </w:r>
      <w:bookmarkEnd w:id="5"/>
    </w:p>
    <w:p w14:paraId="0D2C3301" w14:textId="09B44BB9" w:rsidR="00C77B94" w:rsidRPr="00994001" w:rsidRDefault="00C77B94" w:rsidP="00381162">
      <w:pPr>
        <w:pStyle w:val="EndNoteBibliography"/>
        <w:spacing w:after="0"/>
      </w:pPr>
      <w:r>
        <w:t>10</w:t>
      </w:r>
      <w:r w:rsidRPr="00994001">
        <w:t>.</w:t>
      </w:r>
      <w:r w:rsidRPr="00994001">
        <w:tab/>
        <w:t xml:space="preserve">D'Angelo S, Coggon D, Harris EC, et al. Job dissatisfaction and the older worker: baseline findings from the Health and Employment After Fifty study. </w:t>
      </w:r>
      <w:r w:rsidRPr="00D90125">
        <w:rPr>
          <w:i/>
          <w:iCs/>
        </w:rPr>
        <w:t>Occup Environ Med</w:t>
      </w:r>
      <w:r w:rsidRPr="00994001">
        <w:t xml:space="preserve"> 2016;73(8):512-9.</w:t>
      </w:r>
    </w:p>
    <w:p w14:paraId="534B140B" w14:textId="64C9A1F1" w:rsidR="00ED11A9" w:rsidRDefault="00C77B94" w:rsidP="00381162">
      <w:pPr>
        <w:pStyle w:val="EndNoteBibliography"/>
        <w:contextualSpacing/>
      </w:pPr>
      <w:r>
        <w:t>11</w:t>
      </w:r>
      <w:r w:rsidR="00381162">
        <w:t>.</w:t>
      </w:r>
      <w:r w:rsidR="00381162" w:rsidRPr="00970693">
        <w:tab/>
        <w:t xml:space="preserve">Knol MJ, VanderWeele TJ, Groenwold RHH, </w:t>
      </w:r>
      <w:r w:rsidR="00BB01DB">
        <w:t>et al</w:t>
      </w:r>
      <w:r w:rsidR="00381162" w:rsidRPr="00970693">
        <w:t xml:space="preserve">. Estimating measures of interaction on an additive scale for preventive exposures. </w:t>
      </w:r>
      <w:r w:rsidR="00381162" w:rsidRPr="00D90125">
        <w:rPr>
          <w:i/>
          <w:iCs/>
        </w:rPr>
        <w:t>Eur J Epidemiol</w:t>
      </w:r>
      <w:r w:rsidR="00381162" w:rsidRPr="00970693">
        <w:t xml:space="preserve"> 2011;26(6):433-8.</w:t>
      </w:r>
    </w:p>
    <w:p w14:paraId="0629E604" w14:textId="2228702E" w:rsidR="00C77B94" w:rsidRPr="00994001" w:rsidRDefault="00C77B94" w:rsidP="00C77B94">
      <w:pPr>
        <w:pStyle w:val="EndNoteBibliography"/>
        <w:spacing w:after="0"/>
      </w:pPr>
      <w:r>
        <w:t xml:space="preserve">12. </w:t>
      </w:r>
      <w:r>
        <w:tab/>
        <w:t xml:space="preserve">Andersson T, Alfredsson L, Kallberg H, et al. Calculating measures of biological interaction. </w:t>
      </w:r>
      <w:r w:rsidRPr="00367C98">
        <w:rPr>
          <w:i/>
        </w:rPr>
        <w:t>European Journal of Epidemiology</w:t>
      </w:r>
      <w:r>
        <w:t xml:space="preserve"> 2005;20:575-579</w:t>
      </w:r>
    </w:p>
    <w:p w14:paraId="396B27B3" w14:textId="04646843" w:rsidR="00381162" w:rsidRPr="00994001" w:rsidRDefault="00381162" w:rsidP="00381162">
      <w:pPr>
        <w:pStyle w:val="EndNoteBibliography"/>
        <w:spacing w:after="0"/>
      </w:pPr>
      <w:bookmarkStart w:id="6" w:name="_ENREF_12"/>
      <w:r>
        <w:t>1</w:t>
      </w:r>
      <w:r w:rsidR="00C77B94">
        <w:t>3</w:t>
      </w:r>
      <w:r>
        <w:t>.</w:t>
      </w:r>
      <w:r w:rsidRPr="00994001">
        <w:tab/>
        <w:t xml:space="preserve">Kang MY, Yoon CG, Yoon JH. Influence of illness and unhealthy behavior on health-related early retirement in Korea: Results from a longitudinal study in Korea. </w:t>
      </w:r>
      <w:r w:rsidRPr="00D90125">
        <w:rPr>
          <w:i/>
          <w:iCs/>
        </w:rPr>
        <w:t xml:space="preserve">J </w:t>
      </w:r>
      <w:r w:rsidR="00134867" w:rsidRPr="00D90125">
        <w:rPr>
          <w:i/>
          <w:iCs/>
        </w:rPr>
        <w:t>O</w:t>
      </w:r>
      <w:r w:rsidRPr="00D90125">
        <w:rPr>
          <w:i/>
          <w:iCs/>
        </w:rPr>
        <w:t xml:space="preserve">ccup </w:t>
      </w:r>
      <w:r w:rsidR="00134867" w:rsidRPr="00D90125">
        <w:rPr>
          <w:i/>
          <w:iCs/>
        </w:rPr>
        <w:t>Health</w:t>
      </w:r>
      <w:r w:rsidRPr="00994001">
        <w:t xml:space="preserve"> 2015;57(1):28-38.</w:t>
      </w:r>
      <w:bookmarkEnd w:id="6"/>
    </w:p>
    <w:p w14:paraId="5EDED3AB" w14:textId="7B65B3C3" w:rsidR="00381162" w:rsidRPr="00994001" w:rsidRDefault="00C77B94" w:rsidP="00381162">
      <w:pPr>
        <w:pStyle w:val="EndNoteBibliography"/>
        <w:spacing w:after="0"/>
      </w:pPr>
      <w:bookmarkStart w:id="7" w:name="_ENREF_13"/>
      <w:r w:rsidRPr="00994001">
        <w:t>1</w:t>
      </w:r>
      <w:r>
        <w:t>4</w:t>
      </w:r>
      <w:r w:rsidR="00381162" w:rsidRPr="00994001">
        <w:t>.</w:t>
      </w:r>
      <w:r w:rsidR="00381162" w:rsidRPr="00994001">
        <w:tab/>
        <w:t xml:space="preserve">Jylha M. What is self-rated health and why does it predict mortality? Towards a unified conceptual model. </w:t>
      </w:r>
      <w:r w:rsidR="00381162" w:rsidRPr="00D90125">
        <w:rPr>
          <w:i/>
          <w:iCs/>
        </w:rPr>
        <w:t>Soc Sci Med</w:t>
      </w:r>
      <w:r w:rsidR="00381162" w:rsidRPr="00994001">
        <w:t xml:space="preserve"> 2009;69:307-16.</w:t>
      </w:r>
      <w:bookmarkEnd w:id="7"/>
    </w:p>
    <w:p w14:paraId="256B3891" w14:textId="42269FD1" w:rsidR="00381162" w:rsidRPr="00994001" w:rsidRDefault="00C77B94" w:rsidP="00381162">
      <w:pPr>
        <w:pStyle w:val="EndNoteBibliography"/>
        <w:spacing w:after="0"/>
      </w:pPr>
      <w:bookmarkStart w:id="8" w:name="_ENREF_14"/>
      <w:r w:rsidRPr="00994001">
        <w:t>1</w:t>
      </w:r>
      <w:r>
        <w:t>5</w:t>
      </w:r>
      <w:r w:rsidR="00381162" w:rsidRPr="00994001">
        <w:t>.</w:t>
      </w:r>
      <w:r w:rsidR="00381162" w:rsidRPr="00994001">
        <w:tab/>
        <w:t xml:space="preserve">Idler EL, Benyamini Y. Self-rated health and mortality: a review of twenty-seven community studies. </w:t>
      </w:r>
      <w:r w:rsidR="00381162" w:rsidRPr="00D90125">
        <w:rPr>
          <w:i/>
          <w:iCs/>
        </w:rPr>
        <w:t>J Health Soc Behav</w:t>
      </w:r>
      <w:r w:rsidR="00381162" w:rsidRPr="00994001">
        <w:t xml:space="preserve"> 1997;38(1):21-37.</w:t>
      </w:r>
      <w:bookmarkEnd w:id="8"/>
    </w:p>
    <w:p w14:paraId="1D65C64E" w14:textId="1BE6570B" w:rsidR="00381162" w:rsidRPr="00994001" w:rsidRDefault="00C77B94" w:rsidP="00381162">
      <w:pPr>
        <w:pStyle w:val="EndNoteBibliography"/>
        <w:spacing w:after="0"/>
      </w:pPr>
      <w:bookmarkStart w:id="9" w:name="_ENREF_15"/>
      <w:r w:rsidRPr="00994001">
        <w:t>1</w:t>
      </w:r>
      <w:r>
        <w:t>6</w:t>
      </w:r>
      <w:r w:rsidR="00381162" w:rsidRPr="00994001">
        <w:t>.</w:t>
      </w:r>
      <w:r w:rsidR="00381162" w:rsidRPr="00994001">
        <w:tab/>
        <w:t xml:space="preserve">Wu S, Wang R, Zhao Y, et al. The relationship between self-rated health and objective health status: a population-based study. </w:t>
      </w:r>
      <w:r w:rsidR="00381162" w:rsidRPr="00D90125">
        <w:rPr>
          <w:i/>
          <w:iCs/>
        </w:rPr>
        <w:t xml:space="preserve">BMC </w:t>
      </w:r>
      <w:r w:rsidR="00B9092A" w:rsidRPr="00D90125">
        <w:rPr>
          <w:i/>
          <w:iCs/>
        </w:rPr>
        <w:t>P</w:t>
      </w:r>
      <w:r w:rsidR="00381162" w:rsidRPr="00D90125">
        <w:rPr>
          <w:i/>
          <w:iCs/>
        </w:rPr>
        <w:t xml:space="preserve">ublic </w:t>
      </w:r>
      <w:r w:rsidR="00B9092A" w:rsidRPr="00D90125">
        <w:rPr>
          <w:i/>
          <w:iCs/>
        </w:rPr>
        <w:t>H</w:t>
      </w:r>
      <w:r w:rsidR="00381162" w:rsidRPr="00D90125">
        <w:rPr>
          <w:i/>
          <w:iCs/>
        </w:rPr>
        <w:t>ealth</w:t>
      </w:r>
      <w:r w:rsidR="00381162" w:rsidRPr="00994001">
        <w:t xml:space="preserve"> 2013;13:320.</w:t>
      </w:r>
      <w:bookmarkEnd w:id="9"/>
    </w:p>
    <w:p w14:paraId="64755794" w14:textId="7204DC14" w:rsidR="00381162" w:rsidRPr="00994001" w:rsidRDefault="00C77B94" w:rsidP="00381162">
      <w:pPr>
        <w:pStyle w:val="EndNoteBibliography"/>
        <w:spacing w:after="0"/>
      </w:pPr>
      <w:bookmarkStart w:id="10" w:name="_ENREF_16"/>
      <w:r w:rsidRPr="00994001">
        <w:t>1</w:t>
      </w:r>
      <w:r>
        <w:t>7</w:t>
      </w:r>
      <w:r w:rsidR="00381162" w:rsidRPr="00994001">
        <w:t>.</w:t>
      </w:r>
      <w:r w:rsidR="00381162" w:rsidRPr="00994001">
        <w:tab/>
        <w:t xml:space="preserve">Mossey JM, Shapiro E. Self-rated health: a predictor of mortality among the elderly. </w:t>
      </w:r>
      <w:r w:rsidR="00381162" w:rsidRPr="00D90125">
        <w:rPr>
          <w:i/>
          <w:iCs/>
        </w:rPr>
        <w:t>Am J Public Health</w:t>
      </w:r>
      <w:r w:rsidR="00381162" w:rsidRPr="00994001">
        <w:t xml:space="preserve"> 1982;72(8):800-8.</w:t>
      </w:r>
      <w:bookmarkEnd w:id="10"/>
    </w:p>
    <w:p w14:paraId="04ADC048" w14:textId="10A6251A" w:rsidR="00381162" w:rsidRPr="00994001" w:rsidRDefault="00C77B94" w:rsidP="00381162">
      <w:pPr>
        <w:pStyle w:val="EndNoteBibliography"/>
        <w:spacing w:after="0"/>
      </w:pPr>
      <w:bookmarkStart w:id="11" w:name="_ENREF_17"/>
      <w:r w:rsidRPr="00994001">
        <w:t>1</w:t>
      </w:r>
      <w:r>
        <w:t>8</w:t>
      </w:r>
      <w:r w:rsidR="00381162" w:rsidRPr="00994001">
        <w:t>.</w:t>
      </w:r>
      <w:r w:rsidR="00381162" w:rsidRPr="00994001">
        <w:tab/>
        <w:t xml:space="preserve">Nilsson K, Rignell Hydbom A, </w:t>
      </w:r>
      <w:r w:rsidR="00BB01DB">
        <w:t>et al</w:t>
      </w:r>
      <w:r w:rsidR="00381162" w:rsidRPr="00994001">
        <w:t xml:space="preserve">. How are self-rated health and diagnosed disease related to early or deferred retirement? A cross-sectional study of employees aged 55-64. </w:t>
      </w:r>
      <w:r w:rsidR="00381162" w:rsidRPr="00D90125">
        <w:rPr>
          <w:i/>
          <w:iCs/>
        </w:rPr>
        <w:t xml:space="preserve">BMC </w:t>
      </w:r>
      <w:r w:rsidR="00B9092A" w:rsidRPr="00D90125">
        <w:rPr>
          <w:i/>
          <w:iCs/>
        </w:rPr>
        <w:t>P</w:t>
      </w:r>
      <w:r w:rsidR="00381162" w:rsidRPr="00D90125">
        <w:rPr>
          <w:i/>
          <w:iCs/>
        </w:rPr>
        <w:t xml:space="preserve">ublic </w:t>
      </w:r>
      <w:r w:rsidR="00B9092A" w:rsidRPr="00D90125">
        <w:rPr>
          <w:i/>
          <w:iCs/>
        </w:rPr>
        <w:t>H</w:t>
      </w:r>
      <w:r w:rsidR="00381162" w:rsidRPr="00D90125">
        <w:rPr>
          <w:i/>
          <w:iCs/>
        </w:rPr>
        <w:t>ealth</w:t>
      </w:r>
      <w:r w:rsidR="00381162" w:rsidRPr="00994001">
        <w:t xml:space="preserve"> 2016;16.</w:t>
      </w:r>
      <w:bookmarkEnd w:id="11"/>
    </w:p>
    <w:p w14:paraId="18B632C5" w14:textId="3E6E8A31" w:rsidR="00381162" w:rsidRPr="00994001" w:rsidRDefault="00C77B94" w:rsidP="00381162">
      <w:pPr>
        <w:pStyle w:val="EndNoteBibliography"/>
        <w:spacing w:after="0"/>
      </w:pPr>
      <w:bookmarkStart w:id="12" w:name="_ENREF_18"/>
      <w:r w:rsidRPr="00994001">
        <w:t>1</w:t>
      </w:r>
      <w:r>
        <w:t>9</w:t>
      </w:r>
      <w:r w:rsidR="00381162" w:rsidRPr="00994001">
        <w:t>.</w:t>
      </w:r>
      <w:r w:rsidR="00381162" w:rsidRPr="00994001">
        <w:tab/>
        <w:t xml:space="preserve">Moor I, Spallek J, Richter M. Explaining socioeconomic inequalities in self-ratedhealth: a systematic review of the relativecontribution of material, psychosocialand behavioural factors. </w:t>
      </w:r>
      <w:r w:rsidR="00381162" w:rsidRPr="00D90125">
        <w:rPr>
          <w:i/>
          <w:iCs/>
        </w:rPr>
        <w:t xml:space="preserve">J </w:t>
      </w:r>
      <w:r w:rsidR="00B9092A" w:rsidRPr="00D90125">
        <w:rPr>
          <w:i/>
          <w:iCs/>
        </w:rPr>
        <w:t>E</w:t>
      </w:r>
      <w:r w:rsidR="00381162" w:rsidRPr="00D90125">
        <w:rPr>
          <w:i/>
          <w:iCs/>
        </w:rPr>
        <w:t xml:space="preserve">pidemiol </w:t>
      </w:r>
      <w:r w:rsidR="00B9092A" w:rsidRPr="00D90125">
        <w:rPr>
          <w:i/>
          <w:iCs/>
        </w:rPr>
        <w:t>C</w:t>
      </w:r>
      <w:r w:rsidR="00381162" w:rsidRPr="00D90125">
        <w:rPr>
          <w:i/>
          <w:iCs/>
        </w:rPr>
        <w:t xml:space="preserve">ommunity </w:t>
      </w:r>
      <w:r w:rsidR="00B9092A" w:rsidRPr="00D90125">
        <w:rPr>
          <w:i/>
          <w:iCs/>
        </w:rPr>
        <w:t>H</w:t>
      </w:r>
      <w:r w:rsidR="00381162" w:rsidRPr="00D90125">
        <w:rPr>
          <w:i/>
          <w:iCs/>
        </w:rPr>
        <w:t>ealth</w:t>
      </w:r>
      <w:r w:rsidR="00381162" w:rsidRPr="00994001">
        <w:t xml:space="preserve"> 2017;71:565-75.</w:t>
      </w:r>
      <w:bookmarkEnd w:id="12"/>
    </w:p>
    <w:p w14:paraId="20C67447" w14:textId="04908D3B" w:rsidR="00381162" w:rsidRPr="00994001" w:rsidRDefault="00C77B94" w:rsidP="00381162">
      <w:pPr>
        <w:pStyle w:val="EndNoteBibliography"/>
        <w:spacing w:after="0"/>
      </w:pPr>
      <w:bookmarkStart w:id="13" w:name="_ENREF_19"/>
      <w:r>
        <w:t>20</w:t>
      </w:r>
      <w:r w:rsidR="00381162" w:rsidRPr="00994001">
        <w:t>.</w:t>
      </w:r>
      <w:r w:rsidR="00381162" w:rsidRPr="00994001">
        <w:tab/>
        <w:t xml:space="preserve">Faragher EB, Cass M, Cooper CL. The relationship between job satisfaction and health: a meta-analysis. </w:t>
      </w:r>
      <w:r w:rsidR="00381162" w:rsidRPr="00D90125">
        <w:rPr>
          <w:i/>
          <w:iCs/>
        </w:rPr>
        <w:t xml:space="preserve">Occup </w:t>
      </w:r>
      <w:r w:rsidR="00B9092A" w:rsidRPr="00D90125">
        <w:rPr>
          <w:i/>
          <w:iCs/>
        </w:rPr>
        <w:t>E</w:t>
      </w:r>
      <w:r w:rsidR="00381162" w:rsidRPr="00D90125">
        <w:rPr>
          <w:i/>
          <w:iCs/>
        </w:rPr>
        <w:t xml:space="preserve">nviron </w:t>
      </w:r>
      <w:r w:rsidR="00B9092A" w:rsidRPr="00D90125">
        <w:rPr>
          <w:i/>
          <w:iCs/>
        </w:rPr>
        <w:t>M</w:t>
      </w:r>
      <w:r w:rsidR="00381162" w:rsidRPr="00D90125">
        <w:rPr>
          <w:i/>
          <w:iCs/>
        </w:rPr>
        <w:t>ed</w:t>
      </w:r>
      <w:r w:rsidR="00381162" w:rsidRPr="00994001">
        <w:t xml:space="preserve"> 2005;62(2):105-12.</w:t>
      </w:r>
      <w:bookmarkEnd w:id="13"/>
    </w:p>
    <w:p w14:paraId="382F925D" w14:textId="3886D285" w:rsidR="00381162" w:rsidRPr="00994001" w:rsidRDefault="00C77B94" w:rsidP="00381162">
      <w:pPr>
        <w:pStyle w:val="EndNoteBibliography"/>
        <w:spacing w:after="0"/>
      </w:pPr>
      <w:bookmarkStart w:id="14" w:name="_ENREF_21"/>
      <w:r>
        <w:t>21</w:t>
      </w:r>
      <w:r w:rsidR="00381162" w:rsidRPr="00994001">
        <w:t>.</w:t>
      </w:r>
      <w:r w:rsidR="00381162" w:rsidRPr="00994001">
        <w:tab/>
        <w:t xml:space="preserve">Singh-Manoux A, Martikainen P, Ferrie J, </w:t>
      </w:r>
      <w:r w:rsidR="00BB01DB">
        <w:t>et al</w:t>
      </w:r>
      <w:r w:rsidR="00381162" w:rsidRPr="00994001">
        <w:t xml:space="preserve">. What does self rated health measure? Results from the British Whitehall II and French Gazel cohort studies. </w:t>
      </w:r>
      <w:r w:rsidR="00381162" w:rsidRPr="00D90125">
        <w:rPr>
          <w:i/>
          <w:iCs/>
        </w:rPr>
        <w:t xml:space="preserve">J </w:t>
      </w:r>
      <w:r w:rsidR="00B9092A" w:rsidRPr="00D90125">
        <w:rPr>
          <w:i/>
          <w:iCs/>
        </w:rPr>
        <w:t>E</w:t>
      </w:r>
      <w:r w:rsidR="00381162" w:rsidRPr="00D90125">
        <w:rPr>
          <w:i/>
          <w:iCs/>
        </w:rPr>
        <w:t xml:space="preserve">pidemiol </w:t>
      </w:r>
      <w:r w:rsidR="00B9092A" w:rsidRPr="00D90125">
        <w:rPr>
          <w:i/>
          <w:iCs/>
        </w:rPr>
        <w:t>C</w:t>
      </w:r>
      <w:r w:rsidR="00381162" w:rsidRPr="00D90125">
        <w:rPr>
          <w:i/>
          <w:iCs/>
        </w:rPr>
        <w:t xml:space="preserve">ommunity </w:t>
      </w:r>
      <w:r w:rsidR="00B9092A" w:rsidRPr="00D90125">
        <w:rPr>
          <w:i/>
          <w:iCs/>
        </w:rPr>
        <w:t>H</w:t>
      </w:r>
      <w:r w:rsidR="00381162" w:rsidRPr="00D90125">
        <w:rPr>
          <w:i/>
          <w:iCs/>
        </w:rPr>
        <w:t>ealth</w:t>
      </w:r>
      <w:r w:rsidR="00381162" w:rsidRPr="00994001">
        <w:t xml:space="preserve"> 2006;60(4):364-72.</w:t>
      </w:r>
      <w:bookmarkEnd w:id="14"/>
    </w:p>
    <w:p w14:paraId="140ED187" w14:textId="27471A1A" w:rsidR="00381162" w:rsidRDefault="00381162" w:rsidP="00381162">
      <w:pPr>
        <w:pStyle w:val="EndNoteBibliography"/>
      </w:pPr>
      <w:bookmarkStart w:id="15" w:name="_ENREF_22"/>
      <w:r w:rsidRPr="00994001">
        <w:lastRenderedPageBreak/>
        <w:t>2</w:t>
      </w:r>
      <w:r w:rsidR="00C77B94">
        <w:t>2</w:t>
      </w:r>
      <w:r w:rsidRPr="00994001">
        <w:t>.</w:t>
      </w:r>
      <w:r w:rsidRPr="00994001">
        <w:tab/>
        <w:t xml:space="preserve">Wanous JP, Reichers AE, Hudy MJ. Overall job satisfaction: how good are single-item measures? </w:t>
      </w:r>
      <w:r w:rsidRPr="00D90125">
        <w:rPr>
          <w:i/>
          <w:iCs/>
        </w:rPr>
        <w:t xml:space="preserve">J </w:t>
      </w:r>
      <w:r w:rsidR="00B9092A" w:rsidRPr="00D90125">
        <w:rPr>
          <w:i/>
          <w:iCs/>
        </w:rPr>
        <w:t>A</w:t>
      </w:r>
      <w:r w:rsidRPr="00D90125">
        <w:rPr>
          <w:i/>
          <w:iCs/>
        </w:rPr>
        <w:t xml:space="preserve">ppl </w:t>
      </w:r>
      <w:r w:rsidR="00B9092A" w:rsidRPr="00D90125">
        <w:rPr>
          <w:i/>
          <w:iCs/>
        </w:rPr>
        <w:t>P</w:t>
      </w:r>
      <w:r w:rsidRPr="00D90125">
        <w:rPr>
          <w:i/>
          <w:iCs/>
        </w:rPr>
        <w:t>sychol</w:t>
      </w:r>
      <w:r w:rsidRPr="00994001">
        <w:t xml:space="preserve"> 1997;82(2):247-52.</w:t>
      </w:r>
      <w:bookmarkEnd w:id="15"/>
    </w:p>
    <w:p w14:paraId="22EEC0FF" w14:textId="1115880C" w:rsidR="001E6D62" w:rsidRPr="00E91B7F" w:rsidRDefault="001E6D62" w:rsidP="00E91B7F">
      <w:pPr>
        <w:rPr>
          <w:rFonts w:ascii="Arial" w:hAnsi="Arial" w:cs="Arial"/>
          <w:sz w:val="24"/>
          <w:szCs w:val="24"/>
        </w:rPr>
      </w:pPr>
      <w:r>
        <w:rPr>
          <w:rFonts w:ascii="Arial" w:hAnsi="Arial" w:cs="Arial"/>
          <w:sz w:val="24"/>
          <w:szCs w:val="24"/>
        </w:rPr>
        <w:br w:type="page"/>
      </w:r>
    </w:p>
    <w:p w14:paraId="3C6EC7DC" w14:textId="3DEB2826" w:rsidR="001E6D62" w:rsidRDefault="008116A0" w:rsidP="001E6D62">
      <w:pPr>
        <w:spacing w:line="240" w:lineRule="auto"/>
        <w:rPr>
          <w:rFonts w:ascii="Arial" w:hAnsi="Arial" w:cs="Arial"/>
          <w:b/>
        </w:rPr>
      </w:pPr>
      <w:r>
        <w:rPr>
          <w:rFonts w:ascii="Arial" w:hAnsi="Arial" w:cs="Arial"/>
          <w:b/>
        </w:rPr>
        <w:lastRenderedPageBreak/>
        <w:t xml:space="preserve">Figure 1: Incidence of health-related job loss (HRJL) per 1,000 person-years worked by job dissatisfaction and </w:t>
      </w:r>
      <w:r w:rsidR="000C7315">
        <w:rPr>
          <w:rFonts w:ascii="Arial" w:hAnsi="Arial" w:cs="Arial"/>
          <w:b/>
        </w:rPr>
        <w:t>SRH</w:t>
      </w:r>
      <w:r>
        <w:rPr>
          <w:rFonts w:ascii="Arial" w:hAnsi="Arial" w:cs="Arial"/>
          <w:b/>
        </w:rPr>
        <w:t xml:space="preserve"> for men and women separately</w:t>
      </w:r>
    </w:p>
    <w:p w14:paraId="217E3E24" w14:textId="77777777" w:rsidR="00D34A21" w:rsidRDefault="00D34A21" w:rsidP="00844BA3">
      <w:pPr>
        <w:rPr>
          <w:rFonts w:ascii="Arial" w:hAnsi="Arial" w:cs="Arial"/>
          <w:b/>
        </w:rPr>
      </w:pPr>
    </w:p>
    <w:p w14:paraId="66904C8F" w14:textId="77777777" w:rsidR="00D34A21" w:rsidRDefault="00D34A21" w:rsidP="00844BA3">
      <w:pPr>
        <w:rPr>
          <w:rFonts w:ascii="Arial" w:hAnsi="Arial" w:cs="Arial"/>
          <w:b/>
        </w:rPr>
      </w:pPr>
    </w:p>
    <w:p w14:paraId="7C24BD3C" w14:textId="68994498" w:rsidR="00154EA9" w:rsidRPr="00844BA3" w:rsidRDefault="00D34A21" w:rsidP="00844BA3">
      <w:pPr>
        <w:rPr>
          <w:rFonts w:ascii="Arial" w:hAnsi="Arial" w:cs="Arial"/>
          <w:b/>
        </w:rPr>
      </w:pPr>
      <w:r>
        <w:rPr>
          <w:rFonts w:ascii="Arial" w:hAnsi="Arial" w:cs="Arial"/>
          <w:b/>
        </w:rPr>
        <w:fldChar w:fldCharType="begin"/>
      </w:r>
      <w:r>
        <w:rPr>
          <w:rFonts w:ascii="Arial" w:hAnsi="Arial" w:cs="Arial"/>
          <w:b/>
        </w:rPr>
        <w:instrText xml:space="preserve"> ADDIN EN.REFLIST </w:instrText>
      </w:r>
      <w:r>
        <w:rPr>
          <w:rFonts w:ascii="Arial" w:hAnsi="Arial" w:cs="Arial"/>
          <w:b/>
        </w:rPr>
        <w:fldChar w:fldCharType="end"/>
      </w:r>
    </w:p>
    <w:sectPr w:rsidR="00154EA9" w:rsidRPr="00844BA3" w:rsidSect="005D4204">
      <w:footerReference w:type="default" r:id="rId9"/>
      <w:footerReference w:type="first" r:id="rId1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F07BD" w16cex:dateUtc="2020-06-25T10: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E17EC" w14:textId="77777777" w:rsidR="006754FB" w:rsidRDefault="006754FB" w:rsidP="00F35969">
      <w:pPr>
        <w:spacing w:after="0" w:line="240" w:lineRule="auto"/>
      </w:pPr>
      <w:r>
        <w:separator/>
      </w:r>
    </w:p>
  </w:endnote>
  <w:endnote w:type="continuationSeparator" w:id="0">
    <w:p w14:paraId="18FD224D" w14:textId="77777777" w:rsidR="006754FB" w:rsidRDefault="006754FB" w:rsidP="00F35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42590"/>
      <w:docPartObj>
        <w:docPartGallery w:val="Page Numbers (Bottom of Page)"/>
        <w:docPartUnique/>
      </w:docPartObj>
    </w:sdtPr>
    <w:sdtEndPr>
      <w:rPr>
        <w:noProof/>
      </w:rPr>
    </w:sdtEndPr>
    <w:sdtContent>
      <w:p w14:paraId="0166F56B" w14:textId="366328CC" w:rsidR="0035195C" w:rsidRDefault="0035195C">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14:paraId="65E1CC55" w14:textId="77777777" w:rsidR="0035195C" w:rsidRDefault="00351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770712"/>
      <w:docPartObj>
        <w:docPartGallery w:val="Page Numbers (Bottom of Page)"/>
        <w:docPartUnique/>
      </w:docPartObj>
    </w:sdtPr>
    <w:sdtEndPr>
      <w:rPr>
        <w:noProof/>
      </w:rPr>
    </w:sdtEndPr>
    <w:sdtContent>
      <w:p w14:paraId="2646B25A" w14:textId="77777777" w:rsidR="0035195C" w:rsidRDefault="0035195C">
        <w:pPr>
          <w:pStyle w:val="Footer"/>
          <w:jc w:val="right"/>
        </w:pPr>
        <w:r>
          <w:rPr>
            <w:noProof/>
          </w:rPr>
          <w:t>1</w:t>
        </w:r>
      </w:p>
    </w:sdtContent>
  </w:sdt>
  <w:p w14:paraId="0134EB1C" w14:textId="77777777" w:rsidR="0035195C" w:rsidRDefault="00351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EDA5E" w14:textId="77777777" w:rsidR="006754FB" w:rsidRDefault="006754FB" w:rsidP="00F35969">
      <w:pPr>
        <w:spacing w:after="0" w:line="240" w:lineRule="auto"/>
      </w:pPr>
      <w:r>
        <w:separator/>
      </w:r>
    </w:p>
  </w:footnote>
  <w:footnote w:type="continuationSeparator" w:id="0">
    <w:p w14:paraId="1845C009" w14:textId="77777777" w:rsidR="006754FB" w:rsidRDefault="006754FB" w:rsidP="00F35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4DC"/>
    <w:multiLevelType w:val="hybridMultilevel"/>
    <w:tmpl w:val="CAE66610"/>
    <w:lvl w:ilvl="0" w:tplc="07AA60E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655851"/>
    <w:multiLevelType w:val="hybridMultilevel"/>
    <w:tmpl w:val="4DCCF226"/>
    <w:lvl w:ilvl="0" w:tplc="AB848964">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D7EF8"/>
    <w:multiLevelType w:val="hybridMultilevel"/>
    <w:tmpl w:val="86200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C3A8E"/>
    <w:multiLevelType w:val="hybridMultilevel"/>
    <w:tmpl w:val="3954B8B6"/>
    <w:lvl w:ilvl="0" w:tplc="AB848964">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z2x2waphds5p1erva650febp09ffdrwvwd0&quot;&gt;Job satisfaction and SRH&lt;record-ids&gt;&lt;item&gt;14&lt;/item&gt;&lt;/record-ids&gt;&lt;/item&gt;&lt;/Libraries&gt;"/>
  </w:docVars>
  <w:rsids>
    <w:rsidRoot w:val="00541609"/>
    <w:rsid w:val="00000FFE"/>
    <w:rsid w:val="0001353F"/>
    <w:rsid w:val="00020950"/>
    <w:rsid w:val="00025A9F"/>
    <w:rsid w:val="00026913"/>
    <w:rsid w:val="000272D7"/>
    <w:rsid w:val="00027802"/>
    <w:rsid w:val="00027D49"/>
    <w:rsid w:val="00033FEA"/>
    <w:rsid w:val="00036813"/>
    <w:rsid w:val="000559D9"/>
    <w:rsid w:val="00060D3A"/>
    <w:rsid w:val="00063F41"/>
    <w:rsid w:val="00067DE3"/>
    <w:rsid w:val="00072A75"/>
    <w:rsid w:val="00072DF7"/>
    <w:rsid w:val="00074E01"/>
    <w:rsid w:val="000750DD"/>
    <w:rsid w:val="0007523E"/>
    <w:rsid w:val="000757B6"/>
    <w:rsid w:val="00093611"/>
    <w:rsid w:val="00095487"/>
    <w:rsid w:val="000A1854"/>
    <w:rsid w:val="000A1B1A"/>
    <w:rsid w:val="000A2EB4"/>
    <w:rsid w:val="000A3D0D"/>
    <w:rsid w:val="000A5772"/>
    <w:rsid w:val="000A5BCB"/>
    <w:rsid w:val="000B306F"/>
    <w:rsid w:val="000B4FF0"/>
    <w:rsid w:val="000B708B"/>
    <w:rsid w:val="000C2A5B"/>
    <w:rsid w:val="000C59FF"/>
    <w:rsid w:val="000C7315"/>
    <w:rsid w:val="000C7C97"/>
    <w:rsid w:val="000D2EAD"/>
    <w:rsid w:val="000D7AEC"/>
    <w:rsid w:val="000E3810"/>
    <w:rsid w:val="000E53B6"/>
    <w:rsid w:val="000E7DE0"/>
    <w:rsid w:val="000F34D7"/>
    <w:rsid w:val="000F4470"/>
    <w:rsid w:val="000F7FF9"/>
    <w:rsid w:val="001059A5"/>
    <w:rsid w:val="001112D1"/>
    <w:rsid w:val="00114024"/>
    <w:rsid w:val="00114C1B"/>
    <w:rsid w:val="00115337"/>
    <w:rsid w:val="001169C9"/>
    <w:rsid w:val="00117B3A"/>
    <w:rsid w:val="00131C24"/>
    <w:rsid w:val="00132BE9"/>
    <w:rsid w:val="00134867"/>
    <w:rsid w:val="001354CC"/>
    <w:rsid w:val="0013753A"/>
    <w:rsid w:val="00144619"/>
    <w:rsid w:val="001446E9"/>
    <w:rsid w:val="0014564D"/>
    <w:rsid w:val="001457E2"/>
    <w:rsid w:val="001513CD"/>
    <w:rsid w:val="00153DFC"/>
    <w:rsid w:val="0015439C"/>
    <w:rsid w:val="00154EA9"/>
    <w:rsid w:val="001555D2"/>
    <w:rsid w:val="001572D5"/>
    <w:rsid w:val="00160880"/>
    <w:rsid w:val="0016308F"/>
    <w:rsid w:val="001632FA"/>
    <w:rsid w:val="0016439D"/>
    <w:rsid w:val="0016554C"/>
    <w:rsid w:val="00166832"/>
    <w:rsid w:val="00167691"/>
    <w:rsid w:val="0017251E"/>
    <w:rsid w:val="001758CD"/>
    <w:rsid w:val="0018308A"/>
    <w:rsid w:val="001830CA"/>
    <w:rsid w:val="00185CA2"/>
    <w:rsid w:val="00186517"/>
    <w:rsid w:val="001951C6"/>
    <w:rsid w:val="00195B47"/>
    <w:rsid w:val="001A17CF"/>
    <w:rsid w:val="001A1EE6"/>
    <w:rsid w:val="001A455A"/>
    <w:rsid w:val="001A51D5"/>
    <w:rsid w:val="001A5A53"/>
    <w:rsid w:val="001B7244"/>
    <w:rsid w:val="001C16F4"/>
    <w:rsid w:val="001C1CAE"/>
    <w:rsid w:val="001C246B"/>
    <w:rsid w:val="001C54A5"/>
    <w:rsid w:val="001C6ABC"/>
    <w:rsid w:val="001D3095"/>
    <w:rsid w:val="001D3E8C"/>
    <w:rsid w:val="001D49EC"/>
    <w:rsid w:val="001D58FA"/>
    <w:rsid w:val="001E5379"/>
    <w:rsid w:val="001E5F9D"/>
    <w:rsid w:val="001E6D62"/>
    <w:rsid w:val="001E6F2D"/>
    <w:rsid w:val="001E7919"/>
    <w:rsid w:val="001F0E52"/>
    <w:rsid w:val="001F1763"/>
    <w:rsid w:val="001F2F63"/>
    <w:rsid w:val="0020165E"/>
    <w:rsid w:val="00201B88"/>
    <w:rsid w:val="00202497"/>
    <w:rsid w:val="00202CF2"/>
    <w:rsid w:val="0021200C"/>
    <w:rsid w:val="002138D4"/>
    <w:rsid w:val="00213CC2"/>
    <w:rsid w:val="0021577D"/>
    <w:rsid w:val="002158FB"/>
    <w:rsid w:val="00216A8A"/>
    <w:rsid w:val="002255B2"/>
    <w:rsid w:val="00230E8D"/>
    <w:rsid w:val="00231A6B"/>
    <w:rsid w:val="00231A6D"/>
    <w:rsid w:val="00233E7C"/>
    <w:rsid w:val="00240303"/>
    <w:rsid w:val="00240571"/>
    <w:rsid w:val="002417FB"/>
    <w:rsid w:val="00241B22"/>
    <w:rsid w:val="00241BE7"/>
    <w:rsid w:val="00241E3A"/>
    <w:rsid w:val="002420D2"/>
    <w:rsid w:val="002427C4"/>
    <w:rsid w:val="002437A7"/>
    <w:rsid w:val="00247073"/>
    <w:rsid w:val="0024789C"/>
    <w:rsid w:val="0025775C"/>
    <w:rsid w:val="002612B2"/>
    <w:rsid w:val="002639A6"/>
    <w:rsid w:val="00263B77"/>
    <w:rsid w:val="00270AFF"/>
    <w:rsid w:val="00277B79"/>
    <w:rsid w:val="00283B53"/>
    <w:rsid w:val="0028745B"/>
    <w:rsid w:val="002905D0"/>
    <w:rsid w:val="002910CE"/>
    <w:rsid w:val="00291A0B"/>
    <w:rsid w:val="002926A4"/>
    <w:rsid w:val="00293438"/>
    <w:rsid w:val="00293A8B"/>
    <w:rsid w:val="00297ACE"/>
    <w:rsid w:val="002A2C23"/>
    <w:rsid w:val="002A5BDF"/>
    <w:rsid w:val="002A753C"/>
    <w:rsid w:val="002A783E"/>
    <w:rsid w:val="002B1C5D"/>
    <w:rsid w:val="002B4C1F"/>
    <w:rsid w:val="002C0A95"/>
    <w:rsid w:val="002C1604"/>
    <w:rsid w:val="002C170B"/>
    <w:rsid w:val="002C29B1"/>
    <w:rsid w:val="002C4073"/>
    <w:rsid w:val="002C43EF"/>
    <w:rsid w:val="002C5707"/>
    <w:rsid w:val="002D1343"/>
    <w:rsid w:val="002D30BF"/>
    <w:rsid w:val="002D3850"/>
    <w:rsid w:val="002D3C3F"/>
    <w:rsid w:val="002D61B1"/>
    <w:rsid w:val="002D63B9"/>
    <w:rsid w:val="002E2695"/>
    <w:rsid w:val="002E6196"/>
    <w:rsid w:val="002E63D3"/>
    <w:rsid w:val="00300415"/>
    <w:rsid w:val="00306FF5"/>
    <w:rsid w:val="003070FB"/>
    <w:rsid w:val="00313838"/>
    <w:rsid w:val="00315F96"/>
    <w:rsid w:val="0032155D"/>
    <w:rsid w:val="003242F7"/>
    <w:rsid w:val="00324BBE"/>
    <w:rsid w:val="00324DF9"/>
    <w:rsid w:val="003279CD"/>
    <w:rsid w:val="00330773"/>
    <w:rsid w:val="00331F63"/>
    <w:rsid w:val="003343BA"/>
    <w:rsid w:val="003414F5"/>
    <w:rsid w:val="00345C9B"/>
    <w:rsid w:val="003463C9"/>
    <w:rsid w:val="00350282"/>
    <w:rsid w:val="0035195C"/>
    <w:rsid w:val="003550B9"/>
    <w:rsid w:val="00357439"/>
    <w:rsid w:val="00360AAF"/>
    <w:rsid w:val="00360F5C"/>
    <w:rsid w:val="00362FEF"/>
    <w:rsid w:val="00363936"/>
    <w:rsid w:val="00365806"/>
    <w:rsid w:val="00367AB8"/>
    <w:rsid w:val="00367C98"/>
    <w:rsid w:val="003709AD"/>
    <w:rsid w:val="00370C9C"/>
    <w:rsid w:val="003721BF"/>
    <w:rsid w:val="00372357"/>
    <w:rsid w:val="00372848"/>
    <w:rsid w:val="00374399"/>
    <w:rsid w:val="00374AC4"/>
    <w:rsid w:val="00374BC7"/>
    <w:rsid w:val="003755C3"/>
    <w:rsid w:val="00375A07"/>
    <w:rsid w:val="00381162"/>
    <w:rsid w:val="003823FE"/>
    <w:rsid w:val="003843A7"/>
    <w:rsid w:val="00385360"/>
    <w:rsid w:val="00385E58"/>
    <w:rsid w:val="003860F2"/>
    <w:rsid w:val="00392846"/>
    <w:rsid w:val="00395F41"/>
    <w:rsid w:val="003A25CB"/>
    <w:rsid w:val="003A4305"/>
    <w:rsid w:val="003A6E8E"/>
    <w:rsid w:val="003A70CC"/>
    <w:rsid w:val="003B1C9A"/>
    <w:rsid w:val="003B236E"/>
    <w:rsid w:val="003B5E3E"/>
    <w:rsid w:val="003C2138"/>
    <w:rsid w:val="003C2AAD"/>
    <w:rsid w:val="003D1095"/>
    <w:rsid w:val="003D1B3E"/>
    <w:rsid w:val="003D3C13"/>
    <w:rsid w:val="003D747E"/>
    <w:rsid w:val="003E474E"/>
    <w:rsid w:val="003F7C6E"/>
    <w:rsid w:val="004004DD"/>
    <w:rsid w:val="00401277"/>
    <w:rsid w:val="004021A6"/>
    <w:rsid w:val="0040335C"/>
    <w:rsid w:val="004033FF"/>
    <w:rsid w:val="00404242"/>
    <w:rsid w:val="00415670"/>
    <w:rsid w:val="00417301"/>
    <w:rsid w:val="00423DF5"/>
    <w:rsid w:val="004270EF"/>
    <w:rsid w:val="0042748A"/>
    <w:rsid w:val="004324DD"/>
    <w:rsid w:val="0043600F"/>
    <w:rsid w:val="00436A72"/>
    <w:rsid w:val="00437612"/>
    <w:rsid w:val="0044511D"/>
    <w:rsid w:val="00446B5E"/>
    <w:rsid w:val="004528BA"/>
    <w:rsid w:val="00452E1B"/>
    <w:rsid w:val="00453E9F"/>
    <w:rsid w:val="00455727"/>
    <w:rsid w:val="004622DC"/>
    <w:rsid w:val="004657D4"/>
    <w:rsid w:val="0046668D"/>
    <w:rsid w:val="00467421"/>
    <w:rsid w:val="004758A8"/>
    <w:rsid w:val="0047610E"/>
    <w:rsid w:val="00476AF2"/>
    <w:rsid w:val="00486A11"/>
    <w:rsid w:val="0048740E"/>
    <w:rsid w:val="0048772C"/>
    <w:rsid w:val="004901AF"/>
    <w:rsid w:val="00492D0B"/>
    <w:rsid w:val="004A0624"/>
    <w:rsid w:val="004A3923"/>
    <w:rsid w:val="004A3B0B"/>
    <w:rsid w:val="004A40B6"/>
    <w:rsid w:val="004A7155"/>
    <w:rsid w:val="004A79CB"/>
    <w:rsid w:val="004B08ED"/>
    <w:rsid w:val="004B43AA"/>
    <w:rsid w:val="004B5ADD"/>
    <w:rsid w:val="004C1D7F"/>
    <w:rsid w:val="004C2549"/>
    <w:rsid w:val="004C2D66"/>
    <w:rsid w:val="004C5E08"/>
    <w:rsid w:val="004C7372"/>
    <w:rsid w:val="004E0941"/>
    <w:rsid w:val="004E0FF8"/>
    <w:rsid w:val="004E16CC"/>
    <w:rsid w:val="004E1E74"/>
    <w:rsid w:val="004E1F1B"/>
    <w:rsid w:val="004E4C40"/>
    <w:rsid w:val="004E67F5"/>
    <w:rsid w:val="004E73BC"/>
    <w:rsid w:val="004E7879"/>
    <w:rsid w:val="004F0E26"/>
    <w:rsid w:val="004F1ABF"/>
    <w:rsid w:val="004F4132"/>
    <w:rsid w:val="00501C38"/>
    <w:rsid w:val="00504D91"/>
    <w:rsid w:val="00504DFC"/>
    <w:rsid w:val="00511274"/>
    <w:rsid w:val="00515A49"/>
    <w:rsid w:val="00520CC2"/>
    <w:rsid w:val="00524255"/>
    <w:rsid w:val="00525BF9"/>
    <w:rsid w:val="00527302"/>
    <w:rsid w:val="005311A3"/>
    <w:rsid w:val="00541609"/>
    <w:rsid w:val="00547684"/>
    <w:rsid w:val="00552EAA"/>
    <w:rsid w:val="0056007D"/>
    <w:rsid w:val="0056019F"/>
    <w:rsid w:val="00566484"/>
    <w:rsid w:val="0057172D"/>
    <w:rsid w:val="00575AE1"/>
    <w:rsid w:val="00582F61"/>
    <w:rsid w:val="005835F4"/>
    <w:rsid w:val="00583E52"/>
    <w:rsid w:val="0059000E"/>
    <w:rsid w:val="005907F7"/>
    <w:rsid w:val="00590B9E"/>
    <w:rsid w:val="0059778C"/>
    <w:rsid w:val="005A0AD8"/>
    <w:rsid w:val="005A2561"/>
    <w:rsid w:val="005A3AA9"/>
    <w:rsid w:val="005A4AAA"/>
    <w:rsid w:val="005A5680"/>
    <w:rsid w:val="005A5703"/>
    <w:rsid w:val="005B27D0"/>
    <w:rsid w:val="005B4AA2"/>
    <w:rsid w:val="005B6D5C"/>
    <w:rsid w:val="005C438E"/>
    <w:rsid w:val="005C7488"/>
    <w:rsid w:val="005C7C70"/>
    <w:rsid w:val="005D0958"/>
    <w:rsid w:val="005D13ED"/>
    <w:rsid w:val="005D227C"/>
    <w:rsid w:val="005D4204"/>
    <w:rsid w:val="005E13DD"/>
    <w:rsid w:val="005E444E"/>
    <w:rsid w:val="005E47A2"/>
    <w:rsid w:val="005E5055"/>
    <w:rsid w:val="005F070F"/>
    <w:rsid w:val="005F2B6A"/>
    <w:rsid w:val="0060122A"/>
    <w:rsid w:val="00604FBD"/>
    <w:rsid w:val="00606994"/>
    <w:rsid w:val="006079CC"/>
    <w:rsid w:val="00611D08"/>
    <w:rsid w:val="00613548"/>
    <w:rsid w:val="0061567D"/>
    <w:rsid w:val="006171DB"/>
    <w:rsid w:val="006200BE"/>
    <w:rsid w:val="00621F55"/>
    <w:rsid w:val="00622878"/>
    <w:rsid w:val="0063108C"/>
    <w:rsid w:val="006377E2"/>
    <w:rsid w:val="00637823"/>
    <w:rsid w:val="00645997"/>
    <w:rsid w:val="00646FF9"/>
    <w:rsid w:val="006470D2"/>
    <w:rsid w:val="006676EE"/>
    <w:rsid w:val="006754FB"/>
    <w:rsid w:val="00676150"/>
    <w:rsid w:val="0068387D"/>
    <w:rsid w:val="00686284"/>
    <w:rsid w:val="00686347"/>
    <w:rsid w:val="00687749"/>
    <w:rsid w:val="006927D1"/>
    <w:rsid w:val="00695366"/>
    <w:rsid w:val="0069712C"/>
    <w:rsid w:val="006A288F"/>
    <w:rsid w:val="006A6809"/>
    <w:rsid w:val="006B34B4"/>
    <w:rsid w:val="006B410A"/>
    <w:rsid w:val="006C294D"/>
    <w:rsid w:val="006C44F5"/>
    <w:rsid w:val="006C59A3"/>
    <w:rsid w:val="006C60CA"/>
    <w:rsid w:val="006C750A"/>
    <w:rsid w:val="006D0544"/>
    <w:rsid w:val="006E04C1"/>
    <w:rsid w:val="006E0E9D"/>
    <w:rsid w:val="006E1D2D"/>
    <w:rsid w:val="006E46D1"/>
    <w:rsid w:val="006E5B3F"/>
    <w:rsid w:val="006E69D4"/>
    <w:rsid w:val="006F0A1A"/>
    <w:rsid w:val="006F2EC0"/>
    <w:rsid w:val="006F44D2"/>
    <w:rsid w:val="006F462A"/>
    <w:rsid w:val="0070262D"/>
    <w:rsid w:val="0070616E"/>
    <w:rsid w:val="00710E51"/>
    <w:rsid w:val="00714167"/>
    <w:rsid w:val="00717C2D"/>
    <w:rsid w:val="00724AF8"/>
    <w:rsid w:val="00730E9D"/>
    <w:rsid w:val="007356EA"/>
    <w:rsid w:val="007426C2"/>
    <w:rsid w:val="00745B3A"/>
    <w:rsid w:val="00746BD6"/>
    <w:rsid w:val="00746DDD"/>
    <w:rsid w:val="00747447"/>
    <w:rsid w:val="007529C0"/>
    <w:rsid w:val="007538E1"/>
    <w:rsid w:val="007540F2"/>
    <w:rsid w:val="007578E4"/>
    <w:rsid w:val="00761849"/>
    <w:rsid w:val="007630B6"/>
    <w:rsid w:val="0076438C"/>
    <w:rsid w:val="007658EF"/>
    <w:rsid w:val="00770B90"/>
    <w:rsid w:val="00776032"/>
    <w:rsid w:val="0078147D"/>
    <w:rsid w:val="00782109"/>
    <w:rsid w:val="00782F28"/>
    <w:rsid w:val="007835B4"/>
    <w:rsid w:val="00784659"/>
    <w:rsid w:val="007875B3"/>
    <w:rsid w:val="00795793"/>
    <w:rsid w:val="00796A1A"/>
    <w:rsid w:val="007970CB"/>
    <w:rsid w:val="007A2214"/>
    <w:rsid w:val="007A55EB"/>
    <w:rsid w:val="007B0D51"/>
    <w:rsid w:val="007B54A3"/>
    <w:rsid w:val="007B71D9"/>
    <w:rsid w:val="007B7AB4"/>
    <w:rsid w:val="007C2C4C"/>
    <w:rsid w:val="007C4DCA"/>
    <w:rsid w:val="007C5CD7"/>
    <w:rsid w:val="007D0ECA"/>
    <w:rsid w:val="007D1451"/>
    <w:rsid w:val="007D4272"/>
    <w:rsid w:val="007D43FC"/>
    <w:rsid w:val="007D704B"/>
    <w:rsid w:val="007E3BBC"/>
    <w:rsid w:val="007E4D48"/>
    <w:rsid w:val="007F0B34"/>
    <w:rsid w:val="007F2556"/>
    <w:rsid w:val="007F35B2"/>
    <w:rsid w:val="007F68A6"/>
    <w:rsid w:val="008029CE"/>
    <w:rsid w:val="00803AD8"/>
    <w:rsid w:val="00804643"/>
    <w:rsid w:val="00804C03"/>
    <w:rsid w:val="00810E28"/>
    <w:rsid w:val="008116A0"/>
    <w:rsid w:val="00814170"/>
    <w:rsid w:val="008158DC"/>
    <w:rsid w:val="00821838"/>
    <w:rsid w:val="00826B56"/>
    <w:rsid w:val="0083469D"/>
    <w:rsid w:val="0083534C"/>
    <w:rsid w:val="00837C95"/>
    <w:rsid w:val="00842ACD"/>
    <w:rsid w:val="00844BA3"/>
    <w:rsid w:val="00850B9A"/>
    <w:rsid w:val="00850ECD"/>
    <w:rsid w:val="00851D5E"/>
    <w:rsid w:val="0085533C"/>
    <w:rsid w:val="00863BC6"/>
    <w:rsid w:val="00864624"/>
    <w:rsid w:val="00864AF3"/>
    <w:rsid w:val="0086536B"/>
    <w:rsid w:val="00865AF0"/>
    <w:rsid w:val="00865DD8"/>
    <w:rsid w:val="00866EF1"/>
    <w:rsid w:val="00867014"/>
    <w:rsid w:val="0087490D"/>
    <w:rsid w:val="008757E3"/>
    <w:rsid w:val="00881072"/>
    <w:rsid w:val="00881766"/>
    <w:rsid w:val="00882399"/>
    <w:rsid w:val="008836E8"/>
    <w:rsid w:val="00886ED7"/>
    <w:rsid w:val="00887D31"/>
    <w:rsid w:val="008912C9"/>
    <w:rsid w:val="008935E5"/>
    <w:rsid w:val="0089500F"/>
    <w:rsid w:val="0089608D"/>
    <w:rsid w:val="008A13F5"/>
    <w:rsid w:val="008A1DAB"/>
    <w:rsid w:val="008A21DD"/>
    <w:rsid w:val="008A41FB"/>
    <w:rsid w:val="008A57D9"/>
    <w:rsid w:val="008A5CC6"/>
    <w:rsid w:val="008C4B24"/>
    <w:rsid w:val="008C5802"/>
    <w:rsid w:val="008C64B6"/>
    <w:rsid w:val="008C7431"/>
    <w:rsid w:val="008D0300"/>
    <w:rsid w:val="008D14BB"/>
    <w:rsid w:val="008D1F11"/>
    <w:rsid w:val="008D2706"/>
    <w:rsid w:val="008D4D1C"/>
    <w:rsid w:val="008D53ED"/>
    <w:rsid w:val="008D5D8C"/>
    <w:rsid w:val="008D6F58"/>
    <w:rsid w:val="008D71B6"/>
    <w:rsid w:val="008E046B"/>
    <w:rsid w:val="008E166F"/>
    <w:rsid w:val="008E436B"/>
    <w:rsid w:val="008E519D"/>
    <w:rsid w:val="008E6429"/>
    <w:rsid w:val="008E6DB7"/>
    <w:rsid w:val="008F35B8"/>
    <w:rsid w:val="008F4217"/>
    <w:rsid w:val="008F69EC"/>
    <w:rsid w:val="008F7898"/>
    <w:rsid w:val="009048AC"/>
    <w:rsid w:val="00904C26"/>
    <w:rsid w:val="00907B77"/>
    <w:rsid w:val="00912434"/>
    <w:rsid w:val="009135A3"/>
    <w:rsid w:val="009144CB"/>
    <w:rsid w:val="0091459B"/>
    <w:rsid w:val="00920DF4"/>
    <w:rsid w:val="00930928"/>
    <w:rsid w:val="009317A3"/>
    <w:rsid w:val="009356F4"/>
    <w:rsid w:val="00935D78"/>
    <w:rsid w:val="00936B77"/>
    <w:rsid w:val="00937618"/>
    <w:rsid w:val="00943258"/>
    <w:rsid w:val="009438F3"/>
    <w:rsid w:val="00950241"/>
    <w:rsid w:val="009545B7"/>
    <w:rsid w:val="00954E6A"/>
    <w:rsid w:val="009627B9"/>
    <w:rsid w:val="00966359"/>
    <w:rsid w:val="0096658A"/>
    <w:rsid w:val="00967B39"/>
    <w:rsid w:val="00970693"/>
    <w:rsid w:val="00974BE3"/>
    <w:rsid w:val="00975DFD"/>
    <w:rsid w:val="00977F42"/>
    <w:rsid w:val="00980754"/>
    <w:rsid w:val="00981738"/>
    <w:rsid w:val="00982E1A"/>
    <w:rsid w:val="00982E28"/>
    <w:rsid w:val="00983F44"/>
    <w:rsid w:val="00990596"/>
    <w:rsid w:val="00992AB3"/>
    <w:rsid w:val="00993530"/>
    <w:rsid w:val="00993A15"/>
    <w:rsid w:val="00994001"/>
    <w:rsid w:val="009A3108"/>
    <w:rsid w:val="009A3418"/>
    <w:rsid w:val="009A68AE"/>
    <w:rsid w:val="009B5298"/>
    <w:rsid w:val="009B5C2A"/>
    <w:rsid w:val="009B5EF4"/>
    <w:rsid w:val="009B66DD"/>
    <w:rsid w:val="009C6170"/>
    <w:rsid w:val="009D4EF7"/>
    <w:rsid w:val="009E0822"/>
    <w:rsid w:val="009E4E1E"/>
    <w:rsid w:val="009E7ED4"/>
    <w:rsid w:val="009F4C8E"/>
    <w:rsid w:val="009F4D0E"/>
    <w:rsid w:val="009F574E"/>
    <w:rsid w:val="009F6A10"/>
    <w:rsid w:val="00A00EBF"/>
    <w:rsid w:val="00A02103"/>
    <w:rsid w:val="00A10E19"/>
    <w:rsid w:val="00A1334A"/>
    <w:rsid w:val="00A21951"/>
    <w:rsid w:val="00A21E60"/>
    <w:rsid w:val="00A22263"/>
    <w:rsid w:val="00A243AF"/>
    <w:rsid w:val="00A252C6"/>
    <w:rsid w:val="00A30971"/>
    <w:rsid w:val="00A44789"/>
    <w:rsid w:val="00A44C07"/>
    <w:rsid w:val="00A47AB8"/>
    <w:rsid w:val="00A514EE"/>
    <w:rsid w:val="00A52BEA"/>
    <w:rsid w:val="00A632A6"/>
    <w:rsid w:val="00A644B9"/>
    <w:rsid w:val="00A645D4"/>
    <w:rsid w:val="00A65D5A"/>
    <w:rsid w:val="00A66629"/>
    <w:rsid w:val="00A71809"/>
    <w:rsid w:val="00A740DA"/>
    <w:rsid w:val="00A74B57"/>
    <w:rsid w:val="00A80A92"/>
    <w:rsid w:val="00A84D3B"/>
    <w:rsid w:val="00A852FA"/>
    <w:rsid w:val="00A875A1"/>
    <w:rsid w:val="00A90506"/>
    <w:rsid w:val="00A94A85"/>
    <w:rsid w:val="00A95995"/>
    <w:rsid w:val="00AA0971"/>
    <w:rsid w:val="00AA0F1C"/>
    <w:rsid w:val="00AA6237"/>
    <w:rsid w:val="00AA7A6D"/>
    <w:rsid w:val="00AB0B18"/>
    <w:rsid w:val="00AB14F5"/>
    <w:rsid w:val="00AB3534"/>
    <w:rsid w:val="00AD039A"/>
    <w:rsid w:val="00AD132F"/>
    <w:rsid w:val="00AD54A9"/>
    <w:rsid w:val="00AE4872"/>
    <w:rsid w:val="00AE4E60"/>
    <w:rsid w:val="00AE65C8"/>
    <w:rsid w:val="00AF130B"/>
    <w:rsid w:val="00AF3315"/>
    <w:rsid w:val="00AF3917"/>
    <w:rsid w:val="00AF64BC"/>
    <w:rsid w:val="00AF7998"/>
    <w:rsid w:val="00B05015"/>
    <w:rsid w:val="00B07DB0"/>
    <w:rsid w:val="00B12A7A"/>
    <w:rsid w:val="00B14934"/>
    <w:rsid w:val="00B14D62"/>
    <w:rsid w:val="00B15E18"/>
    <w:rsid w:val="00B20200"/>
    <w:rsid w:val="00B23579"/>
    <w:rsid w:val="00B25466"/>
    <w:rsid w:val="00B30DEA"/>
    <w:rsid w:val="00B327D2"/>
    <w:rsid w:val="00B374F5"/>
    <w:rsid w:val="00B453A9"/>
    <w:rsid w:val="00B51B0C"/>
    <w:rsid w:val="00B52FF1"/>
    <w:rsid w:val="00B5482D"/>
    <w:rsid w:val="00B54EEB"/>
    <w:rsid w:val="00B70D87"/>
    <w:rsid w:val="00B72166"/>
    <w:rsid w:val="00B75D3F"/>
    <w:rsid w:val="00B77AE5"/>
    <w:rsid w:val="00B84CD7"/>
    <w:rsid w:val="00B9092A"/>
    <w:rsid w:val="00B91934"/>
    <w:rsid w:val="00B926F1"/>
    <w:rsid w:val="00B92F30"/>
    <w:rsid w:val="00BA1F6C"/>
    <w:rsid w:val="00BA4549"/>
    <w:rsid w:val="00BB01DB"/>
    <w:rsid w:val="00BB0F16"/>
    <w:rsid w:val="00BB207A"/>
    <w:rsid w:val="00BB391B"/>
    <w:rsid w:val="00BB5E7E"/>
    <w:rsid w:val="00BB6954"/>
    <w:rsid w:val="00BC01D7"/>
    <w:rsid w:val="00BC0670"/>
    <w:rsid w:val="00BC3846"/>
    <w:rsid w:val="00BC4EC7"/>
    <w:rsid w:val="00BD01BE"/>
    <w:rsid w:val="00BD67C5"/>
    <w:rsid w:val="00BE15F9"/>
    <w:rsid w:val="00BE1963"/>
    <w:rsid w:val="00BE2972"/>
    <w:rsid w:val="00BE3C8D"/>
    <w:rsid w:val="00BE6ED9"/>
    <w:rsid w:val="00BF0DE7"/>
    <w:rsid w:val="00BF10A4"/>
    <w:rsid w:val="00BF3238"/>
    <w:rsid w:val="00BF3583"/>
    <w:rsid w:val="00BF5786"/>
    <w:rsid w:val="00BF7806"/>
    <w:rsid w:val="00C02208"/>
    <w:rsid w:val="00C03627"/>
    <w:rsid w:val="00C0563C"/>
    <w:rsid w:val="00C213C7"/>
    <w:rsid w:val="00C219C6"/>
    <w:rsid w:val="00C23AC1"/>
    <w:rsid w:val="00C30C32"/>
    <w:rsid w:val="00C31099"/>
    <w:rsid w:val="00C36854"/>
    <w:rsid w:val="00C421E6"/>
    <w:rsid w:val="00C47502"/>
    <w:rsid w:val="00C514FE"/>
    <w:rsid w:val="00C52AA1"/>
    <w:rsid w:val="00C5507B"/>
    <w:rsid w:val="00C60E7F"/>
    <w:rsid w:val="00C6105A"/>
    <w:rsid w:val="00C63936"/>
    <w:rsid w:val="00C63B6A"/>
    <w:rsid w:val="00C63FF3"/>
    <w:rsid w:val="00C72EE3"/>
    <w:rsid w:val="00C73516"/>
    <w:rsid w:val="00C73D41"/>
    <w:rsid w:val="00C740EC"/>
    <w:rsid w:val="00C74392"/>
    <w:rsid w:val="00C75A16"/>
    <w:rsid w:val="00C75C3B"/>
    <w:rsid w:val="00C77B94"/>
    <w:rsid w:val="00C77DC9"/>
    <w:rsid w:val="00C824AB"/>
    <w:rsid w:val="00C824CD"/>
    <w:rsid w:val="00C83B9C"/>
    <w:rsid w:val="00C862DF"/>
    <w:rsid w:val="00C87915"/>
    <w:rsid w:val="00C93AD0"/>
    <w:rsid w:val="00C9656C"/>
    <w:rsid w:val="00CA061A"/>
    <w:rsid w:val="00CA0863"/>
    <w:rsid w:val="00CA102B"/>
    <w:rsid w:val="00CA1230"/>
    <w:rsid w:val="00CA12CB"/>
    <w:rsid w:val="00CA4667"/>
    <w:rsid w:val="00CA51EE"/>
    <w:rsid w:val="00CB2949"/>
    <w:rsid w:val="00CC0D57"/>
    <w:rsid w:val="00CC27A0"/>
    <w:rsid w:val="00CC5C48"/>
    <w:rsid w:val="00CD3057"/>
    <w:rsid w:val="00CE2E33"/>
    <w:rsid w:val="00CE3CD4"/>
    <w:rsid w:val="00CE5F1A"/>
    <w:rsid w:val="00CF1481"/>
    <w:rsid w:val="00CF2B6F"/>
    <w:rsid w:val="00CF37B4"/>
    <w:rsid w:val="00CF4606"/>
    <w:rsid w:val="00CF7133"/>
    <w:rsid w:val="00D02A01"/>
    <w:rsid w:val="00D04ADE"/>
    <w:rsid w:val="00D11235"/>
    <w:rsid w:val="00D1588C"/>
    <w:rsid w:val="00D17224"/>
    <w:rsid w:val="00D17D9C"/>
    <w:rsid w:val="00D20778"/>
    <w:rsid w:val="00D2206D"/>
    <w:rsid w:val="00D22A01"/>
    <w:rsid w:val="00D23487"/>
    <w:rsid w:val="00D2437B"/>
    <w:rsid w:val="00D24C21"/>
    <w:rsid w:val="00D25143"/>
    <w:rsid w:val="00D26869"/>
    <w:rsid w:val="00D30868"/>
    <w:rsid w:val="00D33732"/>
    <w:rsid w:val="00D34A21"/>
    <w:rsid w:val="00D34CCD"/>
    <w:rsid w:val="00D377F6"/>
    <w:rsid w:val="00D45F43"/>
    <w:rsid w:val="00D4684C"/>
    <w:rsid w:val="00D46925"/>
    <w:rsid w:val="00D4757C"/>
    <w:rsid w:val="00D52A85"/>
    <w:rsid w:val="00D6072B"/>
    <w:rsid w:val="00D61C83"/>
    <w:rsid w:val="00D631DA"/>
    <w:rsid w:val="00D646D8"/>
    <w:rsid w:val="00D65EE8"/>
    <w:rsid w:val="00D760E9"/>
    <w:rsid w:val="00D80D88"/>
    <w:rsid w:val="00D84FED"/>
    <w:rsid w:val="00D874F9"/>
    <w:rsid w:val="00D90125"/>
    <w:rsid w:val="00D912CD"/>
    <w:rsid w:val="00D91C63"/>
    <w:rsid w:val="00D91FE2"/>
    <w:rsid w:val="00D93F58"/>
    <w:rsid w:val="00D94192"/>
    <w:rsid w:val="00D968E9"/>
    <w:rsid w:val="00DA2DB0"/>
    <w:rsid w:val="00DA4F1A"/>
    <w:rsid w:val="00DA7E7A"/>
    <w:rsid w:val="00DB1E06"/>
    <w:rsid w:val="00DB3D95"/>
    <w:rsid w:val="00DC090C"/>
    <w:rsid w:val="00DC3572"/>
    <w:rsid w:val="00DD03FB"/>
    <w:rsid w:val="00DD2164"/>
    <w:rsid w:val="00DD280E"/>
    <w:rsid w:val="00DD29D2"/>
    <w:rsid w:val="00DD579E"/>
    <w:rsid w:val="00DD791C"/>
    <w:rsid w:val="00DE07BA"/>
    <w:rsid w:val="00DE097A"/>
    <w:rsid w:val="00DE2A1E"/>
    <w:rsid w:val="00DE34B3"/>
    <w:rsid w:val="00DE4D8E"/>
    <w:rsid w:val="00DE7795"/>
    <w:rsid w:val="00DF1FD0"/>
    <w:rsid w:val="00DF1FE3"/>
    <w:rsid w:val="00DF26B7"/>
    <w:rsid w:val="00DF4207"/>
    <w:rsid w:val="00DF4417"/>
    <w:rsid w:val="00DF5575"/>
    <w:rsid w:val="00E076CE"/>
    <w:rsid w:val="00E120C1"/>
    <w:rsid w:val="00E129A3"/>
    <w:rsid w:val="00E15786"/>
    <w:rsid w:val="00E15A44"/>
    <w:rsid w:val="00E179C8"/>
    <w:rsid w:val="00E200F4"/>
    <w:rsid w:val="00E22052"/>
    <w:rsid w:val="00E22E2A"/>
    <w:rsid w:val="00E24E25"/>
    <w:rsid w:val="00E24ECF"/>
    <w:rsid w:val="00E30B2B"/>
    <w:rsid w:val="00E3254E"/>
    <w:rsid w:val="00E32E12"/>
    <w:rsid w:val="00E40C25"/>
    <w:rsid w:val="00E42462"/>
    <w:rsid w:val="00E442F1"/>
    <w:rsid w:val="00E46E6A"/>
    <w:rsid w:val="00E5265E"/>
    <w:rsid w:val="00E54BE5"/>
    <w:rsid w:val="00E60D8B"/>
    <w:rsid w:val="00E65755"/>
    <w:rsid w:val="00E707B5"/>
    <w:rsid w:val="00E72741"/>
    <w:rsid w:val="00E73615"/>
    <w:rsid w:val="00E8798F"/>
    <w:rsid w:val="00E87D8E"/>
    <w:rsid w:val="00E91049"/>
    <w:rsid w:val="00E91B7F"/>
    <w:rsid w:val="00E92E1A"/>
    <w:rsid w:val="00EA07C6"/>
    <w:rsid w:val="00EB0B93"/>
    <w:rsid w:val="00EB4751"/>
    <w:rsid w:val="00EB5CC8"/>
    <w:rsid w:val="00EC0EB3"/>
    <w:rsid w:val="00EC1751"/>
    <w:rsid w:val="00EC2444"/>
    <w:rsid w:val="00EC7B24"/>
    <w:rsid w:val="00EC7CAC"/>
    <w:rsid w:val="00EC7EC6"/>
    <w:rsid w:val="00ED11A9"/>
    <w:rsid w:val="00ED17F6"/>
    <w:rsid w:val="00ED59B7"/>
    <w:rsid w:val="00ED5F14"/>
    <w:rsid w:val="00EE3D88"/>
    <w:rsid w:val="00EE5FB5"/>
    <w:rsid w:val="00EF0280"/>
    <w:rsid w:val="00EF22A3"/>
    <w:rsid w:val="00EF275F"/>
    <w:rsid w:val="00EF7E15"/>
    <w:rsid w:val="00F12AC2"/>
    <w:rsid w:val="00F16310"/>
    <w:rsid w:val="00F204B5"/>
    <w:rsid w:val="00F205B2"/>
    <w:rsid w:val="00F2356E"/>
    <w:rsid w:val="00F26F71"/>
    <w:rsid w:val="00F306C1"/>
    <w:rsid w:val="00F33949"/>
    <w:rsid w:val="00F35041"/>
    <w:rsid w:val="00F35969"/>
    <w:rsid w:val="00F3703D"/>
    <w:rsid w:val="00F4355A"/>
    <w:rsid w:val="00F46B46"/>
    <w:rsid w:val="00F46B9D"/>
    <w:rsid w:val="00F51B18"/>
    <w:rsid w:val="00F51C57"/>
    <w:rsid w:val="00F51F25"/>
    <w:rsid w:val="00F52F5E"/>
    <w:rsid w:val="00F55454"/>
    <w:rsid w:val="00F670AF"/>
    <w:rsid w:val="00F7304A"/>
    <w:rsid w:val="00F73849"/>
    <w:rsid w:val="00F827CC"/>
    <w:rsid w:val="00F8545C"/>
    <w:rsid w:val="00F85CCB"/>
    <w:rsid w:val="00F86C15"/>
    <w:rsid w:val="00F94A01"/>
    <w:rsid w:val="00F94FB6"/>
    <w:rsid w:val="00F96F2B"/>
    <w:rsid w:val="00FA0A40"/>
    <w:rsid w:val="00FA2AE6"/>
    <w:rsid w:val="00FA2E94"/>
    <w:rsid w:val="00FA7A48"/>
    <w:rsid w:val="00FB24F0"/>
    <w:rsid w:val="00FB465B"/>
    <w:rsid w:val="00FC322F"/>
    <w:rsid w:val="00FC5F88"/>
    <w:rsid w:val="00FD09AF"/>
    <w:rsid w:val="00FE2E1D"/>
    <w:rsid w:val="00FE4658"/>
    <w:rsid w:val="00FE552F"/>
    <w:rsid w:val="00FE5549"/>
    <w:rsid w:val="00FE6DF6"/>
    <w:rsid w:val="00FE76C7"/>
    <w:rsid w:val="00FF3311"/>
    <w:rsid w:val="00FF4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80E3A"/>
  <w15:docId w15:val="{867DCA1D-A6DE-466A-B496-246D7553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A7A"/>
    <w:pPr>
      <w:spacing w:after="200" w:line="276" w:lineRule="auto"/>
      <w:ind w:left="720"/>
      <w:contextualSpacing/>
    </w:pPr>
  </w:style>
  <w:style w:type="character" w:styleId="Hyperlink">
    <w:name w:val="Hyperlink"/>
    <w:basedOn w:val="DefaultParagraphFont"/>
    <w:uiPriority w:val="99"/>
    <w:unhideWhenUsed/>
    <w:rsid w:val="00B12A7A"/>
    <w:rPr>
      <w:color w:val="0563C1" w:themeColor="hyperlink"/>
      <w:u w:val="single"/>
    </w:rPr>
  </w:style>
  <w:style w:type="table" w:styleId="TableGrid">
    <w:name w:val="Table Grid"/>
    <w:basedOn w:val="TableNormal"/>
    <w:uiPriority w:val="39"/>
    <w:rsid w:val="0077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2F30"/>
    <w:rPr>
      <w:color w:val="954F72" w:themeColor="followedHyperlink"/>
      <w:u w:val="single"/>
    </w:rPr>
  </w:style>
  <w:style w:type="character" w:styleId="CommentReference">
    <w:name w:val="annotation reference"/>
    <w:basedOn w:val="DefaultParagraphFont"/>
    <w:uiPriority w:val="99"/>
    <w:semiHidden/>
    <w:unhideWhenUsed/>
    <w:rsid w:val="006F2EC0"/>
    <w:rPr>
      <w:sz w:val="16"/>
      <w:szCs w:val="16"/>
    </w:rPr>
  </w:style>
  <w:style w:type="paragraph" w:styleId="CommentText">
    <w:name w:val="annotation text"/>
    <w:basedOn w:val="Normal"/>
    <w:link w:val="CommentTextChar"/>
    <w:uiPriority w:val="99"/>
    <w:semiHidden/>
    <w:unhideWhenUsed/>
    <w:rsid w:val="006F2EC0"/>
    <w:pPr>
      <w:spacing w:line="240" w:lineRule="auto"/>
    </w:pPr>
    <w:rPr>
      <w:sz w:val="20"/>
      <w:szCs w:val="20"/>
    </w:rPr>
  </w:style>
  <w:style w:type="character" w:customStyle="1" w:styleId="CommentTextChar">
    <w:name w:val="Comment Text Char"/>
    <w:basedOn w:val="DefaultParagraphFont"/>
    <w:link w:val="CommentText"/>
    <w:uiPriority w:val="99"/>
    <w:semiHidden/>
    <w:rsid w:val="006F2EC0"/>
    <w:rPr>
      <w:sz w:val="20"/>
      <w:szCs w:val="20"/>
    </w:rPr>
  </w:style>
  <w:style w:type="paragraph" w:styleId="CommentSubject">
    <w:name w:val="annotation subject"/>
    <w:basedOn w:val="CommentText"/>
    <w:next w:val="CommentText"/>
    <w:link w:val="CommentSubjectChar"/>
    <w:uiPriority w:val="99"/>
    <w:semiHidden/>
    <w:unhideWhenUsed/>
    <w:rsid w:val="006F2EC0"/>
    <w:rPr>
      <w:b/>
      <w:bCs/>
    </w:rPr>
  </w:style>
  <w:style w:type="character" w:customStyle="1" w:styleId="CommentSubjectChar">
    <w:name w:val="Comment Subject Char"/>
    <w:basedOn w:val="CommentTextChar"/>
    <w:link w:val="CommentSubject"/>
    <w:uiPriority w:val="99"/>
    <w:semiHidden/>
    <w:rsid w:val="006F2EC0"/>
    <w:rPr>
      <w:b/>
      <w:bCs/>
      <w:sz w:val="20"/>
      <w:szCs w:val="20"/>
    </w:rPr>
  </w:style>
  <w:style w:type="paragraph" w:styleId="BalloonText">
    <w:name w:val="Balloon Text"/>
    <w:basedOn w:val="Normal"/>
    <w:link w:val="BalloonTextChar"/>
    <w:uiPriority w:val="99"/>
    <w:semiHidden/>
    <w:unhideWhenUsed/>
    <w:rsid w:val="006F2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EC0"/>
    <w:rPr>
      <w:rFonts w:ascii="Segoe UI" w:hAnsi="Segoe UI" w:cs="Segoe UI"/>
      <w:sz w:val="18"/>
      <w:szCs w:val="18"/>
    </w:rPr>
  </w:style>
  <w:style w:type="character" w:styleId="PlaceholderText">
    <w:name w:val="Placeholder Text"/>
    <w:basedOn w:val="DefaultParagraphFont"/>
    <w:uiPriority w:val="99"/>
    <w:semiHidden/>
    <w:rsid w:val="003755C3"/>
    <w:rPr>
      <w:color w:val="808080"/>
    </w:rPr>
  </w:style>
  <w:style w:type="paragraph" w:styleId="Revision">
    <w:name w:val="Revision"/>
    <w:hidden/>
    <w:uiPriority w:val="99"/>
    <w:semiHidden/>
    <w:rsid w:val="00EC0EB3"/>
    <w:pPr>
      <w:spacing w:after="0" w:line="240" w:lineRule="auto"/>
    </w:pPr>
  </w:style>
  <w:style w:type="paragraph" w:styleId="Header">
    <w:name w:val="header"/>
    <w:basedOn w:val="Normal"/>
    <w:link w:val="HeaderChar"/>
    <w:uiPriority w:val="99"/>
    <w:unhideWhenUsed/>
    <w:rsid w:val="00F35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969"/>
  </w:style>
  <w:style w:type="paragraph" w:styleId="Footer">
    <w:name w:val="footer"/>
    <w:basedOn w:val="Normal"/>
    <w:link w:val="FooterChar"/>
    <w:uiPriority w:val="99"/>
    <w:unhideWhenUsed/>
    <w:rsid w:val="00F35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969"/>
  </w:style>
  <w:style w:type="paragraph" w:customStyle="1" w:styleId="EndNoteBibliographyTitle">
    <w:name w:val="EndNote Bibliography Title"/>
    <w:basedOn w:val="Normal"/>
    <w:link w:val="EndNoteBibliographyTitleChar"/>
    <w:rsid w:val="00D45F4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45F43"/>
    <w:rPr>
      <w:rFonts w:ascii="Calibri" w:hAnsi="Calibri" w:cs="Calibri"/>
      <w:noProof/>
      <w:lang w:val="en-US"/>
    </w:rPr>
  </w:style>
  <w:style w:type="paragraph" w:customStyle="1" w:styleId="EndNoteBibliography">
    <w:name w:val="EndNote Bibliography"/>
    <w:basedOn w:val="Normal"/>
    <w:link w:val="EndNoteBibliographyChar"/>
    <w:rsid w:val="00D45F4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45F43"/>
    <w:rPr>
      <w:rFonts w:ascii="Calibri" w:hAnsi="Calibri" w:cs="Calibri"/>
      <w:noProof/>
      <w:lang w:val="en-US"/>
    </w:rPr>
  </w:style>
  <w:style w:type="paragraph" w:styleId="EndnoteText">
    <w:name w:val="endnote text"/>
    <w:basedOn w:val="Normal"/>
    <w:link w:val="EndnoteTextChar"/>
    <w:uiPriority w:val="99"/>
    <w:semiHidden/>
    <w:unhideWhenUsed/>
    <w:rsid w:val="000757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57B6"/>
    <w:rPr>
      <w:sz w:val="20"/>
      <w:szCs w:val="20"/>
    </w:rPr>
  </w:style>
  <w:style w:type="character" w:styleId="EndnoteReference">
    <w:name w:val="endnote reference"/>
    <w:basedOn w:val="DefaultParagraphFont"/>
    <w:uiPriority w:val="99"/>
    <w:semiHidden/>
    <w:unhideWhenUsed/>
    <w:rsid w:val="000757B6"/>
    <w:rPr>
      <w:vertAlign w:val="superscript"/>
    </w:rPr>
  </w:style>
  <w:style w:type="character" w:customStyle="1" w:styleId="UnresolvedMention1">
    <w:name w:val="Unresolved Mention1"/>
    <w:basedOn w:val="DefaultParagraphFont"/>
    <w:uiPriority w:val="99"/>
    <w:semiHidden/>
    <w:unhideWhenUsed/>
    <w:rsid w:val="00BB01DB"/>
    <w:rPr>
      <w:color w:val="605E5C"/>
      <w:shd w:val="clear" w:color="auto" w:fill="E1DFDD"/>
    </w:rPr>
  </w:style>
  <w:style w:type="paragraph" w:styleId="PlainText">
    <w:name w:val="Plain Text"/>
    <w:basedOn w:val="Normal"/>
    <w:link w:val="PlainTextChar"/>
    <w:uiPriority w:val="99"/>
    <w:semiHidden/>
    <w:unhideWhenUsed/>
    <w:rsid w:val="00977F4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7F4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347438">
      <w:bodyDiv w:val="1"/>
      <w:marLeft w:val="0"/>
      <w:marRight w:val="0"/>
      <w:marTop w:val="0"/>
      <w:marBottom w:val="0"/>
      <w:divBdr>
        <w:top w:val="none" w:sz="0" w:space="0" w:color="auto"/>
        <w:left w:val="none" w:sz="0" w:space="0" w:color="auto"/>
        <w:bottom w:val="none" w:sz="0" w:space="0" w:color="auto"/>
        <w:right w:val="none" w:sz="0" w:space="0" w:color="auto"/>
      </w:divBdr>
    </w:div>
    <w:div w:id="936523665">
      <w:bodyDiv w:val="1"/>
      <w:marLeft w:val="0"/>
      <w:marRight w:val="0"/>
      <w:marTop w:val="0"/>
      <w:marBottom w:val="0"/>
      <w:divBdr>
        <w:top w:val="none" w:sz="0" w:space="0" w:color="auto"/>
        <w:left w:val="none" w:sz="0" w:space="0" w:color="auto"/>
        <w:bottom w:val="none" w:sz="0" w:space="0" w:color="auto"/>
        <w:right w:val="none" w:sz="0" w:space="0" w:color="auto"/>
      </w:divBdr>
    </w:div>
    <w:div w:id="1129132832">
      <w:bodyDiv w:val="1"/>
      <w:marLeft w:val="0"/>
      <w:marRight w:val="0"/>
      <w:marTop w:val="0"/>
      <w:marBottom w:val="0"/>
      <w:divBdr>
        <w:top w:val="none" w:sz="0" w:space="0" w:color="auto"/>
        <w:left w:val="none" w:sz="0" w:space="0" w:color="auto"/>
        <w:bottom w:val="none" w:sz="0" w:space="0" w:color="auto"/>
        <w:right w:val="none" w:sz="0" w:space="0" w:color="auto"/>
      </w:divBdr>
    </w:div>
    <w:div w:id="1980264388">
      <w:bodyDiv w:val="1"/>
      <w:marLeft w:val="0"/>
      <w:marRight w:val="0"/>
      <w:marTop w:val="0"/>
      <w:marBottom w:val="0"/>
      <w:divBdr>
        <w:top w:val="none" w:sz="0" w:space="0" w:color="auto"/>
        <w:left w:val="none" w:sz="0" w:space="0" w:color="auto"/>
        <w:bottom w:val="none" w:sz="0" w:space="0" w:color="auto"/>
        <w:right w:val="none" w:sz="0" w:space="0" w:color="auto"/>
      </w:divBdr>
      <w:divsChild>
        <w:div w:id="573663733">
          <w:marLeft w:val="0"/>
          <w:marRight w:val="0"/>
          <w:marTop w:val="0"/>
          <w:marBottom w:val="0"/>
          <w:divBdr>
            <w:top w:val="none" w:sz="0" w:space="0" w:color="auto"/>
            <w:left w:val="none" w:sz="0" w:space="0" w:color="auto"/>
            <w:bottom w:val="none" w:sz="0" w:space="0" w:color="auto"/>
            <w:right w:val="none" w:sz="0" w:space="0" w:color="auto"/>
          </w:divBdr>
          <w:divsChild>
            <w:div w:id="18668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n/sections/issues-depth/age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778C3-BA15-4FCC-9D07-31A36F6B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6045</Words>
  <Characters>34459</Characters>
  <Application>Microsoft Office Word</Application>
  <DocSecurity>0</DocSecurity>
  <Lines>287</Lines>
  <Paragraphs>80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Stefania d'Angelo</dc:creator>
  <cp:lastModifiedBy>Drake K.A.</cp:lastModifiedBy>
  <cp:revision>2</cp:revision>
  <cp:lastPrinted>2020-03-12T09:04:00Z</cp:lastPrinted>
  <dcterms:created xsi:type="dcterms:W3CDTF">2020-07-31T09:15:00Z</dcterms:created>
  <dcterms:modified xsi:type="dcterms:W3CDTF">2020-07-31T09:15:00Z</dcterms:modified>
</cp:coreProperties>
</file>