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36A" w:rsidRPr="00C362B4" w:rsidRDefault="00A9136A" w:rsidP="00A9136A">
      <w:pPr>
        <w:spacing w:line="360" w:lineRule="auto"/>
        <w:ind w:left="0" w:hanging="2"/>
        <w:rPr>
          <w:rFonts w:ascii="Times New Roman" w:hAnsi="Times New Roman" w:cs="Times New Roman"/>
          <w:bCs/>
          <w:color w:val="000000" w:themeColor="text1"/>
          <w:sz w:val="24"/>
          <w:szCs w:val="24"/>
        </w:rPr>
      </w:pPr>
      <w:bookmarkStart w:id="0" w:name="_GoBack"/>
      <w:bookmarkEnd w:id="0"/>
      <w:r w:rsidRPr="00C362B4">
        <w:rPr>
          <w:rFonts w:ascii="Times New Roman" w:eastAsia="Times New Roman" w:hAnsi="Times New Roman" w:cs="Times New Roman"/>
          <w:b/>
          <w:color w:val="000000" w:themeColor="text1"/>
          <w:sz w:val="24"/>
          <w:szCs w:val="24"/>
        </w:rPr>
        <w:t>What shapes adolescents’ diet and physi</w:t>
      </w:r>
      <w:r>
        <w:rPr>
          <w:rFonts w:ascii="Times New Roman" w:eastAsia="Times New Roman" w:hAnsi="Times New Roman" w:cs="Times New Roman"/>
          <w:b/>
          <w:color w:val="000000" w:themeColor="text1"/>
          <w:sz w:val="24"/>
          <w:szCs w:val="24"/>
        </w:rPr>
        <w:t xml:space="preserve">cal activity habits in rural </w:t>
      </w:r>
      <w:proofErr w:type="spellStart"/>
      <w:r>
        <w:rPr>
          <w:rFonts w:ascii="Times New Roman" w:eastAsia="Times New Roman" w:hAnsi="Times New Roman" w:cs="Times New Roman"/>
          <w:b/>
          <w:color w:val="000000" w:themeColor="text1"/>
          <w:sz w:val="24"/>
          <w:szCs w:val="24"/>
        </w:rPr>
        <w:t>Ko</w:t>
      </w:r>
      <w:r w:rsidRPr="00C362B4">
        <w:rPr>
          <w:rFonts w:ascii="Times New Roman" w:eastAsia="Times New Roman" w:hAnsi="Times New Roman" w:cs="Times New Roman"/>
          <w:b/>
          <w:color w:val="000000" w:themeColor="text1"/>
          <w:sz w:val="24"/>
          <w:szCs w:val="24"/>
        </w:rPr>
        <w:t>kan</w:t>
      </w:r>
      <w:proofErr w:type="spellEnd"/>
      <w:r w:rsidRPr="00C362B4">
        <w:rPr>
          <w:rFonts w:ascii="Times New Roman" w:eastAsia="Times New Roman" w:hAnsi="Times New Roman" w:cs="Times New Roman"/>
          <w:b/>
          <w:color w:val="000000" w:themeColor="text1"/>
          <w:sz w:val="24"/>
          <w:szCs w:val="24"/>
        </w:rPr>
        <w:t xml:space="preserve">, India? Adolescents’ and caregivers’ perspectives </w:t>
      </w:r>
      <w:r>
        <w:rPr>
          <w:rFonts w:ascii="Times New Roman" w:hAnsi="Times New Roman" w:cs="Times New Roman"/>
          <w:b/>
          <w:bCs/>
          <w:color w:val="000000" w:themeColor="text1"/>
          <w:sz w:val="24"/>
          <w:szCs w:val="24"/>
        </w:rPr>
        <w:t xml:space="preserve"> </w:t>
      </w:r>
    </w:p>
    <w:p w:rsidR="00A9136A" w:rsidRPr="00C362B4" w:rsidRDefault="00A9136A" w:rsidP="00A9136A">
      <w:pPr>
        <w:spacing w:line="360" w:lineRule="auto"/>
        <w:ind w:left="0" w:hanging="2"/>
        <w:rPr>
          <w:rFonts w:ascii="Times New Roman" w:hAnsi="Times New Roman" w:cs="Times New Roman"/>
          <w:color w:val="000000" w:themeColor="text1"/>
          <w:sz w:val="24"/>
          <w:szCs w:val="24"/>
        </w:rPr>
      </w:pPr>
      <w:proofErr w:type="spellStart"/>
      <w:r w:rsidRPr="00C362B4">
        <w:rPr>
          <w:rFonts w:ascii="Times New Roman" w:hAnsi="Times New Roman" w:cs="Times New Roman"/>
          <w:color w:val="000000" w:themeColor="text1"/>
          <w:sz w:val="24"/>
          <w:szCs w:val="24"/>
        </w:rPr>
        <w:t>Ulka</w:t>
      </w:r>
      <w:proofErr w:type="spellEnd"/>
      <w:r w:rsidRPr="00C362B4">
        <w:rPr>
          <w:rFonts w:ascii="Times New Roman" w:hAnsi="Times New Roman" w:cs="Times New Roman"/>
          <w:color w:val="000000" w:themeColor="text1"/>
          <w:sz w:val="24"/>
          <w:szCs w:val="24"/>
        </w:rPr>
        <w:t xml:space="preserve"> Banavali</w:t>
      </w:r>
      <w:r w:rsidRPr="00C362B4">
        <w:rPr>
          <w:rFonts w:ascii="Times New Roman" w:hAnsi="Times New Roman" w:cs="Times New Roman"/>
          <w:color w:val="000000" w:themeColor="text1"/>
          <w:sz w:val="24"/>
          <w:szCs w:val="24"/>
          <w:vertAlign w:val="superscript"/>
        </w:rPr>
        <w:t>1</w:t>
      </w:r>
      <w:r w:rsidRPr="00C362B4">
        <w:rPr>
          <w:rFonts w:ascii="Times New Roman" w:hAnsi="Times New Roman" w:cs="Times New Roman"/>
          <w:color w:val="000000" w:themeColor="text1"/>
          <w:sz w:val="24"/>
          <w:szCs w:val="24"/>
        </w:rPr>
        <w:t>, Suvarna Patil</w:t>
      </w:r>
      <w:r w:rsidRPr="00C362B4">
        <w:rPr>
          <w:rFonts w:ascii="Times New Roman" w:hAnsi="Times New Roman" w:cs="Times New Roman"/>
          <w:color w:val="000000" w:themeColor="text1"/>
          <w:sz w:val="24"/>
          <w:szCs w:val="24"/>
          <w:vertAlign w:val="superscript"/>
        </w:rPr>
        <w:t>1</w:t>
      </w:r>
      <w:r w:rsidRPr="00C362B4">
        <w:rPr>
          <w:rFonts w:ascii="Times New Roman" w:hAnsi="Times New Roman" w:cs="Times New Roman"/>
          <w:color w:val="000000" w:themeColor="text1"/>
          <w:sz w:val="24"/>
          <w:szCs w:val="24"/>
        </w:rPr>
        <w:t>, Rupali Chavan</w:t>
      </w:r>
      <w:r w:rsidRPr="00C362B4">
        <w:rPr>
          <w:rFonts w:ascii="Times New Roman" w:hAnsi="Times New Roman" w:cs="Times New Roman"/>
          <w:color w:val="000000" w:themeColor="text1"/>
          <w:sz w:val="24"/>
          <w:szCs w:val="24"/>
          <w:vertAlign w:val="superscript"/>
        </w:rPr>
        <w:t>1</w:t>
      </w:r>
      <w:r w:rsidRPr="00C362B4">
        <w:rPr>
          <w:rFonts w:ascii="Times New Roman" w:hAnsi="Times New Roman" w:cs="Times New Roman"/>
          <w:color w:val="000000" w:themeColor="text1"/>
          <w:sz w:val="24"/>
          <w:szCs w:val="24"/>
        </w:rPr>
        <w:t>, Swati Sonawane</w:t>
      </w:r>
      <w:r w:rsidRPr="00C362B4">
        <w:rPr>
          <w:rFonts w:ascii="Times New Roman" w:hAnsi="Times New Roman" w:cs="Times New Roman"/>
          <w:color w:val="000000" w:themeColor="text1"/>
          <w:sz w:val="24"/>
          <w:szCs w:val="24"/>
          <w:vertAlign w:val="superscript"/>
        </w:rPr>
        <w:t>1</w:t>
      </w:r>
      <w:r w:rsidRPr="00C362B4">
        <w:rPr>
          <w:rFonts w:ascii="Times New Roman" w:hAnsi="Times New Roman" w:cs="Times New Roman"/>
          <w:color w:val="000000" w:themeColor="text1"/>
          <w:sz w:val="24"/>
          <w:szCs w:val="24"/>
        </w:rPr>
        <w:t xml:space="preserve">, </w:t>
      </w:r>
      <w:proofErr w:type="spellStart"/>
      <w:r w:rsidRPr="00C362B4">
        <w:rPr>
          <w:rFonts w:ascii="Times New Roman" w:hAnsi="Times New Roman" w:cs="Times New Roman"/>
          <w:color w:val="000000" w:themeColor="text1"/>
          <w:sz w:val="24"/>
          <w:szCs w:val="24"/>
        </w:rPr>
        <w:t>Charudatta</w:t>
      </w:r>
      <w:proofErr w:type="spellEnd"/>
      <w:r w:rsidRPr="00C362B4">
        <w:rPr>
          <w:rFonts w:ascii="Times New Roman" w:hAnsi="Times New Roman" w:cs="Times New Roman"/>
          <w:color w:val="000000" w:themeColor="text1"/>
          <w:sz w:val="24"/>
          <w:szCs w:val="24"/>
        </w:rPr>
        <w:t xml:space="preserve"> Joglekar</w:t>
      </w:r>
      <w:r w:rsidRPr="00C362B4">
        <w:rPr>
          <w:rFonts w:ascii="Times New Roman" w:hAnsi="Times New Roman" w:cs="Times New Roman"/>
          <w:color w:val="000000" w:themeColor="text1"/>
          <w:sz w:val="24"/>
          <w:szCs w:val="24"/>
          <w:vertAlign w:val="superscript"/>
        </w:rPr>
        <w:t>1</w:t>
      </w:r>
      <w:r w:rsidRPr="00C362B4">
        <w:rPr>
          <w:rFonts w:ascii="Times New Roman" w:hAnsi="Times New Roman" w:cs="Times New Roman"/>
          <w:color w:val="000000" w:themeColor="text1"/>
          <w:sz w:val="24"/>
          <w:szCs w:val="24"/>
        </w:rPr>
        <w:t>, Caroline Fall</w:t>
      </w:r>
      <w:r w:rsidRPr="00C362B4">
        <w:rPr>
          <w:rFonts w:ascii="Times New Roman" w:hAnsi="Times New Roman" w:cs="Times New Roman"/>
          <w:color w:val="000000" w:themeColor="text1"/>
          <w:sz w:val="24"/>
          <w:szCs w:val="24"/>
          <w:vertAlign w:val="superscript"/>
        </w:rPr>
        <w:t>2</w:t>
      </w:r>
      <w:r w:rsidRPr="00C362B4">
        <w:rPr>
          <w:rFonts w:ascii="Times New Roman" w:hAnsi="Times New Roman" w:cs="Times New Roman"/>
          <w:color w:val="000000" w:themeColor="text1"/>
          <w:sz w:val="24"/>
          <w:szCs w:val="24"/>
        </w:rPr>
        <w:t>, Susie Weller</w:t>
      </w:r>
      <w:r w:rsidRPr="00C362B4">
        <w:rPr>
          <w:rFonts w:ascii="Times New Roman" w:hAnsi="Times New Roman" w:cs="Times New Roman"/>
          <w:color w:val="000000" w:themeColor="text1"/>
          <w:sz w:val="24"/>
          <w:szCs w:val="24"/>
          <w:vertAlign w:val="superscript"/>
        </w:rPr>
        <w:t>2</w:t>
      </w:r>
      <w:r w:rsidRPr="00C362B4">
        <w:rPr>
          <w:rFonts w:ascii="Times New Roman" w:hAnsi="Times New Roman" w:cs="Times New Roman"/>
          <w:color w:val="000000" w:themeColor="text1"/>
          <w:sz w:val="24"/>
          <w:szCs w:val="24"/>
        </w:rPr>
        <w:t>, Sarah H Kehoe</w:t>
      </w:r>
      <w:r w:rsidRPr="00C362B4">
        <w:rPr>
          <w:rFonts w:ascii="Times New Roman" w:hAnsi="Times New Roman" w:cs="Times New Roman"/>
          <w:color w:val="000000" w:themeColor="text1"/>
          <w:sz w:val="24"/>
          <w:szCs w:val="24"/>
          <w:vertAlign w:val="superscript"/>
        </w:rPr>
        <w:t>2</w:t>
      </w:r>
      <w:r w:rsidRPr="00C362B4">
        <w:rPr>
          <w:rFonts w:ascii="Times New Roman" w:hAnsi="Times New Roman" w:cs="Times New Roman"/>
          <w:color w:val="000000" w:themeColor="text1"/>
          <w:sz w:val="24"/>
          <w:szCs w:val="24"/>
        </w:rPr>
        <w:t>, Mary Barker</w:t>
      </w:r>
      <w:r w:rsidRPr="00C362B4">
        <w:rPr>
          <w:rFonts w:ascii="Times New Roman" w:hAnsi="Times New Roman" w:cs="Times New Roman"/>
          <w:color w:val="000000" w:themeColor="text1"/>
          <w:sz w:val="24"/>
          <w:szCs w:val="24"/>
          <w:vertAlign w:val="superscript"/>
        </w:rPr>
        <w:t xml:space="preserve">2, </w:t>
      </w:r>
      <w:r w:rsidRPr="00C362B4">
        <w:rPr>
          <w:rFonts w:ascii="Times New Roman" w:hAnsi="Times New Roman" w:cs="Times New Roman"/>
          <w:color w:val="000000" w:themeColor="text1"/>
          <w:sz w:val="24"/>
          <w:szCs w:val="24"/>
        </w:rPr>
        <w:t>Polly Hardy-Johnson</w:t>
      </w:r>
      <w:r w:rsidRPr="00C362B4">
        <w:rPr>
          <w:rFonts w:ascii="Times New Roman" w:hAnsi="Times New Roman" w:cs="Times New Roman"/>
          <w:color w:val="000000" w:themeColor="text1"/>
          <w:sz w:val="24"/>
          <w:szCs w:val="24"/>
          <w:vertAlign w:val="superscript"/>
        </w:rPr>
        <w:t xml:space="preserve">2, </w:t>
      </w:r>
      <w:r w:rsidRPr="00C362B4">
        <w:rPr>
          <w:rFonts w:ascii="Times New Roman" w:hAnsi="Times New Roman" w:cs="Times New Roman"/>
          <w:color w:val="000000" w:themeColor="text1"/>
          <w:sz w:val="24"/>
          <w:szCs w:val="24"/>
        </w:rPr>
        <w:t xml:space="preserve">on behalf of the TALENT collaboration. </w:t>
      </w:r>
    </w:p>
    <w:p w:rsidR="00A9136A" w:rsidRPr="00C362B4" w:rsidRDefault="00A9136A" w:rsidP="00A9136A">
      <w:pPr>
        <w:spacing w:line="360" w:lineRule="auto"/>
        <w:ind w:left="0" w:hanging="2"/>
        <w:rPr>
          <w:rFonts w:ascii="Times New Roman" w:hAnsi="Times New Roman" w:cs="Times New Roman"/>
          <w:color w:val="000000" w:themeColor="text1"/>
          <w:sz w:val="24"/>
          <w:szCs w:val="24"/>
        </w:rPr>
      </w:pPr>
      <w:r w:rsidRPr="00C362B4">
        <w:rPr>
          <w:rFonts w:ascii="Times New Roman" w:hAnsi="Times New Roman" w:cs="Times New Roman"/>
          <w:color w:val="000000" w:themeColor="text1"/>
          <w:sz w:val="24"/>
          <w:szCs w:val="24"/>
          <w:vertAlign w:val="superscript"/>
        </w:rPr>
        <w:t xml:space="preserve">1 </w:t>
      </w:r>
      <w:r w:rsidRPr="00C362B4">
        <w:rPr>
          <w:rFonts w:ascii="Times New Roman" w:hAnsi="Times New Roman" w:cs="Times New Roman"/>
          <w:color w:val="000000" w:themeColor="text1"/>
          <w:sz w:val="24"/>
          <w:szCs w:val="24"/>
        </w:rPr>
        <w:t xml:space="preserve">Regional Center for Adolescent Health and Nutrition, BKL </w:t>
      </w:r>
      <w:proofErr w:type="spellStart"/>
      <w:r w:rsidRPr="00C362B4">
        <w:rPr>
          <w:rFonts w:ascii="Times New Roman" w:hAnsi="Times New Roman" w:cs="Times New Roman"/>
          <w:color w:val="000000" w:themeColor="text1"/>
          <w:sz w:val="24"/>
          <w:szCs w:val="24"/>
        </w:rPr>
        <w:t>Walawalkar</w:t>
      </w:r>
      <w:proofErr w:type="spellEnd"/>
      <w:r w:rsidRPr="00C362B4">
        <w:rPr>
          <w:rFonts w:ascii="Times New Roman" w:hAnsi="Times New Roman" w:cs="Times New Roman"/>
          <w:color w:val="000000" w:themeColor="text1"/>
          <w:sz w:val="24"/>
          <w:szCs w:val="24"/>
        </w:rPr>
        <w:t xml:space="preserve"> Rural Medical College, Chiplun, India</w:t>
      </w:r>
    </w:p>
    <w:p w:rsidR="00A9136A" w:rsidRPr="00C362B4" w:rsidRDefault="00A9136A" w:rsidP="00A9136A">
      <w:pPr>
        <w:spacing w:line="360" w:lineRule="auto"/>
        <w:ind w:left="0" w:hanging="2"/>
        <w:rPr>
          <w:rFonts w:ascii="Times New Roman" w:hAnsi="Times New Roman" w:cs="Times New Roman"/>
          <w:color w:val="000000" w:themeColor="text1"/>
          <w:sz w:val="24"/>
          <w:szCs w:val="24"/>
        </w:rPr>
      </w:pPr>
      <w:r w:rsidRPr="00C362B4">
        <w:rPr>
          <w:rFonts w:ascii="Times New Roman" w:hAnsi="Times New Roman" w:cs="Times New Roman"/>
          <w:color w:val="000000" w:themeColor="text1"/>
          <w:sz w:val="24"/>
          <w:szCs w:val="24"/>
          <w:vertAlign w:val="superscript"/>
        </w:rPr>
        <w:t>2</w:t>
      </w:r>
      <w:r w:rsidRPr="00C362B4">
        <w:rPr>
          <w:rFonts w:ascii="Times New Roman" w:hAnsi="Times New Roman" w:cs="Times New Roman"/>
          <w:color w:val="000000" w:themeColor="text1"/>
          <w:sz w:val="24"/>
          <w:szCs w:val="24"/>
        </w:rPr>
        <w:t xml:space="preserve">MRC </w:t>
      </w:r>
      <w:proofErr w:type="spellStart"/>
      <w:r w:rsidRPr="00C362B4">
        <w:rPr>
          <w:rFonts w:ascii="Times New Roman" w:hAnsi="Times New Roman" w:cs="Times New Roman"/>
          <w:color w:val="000000" w:themeColor="text1"/>
          <w:sz w:val="24"/>
          <w:szCs w:val="24"/>
        </w:rPr>
        <w:t>Lifecourse</w:t>
      </w:r>
      <w:proofErr w:type="spellEnd"/>
      <w:r w:rsidRPr="00C362B4">
        <w:rPr>
          <w:rFonts w:ascii="Times New Roman" w:hAnsi="Times New Roman" w:cs="Times New Roman"/>
          <w:color w:val="000000" w:themeColor="text1"/>
          <w:sz w:val="24"/>
          <w:szCs w:val="24"/>
        </w:rPr>
        <w:t xml:space="preserve"> Epidemiology Unit, University of Southampton, Southampton General Hospital, UK</w:t>
      </w:r>
    </w:p>
    <w:p w:rsidR="00A9136A" w:rsidRPr="00C362B4" w:rsidRDefault="00A9136A" w:rsidP="00A9136A">
      <w:pPr>
        <w:spacing w:line="360" w:lineRule="auto"/>
        <w:ind w:left="0" w:hanging="2"/>
        <w:rPr>
          <w:rFonts w:ascii="Times New Roman" w:hAnsi="Times New Roman" w:cs="Times New Roman"/>
          <w:color w:val="000000" w:themeColor="text1"/>
          <w:sz w:val="24"/>
          <w:szCs w:val="24"/>
        </w:rPr>
      </w:pPr>
      <w:r w:rsidRPr="00C362B4">
        <w:rPr>
          <w:rFonts w:ascii="Times New Roman" w:hAnsi="Times New Roman" w:cs="Times New Roman"/>
          <w:b/>
          <w:color w:val="000000" w:themeColor="text1"/>
          <w:sz w:val="24"/>
          <w:szCs w:val="24"/>
        </w:rPr>
        <w:t xml:space="preserve">Corresponding author: </w:t>
      </w:r>
      <w:r w:rsidRPr="00C362B4">
        <w:rPr>
          <w:rFonts w:ascii="Times New Roman" w:hAnsi="Times New Roman" w:cs="Times New Roman"/>
          <w:color w:val="000000" w:themeColor="text1"/>
          <w:sz w:val="24"/>
          <w:szCs w:val="24"/>
        </w:rPr>
        <w:t>Name: Suvarna Patil   Email: dr.suvarnanpatil@gmail.com</w:t>
      </w:r>
    </w:p>
    <w:p w:rsidR="00A9136A" w:rsidRPr="00C362B4" w:rsidRDefault="00A9136A" w:rsidP="00A9136A">
      <w:pPr>
        <w:spacing w:line="360" w:lineRule="auto"/>
        <w:ind w:left="0" w:hanging="2"/>
        <w:rPr>
          <w:rFonts w:ascii="Times New Roman" w:hAnsi="Times New Roman" w:cs="Times New Roman"/>
          <w:b/>
          <w:color w:val="000000" w:themeColor="text1"/>
          <w:sz w:val="24"/>
          <w:szCs w:val="24"/>
        </w:rPr>
      </w:pPr>
      <w:r w:rsidRPr="00C362B4">
        <w:rPr>
          <w:rFonts w:ascii="Times New Roman" w:hAnsi="Times New Roman" w:cs="Times New Roman"/>
          <w:b/>
          <w:color w:val="000000" w:themeColor="text1"/>
          <w:sz w:val="24"/>
          <w:szCs w:val="24"/>
        </w:rPr>
        <w:t xml:space="preserve">Short Title: </w:t>
      </w:r>
      <w:r w:rsidRPr="00C362B4">
        <w:rPr>
          <w:rFonts w:ascii="Times New Roman" w:hAnsi="Times New Roman" w:cs="Times New Roman"/>
          <w:color w:val="000000" w:themeColor="text1"/>
          <w:sz w:val="24"/>
          <w:szCs w:val="24"/>
        </w:rPr>
        <w:t>Adolescent Diet and Physical Activity</w:t>
      </w:r>
    </w:p>
    <w:p w:rsidR="00A9136A" w:rsidRPr="00C362B4" w:rsidRDefault="00A9136A" w:rsidP="00A9136A">
      <w:pPr>
        <w:spacing w:line="360" w:lineRule="auto"/>
        <w:ind w:left="0" w:hanging="2"/>
        <w:rPr>
          <w:rFonts w:ascii="Times New Roman" w:hAnsi="Times New Roman" w:cs="Times New Roman"/>
          <w:color w:val="000000" w:themeColor="text1"/>
          <w:sz w:val="24"/>
          <w:szCs w:val="24"/>
        </w:rPr>
      </w:pPr>
      <w:r w:rsidRPr="00C362B4">
        <w:rPr>
          <w:rFonts w:ascii="Times New Roman" w:hAnsi="Times New Roman" w:cs="Times New Roman"/>
          <w:b/>
          <w:color w:val="000000" w:themeColor="text1"/>
          <w:sz w:val="24"/>
          <w:szCs w:val="24"/>
        </w:rPr>
        <w:t xml:space="preserve">Acknowledgements: </w:t>
      </w:r>
      <w:r w:rsidRPr="00C362B4">
        <w:rPr>
          <w:rFonts w:ascii="Times New Roman" w:hAnsi="Times New Roman" w:cs="Times New Roman"/>
          <w:color w:val="000000" w:themeColor="text1"/>
          <w:sz w:val="24"/>
          <w:szCs w:val="24"/>
        </w:rPr>
        <w:t xml:space="preserve">The authors are grateful to </w:t>
      </w:r>
      <w:proofErr w:type="spellStart"/>
      <w:r w:rsidRPr="00C362B4">
        <w:rPr>
          <w:rFonts w:ascii="Times New Roman" w:hAnsi="Times New Roman" w:cs="Times New Roman"/>
          <w:color w:val="000000" w:themeColor="text1"/>
          <w:sz w:val="24"/>
          <w:szCs w:val="24"/>
        </w:rPr>
        <w:t>Ms</w:t>
      </w:r>
      <w:proofErr w:type="spellEnd"/>
      <w:r w:rsidRPr="00C362B4">
        <w:rPr>
          <w:rFonts w:ascii="Times New Roman" w:hAnsi="Times New Roman" w:cs="Times New Roman"/>
          <w:color w:val="000000" w:themeColor="text1"/>
          <w:sz w:val="24"/>
          <w:szCs w:val="24"/>
        </w:rPr>
        <w:t xml:space="preserve">, Rachana Mohite and Dr. </w:t>
      </w:r>
      <w:proofErr w:type="spellStart"/>
      <w:r w:rsidRPr="00C362B4">
        <w:rPr>
          <w:rFonts w:ascii="Times New Roman" w:hAnsi="Times New Roman" w:cs="Times New Roman"/>
          <w:color w:val="000000" w:themeColor="text1"/>
          <w:sz w:val="24"/>
          <w:szCs w:val="24"/>
        </w:rPr>
        <w:t>Asawari</w:t>
      </w:r>
      <w:proofErr w:type="spellEnd"/>
      <w:r w:rsidRPr="00C362B4">
        <w:rPr>
          <w:rFonts w:ascii="Times New Roman" w:hAnsi="Times New Roman" w:cs="Times New Roman"/>
          <w:color w:val="000000" w:themeColor="text1"/>
          <w:sz w:val="24"/>
          <w:szCs w:val="24"/>
        </w:rPr>
        <w:t xml:space="preserve"> </w:t>
      </w:r>
      <w:proofErr w:type="spellStart"/>
      <w:r w:rsidRPr="00C362B4">
        <w:rPr>
          <w:rFonts w:ascii="Times New Roman" w:hAnsi="Times New Roman" w:cs="Times New Roman"/>
          <w:color w:val="000000" w:themeColor="text1"/>
          <w:sz w:val="24"/>
          <w:szCs w:val="24"/>
        </w:rPr>
        <w:t>Modak</w:t>
      </w:r>
      <w:proofErr w:type="spellEnd"/>
      <w:r w:rsidRPr="00C362B4">
        <w:rPr>
          <w:rFonts w:ascii="Times New Roman" w:hAnsi="Times New Roman" w:cs="Times New Roman"/>
          <w:color w:val="000000" w:themeColor="text1"/>
          <w:sz w:val="24"/>
          <w:szCs w:val="24"/>
        </w:rPr>
        <w:t xml:space="preserve"> for their contribution in data collection. We also thank all the participants in the study for giving their valuable time.</w:t>
      </w:r>
    </w:p>
    <w:p w:rsidR="00A9136A" w:rsidRPr="00C362B4" w:rsidRDefault="00A9136A" w:rsidP="00A9136A">
      <w:pPr>
        <w:ind w:left="0" w:hanging="2"/>
        <w:rPr>
          <w:rFonts w:ascii="Times New Roman" w:hAnsi="Times New Roman" w:cs="Times New Roman"/>
          <w:color w:val="000000" w:themeColor="text1"/>
          <w:sz w:val="24"/>
          <w:szCs w:val="24"/>
        </w:rPr>
      </w:pPr>
      <w:r w:rsidRPr="00C362B4">
        <w:rPr>
          <w:rFonts w:ascii="Times New Roman" w:hAnsi="Times New Roman" w:cs="Times New Roman"/>
          <w:color w:val="000000" w:themeColor="text1"/>
          <w:sz w:val="24"/>
          <w:szCs w:val="24"/>
        </w:rPr>
        <w:t xml:space="preserve">The TALENT collaboration comprises: </w:t>
      </w:r>
    </w:p>
    <w:p w:rsidR="00A9136A" w:rsidRPr="00C362B4" w:rsidRDefault="00A9136A" w:rsidP="00A9136A">
      <w:pPr>
        <w:spacing w:line="360" w:lineRule="auto"/>
        <w:ind w:left="0" w:hanging="2"/>
        <w:rPr>
          <w:rFonts w:ascii="Times New Roman" w:hAnsi="Times New Roman" w:cs="Times New Roman"/>
          <w:b/>
          <w:color w:val="000000" w:themeColor="text1"/>
          <w:sz w:val="24"/>
          <w:szCs w:val="24"/>
        </w:rPr>
      </w:pPr>
      <w:r w:rsidRPr="00C362B4">
        <w:rPr>
          <w:rFonts w:ascii="Times New Roman" w:hAnsi="Times New Roman" w:cs="Times New Roman"/>
          <w:b/>
          <w:color w:val="000000" w:themeColor="text1"/>
          <w:sz w:val="24"/>
          <w:szCs w:val="24"/>
        </w:rPr>
        <w:t>Laurence Adonis-</w:t>
      </w:r>
      <w:proofErr w:type="spellStart"/>
      <w:r w:rsidRPr="00C362B4">
        <w:rPr>
          <w:rFonts w:ascii="Times New Roman" w:hAnsi="Times New Roman" w:cs="Times New Roman"/>
          <w:b/>
          <w:color w:val="000000" w:themeColor="text1"/>
          <w:sz w:val="24"/>
          <w:szCs w:val="24"/>
        </w:rPr>
        <w:t>Koffy</w:t>
      </w:r>
      <w:proofErr w:type="spellEnd"/>
      <w:r w:rsidRPr="00C362B4">
        <w:rPr>
          <w:rFonts w:ascii="Times New Roman" w:hAnsi="Times New Roman" w:cs="Times New Roman"/>
          <w:b/>
          <w:color w:val="000000" w:themeColor="text1"/>
          <w:sz w:val="24"/>
          <w:szCs w:val="24"/>
        </w:rPr>
        <w:t xml:space="preserve">, </w:t>
      </w:r>
      <w:proofErr w:type="spellStart"/>
      <w:r w:rsidRPr="00C362B4">
        <w:rPr>
          <w:rFonts w:ascii="Times New Roman" w:hAnsi="Times New Roman" w:cs="Times New Roman"/>
          <w:color w:val="000000" w:themeColor="text1"/>
          <w:sz w:val="24"/>
          <w:szCs w:val="24"/>
        </w:rPr>
        <w:t>Yopougon</w:t>
      </w:r>
      <w:proofErr w:type="spellEnd"/>
      <w:r w:rsidRPr="00C362B4">
        <w:rPr>
          <w:rFonts w:ascii="Times New Roman" w:hAnsi="Times New Roman" w:cs="Times New Roman"/>
          <w:color w:val="000000" w:themeColor="text1"/>
          <w:sz w:val="24"/>
          <w:szCs w:val="24"/>
        </w:rPr>
        <w:t xml:space="preserve"> University Hospital Faculty of Medical Sciences - UFHB de </w:t>
      </w:r>
      <w:proofErr w:type="spellStart"/>
      <w:r w:rsidRPr="00C362B4">
        <w:rPr>
          <w:rFonts w:ascii="Times New Roman" w:hAnsi="Times New Roman" w:cs="Times New Roman"/>
          <w:color w:val="000000" w:themeColor="text1"/>
          <w:sz w:val="24"/>
          <w:szCs w:val="24"/>
        </w:rPr>
        <w:t>Cocody</w:t>
      </w:r>
      <w:proofErr w:type="spellEnd"/>
      <w:r w:rsidRPr="00C362B4">
        <w:rPr>
          <w:rFonts w:ascii="Times New Roman" w:hAnsi="Times New Roman" w:cs="Times New Roman"/>
          <w:color w:val="000000" w:themeColor="text1"/>
          <w:sz w:val="24"/>
          <w:szCs w:val="24"/>
        </w:rPr>
        <w:t xml:space="preserve"> Abidjan Ivory Coast;</w:t>
      </w:r>
      <w:r w:rsidRPr="00C362B4">
        <w:rPr>
          <w:rFonts w:ascii="Times New Roman" w:hAnsi="Times New Roman" w:cs="Times New Roman"/>
          <w:b/>
          <w:color w:val="000000" w:themeColor="text1"/>
          <w:sz w:val="24"/>
          <w:szCs w:val="24"/>
        </w:rPr>
        <w:t xml:space="preserve"> Edna </w:t>
      </w:r>
      <w:proofErr w:type="spellStart"/>
      <w:r w:rsidRPr="00C362B4">
        <w:rPr>
          <w:rFonts w:ascii="Times New Roman" w:hAnsi="Times New Roman" w:cs="Times New Roman"/>
          <w:b/>
          <w:color w:val="000000" w:themeColor="text1"/>
          <w:sz w:val="24"/>
          <w:szCs w:val="24"/>
        </w:rPr>
        <w:t>Bosire</w:t>
      </w:r>
      <w:proofErr w:type="spellEnd"/>
      <w:r w:rsidRPr="00C362B4">
        <w:rPr>
          <w:rFonts w:ascii="Times New Roman" w:hAnsi="Times New Roman" w:cs="Times New Roman"/>
          <w:b/>
          <w:color w:val="000000" w:themeColor="text1"/>
          <w:sz w:val="24"/>
          <w:szCs w:val="24"/>
        </w:rPr>
        <w:t xml:space="preserve">, </w:t>
      </w:r>
      <w:r w:rsidRPr="00C362B4">
        <w:rPr>
          <w:rFonts w:ascii="Times New Roman" w:hAnsi="Times New Roman" w:cs="Times New Roman"/>
          <w:color w:val="000000" w:themeColor="text1"/>
          <w:sz w:val="24"/>
          <w:szCs w:val="24"/>
        </w:rPr>
        <w:t>University of the Witwatersrand, Johannesburg, South Africa;</w:t>
      </w:r>
      <w:r w:rsidRPr="00C362B4">
        <w:rPr>
          <w:rFonts w:ascii="Times New Roman" w:hAnsi="Times New Roman" w:cs="Times New Roman"/>
          <w:b/>
          <w:color w:val="000000" w:themeColor="text1"/>
          <w:sz w:val="24"/>
          <w:szCs w:val="24"/>
        </w:rPr>
        <w:t xml:space="preserve"> Harsha Chopra, </w:t>
      </w:r>
      <w:r w:rsidRPr="00C362B4">
        <w:rPr>
          <w:rFonts w:ascii="Times New Roman" w:hAnsi="Times New Roman" w:cs="Times New Roman"/>
          <w:color w:val="000000" w:themeColor="text1"/>
          <w:sz w:val="24"/>
          <w:szCs w:val="24"/>
        </w:rPr>
        <w:t xml:space="preserve">Centre for the Study of Social Change, Mumbai, India; </w:t>
      </w:r>
      <w:r w:rsidRPr="00C362B4">
        <w:rPr>
          <w:rFonts w:ascii="Times New Roman" w:hAnsi="Times New Roman" w:cs="Times New Roman"/>
          <w:b/>
          <w:color w:val="000000" w:themeColor="text1"/>
          <w:sz w:val="24"/>
          <w:szCs w:val="24"/>
        </w:rPr>
        <w:t xml:space="preserve">Meera Gandhi, </w:t>
      </w:r>
      <w:r w:rsidRPr="00C362B4">
        <w:rPr>
          <w:rFonts w:ascii="Times New Roman" w:hAnsi="Times New Roman" w:cs="Times New Roman"/>
          <w:color w:val="000000" w:themeColor="text1"/>
          <w:sz w:val="24"/>
          <w:szCs w:val="24"/>
        </w:rPr>
        <w:t>Centre for the Study of Social Change, Mumbai, India;</w:t>
      </w:r>
      <w:r w:rsidRPr="00C362B4">
        <w:rPr>
          <w:rFonts w:ascii="Times New Roman" w:hAnsi="Times New Roman" w:cs="Times New Roman"/>
          <w:b/>
          <w:color w:val="000000" w:themeColor="text1"/>
          <w:sz w:val="24"/>
          <w:szCs w:val="24"/>
        </w:rPr>
        <w:t xml:space="preserve"> Abraham </w:t>
      </w:r>
      <w:proofErr w:type="spellStart"/>
      <w:r w:rsidRPr="00C362B4">
        <w:rPr>
          <w:rFonts w:ascii="Times New Roman" w:hAnsi="Times New Roman" w:cs="Times New Roman"/>
          <w:b/>
          <w:color w:val="000000" w:themeColor="text1"/>
          <w:sz w:val="24"/>
          <w:szCs w:val="24"/>
        </w:rPr>
        <w:t>Haileamlak</w:t>
      </w:r>
      <w:proofErr w:type="spellEnd"/>
      <w:r w:rsidRPr="00C362B4">
        <w:rPr>
          <w:rFonts w:ascii="Times New Roman" w:hAnsi="Times New Roman" w:cs="Times New Roman"/>
          <w:b/>
          <w:color w:val="000000" w:themeColor="text1"/>
          <w:sz w:val="24"/>
          <w:szCs w:val="24"/>
        </w:rPr>
        <w:t xml:space="preserve">, </w:t>
      </w:r>
      <w:r w:rsidRPr="00C362B4">
        <w:rPr>
          <w:rFonts w:ascii="Times New Roman" w:hAnsi="Times New Roman" w:cs="Times New Roman"/>
          <w:color w:val="000000" w:themeColor="text1"/>
          <w:sz w:val="24"/>
          <w:szCs w:val="24"/>
        </w:rPr>
        <w:t xml:space="preserve">College of Public Health and Medical Sciences, </w:t>
      </w:r>
      <w:proofErr w:type="spellStart"/>
      <w:r w:rsidRPr="00C362B4">
        <w:rPr>
          <w:rFonts w:ascii="Times New Roman" w:hAnsi="Times New Roman" w:cs="Times New Roman"/>
          <w:color w:val="000000" w:themeColor="text1"/>
          <w:sz w:val="24"/>
          <w:szCs w:val="24"/>
        </w:rPr>
        <w:t>Jimma</w:t>
      </w:r>
      <w:proofErr w:type="spellEnd"/>
      <w:r w:rsidRPr="00C362B4">
        <w:rPr>
          <w:rFonts w:ascii="Times New Roman" w:hAnsi="Times New Roman" w:cs="Times New Roman"/>
          <w:color w:val="000000" w:themeColor="text1"/>
          <w:sz w:val="24"/>
          <w:szCs w:val="24"/>
        </w:rPr>
        <w:t xml:space="preserve"> University, </w:t>
      </w:r>
      <w:proofErr w:type="spellStart"/>
      <w:r w:rsidRPr="00C362B4">
        <w:rPr>
          <w:rFonts w:ascii="Times New Roman" w:hAnsi="Times New Roman" w:cs="Times New Roman"/>
          <w:color w:val="000000" w:themeColor="text1"/>
          <w:sz w:val="24"/>
          <w:szCs w:val="24"/>
        </w:rPr>
        <w:t>Jimma</w:t>
      </w:r>
      <w:proofErr w:type="spellEnd"/>
      <w:r w:rsidRPr="00C362B4">
        <w:rPr>
          <w:rFonts w:ascii="Times New Roman" w:hAnsi="Times New Roman" w:cs="Times New Roman"/>
          <w:color w:val="000000" w:themeColor="text1"/>
          <w:sz w:val="24"/>
          <w:szCs w:val="24"/>
        </w:rPr>
        <w:t>, Ethiopia;</w:t>
      </w:r>
      <w:r w:rsidRPr="00C362B4">
        <w:rPr>
          <w:rFonts w:ascii="Times New Roman" w:hAnsi="Times New Roman" w:cs="Times New Roman"/>
          <w:b/>
          <w:color w:val="000000" w:themeColor="text1"/>
          <w:sz w:val="24"/>
          <w:szCs w:val="24"/>
        </w:rPr>
        <w:t xml:space="preserve"> </w:t>
      </w:r>
      <w:proofErr w:type="spellStart"/>
      <w:r w:rsidRPr="00C362B4">
        <w:rPr>
          <w:rFonts w:ascii="Times New Roman" w:hAnsi="Times New Roman" w:cs="Times New Roman"/>
          <w:b/>
          <w:color w:val="000000" w:themeColor="text1"/>
          <w:sz w:val="24"/>
          <w:szCs w:val="24"/>
        </w:rPr>
        <w:t>Ramatoulie</w:t>
      </w:r>
      <w:proofErr w:type="spellEnd"/>
      <w:r w:rsidRPr="00C362B4">
        <w:rPr>
          <w:rFonts w:ascii="Times New Roman" w:hAnsi="Times New Roman" w:cs="Times New Roman"/>
          <w:b/>
          <w:color w:val="000000" w:themeColor="text1"/>
          <w:sz w:val="24"/>
          <w:szCs w:val="24"/>
        </w:rPr>
        <w:t xml:space="preserve"> </w:t>
      </w:r>
      <w:proofErr w:type="spellStart"/>
      <w:r w:rsidRPr="00C362B4">
        <w:rPr>
          <w:rFonts w:ascii="Times New Roman" w:hAnsi="Times New Roman" w:cs="Times New Roman"/>
          <w:b/>
          <w:color w:val="000000" w:themeColor="text1"/>
          <w:sz w:val="24"/>
          <w:szCs w:val="24"/>
        </w:rPr>
        <w:t>Janha</w:t>
      </w:r>
      <w:proofErr w:type="spellEnd"/>
      <w:r w:rsidRPr="00C362B4">
        <w:rPr>
          <w:rFonts w:ascii="Times New Roman" w:hAnsi="Times New Roman" w:cs="Times New Roman"/>
          <w:b/>
          <w:color w:val="000000" w:themeColor="text1"/>
          <w:sz w:val="24"/>
          <w:szCs w:val="24"/>
        </w:rPr>
        <w:t xml:space="preserve">, </w:t>
      </w:r>
      <w:r w:rsidRPr="00C362B4">
        <w:rPr>
          <w:rFonts w:ascii="Times New Roman" w:hAnsi="Times New Roman" w:cs="Times New Roman"/>
          <w:color w:val="000000" w:themeColor="text1"/>
          <w:sz w:val="24"/>
          <w:szCs w:val="24"/>
        </w:rPr>
        <w:t xml:space="preserve">MRC </w:t>
      </w:r>
      <w:proofErr w:type="spellStart"/>
      <w:r w:rsidRPr="00C362B4">
        <w:rPr>
          <w:rFonts w:ascii="Times New Roman" w:hAnsi="Times New Roman" w:cs="Times New Roman"/>
          <w:color w:val="000000" w:themeColor="text1"/>
          <w:sz w:val="24"/>
          <w:szCs w:val="24"/>
        </w:rPr>
        <w:t>Keneba</w:t>
      </w:r>
      <w:proofErr w:type="spellEnd"/>
      <w:r w:rsidRPr="00C362B4">
        <w:rPr>
          <w:rFonts w:ascii="Times New Roman" w:hAnsi="Times New Roman" w:cs="Times New Roman"/>
          <w:color w:val="000000" w:themeColor="text1"/>
          <w:sz w:val="24"/>
          <w:szCs w:val="24"/>
        </w:rPr>
        <w:t xml:space="preserve">, MRC Unit The Gambia, MRC </w:t>
      </w:r>
      <w:proofErr w:type="spellStart"/>
      <w:r w:rsidRPr="00C362B4">
        <w:rPr>
          <w:rFonts w:ascii="Times New Roman" w:hAnsi="Times New Roman" w:cs="Times New Roman"/>
          <w:color w:val="000000" w:themeColor="text1"/>
          <w:sz w:val="24"/>
          <w:szCs w:val="24"/>
        </w:rPr>
        <w:t>Keneba</w:t>
      </w:r>
      <w:proofErr w:type="spellEnd"/>
      <w:r w:rsidRPr="00C362B4">
        <w:rPr>
          <w:rFonts w:ascii="Times New Roman" w:hAnsi="Times New Roman" w:cs="Times New Roman"/>
          <w:color w:val="000000" w:themeColor="text1"/>
          <w:sz w:val="24"/>
          <w:szCs w:val="24"/>
        </w:rPr>
        <w:t>;</w:t>
      </w:r>
      <w:r w:rsidRPr="00C362B4">
        <w:rPr>
          <w:rFonts w:ascii="Times New Roman" w:hAnsi="Times New Roman" w:cs="Times New Roman"/>
          <w:b/>
          <w:color w:val="000000" w:themeColor="text1"/>
          <w:sz w:val="24"/>
          <w:szCs w:val="24"/>
        </w:rPr>
        <w:t xml:space="preserve"> Landing </w:t>
      </w:r>
      <w:proofErr w:type="spellStart"/>
      <w:r w:rsidRPr="00C362B4">
        <w:rPr>
          <w:rFonts w:ascii="Times New Roman" w:hAnsi="Times New Roman" w:cs="Times New Roman"/>
          <w:b/>
          <w:color w:val="000000" w:themeColor="text1"/>
          <w:sz w:val="24"/>
          <w:szCs w:val="24"/>
        </w:rPr>
        <w:t>Jarjou</w:t>
      </w:r>
      <w:proofErr w:type="spellEnd"/>
      <w:r w:rsidRPr="00C362B4">
        <w:rPr>
          <w:rFonts w:ascii="Times New Roman" w:hAnsi="Times New Roman" w:cs="Times New Roman"/>
          <w:b/>
          <w:color w:val="000000" w:themeColor="text1"/>
          <w:sz w:val="24"/>
          <w:szCs w:val="24"/>
        </w:rPr>
        <w:t xml:space="preserve">, </w:t>
      </w:r>
      <w:r w:rsidRPr="00C362B4">
        <w:rPr>
          <w:rFonts w:ascii="Times New Roman" w:hAnsi="Times New Roman" w:cs="Times New Roman"/>
          <w:color w:val="000000" w:themeColor="text1"/>
          <w:sz w:val="24"/>
          <w:szCs w:val="24"/>
        </w:rPr>
        <w:t>MRC Unit The Gambia;</w:t>
      </w:r>
      <w:r w:rsidRPr="00C362B4">
        <w:rPr>
          <w:rFonts w:ascii="Times New Roman" w:hAnsi="Times New Roman" w:cs="Times New Roman"/>
          <w:b/>
          <w:color w:val="000000" w:themeColor="text1"/>
          <w:sz w:val="24"/>
          <w:szCs w:val="24"/>
        </w:rPr>
        <w:t xml:space="preserve"> Julie </w:t>
      </w:r>
      <w:proofErr w:type="spellStart"/>
      <w:r w:rsidRPr="00C362B4">
        <w:rPr>
          <w:rFonts w:ascii="Times New Roman" w:hAnsi="Times New Roman" w:cs="Times New Roman"/>
          <w:b/>
          <w:color w:val="000000" w:themeColor="text1"/>
          <w:sz w:val="24"/>
          <w:szCs w:val="24"/>
        </w:rPr>
        <w:t>Jesson</w:t>
      </w:r>
      <w:proofErr w:type="spellEnd"/>
      <w:r w:rsidRPr="00C362B4">
        <w:rPr>
          <w:rFonts w:ascii="Times New Roman" w:hAnsi="Times New Roman" w:cs="Times New Roman"/>
          <w:b/>
          <w:color w:val="000000" w:themeColor="text1"/>
          <w:sz w:val="24"/>
          <w:szCs w:val="24"/>
        </w:rPr>
        <w:t xml:space="preserve">, </w:t>
      </w:r>
      <w:proofErr w:type="spellStart"/>
      <w:r w:rsidRPr="00C362B4">
        <w:rPr>
          <w:rFonts w:ascii="Times New Roman" w:hAnsi="Times New Roman" w:cs="Times New Roman"/>
          <w:color w:val="000000" w:themeColor="text1"/>
          <w:sz w:val="24"/>
          <w:szCs w:val="24"/>
        </w:rPr>
        <w:t>Inserm</w:t>
      </w:r>
      <w:proofErr w:type="spellEnd"/>
      <w:r w:rsidRPr="00C362B4">
        <w:rPr>
          <w:rFonts w:ascii="Times New Roman" w:hAnsi="Times New Roman" w:cs="Times New Roman"/>
          <w:color w:val="000000" w:themeColor="text1"/>
          <w:sz w:val="24"/>
          <w:szCs w:val="24"/>
        </w:rPr>
        <w:t xml:space="preserve"> U1027, University of Toulouse, Paul Sabatier, France;</w:t>
      </w:r>
      <w:r w:rsidRPr="00C362B4">
        <w:rPr>
          <w:rFonts w:ascii="Times New Roman" w:hAnsi="Times New Roman" w:cs="Times New Roman"/>
          <w:b/>
          <w:color w:val="000000" w:themeColor="text1"/>
          <w:sz w:val="24"/>
          <w:szCs w:val="24"/>
        </w:rPr>
        <w:t xml:space="preserve"> </w:t>
      </w:r>
      <w:proofErr w:type="spellStart"/>
      <w:r w:rsidRPr="00C362B4">
        <w:rPr>
          <w:rFonts w:ascii="Times New Roman" w:hAnsi="Times New Roman" w:cs="Times New Roman"/>
          <w:b/>
          <w:color w:val="000000" w:themeColor="text1"/>
          <w:sz w:val="24"/>
          <w:szCs w:val="24"/>
        </w:rPr>
        <w:t>Shama</w:t>
      </w:r>
      <w:proofErr w:type="spellEnd"/>
      <w:r w:rsidRPr="00C362B4">
        <w:rPr>
          <w:rFonts w:ascii="Times New Roman" w:hAnsi="Times New Roman" w:cs="Times New Roman"/>
          <w:b/>
          <w:color w:val="000000" w:themeColor="text1"/>
          <w:sz w:val="24"/>
          <w:szCs w:val="24"/>
        </w:rPr>
        <w:t xml:space="preserve"> Joseph, </w:t>
      </w:r>
      <w:r w:rsidRPr="00C362B4">
        <w:rPr>
          <w:rFonts w:ascii="Times New Roman" w:hAnsi="Times New Roman" w:cs="Times New Roman"/>
          <w:color w:val="000000" w:themeColor="text1"/>
          <w:sz w:val="24"/>
          <w:szCs w:val="24"/>
        </w:rPr>
        <w:t>Epidemiology Research Unit, CSI Holdsworth Memorial Hospital, Mysore, India;</w:t>
      </w:r>
      <w:r w:rsidRPr="00C362B4">
        <w:rPr>
          <w:rFonts w:ascii="Times New Roman" w:hAnsi="Times New Roman" w:cs="Times New Roman"/>
          <w:b/>
          <w:color w:val="000000" w:themeColor="text1"/>
          <w:sz w:val="24"/>
          <w:szCs w:val="24"/>
        </w:rPr>
        <w:t xml:space="preserve"> </w:t>
      </w:r>
      <w:proofErr w:type="spellStart"/>
      <w:r w:rsidRPr="00C362B4">
        <w:rPr>
          <w:rFonts w:ascii="Times New Roman" w:hAnsi="Times New Roman" w:cs="Times New Roman"/>
          <w:b/>
          <w:color w:val="000000" w:themeColor="text1"/>
          <w:sz w:val="24"/>
          <w:szCs w:val="24"/>
        </w:rPr>
        <w:t>Kejal</w:t>
      </w:r>
      <w:proofErr w:type="spellEnd"/>
      <w:r w:rsidRPr="00C362B4">
        <w:rPr>
          <w:rFonts w:ascii="Times New Roman" w:hAnsi="Times New Roman" w:cs="Times New Roman"/>
          <w:b/>
          <w:color w:val="000000" w:themeColor="text1"/>
          <w:sz w:val="24"/>
          <w:szCs w:val="24"/>
        </w:rPr>
        <w:t xml:space="preserve"> Joshi Reddy, </w:t>
      </w:r>
      <w:r w:rsidRPr="00C362B4">
        <w:rPr>
          <w:rFonts w:ascii="Times New Roman" w:hAnsi="Times New Roman" w:cs="Times New Roman"/>
          <w:color w:val="000000" w:themeColor="text1"/>
          <w:sz w:val="24"/>
          <w:szCs w:val="24"/>
        </w:rPr>
        <w:t>Unit, KEM Hospital, Pune, India;</w:t>
      </w:r>
      <w:r w:rsidRPr="00C362B4">
        <w:rPr>
          <w:rFonts w:ascii="Times New Roman" w:hAnsi="Times New Roman" w:cs="Times New Roman"/>
          <w:b/>
          <w:color w:val="000000" w:themeColor="text1"/>
          <w:sz w:val="24"/>
          <w:szCs w:val="24"/>
        </w:rPr>
        <w:t xml:space="preserve"> Elizabeth Kimani-Murage, </w:t>
      </w:r>
      <w:r w:rsidRPr="00C362B4">
        <w:rPr>
          <w:rFonts w:ascii="Times New Roman" w:hAnsi="Times New Roman" w:cs="Times New Roman"/>
          <w:color w:val="000000" w:themeColor="text1"/>
          <w:sz w:val="24"/>
          <w:szCs w:val="24"/>
        </w:rPr>
        <w:t>African Population and Health Research Center (APHRC), Nairobi, Kenya;</w:t>
      </w:r>
      <w:r w:rsidRPr="00C362B4">
        <w:rPr>
          <w:rFonts w:ascii="Times New Roman" w:hAnsi="Times New Roman" w:cs="Times New Roman"/>
          <w:b/>
          <w:color w:val="000000" w:themeColor="text1"/>
          <w:sz w:val="24"/>
          <w:szCs w:val="24"/>
        </w:rPr>
        <w:t xml:space="preserve"> </w:t>
      </w:r>
      <w:proofErr w:type="spellStart"/>
      <w:r w:rsidRPr="00C362B4">
        <w:rPr>
          <w:rFonts w:ascii="Times New Roman" w:hAnsi="Times New Roman" w:cs="Times New Roman"/>
          <w:b/>
          <w:color w:val="000000" w:themeColor="text1"/>
          <w:sz w:val="24"/>
          <w:szCs w:val="24"/>
        </w:rPr>
        <w:t>Egnon</w:t>
      </w:r>
      <w:proofErr w:type="spellEnd"/>
      <w:r w:rsidRPr="00C362B4">
        <w:rPr>
          <w:rFonts w:ascii="Times New Roman" w:hAnsi="Times New Roman" w:cs="Times New Roman"/>
          <w:b/>
          <w:color w:val="000000" w:themeColor="text1"/>
          <w:sz w:val="24"/>
          <w:szCs w:val="24"/>
        </w:rPr>
        <w:t xml:space="preserve"> </w:t>
      </w:r>
      <w:proofErr w:type="spellStart"/>
      <w:r w:rsidRPr="00C362B4">
        <w:rPr>
          <w:rFonts w:ascii="Times New Roman" w:hAnsi="Times New Roman" w:cs="Times New Roman"/>
          <w:b/>
          <w:color w:val="000000" w:themeColor="text1"/>
          <w:sz w:val="24"/>
          <w:szCs w:val="24"/>
        </w:rPr>
        <w:t>Kouakou</w:t>
      </w:r>
      <w:proofErr w:type="spellEnd"/>
      <w:r w:rsidRPr="00C362B4">
        <w:rPr>
          <w:rFonts w:ascii="Times New Roman" w:hAnsi="Times New Roman" w:cs="Times New Roman"/>
          <w:b/>
          <w:color w:val="000000" w:themeColor="text1"/>
          <w:sz w:val="24"/>
          <w:szCs w:val="24"/>
        </w:rPr>
        <w:t xml:space="preserve">, </w:t>
      </w:r>
      <w:r w:rsidRPr="00C362B4">
        <w:rPr>
          <w:rFonts w:ascii="Times New Roman" w:hAnsi="Times New Roman" w:cs="Times New Roman"/>
          <w:color w:val="000000" w:themeColor="text1"/>
          <w:sz w:val="24"/>
          <w:szCs w:val="24"/>
        </w:rPr>
        <w:t>PAC-CI, Abidjan, Ivory Coast;</w:t>
      </w:r>
      <w:r w:rsidRPr="00C362B4">
        <w:rPr>
          <w:rFonts w:ascii="Times New Roman" w:hAnsi="Times New Roman" w:cs="Times New Roman"/>
          <w:b/>
          <w:color w:val="000000" w:themeColor="text1"/>
          <w:sz w:val="24"/>
          <w:szCs w:val="24"/>
        </w:rPr>
        <w:t xml:space="preserve"> GV </w:t>
      </w:r>
      <w:proofErr w:type="spellStart"/>
      <w:r w:rsidRPr="00C362B4">
        <w:rPr>
          <w:rFonts w:ascii="Times New Roman" w:hAnsi="Times New Roman" w:cs="Times New Roman"/>
          <w:b/>
          <w:color w:val="000000" w:themeColor="text1"/>
          <w:sz w:val="24"/>
          <w:szCs w:val="24"/>
        </w:rPr>
        <w:t>Krishnaveni</w:t>
      </w:r>
      <w:proofErr w:type="spellEnd"/>
      <w:r w:rsidRPr="00C362B4">
        <w:rPr>
          <w:rFonts w:ascii="Times New Roman" w:hAnsi="Times New Roman" w:cs="Times New Roman"/>
          <w:b/>
          <w:color w:val="000000" w:themeColor="text1"/>
          <w:sz w:val="24"/>
          <w:szCs w:val="24"/>
        </w:rPr>
        <w:t xml:space="preserve">, </w:t>
      </w:r>
      <w:r w:rsidRPr="00C362B4">
        <w:rPr>
          <w:rFonts w:ascii="Times New Roman" w:hAnsi="Times New Roman" w:cs="Times New Roman"/>
          <w:color w:val="000000" w:themeColor="text1"/>
          <w:sz w:val="24"/>
          <w:szCs w:val="24"/>
        </w:rPr>
        <w:t>Epidemiology Research Unit, CSI Holdsworth Memorial Hospital, Mysore, India;</w:t>
      </w:r>
      <w:r w:rsidRPr="00C362B4">
        <w:rPr>
          <w:rFonts w:ascii="Times New Roman" w:hAnsi="Times New Roman" w:cs="Times New Roman"/>
          <w:b/>
          <w:color w:val="000000" w:themeColor="text1"/>
          <w:sz w:val="24"/>
          <w:szCs w:val="24"/>
        </w:rPr>
        <w:t xml:space="preserve"> </w:t>
      </w:r>
      <w:proofErr w:type="spellStart"/>
      <w:r w:rsidRPr="00C362B4">
        <w:rPr>
          <w:rFonts w:ascii="Times New Roman" w:hAnsi="Times New Roman" w:cs="Times New Roman"/>
          <w:b/>
          <w:color w:val="000000" w:themeColor="text1"/>
          <w:sz w:val="24"/>
          <w:szCs w:val="24"/>
        </w:rPr>
        <w:t>Kalyanaraman</w:t>
      </w:r>
      <w:proofErr w:type="spellEnd"/>
      <w:r w:rsidRPr="00C362B4">
        <w:rPr>
          <w:rFonts w:ascii="Times New Roman" w:hAnsi="Times New Roman" w:cs="Times New Roman"/>
          <w:b/>
          <w:color w:val="000000" w:themeColor="text1"/>
          <w:sz w:val="24"/>
          <w:szCs w:val="24"/>
        </w:rPr>
        <w:t xml:space="preserve"> Kumaran, </w:t>
      </w:r>
      <w:r w:rsidRPr="00C362B4">
        <w:rPr>
          <w:rFonts w:ascii="Times New Roman" w:hAnsi="Times New Roman" w:cs="Times New Roman"/>
          <w:color w:val="000000" w:themeColor="text1"/>
          <w:sz w:val="24"/>
          <w:szCs w:val="24"/>
        </w:rPr>
        <w:t xml:space="preserve">MRC </w:t>
      </w:r>
      <w:proofErr w:type="spellStart"/>
      <w:r w:rsidRPr="00C362B4">
        <w:rPr>
          <w:rFonts w:ascii="Times New Roman" w:hAnsi="Times New Roman" w:cs="Times New Roman"/>
          <w:color w:val="000000" w:themeColor="text1"/>
          <w:sz w:val="24"/>
          <w:szCs w:val="24"/>
        </w:rPr>
        <w:t>Lifecourse</w:t>
      </w:r>
      <w:proofErr w:type="spellEnd"/>
      <w:r w:rsidRPr="00C362B4">
        <w:rPr>
          <w:rFonts w:ascii="Times New Roman" w:hAnsi="Times New Roman" w:cs="Times New Roman"/>
          <w:color w:val="000000" w:themeColor="text1"/>
          <w:sz w:val="24"/>
          <w:szCs w:val="24"/>
        </w:rPr>
        <w:t xml:space="preserve"> Epidemiology Unit, University of Southampton and Head, UK and Epidemiology Research Unit, CSI Holdsworth Memorial Hospital, Mysore, India;</w:t>
      </w:r>
      <w:r w:rsidRPr="00C362B4">
        <w:rPr>
          <w:rFonts w:ascii="Times New Roman" w:hAnsi="Times New Roman" w:cs="Times New Roman"/>
          <w:b/>
          <w:color w:val="000000" w:themeColor="text1"/>
          <w:sz w:val="24"/>
          <w:szCs w:val="24"/>
        </w:rPr>
        <w:t xml:space="preserve"> </w:t>
      </w:r>
      <w:proofErr w:type="spellStart"/>
      <w:r w:rsidRPr="00C362B4">
        <w:rPr>
          <w:rFonts w:ascii="Times New Roman" w:hAnsi="Times New Roman" w:cs="Times New Roman"/>
          <w:b/>
          <w:color w:val="000000" w:themeColor="text1"/>
          <w:sz w:val="24"/>
          <w:szCs w:val="24"/>
        </w:rPr>
        <w:t>Valeriane</w:t>
      </w:r>
      <w:proofErr w:type="spellEnd"/>
      <w:r w:rsidRPr="00C362B4">
        <w:rPr>
          <w:rFonts w:ascii="Times New Roman" w:hAnsi="Times New Roman" w:cs="Times New Roman"/>
          <w:b/>
          <w:color w:val="000000" w:themeColor="text1"/>
          <w:sz w:val="24"/>
          <w:szCs w:val="24"/>
        </w:rPr>
        <w:t xml:space="preserve"> Leroy, </w:t>
      </w:r>
      <w:proofErr w:type="spellStart"/>
      <w:r w:rsidRPr="00C362B4">
        <w:rPr>
          <w:rFonts w:ascii="Times New Roman" w:hAnsi="Times New Roman" w:cs="Times New Roman"/>
          <w:color w:val="000000" w:themeColor="text1"/>
          <w:sz w:val="24"/>
          <w:szCs w:val="24"/>
        </w:rPr>
        <w:t>Inserm</w:t>
      </w:r>
      <w:proofErr w:type="spellEnd"/>
      <w:r w:rsidRPr="00C362B4">
        <w:rPr>
          <w:rFonts w:ascii="Times New Roman" w:hAnsi="Times New Roman" w:cs="Times New Roman"/>
          <w:color w:val="000000" w:themeColor="text1"/>
          <w:sz w:val="24"/>
          <w:szCs w:val="24"/>
        </w:rPr>
        <w:t xml:space="preserve"> U1027, University of Toulouse, Paul </w:t>
      </w:r>
      <w:r w:rsidRPr="00C362B4">
        <w:rPr>
          <w:rFonts w:ascii="Times New Roman" w:hAnsi="Times New Roman" w:cs="Times New Roman"/>
          <w:color w:val="000000" w:themeColor="text1"/>
          <w:sz w:val="24"/>
          <w:szCs w:val="24"/>
        </w:rPr>
        <w:lastRenderedPageBreak/>
        <w:t>Sabatier, France;</w:t>
      </w:r>
      <w:r w:rsidRPr="00C362B4">
        <w:rPr>
          <w:rFonts w:ascii="Times New Roman" w:hAnsi="Times New Roman" w:cs="Times New Roman"/>
          <w:b/>
          <w:color w:val="000000" w:themeColor="text1"/>
          <w:sz w:val="24"/>
          <w:szCs w:val="24"/>
        </w:rPr>
        <w:t xml:space="preserve"> Mubarek </w:t>
      </w:r>
      <w:proofErr w:type="spellStart"/>
      <w:r w:rsidRPr="00C362B4">
        <w:rPr>
          <w:rFonts w:ascii="Times New Roman" w:hAnsi="Times New Roman" w:cs="Times New Roman"/>
          <w:b/>
          <w:color w:val="000000" w:themeColor="text1"/>
          <w:sz w:val="24"/>
          <w:szCs w:val="24"/>
        </w:rPr>
        <w:t>Abera</w:t>
      </w:r>
      <w:proofErr w:type="spellEnd"/>
      <w:r w:rsidRPr="00C362B4">
        <w:rPr>
          <w:rFonts w:ascii="Times New Roman" w:hAnsi="Times New Roman" w:cs="Times New Roman"/>
          <w:b/>
          <w:color w:val="000000" w:themeColor="text1"/>
          <w:sz w:val="24"/>
          <w:szCs w:val="24"/>
        </w:rPr>
        <w:t xml:space="preserve"> </w:t>
      </w:r>
      <w:proofErr w:type="spellStart"/>
      <w:r w:rsidRPr="00C362B4">
        <w:rPr>
          <w:rFonts w:ascii="Times New Roman" w:hAnsi="Times New Roman" w:cs="Times New Roman"/>
          <w:b/>
          <w:color w:val="000000" w:themeColor="text1"/>
          <w:sz w:val="24"/>
          <w:szCs w:val="24"/>
        </w:rPr>
        <w:t>Mengistie</w:t>
      </w:r>
      <w:proofErr w:type="spellEnd"/>
      <w:r w:rsidRPr="00C362B4">
        <w:rPr>
          <w:rFonts w:ascii="Times New Roman" w:hAnsi="Times New Roman" w:cs="Times New Roman"/>
          <w:b/>
          <w:color w:val="000000" w:themeColor="text1"/>
          <w:sz w:val="24"/>
          <w:szCs w:val="24"/>
        </w:rPr>
        <w:t xml:space="preserve">, </w:t>
      </w:r>
      <w:proofErr w:type="spellStart"/>
      <w:r w:rsidRPr="00C362B4">
        <w:rPr>
          <w:rFonts w:ascii="Times New Roman" w:hAnsi="Times New Roman" w:cs="Times New Roman"/>
          <w:color w:val="000000" w:themeColor="text1"/>
          <w:sz w:val="24"/>
          <w:szCs w:val="24"/>
        </w:rPr>
        <w:t>Jimma</w:t>
      </w:r>
      <w:proofErr w:type="spellEnd"/>
      <w:r w:rsidRPr="00C362B4">
        <w:rPr>
          <w:rFonts w:ascii="Times New Roman" w:hAnsi="Times New Roman" w:cs="Times New Roman"/>
          <w:color w:val="000000" w:themeColor="text1"/>
          <w:sz w:val="24"/>
          <w:szCs w:val="24"/>
        </w:rPr>
        <w:t xml:space="preserve"> University, Ethiopia;</w:t>
      </w:r>
      <w:r w:rsidRPr="00C362B4">
        <w:rPr>
          <w:rFonts w:ascii="Times New Roman" w:hAnsi="Times New Roman" w:cs="Times New Roman"/>
          <w:b/>
          <w:color w:val="000000" w:themeColor="text1"/>
          <w:sz w:val="24"/>
          <w:szCs w:val="24"/>
        </w:rPr>
        <w:t xml:space="preserve"> Sophie Moore, </w:t>
      </w:r>
      <w:r w:rsidRPr="00C362B4">
        <w:rPr>
          <w:rFonts w:ascii="Times New Roman" w:hAnsi="Times New Roman" w:cs="Times New Roman"/>
          <w:color w:val="000000" w:themeColor="text1"/>
          <w:sz w:val="24"/>
          <w:szCs w:val="24"/>
        </w:rPr>
        <w:t>Kings College London, London, UK;</w:t>
      </w:r>
      <w:r w:rsidRPr="00C362B4">
        <w:rPr>
          <w:rFonts w:ascii="Times New Roman" w:hAnsi="Times New Roman" w:cs="Times New Roman"/>
          <w:b/>
          <w:color w:val="000000" w:themeColor="text1"/>
          <w:sz w:val="24"/>
          <w:szCs w:val="24"/>
        </w:rPr>
        <w:t xml:space="preserve"> Shane Norris, D</w:t>
      </w:r>
      <w:r w:rsidRPr="00C362B4">
        <w:rPr>
          <w:rFonts w:ascii="Times New Roman" w:hAnsi="Times New Roman" w:cs="Times New Roman"/>
          <w:color w:val="000000" w:themeColor="text1"/>
          <w:sz w:val="24"/>
          <w:szCs w:val="24"/>
        </w:rPr>
        <w:t>evelopmental Pathways Research Unit, University of the Witwatersrand, Johannesburg, South Africa;</w:t>
      </w:r>
      <w:r w:rsidRPr="00C362B4">
        <w:rPr>
          <w:rFonts w:ascii="Times New Roman" w:hAnsi="Times New Roman" w:cs="Times New Roman"/>
          <w:b/>
          <w:color w:val="000000" w:themeColor="text1"/>
          <w:sz w:val="24"/>
          <w:szCs w:val="24"/>
        </w:rPr>
        <w:t xml:space="preserve"> </w:t>
      </w:r>
      <w:proofErr w:type="spellStart"/>
      <w:r w:rsidRPr="00C362B4">
        <w:rPr>
          <w:rFonts w:ascii="Times New Roman" w:hAnsi="Times New Roman" w:cs="Times New Roman"/>
          <w:b/>
          <w:color w:val="000000" w:themeColor="text1"/>
          <w:sz w:val="24"/>
          <w:szCs w:val="24"/>
        </w:rPr>
        <w:t>Sirazul</w:t>
      </w:r>
      <w:proofErr w:type="spellEnd"/>
      <w:r w:rsidRPr="00C362B4">
        <w:rPr>
          <w:rFonts w:ascii="Times New Roman" w:hAnsi="Times New Roman" w:cs="Times New Roman"/>
          <w:b/>
          <w:color w:val="000000" w:themeColor="text1"/>
          <w:sz w:val="24"/>
          <w:szCs w:val="24"/>
        </w:rPr>
        <w:t xml:space="preserve"> Ameen </w:t>
      </w:r>
      <w:proofErr w:type="spellStart"/>
      <w:r w:rsidRPr="00C362B4">
        <w:rPr>
          <w:rFonts w:ascii="Times New Roman" w:hAnsi="Times New Roman" w:cs="Times New Roman"/>
          <w:b/>
          <w:color w:val="000000" w:themeColor="text1"/>
          <w:sz w:val="24"/>
          <w:szCs w:val="24"/>
        </w:rPr>
        <w:t>Sahariah</w:t>
      </w:r>
      <w:proofErr w:type="spellEnd"/>
      <w:r w:rsidRPr="00C362B4">
        <w:rPr>
          <w:rFonts w:ascii="Times New Roman" w:hAnsi="Times New Roman" w:cs="Times New Roman"/>
          <w:b/>
          <w:color w:val="000000" w:themeColor="text1"/>
          <w:sz w:val="24"/>
          <w:szCs w:val="24"/>
        </w:rPr>
        <w:t xml:space="preserve">, </w:t>
      </w:r>
      <w:r w:rsidRPr="00C362B4">
        <w:rPr>
          <w:rFonts w:ascii="Times New Roman" w:hAnsi="Times New Roman" w:cs="Times New Roman"/>
          <w:color w:val="000000" w:themeColor="text1"/>
          <w:sz w:val="24"/>
          <w:szCs w:val="24"/>
        </w:rPr>
        <w:t>Centre for the Study of Social Change, Mumbai, India;</w:t>
      </w:r>
      <w:r w:rsidRPr="00C362B4">
        <w:rPr>
          <w:rFonts w:ascii="Times New Roman" w:hAnsi="Times New Roman" w:cs="Times New Roman"/>
          <w:b/>
          <w:color w:val="000000" w:themeColor="text1"/>
          <w:sz w:val="24"/>
          <w:szCs w:val="24"/>
        </w:rPr>
        <w:t xml:space="preserve"> Kate Ward, </w:t>
      </w:r>
      <w:r w:rsidRPr="00C362B4">
        <w:rPr>
          <w:rFonts w:ascii="Times New Roman" w:hAnsi="Times New Roman" w:cs="Times New Roman"/>
          <w:color w:val="000000" w:themeColor="text1"/>
          <w:sz w:val="24"/>
          <w:szCs w:val="24"/>
        </w:rPr>
        <w:t xml:space="preserve">MRC </w:t>
      </w:r>
      <w:proofErr w:type="spellStart"/>
      <w:r w:rsidRPr="00C362B4">
        <w:rPr>
          <w:rFonts w:ascii="Times New Roman" w:hAnsi="Times New Roman" w:cs="Times New Roman"/>
          <w:color w:val="000000" w:themeColor="text1"/>
          <w:sz w:val="24"/>
          <w:szCs w:val="24"/>
        </w:rPr>
        <w:t>Lifecourse</w:t>
      </w:r>
      <w:proofErr w:type="spellEnd"/>
      <w:r w:rsidRPr="00C362B4">
        <w:rPr>
          <w:rFonts w:ascii="Times New Roman" w:hAnsi="Times New Roman" w:cs="Times New Roman"/>
          <w:color w:val="000000" w:themeColor="text1"/>
          <w:sz w:val="24"/>
          <w:szCs w:val="24"/>
        </w:rPr>
        <w:t xml:space="preserve"> Epidemiology Unit, University of Southampton, UK;</w:t>
      </w:r>
      <w:r w:rsidRPr="00C362B4">
        <w:rPr>
          <w:rFonts w:ascii="Times New Roman" w:hAnsi="Times New Roman" w:cs="Times New Roman"/>
          <w:b/>
          <w:color w:val="000000" w:themeColor="text1"/>
          <w:sz w:val="24"/>
          <w:szCs w:val="24"/>
        </w:rPr>
        <w:t xml:space="preserve"> Stephanie </w:t>
      </w:r>
      <w:proofErr w:type="spellStart"/>
      <w:r w:rsidRPr="00C362B4">
        <w:rPr>
          <w:rFonts w:ascii="Times New Roman" w:hAnsi="Times New Roman" w:cs="Times New Roman"/>
          <w:b/>
          <w:color w:val="000000" w:themeColor="text1"/>
          <w:sz w:val="24"/>
          <w:szCs w:val="24"/>
        </w:rPr>
        <w:t>Wrottesley</w:t>
      </w:r>
      <w:proofErr w:type="spellEnd"/>
      <w:r w:rsidRPr="00C362B4">
        <w:rPr>
          <w:rFonts w:ascii="Times New Roman" w:hAnsi="Times New Roman" w:cs="Times New Roman"/>
          <w:b/>
          <w:color w:val="000000" w:themeColor="text1"/>
          <w:sz w:val="24"/>
          <w:szCs w:val="24"/>
        </w:rPr>
        <w:t xml:space="preserve">, </w:t>
      </w:r>
      <w:r w:rsidRPr="00C362B4">
        <w:rPr>
          <w:rFonts w:ascii="Times New Roman" w:hAnsi="Times New Roman" w:cs="Times New Roman"/>
          <w:color w:val="000000" w:themeColor="text1"/>
          <w:sz w:val="24"/>
          <w:szCs w:val="24"/>
        </w:rPr>
        <w:t>University of the Witwatersrand, Johannesburg, South Africa;</w:t>
      </w:r>
      <w:r w:rsidRPr="00C362B4">
        <w:rPr>
          <w:rFonts w:ascii="Times New Roman" w:hAnsi="Times New Roman" w:cs="Times New Roman"/>
          <w:b/>
          <w:color w:val="000000" w:themeColor="text1"/>
          <w:sz w:val="24"/>
          <w:szCs w:val="24"/>
        </w:rPr>
        <w:t xml:space="preserve"> </w:t>
      </w:r>
      <w:proofErr w:type="spellStart"/>
      <w:r w:rsidRPr="00C362B4">
        <w:rPr>
          <w:rFonts w:ascii="Times New Roman" w:hAnsi="Times New Roman" w:cs="Times New Roman"/>
          <w:b/>
          <w:color w:val="000000" w:themeColor="text1"/>
          <w:sz w:val="24"/>
          <w:szCs w:val="24"/>
        </w:rPr>
        <w:t>Chittaranjan</w:t>
      </w:r>
      <w:proofErr w:type="spellEnd"/>
      <w:r w:rsidRPr="00C362B4">
        <w:rPr>
          <w:rFonts w:ascii="Times New Roman" w:hAnsi="Times New Roman" w:cs="Times New Roman"/>
          <w:b/>
          <w:color w:val="000000" w:themeColor="text1"/>
          <w:sz w:val="24"/>
          <w:szCs w:val="24"/>
        </w:rPr>
        <w:t xml:space="preserve"> </w:t>
      </w:r>
      <w:proofErr w:type="spellStart"/>
      <w:r w:rsidRPr="00C362B4">
        <w:rPr>
          <w:rFonts w:ascii="Times New Roman" w:hAnsi="Times New Roman" w:cs="Times New Roman"/>
          <w:b/>
          <w:color w:val="000000" w:themeColor="text1"/>
          <w:sz w:val="24"/>
          <w:szCs w:val="24"/>
        </w:rPr>
        <w:t>Yajnik</w:t>
      </w:r>
      <w:proofErr w:type="spellEnd"/>
      <w:r w:rsidRPr="00C362B4">
        <w:rPr>
          <w:rFonts w:ascii="Times New Roman" w:hAnsi="Times New Roman" w:cs="Times New Roman"/>
          <w:b/>
          <w:color w:val="000000" w:themeColor="text1"/>
          <w:sz w:val="24"/>
          <w:szCs w:val="24"/>
        </w:rPr>
        <w:t xml:space="preserve">, </w:t>
      </w:r>
      <w:r w:rsidRPr="00C362B4">
        <w:rPr>
          <w:rFonts w:ascii="Times New Roman" w:hAnsi="Times New Roman" w:cs="Times New Roman"/>
          <w:color w:val="000000" w:themeColor="text1"/>
          <w:sz w:val="24"/>
          <w:szCs w:val="24"/>
        </w:rPr>
        <w:t>Diabetes Research Unit, KEM Hospital, Pune, India;</w:t>
      </w:r>
      <w:r w:rsidRPr="00C362B4">
        <w:rPr>
          <w:rFonts w:ascii="Times New Roman" w:hAnsi="Times New Roman" w:cs="Times New Roman"/>
          <w:b/>
          <w:color w:val="000000" w:themeColor="text1"/>
          <w:sz w:val="24"/>
          <w:szCs w:val="24"/>
        </w:rPr>
        <w:t xml:space="preserve"> Pallavi </w:t>
      </w:r>
      <w:proofErr w:type="spellStart"/>
      <w:r w:rsidRPr="00C362B4">
        <w:rPr>
          <w:rFonts w:ascii="Times New Roman" w:hAnsi="Times New Roman" w:cs="Times New Roman"/>
          <w:b/>
          <w:color w:val="000000" w:themeColor="text1"/>
          <w:sz w:val="24"/>
          <w:szCs w:val="24"/>
        </w:rPr>
        <w:t>Yajnik</w:t>
      </w:r>
      <w:proofErr w:type="spellEnd"/>
      <w:r w:rsidRPr="00C362B4">
        <w:rPr>
          <w:rFonts w:ascii="Times New Roman" w:hAnsi="Times New Roman" w:cs="Times New Roman"/>
          <w:b/>
          <w:color w:val="000000" w:themeColor="text1"/>
          <w:sz w:val="24"/>
          <w:szCs w:val="24"/>
        </w:rPr>
        <w:t xml:space="preserve">, </w:t>
      </w:r>
      <w:r w:rsidRPr="00C362B4">
        <w:rPr>
          <w:rFonts w:ascii="Times New Roman" w:hAnsi="Times New Roman" w:cs="Times New Roman"/>
          <w:color w:val="000000" w:themeColor="text1"/>
          <w:sz w:val="24"/>
          <w:szCs w:val="24"/>
        </w:rPr>
        <w:t>Diabetes Research Unit, KEM Hospital, Pune, India.</w:t>
      </w:r>
      <w:r w:rsidRPr="00C362B4">
        <w:rPr>
          <w:rFonts w:ascii="Times New Roman" w:hAnsi="Times New Roman" w:cs="Times New Roman"/>
          <w:b/>
          <w:color w:val="000000" w:themeColor="text1"/>
          <w:sz w:val="24"/>
          <w:szCs w:val="24"/>
        </w:rPr>
        <w:t xml:space="preserve"> </w:t>
      </w:r>
    </w:p>
    <w:p w:rsidR="00A9136A" w:rsidRPr="00C362B4" w:rsidRDefault="00A9136A" w:rsidP="00A9136A">
      <w:pPr>
        <w:spacing w:line="360" w:lineRule="auto"/>
        <w:ind w:left="0" w:hanging="2"/>
        <w:rPr>
          <w:rFonts w:ascii="Times New Roman" w:hAnsi="Times New Roman" w:cs="Times New Roman"/>
          <w:b/>
          <w:bCs/>
          <w:color w:val="000000" w:themeColor="text1"/>
          <w:sz w:val="24"/>
          <w:szCs w:val="24"/>
        </w:rPr>
      </w:pPr>
      <w:r w:rsidRPr="00C362B4">
        <w:rPr>
          <w:rFonts w:ascii="Times New Roman" w:hAnsi="Times New Roman" w:cs="Times New Roman"/>
          <w:b/>
          <w:bCs/>
          <w:color w:val="000000" w:themeColor="text1"/>
          <w:sz w:val="24"/>
          <w:szCs w:val="24"/>
        </w:rPr>
        <w:t xml:space="preserve">Financial support: </w:t>
      </w:r>
      <w:r w:rsidRPr="00C362B4">
        <w:rPr>
          <w:rFonts w:ascii="Times New Roman" w:hAnsi="Times New Roman" w:cs="Times New Roman"/>
          <w:bCs/>
          <w:color w:val="000000" w:themeColor="text1"/>
          <w:sz w:val="24"/>
          <w:szCs w:val="24"/>
        </w:rPr>
        <w:t>This study was funded by a Global Challenges Research Fund/ Medical Research Council pump priming grant (grant number: MC_PC_MR/R018545/1). The funding agency was not involved in the study design, data analysis, or writing of this article.</w:t>
      </w:r>
    </w:p>
    <w:p w:rsidR="00A9136A" w:rsidRPr="00C362B4" w:rsidRDefault="00A9136A" w:rsidP="00A9136A">
      <w:pPr>
        <w:spacing w:line="360" w:lineRule="auto"/>
        <w:ind w:left="0" w:hanging="2"/>
        <w:rPr>
          <w:rFonts w:ascii="Times New Roman" w:hAnsi="Times New Roman" w:cs="Times New Roman"/>
          <w:b/>
          <w:bCs/>
          <w:color w:val="000000" w:themeColor="text1"/>
          <w:sz w:val="24"/>
          <w:szCs w:val="24"/>
        </w:rPr>
      </w:pPr>
      <w:r w:rsidRPr="00C362B4">
        <w:rPr>
          <w:rFonts w:ascii="Times New Roman" w:hAnsi="Times New Roman" w:cs="Times New Roman"/>
          <w:b/>
          <w:bCs/>
          <w:color w:val="000000" w:themeColor="text1"/>
          <w:sz w:val="24"/>
          <w:szCs w:val="24"/>
        </w:rPr>
        <w:t>Conflict of Interest: None</w:t>
      </w:r>
    </w:p>
    <w:p w:rsidR="00A9136A" w:rsidRPr="00C362B4" w:rsidRDefault="00A9136A" w:rsidP="00A9136A">
      <w:pPr>
        <w:spacing w:line="360" w:lineRule="auto"/>
        <w:ind w:left="0" w:hanging="2"/>
        <w:rPr>
          <w:rFonts w:ascii="Times New Roman" w:hAnsi="Times New Roman" w:cs="Times New Roman"/>
          <w:b/>
          <w:bCs/>
          <w:color w:val="000000" w:themeColor="text1"/>
          <w:sz w:val="24"/>
          <w:szCs w:val="24"/>
        </w:rPr>
      </w:pPr>
      <w:r w:rsidRPr="00C362B4">
        <w:rPr>
          <w:rFonts w:ascii="Times New Roman" w:hAnsi="Times New Roman" w:cs="Times New Roman"/>
          <w:b/>
          <w:bCs/>
          <w:color w:val="000000" w:themeColor="text1"/>
          <w:sz w:val="24"/>
          <w:szCs w:val="24"/>
        </w:rPr>
        <w:t>Authorship</w:t>
      </w:r>
    </w:p>
    <w:p w:rsidR="00A9136A" w:rsidRPr="00C362B4" w:rsidRDefault="00A9136A" w:rsidP="00A9136A">
      <w:pPr>
        <w:spacing w:line="360" w:lineRule="auto"/>
        <w:ind w:left="0" w:hanging="2"/>
        <w:rPr>
          <w:rFonts w:ascii="Times New Roman" w:hAnsi="Times New Roman" w:cs="Times New Roman"/>
          <w:bCs/>
          <w:color w:val="000000" w:themeColor="text1"/>
          <w:sz w:val="24"/>
          <w:szCs w:val="24"/>
        </w:rPr>
      </w:pPr>
      <w:r w:rsidRPr="00C362B4">
        <w:rPr>
          <w:rFonts w:ascii="Times New Roman" w:hAnsi="Times New Roman" w:cs="Times New Roman"/>
          <w:bCs/>
          <w:color w:val="000000" w:themeColor="text1"/>
          <w:sz w:val="24"/>
          <w:szCs w:val="24"/>
        </w:rPr>
        <w:t xml:space="preserve">CF was the chief investigator for the TALENT collaboration. SP was the principal investigator from </w:t>
      </w:r>
      <w:proofErr w:type="spellStart"/>
      <w:r w:rsidRPr="00C362B4">
        <w:rPr>
          <w:rFonts w:ascii="Times New Roman" w:hAnsi="Times New Roman" w:cs="Times New Roman"/>
          <w:bCs/>
          <w:color w:val="000000" w:themeColor="text1"/>
          <w:sz w:val="24"/>
          <w:szCs w:val="24"/>
        </w:rPr>
        <w:t>Dervan</w:t>
      </w:r>
      <w:proofErr w:type="spellEnd"/>
      <w:r w:rsidRPr="00C362B4">
        <w:rPr>
          <w:rFonts w:ascii="Times New Roman" w:hAnsi="Times New Roman" w:cs="Times New Roman"/>
          <w:bCs/>
          <w:color w:val="000000" w:themeColor="text1"/>
          <w:sz w:val="24"/>
          <w:szCs w:val="24"/>
        </w:rPr>
        <w:t xml:space="preserve">, Chiplun, and contributed to overall supervision and execution of the project. UB helped in framing guidelines for FGDs, analysis of the data using NVivo and preparation of draft manuscript. RC and SS contributed to data collection and analysis. CJ did the statistical analysis of the quantitative data and also helped in data collection. PHJ, MB, SW, SK, CF provided expertise and guidance through all stages of the project including data collection, analysis, interpretation and paper writing. Finally, all authors helped to draft and revise the manuscript and approve the final version.  </w:t>
      </w:r>
    </w:p>
    <w:p w:rsidR="00A9136A" w:rsidRPr="00C362B4" w:rsidRDefault="00A9136A" w:rsidP="00A9136A">
      <w:pPr>
        <w:spacing w:line="360" w:lineRule="auto"/>
        <w:ind w:left="0" w:hanging="2"/>
        <w:rPr>
          <w:rFonts w:ascii="Times New Roman" w:hAnsi="Times New Roman" w:cs="Times New Roman"/>
          <w:b/>
          <w:bCs/>
          <w:color w:val="000000" w:themeColor="text1"/>
          <w:sz w:val="24"/>
          <w:szCs w:val="24"/>
        </w:rPr>
      </w:pPr>
      <w:r w:rsidRPr="00C362B4">
        <w:rPr>
          <w:rFonts w:ascii="Times New Roman" w:hAnsi="Times New Roman" w:cs="Times New Roman"/>
          <w:b/>
          <w:bCs/>
          <w:color w:val="000000" w:themeColor="text1"/>
          <w:sz w:val="24"/>
          <w:szCs w:val="24"/>
        </w:rPr>
        <w:t>Ethical Standards Disclosure</w:t>
      </w:r>
    </w:p>
    <w:p w:rsidR="00A9136A" w:rsidRPr="00C362B4" w:rsidRDefault="00A9136A" w:rsidP="00A9136A">
      <w:pPr>
        <w:spacing w:line="360" w:lineRule="auto"/>
        <w:ind w:left="0" w:hanging="2"/>
        <w:rPr>
          <w:color w:val="000000" w:themeColor="text1"/>
        </w:rPr>
      </w:pPr>
      <w:r w:rsidRPr="00C362B4">
        <w:rPr>
          <w:rFonts w:ascii="Times New Roman" w:hAnsi="Times New Roman" w:cs="Times New Roman"/>
          <w:color w:val="000000" w:themeColor="text1"/>
          <w:sz w:val="24"/>
          <w:szCs w:val="24"/>
        </w:rPr>
        <w:t xml:space="preserve"> This study was conducted according to the guidelines laid down in the Declaration of Helsinki and all procedures involving research study participants were approved by the Institute Ethics Committee. Committee is registered with the Government of India and its registration code is EC/755/INST/MH/2015/RR-18.</w:t>
      </w:r>
      <w:r w:rsidRPr="00C362B4">
        <w:rPr>
          <w:color w:val="000000" w:themeColor="text1"/>
        </w:rPr>
        <w:t xml:space="preserve"> </w:t>
      </w:r>
    </w:p>
    <w:p w:rsidR="00A9136A" w:rsidRPr="00C362B4" w:rsidRDefault="00A9136A" w:rsidP="00A9136A">
      <w:pPr>
        <w:spacing w:line="360" w:lineRule="auto"/>
        <w:ind w:left="0" w:hanging="2"/>
        <w:rPr>
          <w:rFonts w:ascii="Times New Roman" w:hAnsi="Times New Roman" w:cs="Times New Roman"/>
          <w:b/>
          <w:bCs/>
          <w:color w:val="000000" w:themeColor="text1"/>
          <w:sz w:val="24"/>
          <w:szCs w:val="24"/>
        </w:rPr>
      </w:pPr>
      <w:r w:rsidRPr="00C362B4">
        <w:rPr>
          <w:rFonts w:ascii="Times New Roman" w:hAnsi="Times New Roman" w:cs="Times New Roman"/>
          <w:color w:val="000000" w:themeColor="text1"/>
          <w:sz w:val="24"/>
          <w:szCs w:val="24"/>
        </w:rPr>
        <w:t xml:space="preserve">Parents gave informed written consent for the participation of their adolescent child. Adolescent children gave informed, written assent. </w:t>
      </w:r>
    </w:p>
    <w:p w:rsidR="00A9136A" w:rsidRDefault="00A9136A" w:rsidP="00A9136A">
      <w:pPr>
        <w:spacing w:line="360" w:lineRule="auto"/>
        <w:ind w:leftChars="0" w:left="0" w:firstLineChars="0" w:firstLine="0"/>
        <w:rPr>
          <w:color w:val="000000" w:themeColor="text1"/>
        </w:rPr>
      </w:pPr>
    </w:p>
    <w:p w:rsidR="00063EED" w:rsidRPr="00831192" w:rsidRDefault="00063EED" w:rsidP="00A9136A">
      <w:pPr>
        <w:spacing w:line="360" w:lineRule="auto"/>
        <w:ind w:leftChars="0" w:left="0" w:firstLineChars="0" w:firstLine="0"/>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b/>
          <w:color w:val="000000" w:themeColor="text1"/>
          <w:sz w:val="24"/>
          <w:szCs w:val="24"/>
        </w:rPr>
        <w:lastRenderedPageBreak/>
        <w:t>Abstract</w:t>
      </w:r>
    </w:p>
    <w:p w:rsidR="00063EED" w:rsidRPr="00B62C5E" w:rsidRDefault="00063EED" w:rsidP="00063EED">
      <w:pPr>
        <w:spacing w:line="360" w:lineRule="auto"/>
        <w:ind w:left="0" w:hanging="2"/>
        <w:rPr>
          <w:rFonts w:ascii="Times New Roman" w:eastAsia="Times New Roman" w:hAnsi="Times New Roman" w:cs="Times New Roman"/>
          <w:color w:val="FF0000"/>
          <w:sz w:val="24"/>
          <w:szCs w:val="24"/>
        </w:rPr>
      </w:pPr>
      <w:r w:rsidRPr="00B62C5E">
        <w:rPr>
          <w:rFonts w:ascii="Times New Roman" w:eastAsia="Times New Roman" w:hAnsi="Times New Roman" w:cs="Times New Roman"/>
          <w:i/>
          <w:color w:val="FF0000"/>
          <w:sz w:val="24"/>
          <w:szCs w:val="24"/>
        </w:rPr>
        <w:t>Objective</w:t>
      </w:r>
      <w:r w:rsidRPr="00B62C5E">
        <w:rPr>
          <w:rFonts w:ascii="Times New Roman" w:eastAsia="Times New Roman" w:hAnsi="Times New Roman" w:cs="Times New Roman"/>
          <w:color w:val="FF0000"/>
          <w:sz w:val="24"/>
          <w:szCs w:val="24"/>
        </w:rPr>
        <w:t>: T</w:t>
      </w:r>
      <w:r w:rsidR="00702DD9" w:rsidRPr="00B62C5E">
        <w:rPr>
          <w:rFonts w:ascii="Times New Roman" w:eastAsia="Times New Roman" w:hAnsi="Times New Roman" w:cs="Times New Roman"/>
          <w:color w:val="FF0000"/>
          <w:sz w:val="24"/>
          <w:szCs w:val="24"/>
        </w:rPr>
        <w:t xml:space="preserve">o explore </w:t>
      </w:r>
      <w:r w:rsidRPr="00B62C5E">
        <w:rPr>
          <w:rFonts w:ascii="Times New Roman" w:eastAsia="Times New Roman" w:hAnsi="Times New Roman" w:cs="Times New Roman"/>
          <w:color w:val="FF0000"/>
          <w:sz w:val="24"/>
          <w:szCs w:val="24"/>
        </w:rPr>
        <w:t>adolescents’ and caregivers’ perspectives,</w:t>
      </w:r>
      <w:r w:rsidR="00D602C5">
        <w:rPr>
          <w:rFonts w:ascii="Times New Roman" w:eastAsia="Times New Roman" w:hAnsi="Times New Roman" w:cs="Times New Roman"/>
          <w:color w:val="FF0000"/>
          <w:sz w:val="24"/>
          <w:szCs w:val="24"/>
        </w:rPr>
        <w:t xml:space="preserve"> </w:t>
      </w:r>
      <w:r w:rsidR="00702DD9" w:rsidRPr="00B62C5E">
        <w:rPr>
          <w:rFonts w:ascii="Times New Roman" w:eastAsia="Times New Roman" w:hAnsi="Times New Roman" w:cs="Times New Roman"/>
          <w:color w:val="FF0000"/>
          <w:sz w:val="24"/>
          <w:szCs w:val="24"/>
        </w:rPr>
        <w:t xml:space="preserve">about shaping </w:t>
      </w:r>
      <w:proofErr w:type="gramStart"/>
      <w:r w:rsidR="00702DD9" w:rsidRPr="00B62C5E">
        <w:rPr>
          <w:rFonts w:ascii="Times New Roman" w:eastAsia="Times New Roman" w:hAnsi="Times New Roman" w:cs="Times New Roman"/>
          <w:color w:val="FF0000"/>
          <w:sz w:val="24"/>
          <w:szCs w:val="24"/>
        </w:rPr>
        <w:t xml:space="preserve">of </w:t>
      </w:r>
      <w:r w:rsidRPr="00B62C5E">
        <w:rPr>
          <w:rFonts w:ascii="Times New Roman" w:eastAsia="Times New Roman" w:hAnsi="Times New Roman" w:cs="Times New Roman"/>
          <w:color w:val="FF0000"/>
          <w:sz w:val="24"/>
          <w:szCs w:val="24"/>
        </w:rPr>
        <w:t xml:space="preserve"> adolescents</w:t>
      </w:r>
      <w:proofErr w:type="gramEnd"/>
      <w:r w:rsidRPr="00B62C5E">
        <w:rPr>
          <w:rFonts w:ascii="Times New Roman" w:eastAsia="Times New Roman" w:hAnsi="Times New Roman" w:cs="Times New Roman"/>
          <w:color w:val="FF0000"/>
          <w:sz w:val="24"/>
          <w:szCs w:val="24"/>
        </w:rPr>
        <w:t xml:space="preserve">’ diet and physical activity habits in rural </w:t>
      </w:r>
      <w:proofErr w:type="spellStart"/>
      <w:r w:rsidR="000B6EAF" w:rsidRPr="00B62C5E">
        <w:rPr>
          <w:rFonts w:ascii="Times New Roman" w:eastAsia="Times New Roman" w:hAnsi="Times New Roman" w:cs="Times New Roman"/>
          <w:color w:val="FF0000"/>
          <w:sz w:val="24"/>
          <w:szCs w:val="24"/>
        </w:rPr>
        <w:t>Kokan</w:t>
      </w:r>
      <w:proofErr w:type="spellEnd"/>
      <w:r w:rsidRPr="00B62C5E">
        <w:rPr>
          <w:rFonts w:ascii="Times New Roman" w:eastAsia="Times New Roman" w:hAnsi="Times New Roman" w:cs="Times New Roman"/>
          <w:color w:val="FF0000"/>
          <w:sz w:val="24"/>
          <w:szCs w:val="24"/>
        </w:rPr>
        <w:t>, India.</w:t>
      </w:r>
    </w:p>
    <w:p w:rsidR="00063EED" w:rsidRPr="00831192" w:rsidRDefault="00063EED" w:rsidP="00063EED">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Design</w:t>
      </w:r>
      <w:r w:rsidRPr="00831192">
        <w:rPr>
          <w:rFonts w:ascii="Times New Roman" w:eastAsia="Times New Roman" w:hAnsi="Times New Roman" w:cs="Times New Roman"/>
          <w:color w:val="000000" w:themeColor="text1"/>
          <w:sz w:val="24"/>
          <w:szCs w:val="24"/>
        </w:rPr>
        <w:t xml:space="preserve">: Five focus group discussions (FGDs) were conducted with adolescents and two with caregivers. Data were analyzed using thematic analysis. </w:t>
      </w:r>
    </w:p>
    <w:p w:rsidR="00063EED" w:rsidRPr="00831192" w:rsidRDefault="00063EED" w:rsidP="00063EED">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Setting</w:t>
      </w:r>
      <w:r w:rsidRPr="00831192">
        <w:rPr>
          <w:rFonts w:ascii="Times New Roman" w:eastAsia="Times New Roman" w:hAnsi="Times New Roman" w:cs="Times New Roman"/>
          <w:color w:val="000000" w:themeColor="text1"/>
          <w:sz w:val="24"/>
          <w:szCs w:val="24"/>
        </w:rPr>
        <w:t xml:space="preserve">: FGDs were conducted in secondary schools located in remote rural villages in the Ratnagiri district, </w:t>
      </w:r>
      <w:proofErr w:type="spellStart"/>
      <w:r w:rsidR="000B6EAF">
        <w:rPr>
          <w:rFonts w:ascii="Times New Roman" w:eastAsia="Times New Roman" w:hAnsi="Times New Roman" w:cs="Times New Roman"/>
          <w:color w:val="000000" w:themeColor="text1"/>
          <w:sz w:val="24"/>
          <w:szCs w:val="24"/>
        </w:rPr>
        <w:t>Kokan</w:t>
      </w:r>
      <w:proofErr w:type="spellEnd"/>
      <w:r w:rsidRPr="00831192">
        <w:rPr>
          <w:rFonts w:ascii="Times New Roman" w:eastAsia="Times New Roman" w:hAnsi="Times New Roman" w:cs="Times New Roman"/>
          <w:color w:val="000000" w:themeColor="text1"/>
          <w:sz w:val="24"/>
          <w:szCs w:val="24"/>
        </w:rPr>
        <w:t xml:space="preserve"> region, Maharashtra, India. </w:t>
      </w:r>
    </w:p>
    <w:p w:rsidR="00063EED" w:rsidRPr="00831192" w:rsidRDefault="00063EED" w:rsidP="00063EED">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Participants</w:t>
      </w:r>
      <w:r w:rsidRPr="00831192">
        <w:rPr>
          <w:rFonts w:ascii="Times New Roman" w:eastAsia="Times New Roman" w:hAnsi="Times New Roman" w:cs="Times New Roman"/>
          <w:color w:val="000000" w:themeColor="text1"/>
          <w:sz w:val="24"/>
          <w:szCs w:val="24"/>
        </w:rPr>
        <w:t>:  48 adolescents were recruited including 20 younger (10-12 years) and 28 older (15-17 years) adolescents. Sixteen caregivers (all mothers) were also recruited.</w:t>
      </w:r>
    </w:p>
    <w:p w:rsidR="00063EED" w:rsidRPr="00831192" w:rsidRDefault="00063EED" w:rsidP="00063EED">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Results</w:t>
      </w:r>
      <w:r w:rsidRPr="00831192">
        <w:rPr>
          <w:rFonts w:ascii="Times New Roman" w:eastAsia="Times New Roman" w:hAnsi="Times New Roman" w:cs="Times New Roman"/>
          <w:color w:val="000000" w:themeColor="text1"/>
          <w:sz w:val="24"/>
          <w:szCs w:val="24"/>
        </w:rPr>
        <w:t>: Three themes emerged from discussion: (1) adolescents’ and caregivers’ perceptions of the barriers to healthy diet and physical activity; (2) acceptance of the status quo; and (3) salience of social and economic transition. Adolescents’ basic dietary and physical activity needs were rarely met by the resources available and infrastructure of the villages. There were few opportunities for physical activity, other than performing household chores and walking long distances to school. Adolescents and their caregivers accepted these limitations and their inability to change them. Increased use of digital media and availability of junk foods marked the beginning of a social and economic transition.</w:t>
      </w:r>
    </w:p>
    <w:p w:rsidR="00063EED" w:rsidRPr="00831192" w:rsidRDefault="00063EED" w:rsidP="00063EED">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Conclusion</w:t>
      </w:r>
      <w:r w:rsidRPr="00831192">
        <w:rPr>
          <w:rFonts w:ascii="Times New Roman" w:eastAsia="Times New Roman" w:hAnsi="Times New Roman" w:cs="Times New Roman"/>
          <w:color w:val="000000" w:themeColor="text1"/>
          <w:sz w:val="24"/>
          <w:szCs w:val="24"/>
        </w:rPr>
        <w:t xml:space="preserve">: FGDs with adolescents and their caregivers provided insights into factors influencing adolescent diet and physical activity in rural India. Scarcity of basic resources limited adolescent diet and opportunities for physical activity. To achieve current nutritional and physical activity recommendations for adolescents requires improved infrastructure in these settings, changes which may accompany the current Indian social and economic transition. </w:t>
      </w:r>
    </w:p>
    <w:p w:rsidR="00063EED" w:rsidRPr="00831192" w:rsidRDefault="00063EED" w:rsidP="00063EED">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b/>
          <w:color w:val="000000" w:themeColor="text1"/>
          <w:sz w:val="24"/>
          <w:szCs w:val="24"/>
        </w:rPr>
        <w:t xml:space="preserve">Keywords: </w:t>
      </w:r>
      <w:r w:rsidRPr="00831192">
        <w:rPr>
          <w:rFonts w:ascii="Times New Roman" w:eastAsia="Times New Roman" w:hAnsi="Times New Roman" w:cs="Times New Roman"/>
          <w:color w:val="000000" w:themeColor="text1"/>
          <w:sz w:val="24"/>
          <w:szCs w:val="24"/>
        </w:rPr>
        <w:t>Adolescence; food choices; diet; physical activity; Rural India; qualitative study.</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color w:val="000000" w:themeColor="text1"/>
        </w:rPr>
        <w:br w:type="page"/>
      </w:r>
      <w:r w:rsidRPr="00831192">
        <w:rPr>
          <w:rFonts w:ascii="Times New Roman" w:eastAsia="Times New Roman" w:hAnsi="Times New Roman" w:cs="Times New Roman"/>
          <w:b/>
          <w:color w:val="000000" w:themeColor="text1"/>
          <w:sz w:val="24"/>
          <w:szCs w:val="24"/>
        </w:rPr>
        <w:lastRenderedPageBreak/>
        <w:t>Introduction</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Adolescence, the phase during which a child transitions into adulthood, is developmentally second only to infancy in terms of rate of growth. The process of physical and emotional maturation is nutritionally and physiologically demanding and is characterized by complex psycho-social interactions.</w:t>
      </w:r>
      <w:r w:rsidRPr="00831192">
        <w:rPr>
          <w:rFonts w:ascii="Times New Roman" w:eastAsia="Times New Roman" w:hAnsi="Times New Roman" w:cs="Times New Roman"/>
          <w:color w:val="000000" w:themeColor="text1"/>
          <w:sz w:val="24"/>
          <w:szCs w:val="24"/>
          <w:vertAlign w:val="superscript"/>
        </w:rPr>
        <w:t xml:space="preserve"> (1)</w:t>
      </w:r>
      <w:r w:rsidRPr="00831192">
        <w:rPr>
          <w:rFonts w:ascii="Times New Roman" w:eastAsia="Times New Roman" w:hAnsi="Times New Roman" w:cs="Times New Roman"/>
          <w:color w:val="000000" w:themeColor="text1"/>
          <w:sz w:val="24"/>
          <w:szCs w:val="24"/>
        </w:rPr>
        <w:t xml:space="preserve">. Optimal growth and development during adolescence is supported by adequate nutrition. Since adolescence serves as the foundation for a healthy adulthood, it is imperative that nutrition during this </w:t>
      </w:r>
      <w:proofErr w:type="spellStart"/>
      <w:r w:rsidRPr="00831192">
        <w:rPr>
          <w:rFonts w:ascii="Times New Roman" w:eastAsia="Times New Roman" w:hAnsi="Times New Roman" w:cs="Times New Roman"/>
          <w:color w:val="000000" w:themeColor="text1"/>
          <w:sz w:val="24"/>
          <w:szCs w:val="24"/>
        </w:rPr>
        <w:t>lifecourse</w:t>
      </w:r>
      <w:proofErr w:type="spellEnd"/>
      <w:r w:rsidRPr="00831192">
        <w:rPr>
          <w:rFonts w:ascii="Times New Roman" w:eastAsia="Times New Roman" w:hAnsi="Times New Roman" w:cs="Times New Roman"/>
          <w:color w:val="000000" w:themeColor="text1"/>
          <w:sz w:val="24"/>
          <w:szCs w:val="24"/>
        </w:rPr>
        <w:t xml:space="preserve"> phase is not neglected.</w:t>
      </w:r>
    </w:p>
    <w:p w:rsidR="00063EED" w:rsidRPr="00831192" w:rsidRDefault="00063EED" w:rsidP="00D42C2B">
      <w:pPr>
        <w:spacing w:after="0"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Developing countries like India face a triple burden of malnutrition, describing the coexistence of both under and over-nutrition. In many areas, under-nutrition is the primary cause of ill-health and stunting in children </w:t>
      </w:r>
      <w:r w:rsidRPr="00831192">
        <w:rPr>
          <w:rFonts w:ascii="Times New Roman" w:eastAsia="Times New Roman" w:hAnsi="Times New Roman" w:cs="Times New Roman"/>
          <w:color w:val="000000" w:themeColor="text1"/>
          <w:sz w:val="24"/>
          <w:szCs w:val="24"/>
          <w:vertAlign w:val="superscript"/>
        </w:rPr>
        <w:t>(2)</w:t>
      </w:r>
      <w:r w:rsidRPr="00831192">
        <w:rPr>
          <w:rFonts w:ascii="Times New Roman" w:eastAsia="Times New Roman" w:hAnsi="Times New Roman" w:cs="Times New Roman"/>
          <w:color w:val="000000" w:themeColor="text1"/>
          <w:sz w:val="24"/>
          <w:szCs w:val="24"/>
        </w:rPr>
        <w:t>. When stunted children reach puberty, the associated physiological changes impose an additional burden on their health, making them vulnerable to diseases in later life</w:t>
      </w:r>
      <w:r w:rsidRPr="00831192">
        <w:rPr>
          <w:rFonts w:ascii="Times New Roman" w:eastAsia="Times New Roman" w:hAnsi="Times New Roman" w:cs="Times New Roman"/>
          <w:color w:val="000000" w:themeColor="text1"/>
          <w:sz w:val="24"/>
          <w:szCs w:val="24"/>
          <w:vertAlign w:val="superscript"/>
        </w:rPr>
        <w:t xml:space="preserve"> (1, 3, 4)</w:t>
      </w:r>
      <w:r w:rsidRPr="00831192">
        <w:rPr>
          <w:rFonts w:ascii="Times New Roman" w:eastAsia="Times New Roman" w:hAnsi="Times New Roman" w:cs="Times New Roman"/>
          <w:color w:val="000000" w:themeColor="text1"/>
          <w:sz w:val="24"/>
          <w:szCs w:val="24"/>
        </w:rPr>
        <w:t xml:space="preserve">.  The prevalence of malnutrition adolescents in rural India is alarming </w:t>
      </w:r>
      <w:r w:rsidRPr="00831192">
        <w:rPr>
          <w:rFonts w:ascii="Times New Roman" w:eastAsia="Times New Roman" w:hAnsi="Times New Roman" w:cs="Times New Roman"/>
          <w:color w:val="000000" w:themeColor="text1"/>
          <w:sz w:val="24"/>
          <w:szCs w:val="24"/>
          <w:vertAlign w:val="superscript"/>
        </w:rPr>
        <w:t>(5)</w:t>
      </w:r>
      <w:r w:rsidRPr="00831192">
        <w:rPr>
          <w:rFonts w:ascii="Times New Roman" w:eastAsia="Times New Roman" w:hAnsi="Times New Roman" w:cs="Times New Roman"/>
          <w:color w:val="000000" w:themeColor="text1"/>
          <w:sz w:val="24"/>
          <w:szCs w:val="24"/>
        </w:rPr>
        <w:t xml:space="preserve">. Studies conducted at our center in rural </w:t>
      </w:r>
      <w:proofErr w:type="spellStart"/>
      <w:r w:rsidR="000B6EAF">
        <w:rPr>
          <w:rFonts w:ascii="Times New Roman" w:eastAsia="Times New Roman" w:hAnsi="Times New Roman" w:cs="Times New Roman"/>
          <w:color w:val="000000" w:themeColor="text1"/>
          <w:sz w:val="24"/>
          <w:szCs w:val="24"/>
        </w:rPr>
        <w:t>Kokan</w:t>
      </w:r>
      <w:proofErr w:type="spellEnd"/>
      <w:r w:rsidRPr="00831192">
        <w:rPr>
          <w:rFonts w:ascii="Times New Roman" w:eastAsia="Times New Roman" w:hAnsi="Times New Roman" w:cs="Times New Roman"/>
          <w:color w:val="000000" w:themeColor="text1"/>
          <w:sz w:val="24"/>
          <w:szCs w:val="24"/>
        </w:rPr>
        <w:t xml:space="preserve"> found 41% of adolescents to be anemic, while two-thirds were undernourished (BMI &lt;18.5kg/m</w:t>
      </w:r>
      <w:r w:rsidRPr="00831192">
        <w:rPr>
          <w:rFonts w:ascii="Times New Roman" w:eastAsia="Times New Roman" w:hAnsi="Times New Roman" w:cs="Times New Roman"/>
          <w:color w:val="000000" w:themeColor="text1"/>
          <w:sz w:val="24"/>
          <w:szCs w:val="24"/>
          <w:vertAlign w:val="superscript"/>
        </w:rPr>
        <w:t>2</w:t>
      </w:r>
      <w:r w:rsidRPr="00831192">
        <w:rPr>
          <w:rFonts w:ascii="Times New Roman" w:eastAsia="Times New Roman" w:hAnsi="Times New Roman" w:cs="Times New Roman"/>
          <w:color w:val="000000" w:themeColor="text1"/>
          <w:sz w:val="24"/>
          <w:szCs w:val="24"/>
        </w:rPr>
        <w:t>)</w:t>
      </w:r>
      <w:r w:rsidRPr="00831192">
        <w:rPr>
          <w:rFonts w:ascii="Times New Roman" w:eastAsia="Times New Roman" w:hAnsi="Times New Roman" w:cs="Times New Roman"/>
          <w:color w:val="000000" w:themeColor="text1"/>
          <w:sz w:val="24"/>
          <w:szCs w:val="24"/>
          <w:vertAlign w:val="superscript"/>
        </w:rPr>
        <w:t xml:space="preserve"> (6)</w:t>
      </w:r>
      <w:r w:rsidRPr="00831192">
        <w:rPr>
          <w:rFonts w:ascii="Times New Roman" w:eastAsia="Times New Roman" w:hAnsi="Times New Roman" w:cs="Times New Roman"/>
          <w:color w:val="000000" w:themeColor="text1"/>
          <w:sz w:val="24"/>
          <w:szCs w:val="24"/>
        </w:rPr>
        <w:t xml:space="preserve">. Additionally, over nutrition is increasingly prevalent in India, and is associated with obesity and the development of non-communicable diseases (NCDs).  </w:t>
      </w:r>
      <w:sdt>
        <w:sdtPr>
          <w:rPr>
            <w:color w:val="000000" w:themeColor="text1"/>
          </w:rPr>
          <w:tag w:val="goog_rdk_0"/>
          <w:id w:val="1719191532"/>
        </w:sdtPr>
        <w:sdtEndPr/>
        <w:sdtContent/>
      </w:sdt>
      <w:r w:rsidRPr="00831192">
        <w:rPr>
          <w:rFonts w:ascii="Times New Roman" w:eastAsia="Times New Roman" w:hAnsi="Times New Roman" w:cs="Times New Roman"/>
          <w:color w:val="000000" w:themeColor="text1"/>
          <w:sz w:val="24"/>
          <w:szCs w:val="24"/>
        </w:rPr>
        <w:t xml:space="preserve">Many NCDs, which are generally manifested in later life, have their origins early in fetal life </w:t>
      </w:r>
      <w:r w:rsidRPr="00831192">
        <w:rPr>
          <w:rFonts w:ascii="Times New Roman" w:eastAsia="Times New Roman" w:hAnsi="Times New Roman" w:cs="Times New Roman"/>
          <w:color w:val="000000" w:themeColor="text1"/>
          <w:sz w:val="24"/>
          <w:szCs w:val="24"/>
          <w:vertAlign w:val="superscript"/>
        </w:rPr>
        <w:t>(7)</w:t>
      </w:r>
      <w:r w:rsidRPr="00831192">
        <w:rPr>
          <w:rFonts w:ascii="Times New Roman" w:eastAsia="Times New Roman" w:hAnsi="Times New Roman" w:cs="Times New Roman"/>
          <w:color w:val="000000" w:themeColor="text1"/>
          <w:sz w:val="24"/>
          <w:szCs w:val="24"/>
        </w:rPr>
        <w:t xml:space="preserve">.  Adequate nutrition during pregnancy has a major role in optimizing outcomes and confers long term health benefits to the offspring. Adolescents, as prospective parents, assume an important role in shaping the health of future generations however, large segment of the young population is exposed to poor diet diversity and lack of nutrient-dense food </w:t>
      </w:r>
      <w:r w:rsidRPr="00831192">
        <w:rPr>
          <w:rFonts w:ascii="Times New Roman" w:eastAsia="Times New Roman" w:hAnsi="Times New Roman" w:cs="Times New Roman"/>
          <w:color w:val="000000" w:themeColor="text1"/>
          <w:sz w:val="24"/>
          <w:szCs w:val="24"/>
          <w:vertAlign w:val="superscript"/>
        </w:rPr>
        <w:t>(3)</w:t>
      </w:r>
      <w:r w:rsidRPr="00831192">
        <w:rPr>
          <w:rFonts w:ascii="Times New Roman" w:eastAsia="Times New Roman" w:hAnsi="Times New Roman" w:cs="Times New Roman"/>
          <w:color w:val="000000" w:themeColor="text1"/>
          <w:sz w:val="24"/>
          <w:szCs w:val="24"/>
        </w:rPr>
        <w:t>. Therefore, addressing the nutritional concerns of adolescents has the potential for triple benefit, to adolescents now, in the future, and for their children.</w:t>
      </w:r>
    </w:p>
    <w:p w:rsidR="00063EED" w:rsidRPr="00831192" w:rsidRDefault="00063EED" w:rsidP="00D42C2B">
      <w:pPr>
        <w:spacing w:after="0" w:line="360" w:lineRule="auto"/>
        <w:ind w:left="0" w:hanging="2"/>
        <w:rPr>
          <w:rFonts w:ascii="Times New Roman" w:eastAsia="Times New Roman" w:hAnsi="Times New Roman" w:cs="Times New Roman"/>
          <w:color w:val="000000" w:themeColor="text1"/>
          <w:sz w:val="24"/>
          <w:szCs w:val="24"/>
        </w:rPr>
      </w:pP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Socio-ecological theory posits that health behaviors are determined by inter-related personal and environmental factors </w:t>
      </w:r>
      <w:r w:rsidRPr="00831192">
        <w:rPr>
          <w:rFonts w:ascii="Times New Roman" w:eastAsia="Times New Roman" w:hAnsi="Times New Roman" w:cs="Times New Roman"/>
          <w:color w:val="000000" w:themeColor="text1"/>
          <w:sz w:val="24"/>
          <w:szCs w:val="24"/>
          <w:vertAlign w:val="superscript"/>
        </w:rPr>
        <w:t>(8)</w:t>
      </w:r>
      <w:r w:rsidRPr="00831192">
        <w:rPr>
          <w:rFonts w:ascii="Times New Roman" w:eastAsia="Times New Roman" w:hAnsi="Times New Roman" w:cs="Times New Roman"/>
          <w:color w:val="000000" w:themeColor="text1"/>
          <w:sz w:val="24"/>
          <w:szCs w:val="24"/>
        </w:rPr>
        <w:t xml:space="preserve">. Food security, including accessibility and availability, are </w:t>
      </w:r>
      <w:r w:rsidR="00FA18C0" w:rsidRPr="00831192">
        <w:rPr>
          <w:rFonts w:ascii="Times New Roman" w:eastAsia="Times New Roman" w:hAnsi="Times New Roman" w:cs="Times New Roman"/>
          <w:color w:val="000000" w:themeColor="text1"/>
          <w:sz w:val="24"/>
          <w:szCs w:val="24"/>
        </w:rPr>
        <w:t>+</w:t>
      </w:r>
      <w:r w:rsidRPr="00831192">
        <w:rPr>
          <w:rFonts w:ascii="Times New Roman" w:eastAsia="Times New Roman" w:hAnsi="Times New Roman" w:cs="Times New Roman"/>
          <w:color w:val="000000" w:themeColor="text1"/>
          <w:sz w:val="24"/>
          <w:szCs w:val="24"/>
        </w:rPr>
        <w:t xml:space="preserve">associated with malnutrition in developing countries. As part of their conceptual framework, Turner (2008) distinguished between availability, the presence or absence of particular foods, and accessibility, which includes personal and contextual factors </w:t>
      </w:r>
      <w:r w:rsidRPr="00831192">
        <w:rPr>
          <w:rFonts w:ascii="Times New Roman" w:eastAsia="Times New Roman" w:hAnsi="Times New Roman" w:cs="Times New Roman"/>
          <w:color w:val="000000" w:themeColor="text1"/>
          <w:sz w:val="24"/>
          <w:szCs w:val="24"/>
          <w:vertAlign w:val="superscript"/>
        </w:rPr>
        <w:t>(9-11)</w:t>
      </w:r>
      <w:r w:rsidRPr="00831192">
        <w:rPr>
          <w:rFonts w:ascii="Times New Roman" w:eastAsia="Times New Roman" w:hAnsi="Times New Roman" w:cs="Times New Roman"/>
          <w:color w:val="000000" w:themeColor="text1"/>
          <w:sz w:val="24"/>
          <w:szCs w:val="24"/>
        </w:rPr>
        <w:t xml:space="preserve">. There are many other factors during adolescence that may shape diet and physical activity behaviors. In addition, obesity could be attributed to increased consumption of high fat foods and an inclination towards a sedentary lifestyle during adolescence </w:t>
      </w:r>
      <w:r w:rsidRPr="00831192">
        <w:rPr>
          <w:rFonts w:ascii="Times New Roman" w:eastAsia="Times New Roman" w:hAnsi="Times New Roman" w:cs="Times New Roman"/>
          <w:color w:val="000000" w:themeColor="text1"/>
          <w:sz w:val="24"/>
          <w:szCs w:val="24"/>
          <w:vertAlign w:val="superscript"/>
        </w:rPr>
        <w:t>(12)</w:t>
      </w:r>
      <w:r w:rsidRPr="00831192">
        <w:rPr>
          <w:rFonts w:ascii="Times New Roman" w:eastAsia="Times New Roman" w:hAnsi="Times New Roman" w:cs="Times New Roman"/>
          <w:color w:val="000000" w:themeColor="text1"/>
          <w:sz w:val="24"/>
          <w:szCs w:val="24"/>
        </w:rPr>
        <w:t xml:space="preserve">. To-date, adolescents’ and caregivers’ perspectives on factors influencing their diet and physical activity habits in </w:t>
      </w:r>
      <w:proofErr w:type="spellStart"/>
      <w:r w:rsidR="000B6EAF">
        <w:rPr>
          <w:rFonts w:ascii="Times New Roman" w:eastAsia="Times New Roman" w:hAnsi="Times New Roman" w:cs="Times New Roman"/>
          <w:color w:val="000000" w:themeColor="text1"/>
          <w:sz w:val="24"/>
          <w:szCs w:val="24"/>
        </w:rPr>
        <w:t>Kokan</w:t>
      </w:r>
      <w:proofErr w:type="spellEnd"/>
      <w:r w:rsidRPr="00831192">
        <w:rPr>
          <w:rFonts w:ascii="Times New Roman" w:eastAsia="Times New Roman" w:hAnsi="Times New Roman" w:cs="Times New Roman"/>
          <w:color w:val="000000" w:themeColor="text1"/>
          <w:sz w:val="24"/>
          <w:szCs w:val="24"/>
        </w:rPr>
        <w:t xml:space="preserve">, India have </w:t>
      </w:r>
      <w:r w:rsidRPr="00831192">
        <w:rPr>
          <w:rFonts w:ascii="Times New Roman" w:eastAsia="Times New Roman" w:hAnsi="Times New Roman" w:cs="Times New Roman"/>
          <w:color w:val="000000" w:themeColor="text1"/>
          <w:sz w:val="24"/>
          <w:szCs w:val="24"/>
        </w:rPr>
        <w:lastRenderedPageBreak/>
        <w:t xml:space="preserve">not been explored. Adolescents are difficult to engage in behavior change and unless their perspectives are acknowledged, interventions are unlikely to be effective. A qualitative methodology was chosen to address this gap. This study formed part of Transforming Adolescent Lives through Nutrition (TALENT); an international collaboration aiming to understand adolescents' dietary </w:t>
      </w:r>
      <w:proofErr w:type="spellStart"/>
      <w:r w:rsidRPr="00831192">
        <w:rPr>
          <w:rFonts w:ascii="Times New Roman" w:eastAsia="Times New Roman" w:hAnsi="Times New Roman" w:cs="Times New Roman"/>
          <w:color w:val="000000" w:themeColor="text1"/>
          <w:sz w:val="24"/>
          <w:szCs w:val="24"/>
        </w:rPr>
        <w:t>behaviour</w:t>
      </w:r>
      <w:proofErr w:type="spellEnd"/>
      <w:r w:rsidRPr="00831192">
        <w:rPr>
          <w:rFonts w:ascii="Times New Roman" w:eastAsia="Times New Roman" w:hAnsi="Times New Roman" w:cs="Times New Roman"/>
          <w:color w:val="000000" w:themeColor="text1"/>
          <w:sz w:val="24"/>
          <w:szCs w:val="24"/>
        </w:rPr>
        <w:t xml:space="preserve"> and opportunities for physical activity (Barker et al., this issue).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b/>
          <w:color w:val="000000" w:themeColor="text1"/>
          <w:sz w:val="24"/>
          <w:szCs w:val="24"/>
        </w:rPr>
        <w:t>Methods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b/>
          <w:color w:val="000000" w:themeColor="text1"/>
          <w:sz w:val="24"/>
          <w:szCs w:val="24"/>
        </w:rPr>
        <w:t>Setting</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This study was carried out in two villages in the Ratnagiri district; a rural part of the </w:t>
      </w:r>
      <w:proofErr w:type="spellStart"/>
      <w:r w:rsidR="000B6EAF">
        <w:rPr>
          <w:rFonts w:ascii="Times New Roman" w:eastAsia="Times New Roman" w:hAnsi="Times New Roman" w:cs="Times New Roman"/>
          <w:color w:val="000000" w:themeColor="text1"/>
          <w:sz w:val="24"/>
          <w:szCs w:val="24"/>
        </w:rPr>
        <w:t>Kokan</w:t>
      </w:r>
      <w:proofErr w:type="spellEnd"/>
      <w:r w:rsidRPr="00831192">
        <w:rPr>
          <w:rFonts w:ascii="Times New Roman" w:eastAsia="Times New Roman" w:hAnsi="Times New Roman" w:cs="Times New Roman"/>
          <w:color w:val="000000" w:themeColor="text1"/>
          <w:sz w:val="24"/>
          <w:szCs w:val="24"/>
        </w:rPr>
        <w:t xml:space="preserve"> region of Maharashtra, India. </w:t>
      </w:r>
      <w:r w:rsidRPr="00831192">
        <w:rPr>
          <w:rFonts w:ascii="Times New Roman" w:eastAsia="Times New Roman" w:hAnsi="Times New Roman" w:cs="Times New Roman"/>
          <w:color w:val="000000" w:themeColor="text1"/>
          <w:sz w:val="24"/>
          <w:szCs w:val="24"/>
          <w:vertAlign w:val="superscript"/>
        </w:rPr>
        <w:t>(13)</w:t>
      </w:r>
      <w:r w:rsidRPr="00831192">
        <w:rPr>
          <w:rFonts w:ascii="Times New Roman" w:eastAsia="Times New Roman" w:hAnsi="Times New Roman" w:cs="Times New Roman"/>
          <w:color w:val="000000" w:themeColor="text1"/>
          <w:sz w:val="24"/>
          <w:szCs w:val="24"/>
        </w:rPr>
        <w:t xml:space="preserve">  Although the villages have electricity, access roads are poorly lit with limited power supply. Farming is the main occupation of the village inhabitants; the main crop of Ratnagiri district is rice. Vegetables and fruits are generally imported from other districts as the hilly terrain has fragmented holdings making cultivation difficult. Basic commodities such as groceries are available in the local weekly market shared by 10-12 villages. In general, the population here belongs to a </w:t>
      </w:r>
      <w:proofErr w:type="gramStart"/>
      <w:r w:rsidRPr="00831192">
        <w:rPr>
          <w:rFonts w:ascii="Times New Roman" w:eastAsia="Times New Roman" w:hAnsi="Times New Roman" w:cs="Times New Roman"/>
          <w:color w:val="000000" w:themeColor="text1"/>
          <w:sz w:val="24"/>
          <w:szCs w:val="24"/>
        </w:rPr>
        <w:t>lower socio-economic strata</w:t>
      </w:r>
      <w:proofErr w:type="gramEnd"/>
      <w:r w:rsidRPr="00831192">
        <w:rPr>
          <w:rFonts w:ascii="Times New Roman" w:eastAsia="Times New Roman" w:hAnsi="Times New Roman" w:cs="Times New Roman"/>
          <w:color w:val="000000" w:themeColor="text1"/>
          <w:sz w:val="24"/>
          <w:szCs w:val="24"/>
        </w:rPr>
        <w:t xml:space="preserve">. Government-run schools are generally located close to the highways meaning that children living in remote areas must walk long distances to school. This study was conducted by the BKL </w:t>
      </w:r>
      <w:proofErr w:type="spellStart"/>
      <w:r w:rsidRPr="00831192">
        <w:rPr>
          <w:rFonts w:ascii="Times New Roman" w:eastAsia="Times New Roman" w:hAnsi="Times New Roman" w:cs="Times New Roman"/>
          <w:color w:val="000000" w:themeColor="text1"/>
          <w:sz w:val="24"/>
          <w:szCs w:val="24"/>
        </w:rPr>
        <w:t>Walawalkar</w:t>
      </w:r>
      <w:proofErr w:type="spellEnd"/>
      <w:r w:rsidRPr="00831192">
        <w:rPr>
          <w:rFonts w:ascii="Times New Roman" w:eastAsia="Times New Roman" w:hAnsi="Times New Roman" w:cs="Times New Roman"/>
          <w:color w:val="000000" w:themeColor="text1"/>
          <w:sz w:val="24"/>
          <w:szCs w:val="24"/>
        </w:rPr>
        <w:t xml:space="preserve"> hospital and research center. This is the only multispecialty hospital with state-of-the-art medical facilities along the </w:t>
      </w:r>
      <w:proofErr w:type="spellStart"/>
      <w:r w:rsidR="000B6EAF">
        <w:rPr>
          <w:rFonts w:ascii="Times New Roman" w:eastAsia="Times New Roman" w:hAnsi="Times New Roman" w:cs="Times New Roman"/>
          <w:color w:val="000000" w:themeColor="text1"/>
          <w:sz w:val="24"/>
          <w:szCs w:val="24"/>
        </w:rPr>
        <w:t>Kokan</w:t>
      </w:r>
      <w:proofErr w:type="spellEnd"/>
      <w:r w:rsidRPr="00831192">
        <w:rPr>
          <w:rFonts w:ascii="Times New Roman" w:eastAsia="Times New Roman" w:hAnsi="Times New Roman" w:cs="Times New Roman"/>
          <w:color w:val="000000" w:themeColor="text1"/>
          <w:sz w:val="24"/>
          <w:szCs w:val="24"/>
        </w:rPr>
        <w:t xml:space="preserve"> belt. </w:t>
      </w:r>
      <w:r w:rsidRPr="00C154C9">
        <w:rPr>
          <w:rFonts w:ascii="Times New Roman" w:eastAsia="Times New Roman" w:hAnsi="Times New Roman" w:cs="Times New Roman"/>
          <w:color w:val="FF0000"/>
          <w:sz w:val="24"/>
          <w:szCs w:val="24"/>
        </w:rPr>
        <w:t xml:space="preserve">The </w:t>
      </w:r>
      <w:r w:rsidR="00C154C9" w:rsidRPr="00C154C9">
        <w:rPr>
          <w:rFonts w:ascii="Times New Roman" w:eastAsia="Times New Roman" w:hAnsi="Times New Roman" w:cs="Times New Roman"/>
          <w:color w:val="FF0000"/>
          <w:sz w:val="24"/>
          <w:szCs w:val="24"/>
        </w:rPr>
        <w:t>trust which runs the</w:t>
      </w:r>
      <w:r w:rsidR="00C154C9">
        <w:rPr>
          <w:rFonts w:ascii="Times New Roman" w:eastAsia="Times New Roman" w:hAnsi="Times New Roman" w:cs="Times New Roman"/>
          <w:color w:val="000000" w:themeColor="text1"/>
          <w:sz w:val="24"/>
          <w:szCs w:val="24"/>
        </w:rPr>
        <w:t xml:space="preserve"> </w:t>
      </w:r>
      <w:r w:rsidRPr="00831192">
        <w:rPr>
          <w:rFonts w:ascii="Times New Roman" w:eastAsia="Times New Roman" w:hAnsi="Times New Roman" w:cs="Times New Roman"/>
          <w:color w:val="000000" w:themeColor="text1"/>
          <w:sz w:val="24"/>
          <w:szCs w:val="24"/>
        </w:rPr>
        <w:t xml:space="preserve">hospital trust has initiated several local welfare schemes and, as a result, staff have good rapport with surrounding communities.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b/>
          <w:color w:val="000000" w:themeColor="text1"/>
          <w:sz w:val="24"/>
          <w:szCs w:val="24"/>
        </w:rPr>
        <w:t>Research design and participants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 Students studying in Grade V were selected to represent the younger adolescent age group (10-12 years) and those studying in Grade X formed the older adolescents group (15-17 years). A total of 112 adolescents were recruited from the selected schools to participate in a demographic survey, which included a diet diversity questionnaire. A subset of willing survey respondents were conveniently sampled for participation in focus group discussions (FGDs). FGDs were used to explore adolescents’ and their parents’ (hereafter, caregivers) perceptions of influences on adolescent diet and physical activity, and to collect their ideas about effective health interventions </w:t>
      </w:r>
      <w:r w:rsidRPr="00831192">
        <w:rPr>
          <w:rFonts w:ascii="Times New Roman" w:eastAsia="Times New Roman" w:hAnsi="Times New Roman" w:cs="Times New Roman"/>
          <w:color w:val="000000" w:themeColor="text1"/>
          <w:sz w:val="24"/>
          <w:szCs w:val="24"/>
          <w:vertAlign w:val="superscript"/>
        </w:rPr>
        <w:t>(14)</w:t>
      </w:r>
      <w:r w:rsidRPr="00831192">
        <w:rPr>
          <w:rFonts w:ascii="Times New Roman" w:eastAsia="Times New Roman" w:hAnsi="Times New Roman" w:cs="Times New Roman"/>
          <w:color w:val="000000" w:themeColor="text1"/>
          <w:sz w:val="24"/>
          <w:szCs w:val="24"/>
        </w:rPr>
        <w:t xml:space="preserve">.  Seven FGDs were conducted; two with 10-12-year-olds, three with 15-17-year-olds, one with caregivers of the 10-12-year-olds; and one with </w:t>
      </w:r>
      <w:r w:rsidRPr="00831192">
        <w:rPr>
          <w:rFonts w:ascii="Times New Roman" w:eastAsia="Times New Roman" w:hAnsi="Times New Roman" w:cs="Times New Roman"/>
          <w:color w:val="000000" w:themeColor="text1"/>
          <w:sz w:val="24"/>
          <w:szCs w:val="24"/>
        </w:rPr>
        <w:lastRenderedPageBreak/>
        <w:t xml:space="preserve">caregivers of the 15-17-year-olds. Girls and boys, adolescents and caregivers, participated separately.  FGDs were facilitated and observed by researchers who had worked as psychologists in the community for two years, were well-acquainted with the community and had a good relationship with local schools. These researchers received training from the TALENT collaboration in qualitative research prior to the commencement of the project and on-going support during the data collection. </w:t>
      </w:r>
    </w:p>
    <w:p w:rsidR="00063EED" w:rsidRPr="00831192" w:rsidRDefault="00063EED" w:rsidP="00D42C2B">
      <w:pPr>
        <w:spacing w:line="360" w:lineRule="auto"/>
        <w:ind w:left="0" w:hanging="2"/>
        <w:rPr>
          <w:rFonts w:ascii="Times New Roman" w:eastAsia="Times New Roman" w:hAnsi="Times New Roman" w:cs="Times New Roman"/>
          <w:b/>
          <w:color w:val="000000" w:themeColor="text1"/>
          <w:sz w:val="24"/>
          <w:szCs w:val="24"/>
        </w:rPr>
      </w:pPr>
      <w:r w:rsidRPr="00831192">
        <w:rPr>
          <w:rFonts w:ascii="Times New Roman" w:eastAsia="Times New Roman" w:hAnsi="Times New Roman" w:cs="Times New Roman"/>
          <w:b/>
          <w:color w:val="000000" w:themeColor="text1"/>
          <w:sz w:val="24"/>
          <w:szCs w:val="24"/>
        </w:rPr>
        <w:t>Data collection</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b/>
          <w:color w:val="000000" w:themeColor="text1"/>
          <w:sz w:val="24"/>
          <w:szCs w:val="24"/>
        </w:rPr>
        <w:t xml:space="preserve">Contextual data </w:t>
      </w:r>
    </w:p>
    <w:p w:rsidR="00063EED" w:rsidRPr="00831192" w:rsidRDefault="00DF181F" w:rsidP="00D42C2B">
      <w:pPr>
        <w:spacing w:line="360" w:lineRule="auto"/>
        <w:ind w:left="0" w:hanging="2"/>
        <w:rPr>
          <w:rFonts w:ascii="Times New Roman" w:eastAsia="Times New Roman" w:hAnsi="Times New Roman" w:cs="Times New Roman"/>
          <w:color w:val="000000" w:themeColor="text1"/>
          <w:sz w:val="24"/>
          <w:szCs w:val="24"/>
        </w:rPr>
      </w:pPr>
      <w:sdt>
        <w:sdtPr>
          <w:rPr>
            <w:rFonts w:ascii="Times New Roman" w:hAnsi="Times New Roman" w:cs="Times New Roman"/>
            <w:color w:val="000000" w:themeColor="text1"/>
          </w:rPr>
          <w:tag w:val="goog_rdk_1"/>
          <w:id w:val="1719191533"/>
        </w:sdtPr>
        <w:sdtEndPr/>
        <w:sdtContent>
          <w:r w:rsidR="00063EED" w:rsidRPr="00831192">
            <w:rPr>
              <w:rFonts w:ascii="Times New Roman" w:eastAsia="Gungsuh" w:hAnsi="Times New Roman" w:cs="Times New Roman"/>
              <w:color w:val="000000" w:themeColor="text1"/>
              <w:sz w:val="24"/>
              <w:szCs w:val="24"/>
            </w:rPr>
            <w:t xml:space="preserve">Anthropometric data collection comprised height (to the nearest 0.1cm) and weight (in Kgs) and was used to calculate body mass index (BMI). The World Health </w:t>
          </w:r>
          <w:proofErr w:type="spellStart"/>
          <w:r w:rsidR="00063EED" w:rsidRPr="00831192">
            <w:rPr>
              <w:rFonts w:ascii="Times New Roman" w:eastAsia="Gungsuh" w:hAnsi="Times New Roman" w:cs="Times New Roman"/>
              <w:color w:val="000000" w:themeColor="text1"/>
              <w:sz w:val="24"/>
              <w:szCs w:val="24"/>
            </w:rPr>
            <w:t>Organisation’s</w:t>
          </w:r>
          <w:proofErr w:type="spellEnd"/>
          <w:r w:rsidR="00063EED" w:rsidRPr="00831192">
            <w:rPr>
              <w:rFonts w:ascii="Times New Roman" w:eastAsia="Gungsuh" w:hAnsi="Times New Roman" w:cs="Times New Roman"/>
              <w:color w:val="000000" w:themeColor="text1"/>
              <w:sz w:val="24"/>
              <w:szCs w:val="24"/>
            </w:rPr>
            <w:t xml:space="preserve"> (WHO) definition to stunting was used (height Z-score&lt;−2)</w:t>
          </w:r>
        </w:sdtContent>
      </w:sdt>
      <w:r w:rsidR="00063EED" w:rsidRPr="00831192">
        <w:rPr>
          <w:rFonts w:ascii="Times New Roman" w:eastAsia="Times New Roman" w:hAnsi="Times New Roman" w:cs="Times New Roman"/>
          <w:color w:val="000000" w:themeColor="text1"/>
          <w:sz w:val="24"/>
          <w:szCs w:val="24"/>
          <w:vertAlign w:val="superscript"/>
        </w:rPr>
        <w:t>.(15</w:t>
      </w:r>
      <w:proofErr w:type="gramStart"/>
      <w:r w:rsidR="00063EED" w:rsidRPr="00831192">
        <w:rPr>
          <w:rFonts w:ascii="Times New Roman" w:eastAsia="Times New Roman" w:hAnsi="Times New Roman" w:cs="Times New Roman"/>
          <w:color w:val="000000" w:themeColor="text1"/>
          <w:sz w:val="24"/>
          <w:szCs w:val="24"/>
          <w:vertAlign w:val="superscript"/>
        </w:rPr>
        <w:t xml:space="preserve">) </w:t>
      </w:r>
      <w:r w:rsidR="00063EED" w:rsidRPr="00831192">
        <w:rPr>
          <w:rFonts w:ascii="Times New Roman" w:eastAsia="Times New Roman" w:hAnsi="Times New Roman" w:cs="Times New Roman"/>
          <w:color w:val="000000" w:themeColor="text1"/>
          <w:sz w:val="24"/>
          <w:szCs w:val="24"/>
        </w:rPr>
        <w:t xml:space="preserve"> Ten</w:t>
      </w:r>
      <w:proofErr w:type="gramEnd"/>
      <w:r w:rsidR="00063EED" w:rsidRPr="00831192">
        <w:rPr>
          <w:rFonts w:ascii="Times New Roman" w:eastAsia="Times New Roman" w:hAnsi="Times New Roman" w:cs="Times New Roman"/>
          <w:color w:val="000000" w:themeColor="text1"/>
          <w:sz w:val="24"/>
          <w:szCs w:val="24"/>
        </w:rPr>
        <w:t xml:space="preserve"> food groups were used to calculate dietary diversity, by adding individual scores (either 1 or 0) with 10 being the maximum.</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b/>
          <w:color w:val="000000" w:themeColor="text1"/>
          <w:sz w:val="24"/>
          <w:szCs w:val="24"/>
        </w:rPr>
        <w:t>FGDs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FGDs were carried out (June- September 2018) using separate semi-structured FGD guides for adolescents and caregivers (see supplementary material). All FGDs were conducted in schools, except one which was held at the research center. Each FGD consisted of 8-10 participants and lasted 45-60 minutes. A facilitator guided the discussions and an observer recorded the proceedings. RC and SS facilitated and observed the FGDs, alternating their roles. All were audio-recorded. At the start of each FGD, the researchers introduced themselves, the purpose of the study, and asked participants if they were happy for the audio-recording to begin. Discussions were held in the participants’ local language, Marathi.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b/>
          <w:color w:val="000000" w:themeColor="text1"/>
          <w:sz w:val="24"/>
          <w:szCs w:val="24"/>
        </w:rPr>
        <w:t>Data analysis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The audio-recorded FGDs were transcribed verbatim into the local Marathi language. Subsequently, the recordings were translated into English by RC, CJ and UB to enable discussion of findings across the TALENT group. The accuracy of translations was judged by listening to the audio recordings while matching them with the translations. The transcripts were analyzed thematically, guided by Braun and Clarke’s approach </w:t>
      </w:r>
      <w:r w:rsidRPr="00831192">
        <w:rPr>
          <w:rFonts w:ascii="Times New Roman" w:eastAsia="Times New Roman" w:hAnsi="Times New Roman" w:cs="Times New Roman"/>
          <w:color w:val="000000" w:themeColor="text1"/>
          <w:sz w:val="24"/>
          <w:szCs w:val="24"/>
          <w:vertAlign w:val="superscript"/>
        </w:rPr>
        <w:t>(16)</w:t>
      </w:r>
      <w:r w:rsidRPr="00831192">
        <w:rPr>
          <w:rFonts w:ascii="Times New Roman" w:eastAsia="Times New Roman" w:hAnsi="Times New Roman" w:cs="Times New Roman"/>
          <w:color w:val="000000" w:themeColor="text1"/>
          <w:sz w:val="24"/>
          <w:szCs w:val="24"/>
        </w:rPr>
        <w:t xml:space="preserve"> and using the qualitative analysis software NVivo (v12). The researchers immersed themselves in the data, (re)reading the transcripts thoroughly. To begin, emerging themes were identified which </w:t>
      </w:r>
      <w:r w:rsidRPr="00831192">
        <w:rPr>
          <w:rFonts w:ascii="Times New Roman" w:eastAsia="Times New Roman" w:hAnsi="Times New Roman" w:cs="Times New Roman"/>
          <w:color w:val="000000" w:themeColor="text1"/>
          <w:sz w:val="24"/>
          <w:szCs w:val="24"/>
        </w:rPr>
        <w:lastRenderedPageBreak/>
        <w:t xml:space="preserve">informed the development of an initial coding framework. The data were then coded inductively by UB, RC and SS. The coding pattern was subsequently checked by experts (PHJ, SW) to ensure accuracy and the patterns emerging from the data were discussed. After scrutiny and discussion among the research team, similar codes were grouped together and categorized. These categories were revised, and eventually developed into themes and sub-themes.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b/>
          <w:color w:val="000000" w:themeColor="text1"/>
          <w:sz w:val="24"/>
          <w:szCs w:val="24"/>
        </w:rPr>
        <w:t>Results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b/>
          <w:color w:val="000000" w:themeColor="text1"/>
          <w:sz w:val="24"/>
          <w:szCs w:val="24"/>
        </w:rPr>
        <w:t>Table-1</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In total, 50 10-12-year-olds (25 boys, 25 girls) and 62 15-17-year-olds (35 boys, 27 girls) took part in the survey (see Table 1). Adolescents in both the age groups had mean BMI values below WHO averages</w:t>
      </w:r>
      <w:r w:rsidRPr="00831192">
        <w:rPr>
          <w:rFonts w:ascii="Times New Roman" w:eastAsia="Times New Roman" w:hAnsi="Times New Roman" w:cs="Times New Roman"/>
          <w:color w:val="000000" w:themeColor="text1"/>
          <w:sz w:val="24"/>
          <w:szCs w:val="24"/>
          <w:vertAlign w:val="superscript"/>
        </w:rPr>
        <w:t xml:space="preserve"> (16)</w:t>
      </w:r>
      <w:r w:rsidRPr="00831192">
        <w:rPr>
          <w:rFonts w:ascii="Times New Roman" w:eastAsia="Times New Roman" w:hAnsi="Times New Roman" w:cs="Times New Roman"/>
          <w:color w:val="000000" w:themeColor="text1"/>
          <w:sz w:val="24"/>
          <w:szCs w:val="24"/>
        </w:rPr>
        <w:t xml:space="preserve">. Stunting was apparent in 16% of the 10-12-year-olds. Among older adolescents, stunting was observed in 40% boys and 8.7% girls. Twenty of these younger adolescents (10 boys, 10 girls), 28 of the older adolescents (10 boys, 18 girls) and 16 of their caregivers participated in the FGDs. Average years of parental education (father and mother) were 5.7 and 6.5 respectively, among parents of older adolescents, compared to 4.9 and 5.7 years respectively for the younger group. Approximately 80% of fathers of older adolescents and 69% of younger adolescents were employed. A substantial number of mothers (66% in older and 87% in younger) were not employed.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Analysis of data derived from FGDs led to the emergence of three key themes: (1) adolescents’ and caregivers’ perceptions of the barriers to healthy diet and physical activity; (2) acceptance of the status quo; and (3) salience of the social and economic transition. These main themes are presented in the text below, followed by a conceptual diagram outlining the key findings.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u w:val="single"/>
        </w:rPr>
      </w:pPr>
      <w:r w:rsidRPr="00831192">
        <w:rPr>
          <w:rFonts w:ascii="Times New Roman" w:eastAsia="Times New Roman" w:hAnsi="Times New Roman" w:cs="Times New Roman"/>
          <w:b/>
          <w:color w:val="000000" w:themeColor="text1"/>
          <w:sz w:val="24"/>
          <w:szCs w:val="24"/>
        </w:rPr>
        <w:t xml:space="preserve"> Theme 1: Adolescents’ and caregivers’ perceptions of the barriers to healthy diet and physical activity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u w:val="single"/>
        </w:rPr>
        <w:t>Availability of food</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Adolescents revealed that their consumption of fruits and vegetables was very low, and that availability was an important limitation to their food choices. Most of the participants mentioned that the vegetables and fruits were not always available in the local markets, making it difficult for them to buy. Food availability was equated with ability to buy produce </w:t>
      </w:r>
      <w:r w:rsidRPr="00831192">
        <w:rPr>
          <w:rFonts w:ascii="Times New Roman" w:eastAsia="Times New Roman" w:hAnsi="Times New Roman" w:cs="Times New Roman"/>
          <w:color w:val="000000" w:themeColor="text1"/>
          <w:sz w:val="24"/>
          <w:szCs w:val="24"/>
        </w:rPr>
        <w:lastRenderedPageBreak/>
        <w:t>at the market, and grow food at home. From this data, participants’ felt that availability had a large influence on food consumption</w:t>
      </w:r>
      <w:r w:rsidRPr="00831192">
        <w:rPr>
          <w:rFonts w:ascii="Times New Roman" w:eastAsia="Times New Roman" w:hAnsi="Times New Roman" w:cs="Times New Roman"/>
          <w:b/>
          <w:color w:val="000000" w:themeColor="text1"/>
          <w:sz w:val="24"/>
          <w:szCs w:val="24"/>
        </w:rPr>
        <w:t xml:space="preserve"> </w:t>
      </w:r>
      <w:r w:rsidRPr="00831192">
        <w:rPr>
          <w:rFonts w:ascii="Times New Roman" w:eastAsia="Times New Roman" w:hAnsi="Times New Roman" w:cs="Times New Roman"/>
          <w:color w:val="000000" w:themeColor="text1"/>
          <w:sz w:val="24"/>
          <w:szCs w:val="24"/>
        </w:rPr>
        <w:t xml:space="preserve">despite the locally available, nourishing seasonal fruits and vegetables: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P: We don’t get root vegetables or fruits that often….only once a month (FGD 1, older girls)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One girl said she believed there to be greater food availability in cities and explained how this influenced local nutrition: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P: We have limited choice of vegetables in our village. You get more in urban areas. If we get those we will get better nutrition. (FGD 1, older girls)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u w:val="single"/>
        </w:rPr>
      </w:pPr>
      <w:r w:rsidRPr="00831192">
        <w:rPr>
          <w:rFonts w:ascii="Times New Roman" w:eastAsia="Times New Roman" w:hAnsi="Times New Roman" w:cs="Times New Roman"/>
          <w:color w:val="000000" w:themeColor="text1"/>
          <w:sz w:val="24"/>
          <w:szCs w:val="24"/>
          <w:u w:val="single"/>
        </w:rPr>
        <w:t>Access and Affordability of food</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In accordance with Turner’s conceptual framework of food security, availability precedes accessibility whereby certain foods cannot be accessible without being available </w:t>
      </w:r>
      <w:r w:rsidRPr="00831192">
        <w:rPr>
          <w:rFonts w:ascii="Times New Roman" w:eastAsia="Times New Roman" w:hAnsi="Times New Roman" w:cs="Times New Roman"/>
          <w:color w:val="000000" w:themeColor="text1"/>
          <w:sz w:val="24"/>
          <w:szCs w:val="24"/>
          <w:vertAlign w:val="superscript"/>
        </w:rPr>
        <w:t>(10).</w:t>
      </w:r>
      <w:r w:rsidRPr="00831192">
        <w:rPr>
          <w:rFonts w:ascii="Times New Roman" w:eastAsia="Times New Roman" w:hAnsi="Times New Roman" w:cs="Times New Roman"/>
          <w:color w:val="000000" w:themeColor="text1"/>
          <w:sz w:val="24"/>
          <w:szCs w:val="24"/>
        </w:rPr>
        <w:t xml:space="preserve"> However, adolescents in this study perceived both availability and accessibility as barriers to a healthy diet. Even when certain foods were available, they were not always accessible. The remote villages in </w:t>
      </w:r>
      <w:proofErr w:type="spellStart"/>
      <w:r w:rsidR="000B6EAF">
        <w:rPr>
          <w:rFonts w:ascii="Times New Roman" w:eastAsia="Times New Roman" w:hAnsi="Times New Roman" w:cs="Times New Roman"/>
          <w:color w:val="000000" w:themeColor="text1"/>
          <w:sz w:val="24"/>
          <w:szCs w:val="24"/>
        </w:rPr>
        <w:t>Kokan</w:t>
      </w:r>
      <w:proofErr w:type="spellEnd"/>
      <w:r w:rsidRPr="00831192">
        <w:rPr>
          <w:rFonts w:ascii="Times New Roman" w:eastAsia="Times New Roman" w:hAnsi="Times New Roman" w:cs="Times New Roman"/>
          <w:color w:val="000000" w:themeColor="text1"/>
          <w:sz w:val="24"/>
          <w:szCs w:val="24"/>
        </w:rPr>
        <w:t xml:space="preserve"> do not have easy access to markets, which are usually held just once a week, on a fixed day. Limited transport options meant that the villagers had to walk long distances (&gt;30 minutes) to the market.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Purchasing power was another factor which determined how often groceries were bought. Most parents explained that this happened ‘whenever we have money’:</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 xml:space="preserve">F: How often do you buy groceries?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P: Some of us every 4 months, some every 6 months (FGD 7, parent of older adolescent)</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P: …Depends on money (FGD 7, parent of older adolescent)</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u w:val="single"/>
        </w:rPr>
      </w:pPr>
      <w:r w:rsidRPr="00831192">
        <w:rPr>
          <w:rFonts w:ascii="Times New Roman" w:eastAsia="Times New Roman" w:hAnsi="Times New Roman" w:cs="Times New Roman"/>
          <w:color w:val="000000" w:themeColor="text1"/>
          <w:sz w:val="24"/>
          <w:szCs w:val="24"/>
          <w:u w:val="single"/>
        </w:rPr>
        <w:t>Seasonality</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Seasonality was another important factor determining food availability. The </w:t>
      </w:r>
      <w:proofErr w:type="spellStart"/>
      <w:r w:rsidR="000B6EAF">
        <w:rPr>
          <w:rFonts w:ascii="Times New Roman" w:eastAsia="Times New Roman" w:hAnsi="Times New Roman" w:cs="Times New Roman"/>
          <w:color w:val="000000" w:themeColor="text1"/>
          <w:sz w:val="24"/>
          <w:szCs w:val="24"/>
        </w:rPr>
        <w:t>Kokan</w:t>
      </w:r>
      <w:proofErr w:type="spellEnd"/>
      <w:r w:rsidRPr="00831192">
        <w:rPr>
          <w:rFonts w:ascii="Times New Roman" w:eastAsia="Times New Roman" w:hAnsi="Times New Roman" w:cs="Times New Roman"/>
          <w:color w:val="000000" w:themeColor="text1"/>
          <w:sz w:val="24"/>
          <w:szCs w:val="24"/>
        </w:rPr>
        <w:t xml:space="preserve"> region of Maharashtra is well known for fruits like Alphonso mangoes and jackfruit. Consumption of these when in season (approx. two months) contributes significantly to the nutrient intake in this population who are otherwise deprived of these nutrients for the rest of the year. Seasonality also determined consumption of certain vegetables. Participants reported, for example, going without green leafy vegetables during the monsoon season.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lastRenderedPageBreak/>
        <w:t>P: Just now it’s [the] season so we eat mango, jackfruit (FGD 2, older adolescents)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P: Don’t get many leafy vegetables in the rainy season (FGD 6, parents of younger adolescents)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u w:val="single"/>
        </w:rPr>
      </w:pPr>
      <w:r w:rsidRPr="00831192">
        <w:rPr>
          <w:rFonts w:ascii="Times New Roman" w:eastAsia="Times New Roman" w:hAnsi="Times New Roman" w:cs="Times New Roman"/>
          <w:color w:val="000000" w:themeColor="text1"/>
          <w:sz w:val="24"/>
          <w:szCs w:val="24"/>
          <w:u w:val="single"/>
        </w:rPr>
        <w:t>Lack of dietary diversity</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Discussions revealed that adolescents’ staple diet consisted of cereals (rice or wheat), millets (sorghum, pearl millet, finger millet), pulses and vegetables, and lacked dairy products and fruits; giving the diet diversity score in the range of 6.7 to 8.1 (see Table 1). There was not much variation reported in the adolescents’ meal patterns. The parents backed their claims about the monotony of their diets, but some mothers had innovative ways of modifying dishes: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P: If same thing is cooked again and again we also get bored. They [adolescents] don’t like ladies fingers (okra). We sprinkle gram flour and make it crispy, then they will eat (FGD 6, parent of younger adolescent)</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The younger adolescents were provided with one meal in school through the government’s midday meal scheme. However, parents felt the quality and adequacy of these meals was debatable: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P: They have mid-day meal in school… It is not very nutritious. Sometimes vegetable is there, sometimes it is not there, sometimes only pulse and rice. (FGD 6, parent of younger adolescent)</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u w:val="single"/>
        </w:rPr>
      </w:pPr>
      <w:r w:rsidRPr="00831192">
        <w:rPr>
          <w:rFonts w:ascii="Times New Roman" w:eastAsia="Times New Roman" w:hAnsi="Times New Roman" w:cs="Times New Roman"/>
          <w:color w:val="000000" w:themeColor="text1"/>
          <w:sz w:val="24"/>
          <w:szCs w:val="24"/>
          <w:u w:val="single"/>
        </w:rPr>
        <w:t xml:space="preserve">Other influences on food choices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There was a feeling of excitement when adolescents discussed food that they purchased and ate outside of the home. Purchasing street food was a rare opportunity for the, usually older, adolescents to express some dietary autonomy. However, their parents’ choices often took precedence and it was with the family that they occasionally visited restaurants in a nearby town. Generally, participants were not able to say how often they ate away from home, suggesting that it was infrequent.</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Adolescents were also able to express some dietary autonomy during school break-times, though not very often. Adolescents largely felt that peers were not an influence on these choices. Rather, pocket money given by parents and the availability of cheap, appealing food </w:t>
      </w:r>
      <w:r w:rsidRPr="00831192">
        <w:rPr>
          <w:rFonts w:ascii="Times New Roman" w:eastAsia="Times New Roman" w:hAnsi="Times New Roman" w:cs="Times New Roman"/>
          <w:color w:val="000000" w:themeColor="text1"/>
          <w:sz w:val="24"/>
          <w:szCs w:val="24"/>
        </w:rPr>
        <w:lastRenderedPageBreak/>
        <w:t>within the vicinity of schools were more influential. Commonly purchased items included candies, packets of chips (Kurkure), and Indian Chinese food, readily available from roadside food vendors. These foods were also valued because they offered a change from the monotony of their daily diets.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 xml:space="preserve">P: I like the taste and if it is </w:t>
      </w:r>
      <w:proofErr w:type="gramStart"/>
      <w:r w:rsidRPr="00831192">
        <w:rPr>
          <w:rFonts w:ascii="Times New Roman" w:eastAsia="Times New Roman" w:hAnsi="Times New Roman" w:cs="Times New Roman"/>
          <w:i/>
          <w:color w:val="000000" w:themeColor="text1"/>
          <w:sz w:val="24"/>
          <w:szCs w:val="24"/>
        </w:rPr>
        <w:t>more spicy</w:t>
      </w:r>
      <w:proofErr w:type="gramEnd"/>
      <w:r w:rsidRPr="00831192">
        <w:rPr>
          <w:rFonts w:ascii="Times New Roman" w:eastAsia="Times New Roman" w:hAnsi="Times New Roman" w:cs="Times New Roman"/>
          <w:i/>
          <w:color w:val="000000" w:themeColor="text1"/>
          <w:sz w:val="24"/>
          <w:szCs w:val="24"/>
        </w:rPr>
        <w:t>, then I like it better. (FGD 4, older boys)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P:  It tastes better than [a] meal. (FGD 3, younger boys)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When adolescents and caregivers were asked who decided the menu at home, the most common answer was mothers. However, mothers took into consideration the preferences of the entire household.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P: My mother asks everybody. She takes consensus and then cooks. (FGD 1, older girls)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u w:val="single"/>
        </w:rPr>
      </w:pPr>
      <w:r w:rsidRPr="00831192">
        <w:rPr>
          <w:rFonts w:ascii="Times New Roman" w:eastAsia="Times New Roman" w:hAnsi="Times New Roman" w:cs="Times New Roman"/>
          <w:color w:val="000000" w:themeColor="text1"/>
          <w:sz w:val="24"/>
          <w:szCs w:val="24"/>
          <w:u w:val="single"/>
        </w:rPr>
        <w:t>Opportunities for physical activity</w:t>
      </w:r>
    </w:p>
    <w:p w:rsidR="00063EED" w:rsidRPr="00831192" w:rsidRDefault="00063EED" w:rsidP="00D42C2B">
      <w:pPr>
        <w:spacing w:line="360" w:lineRule="auto"/>
        <w:ind w:left="0" w:hanging="2"/>
        <w:rPr>
          <w:rFonts w:ascii="Times New Roman" w:eastAsia="Times New Roman" w:hAnsi="Times New Roman" w:cs="Times New Roman"/>
          <w:strike/>
          <w:color w:val="000000" w:themeColor="text1"/>
          <w:sz w:val="24"/>
          <w:szCs w:val="24"/>
        </w:rPr>
      </w:pPr>
      <w:r w:rsidRPr="00831192">
        <w:rPr>
          <w:rFonts w:ascii="Times New Roman" w:eastAsia="Times New Roman" w:hAnsi="Times New Roman" w:cs="Times New Roman"/>
          <w:color w:val="000000" w:themeColor="text1"/>
          <w:sz w:val="24"/>
          <w:szCs w:val="24"/>
        </w:rPr>
        <w:t xml:space="preserve">Adolescents’ understood the association between physical activity and health: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 xml:space="preserve">P: If we do physical activity we will remain healthy.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P: Bones become strong. (FGD 2, older girls)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Despite some knowledge of the health benefits, in general, physical activity was not a priority for adolescents. None made purposive efforts to stay fit. Adolescents participated in sports requiring limited equipment and infrastructure (e.g. kabaddi, </w:t>
      </w:r>
      <w:proofErr w:type="spellStart"/>
      <w:r w:rsidRPr="00831192">
        <w:rPr>
          <w:rFonts w:ascii="Times New Roman" w:eastAsia="Times New Roman" w:hAnsi="Times New Roman" w:cs="Times New Roman"/>
          <w:color w:val="000000" w:themeColor="text1"/>
          <w:sz w:val="24"/>
          <w:szCs w:val="24"/>
        </w:rPr>
        <w:t>kho-kho</w:t>
      </w:r>
      <w:proofErr w:type="spellEnd"/>
      <w:r w:rsidRPr="00831192">
        <w:rPr>
          <w:rFonts w:ascii="Times New Roman" w:eastAsia="Times New Roman" w:hAnsi="Times New Roman" w:cs="Times New Roman"/>
          <w:color w:val="000000" w:themeColor="text1"/>
          <w:sz w:val="24"/>
          <w:szCs w:val="24"/>
        </w:rPr>
        <w:t>, and wrestling). These were usually played after school.</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Gender differences in physical activity habits were evident. Girls indicated that they preferred indoor, whilst boys favored outdoor games. One caregiver gave a lack of other girls to play with as the reason for her daughter not being more active. There was no suggestion that she might play with boys: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P: My daughter does not have friends here, as we do not have many females here. (FGD 7, parent of older adolescent)</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Household chores such as fetching water, farming activities, washing clothes, cleaning utensils, household cleaning constituted a major part of physical activity for adolescents, particularly girls: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lastRenderedPageBreak/>
        <w:t>F: What work you do at home?</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P: Fetch water, wash clothes, clean vessels, clean the house. (FGD 2, older girls)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Fetching water required significant physical activity since, in rural India water scarcity is a major problem especially in summer. People must fetch water in pots from either a common borewell, a well, river or a common tap, often up to 2 kilometers </w:t>
      </w:r>
      <w:r w:rsidRPr="00831192">
        <w:rPr>
          <w:rFonts w:ascii="Times New Roman" w:eastAsia="Times New Roman" w:hAnsi="Times New Roman" w:cs="Times New Roman"/>
          <w:strike/>
          <w:color w:val="000000" w:themeColor="text1"/>
          <w:sz w:val="24"/>
          <w:szCs w:val="24"/>
        </w:rPr>
        <w:t>f</w:t>
      </w:r>
      <w:r w:rsidRPr="00831192">
        <w:rPr>
          <w:rFonts w:ascii="Times New Roman" w:eastAsia="Times New Roman" w:hAnsi="Times New Roman" w:cs="Times New Roman"/>
          <w:color w:val="000000" w:themeColor="text1"/>
          <w:sz w:val="24"/>
          <w:szCs w:val="24"/>
        </w:rPr>
        <w:t>rom the village. The few schools and lack of transportation mean that children walk to school, for up to 60 minutes’ each way.</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P: Our school is very far away from our home. We have to walk a lot. That itself is an exercise. (FGD 2, older girls)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Adolescents also had some opportunities for engaging in physical activity in school, with fixed hours for physical education.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P: In school we have physical training class sometimes. (FGD 3, younger boys)</w:t>
      </w:r>
    </w:p>
    <w:p w:rsidR="00063EED" w:rsidRPr="00831192" w:rsidRDefault="00063EED" w:rsidP="00D42C2B">
      <w:pPr>
        <w:spacing w:line="360" w:lineRule="auto"/>
        <w:ind w:left="0" w:hanging="2"/>
        <w:rPr>
          <w:rFonts w:ascii="Times New Roman" w:eastAsia="Times New Roman" w:hAnsi="Times New Roman" w:cs="Times New Roman"/>
          <w:strike/>
          <w:color w:val="000000" w:themeColor="text1"/>
          <w:sz w:val="24"/>
          <w:szCs w:val="24"/>
        </w:rPr>
      </w:pPr>
      <w:r w:rsidRPr="00831192">
        <w:rPr>
          <w:rFonts w:ascii="Times New Roman" w:eastAsia="Times New Roman" w:hAnsi="Times New Roman" w:cs="Times New Roman"/>
          <w:color w:val="000000" w:themeColor="text1"/>
          <w:sz w:val="24"/>
          <w:szCs w:val="24"/>
        </w:rPr>
        <w:t xml:space="preserve">Little encouragement from caregivers, few places to play and a general lack of infrastructure were the main reasons cited for not participating in sports. Older adolescents and their caregivers also mentioned academic studies as a barrier: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P: Parents tell [you] to do work and not to play. (FGD 5, younger adolescent)</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P: They come home [from school] and sit down for studies. (FGD 7, caregivers of older adolescents).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b/>
          <w:color w:val="000000" w:themeColor="text1"/>
          <w:sz w:val="24"/>
          <w:szCs w:val="24"/>
        </w:rPr>
        <w:t>Theme 2: Acceptance of the status quo</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u w:val="single"/>
        </w:rPr>
      </w:pPr>
      <w:r w:rsidRPr="00831192">
        <w:rPr>
          <w:rFonts w:ascii="Times New Roman" w:eastAsia="Times New Roman" w:hAnsi="Times New Roman" w:cs="Times New Roman"/>
          <w:color w:val="000000" w:themeColor="text1"/>
          <w:sz w:val="24"/>
          <w:szCs w:val="24"/>
          <w:u w:val="single"/>
        </w:rPr>
        <w:t>Lack of adolescent voice</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In general, younger adolescents seemed reticent to discuss the topics of these focus groups. This may reflect the local culture which discouraged young people from talking freely to ‘outsiders’. The older adolescent groups were however, more vocal and engaged more in discussion. Adult participants may also have lacked confidence to express their opinions in front of the research team, whose high levels of education may have been inhibiting.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u w:val="single"/>
        </w:rPr>
      </w:pPr>
      <w:r w:rsidRPr="00831192">
        <w:rPr>
          <w:rFonts w:ascii="Times New Roman" w:eastAsia="Times New Roman" w:hAnsi="Times New Roman" w:cs="Times New Roman"/>
          <w:color w:val="000000" w:themeColor="text1"/>
          <w:sz w:val="24"/>
          <w:szCs w:val="24"/>
          <w:u w:val="single"/>
        </w:rPr>
        <w:t xml:space="preserve">Fatalistic view of circumstance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lastRenderedPageBreak/>
        <w:t xml:space="preserve">Adolescents’ acceptance of their current lives was striking. With limited exposure to the outside world, they appeared content. When asked about what changes they would like to make to their lives, they were silent, which could be interpreted that there was nothing they would like to change. When the facilitator probed further, however, the adolescents began to create a wish list of changes they would like to see in their environment. This list consisted primarily of basic infrastructure such as better roads, improved power and water supplies, and more facilities: </w:t>
      </w:r>
    </w:p>
    <w:p w:rsidR="00063EED" w:rsidRPr="00831192" w:rsidRDefault="00063EED" w:rsidP="00D42C2B">
      <w:pPr>
        <w:tabs>
          <w:tab w:val="left" w:pos="840"/>
        </w:tabs>
        <w:spacing w:after="0"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P - There is no shop of any kind near our house or nearby area. Some facility of that kind needs to be there. (FGD 1, older girls)</w:t>
      </w:r>
    </w:p>
    <w:p w:rsidR="00063EED" w:rsidRPr="00831192" w:rsidRDefault="00063EED" w:rsidP="00D42C2B">
      <w:pPr>
        <w:tabs>
          <w:tab w:val="left" w:pos="840"/>
        </w:tabs>
        <w:spacing w:after="0" w:line="360" w:lineRule="auto"/>
        <w:ind w:left="0" w:hanging="2"/>
        <w:rPr>
          <w:rFonts w:ascii="Times New Roman" w:eastAsia="Times New Roman" w:hAnsi="Times New Roman" w:cs="Times New Roman"/>
          <w:color w:val="000000" w:themeColor="text1"/>
          <w:sz w:val="24"/>
          <w:szCs w:val="24"/>
        </w:rPr>
      </w:pPr>
    </w:p>
    <w:p w:rsidR="00063EED" w:rsidRPr="00831192" w:rsidRDefault="00063EED" w:rsidP="00D42C2B">
      <w:pPr>
        <w:tabs>
          <w:tab w:val="left" w:pos="840"/>
        </w:tabs>
        <w:spacing w:after="0"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P - Plenty of tree plantations or gardens. (FGD 1, older girls)</w:t>
      </w:r>
    </w:p>
    <w:p w:rsidR="00063EED" w:rsidRPr="00831192" w:rsidRDefault="00063EED" w:rsidP="00D42C2B">
      <w:pPr>
        <w:tabs>
          <w:tab w:val="left" w:pos="840"/>
        </w:tabs>
        <w:spacing w:after="0" w:line="360" w:lineRule="auto"/>
        <w:ind w:left="0" w:hanging="2"/>
        <w:rPr>
          <w:rFonts w:ascii="Times New Roman" w:eastAsia="Times New Roman" w:hAnsi="Times New Roman" w:cs="Times New Roman"/>
          <w:color w:val="000000" w:themeColor="text1"/>
          <w:sz w:val="24"/>
          <w:szCs w:val="24"/>
        </w:rPr>
      </w:pP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The initial fatalism of both all participants could be a learnt response having become accustomed to accepting and coping with the restrictions of their limited resources. This was reflected in some of the discussion about the availability of food.</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P: Just now there are not many vegetables. So we have pulses. Children have to eat it. They get bored but we can’t do much. Market is not close by. So they are forced to eat pulses. (FGD 6, parent of younger adolescents)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 xml:space="preserve">P: It’s a village and we may not get all the vegetables we want, so we eat whatever is available. (FGD 2, older girls)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bookmarkStart w:id="1" w:name="_heading=h.gjdgxs" w:colFirst="0" w:colLast="0"/>
      <w:bookmarkEnd w:id="1"/>
      <w:r w:rsidRPr="00831192">
        <w:rPr>
          <w:rFonts w:ascii="Times New Roman" w:eastAsia="Times New Roman" w:hAnsi="Times New Roman" w:cs="Times New Roman"/>
          <w:b/>
          <w:color w:val="000000" w:themeColor="text1"/>
          <w:sz w:val="24"/>
          <w:szCs w:val="24"/>
        </w:rPr>
        <w:t xml:space="preserve">Theme 3: Salience of social and economic transition </w:t>
      </w:r>
      <w:r w:rsidRPr="00831192">
        <w:rPr>
          <w:rFonts w:ascii="Times New Roman" w:eastAsia="Times New Roman" w:hAnsi="Times New Roman" w:cs="Times New Roman"/>
          <w:color w:val="000000" w:themeColor="text1"/>
          <w:sz w:val="24"/>
          <w:szCs w:val="24"/>
        </w:rPr>
        <w:t xml:space="preserve">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The data indicate that few adolescents in this region owned a smartphone or a computer (see Table 1). Limited and erratic power supply to the village was the main deterrent to use of these devices. Though their access to digital media was limited, the availability of televisions was increasing, and some described the effect that television advertisements had on them. Caregivers spoke about the influence of media and advertising with some frustration. Most caregivers, in this case mothers, succumbed to adolescents’ demands, believing their desires were shaped by advertisements: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P: They see these fried food items on TV and then we have to cook them. (FGD 6, caregivers of younger adolescents)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lastRenderedPageBreak/>
        <w:t>There was also some evidence that cultural norms for physical activity are also changing in response to local social and economic transition. Displacement of physical activity, by sedentary pursuits, such as watching TV could be an indication of the beginnings of transition to a more inactive lifestyle:</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F: Which games do your children play?</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P: They don’t play much. They watch more TV. (FGD 6, parent of younger adolescent)</w:t>
      </w:r>
      <w:r w:rsidRPr="00831192">
        <w:rPr>
          <w:rFonts w:ascii="Times New Roman" w:eastAsia="Times New Roman" w:hAnsi="Times New Roman" w:cs="Times New Roman"/>
          <w:color w:val="000000" w:themeColor="text1"/>
          <w:sz w:val="24"/>
          <w:szCs w:val="24"/>
        </w:rPr>
        <w:t xml:space="preserve">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The access within the vicinity of school to cheap, sugary and salty foods described by adolescents may be another indication of transition. Cultural changes in how girls’ education is perceived also indicates a step towards societal transition in </w:t>
      </w:r>
      <w:proofErr w:type="spellStart"/>
      <w:r w:rsidRPr="00831192">
        <w:rPr>
          <w:rFonts w:ascii="Times New Roman" w:eastAsia="Times New Roman" w:hAnsi="Times New Roman" w:cs="Times New Roman"/>
          <w:color w:val="000000" w:themeColor="text1"/>
          <w:sz w:val="24"/>
          <w:szCs w:val="24"/>
        </w:rPr>
        <w:t>Dervan</w:t>
      </w:r>
      <w:proofErr w:type="spellEnd"/>
      <w:r w:rsidRPr="00831192">
        <w:rPr>
          <w:rFonts w:ascii="Times New Roman" w:eastAsia="Times New Roman" w:hAnsi="Times New Roman" w:cs="Times New Roman"/>
          <w:color w:val="000000" w:themeColor="text1"/>
          <w:sz w:val="24"/>
          <w:szCs w:val="24"/>
        </w:rPr>
        <w:t>. One adolescent girl expressed hope for a change in the traditional and conservative attitudes of people in general towards girls.</w:t>
      </w:r>
    </w:p>
    <w:p w:rsidR="00063EED" w:rsidRPr="00831192" w:rsidRDefault="00063EED" w:rsidP="00D42C2B">
      <w:pPr>
        <w:spacing w:line="360" w:lineRule="auto"/>
        <w:ind w:left="0" w:hanging="2"/>
        <w:rPr>
          <w:rFonts w:ascii="Times New Roman" w:eastAsia="Times New Roman" w:hAnsi="Times New Roman" w:cs="Times New Roman"/>
          <w:i/>
          <w:color w:val="000000" w:themeColor="text1"/>
          <w:sz w:val="24"/>
          <w:szCs w:val="24"/>
        </w:rPr>
      </w:pPr>
      <w:r w:rsidRPr="00831192">
        <w:rPr>
          <w:rFonts w:ascii="Times New Roman" w:eastAsia="Times New Roman" w:hAnsi="Times New Roman" w:cs="Times New Roman"/>
          <w:i/>
          <w:color w:val="000000" w:themeColor="text1"/>
          <w:sz w:val="24"/>
          <w:szCs w:val="24"/>
        </w:rPr>
        <w:t xml:space="preserve">P: There are many boys and girls from outside who are staying here for education. Rather than making fun of them…change the attitude of people about [girls’] education so that many more students come in. (FGD 2, older girls)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As shown in figure 1, adolescents’ perceived their current diet and physical activity opportunities to be lacking in diversity, driven by necessity rather than choice, and largely based on tradition and home-cooked foods. In contrast, they aspired towards variety and choice over their diets and opportunities for physical activity. They indicated a desire for a more modern diet and capacity to challenge the status quo. The adolescents suggested that improved availability and accessibility including education, purchasing power, transport and infrastructure, would allow them to </w:t>
      </w:r>
      <w:proofErr w:type="spellStart"/>
      <w:r w:rsidRPr="00831192">
        <w:rPr>
          <w:rFonts w:ascii="Times New Roman" w:eastAsia="Times New Roman" w:hAnsi="Times New Roman" w:cs="Times New Roman"/>
          <w:color w:val="000000" w:themeColor="text1"/>
          <w:sz w:val="24"/>
          <w:szCs w:val="24"/>
        </w:rPr>
        <w:t>realise</w:t>
      </w:r>
      <w:proofErr w:type="spellEnd"/>
      <w:r w:rsidRPr="00831192">
        <w:rPr>
          <w:rFonts w:ascii="Times New Roman" w:eastAsia="Times New Roman" w:hAnsi="Times New Roman" w:cs="Times New Roman"/>
          <w:color w:val="000000" w:themeColor="text1"/>
          <w:sz w:val="24"/>
          <w:szCs w:val="24"/>
        </w:rPr>
        <w:t xml:space="preserve"> these aspirations.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[Insert Figure 1]</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b/>
          <w:color w:val="000000" w:themeColor="text1"/>
          <w:sz w:val="24"/>
          <w:szCs w:val="24"/>
        </w:rPr>
        <w:t>Discussion</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This study was conducted in order to understand influences on the health of adolescents in rural India, in relation to their diet and physical activity. Using FGDs, we have identified some important constraints to rural adolescent food choices and engagement with physical activity. It appears that, in the struggle to meet the basic necessities of life, adolescents and their caregivers in this under-developed part of </w:t>
      </w:r>
      <w:proofErr w:type="spellStart"/>
      <w:r w:rsidR="000B6EAF">
        <w:rPr>
          <w:rFonts w:ascii="Times New Roman" w:eastAsia="Times New Roman" w:hAnsi="Times New Roman" w:cs="Times New Roman"/>
          <w:color w:val="000000" w:themeColor="text1"/>
          <w:sz w:val="24"/>
          <w:szCs w:val="24"/>
        </w:rPr>
        <w:t>Kokan</w:t>
      </w:r>
      <w:proofErr w:type="spellEnd"/>
      <w:r w:rsidRPr="00831192">
        <w:rPr>
          <w:rFonts w:ascii="Times New Roman" w:eastAsia="Times New Roman" w:hAnsi="Times New Roman" w:cs="Times New Roman"/>
          <w:color w:val="000000" w:themeColor="text1"/>
          <w:sz w:val="24"/>
          <w:szCs w:val="24"/>
        </w:rPr>
        <w:t xml:space="preserve"> were often unable to </w:t>
      </w:r>
      <w:proofErr w:type="spellStart"/>
      <w:r w:rsidRPr="00831192">
        <w:rPr>
          <w:rFonts w:ascii="Times New Roman" w:eastAsia="Times New Roman" w:hAnsi="Times New Roman" w:cs="Times New Roman"/>
          <w:color w:val="000000" w:themeColor="text1"/>
          <w:sz w:val="24"/>
          <w:szCs w:val="24"/>
        </w:rPr>
        <w:t>prioritise</w:t>
      </w:r>
      <w:proofErr w:type="spellEnd"/>
      <w:r w:rsidRPr="00831192">
        <w:rPr>
          <w:rFonts w:ascii="Times New Roman" w:eastAsia="Times New Roman" w:hAnsi="Times New Roman" w:cs="Times New Roman"/>
          <w:color w:val="000000" w:themeColor="text1"/>
          <w:sz w:val="24"/>
          <w:szCs w:val="24"/>
        </w:rPr>
        <w:t xml:space="preserve"> a good quality diet or physical activity outside of what was required by chores and transportation. When asked what they thought could be done to improve adolescent diet and physical </w:t>
      </w:r>
      <w:r w:rsidRPr="00831192">
        <w:rPr>
          <w:rFonts w:ascii="Times New Roman" w:eastAsia="Times New Roman" w:hAnsi="Times New Roman" w:cs="Times New Roman"/>
          <w:color w:val="000000" w:themeColor="text1"/>
          <w:sz w:val="24"/>
          <w:szCs w:val="24"/>
        </w:rPr>
        <w:lastRenderedPageBreak/>
        <w:t xml:space="preserve">activity, participants required encouragement to think about anything that could be changed. Ultimately, infrastructure improvements that would increase their access to food, water and education were the only solutions suggested.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Baseline prevalence of underweight and stunting was high, especially among boys, who are likely to be</w:t>
      </w:r>
      <w:r w:rsidRPr="00831192">
        <w:rPr>
          <w:color w:val="000000" w:themeColor="text1"/>
          <w:sz w:val="24"/>
          <w:szCs w:val="24"/>
        </w:rPr>
        <w:t xml:space="preserve"> </w:t>
      </w:r>
      <w:r w:rsidRPr="00831192">
        <w:rPr>
          <w:rFonts w:ascii="Times New Roman" w:eastAsia="Times New Roman" w:hAnsi="Times New Roman" w:cs="Times New Roman"/>
          <w:color w:val="000000" w:themeColor="text1"/>
          <w:sz w:val="24"/>
          <w:szCs w:val="24"/>
        </w:rPr>
        <w:t xml:space="preserve">more physically active. Despite their heightened physical activity, they face the same barriers to healthy diet as the girls, including food availability, food access and affordability. It is possible that this imbalance is reflected in stunting and underweight among them.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Though there are many studies documenting the nutritional status of adolescents </w:t>
      </w:r>
      <w:r w:rsidRPr="00831192">
        <w:rPr>
          <w:rFonts w:ascii="Times New Roman" w:eastAsia="Times New Roman" w:hAnsi="Times New Roman" w:cs="Times New Roman"/>
          <w:color w:val="000000" w:themeColor="text1"/>
          <w:sz w:val="24"/>
          <w:szCs w:val="24"/>
          <w:vertAlign w:val="superscript"/>
        </w:rPr>
        <w:t>(17,18,19)</w:t>
      </w:r>
      <w:r w:rsidRPr="00831192">
        <w:rPr>
          <w:rFonts w:ascii="Times New Roman" w:eastAsia="Times New Roman" w:hAnsi="Times New Roman" w:cs="Times New Roman"/>
          <w:color w:val="000000" w:themeColor="text1"/>
          <w:sz w:val="24"/>
          <w:szCs w:val="24"/>
        </w:rPr>
        <w:t>, very few explore adolescents’ own perceptions or those of their caregivers of the factors influencing their diet and physical activity habits and their relation to health</w:t>
      </w:r>
      <w:r w:rsidRPr="00831192">
        <w:rPr>
          <w:rFonts w:ascii="Times New Roman" w:eastAsia="Times New Roman" w:hAnsi="Times New Roman" w:cs="Times New Roman"/>
          <w:color w:val="000000" w:themeColor="text1"/>
          <w:sz w:val="24"/>
          <w:szCs w:val="24"/>
          <w:vertAlign w:val="superscript"/>
        </w:rPr>
        <w:t xml:space="preserve"> (20, 21)</w:t>
      </w:r>
      <w:r w:rsidRPr="00831192">
        <w:rPr>
          <w:rFonts w:ascii="Times New Roman" w:eastAsia="Times New Roman" w:hAnsi="Times New Roman" w:cs="Times New Roman"/>
          <w:color w:val="000000" w:themeColor="text1"/>
          <w:sz w:val="24"/>
          <w:szCs w:val="24"/>
        </w:rPr>
        <w:t xml:space="preserve">.  Malnutrition among adolescents is highly prevalent in developing countries </w:t>
      </w:r>
      <w:r w:rsidRPr="00831192">
        <w:rPr>
          <w:rFonts w:ascii="Times New Roman" w:eastAsia="Times New Roman" w:hAnsi="Times New Roman" w:cs="Times New Roman"/>
          <w:color w:val="000000" w:themeColor="text1"/>
          <w:sz w:val="24"/>
          <w:szCs w:val="24"/>
          <w:vertAlign w:val="superscript"/>
        </w:rPr>
        <w:t>(22, 23)</w:t>
      </w:r>
      <w:r w:rsidRPr="00831192">
        <w:rPr>
          <w:rFonts w:ascii="Times New Roman" w:eastAsia="Times New Roman" w:hAnsi="Times New Roman" w:cs="Times New Roman"/>
          <w:color w:val="000000" w:themeColor="text1"/>
          <w:sz w:val="24"/>
          <w:szCs w:val="24"/>
        </w:rPr>
        <w:t xml:space="preserve">.  The effects of impoverishment are more pronounced in rural parts of the country where people are lacking in basic resources. Many of the adolescents and their mothers who took part in this study displayed a fatalistic acceptance of the diet and physical activity restrictions they experienced and required prompting and encouragement to begin thinking about what might be changed.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Limitations to food choices</w:t>
      </w:r>
    </w:p>
    <w:p w:rsidR="00063EED" w:rsidRPr="00831192" w:rsidRDefault="00063EED" w:rsidP="00D42C2B">
      <w:pPr>
        <w:spacing w:line="360" w:lineRule="auto"/>
        <w:ind w:left="0" w:hanging="2"/>
        <w:rPr>
          <w:rFonts w:ascii="Times New Roman" w:hAnsi="Times New Roman" w:cs="Times New Roman"/>
          <w:color w:val="000000" w:themeColor="text1"/>
          <w:sz w:val="24"/>
        </w:rPr>
      </w:pPr>
      <w:r w:rsidRPr="00831192">
        <w:rPr>
          <w:rFonts w:ascii="Times New Roman" w:eastAsia="Times New Roman" w:hAnsi="Times New Roman" w:cs="Times New Roman"/>
          <w:color w:val="000000" w:themeColor="text1"/>
          <w:sz w:val="24"/>
          <w:szCs w:val="24"/>
        </w:rPr>
        <w:t xml:space="preserve">Food availability and accessibility have been identified as two dimensions of food security which may be important determinants of adolescents’ dietary pattern </w:t>
      </w:r>
      <w:r w:rsidRPr="00831192">
        <w:rPr>
          <w:rFonts w:ascii="Times New Roman" w:eastAsia="Times New Roman" w:hAnsi="Times New Roman" w:cs="Times New Roman"/>
          <w:color w:val="000000" w:themeColor="text1"/>
          <w:sz w:val="24"/>
          <w:szCs w:val="24"/>
          <w:vertAlign w:val="superscript"/>
        </w:rPr>
        <w:t>(24, 25)</w:t>
      </w:r>
      <w:r w:rsidRPr="00831192">
        <w:rPr>
          <w:rFonts w:ascii="Times New Roman" w:eastAsia="Times New Roman" w:hAnsi="Times New Roman" w:cs="Times New Roman"/>
          <w:color w:val="000000" w:themeColor="text1"/>
          <w:sz w:val="24"/>
          <w:szCs w:val="24"/>
        </w:rPr>
        <w:t xml:space="preserve">.  Data from the study reported in this paper suggest that the food choices of adolescents in </w:t>
      </w:r>
      <w:proofErr w:type="spellStart"/>
      <w:r w:rsidR="000B6EAF">
        <w:rPr>
          <w:rFonts w:ascii="Times New Roman" w:eastAsia="Times New Roman" w:hAnsi="Times New Roman" w:cs="Times New Roman"/>
          <w:color w:val="000000" w:themeColor="text1"/>
          <w:sz w:val="24"/>
          <w:szCs w:val="24"/>
        </w:rPr>
        <w:t>Kokan</w:t>
      </w:r>
      <w:proofErr w:type="spellEnd"/>
      <w:r w:rsidRPr="00831192">
        <w:rPr>
          <w:rFonts w:ascii="Times New Roman" w:eastAsia="Times New Roman" w:hAnsi="Times New Roman" w:cs="Times New Roman"/>
          <w:color w:val="000000" w:themeColor="text1"/>
          <w:sz w:val="24"/>
          <w:szCs w:val="24"/>
        </w:rPr>
        <w:t xml:space="preserve"> were limited by both dimensions, especially with respect to fruits and vegetables which depended on seasonality. No policies to address seasonality or the impact of seasonality on food availability in </w:t>
      </w:r>
      <w:proofErr w:type="spellStart"/>
      <w:r w:rsidR="000B6EAF">
        <w:rPr>
          <w:rFonts w:ascii="Times New Roman" w:eastAsia="Times New Roman" w:hAnsi="Times New Roman" w:cs="Times New Roman"/>
          <w:color w:val="000000" w:themeColor="text1"/>
          <w:sz w:val="24"/>
          <w:szCs w:val="24"/>
        </w:rPr>
        <w:t>Kokan</w:t>
      </w:r>
      <w:proofErr w:type="spellEnd"/>
      <w:r w:rsidRPr="00831192">
        <w:rPr>
          <w:rFonts w:ascii="Times New Roman" w:eastAsia="Times New Roman" w:hAnsi="Times New Roman" w:cs="Times New Roman"/>
          <w:color w:val="000000" w:themeColor="text1"/>
          <w:sz w:val="24"/>
          <w:szCs w:val="24"/>
        </w:rPr>
        <w:t xml:space="preserve"> currently exist. </w:t>
      </w:r>
    </w:p>
    <w:p w:rsidR="00063EED" w:rsidRPr="00831192" w:rsidRDefault="00063EED" w:rsidP="00D42C2B">
      <w:pPr>
        <w:spacing w:line="360" w:lineRule="auto"/>
        <w:ind w:left="0" w:hanging="2"/>
        <w:rPr>
          <w:rFonts w:ascii="Times New Roman" w:hAnsi="Times New Roman" w:cs="Times New Roman"/>
          <w:color w:val="000000" w:themeColor="text1"/>
          <w:sz w:val="24"/>
        </w:rPr>
      </w:pPr>
      <w:r w:rsidRPr="00831192">
        <w:rPr>
          <w:rFonts w:ascii="Times New Roman" w:eastAsia="Times New Roman" w:hAnsi="Times New Roman" w:cs="Times New Roman"/>
          <w:color w:val="000000" w:themeColor="text1"/>
          <w:sz w:val="24"/>
          <w:szCs w:val="24"/>
        </w:rPr>
        <w:t>When foods were available, accessibility acted as a barrier including limited transport options and purchasing power. In tandem, societal and economic transition is leading to increasing availability and</w:t>
      </w:r>
      <w:r w:rsidR="00B30247">
        <w:rPr>
          <w:rFonts w:ascii="Times New Roman" w:eastAsia="Times New Roman" w:hAnsi="Times New Roman" w:cs="Times New Roman"/>
          <w:color w:val="000000" w:themeColor="text1"/>
          <w:sz w:val="24"/>
          <w:szCs w:val="24"/>
        </w:rPr>
        <w:t xml:space="preserve"> accessibility of cheap, </w:t>
      </w:r>
      <w:r w:rsidR="00B30247" w:rsidRPr="00B30247">
        <w:rPr>
          <w:rFonts w:ascii="Times New Roman" w:eastAsia="Times New Roman" w:hAnsi="Times New Roman" w:cs="Times New Roman"/>
          <w:color w:val="FF0000"/>
          <w:sz w:val="24"/>
          <w:szCs w:val="24"/>
        </w:rPr>
        <w:t>energy</w:t>
      </w:r>
      <w:r w:rsidRPr="00B30247">
        <w:rPr>
          <w:rFonts w:ascii="Times New Roman" w:eastAsia="Times New Roman" w:hAnsi="Times New Roman" w:cs="Times New Roman"/>
          <w:color w:val="FF0000"/>
          <w:sz w:val="24"/>
          <w:szCs w:val="24"/>
        </w:rPr>
        <w:t xml:space="preserve"> </w:t>
      </w:r>
      <w:r w:rsidRPr="00831192">
        <w:rPr>
          <w:rFonts w:ascii="Times New Roman" w:eastAsia="Times New Roman" w:hAnsi="Times New Roman" w:cs="Times New Roman"/>
          <w:color w:val="000000" w:themeColor="text1"/>
          <w:sz w:val="24"/>
          <w:szCs w:val="24"/>
        </w:rPr>
        <w:t xml:space="preserve">dense ‘junk’ foods from food vendors outside of schools. This is consistent with previous suggestions that food prices, as well as vendor and product characteristics aﬀect how aﬀordability and convenience are perceived. </w:t>
      </w:r>
      <w:r w:rsidRPr="00831192">
        <w:rPr>
          <w:rFonts w:ascii="Times New Roman" w:eastAsia="Times New Roman" w:hAnsi="Times New Roman" w:cs="Times New Roman"/>
          <w:color w:val="000000" w:themeColor="text1"/>
          <w:sz w:val="24"/>
          <w:szCs w:val="24"/>
          <w:vertAlign w:val="superscript"/>
        </w:rPr>
        <w:t>(8)</w:t>
      </w:r>
      <w:r w:rsidRPr="00831192">
        <w:rPr>
          <w:rFonts w:ascii="Times New Roman" w:eastAsia="Times New Roman" w:hAnsi="Times New Roman" w:cs="Times New Roman"/>
          <w:color w:val="000000" w:themeColor="text1"/>
          <w:sz w:val="24"/>
          <w:szCs w:val="24"/>
        </w:rPr>
        <w:t xml:space="preserve">  These findings are also consistent with the results from a qualitative study among women of reproductive age in rural Maharashtra. </w:t>
      </w:r>
      <w:r w:rsidRPr="00831192">
        <w:rPr>
          <w:rFonts w:ascii="Times New Roman" w:eastAsia="Times New Roman" w:hAnsi="Times New Roman" w:cs="Times New Roman"/>
          <w:color w:val="000000" w:themeColor="text1"/>
          <w:sz w:val="24"/>
          <w:szCs w:val="24"/>
          <w:vertAlign w:val="superscript"/>
        </w:rPr>
        <w:t xml:space="preserve">(25) </w:t>
      </w:r>
      <w:r w:rsidRPr="00831192">
        <w:rPr>
          <w:rFonts w:ascii="Times New Roman" w:eastAsia="Times New Roman" w:hAnsi="Times New Roman" w:cs="Times New Roman"/>
          <w:color w:val="000000" w:themeColor="text1"/>
          <w:sz w:val="24"/>
          <w:szCs w:val="24"/>
        </w:rPr>
        <w:t xml:space="preserve"> Quantitative studies have confirmed that </w:t>
      </w:r>
      <w:r w:rsidRPr="00831192">
        <w:rPr>
          <w:rFonts w:ascii="Times New Roman" w:eastAsia="Times New Roman" w:hAnsi="Times New Roman" w:cs="Times New Roman"/>
          <w:color w:val="000000" w:themeColor="text1"/>
          <w:sz w:val="24"/>
          <w:szCs w:val="24"/>
        </w:rPr>
        <w:lastRenderedPageBreak/>
        <w:t>consumption of vegetables was low in rural compared with that of urban areas.</w:t>
      </w:r>
      <w:r w:rsidRPr="00831192">
        <w:rPr>
          <w:rFonts w:ascii="Times New Roman" w:eastAsia="Times New Roman" w:hAnsi="Times New Roman" w:cs="Times New Roman"/>
          <w:color w:val="000000" w:themeColor="text1"/>
          <w:sz w:val="24"/>
          <w:szCs w:val="24"/>
          <w:vertAlign w:val="superscript"/>
        </w:rPr>
        <w:t>(25)</w:t>
      </w:r>
      <w:r w:rsidRPr="00831192">
        <w:rPr>
          <w:rFonts w:ascii="Times New Roman" w:eastAsia="Times New Roman" w:hAnsi="Times New Roman" w:cs="Times New Roman"/>
          <w:color w:val="000000" w:themeColor="text1"/>
          <w:sz w:val="24"/>
          <w:szCs w:val="24"/>
        </w:rPr>
        <w:t xml:space="preserve"> Data from this and other studies indicates that differences in eating patterns between urban and rural areas could be attributed to seasonal availability, lack of transportation and storage facilities in rural areas, thus making access to fresh produce more problematic. Consequently, diets have been found to be much less diverse in rural areas which is likely to lead to suboptimal nutrient intake </w:t>
      </w:r>
      <w:r w:rsidRPr="00831192">
        <w:rPr>
          <w:rFonts w:ascii="Times New Roman" w:eastAsia="Times New Roman" w:hAnsi="Times New Roman" w:cs="Times New Roman"/>
          <w:color w:val="000000" w:themeColor="text1"/>
          <w:sz w:val="24"/>
          <w:szCs w:val="24"/>
          <w:vertAlign w:val="superscript"/>
        </w:rPr>
        <w:t>(26)</w:t>
      </w:r>
      <w:r w:rsidRPr="00831192">
        <w:rPr>
          <w:rFonts w:ascii="Times New Roman" w:eastAsia="Times New Roman" w:hAnsi="Times New Roman" w:cs="Times New Roman"/>
          <w:color w:val="000000" w:themeColor="text1"/>
          <w:sz w:val="24"/>
          <w:szCs w:val="24"/>
        </w:rPr>
        <w:t xml:space="preserve">. </w:t>
      </w:r>
      <w:proofErr w:type="spellStart"/>
      <w:r w:rsidRPr="00831192">
        <w:rPr>
          <w:rFonts w:ascii="Times New Roman" w:eastAsia="Times New Roman" w:hAnsi="Times New Roman" w:cs="Times New Roman"/>
          <w:color w:val="000000" w:themeColor="text1"/>
          <w:sz w:val="24"/>
          <w:szCs w:val="24"/>
        </w:rPr>
        <w:t>Arimond</w:t>
      </w:r>
      <w:proofErr w:type="spellEnd"/>
      <w:r w:rsidRPr="00831192">
        <w:rPr>
          <w:rFonts w:ascii="Times New Roman" w:eastAsia="Times New Roman" w:hAnsi="Times New Roman" w:cs="Times New Roman"/>
          <w:color w:val="000000" w:themeColor="text1"/>
          <w:sz w:val="24"/>
          <w:szCs w:val="24"/>
        </w:rPr>
        <w:t xml:space="preserve"> et al (2010) found that the consumption of monotonous diets, similarly to those described by participants in the current study, were associated with micronutrient deficiencies in women living in resource poor settings. </w:t>
      </w:r>
      <w:r w:rsidRPr="00831192">
        <w:rPr>
          <w:rFonts w:ascii="Times New Roman" w:eastAsia="Times New Roman" w:hAnsi="Times New Roman" w:cs="Times New Roman"/>
          <w:color w:val="000000" w:themeColor="text1"/>
          <w:sz w:val="24"/>
          <w:szCs w:val="24"/>
          <w:vertAlign w:val="superscript"/>
        </w:rPr>
        <w:t>(27)</w:t>
      </w:r>
      <w:r w:rsidRPr="00831192">
        <w:rPr>
          <w:rFonts w:ascii="Times New Roman" w:eastAsia="Times New Roman" w:hAnsi="Times New Roman" w:cs="Times New Roman"/>
          <w:color w:val="000000" w:themeColor="text1"/>
          <w:sz w:val="24"/>
          <w:szCs w:val="24"/>
        </w:rPr>
        <w:t xml:space="preserve"> Interestingly, in contrast to the findings of this study, no barriers to healthy eating were reportedly perceived among rural children in South India </w:t>
      </w:r>
      <w:r w:rsidRPr="00831192">
        <w:rPr>
          <w:rFonts w:ascii="Times New Roman" w:eastAsia="Times New Roman" w:hAnsi="Times New Roman" w:cs="Times New Roman"/>
          <w:color w:val="000000" w:themeColor="text1"/>
          <w:sz w:val="24"/>
          <w:szCs w:val="24"/>
          <w:vertAlign w:val="superscript"/>
        </w:rPr>
        <w:t>(28)</w:t>
      </w:r>
      <w:r w:rsidRPr="00831192">
        <w:rPr>
          <w:rFonts w:ascii="Times New Roman" w:eastAsia="Times New Roman" w:hAnsi="Times New Roman" w:cs="Times New Roman"/>
          <w:color w:val="000000" w:themeColor="text1"/>
          <w:sz w:val="24"/>
          <w:szCs w:val="24"/>
        </w:rPr>
        <w:t xml:space="preserve">. These authors, however, reported that rural adolescents were generally less vocal than urban adolescents and that their responses to questions raised were limited in content. To address the potential for limited discussion among adolescents in this study, the researchers were trained by experienced qualitative researchers in how to facilitate discussions with adolescents. Despite this, the researchers of this study reported similar observations in their field notes. Specifically, that many of the adolescents were shy and quiet, which may reflect the participants’ socio-cultural context.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Influences on food habits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Peer influences are commonly found to have significant impact on adolescents’ behavior in general and food choices</w:t>
      </w:r>
      <w:r w:rsidRPr="00831192">
        <w:rPr>
          <w:rFonts w:ascii="Times New Roman" w:eastAsia="Times New Roman" w:hAnsi="Times New Roman" w:cs="Times New Roman"/>
          <w:color w:val="000000" w:themeColor="text1"/>
          <w:sz w:val="24"/>
          <w:szCs w:val="24"/>
          <w:vertAlign w:val="superscript"/>
        </w:rPr>
        <w:t xml:space="preserve"> (20)</w:t>
      </w:r>
      <w:r w:rsidRPr="00831192">
        <w:rPr>
          <w:rFonts w:ascii="Times New Roman" w:eastAsia="Times New Roman" w:hAnsi="Times New Roman" w:cs="Times New Roman"/>
          <w:color w:val="000000" w:themeColor="text1"/>
          <w:sz w:val="24"/>
          <w:szCs w:val="24"/>
        </w:rPr>
        <w:t xml:space="preserve">. The study reported here suggests that, in this community, the influence of family members was a more important determinant of adolescents’ diet than peers. A previous study has shown that parental role-modeling of healthy eating was a positive influence on the food behavior of secondary school children in urban Kolkata, India and increased their consumption of fruits and vegetables </w:t>
      </w:r>
      <w:r w:rsidRPr="00831192">
        <w:rPr>
          <w:rFonts w:ascii="Times New Roman" w:eastAsia="Times New Roman" w:hAnsi="Times New Roman" w:cs="Times New Roman"/>
          <w:color w:val="000000" w:themeColor="text1"/>
          <w:sz w:val="24"/>
          <w:szCs w:val="24"/>
          <w:vertAlign w:val="superscript"/>
        </w:rPr>
        <w:t>(21)</w:t>
      </w:r>
      <w:r w:rsidRPr="00831192">
        <w:rPr>
          <w:rFonts w:ascii="Times New Roman" w:eastAsia="Times New Roman" w:hAnsi="Times New Roman" w:cs="Times New Roman"/>
          <w:color w:val="000000" w:themeColor="text1"/>
          <w:sz w:val="24"/>
          <w:szCs w:val="24"/>
        </w:rPr>
        <w:t xml:space="preserve">. In contrast, urban Indian adolescents residing in South India and in Canada resorted to unhealthy eating in the company of friends and siblings </w:t>
      </w:r>
      <w:r w:rsidRPr="00831192">
        <w:rPr>
          <w:rFonts w:ascii="Times New Roman" w:eastAsia="Times New Roman" w:hAnsi="Times New Roman" w:cs="Times New Roman"/>
          <w:color w:val="000000" w:themeColor="text1"/>
          <w:sz w:val="24"/>
          <w:szCs w:val="24"/>
          <w:vertAlign w:val="superscript"/>
        </w:rPr>
        <w:t>(28)</w:t>
      </w:r>
      <w:r w:rsidRPr="00831192">
        <w:rPr>
          <w:rFonts w:ascii="Times New Roman" w:eastAsia="Times New Roman" w:hAnsi="Times New Roman" w:cs="Times New Roman"/>
          <w:color w:val="000000" w:themeColor="text1"/>
          <w:sz w:val="24"/>
          <w:szCs w:val="24"/>
        </w:rPr>
        <w:t xml:space="preserve">. It seems reasonable to conclude that both parents and friends are important influences on young people’s diets. What was striking in the data reported in this paper was that even in a situation like rural </w:t>
      </w:r>
      <w:proofErr w:type="spellStart"/>
      <w:r w:rsidR="000B6EAF">
        <w:rPr>
          <w:rFonts w:ascii="Times New Roman" w:eastAsia="Times New Roman" w:hAnsi="Times New Roman" w:cs="Times New Roman"/>
          <w:color w:val="000000" w:themeColor="text1"/>
          <w:sz w:val="24"/>
          <w:szCs w:val="24"/>
        </w:rPr>
        <w:t>Kokan</w:t>
      </w:r>
      <w:proofErr w:type="spellEnd"/>
      <w:r w:rsidRPr="00831192">
        <w:rPr>
          <w:rFonts w:ascii="Times New Roman" w:eastAsia="Times New Roman" w:hAnsi="Times New Roman" w:cs="Times New Roman"/>
          <w:color w:val="000000" w:themeColor="text1"/>
          <w:sz w:val="24"/>
          <w:szCs w:val="24"/>
        </w:rPr>
        <w:t xml:space="preserve"> where choices are so constrained, adolescents still chose to spend the small amount of money and exercise what limited autonomy they had by buying cheap sweets and drinks from vendors outside school. Ironically the junk food was more affordable than healthy alternatives like fruits. This behavior may of course be influenced by the media to which they are exposed since the influence of television on food habits of adolescents is well-documented </w:t>
      </w:r>
      <w:r w:rsidRPr="00831192">
        <w:rPr>
          <w:rFonts w:ascii="Times New Roman" w:eastAsia="Times New Roman" w:hAnsi="Times New Roman" w:cs="Times New Roman"/>
          <w:color w:val="000000" w:themeColor="text1"/>
          <w:sz w:val="24"/>
          <w:szCs w:val="24"/>
          <w:vertAlign w:val="superscript"/>
        </w:rPr>
        <w:t>(29)</w:t>
      </w:r>
      <w:r w:rsidRPr="00831192">
        <w:rPr>
          <w:rFonts w:ascii="Times New Roman" w:eastAsia="Times New Roman" w:hAnsi="Times New Roman" w:cs="Times New Roman"/>
          <w:color w:val="000000" w:themeColor="text1"/>
          <w:sz w:val="24"/>
          <w:szCs w:val="24"/>
        </w:rPr>
        <w:t xml:space="preserve">.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lastRenderedPageBreak/>
        <w:t>Constraints on physical activity</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The contribution of physical activity to the health and wellbeing of adolescents is widely recognized </w:t>
      </w:r>
      <w:r w:rsidRPr="00831192">
        <w:rPr>
          <w:rFonts w:ascii="Times New Roman" w:eastAsia="Times New Roman" w:hAnsi="Times New Roman" w:cs="Times New Roman"/>
          <w:color w:val="000000" w:themeColor="text1"/>
          <w:sz w:val="24"/>
          <w:szCs w:val="24"/>
          <w:vertAlign w:val="superscript"/>
        </w:rPr>
        <w:t>(30, 31)</w:t>
      </w:r>
      <w:r w:rsidRPr="00831192">
        <w:rPr>
          <w:rFonts w:ascii="Times New Roman" w:eastAsia="Times New Roman" w:hAnsi="Times New Roman" w:cs="Times New Roman"/>
          <w:color w:val="000000" w:themeColor="text1"/>
          <w:sz w:val="24"/>
          <w:szCs w:val="24"/>
        </w:rPr>
        <w:t xml:space="preserve">.  The Indian National Policy on education recommends 60 minutes of moderate to vigorous intensity physical activity for young adolescents, per day </w:t>
      </w:r>
      <w:r w:rsidRPr="00831192">
        <w:rPr>
          <w:rFonts w:ascii="Times New Roman" w:eastAsia="Times New Roman" w:hAnsi="Times New Roman" w:cs="Times New Roman"/>
          <w:color w:val="000000" w:themeColor="text1"/>
          <w:sz w:val="24"/>
          <w:szCs w:val="24"/>
          <w:vertAlign w:val="superscript"/>
        </w:rPr>
        <w:t>(32)</w:t>
      </w:r>
      <w:r w:rsidRPr="00831192">
        <w:rPr>
          <w:rFonts w:ascii="Times New Roman" w:eastAsia="Times New Roman" w:hAnsi="Times New Roman" w:cs="Times New Roman"/>
          <w:color w:val="000000" w:themeColor="text1"/>
          <w:sz w:val="24"/>
          <w:szCs w:val="24"/>
        </w:rPr>
        <w:t>. However only 8% of Indian adolescents are reported to meet this requirement</w:t>
      </w:r>
      <w:r w:rsidRPr="00831192">
        <w:rPr>
          <w:rFonts w:ascii="Times New Roman" w:eastAsia="Times New Roman" w:hAnsi="Times New Roman" w:cs="Times New Roman"/>
          <w:color w:val="000000" w:themeColor="text1"/>
          <w:sz w:val="24"/>
          <w:szCs w:val="24"/>
          <w:vertAlign w:val="superscript"/>
        </w:rPr>
        <w:t xml:space="preserve"> (33)</w:t>
      </w:r>
      <w:r w:rsidRPr="00831192">
        <w:rPr>
          <w:rFonts w:ascii="Times New Roman" w:eastAsia="Times New Roman" w:hAnsi="Times New Roman" w:cs="Times New Roman"/>
          <w:color w:val="000000" w:themeColor="text1"/>
          <w:sz w:val="24"/>
          <w:szCs w:val="24"/>
        </w:rPr>
        <w:t xml:space="preserve">.  Challenges to increasing physical activity among the rural adolescents who took part in this study include, lack of facilities for formal sports, lack of encouragement, lack of school sports activity and above all academic burden. These findings are consistent with other studies conducted in both rural and urban settings </w:t>
      </w:r>
      <w:r w:rsidRPr="00831192">
        <w:rPr>
          <w:rFonts w:ascii="Times New Roman" w:eastAsia="Times New Roman" w:hAnsi="Times New Roman" w:cs="Times New Roman"/>
          <w:color w:val="000000" w:themeColor="text1"/>
          <w:sz w:val="24"/>
          <w:szCs w:val="24"/>
          <w:vertAlign w:val="superscript"/>
        </w:rPr>
        <w:t>(34, 35)</w:t>
      </w:r>
      <w:r w:rsidRPr="00831192">
        <w:rPr>
          <w:rFonts w:ascii="Times New Roman" w:eastAsia="Times New Roman" w:hAnsi="Times New Roman" w:cs="Times New Roman"/>
          <w:color w:val="000000" w:themeColor="text1"/>
          <w:sz w:val="24"/>
          <w:szCs w:val="24"/>
        </w:rPr>
        <w:t xml:space="preserve">. Physical activity for rural adolescents in this study took the form of household chores and walking to school. All housework in rural areas is done manually which is both time and energy consuming. In this setting, adolescents perceived routine schooling and household activities to be adequate physical activity and did not feel it necessary to engage in any additional exercise. Gender differences in relation to physical activity were reported with boys being more physically active than </w:t>
      </w:r>
      <w:proofErr w:type="gramStart"/>
      <w:r w:rsidRPr="00831192">
        <w:rPr>
          <w:rFonts w:ascii="Times New Roman" w:eastAsia="Times New Roman" w:hAnsi="Times New Roman" w:cs="Times New Roman"/>
          <w:color w:val="000000" w:themeColor="text1"/>
          <w:sz w:val="24"/>
          <w:szCs w:val="24"/>
        </w:rPr>
        <w:t>girls</w:t>
      </w:r>
      <w:r w:rsidRPr="00831192">
        <w:rPr>
          <w:rFonts w:ascii="Times New Roman" w:eastAsia="Times New Roman" w:hAnsi="Times New Roman" w:cs="Times New Roman"/>
          <w:color w:val="000000" w:themeColor="text1"/>
          <w:sz w:val="24"/>
          <w:szCs w:val="24"/>
          <w:vertAlign w:val="superscript"/>
        </w:rPr>
        <w:t>(</w:t>
      </w:r>
      <w:proofErr w:type="gramEnd"/>
      <w:r w:rsidRPr="00831192">
        <w:rPr>
          <w:rFonts w:ascii="Times New Roman" w:eastAsia="Times New Roman" w:hAnsi="Times New Roman" w:cs="Times New Roman"/>
          <w:color w:val="000000" w:themeColor="text1"/>
          <w:sz w:val="24"/>
          <w:szCs w:val="24"/>
          <w:vertAlign w:val="superscript"/>
        </w:rPr>
        <w:t>35)</w:t>
      </w:r>
      <w:r w:rsidRPr="00831192">
        <w:rPr>
          <w:rFonts w:ascii="Times New Roman" w:eastAsia="Times New Roman" w:hAnsi="Times New Roman" w:cs="Times New Roman"/>
          <w:color w:val="000000" w:themeColor="text1"/>
          <w:sz w:val="24"/>
          <w:szCs w:val="24"/>
        </w:rPr>
        <w:t xml:space="preserve">. It is not clear from the discussions, however, whether girls’ physical activity in performing household chores was thereby discounted. In rural parts, the barriers to physical activity outweigh the opportunities which are limited. Moreover, with early signs of transition detectable, the physical activity quotient may be expected to dip further unless timely steps are taken to provide more opportunity for young people to engage in physical activity.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Implications of the findings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In many developing countries more than 50% adolescents have poor quality diets, receive inadequate nutrition and hence fail to achieve their growth potential </w:t>
      </w:r>
      <w:r w:rsidRPr="00831192">
        <w:rPr>
          <w:rFonts w:ascii="Times New Roman" w:eastAsia="Times New Roman" w:hAnsi="Times New Roman" w:cs="Times New Roman"/>
          <w:color w:val="000000" w:themeColor="text1"/>
          <w:sz w:val="24"/>
          <w:szCs w:val="24"/>
          <w:vertAlign w:val="superscript"/>
        </w:rPr>
        <w:t>(36)</w:t>
      </w:r>
      <w:r w:rsidRPr="00831192">
        <w:rPr>
          <w:rFonts w:ascii="Times New Roman" w:eastAsia="Times New Roman" w:hAnsi="Times New Roman" w:cs="Times New Roman"/>
          <w:color w:val="000000" w:themeColor="text1"/>
          <w:sz w:val="24"/>
          <w:szCs w:val="24"/>
        </w:rPr>
        <w:t>. The study reported here highlights some important needs to be met if adolescents are to maximize their growth. The data presented identify some significant challenges faced by this group which may be used to design and develop intervention strategies at local and national level. At the local level, policymakers can take cognizance of these constraints and recommendations can be made to improve the infrastructure of rural areas to address the health of adolescents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The data presented here support clear recommendations for programs to improve the availability and accessibility of foods, to make healthy foods like fruits and vegetables affordable, create more opportunities for adolescents to engage in physical activity and encourage the young people to engage positively in the development of their community.</w:t>
      </w:r>
      <w:r w:rsidRPr="00831192">
        <w:rPr>
          <w:color w:val="000000" w:themeColor="text1"/>
        </w:rPr>
        <w:t xml:space="preserve"> </w:t>
      </w:r>
      <w:r w:rsidRPr="00831192">
        <w:rPr>
          <w:rFonts w:ascii="Times New Roman" w:eastAsia="Times New Roman" w:hAnsi="Times New Roman" w:cs="Times New Roman"/>
          <w:color w:val="000000" w:themeColor="text1"/>
          <w:sz w:val="24"/>
          <w:szCs w:val="24"/>
        </w:rPr>
        <w:t xml:space="preserve">Some interventions </w:t>
      </w:r>
      <w:r w:rsidR="00CB62D6" w:rsidRPr="00831192">
        <w:rPr>
          <w:rFonts w:ascii="Times New Roman" w:eastAsia="Times New Roman" w:hAnsi="Times New Roman" w:cs="Times New Roman"/>
          <w:color w:val="000000" w:themeColor="text1"/>
          <w:sz w:val="24"/>
          <w:szCs w:val="24"/>
        </w:rPr>
        <w:t xml:space="preserve">to improve </w:t>
      </w:r>
      <w:r w:rsidR="007A5402" w:rsidRPr="00831192">
        <w:rPr>
          <w:rFonts w:ascii="Times New Roman" w:eastAsia="Times New Roman" w:hAnsi="Times New Roman" w:cs="Times New Roman"/>
          <w:color w:val="000000" w:themeColor="text1"/>
          <w:sz w:val="24"/>
          <w:szCs w:val="24"/>
        </w:rPr>
        <w:t>lifestyle behavior</w:t>
      </w:r>
      <w:r w:rsidR="002224CB" w:rsidRPr="00831192">
        <w:rPr>
          <w:rFonts w:ascii="Times New Roman" w:eastAsia="Times New Roman" w:hAnsi="Times New Roman" w:cs="Times New Roman"/>
          <w:color w:val="000000" w:themeColor="text1"/>
          <w:sz w:val="24"/>
          <w:szCs w:val="24"/>
        </w:rPr>
        <w:t xml:space="preserve"> among adolescents </w:t>
      </w:r>
      <w:r w:rsidR="00CB62D6" w:rsidRPr="00831192">
        <w:rPr>
          <w:rFonts w:ascii="Times New Roman" w:eastAsia="Times New Roman" w:hAnsi="Times New Roman" w:cs="Times New Roman"/>
          <w:color w:val="000000" w:themeColor="text1"/>
          <w:sz w:val="24"/>
          <w:szCs w:val="24"/>
        </w:rPr>
        <w:t xml:space="preserve">have been tried in urban </w:t>
      </w:r>
      <w:r w:rsidR="00CB62D6" w:rsidRPr="00831192">
        <w:rPr>
          <w:rFonts w:ascii="Times New Roman" w:eastAsia="Times New Roman" w:hAnsi="Times New Roman" w:cs="Times New Roman"/>
          <w:color w:val="000000" w:themeColor="text1"/>
          <w:sz w:val="24"/>
          <w:szCs w:val="24"/>
        </w:rPr>
        <w:lastRenderedPageBreak/>
        <w:t xml:space="preserve">India </w:t>
      </w:r>
      <w:r w:rsidR="009B470B" w:rsidRPr="00831192">
        <w:rPr>
          <w:rFonts w:ascii="Times New Roman" w:eastAsia="Times New Roman" w:hAnsi="Times New Roman" w:cs="Times New Roman"/>
          <w:color w:val="000000" w:themeColor="text1"/>
          <w:sz w:val="24"/>
          <w:szCs w:val="24"/>
          <w:vertAlign w:val="superscript"/>
        </w:rPr>
        <w:t>(37-38</w:t>
      </w:r>
      <w:r w:rsidR="007A5402" w:rsidRPr="00831192">
        <w:rPr>
          <w:rFonts w:ascii="Times New Roman" w:eastAsia="Times New Roman" w:hAnsi="Times New Roman" w:cs="Times New Roman"/>
          <w:color w:val="000000" w:themeColor="text1"/>
          <w:sz w:val="24"/>
          <w:szCs w:val="24"/>
          <w:vertAlign w:val="superscript"/>
        </w:rPr>
        <w:t xml:space="preserve">) </w:t>
      </w:r>
      <w:r w:rsidR="007A5402" w:rsidRPr="00831192">
        <w:rPr>
          <w:rFonts w:ascii="Times New Roman" w:eastAsia="Times New Roman" w:hAnsi="Times New Roman" w:cs="Times New Roman"/>
          <w:color w:val="000000" w:themeColor="text1"/>
          <w:sz w:val="24"/>
          <w:szCs w:val="24"/>
        </w:rPr>
        <w:t>and have</w:t>
      </w:r>
      <w:r w:rsidR="002224CB" w:rsidRPr="00831192">
        <w:rPr>
          <w:rFonts w:ascii="Times New Roman" w:eastAsia="Times New Roman" w:hAnsi="Times New Roman" w:cs="Times New Roman"/>
          <w:color w:val="000000" w:themeColor="text1"/>
          <w:sz w:val="24"/>
          <w:szCs w:val="24"/>
        </w:rPr>
        <w:t xml:space="preserve"> shown improvement in </w:t>
      </w:r>
      <w:r w:rsidR="00D42C2B" w:rsidRPr="00831192">
        <w:rPr>
          <w:rFonts w:ascii="Times New Roman" w:eastAsia="Times New Roman" w:hAnsi="Times New Roman" w:cs="Times New Roman"/>
          <w:color w:val="000000" w:themeColor="text1"/>
          <w:sz w:val="24"/>
          <w:szCs w:val="24"/>
        </w:rPr>
        <w:t>behavioral as well as a</w:t>
      </w:r>
      <w:r w:rsidR="002224CB" w:rsidRPr="00831192">
        <w:rPr>
          <w:rFonts w:ascii="Times New Roman" w:eastAsia="Times New Roman" w:hAnsi="Times New Roman" w:cs="Times New Roman"/>
          <w:color w:val="000000" w:themeColor="text1"/>
          <w:sz w:val="24"/>
          <w:szCs w:val="24"/>
        </w:rPr>
        <w:t>nth</w:t>
      </w:r>
      <w:r w:rsidR="009B470B" w:rsidRPr="00831192">
        <w:rPr>
          <w:rFonts w:ascii="Times New Roman" w:eastAsia="Times New Roman" w:hAnsi="Times New Roman" w:cs="Times New Roman"/>
          <w:color w:val="000000" w:themeColor="text1"/>
          <w:sz w:val="24"/>
          <w:szCs w:val="24"/>
        </w:rPr>
        <w:t>r</w:t>
      </w:r>
      <w:r w:rsidR="00CB62D6" w:rsidRPr="00831192">
        <w:rPr>
          <w:rFonts w:ascii="Times New Roman" w:eastAsia="Times New Roman" w:hAnsi="Times New Roman" w:cs="Times New Roman"/>
          <w:color w:val="000000" w:themeColor="text1"/>
          <w:sz w:val="24"/>
          <w:szCs w:val="24"/>
        </w:rPr>
        <w:t xml:space="preserve">opometric and metabolic </w:t>
      </w:r>
      <w:proofErr w:type="gramStart"/>
      <w:r w:rsidR="00CB62D6" w:rsidRPr="00831192">
        <w:rPr>
          <w:rFonts w:ascii="Times New Roman" w:eastAsia="Times New Roman" w:hAnsi="Times New Roman" w:cs="Times New Roman"/>
          <w:color w:val="000000" w:themeColor="text1"/>
          <w:sz w:val="24"/>
          <w:szCs w:val="24"/>
        </w:rPr>
        <w:t>parameters.</w:t>
      </w:r>
      <w:r w:rsidR="00E23998" w:rsidRPr="00831192">
        <w:rPr>
          <w:rFonts w:ascii="Times New Roman" w:eastAsia="Times New Roman" w:hAnsi="Times New Roman" w:cs="Times New Roman"/>
          <w:color w:val="000000" w:themeColor="text1"/>
          <w:sz w:val="24"/>
          <w:szCs w:val="24"/>
          <w:vertAlign w:val="superscript"/>
        </w:rPr>
        <w:t>(</w:t>
      </w:r>
      <w:proofErr w:type="gramEnd"/>
      <w:r w:rsidR="00E23998" w:rsidRPr="00831192">
        <w:rPr>
          <w:rFonts w:ascii="Times New Roman" w:eastAsia="Times New Roman" w:hAnsi="Times New Roman" w:cs="Times New Roman"/>
          <w:color w:val="000000" w:themeColor="text1"/>
          <w:sz w:val="24"/>
          <w:szCs w:val="24"/>
          <w:vertAlign w:val="superscript"/>
        </w:rPr>
        <w:t>38</w:t>
      </w:r>
      <w:r w:rsidR="00CB62D6" w:rsidRPr="00831192">
        <w:rPr>
          <w:rFonts w:ascii="Times New Roman" w:eastAsia="Times New Roman" w:hAnsi="Times New Roman" w:cs="Times New Roman"/>
          <w:color w:val="000000" w:themeColor="text1"/>
          <w:sz w:val="24"/>
          <w:szCs w:val="24"/>
          <w:vertAlign w:val="superscript"/>
        </w:rPr>
        <w:t xml:space="preserve">) </w:t>
      </w:r>
      <w:r w:rsidR="00CB62D6" w:rsidRPr="00831192">
        <w:rPr>
          <w:rFonts w:ascii="Times New Roman" w:eastAsia="Times New Roman" w:hAnsi="Times New Roman" w:cs="Times New Roman"/>
          <w:color w:val="000000" w:themeColor="text1"/>
          <w:sz w:val="24"/>
          <w:szCs w:val="24"/>
        </w:rPr>
        <w:t>A</w:t>
      </w:r>
      <w:r w:rsidR="002224CB" w:rsidRPr="00831192">
        <w:rPr>
          <w:rFonts w:ascii="Times New Roman" w:eastAsia="Times New Roman" w:hAnsi="Times New Roman" w:cs="Times New Roman"/>
          <w:color w:val="000000" w:themeColor="text1"/>
          <w:sz w:val="24"/>
          <w:szCs w:val="24"/>
        </w:rPr>
        <w:t xml:space="preserve">nother intervention </w:t>
      </w:r>
      <w:r w:rsidR="007A5402" w:rsidRPr="00831192">
        <w:rPr>
          <w:rFonts w:ascii="Times New Roman" w:eastAsia="Times New Roman" w:hAnsi="Times New Roman" w:cs="Times New Roman"/>
          <w:color w:val="000000" w:themeColor="text1"/>
          <w:sz w:val="24"/>
          <w:szCs w:val="24"/>
        </w:rPr>
        <w:t>using food system based approach to address nutrition deficiencies</w:t>
      </w:r>
      <w:r w:rsidR="00D42C2B" w:rsidRPr="00831192">
        <w:rPr>
          <w:rFonts w:ascii="Times New Roman" w:eastAsia="Times New Roman" w:hAnsi="Times New Roman" w:cs="Times New Roman"/>
          <w:color w:val="000000" w:themeColor="text1"/>
          <w:sz w:val="24"/>
          <w:szCs w:val="24"/>
        </w:rPr>
        <w:t xml:space="preserve"> is in progress in </w:t>
      </w:r>
      <w:r w:rsidRPr="00831192">
        <w:rPr>
          <w:rFonts w:ascii="Times New Roman" w:eastAsia="Times New Roman" w:hAnsi="Times New Roman" w:cs="Times New Roman"/>
          <w:color w:val="000000" w:themeColor="text1"/>
          <w:sz w:val="24"/>
          <w:szCs w:val="24"/>
        </w:rPr>
        <w:t xml:space="preserve">India. </w:t>
      </w:r>
      <w:r w:rsidR="00E23998" w:rsidRPr="00831192">
        <w:rPr>
          <w:rFonts w:ascii="Times New Roman" w:eastAsia="Times New Roman" w:hAnsi="Times New Roman" w:cs="Times New Roman"/>
          <w:color w:val="000000" w:themeColor="text1"/>
          <w:sz w:val="24"/>
          <w:szCs w:val="24"/>
          <w:vertAlign w:val="superscript"/>
        </w:rPr>
        <w:t>(39</w:t>
      </w:r>
      <w:r w:rsidRPr="00831192">
        <w:rPr>
          <w:rFonts w:ascii="Times New Roman" w:eastAsia="Times New Roman" w:hAnsi="Times New Roman" w:cs="Times New Roman"/>
          <w:color w:val="000000" w:themeColor="text1"/>
          <w:sz w:val="24"/>
          <w:szCs w:val="24"/>
          <w:vertAlign w:val="superscript"/>
        </w:rPr>
        <w:t>)</w:t>
      </w:r>
      <w:r w:rsidRPr="00831192">
        <w:rPr>
          <w:color w:val="000000" w:themeColor="text1"/>
        </w:rPr>
        <w:t xml:space="preserve">  </w:t>
      </w:r>
      <w:r w:rsidRPr="00831192">
        <w:rPr>
          <w:rFonts w:ascii="Times New Roman" w:eastAsia="Times New Roman" w:hAnsi="Times New Roman" w:cs="Times New Roman"/>
          <w:color w:val="000000" w:themeColor="text1"/>
          <w:sz w:val="24"/>
          <w:szCs w:val="24"/>
        </w:rPr>
        <w:t>It should also be noted that adolescents displayed excitement about spending rare pocket money on ‘junk’ foods from street vendors. Therefore, behavioral interventions alongside those to improve food availability and accessibility are needed to engage adolescents in healthy choices.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i/>
          <w:color w:val="000000" w:themeColor="text1"/>
          <w:sz w:val="24"/>
          <w:szCs w:val="24"/>
        </w:rPr>
        <w:t>Strengths and limitations of the study</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A major strength of this study was that it was well conceived, with the participating researchers having received qualitative research training. There was also excellent cooperation from the participating schools. Using FGDs as the method of data collection gave adolescents the opportunity to express themselves which led to the evolution of rich data. Finally, while the focus of previous research on adolescent nutrition has been on girls, this study has engaged both older and younger boys and girls, and their parents in the study, providing a contextualized picture of the issues determining adolescent nutritional status.</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However, there were some limitations. All but one FGD was conducted in a school setting where the students </w:t>
      </w:r>
      <w:r w:rsidR="00C154C9">
        <w:rPr>
          <w:rFonts w:ascii="Times New Roman" w:eastAsia="Times New Roman" w:hAnsi="Times New Roman" w:cs="Times New Roman"/>
          <w:color w:val="FF0000"/>
          <w:sz w:val="24"/>
          <w:szCs w:val="24"/>
        </w:rPr>
        <w:t>were attending classes. But we</w:t>
      </w:r>
      <w:r w:rsidRPr="00831192">
        <w:rPr>
          <w:rFonts w:ascii="Times New Roman" w:eastAsia="Times New Roman" w:hAnsi="Times New Roman" w:cs="Times New Roman"/>
          <w:color w:val="000000" w:themeColor="text1"/>
          <w:sz w:val="24"/>
          <w:szCs w:val="24"/>
        </w:rPr>
        <w:t xml:space="preserve"> attempted to mitigate this by allotting time specifically for the FGDs, away from their classes. The FGD observers also noted that fear of being ridiculed by classmates might have been a factor that inhibited free discussion and honest responses. Introductory ice-breakers were carried-out to build rapport and encourage adolescents to feel comfortable. Participants shared a similar cultural and environmental background producing limited variation in their responses. Therefore, semi-structured interviews in addition to FGDs may be helpful in the future to gain individual experiences and perspectives. Finally, some misinterpretation of participant’s statements was a possibility, as the analysis was not conducted in the original language. However, the transcripts were checked thoroughly against the audio data and original translations. </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b/>
          <w:color w:val="000000" w:themeColor="text1"/>
          <w:sz w:val="24"/>
          <w:szCs w:val="24"/>
        </w:rPr>
        <w:t>Conclusion</w:t>
      </w:r>
    </w:p>
    <w:p w:rsidR="00063EED" w:rsidRPr="00831192" w:rsidRDefault="00063EED" w:rsidP="00D42C2B">
      <w:pPr>
        <w:spacing w:line="360" w:lineRule="auto"/>
        <w:ind w:left="0" w:hanging="2"/>
        <w:rPr>
          <w:rFonts w:ascii="Times New Roman" w:eastAsia="Times New Roman" w:hAnsi="Times New Roman" w:cs="Times New Roman"/>
          <w:color w:val="000000" w:themeColor="text1"/>
          <w:sz w:val="24"/>
          <w:szCs w:val="24"/>
        </w:rPr>
      </w:pPr>
      <w:bookmarkStart w:id="2" w:name="_heading=h.30j0zll" w:colFirst="0" w:colLast="0"/>
      <w:bookmarkEnd w:id="2"/>
      <w:r w:rsidRPr="00831192">
        <w:rPr>
          <w:rFonts w:ascii="Times New Roman" w:eastAsia="Times New Roman" w:hAnsi="Times New Roman" w:cs="Times New Roman"/>
          <w:color w:val="000000" w:themeColor="text1"/>
          <w:sz w:val="24"/>
          <w:szCs w:val="24"/>
        </w:rPr>
        <w:t xml:space="preserve">The objective of the present study was to explore the influences on diet and physical activity among rural Indian adolescents. Several significant constraints to healthy diet and physical activity were identified in this population. As the situation currently stands, these adolescents have little choice in relation to their diet and physical activity. The findings reflect the need for comprehensive intervention strategies targeted to improve availability and accessibility of </w:t>
      </w:r>
      <w:r w:rsidRPr="00831192">
        <w:rPr>
          <w:rFonts w:ascii="Times New Roman" w:eastAsia="Times New Roman" w:hAnsi="Times New Roman" w:cs="Times New Roman"/>
          <w:color w:val="000000" w:themeColor="text1"/>
          <w:sz w:val="24"/>
          <w:szCs w:val="24"/>
        </w:rPr>
        <w:lastRenderedPageBreak/>
        <w:t>diverse foods and create opportunities for physical activity for adolescents. This study underlines the need for developmental policies to implement improvements in rural infrastructure in order to fulfill the ambition to have healthy, fit and disease-free future generations of Indians.</w:t>
      </w:r>
    </w:p>
    <w:p w:rsidR="00063EED" w:rsidRDefault="00063EED" w:rsidP="00063EED">
      <w:pPr>
        <w:ind w:left="0" w:hanging="2"/>
        <w:rPr>
          <w:rFonts w:ascii="Times New Roman" w:eastAsia="Times New Roman" w:hAnsi="Times New Roman" w:cs="Times New Roman"/>
          <w:color w:val="000000" w:themeColor="text1"/>
          <w:sz w:val="24"/>
          <w:szCs w:val="24"/>
        </w:rPr>
      </w:pPr>
    </w:p>
    <w:p w:rsidR="00C154C9" w:rsidRDefault="00C154C9" w:rsidP="00063EED">
      <w:pPr>
        <w:ind w:left="0" w:hanging="2"/>
        <w:rPr>
          <w:rFonts w:ascii="Times New Roman" w:eastAsia="Times New Roman" w:hAnsi="Times New Roman" w:cs="Times New Roman"/>
          <w:color w:val="000000" w:themeColor="text1"/>
          <w:sz w:val="24"/>
          <w:szCs w:val="24"/>
        </w:rPr>
      </w:pPr>
    </w:p>
    <w:p w:rsidR="00C154C9" w:rsidRDefault="00C154C9" w:rsidP="00063EED">
      <w:pPr>
        <w:ind w:left="0" w:hanging="2"/>
        <w:rPr>
          <w:rFonts w:ascii="Times New Roman" w:eastAsia="Times New Roman" w:hAnsi="Times New Roman" w:cs="Times New Roman"/>
          <w:color w:val="000000" w:themeColor="text1"/>
          <w:sz w:val="24"/>
          <w:szCs w:val="24"/>
        </w:rPr>
      </w:pPr>
    </w:p>
    <w:p w:rsidR="00C154C9" w:rsidRDefault="00C154C9" w:rsidP="00063EED">
      <w:pPr>
        <w:ind w:left="0" w:hanging="2"/>
        <w:rPr>
          <w:rFonts w:ascii="Times New Roman" w:eastAsia="Times New Roman" w:hAnsi="Times New Roman" w:cs="Times New Roman"/>
          <w:color w:val="000000" w:themeColor="text1"/>
          <w:sz w:val="24"/>
          <w:szCs w:val="24"/>
        </w:rPr>
      </w:pPr>
    </w:p>
    <w:p w:rsidR="00C154C9" w:rsidRDefault="00C154C9" w:rsidP="00063EED">
      <w:pPr>
        <w:ind w:left="0" w:hanging="2"/>
        <w:rPr>
          <w:rFonts w:ascii="Times New Roman" w:eastAsia="Times New Roman" w:hAnsi="Times New Roman" w:cs="Times New Roman"/>
          <w:color w:val="000000" w:themeColor="text1"/>
          <w:sz w:val="24"/>
          <w:szCs w:val="24"/>
        </w:rPr>
      </w:pPr>
    </w:p>
    <w:p w:rsidR="00C154C9" w:rsidRDefault="00C154C9" w:rsidP="00063EED">
      <w:pPr>
        <w:ind w:left="0" w:hanging="2"/>
        <w:rPr>
          <w:rFonts w:ascii="Times New Roman" w:eastAsia="Times New Roman" w:hAnsi="Times New Roman" w:cs="Times New Roman"/>
          <w:color w:val="000000" w:themeColor="text1"/>
          <w:sz w:val="24"/>
          <w:szCs w:val="24"/>
        </w:rPr>
      </w:pPr>
    </w:p>
    <w:p w:rsidR="00C154C9" w:rsidRDefault="00C154C9" w:rsidP="00063EED">
      <w:pPr>
        <w:ind w:left="0" w:hanging="2"/>
        <w:rPr>
          <w:rFonts w:ascii="Times New Roman" w:eastAsia="Times New Roman" w:hAnsi="Times New Roman" w:cs="Times New Roman"/>
          <w:color w:val="000000" w:themeColor="text1"/>
          <w:sz w:val="24"/>
          <w:szCs w:val="24"/>
        </w:rPr>
      </w:pPr>
    </w:p>
    <w:p w:rsidR="00C154C9" w:rsidRDefault="00C154C9" w:rsidP="00063EED">
      <w:pPr>
        <w:ind w:left="0" w:hanging="2"/>
        <w:rPr>
          <w:rFonts w:ascii="Times New Roman" w:eastAsia="Times New Roman" w:hAnsi="Times New Roman" w:cs="Times New Roman"/>
          <w:color w:val="000000" w:themeColor="text1"/>
          <w:sz w:val="24"/>
          <w:szCs w:val="24"/>
        </w:rPr>
      </w:pPr>
    </w:p>
    <w:p w:rsidR="00C154C9" w:rsidRDefault="00C154C9" w:rsidP="00063EED">
      <w:pPr>
        <w:ind w:left="0" w:hanging="2"/>
        <w:rPr>
          <w:rFonts w:ascii="Times New Roman" w:eastAsia="Times New Roman" w:hAnsi="Times New Roman" w:cs="Times New Roman"/>
          <w:color w:val="000000" w:themeColor="text1"/>
          <w:sz w:val="24"/>
          <w:szCs w:val="24"/>
        </w:rPr>
      </w:pPr>
    </w:p>
    <w:p w:rsidR="00C154C9" w:rsidRDefault="00C154C9" w:rsidP="00063EED">
      <w:pPr>
        <w:ind w:left="0" w:hanging="2"/>
        <w:rPr>
          <w:rFonts w:ascii="Times New Roman" w:eastAsia="Times New Roman" w:hAnsi="Times New Roman" w:cs="Times New Roman"/>
          <w:color w:val="000000" w:themeColor="text1"/>
          <w:sz w:val="24"/>
          <w:szCs w:val="24"/>
        </w:rPr>
      </w:pPr>
    </w:p>
    <w:p w:rsidR="00C154C9" w:rsidRDefault="00C154C9" w:rsidP="00063EED">
      <w:pPr>
        <w:ind w:left="0" w:hanging="2"/>
        <w:rPr>
          <w:rFonts w:ascii="Times New Roman" w:eastAsia="Times New Roman" w:hAnsi="Times New Roman" w:cs="Times New Roman"/>
          <w:color w:val="000000" w:themeColor="text1"/>
          <w:sz w:val="24"/>
          <w:szCs w:val="24"/>
        </w:rPr>
      </w:pPr>
    </w:p>
    <w:p w:rsidR="00C154C9" w:rsidRDefault="00C154C9" w:rsidP="00063EED">
      <w:pPr>
        <w:ind w:left="0" w:hanging="2"/>
        <w:rPr>
          <w:rFonts w:ascii="Times New Roman" w:eastAsia="Times New Roman" w:hAnsi="Times New Roman" w:cs="Times New Roman"/>
          <w:color w:val="000000" w:themeColor="text1"/>
          <w:sz w:val="24"/>
          <w:szCs w:val="24"/>
        </w:rPr>
      </w:pPr>
    </w:p>
    <w:p w:rsidR="00C154C9" w:rsidRPr="00831192" w:rsidRDefault="00C154C9" w:rsidP="00063EED">
      <w:pPr>
        <w:ind w:left="0" w:hanging="2"/>
        <w:rPr>
          <w:rFonts w:ascii="Times New Roman" w:eastAsia="Times New Roman" w:hAnsi="Times New Roman" w:cs="Times New Roman"/>
          <w:color w:val="000000" w:themeColor="text1"/>
          <w:sz w:val="24"/>
          <w:szCs w:val="24"/>
        </w:rPr>
      </w:pPr>
    </w:p>
    <w:p w:rsidR="00063EED" w:rsidRPr="00831192" w:rsidRDefault="00063EED" w:rsidP="00063EED">
      <w:pPr>
        <w:ind w:left="0" w:hanging="2"/>
        <w:rPr>
          <w:rFonts w:ascii="Times New Roman" w:eastAsia="Times New Roman" w:hAnsi="Times New Roman" w:cs="Times New Roman"/>
          <w:color w:val="000000" w:themeColor="text1"/>
          <w:sz w:val="24"/>
          <w:szCs w:val="24"/>
        </w:rPr>
      </w:pPr>
    </w:p>
    <w:p w:rsidR="00063EED" w:rsidRPr="00831192" w:rsidRDefault="00063EED" w:rsidP="00063EED">
      <w:pPr>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b/>
          <w:color w:val="000000" w:themeColor="text1"/>
          <w:sz w:val="24"/>
          <w:szCs w:val="24"/>
        </w:rPr>
        <w:t>References</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Patton G C, Sawyer S M, Santelli J S </w:t>
      </w:r>
      <w:r w:rsidRPr="00831192">
        <w:rPr>
          <w:rFonts w:ascii="Times New Roman" w:eastAsia="Times New Roman" w:hAnsi="Times New Roman" w:cs="Times New Roman"/>
          <w:i/>
          <w:color w:val="000000" w:themeColor="text1"/>
          <w:sz w:val="24"/>
          <w:szCs w:val="24"/>
        </w:rPr>
        <w:t>et al.</w:t>
      </w:r>
      <w:r w:rsidRPr="00831192">
        <w:rPr>
          <w:rFonts w:ascii="Times New Roman" w:eastAsia="Times New Roman" w:hAnsi="Times New Roman" w:cs="Times New Roman"/>
          <w:color w:val="000000" w:themeColor="text1"/>
          <w:sz w:val="24"/>
          <w:szCs w:val="24"/>
        </w:rPr>
        <w:t xml:space="preserve"> (2016) Our future: </w:t>
      </w:r>
      <w:proofErr w:type="gramStart"/>
      <w:r w:rsidRPr="00831192">
        <w:rPr>
          <w:rFonts w:ascii="Times New Roman" w:eastAsia="Times New Roman" w:hAnsi="Times New Roman" w:cs="Times New Roman"/>
          <w:color w:val="000000" w:themeColor="text1"/>
          <w:sz w:val="24"/>
          <w:szCs w:val="24"/>
        </w:rPr>
        <w:t>a</w:t>
      </w:r>
      <w:proofErr w:type="gramEnd"/>
      <w:r w:rsidRPr="00831192">
        <w:rPr>
          <w:rFonts w:ascii="Times New Roman" w:eastAsia="Times New Roman" w:hAnsi="Times New Roman" w:cs="Times New Roman"/>
          <w:color w:val="000000" w:themeColor="text1"/>
          <w:sz w:val="24"/>
          <w:szCs w:val="24"/>
        </w:rPr>
        <w:t xml:space="preserve"> Lancet commission on adolescent health and well being. </w:t>
      </w:r>
      <w:r w:rsidRPr="00831192">
        <w:rPr>
          <w:rFonts w:ascii="Times New Roman" w:eastAsia="Times New Roman" w:hAnsi="Times New Roman" w:cs="Times New Roman"/>
          <w:i/>
          <w:color w:val="000000" w:themeColor="text1"/>
          <w:sz w:val="24"/>
          <w:szCs w:val="24"/>
        </w:rPr>
        <w:t xml:space="preserve">Lancet </w:t>
      </w:r>
      <w:r w:rsidRPr="00831192">
        <w:rPr>
          <w:rFonts w:ascii="Times New Roman" w:eastAsia="Times New Roman" w:hAnsi="Times New Roman" w:cs="Times New Roman"/>
          <w:b/>
          <w:color w:val="000000" w:themeColor="text1"/>
          <w:sz w:val="24"/>
          <w:szCs w:val="24"/>
        </w:rPr>
        <w:t>387</w:t>
      </w:r>
      <w:r w:rsidRPr="00831192">
        <w:rPr>
          <w:rFonts w:ascii="Times New Roman" w:eastAsia="Times New Roman" w:hAnsi="Times New Roman" w:cs="Times New Roman"/>
          <w:color w:val="000000" w:themeColor="text1"/>
          <w:sz w:val="24"/>
          <w:szCs w:val="24"/>
        </w:rPr>
        <w:t>, 2423-2478.</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proofErr w:type="spellStart"/>
      <w:r w:rsidRPr="00831192">
        <w:rPr>
          <w:rFonts w:ascii="Times New Roman" w:eastAsia="Times New Roman" w:hAnsi="Times New Roman" w:cs="Times New Roman"/>
          <w:color w:val="000000" w:themeColor="text1"/>
          <w:sz w:val="24"/>
          <w:szCs w:val="24"/>
        </w:rPr>
        <w:t>Nandy</w:t>
      </w:r>
      <w:proofErr w:type="spellEnd"/>
      <w:r w:rsidRPr="00831192">
        <w:rPr>
          <w:rFonts w:ascii="Times New Roman" w:eastAsia="Times New Roman" w:hAnsi="Times New Roman" w:cs="Times New Roman"/>
          <w:color w:val="000000" w:themeColor="text1"/>
          <w:sz w:val="24"/>
          <w:szCs w:val="24"/>
        </w:rPr>
        <w:t xml:space="preserve"> </w:t>
      </w:r>
      <w:proofErr w:type="gramStart"/>
      <w:r w:rsidRPr="00831192">
        <w:rPr>
          <w:rFonts w:ascii="Times New Roman" w:eastAsia="Times New Roman" w:hAnsi="Times New Roman" w:cs="Times New Roman"/>
          <w:color w:val="000000" w:themeColor="text1"/>
          <w:sz w:val="24"/>
          <w:szCs w:val="24"/>
        </w:rPr>
        <w:t>S ,</w:t>
      </w:r>
      <w:proofErr w:type="gramEnd"/>
      <w:r w:rsidRPr="00831192">
        <w:rPr>
          <w:rFonts w:ascii="Times New Roman" w:eastAsia="Times New Roman" w:hAnsi="Times New Roman" w:cs="Times New Roman"/>
          <w:color w:val="000000" w:themeColor="text1"/>
          <w:sz w:val="24"/>
          <w:szCs w:val="24"/>
        </w:rPr>
        <w:t xml:space="preserve"> </w:t>
      </w:r>
      <w:proofErr w:type="spellStart"/>
      <w:r w:rsidRPr="00831192">
        <w:rPr>
          <w:rFonts w:ascii="Times New Roman" w:eastAsia="Times New Roman" w:hAnsi="Times New Roman" w:cs="Times New Roman"/>
          <w:color w:val="000000" w:themeColor="text1"/>
          <w:sz w:val="24"/>
          <w:szCs w:val="24"/>
        </w:rPr>
        <w:t>Irwing</w:t>
      </w:r>
      <w:proofErr w:type="spellEnd"/>
      <w:r w:rsidRPr="00831192">
        <w:rPr>
          <w:rFonts w:ascii="Times New Roman" w:eastAsia="Times New Roman" w:hAnsi="Times New Roman" w:cs="Times New Roman"/>
          <w:color w:val="000000" w:themeColor="text1"/>
          <w:sz w:val="24"/>
          <w:szCs w:val="24"/>
        </w:rPr>
        <w:t xml:space="preserve"> M, Gordon D </w:t>
      </w:r>
      <w:r w:rsidRPr="00831192">
        <w:rPr>
          <w:rFonts w:ascii="Times New Roman" w:eastAsia="Times New Roman" w:hAnsi="Times New Roman" w:cs="Times New Roman"/>
          <w:i/>
          <w:color w:val="000000" w:themeColor="text1"/>
          <w:sz w:val="24"/>
          <w:szCs w:val="24"/>
        </w:rPr>
        <w:t>et a</w:t>
      </w:r>
      <w:r w:rsidRPr="00831192">
        <w:rPr>
          <w:rFonts w:ascii="Times New Roman" w:eastAsia="Times New Roman" w:hAnsi="Times New Roman" w:cs="Times New Roman"/>
          <w:color w:val="000000" w:themeColor="text1"/>
          <w:sz w:val="24"/>
          <w:szCs w:val="24"/>
        </w:rPr>
        <w:t xml:space="preserve">l. (2005) Poverty, child undernutrition and morbidity : new evidence from India.  </w:t>
      </w:r>
      <w:r w:rsidRPr="00831192">
        <w:rPr>
          <w:rFonts w:ascii="Times New Roman" w:eastAsia="Times New Roman" w:hAnsi="Times New Roman" w:cs="Times New Roman"/>
          <w:i/>
          <w:color w:val="000000" w:themeColor="text1"/>
          <w:sz w:val="24"/>
          <w:szCs w:val="24"/>
        </w:rPr>
        <w:t xml:space="preserve">Bull World Organ </w:t>
      </w:r>
      <w:r w:rsidRPr="00831192">
        <w:rPr>
          <w:rFonts w:ascii="Times New Roman" w:eastAsia="Times New Roman" w:hAnsi="Times New Roman" w:cs="Times New Roman"/>
          <w:b/>
          <w:color w:val="000000" w:themeColor="text1"/>
          <w:sz w:val="24"/>
          <w:szCs w:val="24"/>
        </w:rPr>
        <w:t>83</w:t>
      </w:r>
      <w:r w:rsidRPr="00831192">
        <w:rPr>
          <w:rFonts w:ascii="Times New Roman" w:eastAsia="Times New Roman" w:hAnsi="Times New Roman" w:cs="Times New Roman"/>
          <w:color w:val="000000" w:themeColor="text1"/>
          <w:sz w:val="24"/>
          <w:szCs w:val="24"/>
        </w:rPr>
        <w:t xml:space="preserve"> (3), 210-216.</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proofErr w:type="spellStart"/>
      <w:r w:rsidRPr="00831192">
        <w:rPr>
          <w:rFonts w:ascii="Times New Roman" w:eastAsia="Times New Roman" w:hAnsi="Times New Roman" w:cs="Times New Roman"/>
          <w:color w:val="000000" w:themeColor="text1"/>
          <w:sz w:val="24"/>
          <w:szCs w:val="24"/>
        </w:rPr>
        <w:t>Akseer</w:t>
      </w:r>
      <w:proofErr w:type="spellEnd"/>
      <w:r w:rsidRPr="00831192">
        <w:rPr>
          <w:rFonts w:ascii="Times New Roman" w:eastAsia="Times New Roman" w:hAnsi="Times New Roman" w:cs="Times New Roman"/>
          <w:color w:val="000000" w:themeColor="text1"/>
          <w:sz w:val="24"/>
          <w:szCs w:val="24"/>
        </w:rPr>
        <w:t xml:space="preserve"> N, Al-</w:t>
      </w:r>
      <w:proofErr w:type="spellStart"/>
      <w:r w:rsidRPr="00831192">
        <w:rPr>
          <w:rFonts w:ascii="Times New Roman" w:eastAsia="Times New Roman" w:hAnsi="Times New Roman" w:cs="Times New Roman"/>
          <w:color w:val="000000" w:themeColor="text1"/>
          <w:sz w:val="24"/>
          <w:szCs w:val="24"/>
        </w:rPr>
        <w:t>Gashm</w:t>
      </w:r>
      <w:proofErr w:type="spellEnd"/>
      <w:r w:rsidRPr="00831192">
        <w:rPr>
          <w:rFonts w:ascii="Times New Roman" w:eastAsia="Times New Roman" w:hAnsi="Times New Roman" w:cs="Times New Roman"/>
          <w:color w:val="000000" w:themeColor="text1"/>
          <w:sz w:val="24"/>
          <w:szCs w:val="24"/>
        </w:rPr>
        <w:t xml:space="preserve"> S, Mehta S </w:t>
      </w:r>
      <w:r w:rsidRPr="00831192">
        <w:rPr>
          <w:rFonts w:ascii="Times New Roman" w:eastAsia="Times New Roman" w:hAnsi="Times New Roman" w:cs="Times New Roman"/>
          <w:i/>
          <w:color w:val="000000" w:themeColor="text1"/>
          <w:sz w:val="24"/>
          <w:szCs w:val="24"/>
        </w:rPr>
        <w:t>et al</w:t>
      </w:r>
      <w:r w:rsidRPr="00831192">
        <w:rPr>
          <w:rFonts w:ascii="Times New Roman" w:eastAsia="Times New Roman" w:hAnsi="Times New Roman" w:cs="Times New Roman"/>
          <w:color w:val="000000" w:themeColor="text1"/>
          <w:sz w:val="24"/>
          <w:szCs w:val="24"/>
        </w:rPr>
        <w:t xml:space="preserve">. (2017) Global and regional trends in the nutritional status of young people: a critical and neglected age group. </w:t>
      </w:r>
      <w:r w:rsidRPr="00831192">
        <w:rPr>
          <w:rFonts w:ascii="Times New Roman" w:eastAsia="Times New Roman" w:hAnsi="Times New Roman" w:cs="Times New Roman"/>
          <w:i/>
          <w:color w:val="000000" w:themeColor="text1"/>
          <w:sz w:val="24"/>
          <w:szCs w:val="24"/>
        </w:rPr>
        <w:t xml:space="preserve">Ann N Y </w:t>
      </w:r>
      <w:proofErr w:type="spellStart"/>
      <w:r w:rsidRPr="00831192">
        <w:rPr>
          <w:rFonts w:ascii="Times New Roman" w:eastAsia="Times New Roman" w:hAnsi="Times New Roman" w:cs="Times New Roman"/>
          <w:i/>
          <w:color w:val="000000" w:themeColor="text1"/>
          <w:sz w:val="24"/>
          <w:szCs w:val="24"/>
        </w:rPr>
        <w:t>AcadSci</w:t>
      </w:r>
      <w:proofErr w:type="spellEnd"/>
      <w:r w:rsidRPr="00831192">
        <w:rPr>
          <w:rFonts w:ascii="Times New Roman" w:eastAsia="Times New Roman" w:hAnsi="Times New Roman" w:cs="Times New Roman"/>
          <w:i/>
          <w:color w:val="000000" w:themeColor="text1"/>
          <w:sz w:val="24"/>
          <w:szCs w:val="24"/>
        </w:rPr>
        <w:t xml:space="preserve"> </w:t>
      </w:r>
      <w:r w:rsidRPr="00831192">
        <w:rPr>
          <w:rFonts w:ascii="Times New Roman" w:eastAsia="Times New Roman" w:hAnsi="Times New Roman" w:cs="Times New Roman"/>
          <w:b/>
          <w:color w:val="000000" w:themeColor="text1"/>
          <w:sz w:val="24"/>
          <w:szCs w:val="24"/>
        </w:rPr>
        <w:t>1393</w:t>
      </w:r>
      <w:r w:rsidRPr="00831192">
        <w:rPr>
          <w:rFonts w:ascii="Times New Roman" w:eastAsia="Times New Roman" w:hAnsi="Times New Roman" w:cs="Times New Roman"/>
          <w:color w:val="000000" w:themeColor="text1"/>
          <w:sz w:val="24"/>
          <w:szCs w:val="24"/>
        </w:rPr>
        <w:t>, 3-20.</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Black R E, Victoria C G, Walker S P </w:t>
      </w:r>
      <w:r w:rsidRPr="00831192">
        <w:rPr>
          <w:rFonts w:ascii="Times New Roman" w:eastAsia="Times New Roman" w:hAnsi="Times New Roman" w:cs="Times New Roman"/>
          <w:i/>
          <w:color w:val="000000" w:themeColor="text1"/>
          <w:sz w:val="24"/>
          <w:szCs w:val="24"/>
        </w:rPr>
        <w:t>et al</w:t>
      </w:r>
      <w:r w:rsidRPr="00831192">
        <w:rPr>
          <w:rFonts w:ascii="Times New Roman" w:eastAsia="Times New Roman" w:hAnsi="Times New Roman" w:cs="Times New Roman"/>
          <w:color w:val="000000" w:themeColor="text1"/>
          <w:sz w:val="24"/>
          <w:szCs w:val="24"/>
        </w:rPr>
        <w:t xml:space="preserve">. (2013) Maternal and child undernutrition and overweight in low-income countries. </w:t>
      </w:r>
      <w:r w:rsidRPr="00831192">
        <w:rPr>
          <w:rFonts w:ascii="Times New Roman" w:eastAsia="Times New Roman" w:hAnsi="Times New Roman" w:cs="Times New Roman"/>
          <w:i/>
          <w:color w:val="000000" w:themeColor="text1"/>
          <w:sz w:val="24"/>
          <w:szCs w:val="24"/>
        </w:rPr>
        <w:t xml:space="preserve">Lancet </w:t>
      </w:r>
      <w:r w:rsidRPr="00831192">
        <w:rPr>
          <w:rFonts w:ascii="Times New Roman" w:eastAsia="Times New Roman" w:hAnsi="Times New Roman" w:cs="Times New Roman"/>
          <w:b/>
          <w:color w:val="000000" w:themeColor="text1"/>
          <w:sz w:val="24"/>
          <w:szCs w:val="24"/>
        </w:rPr>
        <w:t>382</w:t>
      </w:r>
      <w:r w:rsidRPr="00831192">
        <w:rPr>
          <w:rFonts w:ascii="Times New Roman" w:eastAsia="Times New Roman" w:hAnsi="Times New Roman" w:cs="Times New Roman"/>
          <w:color w:val="000000" w:themeColor="text1"/>
          <w:sz w:val="24"/>
          <w:szCs w:val="24"/>
        </w:rPr>
        <w:t>, 427-451.</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proofErr w:type="spellStart"/>
      <w:r w:rsidRPr="00831192">
        <w:rPr>
          <w:rFonts w:ascii="Times New Roman" w:eastAsia="Times New Roman" w:hAnsi="Times New Roman" w:cs="Times New Roman"/>
          <w:color w:val="000000" w:themeColor="text1"/>
          <w:sz w:val="24"/>
          <w:szCs w:val="24"/>
        </w:rPr>
        <w:t>Kanade</w:t>
      </w:r>
      <w:proofErr w:type="spellEnd"/>
      <w:r w:rsidRPr="00831192">
        <w:rPr>
          <w:rFonts w:ascii="Times New Roman" w:eastAsia="Times New Roman" w:hAnsi="Times New Roman" w:cs="Times New Roman"/>
          <w:color w:val="000000" w:themeColor="text1"/>
          <w:sz w:val="24"/>
          <w:szCs w:val="24"/>
        </w:rPr>
        <w:t xml:space="preserve"> AN, Joshi SB &amp; Rao S (1999) Undernutrition and adolescent growth among rural Indian boys. </w:t>
      </w:r>
      <w:r w:rsidRPr="00831192">
        <w:rPr>
          <w:rFonts w:ascii="Times New Roman" w:eastAsia="Times New Roman" w:hAnsi="Times New Roman" w:cs="Times New Roman"/>
          <w:i/>
          <w:color w:val="000000" w:themeColor="text1"/>
          <w:sz w:val="24"/>
          <w:szCs w:val="24"/>
        </w:rPr>
        <w:t xml:space="preserve">Ind Pediatrics </w:t>
      </w:r>
      <w:r w:rsidRPr="00831192">
        <w:rPr>
          <w:rFonts w:ascii="Times New Roman" w:eastAsia="Times New Roman" w:hAnsi="Times New Roman" w:cs="Times New Roman"/>
          <w:b/>
          <w:color w:val="000000" w:themeColor="text1"/>
          <w:sz w:val="24"/>
          <w:szCs w:val="24"/>
        </w:rPr>
        <w:t>36</w:t>
      </w:r>
      <w:r w:rsidRPr="00831192">
        <w:rPr>
          <w:rFonts w:ascii="Times New Roman" w:eastAsia="Times New Roman" w:hAnsi="Times New Roman" w:cs="Times New Roman"/>
          <w:color w:val="000000" w:themeColor="text1"/>
          <w:sz w:val="24"/>
          <w:szCs w:val="24"/>
        </w:rPr>
        <w:t>, 145-156.</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Patil SN, </w:t>
      </w:r>
      <w:proofErr w:type="spellStart"/>
      <w:r w:rsidRPr="00831192">
        <w:rPr>
          <w:rFonts w:ascii="Times New Roman" w:eastAsia="Times New Roman" w:hAnsi="Times New Roman" w:cs="Times New Roman"/>
          <w:color w:val="000000" w:themeColor="text1"/>
          <w:sz w:val="24"/>
          <w:szCs w:val="24"/>
        </w:rPr>
        <w:t>Wasnik</w:t>
      </w:r>
      <w:proofErr w:type="spellEnd"/>
      <w:r w:rsidRPr="00831192">
        <w:rPr>
          <w:rFonts w:ascii="Times New Roman" w:eastAsia="Times New Roman" w:hAnsi="Times New Roman" w:cs="Times New Roman"/>
          <w:color w:val="000000" w:themeColor="text1"/>
          <w:sz w:val="24"/>
          <w:szCs w:val="24"/>
        </w:rPr>
        <w:t xml:space="preserve"> V &amp;</w:t>
      </w:r>
      <w:proofErr w:type="spellStart"/>
      <w:r w:rsidRPr="00831192">
        <w:rPr>
          <w:rFonts w:ascii="Times New Roman" w:eastAsia="Times New Roman" w:hAnsi="Times New Roman" w:cs="Times New Roman"/>
          <w:color w:val="000000" w:themeColor="text1"/>
          <w:sz w:val="24"/>
          <w:szCs w:val="24"/>
        </w:rPr>
        <w:t>Wadke</w:t>
      </w:r>
      <w:proofErr w:type="spellEnd"/>
      <w:r w:rsidRPr="00831192">
        <w:rPr>
          <w:rFonts w:ascii="Times New Roman" w:eastAsia="Times New Roman" w:hAnsi="Times New Roman" w:cs="Times New Roman"/>
          <w:color w:val="000000" w:themeColor="text1"/>
          <w:sz w:val="24"/>
          <w:szCs w:val="24"/>
        </w:rPr>
        <w:t xml:space="preserve"> R (2009) Health problems amongst adolescent girls in rural areas of Ratnagiri district of Maharashtra, India. J Clin Diagnostic Res, </w:t>
      </w:r>
      <w:r w:rsidRPr="00831192">
        <w:rPr>
          <w:rFonts w:ascii="Times New Roman" w:eastAsia="Times New Roman" w:hAnsi="Times New Roman" w:cs="Times New Roman"/>
          <w:b/>
          <w:color w:val="000000" w:themeColor="text1"/>
          <w:sz w:val="24"/>
          <w:szCs w:val="24"/>
        </w:rPr>
        <w:t>3</w:t>
      </w:r>
      <w:r w:rsidRPr="00831192">
        <w:rPr>
          <w:rFonts w:ascii="Times New Roman" w:eastAsia="Times New Roman" w:hAnsi="Times New Roman" w:cs="Times New Roman"/>
          <w:color w:val="000000" w:themeColor="text1"/>
          <w:sz w:val="24"/>
          <w:szCs w:val="24"/>
        </w:rPr>
        <w:t>: 1784-1790.</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lastRenderedPageBreak/>
        <w:t>Barker DJ (1990) Barker hypothesis in A Dictionary of Public Health; available at www.oxfordreference.com/view/10.1093/oi/authority.20110803095447459 [Accessed 25 March 2019]</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proofErr w:type="spellStart"/>
      <w:r w:rsidRPr="00831192">
        <w:rPr>
          <w:rFonts w:ascii="Times New Roman" w:eastAsia="Times New Roman" w:hAnsi="Times New Roman" w:cs="Times New Roman"/>
          <w:color w:val="000000" w:themeColor="text1"/>
          <w:sz w:val="24"/>
          <w:szCs w:val="24"/>
        </w:rPr>
        <w:t>Brug</w:t>
      </w:r>
      <w:proofErr w:type="spellEnd"/>
      <w:r w:rsidRPr="00831192">
        <w:rPr>
          <w:rFonts w:ascii="Times New Roman" w:eastAsia="Times New Roman" w:hAnsi="Times New Roman" w:cs="Times New Roman"/>
          <w:color w:val="000000" w:themeColor="text1"/>
          <w:sz w:val="24"/>
          <w:szCs w:val="24"/>
        </w:rPr>
        <w:t xml:space="preserve"> J, </w:t>
      </w:r>
      <w:proofErr w:type="spellStart"/>
      <w:r w:rsidRPr="00831192">
        <w:rPr>
          <w:rFonts w:ascii="Times New Roman" w:eastAsia="Times New Roman" w:hAnsi="Times New Roman" w:cs="Times New Roman"/>
          <w:color w:val="000000" w:themeColor="text1"/>
          <w:sz w:val="24"/>
          <w:szCs w:val="24"/>
        </w:rPr>
        <w:t>Kremers</w:t>
      </w:r>
      <w:proofErr w:type="spellEnd"/>
      <w:r w:rsidRPr="00831192">
        <w:rPr>
          <w:rFonts w:ascii="Times New Roman" w:eastAsia="Times New Roman" w:hAnsi="Times New Roman" w:cs="Times New Roman"/>
          <w:color w:val="000000" w:themeColor="text1"/>
          <w:sz w:val="24"/>
          <w:szCs w:val="24"/>
        </w:rPr>
        <w:t xml:space="preserve"> SP, </w:t>
      </w:r>
      <w:proofErr w:type="spellStart"/>
      <w:r w:rsidRPr="00831192">
        <w:rPr>
          <w:rFonts w:ascii="Times New Roman" w:eastAsia="Times New Roman" w:hAnsi="Times New Roman" w:cs="Times New Roman"/>
          <w:color w:val="000000" w:themeColor="text1"/>
          <w:sz w:val="24"/>
          <w:szCs w:val="24"/>
        </w:rPr>
        <w:t>Lenthe</w:t>
      </w:r>
      <w:proofErr w:type="spellEnd"/>
      <w:r w:rsidRPr="00831192">
        <w:rPr>
          <w:rFonts w:ascii="Times New Roman" w:eastAsia="Times New Roman" w:hAnsi="Times New Roman" w:cs="Times New Roman"/>
          <w:color w:val="000000" w:themeColor="text1"/>
          <w:sz w:val="24"/>
          <w:szCs w:val="24"/>
        </w:rPr>
        <w:t xml:space="preserve"> </w:t>
      </w:r>
      <w:proofErr w:type="spellStart"/>
      <w:r w:rsidRPr="00831192">
        <w:rPr>
          <w:rFonts w:ascii="Times New Roman" w:eastAsia="Times New Roman" w:hAnsi="Times New Roman" w:cs="Times New Roman"/>
          <w:color w:val="000000" w:themeColor="text1"/>
          <w:sz w:val="24"/>
          <w:szCs w:val="24"/>
        </w:rPr>
        <w:t>Fv</w:t>
      </w:r>
      <w:proofErr w:type="spellEnd"/>
      <w:r w:rsidRPr="00831192">
        <w:rPr>
          <w:rFonts w:ascii="Times New Roman" w:eastAsia="Times New Roman" w:hAnsi="Times New Roman" w:cs="Times New Roman"/>
          <w:color w:val="000000" w:themeColor="text1"/>
          <w:sz w:val="24"/>
          <w:szCs w:val="24"/>
        </w:rPr>
        <w:t xml:space="preserve"> et al. (2008) Environmental determinants of healthy eating: in need of theory and evidence. </w:t>
      </w:r>
      <w:r w:rsidRPr="00831192">
        <w:rPr>
          <w:rFonts w:ascii="Times New Roman" w:eastAsia="Times New Roman" w:hAnsi="Times New Roman" w:cs="Times New Roman"/>
          <w:i/>
          <w:color w:val="000000" w:themeColor="text1"/>
          <w:sz w:val="24"/>
          <w:szCs w:val="24"/>
        </w:rPr>
        <w:t xml:space="preserve">Proc </w:t>
      </w:r>
      <w:proofErr w:type="spellStart"/>
      <w:r w:rsidRPr="00831192">
        <w:rPr>
          <w:rFonts w:ascii="Times New Roman" w:eastAsia="Times New Roman" w:hAnsi="Times New Roman" w:cs="Times New Roman"/>
          <w:i/>
          <w:color w:val="000000" w:themeColor="text1"/>
          <w:sz w:val="24"/>
          <w:szCs w:val="24"/>
        </w:rPr>
        <w:t>Nutr</w:t>
      </w:r>
      <w:proofErr w:type="spellEnd"/>
      <w:r w:rsidRPr="00831192">
        <w:rPr>
          <w:rFonts w:ascii="Times New Roman" w:eastAsia="Times New Roman" w:hAnsi="Times New Roman" w:cs="Times New Roman"/>
          <w:i/>
          <w:color w:val="000000" w:themeColor="text1"/>
          <w:sz w:val="24"/>
          <w:szCs w:val="24"/>
        </w:rPr>
        <w:t xml:space="preserve"> Soc</w:t>
      </w:r>
      <w:r w:rsidRPr="00831192">
        <w:rPr>
          <w:rFonts w:ascii="Times New Roman" w:eastAsia="Times New Roman" w:hAnsi="Times New Roman" w:cs="Times New Roman"/>
          <w:color w:val="000000" w:themeColor="text1"/>
          <w:sz w:val="24"/>
          <w:szCs w:val="24"/>
        </w:rPr>
        <w:t xml:space="preserve"> </w:t>
      </w:r>
      <w:r w:rsidRPr="00831192">
        <w:rPr>
          <w:rFonts w:ascii="Times New Roman" w:eastAsia="Times New Roman" w:hAnsi="Times New Roman" w:cs="Times New Roman"/>
          <w:b/>
          <w:color w:val="000000" w:themeColor="text1"/>
          <w:sz w:val="24"/>
          <w:szCs w:val="24"/>
        </w:rPr>
        <w:t>67</w:t>
      </w:r>
      <w:r w:rsidRPr="00831192">
        <w:rPr>
          <w:rFonts w:ascii="Times New Roman" w:eastAsia="Times New Roman" w:hAnsi="Times New Roman" w:cs="Times New Roman"/>
          <w:color w:val="000000" w:themeColor="text1"/>
          <w:sz w:val="24"/>
          <w:szCs w:val="24"/>
        </w:rPr>
        <w:t xml:space="preserve">, 307-316.  </w:t>
      </w:r>
    </w:p>
    <w:p w:rsidR="00063EED" w:rsidRPr="00831192" w:rsidRDefault="00063EED" w:rsidP="00063EED">
      <w:pPr>
        <w:widowControl w:val="0"/>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Turner C, Aggarwal A, Walls H et al. (2008) Concepts and critical perspectives for food environment research: A global framework with implications for action in low-and middle-income countries. </w:t>
      </w:r>
      <w:r w:rsidRPr="00831192">
        <w:rPr>
          <w:rFonts w:ascii="Times New Roman" w:eastAsia="Times New Roman" w:hAnsi="Times New Roman" w:cs="Times New Roman"/>
          <w:i/>
          <w:color w:val="000000" w:themeColor="text1"/>
          <w:sz w:val="24"/>
          <w:szCs w:val="24"/>
        </w:rPr>
        <w:t>Global Food Security</w:t>
      </w:r>
      <w:r w:rsidRPr="00831192">
        <w:rPr>
          <w:rFonts w:ascii="Times New Roman" w:eastAsia="Times New Roman" w:hAnsi="Times New Roman" w:cs="Times New Roman"/>
          <w:color w:val="000000" w:themeColor="text1"/>
          <w:sz w:val="24"/>
          <w:szCs w:val="24"/>
        </w:rPr>
        <w:t xml:space="preserve"> </w:t>
      </w:r>
      <w:r w:rsidRPr="00831192">
        <w:rPr>
          <w:rFonts w:ascii="Times New Roman" w:eastAsia="Times New Roman" w:hAnsi="Times New Roman" w:cs="Times New Roman"/>
          <w:b/>
          <w:color w:val="000000" w:themeColor="text1"/>
          <w:sz w:val="24"/>
          <w:szCs w:val="24"/>
        </w:rPr>
        <w:t>18</w:t>
      </w:r>
      <w:r w:rsidRPr="00831192">
        <w:rPr>
          <w:rFonts w:ascii="Times New Roman" w:eastAsia="Times New Roman" w:hAnsi="Times New Roman" w:cs="Times New Roman"/>
          <w:color w:val="000000" w:themeColor="text1"/>
          <w:sz w:val="24"/>
          <w:szCs w:val="24"/>
        </w:rPr>
        <w:t>, 93-101.</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proofErr w:type="spellStart"/>
      <w:r w:rsidRPr="00831192">
        <w:rPr>
          <w:rFonts w:ascii="Times New Roman" w:eastAsia="Times New Roman" w:hAnsi="Times New Roman" w:cs="Times New Roman"/>
          <w:color w:val="000000" w:themeColor="text1"/>
          <w:sz w:val="24"/>
          <w:szCs w:val="24"/>
        </w:rPr>
        <w:t>Charreire</w:t>
      </w:r>
      <w:proofErr w:type="spellEnd"/>
      <w:r w:rsidRPr="00831192">
        <w:rPr>
          <w:rFonts w:ascii="Times New Roman" w:eastAsia="Times New Roman" w:hAnsi="Times New Roman" w:cs="Times New Roman"/>
          <w:color w:val="000000" w:themeColor="text1"/>
          <w:sz w:val="24"/>
          <w:szCs w:val="24"/>
        </w:rPr>
        <w:t xml:space="preserve"> H, Casey R, </w:t>
      </w:r>
      <w:proofErr w:type="spellStart"/>
      <w:r w:rsidRPr="00831192">
        <w:rPr>
          <w:rFonts w:ascii="Times New Roman" w:eastAsia="Times New Roman" w:hAnsi="Times New Roman" w:cs="Times New Roman"/>
          <w:color w:val="000000" w:themeColor="text1"/>
          <w:sz w:val="24"/>
          <w:szCs w:val="24"/>
        </w:rPr>
        <w:t>Salze</w:t>
      </w:r>
      <w:proofErr w:type="spellEnd"/>
      <w:r w:rsidRPr="00831192">
        <w:rPr>
          <w:rFonts w:ascii="Times New Roman" w:eastAsia="Times New Roman" w:hAnsi="Times New Roman" w:cs="Times New Roman"/>
          <w:color w:val="000000" w:themeColor="text1"/>
          <w:sz w:val="24"/>
          <w:szCs w:val="24"/>
        </w:rPr>
        <w:t xml:space="preserve"> P et al. (2010) Measuring the food environment using geographical information systems: a methodological review. </w:t>
      </w:r>
      <w:r w:rsidRPr="00831192">
        <w:rPr>
          <w:rFonts w:ascii="Times New Roman" w:eastAsia="Times New Roman" w:hAnsi="Times New Roman" w:cs="Times New Roman"/>
          <w:i/>
          <w:color w:val="000000" w:themeColor="text1"/>
          <w:sz w:val="24"/>
          <w:szCs w:val="24"/>
        </w:rPr>
        <w:t xml:space="preserve">Public Health </w:t>
      </w:r>
      <w:proofErr w:type="spellStart"/>
      <w:r w:rsidRPr="00831192">
        <w:rPr>
          <w:rFonts w:ascii="Times New Roman" w:eastAsia="Times New Roman" w:hAnsi="Times New Roman" w:cs="Times New Roman"/>
          <w:i/>
          <w:color w:val="000000" w:themeColor="text1"/>
          <w:sz w:val="24"/>
          <w:szCs w:val="24"/>
        </w:rPr>
        <w:t>Nutr</w:t>
      </w:r>
      <w:proofErr w:type="spellEnd"/>
      <w:r w:rsidRPr="00831192">
        <w:rPr>
          <w:rFonts w:ascii="Times New Roman" w:eastAsia="Times New Roman" w:hAnsi="Times New Roman" w:cs="Times New Roman"/>
          <w:color w:val="000000" w:themeColor="text1"/>
          <w:sz w:val="24"/>
          <w:szCs w:val="24"/>
        </w:rPr>
        <w:t xml:space="preserve"> 13, 1773-1785.</w:t>
      </w:r>
    </w:p>
    <w:p w:rsidR="00063EED" w:rsidRPr="00831192" w:rsidRDefault="00063EED" w:rsidP="00063EED">
      <w:pPr>
        <w:widowControl w:val="0"/>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Caspi CE, Sorensen G, Subramanian SV et al. (2012) The local food environment and diet: a systematic review. </w:t>
      </w:r>
      <w:r w:rsidRPr="00831192">
        <w:rPr>
          <w:rFonts w:ascii="Times New Roman" w:eastAsia="Times New Roman" w:hAnsi="Times New Roman" w:cs="Times New Roman"/>
          <w:i/>
          <w:color w:val="000000" w:themeColor="text1"/>
          <w:sz w:val="24"/>
          <w:szCs w:val="24"/>
        </w:rPr>
        <w:t>Health &amp; place</w:t>
      </w:r>
      <w:r w:rsidRPr="00831192">
        <w:rPr>
          <w:rFonts w:ascii="Times New Roman" w:eastAsia="Times New Roman" w:hAnsi="Times New Roman" w:cs="Times New Roman"/>
          <w:color w:val="000000" w:themeColor="text1"/>
          <w:sz w:val="24"/>
          <w:szCs w:val="24"/>
        </w:rPr>
        <w:t xml:space="preserve"> </w:t>
      </w:r>
      <w:r w:rsidRPr="00831192">
        <w:rPr>
          <w:rFonts w:ascii="Times New Roman" w:eastAsia="Times New Roman" w:hAnsi="Times New Roman" w:cs="Times New Roman"/>
          <w:b/>
          <w:color w:val="000000" w:themeColor="text1"/>
          <w:sz w:val="24"/>
          <w:szCs w:val="24"/>
        </w:rPr>
        <w:t>18</w:t>
      </w:r>
      <w:r w:rsidRPr="00831192">
        <w:rPr>
          <w:rFonts w:ascii="Times New Roman" w:eastAsia="Times New Roman" w:hAnsi="Times New Roman" w:cs="Times New Roman"/>
          <w:color w:val="000000" w:themeColor="text1"/>
          <w:sz w:val="24"/>
          <w:szCs w:val="24"/>
        </w:rPr>
        <w:t>:1172-1187.</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proofErr w:type="spellStart"/>
      <w:r w:rsidRPr="00831192">
        <w:rPr>
          <w:rFonts w:ascii="Times New Roman" w:eastAsia="Times New Roman" w:hAnsi="Times New Roman" w:cs="Times New Roman"/>
          <w:color w:val="000000" w:themeColor="text1"/>
          <w:sz w:val="24"/>
          <w:szCs w:val="24"/>
        </w:rPr>
        <w:t>Khadilkar</w:t>
      </w:r>
      <w:proofErr w:type="spellEnd"/>
      <w:r w:rsidRPr="00831192">
        <w:rPr>
          <w:rFonts w:ascii="Times New Roman" w:eastAsia="Times New Roman" w:hAnsi="Times New Roman" w:cs="Times New Roman"/>
          <w:color w:val="000000" w:themeColor="text1"/>
          <w:sz w:val="24"/>
          <w:szCs w:val="24"/>
        </w:rPr>
        <w:t xml:space="preserve"> VV, </w:t>
      </w:r>
      <w:proofErr w:type="spellStart"/>
      <w:r w:rsidRPr="00831192">
        <w:rPr>
          <w:rFonts w:ascii="Times New Roman" w:eastAsia="Times New Roman" w:hAnsi="Times New Roman" w:cs="Times New Roman"/>
          <w:color w:val="000000" w:themeColor="text1"/>
          <w:sz w:val="24"/>
          <w:szCs w:val="24"/>
        </w:rPr>
        <w:t>Khadilkar</w:t>
      </w:r>
      <w:proofErr w:type="spellEnd"/>
      <w:r w:rsidRPr="00831192">
        <w:rPr>
          <w:rFonts w:ascii="Times New Roman" w:eastAsia="Times New Roman" w:hAnsi="Times New Roman" w:cs="Times New Roman"/>
          <w:color w:val="000000" w:themeColor="text1"/>
          <w:sz w:val="24"/>
          <w:szCs w:val="24"/>
        </w:rPr>
        <w:t xml:space="preserve"> AV, Cole TJ</w:t>
      </w:r>
      <w:r w:rsidRPr="00831192">
        <w:rPr>
          <w:rFonts w:ascii="Times New Roman" w:eastAsia="Times New Roman" w:hAnsi="Times New Roman" w:cs="Times New Roman"/>
          <w:i/>
          <w:color w:val="000000" w:themeColor="text1"/>
          <w:sz w:val="24"/>
          <w:szCs w:val="24"/>
        </w:rPr>
        <w:t xml:space="preserve"> </w:t>
      </w:r>
      <w:r w:rsidRPr="00831192">
        <w:rPr>
          <w:rFonts w:ascii="Times New Roman" w:eastAsia="Times New Roman" w:hAnsi="Times New Roman" w:cs="Times New Roman"/>
          <w:color w:val="000000" w:themeColor="text1"/>
          <w:sz w:val="24"/>
          <w:szCs w:val="24"/>
        </w:rPr>
        <w:t>et al</w:t>
      </w:r>
      <w:r w:rsidRPr="00831192">
        <w:rPr>
          <w:rFonts w:ascii="Times New Roman" w:eastAsia="Times New Roman" w:hAnsi="Times New Roman" w:cs="Times New Roman"/>
          <w:i/>
          <w:color w:val="000000" w:themeColor="text1"/>
          <w:sz w:val="24"/>
          <w:szCs w:val="24"/>
        </w:rPr>
        <w:t>.</w:t>
      </w:r>
      <w:r w:rsidRPr="00831192">
        <w:rPr>
          <w:rFonts w:ascii="Times New Roman" w:eastAsia="Times New Roman" w:hAnsi="Times New Roman" w:cs="Times New Roman"/>
          <w:color w:val="000000" w:themeColor="text1"/>
          <w:sz w:val="24"/>
          <w:szCs w:val="24"/>
        </w:rPr>
        <w:t xml:space="preserve"> (2011) Overweight and obesity prevalence and BMI trends in Indian children. </w:t>
      </w:r>
      <w:r w:rsidRPr="00831192">
        <w:rPr>
          <w:rFonts w:ascii="Times New Roman" w:eastAsia="Times New Roman" w:hAnsi="Times New Roman" w:cs="Times New Roman"/>
          <w:i/>
          <w:color w:val="000000" w:themeColor="text1"/>
          <w:sz w:val="24"/>
          <w:szCs w:val="24"/>
        </w:rPr>
        <w:t>Int J Pediatric Obesity</w:t>
      </w:r>
      <w:r w:rsidRPr="00831192">
        <w:rPr>
          <w:rFonts w:ascii="Times New Roman" w:eastAsia="Times New Roman" w:hAnsi="Times New Roman" w:cs="Times New Roman"/>
          <w:color w:val="000000" w:themeColor="text1"/>
          <w:sz w:val="24"/>
          <w:szCs w:val="24"/>
        </w:rPr>
        <w:t xml:space="preserve">, </w:t>
      </w:r>
      <w:r w:rsidRPr="00831192">
        <w:rPr>
          <w:rFonts w:ascii="Times New Roman" w:eastAsia="Times New Roman" w:hAnsi="Times New Roman" w:cs="Times New Roman"/>
          <w:b/>
          <w:color w:val="000000" w:themeColor="text1"/>
          <w:sz w:val="24"/>
          <w:szCs w:val="24"/>
        </w:rPr>
        <w:t>6</w:t>
      </w:r>
      <w:r w:rsidRPr="00831192">
        <w:rPr>
          <w:rFonts w:ascii="Times New Roman" w:eastAsia="Times New Roman" w:hAnsi="Times New Roman" w:cs="Times New Roman"/>
          <w:color w:val="000000" w:themeColor="text1"/>
          <w:sz w:val="24"/>
          <w:szCs w:val="24"/>
        </w:rPr>
        <w:t>: 216-224.</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Dis</w:t>
      </w:r>
      <w:r w:rsidR="00330D47" w:rsidRPr="00831192">
        <w:rPr>
          <w:rFonts w:ascii="Times New Roman" w:eastAsia="Times New Roman" w:hAnsi="Times New Roman" w:cs="Times New Roman"/>
          <w:color w:val="000000" w:themeColor="text1"/>
          <w:sz w:val="24"/>
          <w:szCs w:val="24"/>
        </w:rPr>
        <w:t>t</w:t>
      </w:r>
      <w:r w:rsidRPr="00831192">
        <w:rPr>
          <w:rFonts w:ascii="Times New Roman" w:eastAsia="Times New Roman" w:hAnsi="Times New Roman" w:cs="Times New Roman"/>
          <w:color w:val="000000" w:themeColor="text1"/>
          <w:sz w:val="24"/>
          <w:szCs w:val="24"/>
        </w:rPr>
        <w:t xml:space="preserve">rict level socio-economic statistical data of India; available at </w:t>
      </w:r>
    </w:p>
    <w:p w:rsidR="00063EED" w:rsidRPr="00831192" w:rsidRDefault="00DF181F" w:rsidP="00063EED">
      <w:p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hyperlink r:id="rId5">
        <w:r w:rsidR="00063EED" w:rsidRPr="00831192">
          <w:rPr>
            <w:rFonts w:ascii="Times New Roman" w:eastAsia="Times New Roman" w:hAnsi="Times New Roman" w:cs="Times New Roman"/>
            <w:color w:val="000000" w:themeColor="text1"/>
            <w:sz w:val="24"/>
            <w:szCs w:val="24"/>
            <w:u w:val="single"/>
          </w:rPr>
          <w:t>https://www.districtsofindia.com/maharashtra/ratnagiri</w:t>
        </w:r>
      </w:hyperlink>
      <w:r w:rsidR="00063EED" w:rsidRPr="00831192">
        <w:rPr>
          <w:rFonts w:ascii="Times New Roman" w:eastAsia="Times New Roman" w:hAnsi="Times New Roman" w:cs="Times New Roman"/>
          <w:color w:val="000000" w:themeColor="text1"/>
          <w:sz w:val="24"/>
          <w:szCs w:val="24"/>
        </w:rPr>
        <w:t xml:space="preserve"> [Accessed on 15 April 2019].</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Krueger RA &amp; Casey MA (2000) Focus </w:t>
      </w:r>
      <w:proofErr w:type="gramStart"/>
      <w:r w:rsidRPr="00831192">
        <w:rPr>
          <w:rFonts w:ascii="Times New Roman" w:eastAsia="Times New Roman" w:hAnsi="Times New Roman" w:cs="Times New Roman"/>
          <w:color w:val="000000" w:themeColor="text1"/>
          <w:sz w:val="24"/>
          <w:szCs w:val="24"/>
        </w:rPr>
        <w:t>groups :</w:t>
      </w:r>
      <w:proofErr w:type="gramEnd"/>
      <w:r w:rsidRPr="00831192">
        <w:rPr>
          <w:rFonts w:ascii="Times New Roman" w:eastAsia="Times New Roman" w:hAnsi="Times New Roman" w:cs="Times New Roman"/>
          <w:color w:val="000000" w:themeColor="text1"/>
          <w:sz w:val="24"/>
          <w:szCs w:val="24"/>
        </w:rPr>
        <w:t xml:space="preserve"> a practical guide for applied research. Thousand Oaks, California, Sage Publications Inc.</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WHO growth reference data for 5-19 years 2007. Available from </w:t>
      </w:r>
      <w:hyperlink r:id="rId6">
        <w:r w:rsidRPr="00831192">
          <w:rPr>
            <w:rFonts w:ascii="Times New Roman" w:eastAsia="Times New Roman" w:hAnsi="Times New Roman" w:cs="Times New Roman"/>
            <w:color w:val="000000" w:themeColor="text1"/>
            <w:sz w:val="24"/>
            <w:szCs w:val="24"/>
            <w:u w:val="single"/>
          </w:rPr>
          <w:t>https://www.who.int/growthref/en/</w:t>
        </w:r>
      </w:hyperlink>
      <w:r w:rsidR="00330D47" w:rsidRPr="00831192">
        <w:rPr>
          <w:color w:val="000000" w:themeColor="text1"/>
        </w:rPr>
        <w:t xml:space="preserve"> </w:t>
      </w:r>
      <w:r w:rsidR="00330D47" w:rsidRPr="00831192">
        <w:rPr>
          <w:rFonts w:ascii="Times New Roman" w:eastAsia="Times New Roman" w:hAnsi="Times New Roman" w:cs="Times New Roman"/>
          <w:color w:val="000000" w:themeColor="text1"/>
          <w:sz w:val="24"/>
          <w:szCs w:val="24"/>
        </w:rPr>
        <w:t>[Accessed 12 April 2019]</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Braun V &amp; Clarke V (2006) Using thematic analysis in psychology. Qualitative Research in Psychology </w:t>
      </w:r>
      <w:r w:rsidRPr="00831192">
        <w:rPr>
          <w:rFonts w:ascii="Times New Roman" w:eastAsia="Times New Roman" w:hAnsi="Times New Roman" w:cs="Times New Roman"/>
          <w:b/>
          <w:color w:val="000000" w:themeColor="text1"/>
          <w:sz w:val="24"/>
          <w:szCs w:val="24"/>
        </w:rPr>
        <w:t>3</w:t>
      </w:r>
      <w:r w:rsidRPr="00831192">
        <w:rPr>
          <w:rFonts w:ascii="Times New Roman" w:eastAsia="Times New Roman" w:hAnsi="Times New Roman" w:cs="Times New Roman"/>
          <w:color w:val="000000" w:themeColor="text1"/>
          <w:sz w:val="24"/>
          <w:szCs w:val="24"/>
        </w:rPr>
        <w:t xml:space="preserve">, 77-101; available at </w:t>
      </w:r>
      <w:hyperlink r:id="rId7">
        <w:r w:rsidRPr="00831192">
          <w:rPr>
            <w:rFonts w:ascii="Times New Roman" w:eastAsia="Times New Roman" w:hAnsi="Times New Roman" w:cs="Times New Roman"/>
            <w:color w:val="000000" w:themeColor="text1"/>
            <w:sz w:val="24"/>
            <w:szCs w:val="24"/>
            <w:u w:val="single"/>
          </w:rPr>
          <w:t>http://dx.doi.org/10.1191/1478088706qp063oa</w:t>
        </w:r>
      </w:hyperlink>
      <w:r w:rsidRPr="00831192">
        <w:rPr>
          <w:rFonts w:ascii="Times New Roman" w:eastAsia="Times New Roman" w:hAnsi="Times New Roman" w:cs="Times New Roman"/>
          <w:color w:val="000000" w:themeColor="text1"/>
          <w:sz w:val="24"/>
          <w:szCs w:val="24"/>
        </w:rPr>
        <w:t xml:space="preserve"> [Accessed 12 April 2019]</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Das JK, Salam RA, </w:t>
      </w:r>
      <w:proofErr w:type="spellStart"/>
      <w:r w:rsidRPr="00831192">
        <w:rPr>
          <w:rFonts w:ascii="Times New Roman" w:eastAsia="Times New Roman" w:hAnsi="Times New Roman" w:cs="Times New Roman"/>
          <w:color w:val="000000" w:themeColor="text1"/>
          <w:sz w:val="24"/>
          <w:szCs w:val="24"/>
        </w:rPr>
        <w:t>Thonburg</w:t>
      </w:r>
      <w:proofErr w:type="spellEnd"/>
      <w:r w:rsidRPr="00831192">
        <w:rPr>
          <w:rFonts w:ascii="Times New Roman" w:eastAsia="Times New Roman" w:hAnsi="Times New Roman" w:cs="Times New Roman"/>
          <w:color w:val="000000" w:themeColor="text1"/>
          <w:sz w:val="24"/>
          <w:szCs w:val="24"/>
        </w:rPr>
        <w:t xml:space="preserve"> KL </w:t>
      </w:r>
      <w:r w:rsidRPr="00831192">
        <w:rPr>
          <w:rFonts w:ascii="Times New Roman" w:eastAsia="Times New Roman" w:hAnsi="Times New Roman" w:cs="Times New Roman"/>
          <w:i/>
          <w:color w:val="000000" w:themeColor="text1"/>
          <w:sz w:val="24"/>
          <w:szCs w:val="24"/>
        </w:rPr>
        <w:t>et al</w:t>
      </w:r>
      <w:r w:rsidRPr="00831192">
        <w:rPr>
          <w:rFonts w:ascii="Times New Roman" w:eastAsia="Times New Roman" w:hAnsi="Times New Roman" w:cs="Times New Roman"/>
          <w:color w:val="000000" w:themeColor="text1"/>
          <w:sz w:val="24"/>
          <w:szCs w:val="24"/>
        </w:rPr>
        <w:t xml:space="preserve">. (2017) Nutrition in adolescents: physiology, metabolism, and nutritional needs. </w:t>
      </w:r>
      <w:r w:rsidRPr="00831192">
        <w:rPr>
          <w:rFonts w:ascii="Times New Roman" w:eastAsia="Times New Roman" w:hAnsi="Times New Roman" w:cs="Times New Roman"/>
          <w:i/>
          <w:color w:val="000000" w:themeColor="text1"/>
          <w:sz w:val="24"/>
          <w:szCs w:val="24"/>
        </w:rPr>
        <w:t xml:space="preserve">Ann N Y </w:t>
      </w:r>
      <w:proofErr w:type="spellStart"/>
      <w:r w:rsidRPr="00831192">
        <w:rPr>
          <w:rFonts w:ascii="Times New Roman" w:eastAsia="Times New Roman" w:hAnsi="Times New Roman" w:cs="Times New Roman"/>
          <w:i/>
          <w:color w:val="000000" w:themeColor="text1"/>
          <w:sz w:val="24"/>
          <w:szCs w:val="24"/>
        </w:rPr>
        <w:t>Acad</w:t>
      </w:r>
      <w:proofErr w:type="spellEnd"/>
      <w:r w:rsidRPr="00831192">
        <w:rPr>
          <w:rFonts w:ascii="Times New Roman" w:eastAsia="Times New Roman" w:hAnsi="Times New Roman" w:cs="Times New Roman"/>
          <w:i/>
          <w:color w:val="000000" w:themeColor="text1"/>
          <w:sz w:val="24"/>
          <w:szCs w:val="24"/>
        </w:rPr>
        <w:t xml:space="preserve"> Sci </w:t>
      </w:r>
      <w:r w:rsidRPr="00831192">
        <w:rPr>
          <w:rFonts w:ascii="Times New Roman" w:eastAsia="Times New Roman" w:hAnsi="Times New Roman" w:cs="Times New Roman"/>
          <w:b/>
          <w:color w:val="000000" w:themeColor="text1"/>
          <w:sz w:val="24"/>
          <w:szCs w:val="24"/>
        </w:rPr>
        <w:t>1393</w:t>
      </w:r>
      <w:r w:rsidRPr="00831192">
        <w:rPr>
          <w:rFonts w:ascii="Times New Roman" w:eastAsia="Times New Roman" w:hAnsi="Times New Roman" w:cs="Times New Roman"/>
          <w:color w:val="000000" w:themeColor="text1"/>
          <w:sz w:val="24"/>
          <w:szCs w:val="24"/>
        </w:rPr>
        <w:t>, 21-33.</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proofErr w:type="spellStart"/>
      <w:r w:rsidRPr="00831192">
        <w:rPr>
          <w:rFonts w:ascii="Times New Roman" w:eastAsia="Times New Roman" w:hAnsi="Times New Roman" w:cs="Times New Roman"/>
          <w:color w:val="000000" w:themeColor="text1"/>
          <w:sz w:val="24"/>
          <w:szCs w:val="24"/>
        </w:rPr>
        <w:t>Venkiah</w:t>
      </w:r>
      <w:proofErr w:type="spellEnd"/>
      <w:r w:rsidRPr="00831192">
        <w:rPr>
          <w:rFonts w:ascii="Times New Roman" w:eastAsia="Times New Roman" w:hAnsi="Times New Roman" w:cs="Times New Roman"/>
          <w:color w:val="000000" w:themeColor="text1"/>
          <w:sz w:val="24"/>
          <w:szCs w:val="24"/>
        </w:rPr>
        <w:t xml:space="preserve"> K, Nayak U, Damayanti K </w:t>
      </w:r>
      <w:r w:rsidRPr="00831192">
        <w:rPr>
          <w:rFonts w:ascii="Times New Roman" w:eastAsia="Times New Roman" w:hAnsi="Times New Roman" w:cs="Times New Roman"/>
          <w:i/>
          <w:color w:val="000000" w:themeColor="text1"/>
          <w:sz w:val="24"/>
          <w:szCs w:val="24"/>
        </w:rPr>
        <w:t>et al</w:t>
      </w:r>
      <w:r w:rsidRPr="00831192">
        <w:rPr>
          <w:rFonts w:ascii="Times New Roman" w:eastAsia="Times New Roman" w:hAnsi="Times New Roman" w:cs="Times New Roman"/>
          <w:color w:val="000000" w:themeColor="text1"/>
          <w:sz w:val="24"/>
          <w:szCs w:val="24"/>
        </w:rPr>
        <w:t>. (2002) Diet and nutritional status of rural adolescents in India</w:t>
      </w:r>
      <w:r w:rsidRPr="00831192">
        <w:rPr>
          <w:rFonts w:ascii="Times New Roman" w:eastAsia="Times New Roman" w:hAnsi="Times New Roman" w:cs="Times New Roman"/>
          <w:i/>
          <w:color w:val="000000" w:themeColor="text1"/>
          <w:sz w:val="24"/>
          <w:szCs w:val="24"/>
        </w:rPr>
        <w:t xml:space="preserve">. Eur J Clin </w:t>
      </w:r>
      <w:proofErr w:type="spellStart"/>
      <w:r w:rsidRPr="00831192">
        <w:rPr>
          <w:rFonts w:ascii="Times New Roman" w:eastAsia="Times New Roman" w:hAnsi="Times New Roman" w:cs="Times New Roman"/>
          <w:i/>
          <w:color w:val="000000" w:themeColor="text1"/>
          <w:sz w:val="24"/>
          <w:szCs w:val="24"/>
        </w:rPr>
        <w:t>Nutr</w:t>
      </w:r>
      <w:proofErr w:type="spellEnd"/>
      <w:r w:rsidRPr="00831192">
        <w:rPr>
          <w:rFonts w:ascii="Times New Roman" w:eastAsia="Times New Roman" w:hAnsi="Times New Roman" w:cs="Times New Roman"/>
          <w:i/>
          <w:color w:val="000000" w:themeColor="text1"/>
          <w:sz w:val="24"/>
          <w:szCs w:val="24"/>
        </w:rPr>
        <w:t xml:space="preserve"> </w:t>
      </w:r>
      <w:r w:rsidRPr="00831192">
        <w:rPr>
          <w:rFonts w:ascii="Times New Roman" w:eastAsia="Times New Roman" w:hAnsi="Times New Roman" w:cs="Times New Roman"/>
          <w:b/>
          <w:color w:val="000000" w:themeColor="text1"/>
          <w:sz w:val="24"/>
          <w:szCs w:val="24"/>
        </w:rPr>
        <w:t>56</w:t>
      </w:r>
      <w:r w:rsidRPr="00831192">
        <w:rPr>
          <w:rFonts w:ascii="Times New Roman" w:eastAsia="Times New Roman" w:hAnsi="Times New Roman" w:cs="Times New Roman"/>
          <w:color w:val="000000" w:themeColor="text1"/>
          <w:sz w:val="24"/>
          <w:szCs w:val="24"/>
        </w:rPr>
        <w:t xml:space="preserve">, 1119-1125. </w:t>
      </w:r>
      <w:proofErr w:type="spellStart"/>
      <w:r w:rsidRPr="00831192">
        <w:rPr>
          <w:rFonts w:ascii="Times New Roman" w:eastAsia="Times New Roman" w:hAnsi="Times New Roman" w:cs="Times New Roman"/>
          <w:color w:val="000000" w:themeColor="text1"/>
          <w:sz w:val="24"/>
          <w:szCs w:val="24"/>
        </w:rPr>
        <w:t>doi</w:t>
      </w:r>
      <w:proofErr w:type="spellEnd"/>
      <w:r w:rsidRPr="00831192">
        <w:rPr>
          <w:rFonts w:ascii="Times New Roman" w:eastAsia="Times New Roman" w:hAnsi="Times New Roman" w:cs="Times New Roman"/>
          <w:color w:val="000000" w:themeColor="text1"/>
          <w:sz w:val="24"/>
          <w:szCs w:val="24"/>
        </w:rPr>
        <w:t xml:space="preserve"> 10.1038/sj.ejcn.1601457.</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Blum RW &amp; Nelson-</w:t>
      </w:r>
      <w:proofErr w:type="spellStart"/>
      <w:r w:rsidRPr="00831192">
        <w:rPr>
          <w:rFonts w:ascii="Times New Roman" w:eastAsia="Times New Roman" w:hAnsi="Times New Roman" w:cs="Times New Roman"/>
          <w:color w:val="000000" w:themeColor="text1"/>
          <w:sz w:val="24"/>
          <w:szCs w:val="24"/>
        </w:rPr>
        <w:t>Mmari</w:t>
      </w:r>
      <w:proofErr w:type="spellEnd"/>
      <w:r w:rsidRPr="00831192">
        <w:rPr>
          <w:rFonts w:ascii="Times New Roman" w:eastAsia="Times New Roman" w:hAnsi="Times New Roman" w:cs="Times New Roman"/>
          <w:color w:val="000000" w:themeColor="text1"/>
          <w:sz w:val="24"/>
          <w:szCs w:val="24"/>
        </w:rPr>
        <w:t xml:space="preserve"> K (2004) The health of young people in a global context. </w:t>
      </w:r>
      <w:r w:rsidRPr="00831192">
        <w:rPr>
          <w:rFonts w:ascii="Times New Roman" w:eastAsia="Times New Roman" w:hAnsi="Times New Roman" w:cs="Times New Roman"/>
          <w:i/>
          <w:color w:val="000000" w:themeColor="text1"/>
          <w:sz w:val="24"/>
          <w:szCs w:val="24"/>
        </w:rPr>
        <w:t xml:space="preserve">J </w:t>
      </w:r>
      <w:proofErr w:type="spellStart"/>
      <w:r w:rsidRPr="00831192">
        <w:rPr>
          <w:rFonts w:ascii="Times New Roman" w:eastAsia="Times New Roman" w:hAnsi="Times New Roman" w:cs="Times New Roman"/>
          <w:i/>
          <w:color w:val="000000" w:themeColor="text1"/>
          <w:sz w:val="24"/>
          <w:szCs w:val="24"/>
        </w:rPr>
        <w:t>Adolesc</w:t>
      </w:r>
      <w:proofErr w:type="spellEnd"/>
      <w:r w:rsidRPr="00831192">
        <w:rPr>
          <w:rFonts w:ascii="Times New Roman" w:eastAsia="Times New Roman" w:hAnsi="Times New Roman" w:cs="Times New Roman"/>
          <w:i/>
          <w:color w:val="000000" w:themeColor="text1"/>
          <w:sz w:val="24"/>
          <w:szCs w:val="24"/>
        </w:rPr>
        <w:t xml:space="preserve"> Health </w:t>
      </w:r>
      <w:r w:rsidRPr="00831192">
        <w:rPr>
          <w:rFonts w:ascii="Times New Roman" w:eastAsia="Times New Roman" w:hAnsi="Times New Roman" w:cs="Times New Roman"/>
          <w:b/>
          <w:color w:val="000000" w:themeColor="text1"/>
          <w:sz w:val="24"/>
          <w:szCs w:val="24"/>
        </w:rPr>
        <w:t>35</w:t>
      </w:r>
      <w:r w:rsidRPr="00831192">
        <w:rPr>
          <w:rFonts w:ascii="Times New Roman" w:eastAsia="Times New Roman" w:hAnsi="Times New Roman" w:cs="Times New Roman"/>
          <w:color w:val="000000" w:themeColor="text1"/>
          <w:sz w:val="24"/>
          <w:szCs w:val="24"/>
        </w:rPr>
        <w:t>, 402-418.</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Story M, </w:t>
      </w:r>
      <w:proofErr w:type="spellStart"/>
      <w:r w:rsidRPr="00831192">
        <w:rPr>
          <w:rFonts w:ascii="Times New Roman" w:eastAsia="Times New Roman" w:hAnsi="Times New Roman" w:cs="Times New Roman"/>
          <w:color w:val="000000" w:themeColor="text1"/>
          <w:sz w:val="24"/>
          <w:szCs w:val="24"/>
        </w:rPr>
        <w:t>Neumark-Sztainer</w:t>
      </w:r>
      <w:proofErr w:type="spellEnd"/>
      <w:r w:rsidRPr="00831192">
        <w:rPr>
          <w:rFonts w:ascii="Times New Roman" w:eastAsia="Times New Roman" w:hAnsi="Times New Roman" w:cs="Times New Roman"/>
          <w:color w:val="000000" w:themeColor="text1"/>
          <w:sz w:val="24"/>
          <w:szCs w:val="24"/>
        </w:rPr>
        <w:t xml:space="preserve"> D &amp; French </w:t>
      </w:r>
      <w:proofErr w:type="gramStart"/>
      <w:r w:rsidRPr="00831192">
        <w:rPr>
          <w:rFonts w:ascii="Times New Roman" w:eastAsia="Times New Roman" w:hAnsi="Times New Roman" w:cs="Times New Roman"/>
          <w:color w:val="000000" w:themeColor="text1"/>
          <w:sz w:val="24"/>
          <w:szCs w:val="24"/>
        </w:rPr>
        <w:t>S  (</w:t>
      </w:r>
      <w:proofErr w:type="gramEnd"/>
      <w:r w:rsidRPr="00831192">
        <w:rPr>
          <w:rFonts w:ascii="Times New Roman" w:eastAsia="Times New Roman" w:hAnsi="Times New Roman" w:cs="Times New Roman"/>
          <w:color w:val="000000" w:themeColor="text1"/>
          <w:sz w:val="24"/>
          <w:szCs w:val="24"/>
        </w:rPr>
        <w:t xml:space="preserve">2002) Individual and environmental influences on adolescent eating </w:t>
      </w:r>
      <w:proofErr w:type="spellStart"/>
      <w:r w:rsidRPr="00831192">
        <w:rPr>
          <w:rFonts w:ascii="Times New Roman" w:eastAsia="Times New Roman" w:hAnsi="Times New Roman" w:cs="Times New Roman"/>
          <w:color w:val="000000" w:themeColor="text1"/>
          <w:sz w:val="24"/>
          <w:szCs w:val="24"/>
        </w:rPr>
        <w:t>behaviours</w:t>
      </w:r>
      <w:proofErr w:type="spellEnd"/>
      <w:r w:rsidRPr="00831192">
        <w:rPr>
          <w:rFonts w:ascii="Times New Roman" w:eastAsia="Times New Roman" w:hAnsi="Times New Roman" w:cs="Times New Roman"/>
          <w:color w:val="000000" w:themeColor="text1"/>
          <w:sz w:val="24"/>
          <w:szCs w:val="24"/>
        </w:rPr>
        <w:t xml:space="preserve">.  </w:t>
      </w:r>
      <w:r w:rsidRPr="00831192">
        <w:rPr>
          <w:rFonts w:ascii="Times New Roman" w:eastAsia="Times New Roman" w:hAnsi="Times New Roman" w:cs="Times New Roman"/>
          <w:i/>
          <w:color w:val="000000" w:themeColor="text1"/>
          <w:sz w:val="24"/>
          <w:szCs w:val="24"/>
        </w:rPr>
        <w:t xml:space="preserve">J Am Diet Assoc </w:t>
      </w:r>
      <w:r w:rsidRPr="00831192">
        <w:rPr>
          <w:rFonts w:ascii="Times New Roman" w:eastAsia="Times New Roman" w:hAnsi="Times New Roman" w:cs="Times New Roman"/>
          <w:b/>
          <w:color w:val="000000" w:themeColor="text1"/>
          <w:sz w:val="24"/>
          <w:szCs w:val="24"/>
        </w:rPr>
        <w:t>102</w:t>
      </w:r>
      <w:r w:rsidRPr="00831192">
        <w:rPr>
          <w:rFonts w:ascii="Times New Roman" w:eastAsia="Times New Roman" w:hAnsi="Times New Roman" w:cs="Times New Roman"/>
          <w:color w:val="000000" w:themeColor="text1"/>
          <w:sz w:val="24"/>
          <w:szCs w:val="24"/>
        </w:rPr>
        <w:t>, S40-S51.</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proofErr w:type="spellStart"/>
      <w:r w:rsidRPr="00831192">
        <w:rPr>
          <w:rFonts w:ascii="Times New Roman" w:eastAsia="Times New Roman" w:hAnsi="Times New Roman" w:cs="Times New Roman"/>
          <w:color w:val="000000" w:themeColor="text1"/>
          <w:sz w:val="24"/>
          <w:szCs w:val="24"/>
        </w:rPr>
        <w:t>Rathi</w:t>
      </w:r>
      <w:proofErr w:type="spellEnd"/>
      <w:r w:rsidRPr="00831192">
        <w:rPr>
          <w:rFonts w:ascii="Times New Roman" w:eastAsia="Times New Roman" w:hAnsi="Times New Roman" w:cs="Times New Roman"/>
          <w:color w:val="000000" w:themeColor="text1"/>
          <w:sz w:val="24"/>
          <w:szCs w:val="24"/>
        </w:rPr>
        <w:t xml:space="preserve"> N, Riddell L &amp;</w:t>
      </w:r>
      <w:proofErr w:type="spellStart"/>
      <w:r w:rsidRPr="00831192">
        <w:rPr>
          <w:rFonts w:ascii="Times New Roman" w:eastAsia="Times New Roman" w:hAnsi="Times New Roman" w:cs="Times New Roman"/>
          <w:color w:val="000000" w:themeColor="text1"/>
          <w:sz w:val="24"/>
          <w:szCs w:val="24"/>
        </w:rPr>
        <w:t>Worsley</w:t>
      </w:r>
      <w:proofErr w:type="spellEnd"/>
      <w:r w:rsidRPr="00831192">
        <w:rPr>
          <w:rFonts w:ascii="Times New Roman" w:eastAsia="Times New Roman" w:hAnsi="Times New Roman" w:cs="Times New Roman"/>
          <w:color w:val="000000" w:themeColor="text1"/>
          <w:sz w:val="24"/>
          <w:szCs w:val="24"/>
        </w:rPr>
        <w:t xml:space="preserve"> A (2016) What influences urban Indian secondary school students’ food consumption? - A qualitative study. </w:t>
      </w:r>
      <w:r w:rsidRPr="00831192">
        <w:rPr>
          <w:rFonts w:ascii="Times New Roman" w:eastAsia="Times New Roman" w:hAnsi="Times New Roman" w:cs="Times New Roman"/>
          <w:i/>
          <w:color w:val="000000" w:themeColor="text1"/>
          <w:sz w:val="24"/>
          <w:szCs w:val="24"/>
        </w:rPr>
        <w:t xml:space="preserve">Appetite </w:t>
      </w:r>
      <w:r w:rsidRPr="00831192">
        <w:rPr>
          <w:rFonts w:ascii="Times New Roman" w:eastAsia="Times New Roman" w:hAnsi="Times New Roman" w:cs="Times New Roman"/>
          <w:b/>
          <w:color w:val="000000" w:themeColor="text1"/>
          <w:sz w:val="24"/>
          <w:szCs w:val="24"/>
        </w:rPr>
        <w:t>105</w:t>
      </w:r>
      <w:r w:rsidRPr="00831192">
        <w:rPr>
          <w:rFonts w:ascii="Times New Roman" w:eastAsia="Times New Roman" w:hAnsi="Times New Roman" w:cs="Times New Roman"/>
          <w:color w:val="000000" w:themeColor="text1"/>
          <w:sz w:val="24"/>
          <w:szCs w:val="24"/>
        </w:rPr>
        <w:t>, 790-797.</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Bharati P, </w:t>
      </w:r>
      <w:proofErr w:type="spellStart"/>
      <w:r w:rsidRPr="00831192">
        <w:rPr>
          <w:rFonts w:ascii="Times New Roman" w:eastAsia="Times New Roman" w:hAnsi="Times New Roman" w:cs="Times New Roman"/>
          <w:color w:val="000000" w:themeColor="text1"/>
          <w:sz w:val="24"/>
          <w:szCs w:val="24"/>
        </w:rPr>
        <w:t>Shome</w:t>
      </w:r>
      <w:proofErr w:type="spellEnd"/>
      <w:r w:rsidRPr="00831192">
        <w:rPr>
          <w:rFonts w:ascii="Times New Roman" w:eastAsia="Times New Roman" w:hAnsi="Times New Roman" w:cs="Times New Roman"/>
          <w:color w:val="000000" w:themeColor="text1"/>
          <w:sz w:val="24"/>
          <w:szCs w:val="24"/>
        </w:rPr>
        <w:t xml:space="preserve"> S, Chakrabarty S </w:t>
      </w:r>
      <w:r w:rsidRPr="00831192">
        <w:rPr>
          <w:rFonts w:ascii="Times New Roman" w:eastAsia="Times New Roman" w:hAnsi="Times New Roman" w:cs="Times New Roman"/>
          <w:i/>
          <w:color w:val="000000" w:themeColor="text1"/>
          <w:sz w:val="24"/>
          <w:szCs w:val="24"/>
        </w:rPr>
        <w:t>et al</w:t>
      </w:r>
      <w:r w:rsidRPr="00831192">
        <w:rPr>
          <w:rFonts w:ascii="Times New Roman" w:eastAsia="Times New Roman" w:hAnsi="Times New Roman" w:cs="Times New Roman"/>
          <w:color w:val="000000" w:themeColor="text1"/>
          <w:sz w:val="24"/>
          <w:szCs w:val="24"/>
        </w:rPr>
        <w:t>. (2009) Burden of anemia and its socioeconomic determinants among adolescent girls in India</w:t>
      </w:r>
      <w:r w:rsidRPr="00831192">
        <w:rPr>
          <w:rFonts w:ascii="Times New Roman" w:eastAsia="Times New Roman" w:hAnsi="Times New Roman" w:cs="Times New Roman"/>
          <w:i/>
          <w:color w:val="000000" w:themeColor="text1"/>
          <w:sz w:val="24"/>
          <w:szCs w:val="24"/>
        </w:rPr>
        <w:t xml:space="preserve">. Food </w:t>
      </w:r>
      <w:proofErr w:type="spellStart"/>
      <w:r w:rsidRPr="00831192">
        <w:rPr>
          <w:rFonts w:ascii="Times New Roman" w:eastAsia="Times New Roman" w:hAnsi="Times New Roman" w:cs="Times New Roman"/>
          <w:i/>
          <w:color w:val="000000" w:themeColor="text1"/>
          <w:sz w:val="24"/>
          <w:szCs w:val="24"/>
        </w:rPr>
        <w:t>Nutr</w:t>
      </w:r>
      <w:proofErr w:type="spellEnd"/>
      <w:r w:rsidRPr="00831192">
        <w:rPr>
          <w:rFonts w:ascii="Times New Roman" w:eastAsia="Times New Roman" w:hAnsi="Times New Roman" w:cs="Times New Roman"/>
          <w:i/>
          <w:color w:val="000000" w:themeColor="text1"/>
          <w:sz w:val="24"/>
          <w:szCs w:val="24"/>
        </w:rPr>
        <w:t xml:space="preserve"> Bulletin </w:t>
      </w:r>
      <w:r w:rsidRPr="00831192">
        <w:rPr>
          <w:rFonts w:ascii="Times New Roman" w:eastAsia="Times New Roman" w:hAnsi="Times New Roman" w:cs="Times New Roman"/>
          <w:b/>
          <w:color w:val="000000" w:themeColor="text1"/>
          <w:sz w:val="24"/>
          <w:szCs w:val="24"/>
        </w:rPr>
        <w:t>30,</w:t>
      </w:r>
      <w:r w:rsidRPr="00831192">
        <w:rPr>
          <w:rFonts w:ascii="Times New Roman" w:eastAsia="Times New Roman" w:hAnsi="Times New Roman" w:cs="Times New Roman"/>
          <w:color w:val="000000" w:themeColor="text1"/>
          <w:sz w:val="24"/>
          <w:szCs w:val="24"/>
        </w:rPr>
        <w:t xml:space="preserve"> 490-496.</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proofErr w:type="spellStart"/>
      <w:r w:rsidRPr="00831192">
        <w:rPr>
          <w:rFonts w:ascii="Times New Roman" w:eastAsia="Times New Roman" w:hAnsi="Times New Roman" w:cs="Times New Roman"/>
          <w:color w:val="000000" w:themeColor="text1"/>
          <w:sz w:val="24"/>
          <w:szCs w:val="24"/>
        </w:rPr>
        <w:t>Unicef</w:t>
      </w:r>
      <w:proofErr w:type="spellEnd"/>
      <w:r w:rsidRPr="00831192">
        <w:rPr>
          <w:rFonts w:ascii="Times New Roman" w:eastAsia="Times New Roman" w:hAnsi="Times New Roman" w:cs="Times New Roman"/>
          <w:color w:val="000000" w:themeColor="text1"/>
          <w:sz w:val="24"/>
          <w:szCs w:val="24"/>
        </w:rPr>
        <w:t xml:space="preserve"> India (2013) Adolescents Nutrition; available at unicef.in/</w:t>
      </w:r>
      <w:proofErr w:type="spellStart"/>
      <w:r w:rsidRPr="00831192">
        <w:rPr>
          <w:rFonts w:ascii="Times New Roman" w:eastAsia="Times New Roman" w:hAnsi="Times New Roman" w:cs="Times New Roman"/>
          <w:color w:val="000000" w:themeColor="text1"/>
          <w:sz w:val="24"/>
          <w:szCs w:val="24"/>
        </w:rPr>
        <w:t>whatwedo</w:t>
      </w:r>
      <w:proofErr w:type="spellEnd"/>
      <w:r w:rsidRPr="00831192">
        <w:rPr>
          <w:rFonts w:ascii="Times New Roman" w:eastAsia="Times New Roman" w:hAnsi="Times New Roman" w:cs="Times New Roman"/>
          <w:color w:val="000000" w:themeColor="text1"/>
          <w:sz w:val="24"/>
          <w:szCs w:val="24"/>
        </w:rPr>
        <w:t>/33/Adolescents-Nutrition [Accessed 12 April 2019]</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Swaminathan MS &amp;Bhavani RV (2013) Food production and availability – Essential prerequisites for sustainable food security. </w:t>
      </w:r>
      <w:r w:rsidRPr="00831192">
        <w:rPr>
          <w:rFonts w:ascii="Times New Roman" w:eastAsia="Times New Roman" w:hAnsi="Times New Roman" w:cs="Times New Roman"/>
          <w:i/>
          <w:color w:val="000000" w:themeColor="text1"/>
          <w:sz w:val="24"/>
          <w:szCs w:val="24"/>
        </w:rPr>
        <w:t xml:space="preserve">Indian J Med Res </w:t>
      </w:r>
      <w:r w:rsidRPr="00831192">
        <w:rPr>
          <w:rFonts w:ascii="Times New Roman" w:eastAsia="Times New Roman" w:hAnsi="Times New Roman" w:cs="Times New Roman"/>
          <w:b/>
          <w:color w:val="000000" w:themeColor="text1"/>
          <w:sz w:val="24"/>
          <w:szCs w:val="24"/>
        </w:rPr>
        <w:t>138</w:t>
      </w:r>
      <w:r w:rsidRPr="00831192">
        <w:rPr>
          <w:rFonts w:ascii="Times New Roman" w:eastAsia="Times New Roman" w:hAnsi="Times New Roman" w:cs="Times New Roman"/>
          <w:color w:val="000000" w:themeColor="text1"/>
          <w:sz w:val="24"/>
          <w:szCs w:val="24"/>
        </w:rPr>
        <w:t>, 383-391.</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Kehoe SH, </w:t>
      </w:r>
      <w:proofErr w:type="spellStart"/>
      <w:r w:rsidRPr="00831192">
        <w:rPr>
          <w:rFonts w:ascii="Times New Roman" w:eastAsia="Times New Roman" w:hAnsi="Times New Roman" w:cs="Times New Roman"/>
          <w:color w:val="000000" w:themeColor="text1"/>
          <w:sz w:val="24"/>
          <w:szCs w:val="24"/>
        </w:rPr>
        <w:t>Dhurde</w:t>
      </w:r>
      <w:proofErr w:type="spellEnd"/>
      <w:r w:rsidRPr="00831192">
        <w:rPr>
          <w:rFonts w:ascii="Times New Roman" w:eastAsia="Times New Roman" w:hAnsi="Times New Roman" w:cs="Times New Roman"/>
          <w:color w:val="000000" w:themeColor="text1"/>
          <w:sz w:val="24"/>
          <w:szCs w:val="24"/>
        </w:rPr>
        <w:t xml:space="preserve"> V, </w:t>
      </w:r>
      <w:proofErr w:type="spellStart"/>
      <w:r w:rsidRPr="00831192">
        <w:rPr>
          <w:rFonts w:ascii="Times New Roman" w:eastAsia="Times New Roman" w:hAnsi="Times New Roman" w:cs="Times New Roman"/>
          <w:color w:val="000000" w:themeColor="text1"/>
          <w:sz w:val="24"/>
          <w:szCs w:val="24"/>
        </w:rPr>
        <w:t>Bhaise</w:t>
      </w:r>
      <w:proofErr w:type="spellEnd"/>
      <w:r w:rsidRPr="00831192">
        <w:rPr>
          <w:rFonts w:ascii="Times New Roman" w:eastAsia="Times New Roman" w:hAnsi="Times New Roman" w:cs="Times New Roman"/>
          <w:color w:val="000000" w:themeColor="text1"/>
          <w:sz w:val="24"/>
          <w:szCs w:val="24"/>
        </w:rPr>
        <w:t xml:space="preserve"> S </w:t>
      </w:r>
      <w:r w:rsidRPr="00831192">
        <w:rPr>
          <w:rFonts w:ascii="Times New Roman" w:eastAsia="Times New Roman" w:hAnsi="Times New Roman" w:cs="Times New Roman"/>
          <w:i/>
          <w:color w:val="000000" w:themeColor="text1"/>
          <w:sz w:val="24"/>
          <w:szCs w:val="24"/>
        </w:rPr>
        <w:t>et al</w:t>
      </w:r>
      <w:r w:rsidRPr="00831192">
        <w:rPr>
          <w:rFonts w:ascii="Times New Roman" w:eastAsia="Times New Roman" w:hAnsi="Times New Roman" w:cs="Times New Roman"/>
          <w:color w:val="000000" w:themeColor="text1"/>
          <w:sz w:val="24"/>
          <w:szCs w:val="24"/>
        </w:rPr>
        <w:t xml:space="preserve">. (2019) Barriers and facilitators to fruits and </w:t>
      </w:r>
      <w:proofErr w:type="gramStart"/>
      <w:r w:rsidRPr="00831192">
        <w:rPr>
          <w:rFonts w:ascii="Times New Roman" w:eastAsia="Times New Roman" w:hAnsi="Times New Roman" w:cs="Times New Roman"/>
          <w:color w:val="000000" w:themeColor="text1"/>
          <w:sz w:val="24"/>
          <w:szCs w:val="24"/>
        </w:rPr>
        <w:t>vegetable  consumption</w:t>
      </w:r>
      <w:proofErr w:type="gramEnd"/>
      <w:r w:rsidRPr="00831192">
        <w:rPr>
          <w:rFonts w:ascii="Times New Roman" w:eastAsia="Times New Roman" w:hAnsi="Times New Roman" w:cs="Times New Roman"/>
          <w:color w:val="000000" w:themeColor="text1"/>
          <w:sz w:val="24"/>
          <w:szCs w:val="24"/>
        </w:rPr>
        <w:t xml:space="preserve"> among rural Indian women of reproductive age. </w:t>
      </w:r>
      <w:r w:rsidRPr="00831192">
        <w:rPr>
          <w:rFonts w:ascii="Times New Roman" w:eastAsia="Times New Roman" w:hAnsi="Times New Roman" w:cs="Times New Roman"/>
          <w:i/>
          <w:color w:val="000000" w:themeColor="text1"/>
          <w:sz w:val="24"/>
          <w:szCs w:val="24"/>
        </w:rPr>
        <w:t xml:space="preserve">Food </w:t>
      </w:r>
      <w:proofErr w:type="spellStart"/>
      <w:r w:rsidRPr="00831192">
        <w:rPr>
          <w:rFonts w:ascii="Times New Roman" w:eastAsia="Times New Roman" w:hAnsi="Times New Roman" w:cs="Times New Roman"/>
          <w:i/>
          <w:color w:val="000000" w:themeColor="text1"/>
          <w:sz w:val="24"/>
          <w:szCs w:val="24"/>
        </w:rPr>
        <w:t>Nutr</w:t>
      </w:r>
      <w:proofErr w:type="spellEnd"/>
      <w:r w:rsidRPr="00831192">
        <w:rPr>
          <w:rFonts w:ascii="Times New Roman" w:eastAsia="Times New Roman" w:hAnsi="Times New Roman" w:cs="Times New Roman"/>
          <w:i/>
          <w:color w:val="000000" w:themeColor="text1"/>
          <w:sz w:val="24"/>
          <w:szCs w:val="24"/>
        </w:rPr>
        <w:t xml:space="preserve"> Bull </w:t>
      </w:r>
      <w:r w:rsidRPr="00831192">
        <w:rPr>
          <w:rFonts w:ascii="Times New Roman" w:eastAsia="Times New Roman" w:hAnsi="Times New Roman" w:cs="Times New Roman"/>
          <w:b/>
          <w:color w:val="000000" w:themeColor="text1"/>
          <w:sz w:val="24"/>
          <w:szCs w:val="24"/>
        </w:rPr>
        <w:t>40</w:t>
      </w:r>
      <w:r w:rsidRPr="00831192">
        <w:rPr>
          <w:rFonts w:ascii="Times New Roman" w:eastAsia="Times New Roman" w:hAnsi="Times New Roman" w:cs="Times New Roman"/>
          <w:color w:val="000000" w:themeColor="text1"/>
          <w:sz w:val="24"/>
          <w:szCs w:val="24"/>
        </w:rPr>
        <w:t>, 87-98.</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lastRenderedPageBreak/>
        <w:t xml:space="preserve">NNMB Technical Report no. 26 (2012) Diet and nutritional status of rural population, NIN, India; available at nnmbindia.org/1_NNMB_Third repeat_ </w:t>
      </w:r>
      <w:proofErr w:type="spellStart"/>
      <w:r w:rsidRPr="00831192">
        <w:rPr>
          <w:rFonts w:ascii="Times New Roman" w:eastAsia="Times New Roman" w:hAnsi="Times New Roman" w:cs="Times New Roman"/>
          <w:color w:val="000000" w:themeColor="text1"/>
          <w:sz w:val="24"/>
          <w:szCs w:val="24"/>
        </w:rPr>
        <w:t>Rural_Survey_Technical</w:t>
      </w:r>
      <w:proofErr w:type="spellEnd"/>
      <w:r w:rsidRPr="00831192">
        <w:rPr>
          <w:rFonts w:ascii="Times New Roman" w:eastAsia="Times New Roman" w:hAnsi="Times New Roman" w:cs="Times New Roman"/>
          <w:color w:val="000000" w:themeColor="text1"/>
          <w:sz w:val="24"/>
          <w:szCs w:val="24"/>
        </w:rPr>
        <w:t xml:space="preserve"> Report_26.pdf [Accessed 25 March 2019]</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proofErr w:type="spellStart"/>
      <w:r w:rsidRPr="00831192">
        <w:rPr>
          <w:rFonts w:ascii="Times New Roman" w:eastAsia="Times New Roman" w:hAnsi="Times New Roman" w:cs="Times New Roman"/>
          <w:color w:val="000000" w:themeColor="text1"/>
          <w:sz w:val="24"/>
          <w:szCs w:val="24"/>
        </w:rPr>
        <w:t>Arimond</w:t>
      </w:r>
      <w:proofErr w:type="spellEnd"/>
      <w:r w:rsidRPr="00831192">
        <w:rPr>
          <w:rFonts w:ascii="Times New Roman" w:eastAsia="Times New Roman" w:hAnsi="Times New Roman" w:cs="Times New Roman"/>
          <w:color w:val="000000" w:themeColor="text1"/>
          <w:sz w:val="24"/>
          <w:szCs w:val="24"/>
        </w:rPr>
        <w:t xml:space="preserve"> M, </w:t>
      </w:r>
      <w:proofErr w:type="spellStart"/>
      <w:r w:rsidRPr="00831192">
        <w:rPr>
          <w:rFonts w:ascii="Times New Roman" w:eastAsia="Times New Roman" w:hAnsi="Times New Roman" w:cs="Times New Roman"/>
          <w:color w:val="000000" w:themeColor="text1"/>
          <w:sz w:val="24"/>
          <w:szCs w:val="24"/>
        </w:rPr>
        <w:t>Wressmann</w:t>
      </w:r>
      <w:proofErr w:type="spellEnd"/>
      <w:r w:rsidRPr="00831192">
        <w:rPr>
          <w:rFonts w:ascii="Times New Roman" w:eastAsia="Times New Roman" w:hAnsi="Times New Roman" w:cs="Times New Roman"/>
          <w:color w:val="000000" w:themeColor="text1"/>
          <w:sz w:val="24"/>
          <w:szCs w:val="24"/>
        </w:rPr>
        <w:t xml:space="preserve"> E, </w:t>
      </w:r>
      <w:proofErr w:type="spellStart"/>
      <w:r w:rsidRPr="00831192">
        <w:rPr>
          <w:rFonts w:ascii="Times New Roman" w:eastAsia="Times New Roman" w:hAnsi="Times New Roman" w:cs="Times New Roman"/>
          <w:color w:val="000000" w:themeColor="text1"/>
          <w:sz w:val="24"/>
          <w:szCs w:val="24"/>
        </w:rPr>
        <w:t>Becquey</w:t>
      </w:r>
      <w:proofErr w:type="spellEnd"/>
      <w:r w:rsidRPr="00831192">
        <w:rPr>
          <w:rFonts w:ascii="Times New Roman" w:eastAsia="Times New Roman" w:hAnsi="Times New Roman" w:cs="Times New Roman"/>
          <w:color w:val="000000" w:themeColor="text1"/>
          <w:sz w:val="24"/>
          <w:szCs w:val="24"/>
        </w:rPr>
        <w:t xml:space="preserve"> S </w:t>
      </w:r>
      <w:r w:rsidRPr="00831192">
        <w:rPr>
          <w:rFonts w:ascii="Times New Roman" w:eastAsia="Times New Roman" w:hAnsi="Times New Roman" w:cs="Times New Roman"/>
          <w:i/>
          <w:color w:val="000000" w:themeColor="text1"/>
          <w:sz w:val="24"/>
          <w:szCs w:val="24"/>
        </w:rPr>
        <w:t>et al</w:t>
      </w:r>
      <w:r w:rsidRPr="00831192">
        <w:rPr>
          <w:rFonts w:ascii="Times New Roman" w:eastAsia="Times New Roman" w:hAnsi="Times New Roman" w:cs="Times New Roman"/>
          <w:color w:val="000000" w:themeColor="text1"/>
          <w:sz w:val="24"/>
          <w:szCs w:val="24"/>
        </w:rPr>
        <w:t xml:space="preserve">. (2010) Simple food group diversity indicators predict micronutrient adequacy of women’s diet in five diverse resource poor settings. </w:t>
      </w:r>
      <w:r w:rsidRPr="00831192">
        <w:rPr>
          <w:rFonts w:ascii="Times New Roman" w:eastAsia="Times New Roman" w:hAnsi="Times New Roman" w:cs="Times New Roman"/>
          <w:i/>
          <w:color w:val="000000" w:themeColor="text1"/>
          <w:sz w:val="24"/>
          <w:szCs w:val="24"/>
        </w:rPr>
        <w:t xml:space="preserve">J </w:t>
      </w:r>
      <w:proofErr w:type="spellStart"/>
      <w:r w:rsidRPr="00831192">
        <w:rPr>
          <w:rFonts w:ascii="Times New Roman" w:eastAsia="Times New Roman" w:hAnsi="Times New Roman" w:cs="Times New Roman"/>
          <w:i/>
          <w:color w:val="000000" w:themeColor="text1"/>
          <w:sz w:val="24"/>
          <w:szCs w:val="24"/>
        </w:rPr>
        <w:t>Nutr</w:t>
      </w:r>
      <w:proofErr w:type="spellEnd"/>
      <w:r w:rsidRPr="00831192">
        <w:rPr>
          <w:rFonts w:ascii="Times New Roman" w:eastAsia="Times New Roman" w:hAnsi="Times New Roman" w:cs="Times New Roman"/>
          <w:i/>
          <w:color w:val="000000" w:themeColor="text1"/>
          <w:sz w:val="24"/>
          <w:szCs w:val="24"/>
        </w:rPr>
        <w:t xml:space="preserve"> </w:t>
      </w:r>
      <w:r w:rsidRPr="00831192">
        <w:rPr>
          <w:rFonts w:ascii="Times New Roman" w:eastAsia="Times New Roman" w:hAnsi="Times New Roman" w:cs="Times New Roman"/>
          <w:b/>
          <w:color w:val="000000" w:themeColor="text1"/>
          <w:sz w:val="24"/>
          <w:szCs w:val="24"/>
        </w:rPr>
        <w:t>140</w:t>
      </w:r>
      <w:r w:rsidRPr="00831192">
        <w:rPr>
          <w:rFonts w:ascii="Times New Roman" w:eastAsia="Times New Roman" w:hAnsi="Times New Roman" w:cs="Times New Roman"/>
          <w:color w:val="000000" w:themeColor="text1"/>
          <w:sz w:val="24"/>
          <w:szCs w:val="24"/>
        </w:rPr>
        <w:t>, 2059S-2069S.</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Correa N, Rajaraman D, Swaminathan S </w:t>
      </w:r>
      <w:r w:rsidRPr="00831192">
        <w:rPr>
          <w:rFonts w:ascii="Times New Roman" w:eastAsia="Times New Roman" w:hAnsi="Times New Roman" w:cs="Times New Roman"/>
          <w:i/>
          <w:color w:val="000000" w:themeColor="text1"/>
          <w:sz w:val="24"/>
          <w:szCs w:val="24"/>
        </w:rPr>
        <w:t>et al</w:t>
      </w:r>
      <w:r w:rsidRPr="00831192">
        <w:rPr>
          <w:rFonts w:ascii="Times New Roman" w:eastAsia="Times New Roman" w:hAnsi="Times New Roman" w:cs="Times New Roman"/>
          <w:color w:val="000000" w:themeColor="text1"/>
          <w:sz w:val="24"/>
          <w:szCs w:val="24"/>
        </w:rPr>
        <w:t xml:space="preserve">. (2017) Perceptions of healthy eating amongst Indian adolescents in India and Canada. </w:t>
      </w:r>
      <w:r w:rsidRPr="00831192">
        <w:rPr>
          <w:rFonts w:ascii="Times New Roman" w:eastAsia="Times New Roman" w:hAnsi="Times New Roman" w:cs="Times New Roman"/>
          <w:i/>
          <w:color w:val="000000" w:themeColor="text1"/>
          <w:sz w:val="24"/>
          <w:szCs w:val="24"/>
        </w:rPr>
        <w:t xml:space="preserve">Appetite </w:t>
      </w:r>
      <w:r w:rsidRPr="00831192">
        <w:rPr>
          <w:rFonts w:ascii="Times New Roman" w:eastAsia="Times New Roman" w:hAnsi="Times New Roman" w:cs="Times New Roman"/>
          <w:b/>
          <w:color w:val="000000" w:themeColor="text1"/>
          <w:sz w:val="24"/>
          <w:szCs w:val="24"/>
        </w:rPr>
        <w:t>116</w:t>
      </w:r>
      <w:r w:rsidRPr="00831192">
        <w:rPr>
          <w:rFonts w:ascii="Times New Roman" w:eastAsia="Times New Roman" w:hAnsi="Times New Roman" w:cs="Times New Roman"/>
          <w:color w:val="000000" w:themeColor="text1"/>
          <w:sz w:val="24"/>
          <w:szCs w:val="24"/>
        </w:rPr>
        <w:t>, 471-479.</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proofErr w:type="spellStart"/>
      <w:r w:rsidRPr="00831192">
        <w:rPr>
          <w:rFonts w:ascii="Times New Roman" w:eastAsia="Times New Roman" w:hAnsi="Times New Roman" w:cs="Times New Roman"/>
          <w:color w:val="000000" w:themeColor="text1"/>
          <w:sz w:val="24"/>
          <w:szCs w:val="24"/>
        </w:rPr>
        <w:t>Boyland</w:t>
      </w:r>
      <w:proofErr w:type="spellEnd"/>
      <w:r w:rsidRPr="00831192">
        <w:rPr>
          <w:rFonts w:ascii="Times New Roman" w:eastAsia="Times New Roman" w:hAnsi="Times New Roman" w:cs="Times New Roman"/>
          <w:color w:val="000000" w:themeColor="text1"/>
          <w:sz w:val="24"/>
          <w:szCs w:val="24"/>
        </w:rPr>
        <w:t xml:space="preserve"> EJ &amp;Halford JC (2013) Television advertising and branding – Effects on eating behavior and food preferences in children. </w:t>
      </w:r>
      <w:r w:rsidRPr="00831192">
        <w:rPr>
          <w:rFonts w:ascii="Times New Roman" w:eastAsia="Times New Roman" w:hAnsi="Times New Roman" w:cs="Times New Roman"/>
          <w:i/>
          <w:color w:val="000000" w:themeColor="text1"/>
          <w:sz w:val="24"/>
          <w:szCs w:val="24"/>
        </w:rPr>
        <w:t xml:space="preserve">Appetite </w:t>
      </w:r>
      <w:r w:rsidRPr="00831192">
        <w:rPr>
          <w:rFonts w:ascii="Times New Roman" w:eastAsia="Times New Roman" w:hAnsi="Times New Roman" w:cs="Times New Roman"/>
          <w:b/>
          <w:color w:val="000000" w:themeColor="text1"/>
          <w:sz w:val="24"/>
          <w:szCs w:val="24"/>
        </w:rPr>
        <w:t>62,</w:t>
      </w:r>
      <w:r w:rsidRPr="00831192">
        <w:rPr>
          <w:rFonts w:ascii="Times New Roman" w:eastAsia="Times New Roman" w:hAnsi="Times New Roman" w:cs="Times New Roman"/>
          <w:color w:val="000000" w:themeColor="text1"/>
          <w:sz w:val="24"/>
          <w:szCs w:val="24"/>
        </w:rPr>
        <w:t xml:space="preserve"> 236-241.</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proofErr w:type="spellStart"/>
      <w:r w:rsidRPr="00831192">
        <w:rPr>
          <w:rFonts w:ascii="Times New Roman" w:eastAsia="Times New Roman" w:hAnsi="Times New Roman" w:cs="Times New Roman"/>
          <w:color w:val="000000" w:themeColor="text1"/>
          <w:sz w:val="24"/>
          <w:szCs w:val="24"/>
        </w:rPr>
        <w:t>Satija</w:t>
      </w:r>
      <w:proofErr w:type="spellEnd"/>
      <w:r w:rsidRPr="00831192">
        <w:rPr>
          <w:rFonts w:ascii="Times New Roman" w:eastAsia="Times New Roman" w:hAnsi="Times New Roman" w:cs="Times New Roman"/>
          <w:color w:val="000000" w:themeColor="text1"/>
          <w:sz w:val="24"/>
          <w:szCs w:val="24"/>
        </w:rPr>
        <w:t xml:space="preserve"> A, </w:t>
      </w:r>
      <w:proofErr w:type="spellStart"/>
      <w:r w:rsidRPr="00831192">
        <w:rPr>
          <w:rFonts w:ascii="Times New Roman" w:eastAsia="Times New Roman" w:hAnsi="Times New Roman" w:cs="Times New Roman"/>
          <w:color w:val="000000" w:themeColor="text1"/>
          <w:sz w:val="24"/>
          <w:szCs w:val="24"/>
        </w:rPr>
        <w:t>Khandpur</w:t>
      </w:r>
      <w:proofErr w:type="spellEnd"/>
      <w:r w:rsidRPr="00831192">
        <w:rPr>
          <w:rFonts w:ascii="Times New Roman" w:eastAsia="Times New Roman" w:hAnsi="Times New Roman" w:cs="Times New Roman"/>
          <w:color w:val="000000" w:themeColor="text1"/>
          <w:sz w:val="24"/>
          <w:szCs w:val="24"/>
        </w:rPr>
        <w:t xml:space="preserve"> N, </w:t>
      </w:r>
      <w:proofErr w:type="spellStart"/>
      <w:r w:rsidRPr="00831192">
        <w:rPr>
          <w:rFonts w:ascii="Times New Roman" w:eastAsia="Times New Roman" w:hAnsi="Times New Roman" w:cs="Times New Roman"/>
          <w:color w:val="000000" w:themeColor="text1"/>
          <w:sz w:val="24"/>
          <w:szCs w:val="24"/>
        </w:rPr>
        <w:t>Satija</w:t>
      </w:r>
      <w:proofErr w:type="spellEnd"/>
      <w:r w:rsidRPr="00831192">
        <w:rPr>
          <w:rFonts w:ascii="Times New Roman" w:eastAsia="Times New Roman" w:hAnsi="Times New Roman" w:cs="Times New Roman"/>
          <w:color w:val="000000" w:themeColor="text1"/>
          <w:sz w:val="24"/>
          <w:szCs w:val="24"/>
        </w:rPr>
        <w:t xml:space="preserve"> S </w:t>
      </w:r>
      <w:r w:rsidRPr="00831192">
        <w:rPr>
          <w:rFonts w:ascii="Times New Roman" w:eastAsia="Times New Roman" w:hAnsi="Times New Roman" w:cs="Times New Roman"/>
          <w:i/>
          <w:color w:val="000000" w:themeColor="text1"/>
          <w:sz w:val="24"/>
          <w:szCs w:val="24"/>
        </w:rPr>
        <w:t>et al</w:t>
      </w:r>
      <w:r w:rsidRPr="00831192">
        <w:rPr>
          <w:rFonts w:ascii="Times New Roman" w:eastAsia="Times New Roman" w:hAnsi="Times New Roman" w:cs="Times New Roman"/>
          <w:color w:val="000000" w:themeColor="text1"/>
          <w:sz w:val="24"/>
          <w:szCs w:val="24"/>
        </w:rPr>
        <w:t xml:space="preserve">. (2018) Physical activity among adolescents in India: A qualitative study of barriers and enablers. </w:t>
      </w:r>
      <w:r w:rsidRPr="00831192">
        <w:rPr>
          <w:rFonts w:ascii="Times New Roman" w:eastAsia="Times New Roman" w:hAnsi="Times New Roman" w:cs="Times New Roman"/>
          <w:i/>
          <w:color w:val="000000" w:themeColor="text1"/>
          <w:sz w:val="24"/>
          <w:szCs w:val="24"/>
        </w:rPr>
        <w:t xml:space="preserve">Health Education &amp; Behavior </w:t>
      </w:r>
      <w:r w:rsidRPr="00831192">
        <w:rPr>
          <w:rFonts w:ascii="Times New Roman" w:eastAsia="Times New Roman" w:hAnsi="Times New Roman" w:cs="Times New Roman"/>
          <w:b/>
          <w:color w:val="000000" w:themeColor="text1"/>
          <w:sz w:val="24"/>
          <w:szCs w:val="24"/>
        </w:rPr>
        <w:t>45</w:t>
      </w:r>
      <w:r w:rsidRPr="00831192">
        <w:rPr>
          <w:rFonts w:ascii="Times New Roman" w:eastAsia="Times New Roman" w:hAnsi="Times New Roman" w:cs="Times New Roman"/>
          <w:color w:val="000000" w:themeColor="text1"/>
          <w:sz w:val="24"/>
          <w:szCs w:val="24"/>
        </w:rPr>
        <w:t>: 926-934.</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WHO (2010) Global recommendations on physical activity for health. </w:t>
      </w:r>
      <w:hyperlink r:id="rId8">
        <w:r w:rsidRPr="00831192">
          <w:rPr>
            <w:rFonts w:ascii="Times New Roman" w:eastAsia="Times New Roman" w:hAnsi="Times New Roman" w:cs="Times New Roman"/>
            <w:color w:val="000000" w:themeColor="text1"/>
            <w:sz w:val="24"/>
            <w:szCs w:val="24"/>
            <w:u w:val="single"/>
          </w:rPr>
          <w:t>http://apps.who.int/iris/bitstream/10665/44339/9789241599979_eng.pdf</w:t>
        </w:r>
      </w:hyperlink>
      <w:r w:rsidRPr="00831192">
        <w:rPr>
          <w:rFonts w:ascii="Times New Roman" w:eastAsia="Times New Roman" w:hAnsi="Times New Roman" w:cs="Times New Roman"/>
          <w:color w:val="000000" w:themeColor="text1"/>
          <w:sz w:val="24"/>
          <w:szCs w:val="24"/>
          <w:u w:val="single"/>
        </w:rPr>
        <w:t xml:space="preserve"> [Accessed 26 April 2019]</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Government of India (2015) About new education policy consultation. Ministry of Human Resource Development. </w:t>
      </w:r>
      <w:hyperlink r:id="rId9">
        <w:r w:rsidRPr="00831192">
          <w:rPr>
            <w:rFonts w:ascii="Times New Roman" w:eastAsia="Times New Roman" w:hAnsi="Times New Roman" w:cs="Times New Roman"/>
            <w:color w:val="000000" w:themeColor="text1"/>
            <w:sz w:val="24"/>
            <w:szCs w:val="24"/>
            <w:u w:val="single"/>
          </w:rPr>
          <w:t>http://mhrd.gov.in/nep-new</w:t>
        </w:r>
      </w:hyperlink>
      <w:r w:rsidRPr="00831192">
        <w:rPr>
          <w:rFonts w:ascii="Times New Roman" w:eastAsia="Times New Roman" w:hAnsi="Times New Roman" w:cs="Times New Roman"/>
          <w:color w:val="000000" w:themeColor="text1"/>
          <w:sz w:val="24"/>
          <w:szCs w:val="24"/>
          <w:u w:val="single"/>
        </w:rPr>
        <w:t xml:space="preserve"> [Accessed 25 April 2019]</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proofErr w:type="spellStart"/>
      <w:r w:rsidRPr="00831192">
        <w:rPr>
          <w:rFonts w:ascii="Times New Roman" w:eastAsia="Times New Roman" w:hAnsi="Times New Roman" w:cs="Times New Roman"/>
          <w:color w:val="000000" w:themeColor="text1"/>
          <w:sz w:val="24"/>
          <w:szCs w:val="24"/>
        </w:rPr>
        <w:t>Katapally</w:t>
      </w:r>
      <w:proofErr w:type="spellEnd"/>
      <w:r w:rsidRPr="00831192">
        <w:rPr>
          <w:rFonts w:ascii="Times New Roman" w:eastAsia="Times New Roman" w:hAnsi="Times New Roman" w:cs="Times New Roman"/>
          <w:color w:val="000000" w:themeColor="text1"/>
          <w:sz w:val="24"/>
          <w:szCs w:val="24"/>
        </w:rPr>
        <w:t xml:space="preserve"> TR, </w:t>
      </w:r>
      <w:proofErr w:type="spellStart"/>
      <w:r w:rsidRPr="00831192">
        <w:rPr>
          <w:rFonts w:ascii="Times New Roman" w:eastAsia="Times New Roman" w:hAnsi="Times New Roman" w:cs="Times New Roman"/>
          <w:color w:val="000000" w:themeColor="text1"/>
          <w:sz w:val="24"/>
          <w:szCs w:val="24"/>
        </w:rPr>
        <w:t>Goenka</w:t>
      </w:r>
      <w:proofErr w:type="spellEnd"/>
      <w:r w:rsidRPr="00831192">
        <w:rPr>
          <w:rFonts w:ascii="Times New Roman" w:eastAsia="Times New Roman" w:hAnsi="Times New Roman" w:cs="Times New Roman"/>
          <w:color w:val="000000" w:themeColor="text1"/>
          <w:sz w:val="24"/>
          <w:szCs w:val="24"/>
        </w:rPr>
        <w:t xml:space="preserve"> S, </w:t>
      </w:r>
      <w:proofErr w:type="spellStart"/>
      <w:r w:rsidRPr="00831192">
        <w:rPr>
          <w:rFonts w:ascii="Times New Roman" w:eastAsia="Times New Roman" w:hAnsi="Times New Roman" w:cs="Times New Roman"/>
          <w:color w:val="000000" w:themeColor="text1"/>
          <w:sz w:val="24"/>
          <w:szCs w:val="24"/>
        </w:rPr>
        <w:t>Bhavra</w:t>
      </w:r>
      <w:proofErr w:type="spellEnd"/>
      <w:r w:rsidRPr="00831192">
        <w:rPr>
          <w:rFonts w:ascii="Times New Roman" w:eastAsia="Times New Roman" w:hAnsi="Times New Roman" w:cs="Times New Roman"/>
          <w:color w:val="000000" w:themeColor="text1"/>
          <w:sz w:val="24"/>
          <w:szCs w:val="24"/>
        </w:rPr>
        <w:t xml:space="preserve"> J </w:t>
      </w:r>
      <w:r w:rsidRPr="00831192">
        <w:rPr>
          <w:rFonts w:ascii="Times New Roman" w:eastAsia="Times New Roman" w:hAnsi="Times New Roman" w:cs="Times New Roman"/>
          <w:i/>
          <w:color w:val="000000" w:themeColor="text1"/>
          <w:sz w:val="24"/>
          <w:szCs w:val="24"/>
        </w:rPr>
        <w:t>et al</w:t>
      </w:r>
      <w:r w:rsidRPr="00831192">
        <w:rPr>
          <w:rFonts w:ascii="Times New Roman" w:eastAsia="Times New Roman" w:hAnsi="Times New Roman" w:cs="Times New Roman"/>
          <w:color w:val="000000" w:themeColor="text1"/>
          <w:sz w:val="24"/>
          <w:szCs w:val="24"/>
        </w:rPr>
        <w:t xml:space="preserve">. (2016) Results from India’s 2016 report card on physical activity for children and youth. </w:t>
      </w:r>
      <w:r w:rsidRPr="00831192">
        <w:rPr>
          <w:rFonts w:ascii="Times New Roman" w:eastAsia="Times New Roman" w:hAnsi="Times New Roman" w:cs="Times New Roman"/>
          <w:i/>
          <w:color w:val="000000" w:themeColor="text1"/>
          <w:sz w:val="24"/>
          <w:szCs w:val="24"/>
        </w:rPr>
        <w:t xml:space="preserve">J of physical activity &amp; health </w:t>
      </w:r>
      <w:r w:rsidRPr="00831192">
        <w:rPr>
          <w:rFonts w:ascii="Times New Roman" w:eastAsia="Times New Roman" w:hAnsi="Times New Roman" w:cs="Times New Roman"/>
          <w:b/>
          <w:color w:val="000000" w:themeColor="text1"/>
          <w:sz w:val="24"/>
          <w:szCs w:val="24"/>
        </w:rPr>
        <w:t>13</w:t>
      </w:r>
      <w:r w:rsidRPr="00831192">
        <w:rPr>
          <w:rFonts w:ascii="Times New Roman" w:eastAsia="Times New Roman" w:hAnsi="Times New Roman" w:cs="Times New Roman"/>
          <w:color w:val="000000" w:themeColor="text1"/>
          <w:sz w:val="24"/>
          <w:szCs w:val="24"/>
        </w:rPr>
        <w:t xml:space="preserve">, S176-S182. </w:t>
      </w:r>
      <w:proofErr w:type="spellStart"/>
      <w:r w:rsidRPr="00831192">
        <w:rPr>
          <w:rFonts w:ascii="Times New Roman" w:eastAsia="Times New Roman" w:hAnsi="Times New Roman" w:cs="Times New Roman"/>
          <w:color w:val="000000" w:themeColor="text1"/>
          <w:sz w:val="24"/>
          <w:szCs w:val="24"/>
        </w:rPr>
        <w:t>doi</w:t>
      </w:r>
      <w:proofErr w:type="spellEnd"/>
      <w:r w:rsidRPr="00831192">
        <w:rPr>
          <w:rFonts w:ascii="Times New Roman" w:eastAsia="Times New Roman" w:hAnsi="Times New Roman" w:cs="Times New Roman"/>
          <w:color w:val="000000" w:themeColor="text1"/>
          <w:sz w:val="24"/>
          <w:szCs w:val="24"/>
        </w:rPr>
        <w:t>: 10.1123/jpah.2016-0393.</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Rajaraman D, Correa N, </w:t>
      </w:r>
      <w:proofErr w:type="spellStart"/>
      <w:r w:rsidRPr="00831192">
        <w:rPr>
          <w:rFonts w:ascii="Times New Roman" w:eastAsia="Times New Roman" w:hAnsi="Times New Roman" w:cs="Times New Roman"/>
          <w:color w:val="000000" w:themeColor="text1"/>
          <w:sz w:val="24"/>
          <w:szCs w:val="24"/>
        </w:rPr>
        <w:t>Punthakee</w:t>
      </w:r>
      <w:proofErr w:type="spellEnd"/>
      <w:r w:rsidRPr="00831192">
        <w:rPr>
          <w:rFonts w:ascii="Times New Roman" w:eastAsia="Times New Roman" w:hAnsi="Times New Roman" w:cs="Times New Roman"/>
          <w:color w:val="000000" w:themeColor="text1"/>
          <w:sz w:val="24"/>
          <w:szCs w:val="24"/>
        </w:rPr>
        <w:t xml:space="preserve"> Z </w:t>
      </w:r>
      <w:r w:rsidRPr="00831192">
        <w:rPr>
          <w:rFonts w:ascii="Times New Roman" w:eastAsia="Times New Roman" w:hAnsi="Times New Roman" w:cs="Times New Roman"/>
          <w:i/>
          <w:color w:val="000000" w:themeColor="text1"/>
          <w:sz w:val="24"/>
          <w:szCs w:val="24"/>
        </w:rPr>
        <w:t>et al.</w:t>
      </w:r>
      <w:r w:rsidRPr="00831192">
        <w:rPr>
          <w:rFonts w:ascii="Times New Roman" w:eastAsia="Times New Roman" w:hAnsi="Times New Roman" w:cs="Times New Roman"/>
          <w:color w:val="000000" w:themeColor="text1"/>
          <w:sz w:val="24"/>
          <w:szCs w:val="24"/>
        </w:rPr>
        <w:t xml:space="preserve"> (2015) Perceived benefits, facilitators, disadvantages and barriers for physical activity among South Asian adolescents in India and Canada. </w:t>
      </w:r>
      <w:r w:rsidRPr="00831192">
        <w:rPr>
          <w:rFonts w:ascii="Times New Roman" w:eastAsia="Times New Roman" w:hAnsi="Times New Roman" w:cs="Times New Roman"/>
          <w:i/>
          <w:color w:val="000000" w:themeColor="text1"/>
          <w:sz w:val="24"/>
          <w:szCs w:val="24"/>
        </w:rPr>
        <w:t xml:space="preserve">J of physical activity &amp; health </w:t>
      </w:r>
      <w:r w:rsidRPr="00831192">
        <w:rPr>
          <w:rFonts w:ascii="Times New Roman" w:eastAsia="Times New Roman" w:hAnsi="Times New Roman" w:cs="Times New Roman"/>
          <w:b/>
          <w:color w:val="000000" w:themeColor="text1"/>
          <w:sz w:val="24"/>
          <w:szCs w:val="24"/>
        </w:rPr>
        <w:t>12</w:t>
      </w:r>
      <w:r w:rsidRPr="00831192">
        <w:rPr>
          <w:rFonts w:ascii="Times New Roman" w:eastAsia="Times New Roman" w:hAnsi="Times New Roman" w:cs="Times New Roman"/>
          <w:color w:val="000000" w:themeColor="text1"/>
          <w:sz w:val="24"/>
          <w:szCs w:val="24"/>
        </w:rPr>
        <w:t>, 931-941.</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Moore JB, </w:t>
      </w:r>
      <w:proofErr w:type="spellStart"/>
      <w:r w:rsidRPr="00831192">
        <w:rPr>
          <w:rFonts w:ascii="Times New Roman" w:eastAsia="Times New Roman" w:hAnsi="Times New Roman" w:cs="Times New Roman"/>
          <w:color w:val="000000" w:themeColor="text1"/>
          <w:sz w:val="24"/>
          <w:szCs w:val="24"/>
        </w:rPr>
        <w:t>Jilcott</w:t>
      </w:r>
      <w:proofErr w:type="spellEnd"/>
      <w:r w:rsidRPr="00831192">
        <w:rPr>
          <w:rFonts w:ascii="Times New Roman" w:eastAsia="Times New Roman" w:hAnsi="Times New Roman" w:cs="Times New Roman"/>
          <w:color w:val="000000" w:themeColor="text1"/>
          <w:sz w:val="24"/>
          <w:szCs w:val="24"/>
        </w:rPr>
        <w:t xml:space="preserve"> SB, Shores KA </w:t>
      </w:r>
      <w:r w:rsidRPr="00831192">
        <w:rPr>
          <w:rFonts w:ascii="Times New Roman" w:eastAsia="Times New Roman" w:hAnsi="Times New Roman" w:cs="Times New Roman"/>
          <w:i/>
          <w:color w:val="000000" w:themeColor="text1"/>
          <w:sz w:val="24"/>
          <w:szCs w:val="24"/>
        </w:rPr>
        <w:t>et al.</w:t>
      </w:r>
      <w:r w:rsidRPr="00831192">
        <w:rPr>
          <w:rFonts w:ascii="Times New Roman" w:eastAsia="Times New Roman" w:hAnsi="Times New Roman" w:cs="Times New Roman"/>
          <w:color w:val="000000" w:themeColor="text1"/>
          <w:sz w:val="24"/>
          <w:szCs w:val="24"/>
        </w:rPr>
        <w:t xml:space="preserve"> (2010) A qualitative examination of perceived barriers and facilitators of physical activity for urban and rural youth. </w:t>
      </w:r>
      <w:r w:rsidRPr="00831192">
        <w:rPr>
          <w:rFonts w:ascii="Times New Roman" w:eastAsia="Times New Roman" w:hAnsi="Times New Roman" w:cs="Times New Roman"/>
          <w:i/>
          <w:color w:val="000000" w:themeColor="text1"/>
          <w:sz w:val="24"/>
          <w:szCs w:val="24"/>
        </w:rPr>
        <w:t xml:space="preserve">Health Edu Res </w:t>
      </w:r>
      <w:r w:rsidRPr="00831192">
        <w:rPr>
          <w:rFonts w:ascii="Times New Roman" w:eastAsia="Times New Roman" w:hAnsi="Times New Roman" w:cs="Times New Roman"/>
          <w:b/>
          <w:color w:val="000000" w:themeColor="text1"/>
          <w:sz w:val="24"/>
          <w:szCs w:val="24"/>
        </w:rPr>
        <w:t>25</w:t>
      </w:r>
      <w:r w:rsidRPr="00831192">
        <w:rPr>
          <w:rFonts w:ascii="Times New Roman" w:eastAsia="Times New Roman" w:hAnsi="Times New Roman" w:cs="Times New Roman"/>
          <w:color w:val="000000" w:themeColor="text1"/>
          <w:sz w:val="24"/>
          <w:szCs w:val="24"/>
        </w:rPr>
        <w:t xml:space="preserve">, 355-367. </w:t>
      </w:r>
      <w:proofErr w:type="spellStart"/>
      <w:r w:rsidRPr="00831192">
        <w:rPr>
          <w:rFonts w:ascii="Times New Roman" w:eastAsia="Times New Roman" w:hAnsi="Times New Roman" w:cs="Times New Roman"/>
          <w:color w:val="000000" w:themeColor="text1"/>
          <w:sz w:val="24"/>
          <w:szCs w:val="24"/>
        </w:rPr>
        <w:t>doi</w:t>
      </w:r>
      <w:proofErr w:type="spellEnd"/>
      <w:r w:rsidRPr="00831192">
        <w:rPr>
          <w:rFonts w:ascii="Times New Roman" w:eastAsia="Times New Roman" w:hAnsi="Times New Roman" w:cs="Times New Roman"/>
          <w:color w:val="000000" w:themeColor="text1"/>
          <w:sz w:val="24"/>
          <w:szCs w:val="24"/>
        </w:rPr>
        <w:t>: 10.1093/her/cyq004.</w:t>
      </w:r>
    </w:p>
    <w:p w:rsidR="00063EED" w:rsidRPr="00831192" w:rsidRDefault="00063EED" w:rsidP="00063EED">
      <w:pPr>
        <w:numPr>
          <w:ilvl w:val="0"/>
          <w:numId w:val="1"/>
        </w:numPr>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proofErr w:type="spellStart"/>
      <w:r w:rsidRPr="00831192">
        <w:rPr>
          <w:rFonts w:ascii="Times New Roman" w:eastAsia="Times New Roman" w:hAnsi="Times New Roman" w:cs="Times New Roman"/>
          <w:color w:val="000000" w:themeColor="text1"/>
          <w:sz w:val="24"/>
          <w:szCs w:val="24"/>
        </w:rPr>
        <w:t>Cappa</w:t>
      </w:r>
      <w:proofErr w:type="spellEnd"/>
      <w:r w:rsidRPr="00831192">
        <w:rPr>
          <w:rFonts w:ascii="Times New Roman" w:eastAsia="Times New Roman" w:hAnsi="Times New Roman" w:cs="Times New Roman"/>
          <w:color w:val="000000" w:themeColor="text1"/>
          <w:sz w:val="24"/>
          <w:szCs w:val="24"/>
        </w:rPr>
        <w:t xml:space="preserve"> C, Wardlaw T, Langevin-Falcon C </w:t>
      </w:r>
      <w:r w:rsidRPr="00831192">
        <w:rPr>
          <w:rFonts w:ascii="Times New Roman" w:eastAsia="Times New Roman" w:hAnsi="Times New Roman" w:cs="Times New Roman"/>
          <w:i/>
          <w:color w:val="000000" w:themeColor="text1"/>
          <w:sz w:val="24"/>
          <w:szCs w:val="24"/>
        </w:rPr>
        <w:t>et al</w:t>
      </w:r>
      <w:r w:rsidRPr="00831192">
        <w:rPr>
          <w:rFonts w:ascii="Times New Roman" w:eastAsia="Times New Roman" w:hAnsi="Times New Roman" w:cs="Times New Roman"/>
          <w:color w:val="000000" w:themeColor="text1"/>
          <w:sz w:val="24"/>
          <w:szCs w:val="24"/>
        </w:rPr>
        <w:t>. (2012) Progress for children: a report card on adolescents</w:t>
      </w:r>
      <w:r w:rsidRPr="00831192">
        <w:rPr>
          <w:rFonts w:ascii="Times New Roman" w:eastAsia="Times New Roman" w:hAnsi="Times New Roman" w:cs="Times New Roman"/>
          <w:i/>
          <w:color w:val="000000" w:themeColor="text1"/>
          <w:sz w:val="24"/>
          <w:szCs w:val="24"/>
        </w:rPr>
        <w:t xml:space="preserve">. Lancet </w:t>
      </w:r>
      <w:r w:rsidRPr="00831192">
        <w:rPr>
          <w:rFonts w:ascii="Times New Roman" w:eastAsia="Times New Roman" w:hAnsi="Times New Roman" w:cs="Times New Roman"/>
          <w:b/>
          <w:color w:val="000000" w:themeColor="text1"/>
          <w:sz w:val="24"/>
          <w:szCs w:val="24"/>
        </w:rPr>
        <w:t>379</w:t>
      </w:r>
      <w:r w:rsidRPr="00831192">
        <w:rPr>
          <w:rFonts w:ascii="Times New Roman" w:eastAsia="Times New Roman" w:hAnsi="Times New Roman" w:cs="Times New Roman"/>
          <w:color w:val="000000" w:themeColor="text1"/>
          <w:sz w:val="24"/>
          <w:szCs w:val="24"/>
        </w:rPr>
        <w:t xml:space="preserve">, 2323-2325. </w:t>
      </w:r>
      <w:proofErr w:type="spellStart"/>
      <w:r w:rsidRPr="00831192">
        <w:rPr>
          <w:rFonts w:ascii="Times New Roman" w:eastAsia="Times New Roman" w:hAnsi="Times New Roman" w:cs="Times New Roman"/>
          <w:color w:val="000000" w:themeColor="text1"/>
          <w:sz w:val="24"/>
          <w:szCs w:val="24"/>
        </w:rPr>
        <w:t>doi</w:t>
      </w:r>
      <w:proofErr w:type="spellEnd"/>
      <w:r w:rsidRPr="00831192">
        <w:rPr>
          <w:rFonts w:ascii="Times New Roman" w:eastAsia="Times New Roman" w:hAnsi="Times New Roman" w:cs="Times New Roman"/>
          <w:color w:val="000000" w:themeColor="text1"/>
          <w:sz w:val="24"/>
          <w:szCs w:val="24"/>
        </w:rPr>
        <w:t xml:space="preserve">: 10.1016/S0140-6736(12)60531-5. </w:t>
      </w:r>
    </w:p>
    <w:p w:rsidR="00063EED" w:rsidRPr="00831192" w:rsidRDefault="00063EED" w:rsidP="00063EED">
      <w:pPr>
        <w:numPr>
          <w:ilvl w:val="0"/>
          <w:numId w:val="1"/>
        </w:numPr>
        <w:pBdr>
          <w:top w:val="nil"/>
          <w:left w:val="nil"/>
          <w:bottom w:val="nil"/>
          <w:right w:val="nil"/>
          <w:between w:val="nil"/>
        </w:pBdr>
        <w:suppressAutoHyphens w:val="0"/>
        <w:spacing w:after="0"/>
        <w:ind w:leftChars="0" w:left="0" w:firstLineChars="0" w:hanging="2"/>
        <w:jc w:val="both"/>
        <w:textDirection w:val="lrTb"/>
        <w:textAlignment w:val="auto"/>
        <w:outlineLvl w:val="9"/>
        <w:rPr>
          <w:rFonts w:ascii="Times New Roman" w:eastAsia="Times New Roman" w:hAnsi="Times New Roman" w:cs="Times New Roman"/>
          <w:i/>
          <w:color w:val="000000" w:themeColor="text1"/>
          <w:sz w:val="24"/>
          <w:szCs w:val="24"/>
        </w:rPr>
      </w:pPr>
      <w:r w:rsidRPr="00831192">
        <w:rPr>
          <w:rFonts w:ascii="Times New Roman" w:eastAsia="Times New Roman" w:hAnsi="Times New Roman" w:cs="Times New Roman"/>
          <w:color w:val="000000" w:themeColor="text1"/>
          <w:sz w:val="24"/>
          <w:szCs w:val="24"/>
        </w:rPr>
        <w:t xml:space="preserve">Shah P, </w:t>
      </w:r>
      <w:proofErr w:type="spellStart"/>
      <w:r w:rsidRPr="00831192">
        <w:rPr>
          <w:rFonts w:ascii="Times New Roman" w:eastAsia="Times New Roman" w:hAnsi="Times New Roman" w:cs="Times New Roman"/>
          <w:color w:val="000000" w:themeColor="text1"/>
          <w:sz w:val="24"/>
          <w:szCs w:val="24"/>
        </w:rPr>
        <w:t>Misra</w:t>
      </w:r>
      <w:proofErr w:type="spellEnd"/>
      <w:r w:rsidRPr="00831192">
        <w:rPr>
          <w:rFonts w:ascii="Times New Roman" w:eastAsia="Times New Roman" w:hAnsi="Times New Roman" w:cs="Times New Roman"/>
          <w:color w:val="000000" w:themeColor="text1"/>
          <w:sz w:val="24"/>
          <w:szCs w:val="24"/>
        </w:rPr>
        <w:t xml:space="preserve"> A, Gupta N </w:t>
      </w:r>
      <w:r w:rsidRPr="00831192">
        <w:rPr>
          <w:rFonts w:ascii="Times New Roman" w:eastAsia="Times New Roman" w:hAnsi="Times New Roman" w:cs="Times New Roman"/>
          <w:i/>
          <w:color w:val="000000" w:themeColor="text1"/>
          <w:sz w:val="24"/>
          <w:szCs w:val="24"/>
        </w:rPr>
        <w:t>et al</w:t>
      </w:r>
      <w:r w:rsidRPr="00831192">
        <w:rPr>
          <w:rFonts w:ascii="Times New Roman" w:eastAsia="Times New Roman" w:hAnsi="Times New Roman" w:cs="Times New Roman"/>
          <w:color w:val="000000" w:themeColor="text1"/>
          <w:sz w:val="24"/>
          <w:szCs w:val="24"/>
        </w:rPr>
        <w:t xml:space="preserve">. (2010) Improvement in nutrition-related knowledge and behavior of urban Asian Indian school children: findings from the 'Medical education for children/Adolescents for Realistic prevention of obesity and diabetes and for healthy </w:t>
      </w:r>
      <w:proofErr w:type="spellStart"/>
      <w:r w:rsidRPr="00831192">
        <w:rPr>
          <w:rFonts w:ascii="Times New Roman" w:eastAsia="Times New Roman" w:hAnsi="Times New Roman" w:cs="Times New Roman"/>
          <w:color w:val="000000" w:themeColor="text1"/>
          <w:sz w:val="24"/>
          <w:szCs w:val="24"/>
        </w:rPr>
        <w:t>aGeing</w:t>
      </w:r>
      <w:proofErr w:type="spellEnd"/>
      <w:r w:rsidRPr="00831192">
        <w:rPr>
          <w:rFonts w:ascii="Times New Roman" w:eastAsia="Times New Roman" w:hAnsi="Times New Roman" w:cs="Times New Roman"/>
          <w:color w:val="000000" w:themeColor="text1"/>
          <w:sz w:val="24"/>
          <w:szCs w:val="24"/>
        </w:rPr>
        <w:t xml:space="preserve">' (MARG) intervention study. </w:t>
      </w:r>
      <w:r w:rsidRPr="00831192">
        <w:rPr>
          <w:rFonts w:ascii="Times New Roman" w:eastAsia="Times New Roman" w:hAnsi="Times New Roman" w:cs="Times New Roman"/>
          <w:i/>
          <w:color w:val="000000" w:themeColor="text1"/>
          <w:sz w:val="24"/>
          <w:szCs w:val="24"/>
        </w:rPr>
        <w:t>Br J Nutr.</w:t>
      </w:r>
      <w:r w:rsidRPr="00831192">
        <w:rPr>
          <w:rFonts w:ascii="Times New Roman" w:eastAsia="Times New Roman" w:hAnsi="Times New Roman" w:cs="Times New Roman"/>
          <w:b/>
          <w:color w:val="000000" w:themeColor="text1"/>
          <w:sz w:val="24"/>
          <w:szCs w:val="24"/>
        </w:rPr>
        <w:t>104</w:t>
      </w:r>
      <w:r w:rsidRPr="00831192">
        <w:rPr>
          <w:rFonts w:ascii="Times New Roman" w:eastAsia="Times New Roman" w:hAnsi="Times New Roman" w:cs="Times New Roman"/>
          <w:color w:val="000000" w:themeColor="text1"/>
          <w:sz w:val="24"/>
          <w:szCs w:val="24"/>
        </w:rPr>
        <w:t xml:space="preserve">, 427-36. </w:t>
      </w:r>
    </w:p>
    <w:p w:rsidR="00063EED" w:rsidRPr="00831192" w:rsidRDefault="00063EED" w:rsidP="00063EED">
      <w:pPr>
        <w:numPr>
          <w:ilvl w:val="0"/>
          <w:numId w:val="1"/>
        </w:numPr>
        <w:pBdr>
          <w:top w:val="nil"/>
          <w:left w:val="nil"/>
          <w:bottom w:val="nil"/>
          <w:right w:val="nil"/>
          <w:between w:val="nil"/>
        </w:pBdr>
        <w:suppressAutoHyphens w:val="0"/>
        <w:spacing w:after="0"/>
        <w:ind w:leftChars="0" w:left="0" w:firstLineChars="0" w:hanging="2"/>
        <w:jc w:val="both"/>
        <w:textDirection w:val="lrTb"/>
        <w:textAlignment w:val="auto"/>
        <w:outlineLvl w:val="9"/>
        <w:rPr>
          <w:rFonts w:ascii="Times New Roman" w:eastAsia="Times New Roman" w:hAnsi="Times New Roman" w:cs="Times New Roman"/>
          <w:i/>
          <w:color w:val="000000" w:themeColor="text1"/>
          <w:sz w:val="24"/>
          <w:szCs w:val="24"/>
        </w:rPr>
      </w:pPr>
      <w:r w:rsidRPr="00831192">
        <w:rPr>
          <w:rFonts w:ascii="Times New Roman" w:eastAsia="Times New Roman" w:hAnsi="Times New Roman" w:cs="Times New Roman"/>
          <w:color w:val="000000" w:themeColor="text1"/>
          <w:sz w:val="24"/>
          <w:szCs w:val="24"/>
        </w:rPr>
        <w:t xml:space="preserve">Singhal N, </w:t>
      </w:r>
      <w:proofErr w:type="spellStart"/>
      <w:r w:rsidRPr="00831192">
        <w:rPr>
          <w:rFonts w:ascii="Times New Roman" w:eastAsia="Times New Roman" w:hAnsi="Times New Roman" w:cs="Times New Roman"/>
          <w:color w:val="000000" w:themeColor="text1"/>
          <w:sz w:val="24"/>
          <w:szCs w:val="24"/>
        </w:rPr>
        <w:t>Misra</w:t>
      </w:r>
      <w:proofErr w:type="spellEnd"/>
      <w:r w:rsidRPr="00831192">
        <w:rPr>
          <w:rFonts w:ascii="Times New Roman" w:eastAsia="Times New Roman" w:hAnsi="Times New Roman" w:cs="Times New Roman"/>
          <w:color w:val="000000" w:themeColor="text1"/>
          <w:sz w:val="24"/>
          <w:szCs w:val="24"/>
        </w:rPr>
        <w:t xml:space="preserve"> A, Shah P </w:t>
      </w:r>
      <w:r w:rsidRPr="00831192">
        <w:rPr>
          <w:rFonts w:ascii="Times New Roman" w:eastAsia="Times New Roman" w:hAnsi="Times New Roman" w:cs="Times New Roman"/>
          <w:i/>
          <w:color w:val="000000" w:themeColor="text1"/>
          <w:sz w:val="24"/>
          <w:szCs w:val="24"/>
        </w:rPr>
        <w:t>et al.</w:t>
      </w:r>
      <w:r w:rsidRPr="00831192">
        <w:rPr>
          <w:rFonts w:ascii="Times New Roman" w:eastAsia="Times New Roman" w:hAnsi="Times New Roman" w:cs="Times New Roman"/>
          <w:color w:val="000000" w:themeColor="text1"/>
          <w:sz w:val="24"/>
          <w:szCs w:val="24"/>
        </w:rPr>
        <w:t xml:space="preserve"> (2010) Effects of controlled school-based multi-component model of nutrition and lifestyle interventions on behavior modification, anthropometry and metabolic risk profile of urban Asian Indian adolescents in North India. </w:t>
      </w:r>
      <w:r w:rsidRPr="00831192">
        <w:rPr>
          <w:rFonts w:ascii="Times New Roman" w:eastAsia="Times New Roman" w:hAnsi="Times New Roman" w:cs="Times New Roman"/>
          <w:i/>
          <w:color w:val="000000" w:themeColor="text1"/>
          <w:sz w:val="24"/>
          <w:szCs w:val="24"/>
        </w:rPr>
        <w:t xml:space="preserve">Eur J Clin </w:t>
      </w:r>
      <w:proofErr w:type="spellStart"/>
      <w:r w:rsidRPr="00831192">
        <w:rPr>
          <w:rFonts w:ascii="Times New Roman" w:eastAsia="Times New Roman" w:hAnsi="Times New Roman" w:cs="Times New Roman"/>
          <w:i/>
          <w:color w:val="000000" w:themeColor="text1"/>
          <w:sz w:val="24"/>
          <w:szCs w:val="24"/>
        </w:rPr>
        <w:t>Nutr</w:t>
      </w:r>
      <w:proofErr w:type="spellEnd"/>
      <w:r w:rsidRPr="00831192">
        <w:rPr>
          <w:rFonts w:ascii="Times New Roman" w:eastAsia="Times New Roman" w:hAnsi="Times New Roman" w:cs="Times New Roman"/>
          <w:i/>
          <w:color w:val="000000" w:themeColor="text1"/>
          <w:sz w:val="24"/>
          <w:szCs w:val="24"/>
        </w:rPr>
        <w:t>.</w:t>
      </w:r>
      <w:r w:rsidRPr="00831192">
        <w:rPr>
          <w:rFonts w:ascii="Times New Roman" w:eastAsia="Times New Roman" w:hAnsi="Times New Roman" w:cs="Times New Roman"/>
          <w:color w:val="000000" w:themeColor="text1"/>
          <w:sz w:val="24"/>
          <w:szCs w:val="24"/>
        </w:rPr>
        <w:t xml:space="preserve"> </w:t>
      </w:r>
      <w:r w:rsidRPr="00831192">
        <w:rPr>
          <w:rFonts w:ascii="Times New Roman" w:eastAsia="Times New Roman" w:hAnsi="Times New Roman" w:cs="Times New Roman"/>
          <w:b/>
          <w:color w:val="000000" w:themeColor="text1"/>
          <w:sz w:val="24"/>
          <w:szCs w:val="24"/>
        </w:rPr>
        <w:t>64</w:t>
      </w:r>
      <w:r w:rsidRPr="00831192">
        <w:rPr>
          <w:rFonts w:ascii="Times New Roman" w:eastAsia="Times New Roman" w:hAnsi="Times New Roman" w:cs="Times New Roman"/>
          <w:color w:val="000000" w:themeColor="text1"/>
          <w:sz w:val="24"/>
          <w:szCs w:val="24"/>
        </w:rPr>
        <w:t xml:space="preserve">, 364-373. </w:t>
      </w:r>
    </w:p>
    <w:p w:rsidR="00063EED" w:rsidRPr="00831192" w:rsidRDefault="00063EED" w:rsidP="00063EED">
      <w:pPr>
        <w:numPr>
          <w:ilvl w:val="0"/>
          <w:numId w:val="1"/>
        </w:numPr>
        <w:pBdr>
          <w:top w:val="nil"/>
          <w:left w:val="nil"/>
          <w:bottom w:val="nil"/>
          <w:right w:val="nil"/>
          <w:between w:val="nil"/>
        </w:pBdr>
        <w:suppressAutoHyphens w:val="0"/>
        <w:spacing w:after="0"/>
        <w:ind w:leftChars="0" w:left="0" w:firstLineChars="0" w:hanging="2"/>
        <w:jc w:val="both"/>
        <w:textDirection w:val="lrTb"/>
        <w:textAlignment w:val="auto"/>
        <w:outlineLvl w:val="9"/>
        <w:rPr>
          <w:rFonts w:ascii="Times New Roman" w:eastAsia="Times New Roman" w:hAnsi="Times New Roman" w:cs="Times New Roman"/>
          <w:i/>
          <w:color w:val="000000" w:themeColor="text1"/>
          <w:sz w:val="24"/>
          <w:szCs w:val="24"/>
        </w:rPr>
      </w:pPr>
      <w:r w:rsidRPr="00831192">
        <w:rPr>
          <w:rFonts w:ascii="Times New Roman" w:eastAsia="Times New Roman" w:hAnsi="Times New Roman" w:cs="Times New Roman"/>
          <w:color w:val="000000" w:themeColor="text1"/>
          <w:sz w:val="24"/>
          <w:szCs w:val="24"/>
        </w:rPr>
        <w:t>Ghosh-</w:t>
      </w:r>
      <w:proofErr w:type="spellStart"/>
      <w:r w:rsidRPr="00831192">
        <w:rPr>
          <w:rFonts w:ascii="Times New Roman" w:eastAsia="Times New Roman" w:hAnsi="Times New Roman" w:cs="Times New Roman"/>
          <w:color w:val="000000" w:themeColor="text1"/>
          <w:sz w:val="24"/>
          <w:szCs w:val="24"/>
        </w:rPr>
        <w:t>Jerath</w:t>
      </w:r>
      <w:proofErr w:type="spellEnd"/>
      <w:r w:rsidRPr="00831192">
        <w:rPr>
          <w:rFonts w:ascii="Times New Roman" w:eastAsia="Times New Roman" w:hAnsi="Times New Roman" w:cs="Times New Roman"/>
          <w:color w:val="000000" w:themeColor="text1"/>
          <w:sz w:val="24"/>
          <w:szCs w:val="24"/>
        </w:rPr>
        <w:t xml:space="preserve"> S, Downs S, Singh A </w:t>
      </w:r>
      <w:proofErr w:type="gramStart"/>
      <w:r w:rsidRPr="00831192">
        <w:rPr>
          <w:rFonts w:ascii="Times New Roman" w:eastAsia="Times New Roman" w:hAnsi="Times New Roman" w:cs="Times New Roman"/>
          <w:i/>
          <w:color w:val="000000" w:themeColor="text1"/>
          <w:sz w:val="24"/>
          <w:szCs w:val="24"/>
        </w:rPr>
        <w:t>et al.</w:t>
      </w:r>
      <w:r w:rsidRPr="00831192">
        <w:rPr>
          <w:rFonts w:ascii="Times New Roman" w:eastAsia="Times New Roman" w:hAnsi="Times New Roman" w:cs="Times New Roman"/>
          <w:color w:val="000000" w:themeColor="text1"/>
          <w:sz w:val="24"/>
          <w:szCs w:val="24"/>
        </w:rPr>
        <w:t>.</w:t>
      </w:r>
      <w:proofErr w:type="gramEnd"/>
      <w:r w:rsidRPr="00831192">
        <w:rPr>
          <w:rFonts w:ascii="Times New Roman" w:eastAsia="Times New Roman" w:hAnsi="Times New Roman" w:cs="Times New Roman"/>
          <w:color w:val="000000" w:themeColor="text1"/>
          <w:sz w:val="24"/>
          <w:szCs w:val="24"/>
        </w:rPr>
        <w:t xml:space="preserve"> Innovative</w:t>
      </w:r>
      <w:r w:rsidRPr="00831192">
        <w:rPr>
          <w:rFonts w:ascii="Times New Roman" w:eastAsia="Times New Roman" w:hAnsi="Times New Roman" w:cs="Times New Roman"/>
          <w:i/>
          <w:color w:val="000000" w:themeColor="text1"/>
          <w:sz w:val="24"/>
          <w:szCs w:val="24"/>
        </w:rPr>
        <w:t xml:space="preserve"> </w:t>
      </w:r>
      <w:r w:rsidRPr="00831192">
        <w:rPr>
          <w:rFonts w:ascii="Times New Roman" w:eastAsia="Times New Roman" w:hAnsi="Times New Roman" w:cs="Times New Roman"/>
          <w:color w:val="000000" w:themeColor="text1"/>
          <w:sz w:val="24"/>
          <w:szCs w:val="24"/>
        </w:rPr>
        <w:t>matrix for applying a food systems approach for developing interventions to</w:t>
      </w:r>
      <w:r w:rsidRPr="00831192">
        <w:rPr>
          <w:rFonts w:ascii="Times New Roman" w:eastAsia="Times New Roman" w:hAnsi="Times New Roman" w:cs="Times New Roman"/>
          <w:i/>
          <w:color w:val="000000" w:themeColor="text1"/>
          <w:sz w:val="24"/>
          <w:szCs w:val="24"/>
        </w:rPr>
        <w:t xml:space="preserve"> </w:t>
      </w:r>
      <w:r w:rsidRPr="00831192">
        <w:rPr>
          <w:rFonts w:ascii="Times New Roman" w:eastAsia="Times New Roman" w:hAnsi="Times New Roman" w:cs="Times New Roman"/>
          <w:color w:val="000000" w:themeColor="text1"/>
          <w:sz w:val="24"/>
          <w:szCs w:val="24"/>
        </w:rPr>
        <w:t>address nutrient deficiencies in indigenous communities in India: a study</w:t>
      </w:r>
      <w:r w:rsidRPr="00831192">
        <w:rPr>
          <w:rFonts w:ascii="Times New Roman" w:eastAsia="Times New Roman" w:hAnsi="Times New Roman" w:cs="Times New Roman"/>
          <w:i/>
          <w:color w:val="000000" w:themeColor="text1"/>
          <w:sz w:val="24"/>
          <w:szCs w:val="24"/>
        </w:rPr>
        <w:t xml:space="preserve"> </w:t>
      </w:r>
      <w:r w:rsidRPr="00831192">
        <w:rPr>
          <w:rFonts w:ascii="Times New Roman" w:eastAsia="Times New Roman" w:hAnsi="Times New Roman" w:cs="Times New Roman"/>
          <w:color w:val="000000" w:themeColor="text1"/>
          <w:sz w:val="24"/>
          <w:szCs w:val="24"/>
        </w:rPr>
        <w:t xml:space="preserve">protocol. (2019) </w:t>
      </w:r>
      <w:r w:rsidRPr="00831192">
        <w:rPr>
          <w:rFonts w:ascii="Times New Roman" w:eastAsia="Times New Roman" w:hAnsi="Times New Roman" w:cs="Times New Roman"/>
          <w:i/>
          <w:color w:val="000000" w:themeColor="text1"/>
          <w:sz w:val="24"/>
          <w:szCs w:val="24"/>
        </w:rPr>
        <w:t xml:space="preserve">BMC Public Health </w:t>
      </w:r>
      <w:r w:rsidRPr="00831192">
        <w:rPr>
          <w:rFonts w:ascii="Times New Roman" w:eastAsia="Times New Roman" w:hAnsi="Times New Roman" w:cs="Times New Roman"/>
          <w:b/>
          <w:color w:val="000000" w:themeColor="text1"/>
          <w:sz w:val="24"/>
          <w:szCs w:val="24"/>
        </w:rPr>
        <w:t>19</w:t>
      </w:r>
      <w:r w:rsidRPr="00831192">
        <w:rPr>
          <w:rFonts w:ascii="Times New Roman" w:eastAsia="Times New Roman" w:hAnsi="Times New Roman" w:cs="Times New Roman"/>
          <w:color w:val="000000" w:themeColor="text1"/>
          <w:sz w:val="24"/>
          <w:szCs w:val="24"/>
        </w:rPr>
        <w:t>, 944.</w:t>
      </w:r>
    </w:p>
    <w:p w:rsidR="00063EED" w:rsidRPr="00831192" w:rsidRDefault="00063EED" w:rsidP="00063EED">
      <w:pPr>
        <w:ind w:left="0" w:hanging="2"/>
        <w:rPr>
          <w:color w:val="000000" w:themeColor="text1"/>
        </w:rPr>
        <w:sectPr w:rsidR="00063EED" w:rsidRPr="00831192" w:rsidSect="00DF7C13">
          <w:type w:val="continuous"/>
          <w:pgSz w:w="11906" w:h="16838"/>
          <w:pgMar w:top="1440" w:right="1440" w:bottom="1440" w:left="1440" w:header="708" w:footer="708" w:gutter="0"/>
          <w:lnNumType w:countBy="1" w:restart="continuous"/>
          <w:cols w:space="708"/>
          <w:docGrid w:linePitch="360"/>
        </w:sectPr>
      </w:pPr>
    </w:p>
    <w:p w:rsidR="00B75984" w:rsidRPr="00831192" w:rsidRDefault="00B75984" w:rsidP="00063EED">
      <w:pPr>
        <w:ind w:left="0" w:hanging="2"/>
        <w:rPr>
          <w:color w:val="000000" w:themeColor="text1"/>
        </w:rPr>
      </w:pPr>
    </w:p>
    <w:p w:rsidR="00063EED" w:rsidRPr="00831192" w:rsidRDefault="00063EED" w:rsidP="00063EED">
      <w:pPr>
        <w:ind w:left="0" w:hanging="2"/>
        <w:jc w:val="center"/>
        <w:rPr>
          <w:rFonts w:ascii="Times New Roman" w:eastAsia="Times New Roman" w:hAnsi="Times New Roman" w:cs="Times New Roman"/>
          <w:b/>
          <w:color w:val="000000" w:themeColor="text1"/>
          <w:sz w:val="24"/>
          <w:szCs w:val="24"/>
        </w:rPr>
      </w:pPr>
      <w:r w:rsidRPr="00831192">
        <w:rPr>
          <w:rFonts w:ascii="Times New Roman" w:eastAsia="Times New Roman" w:hAnsi="Times New Roman" w:cs="Times New Roman"/>
          <w:b/>
          <w:color w:val="000000" w:themeColor="text1"/>
          <w:sz w:val="24"/>
          <w:szCs w:val="24"/>
        </w:rPr>
        <w:t>Table-1 Anthropometry and Socio-demographic characteristics of the adolescents</w:t>
      </w:r>
    </w:p>
    <w:p w:rsidR="00063EED" w:rsidRPr="00831192" w:rsidRDefault="00063EED" w:rsidP="00063EED">
      <w:pPr>
        <w:ind w:left="0" w:hanging="2"/>
        <w:rPr>
          <w:color w:val="000000" w:themeColor="text1"/>
        </w:rPr>
      </w:pPr>
    </w:p>
    <w:tbl>
      <w:tblPr>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2"/>
        <w:gridCol w:w="2070"/>
        <w:gridCol w:w="354"/>
        <w:gridCol w:w="1036"/>
        <w:gridCol w:w="1034"/>
        <w:gridCol w:w="354"/>
        <w:gridCol w:w="1043"/>
        <w:gridCol w:w="1039"/>
        <w:gridCol w:w="1146"/>
        <w:gridCol w:w="1034"/>
        <w:gridCol w:w="1148"/>
        <w:gridCol w:w="354"/>
      </w:tblGrid>
      <w:tr w:rsidR="00063EED" w:rsidRPr="00831192" w:rsidTr="00077C2B">
        <w:tc>
          <w:tcPr>
            <w:tcW w:w="3562" w:type="dxa"/>
          </w:tcPr>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p>
        </w:tc>
        <w:tc>
          <w:tcPr>
            <w:tcW w:w="10612" w:type="dxa"/>
            <w:gridSpan w:val="11"/>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Age groups</w:t>
            </w:r>
          </w:p>
        </w:tc>
      </w:tr>
      <w:tr w:rsidR="00063EED" w:rsidRPr="00831192" w:rsidTr="00077C2B">
        <w:tc>
          <w:tcPr>
            <w:tcW w:w="3562" w:type="dxa"/>
          </w:tcPr>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p>
        </w:tc>
        <w:tc>
          <w:tcPr>
            <w:tcW w:w="4848" w:type="dxa"/>
            <w:gridSpan w:val="5"/>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10-12 years (n=50)</w:t>
            </w:r>
          </w:p>
        </w:tc>
        <w:tc>
          <w:tcPr>
            <w:tcW w:w="5764" w:type="dxa"/>
            <w:gridSpan w:val="6"/>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15-17 years (n=62)</w:t>
            </w:r>
          </w:p>
        </w:tc>
      </w:tr>
      <w:tr w:rsidR="00063EED" w:rsidRPr="00831192" w:rsidTr="00077C2B">
        <w:tc>
          <w:tcPr>
            <w:tcW w:w="3562" w:type="dxa"/>
          </w:tcPr>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b/>
                <w:color w:val="000000" w:themeColor="text1"/>
                <w:sz w:val="24"/>
                <w:szCs w:val="24"/>
              </w:rPr>
              <w:t>Anthropometry</w:t>
            </w:r>
          </w:p>
        </w:tc>
        <w:tc>
          <w:tcPr>
            <w:tcW w:w="2424" w:type="dxa"/>
            <w:gridSpan w:val="2"/>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Boys</w:t>
            </w:r>
          </w:p>
        </w:tc>
        <w:tc>
          <w:tcPr>
            <w:tcW w:w="2424" w:type="dxa"/>
            <w:gridSpan w:val="3"/>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Girls</w:t>
            </w:r>
          </w:p>
        </w:tc>
        <w:tc>
          <w:tcPr>
            <w:tcW w:w="3228" w:type="dxa"/>
            <w:gridSpan w:val="3"/>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Boys</w:t>
            </w:r>
          </w:p>
        </w:tc>
        <w:tc>
          <w:tcPr>
            <w:tcW w:w="2536" w:type="dxa"/>
            <w:gridSpan w:val="3"/>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Girls</w:t>
            </w:r>
          </w:p>
        </w:tc>
      </w:tr>
      <w:tr w:rsidR="00063EED" w:rsidRPr="00831192" w:rsidTr="00077C2B">
        <w:tc>
          <w:tcPr>
            <w:tcW w:w="3562" w:type="dxa"/>
          </w:tcPr>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N</w:t>
            </w:r>
          </w:p>
        </w:tc>
        <w:tc>
          <w:tcPr>
            <w:tcW w:w="2424" w:type="dxa"/>
            <w:gridSpan w:val="2"/>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25</w:t>
            </w:r>
          </w:p>
        </w:tc>
        <w:tc>
          <w:tcPr>
            <w:tcW w:w="2424" w:type="dxa"/>
            <w:gridSpan w:val="3"/>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25</w:t>
            </w:r>
          </w:p>
        </w:tc>
        <w:tc>
          <w:tcPr>
            <w:tcW w:w="3228" w:type="dxa"/>
            <w:gridSpan w:val="3"/>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35</w:t>
            </w:r>
          </w:p>
        </w:tc>
        <w:tc>
          <w:tcPr>
            <w:tcW w:w="2536" w:type="dxa"/>
            <w:gridSpan w:val="3"/>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27</w:t>
            </w:r>
          </w:p>
        </w:tc>
      </w:tr>
      <w:tr w:rsidR="00063EED" w:rsidRPr="00831192" w:rsidTr="00077C2B">
        <w:tc>
          <w:tcPr>
            <w:tcW w:w="3562" w:type="dxa"/>
          </w:tcPr>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Weight (Kg)</w:t>
            </w:r>
          </w:p>
        </w:tc>
        <w:tc>
          <w:tcPr>
            <w:tcW w:w="2424" w:type="dxa"/>
            <w:gridSpan w:val="2"/>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26.8 (4.5)</w:t>
            </w:r>
          </w:p>
        </w:tc>
        <w:tc>
          <w:tcPr>
            <w:tcW w:w="2424" w:type="dxa"/>
            <w:gridSpan w:val="3"/>
          </w:tcPr>
          <w:p w:rsidR="00063EED" w:rsidRPr="00831192" w:rsidRDefault="00063EED" w:rsidP="00077C2B">
            <w:pPr>
              <w:spacing w:after="0"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29.7 (5.2)</w:t>
            </w:r>
          </w:p>
        </w:tc>
        <w:tc>
          <w:tcPr>
            <w:tcW w:w="3228" w:type="dxa"/>
            <w:gridSpan w:val="3"/>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45.9 (9.2)</w:t>
            </w:r>
          </w:p>
        </w:tc>
        <w:tc>
          <w:tcPr>
            <w:tcW w:w="2536" w:type="dxa"/>
            <w:gridSpan w:val="3"/>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42.9 (7.5)</w:t>
            </w:r>
          </w:p>
        </w:tc>
      </w:tr>
      <w:tr w:rsidR="00063EED" w:rsidRPr="00831192" w:rsidTr="00077C2B">
        <w:tc>
          <w:tcPr>
            <w:tcW w:w="3562" w:type="dxa"/>
          </w:tcPr>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Height (cm)</w:t>
            </w:r>
          </w:p>
        </w:tc>
        <w:tc>
          <w:tcPr>
            <w:tcW w:w="2424" w:type="dxa"/>
            <w:gridSpan w:val="2"/>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135.0 (6.8)</w:t>
            </w:r>
          </w:p>
        </w:tc>
        <w:tc>
          <w:tcPr>
            <w:tcW w:w="2424" w:type="dxa"/>
            <w:gridSpan w:val="3"/>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136.5 (7.8)</w:t>
            </w:r>
          </w:p>
        </w:tc>
        <w:tc>
          <w:tcPr>
            <w:tcW w:w="3228" w:type="dxa"/>
            <w:gridSpan w:val="3"/>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160.6 (9.8)</w:t>
            </w:r>
          </w:p>
        </w:tc>
        <w:tc>
          <w:tcPr>
            <w:tcW w:w="2536" w:type="dxa"/>
            <w:gridSpan w:val="3"/>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155.9 (5.6)</w:t>
            </w:r>
          </w:p>
        </w:tc>
      </w:tr>
      <w:tr w:rsidR="00063EED" w:rsidRPr="00831192" w:rsidTr="00077C2B">
        <w:tc>
          <w:tcPr>
            <w:tcW w:w="3562" w:type="dxa"/>
          </w:tcPr>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Height for age Z</w:t>
            </w:r>
          </w:p>
        </w:tc>
        <w:tc>
          <w:tcPr>
            <w:tcW w:w="2424" w:type="dxa"/>
            <w:gridSpan w:val="2"/>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-1.21 (0.84)</w:t>
            </w:r>
          </w:p>
        </w:tc>
        <w:tc>
          <w:tcPr>
            <w:tcW w:w="2424" w:type="dxa"/>
            <w:gridSpan w:val="3"/>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-1.21 (1.02)</w:t>
            </w:r>
          </w:p>
        </w:tc>
        <w:tc>
          <w:tcPr>
            <w:tcW w:w="3228" w:type="dxa"/>
            <w:gridSpan w:val="3"/>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color w:val="000000" w:themeColor="text1"/>
              </w:rPr>
              <w:t>-1.36 (1.24)</w:t>
            </w:r>
          </w:p>
        </w:tc>
        <w:tc>
          <w:tcPr>
            <w:tcW w:w="2536" w:type="dxa"/>
            <w:gridSpan w:val="3"/>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color w:val="000000" w:themeColor="text1"/>
              </w:rPr>
              <w:t>-0.85 (0.79)</w:t>
            </w:r>
          </w:p>
        </w:tc>
      </w:tr>
      <w:tr w:rsidR="00063EED" w:rsidRPr="00831192" w:rsidTr="00077C2B">
        <w:tc>
          <w:tcPr>
            <w:tcW w:w="3562" w:type="dxa"/>
          </w:tcPr>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Stunting (%)</w:t>
            </w:r>
          </w:p>
        </w:tc>
        <w:tc>
          <w:tcPr>
            <w:tcW w:w="2424" w:type="dxa"/>
            <w:gridSpan w:val="2"/>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16</w:t>
            </w:r>
          </w:p>
        </w:tc>
        <w:tc>
          <w:tcPr>
            <w:tcW w:w="2424" w:type="dxa"/>
            <w:gridSpan w:val="3"/>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16</w:t>
            </w:r>
          </w:p>
        </w:tc>
        <w:tc>
          <w:tcPr>
            <w:tcW w:w="3228" w:type="dxa"/>
            <w:gridSpan w:val="3"/>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40</w:t>
            </w:r>
          </w:p>
        </w:tc>
        <w:tc>
          <w:tcPr>
            <w:tcW w:w="2536" w:type="dxa"/>
            <w:gridSpan w:val="3"/>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8.7</w:t>
            </w:r>
          </w:p>
        </w:tc>
      </w:tr>
      <w:tr w:rsidR="00063EED" w:rsidRPr="00831192" w:rsidTr="00077C2B">
        <w:tc>
          <w:tcPr>
            <w:tcW w:w="3562" w:type="dxa"/>
          </w:tcPr>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BMI (kg/m</w:t>
            </w:r>
            <w:r w:rsidRPr="00831192">
              <w:rPr>
                <w:rFonts w:ascii="Times New Roman" w:eastAsia="Times New Roman" w:hAnsi="Times New Roman" w:cs="Times New Roman"/>
                <w:color w:val="000000" w:themeColor="text1"/>
                <w:sz w:val="24"/>
                <w:szCs w:val="24"/>
                <w:vertAlign w:val="superscript"/>
              </w:rPr>
              <w:t>2</w:t>
            </w:r>
            <w:r w:rsidRPr="00831192">
              <w:rPr>
                <w:rFonts w:ascii="Times New Roman" w:eastAsia="Times New Roman" w:hAnsi="Times New Roman" w:cs="Times New Roman"/>
                <w:color w:val="000000" w:themeColor="text1"/>
                <w:sz w:val="24"/>
                <w:szCs w:val="24"/>
              </w:rPr>
              <w:t>)</w:t>
            </w:r>
          </w:p>
        </w:tc>
        <w:tc>
          <w:tcPr>
            <w:tcW w:w="2424" w:type="dxa"/>
            <w:gridSpan w:val="2"/>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14.7 (2.2)</w:t>
            </w:r>
          </w:p>
        </w:tc>
        <w:tc>
          <w:tcPr>
            <w:tcW w:w="2424" w:type="dxa"/>
            <w:gridSpan w:val="3"/>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15.8 (1.7)</w:t>
            </w:r>
          </w:p>
        </w:tc>
        <w:tc>
          <w:tcPr>
            <w:tcW w:w="3228" w:type="dxa"/>
            <w:gridSpan w:val="3"/>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17.7 (1.8)</w:t>
            </w:r>
          </w:p>
        </w:tc>
        <w:tc>
          <w:tcPr>
            <w:tcW w:w="2536" w:type="dxa"/>
            <w:gridSpan w:val="3"/>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17.6 (2.3)</w:t>
            </w:r>
          </w:p>
        </w:tc>
      </w:tr>
      <w:tr w:rsidR="00063EED" w:rsidRPr="00831192" w:rsidTr="00077C2B">
        <w:tc>
          <w:tcPr>
            <w:tcW w:w="3562" w:type="dxa"/>
            <w:tcBorders>
              <w:bottom w:val="single" w:sz="4" w:space="0" w:color="000000"/>
            </w:tcBorders>
          </w:tcPr>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BMI for age Z</w:t>
            </w:r>
          </w:p>
        </w:tc>
        <w:tc>
          <w:tcPr>
            <w:tcW w:w="2424" w:type="dxa"/>
            <w:gridSpan w:val="2"/>
            <w:tcBorders>
              <w:bottom w:val="single" w:sz="4" w:space="0" w:color="000000"/>
            </w:tcBorders>
          </w:tcPr>
          <w:p w:rsidR="00063EED" w:rsidRPr="00831192" w:rsidRDefault="00063EED" w:rsidP="00077C2B">
            <w:pPr>
              <w:spacing w:line="240" w:lineRule="auto"/>
              <w:ind w:left="0" w:hanging="2"/>
              <w:jc w:val="center"/>
              <w:rPr>
                <w:color w:val="000000" w:themeColor="text1"/>
              </w:rPr>
            </w:pPr>
            <w:r w:rsidRPr="00831192">
              <w:rPr>
                <w:color w:val="000000" w:themeColor="text1"/>
              </w:rPr>
              <w:t>-1.58 (1.35)</w:t>
            </w:r>
          </w:p>
        </w:tc>
        <w:tc>
          <w:tcPr>
            <w:tcW w:w="2424" w:type="dxa"/>
            <w:gridSpan w:val="3"/>
            <w:tcBorders>
              <w:bottom w:val="single" w:sz="4" w:space="0" w:color="000000"/>
            </w:tcBorders>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color w:val="000000" w:themeColor="text1"/>
              </w:rPr>
              <w:t>-0.84 (1.07)</w:t>
            </w:r>
          </w:p>
        </w:tc>
        <w:tc>
          <w:tcPr>
            <w:tcW w:w="3228" w:type="dxa"/>
            <w:gridSpan w:val="3"/>
            <w:tcBorders>
              <w:bottom w:val="single" w:sz="4" w:space="0" w:color="000000"/>
            </w:tcBorders>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color w:val="000000" w:themeColor="text1"/>
              </w:rPr>
              <w:t>-1.27 (0.97)</w:t>
            </w:r>
          </w:p>
        </w:tc>
        <w:tc>
          <w:tcPr>
            <w:tcW w:w="2536" w:type="dxa"/>
            <w:gridSpan w:val="3"/>
            <w:tcBorders>
              <w:bottom w:val="single" w:sz="4" w:space="0" w:color="000000"/>
            </w:tcBorders>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color w:val="000000" w:themeColor="text1"/>
              </w:rPr>
              <w:t>-1.37 (1.09)</w:t>
            </w:r>
          </w:p>
        </w:tc>
      </w:tr>
      <w:tr w:rsidR="00063EED" w:rsidRPr="00831192" w:rsidTr="00077C2B">
        <w:tc>
          <w:tcPr>
            <w:tcW w:w="3562" w:type="dxa"/>
            <w:tcBorders>
              <w:bottom w:val="nil"/>
            </w:tcBorders>
          </w:tcPr>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Thin (%)</w:t>
            </w:r>
          </w:p>
        </w:tc>
        <w:tc>
          <w:tcPr>
            <w:tcW w:w="2424" w:type="dxa"/>
            <w:gridSpan w:val="2"/>
            <w:tcBorders>
              <w:bottom w:val="nil"/>
            </w:tcBorders>
          </w:tcPr>
          <w:p w:rsidR="00063EED" w:rsidRPr="00831192" w:rsidRDefault="00063EED" w:rsidP="00077C2B">
            <w:pPr>
              <w:spacing w:line="240" w:lineRule="auto"/>
              <w:ind w:left="0" w:hanging="2"/>
              <w:jc w:val="center"/>
              <w:rPr>
                <w:color w:val="000000" w:themeColor="text1"/>
              </w:rPr>
            </w:pPr>
            <w:r w:rsidRPr="00831192">
              <w:rPr>
                <w:color w:val="000000" w:themeColor="text1"/>
              </w:rPr>
              <w:t>37.5</w:t>
            </w:r>
          </w:p>
        </w:tc>
        <w:tc>
          <w:tcPr>
            <w:tcW w:w="2424" w:type="dxa"/>
            <w:gridSpan w:val="3"/>
            <w:tcBorders>
              <w:bottom w:val="nil"/>
            </w:tcBorders>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color w:val="000000" w:themeColor="text1"/>
              </w:rPr>
              <w:t>16.0</w:t>
            </w:r>
          </w:p>
        </w:tc>
        <w:tc>
          <w:tcPr>
            <w:tcW w:w="3228" w:type="dxa"/>
            <w:gridSpan w:val="3"/>
            <w:vMerge w:val="restart"/>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22.9</w:t>
            </w:r>
          </w:p>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0</w:t>
            </w:r>
          </w:p>
        </w:tc>
        <w:tc>
          <w:tcPr>
            <w:tcW w:w="2536" w:type="dxa"/>
            <w:gridSpan w:val="3"/>
            <w:vMerge w:val="restart"/>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21.7</w:t>
            </w:r>
          </w:p>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0</w:t>
            </w:r>
          </w:p>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0</w:t>
            </w:r>
          </w:p>
        </w:tc>
      </w:tr>
      <w:tr w:rsidR="00063EED" w:rsidRPr="00831192" w:rsidTr="00077C2B">
        <w:tc>
          <w:tcPr>
            <w:tcW w:w="3562" w:type="dxa"/>
            <w:tcBorders>
              <w:top w:val="nil"/>
              <w:bottom w:val="nil"/>
            </w:tcBorders>
          </w:tcPr>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Overweight (%)</w:t>
            </w:r>
          </w:p>
        </w:tc>
        <w:tc>
          <w:tcPr>
            <w:tcW w:w="2424" w:type="dxa"/>
            <w:gridSpan w:val="2"/>
            <w:tcBorders>
              <w:top w:val="nil"/>
              <w:bottom w:val="nil"/>
            </w:tcBorders>
          </w:tcPr>
          <w:p w:rsidR="00063EED" w:rsidRPr="00831192" w:rsidRDefault="00063EED" w:rsidP="00077C2B">
            <w:pPr>
              <w:spacing w:line="240" w:lineRule="auto"/>
              <w:ind w:left="0" w:hanging="2"/>
              <w:jc w:val="center"/>
              <w:rPr>
                <w:color w:val="000000" w:themeColor="text1"/>
              </w:rPr>
            </w:pPr>
            <w:r w:rsidRPr="00831192">
              <w:rPr>
                <w:color w:val="000000" w:themeColor="text1"/>
              </w:rPr>
              <w:t>4.2</w:t>
            </w:r>
          </w:p>
        </w:tc>
        <w:tc>
          <w:tcPr>
            <w:tcW w:w="2424" w:type="dxa"/>
            <w:gridSpan w:val="3"/>
            <w:tcBorders>
              <w:top w:val="nil"/>
              <w:bottom w:val="nil"/>
            </w:tcBorders>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color w:val="000000" w:themeColor="text1"/>
              </w:rPr>
              <w:t>0</w:t>
            </w:r>
          </w:p>
        </w:tc>
        <w:tc>
          <w:tcPr>
            <w:tcW w:w="3228" w:type="dxa"/>
            <w:gridSpan w:val="3"/>
            <w:vMerge/>
          </w:tcPr>
          <w:p w:rsidR="00063EED" w:rsidRPr="00831192" w:rsidRDefault="00063EED" w:rsidP="00077C2B">
            <w:pPr>
              <w:widowControl w:val="0"/>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p>
        </w:tc>
        <w:tc>
          <w:tcPr>
            <w:tcW w:w="2536" w:type="dxa"/>
            <w:gridSpan w:val="3"/>
            <w:vMerge/>
          </w:tcPr>
          <w:p w:rsidR="00063EED" w:rsidRPr="00831192" w:rsidRDefault="00063EED" w:rsidP="00077C2B">
            <w:pPr>
              <w:widowControl w:val="0"/>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p>
        </w:tc>
      </w:tr>
      <w:tr w:rsidR="00063EED" w:rsidRPr="00831192" w:rsidTr="00077C2B">
        <w:tc>
          <w:tcPr>
            <w:tcW w:w="3562" w:type="dxa"/>
            <w:tcBorders>
              <w:top w:val="nil"/>
            </w:tcBorders>
          </w:tcPr>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Obese (%)</w:t>
            </w:r>
          </w:p>
        </w:tc>
        <w:tc>
          <w:tcPr>
            <w:tcW w:w="2424" w:type="dxa"/>
            <w:gridSpan w:val="2"/>
            <w:tcBorders>
              <w:top w:val="nil"/>
            </w:tcBorders>
          </w:tcPr>
          <w:p w:rsidR="00063EED" w:rsidRPr="00831192" w:rsidRDefault="00063EED" w:rsidP="00077C2B">
            <w:pPr>
              <w:spacing w:line="240" w:lineRule="auto"/>
              <w:ind w:left="0" w:hanging="2"/>
              <w:jc w:val="center"/>
              <w:rPr>
                <w:color w:val="000000" w:themeColor="text1"/>
              </w:rPr>
            </w:pPr>
            <w:r w:rsidRPr="00831192">
              <w:rPr>
                <w:color w:val="000000" w:themeColor="text1"/>
              </w:rPr>
              <w:t>4.2</w:t>
            </w:r>
          </w:p>
        </w:tc>
        <w:tc>
          <w:tcPr>
            <w:tcW w:w="2424" w:type="dxa"/>
            <w:gridSpan w:val="3"/>
            <w:tcBorders>
              <w:top w:val="nil"/>
            </w:tcBorders>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color w:val="000000" w:themeColor="text1"/>
              </w:rPr>
              <w:t>0</w:t>
            </w:r>
          </w:p>
        </w:tc>
        <w:tc>
          <w:tcPr>
            <w:tcW w:w="3228" w:type="dxa"/>
            <w:gridSpan w:val="3"/>
            <w:tcBorders>
              <w:top w:val="nil"/>
              <w:bottom w:val="single" w:sz="4" w:space="0" w:color="000000"/>
            </w:tcBorders>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0</w:t>
            </w:r>
          </w:p>
        </w:tc>
        <w:tc>
          <w:tcPr>
            <w:tcW w:w="2536" w:type="dxa"/>
            <w:gridSpan w:val="3"/>
            <w:vMerge/>
          </w:tcPr>
          <w:p w:rsidR="00063EED" w:rsidRPr="00831192" w:rsidRDefault="00063EED" w:rsidP="00077C2B">
            <w:pPr>
              <w:widowControl w:val="0"/>
              <w:pBdr>
                <w:top w:val="nil"/>
                <w:left w:val="nil"/>
                <w:bottom w:val="nil"/>
                <w:right w:val="nil"/>
                <w:between w:val="nil"/>
              </w:pBdr>
              <w:spacing w:after="0"/>
              <w:ind w:left="0" w:hanging="2"/>
              <w:rPr>
                <w:rFonts w:ascii="Times New Roman" w:eastAsia="Times New Roman" w:hAnsi="Times New Roman" w:cs="Times New Roman"/>
                <w:color w:val="000000" w:themeColor="text1"/>
                <w:sz w:val="24"/>
                <w:szCs w:val="24"/>
              </w:rPr>
            </w:pPr>
          </w:p>
        </w:tc>
      </w:tr>
      <w:tr w:rsidR="00063EED" w:rsidRPr="00831192" w:rsidTr="00077C2B">
        <w:tc>
          <w:tcPr>
            <w:tcW w:w="3562" w:type="dxa"/>
          </w:tcPr>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b/>
                <w:color w:val="000000" w:themeColor="text1"/>
                <w:sz w:val="24"/>
                <w:szCs w:val="24"/>
              </w:rPr>
              <w:t>Dietary diversity score*</w:t>
            </w:r>
          </w:p>
        </w:tc>
        <w:tc>
          <w:tcPr>
            <w:tcW w:w="2424" w:type="dxa"/>
            <w:gridSpan w:val="2"/>
            <w:tcBorders>
              <w:right w:val="single" w:sz="4" w:space="0" w:color="000000"/>
            </w:tcBorders>
          </w:tcPr>
          <w:p w:rsidR="00063EED" w:rsidRPr="00831192" w:rsidRDefault="00063EED" w:rsidP="00077C2B">
            <w:pPr>
              <w:spacing w:line="240" w:lineRule="auto"/>
              <w:ind w:left="0" w:hanging="2"/>
              <w:jc w:val="center"/>
              <w:rPr>
                <w:color w:val="000000" w:themeColor="text1"/>
              </w:rPr>
            </w:pPr>
            <w:r w:rsidRPr="00831192">
              <w:rPr>
                <w:color w:val="000000" w:themeColor="text1"/>
              </w:rPr>
              <w:t>8.1 (2.7)</w:t>
            </w:r>
          </w:p>
        </w:tc>
        <w:tc>
          <w:tcPr>
            <w:tcW w:w="2070" w:type="dxa"/>
            <w:gridSpan w:val="2"/>
            <w:tcBorders>
              <w:left w:val="single" w:sz="4" w:space="0" w:color="000000"/>
              <w:right w:val="nil"/>
            </w:tcBorders>
          </w:tcPr>
          <w:p w:rsidR="00063EED" w:rsidRPr="00831192" w:rsidRDefault="00063EED" w:rsidP="00077C2B">
            <w:pPr>
              <w:spacing w:line="240" w:lineRule="auto"/>
              <w:ind w:left="0" w:hanging="2"/>
              <w:jc w:val="center"/>
              <w:rPr>
                <w:color w:val="000000" w:themeColor="text1"/>
              </w:rPr>
            </w:pPr>
            <w:r w:rsidRPr="00831192">
              <w:rPr>
                <w:color w:val="000000" w:themeColor="text1"/>
              </w:rPr>
              <w:t>7.1 (3.5)</w:t>
            </w:r>
          </w:p>
        </w:tc>
        <w:tc>
          <w:tcPr>
            <w:tcW w:w="354" w:type="dxa"/>
            <w:tcBorders>
              <w:left w:val="nil"/>
            </w:tcBorders>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p>
        </w:tc>
        <w:tc>
          <w:tcPr>
            <w:tcW w:w="3228" w:type="dxa"/>
            <w:gridSpan w:val="3"/>
            <w:tcBorders>
              <w:right w:val="single" w:sz="4" w:space="0" w:color="000000"/>
            </w:tcBorders>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8.1 (3.0)</w:t>
            </w:r>
          </w:p>
        </w:tc>
        <w:tc>
          <w:tcPr>
            <w:tcW w:w="2536" w:type="dxa"/>
            <w:gridSpan w:val="3"/>
            <w:tcBorders>
              <w:left w:val="single" w:sz="4" w:space="0" w:color="000000"/>
            </w:tcBorders>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6.7 (2.2)</w:t>
            </w:r>
          </w:p>
        </w:tc>
      </w:tr>
      <w:tr w:rsidR="00063EED" w:rsidRPr="00831192" w:rsidTr="00077C2B">
        <w:tc>
          <w:tcPr>
            <w:tcW w:w="3562" w:type="dxa"/>
          </w:tcPr>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b/>
                <w:color w:val="000000" w:themeColor="text1"/>
                <w:sz w:val="24"/>
                <w:szCs w:val="24"/>
              </w:rPr>
              <w:t>Socio-demographic data</w:t>
            </w:r>
          </w:p>
        </w:tc>
        <w:tc>
          <w:tcPr>
            <w:tcW w:w="2424" w:type="dxa"/>
            <w:gridSpan w:val="2"/>
            <w:tcBorders>
              <w:right w:val="single" w:sz="4" w:space="0" w:color="000000"/>
            </w:tcBorders>
          </w:tcPr>
          <w:p w:rsidR="00063EED" w:rsidRPr="00831192" w:rsidRDefault="00063EED" w:rsidP="00077C2B">
            <w:pPr>
              <w:spacing w:line="240" w:lineRule="auto"/>
              <w:ind w:left="0" w:hanging="2"/>
              <w:jc w:val="center"/>
              <w:rPr>
                <w:color w:val="000000" w:themeColor="text1"/>
              </w:rPr>
            </w:pPr>
          </w:p>
        </w:tc>
        <w:tc>
          <w:tcPr>
            <w:tcW w:w="1036" w:type="dxa"/>
            <w:tcBorders>
              <w:left w:val="single" w:sz="4" w:space="0" w:color="000000"/>
              <w:right w:val="nil"/>
            </w:tcBorders>
          </w:tcPr>
          <w:p w:rsidR="00063EED" w:rsidRPr="00831192" w:rsidRDefault="00063EED" w:rsidP="00077C2B">
            <w:pPr>
              <w:spacing w:line="240" w:lineRule="auto"/>
              <w:ind w:left="0" w:hanging="2"/>
              <w:jc w:val="center"/>
              <w:rPr>
                <w:color w:val="000000" w:themeColor="text1"/>
              </w:rPr>
            </w:pPr>
          </w:p>
        </w:tc>
        <w:tc>
          <w:tcPr>
            <w:tcW w:w="1034" w:type="dxa"/>
            <w:tcBorders>
              <w:left w:val="nil"/>
              <w:right w:val="nil"/>
            </w:tcBorders>
          </w:tcPr>
          <w:p w:rsidR="00063EED" w:rsidRPr="00831192" w:rsidRDefault="00063EED" w:rsidP="00077C2B">
            <w:pPr>
              <w:spacing w:line="240" w:lineRule="auto"/>
              <w:ind w:left="0" w:hanging="2"/>
              <w:jc w:val="center"/>
              <w:rPr>
                <w:color w:val="000000" w:themeColor="text1"/>
              </w:rPr>
            </w:pPr>
          </w:p>
        </w:tc>
        <w:tc>
          <w:tcPr>
            <w:tcW w:w="354" w:type="dxa"/>
            <w:tcBorders>
              <w:left w:val="nil"/>
            </w:tcBorders>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p>
        </w:tc>
        <w:tc>
          <w:tcPr>
            <w:tcW w:w="1043" w:type="dxa"/>
            <w:tcBorders>
              <w:right w:val="nil"/>
            </w:tcBorders>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p>
        </w:tc>
        <w:tc>
          <w:tcPr>
            <w:tcW w:w="1039" w:type="dxa"/>
            <w:tcBorders>
              <w:left w:val="nil"/>
              <w:right w:val="nil"/>
            </w:tcBorders>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p>
        </w:tc>
        <w:tc>
          <w:tcPr>
            <w:tcW w:w="1146" w:type="dxa"/>
            <w:tcBorders>
              <w:left w:val="nil"/>
              <w:right w:val="single" w:sz="4" w:space="0" w:color="000000"/>
            </w:tcBorders>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p>
        </w:tc>
        <w:tc>
          <w:tcPr>
            <w:tcW w:w="1034" w:type="dxa"/>
            <w:tcBorders>
              <w:left w:val="single" w:sz="4" w:space="0" w:color="000000"/>
              <w:right w:val="nil"/>
            </w:tcBorders>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p>
        </w:tc>
        <w:tc>
          <w:tcPr>
            <w:tcW w:w="1148" w:type="dxa"/>
            <w:tcBorders>
              <w:left w:val="nil"/>
              <w:right w:val="nil"/>
            </w:tcBorders>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p>
        </w:tc>
        <w:tc>
          <w:tcPr>
            <w:tcW w:w="354" w:type="dxa"/>
            <w:tcBorders>
              <w:left w:val="nil"/>
            </w:tcBorders>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p>
        </w:tc>
      </w:tr>
      <w:tr w:rsidR="00063EED" w:rsidRPr="00831192" w:rsidTr="00077C2B">
        <w:tc>
          <w:tcPr>
            <w:tcW w:w="3562" w:type="dxa"/>
          </w:tcPr>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lastRenderedPageBreak/>
              <w:t xml:space="preserve">Ownership of mobile </w:t>
            </w:r>
            <w:proofErr w:type="spellStart"/>
            <w:proofErr w:type="gramStart"/>
            <w:r w:rsidRPr="00831192">
              <w:rPr>
                <w:rFonts w:ascii="Times New Roman" w:eastAsia="Times New Roman" w:hAnsi="Times New Roman" w:cs="Times New Roman"/>
                <w:color w:val="000000" w:themeColor="text1"/>
                <w:sz w:val="24"/>
                <w:szCs w:val="24"/>
              </w:rPr>
              <w:t>phonesn</w:t>
            </w:r>
            <w:proofErr w:type="spellEnd"/>
            <w:r w:rsidRPr="00831192">
              <w:rPr>
                <w:rFonts w:ascii="Times New Roman" w:eastAsia="Times New Roman" w:hAnsi="Times New Roman" w:cs="Times New Roman"/>
                <w:color w:val="000000" w:themeColor="text1"/>
                <w:sz w:val="24"/>
                <w:szCs w:val="24"/>
              </w:rPr>
              <w:t>(</w:t>
            </w:r>
            <w:proofErr w:type="gramEnd"/>
            <w:r w:rsidRPr="00831192">
              <w:rPr>
                <w:rFonts w:ascii="Times New Roman" w:eastAsia="Times New Roman" w:hAnsi="Times New Roman" w:cs="Times New Roman"/>
                <w:color w:val="000000" w:themeColor="text1"/>
                <w:sz w:val="24"/>
                <w:szCs w:val="24"/>
              </w:rPr>
              <w:t>%)</w:t>
            </w:r>
          </w:p>
        </w:tc>
        <w:tc>
          <w:tcPr>
            <w:tcW w:w="2070" w:type="dxa"/>
            <w:tcBorders>
              <w:right w:val="nil"/>
            </w:tcBorders>
          </w:tcPr>
          <w:p w:rsidR="00063EED" w:rsidRPr="00831192" w:rsidRDefault="00063EED" w:rsidP="00077C2B">
            <w:pPr>
              <w:spacing w:line="240" w:lineRule="auto"/>
              <w:ind w:left="0" w:hanging="2"/>
              <w:jc w:val="center"/>
              <w:rPr>
                <w:color w:val="000000" w:themeColor="text1"/>
              </w:rPr>
            </w:pPr>
            <w:r w:rsidRPr="00831192">
              <w:rPr>
                <w:color w:val="000000" w:themeColor="text1"/>
              </w:rPr>
              <w:t>0 (0)</w:t>
            </w:r>
          </w:p>
        </w:tc>
        <w:tc>
          <w:tcPr>
            <w:tcW w:w="354" w:type="dxa"/>
            <w:tcBorders>
              <w:left w:val="nil"/>
              <w:right w:val="single" w:sz="4" w:space="0" w:color="000000"/>
            </w:tcBorders>
          </w:tcPr>
          <w:p w:rsidR="00063EED" w:rsidRPr="00831192" w:rsidRDefault="00063EED" w:rsidP="00077C2B">
            <w:pPr>
              <w:spacing w:line="240" w:lineRule="auto"/>
              <w:ind w:left="0" w:hanging="2"/>
              <w:jc w:val="center"/>
              <w:rPr>
                <w:color w:val="000000" w:themeColor="text1"/>
              </w:rPr>
            </w:pPr>
          </w:p>
        </w:tc>
        <w:tc>
          <w:tcPr>
            <w:tcW w:w="2070" w:type="dxa"/>
            <w:gridSpan w:val="2"/>
            <w:tcBorders>
              <w:left w:val="single" w:sz="4" w:space="0" w:color="000000"/>
              <w:bottom w:val="single" w:sz="4" w:space="0" w:color="000000"/>
              <w:right w:val="nil"/>
            </w:tcBorders>
          </w:tcPr>
          <w:p w:rsidR="00063EED" w:rsidRPr="00831192" w:rsidRDefault="00063EED" w:rsidP="00077C2B">
            <w:pPr>
              <w:spacing w:line="240" w:lineRule="auto"/>
              <w:ind w:left="0" w:hanging="2"/>
              <w:jc w:val="center"/>
              <w:rPr>
                <w:color w:val="000000" w:themeColor="text1"/>
              </w:rPr>
            </w:pPr>
            <w:r w:rsidRPr="00831192">
              <w:rPr>
                <w:color w:val="000000" w:themeColor="text1"/>
              </w:rPr>
              <w:t>0 (0)</w:t>
            </w:r>
          </w:p>
        </w:tc>
        <w:tc>
          <w:tcPr>
            <w:tcW w:w="354" w:type="dxa"/>
            <w:tcBorders>
              <w:left w:val="nil"/>
            </w:tcBorders>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p>
        </w:tc>
        <w:tc>
          <w:tcPr>
            <w:tcW w:w="3228" w:type="dxa"/>
            <w:gridSpan w:val="3"/>
            <w:tcBorders>
              <w:right w:val="single" w:sz="4" w:space="0" w:color="000000"/>
            </w:tcBorders>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12 (34.3)</w:t>
            </w:r>
          </w:p>
        </w:tc>
        <w:tc>
          <w:tcPr>
            <w:tcW w:w="2182" w:type="dxa"/>
            <w:gridSpan w:val="2"/>
            <w:tcBorders>
              <w:left w:val="single" w:sz="4" w:space="0" w:color="000000"/>
              <w:bottom w:val="single" w:sz="4" w:space="0" w:color="000000"/>
              <w:right w:val="nil"/>
            </w:tcBorders>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11 (40.7)</w:t>
            </w:r>
          </w:p>
        </w:tc>
        <w:tc>
          <w:tcPr>
            <w:tcW w:w="354" w:type="dxa"/>
            <w:tcBorders>
              <w:left w:val="nil"/>
            </w:tcBorders>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p>
        </w:tc>
      </w:tr>
      <w:tr w:rsidR="00063EED" w:rsidRPr="00831192" w:rsidTr="00077C2B">
        <w:tc>
          <w:tcPr>
            <w:tcW w:w="3562" w:type="dxa"/>
          </w:tcPr>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Average screen time (hours/day)</w:t>
            </w:r>
          </w:p>
        </w:tc>
        <w:tc>
          <w:tcPr>
            <w:tcW w:w="2070" w:type="dxa"/>
            <w:tcBorders>
              <w:right w:val="nil"/>
            </w:tcBorders>
          </w:tcPr>
          <w:p w:rsidR="00063EED" w:rsidRPr="00831192" w:rsidRDefault="00063EED" w:rsidP="00077C2B">
            <w:pPr>
              <w:spacing w:line="240" w:lineRule="auto"/>
              <w:ind w:left="0" w:hanging="2"/>
              <w:jc w:val="center"/>
              <w:rPr>
                <w:color w:val="000000" w:themeColor="text1"/>
              </w:rPr>
            </w:pPr>
            <w:r w:rsidRPr="00831192">
              <w:rPr>
                <w:color w:val="000000" w:themeColor="text1"/>
              </w:rPr>
              <w:t>1.2 (0.7)</w:t>
            </w:r>
          </w:p>
        </w:tc>
        <w:tc>
          <w:tcPr>
            <w:tcW w:w="354" w:type="dxa"/>
            <w:tcBorders>
              <w:left w:val="nil"/>
              <w:right w:val="single" w:sz="4" w:space="0" w:color="000000"/>
            </w:tcBorders>
          </w:tcPr>
          <w:p w:rsidR="00063EED" w:rsidRPr="00831192" w:rsidRDefault="00063EED" w:rsidP="00077C2B">
            <w:pPr>
              <w:spacing w:line="240" w:lineRule="auto"/>
              <w:ind w:left="0" w:hanging="2"/>
              <w:jc w:val="center"/>
              <w:rPr>
                <w:color w:val="000000" w:themeColor="text1"/>
              </w:rPr>
            </w:pPr>
          </w:p>
        </w:tc>
        <w:tc>
          <w:tcPr>
            <w:tcW w:w="2070" w:type="dxa"/>
            <w:gridSpan w:val="2"/>
            <w:tcBorders>
              <w:left w:val="single" w:sz="4" w:space="0" w:color="000000"/>
              <w:right w:val="nil"/>
            </w:tcBorders>
          </w:tcPr>
          <w:p w:rsidR="00063EED" w:rsidRPr="00831192" w:rsidRDefault="00063EED" w:rsidP="00077C2B">
            <w:pPr>
              <w:spacing w:line="240" w:lineRule="auto"/>
              <w:ind w:left="0" w:hanging="2"/>
              <w:jc w:val="center"/>
              <w:rPr>
                <w:color w:val="000000" w:themeColor="text1"/>
              </w:rPr>
            </w:pPr>
            <w:r w:rsidRPr="00831192">
              <w:rPr>
                <w:color w:val="000000" w:themeColor="text1"/>
              </w:rPr>
              <w:t>1.4 (0.8)</w:t>
            </w:r>
          </w:p>
        </w:tc>
        <w:tc>
          <w:tcPr>
            <w:tcW w:w="354" w:type="dxa"/>
            <w:tcBorders>
              <w:left w:val="nil"/>
            </w:tcBorders>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p>
        </w:tc>
        <w:tc>
          <w:tcPr>
            <w:tcW w:w="3228" w:type="dxa"/>
            <w:gridSpan w:val="3"/>
            <w:tcBorders>
              <w:right w:val="single" w:sz="4" w:space="0" w:color="000000"/>
            </w:tcBorders>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1.4 (0.8)</w:t>
            </w:r>
          </w:p>
        </w:tc>
        <w:tc>
          <w:tcPr>
            <w:tcW w:w="2536" w:type="dxa"/>
            <w:gridSpan w:val="3"/>
            <w:tcBorders>
              <w:left w:val="single" w:sz="4" w:space="0" w:color="000000"/>
            </w:tcBorders>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2.1 (0.7)</w:t>
            </w:r>
          </w:p>
        </w:tc>
      </w:tr>
      <w:tr w:rsidR="00063EED" w:rsidRPr="00831192" w:rsidTr="00077C2B">
        <w:tc>
          <w:tcPr>
            <w:tcW w:w="3562" w:type="dxa"/>
          </w:tcPr>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Education in years</w:t>
            </w:r>
          </w:p>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Mother</w:t>
            </w:r>
          </w:p>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Father</w:t>
            </w:r>
          </w:p>
        </w:tc>
        <w:tc>
          <w:tcPr>
            <w:tcW w:w="4848" w:type="dxa"/>
            <w:gridSpan w:val="5"/>
          </w:tcPr>
          <w:p w:rsidR="00063EED" w:rsidRPr="00831192" w:rsidRDefault="00063EED" w:rsidP="00077C2B">
            <w:pPr>
              <w:spacing w:line="240" w:lineRule="auto"/>
              <w:ind w:left="0" w:hanging="2"/>
              <w:jc w:val="center"/>
              <w:rPr>
                <w:color w:val="000000" w:themeColor="text1"/>
              </w:rPr>
            </w:pPr>
          </w:p>
          <w:p w:rsidR="00063EED" w:rsidRPr="00831192" w:rsidRDefault="00063EED" w:rsidP="00077C2B">
            <w:pPr>
              <w:spacing w:line="240" w:lineRule="auto"/>
              <w:ind w:left="0" w:hanging="2"/>
              <w:jc w:val="center"/>
              <w:rPr>
                <w:color w:val="000000" w:themeColor="text1"/>
              </w:rPr>
            </w:pPr>
            <w:r w:rsidRPr="00831192">
              <w:rPr>
                <w:color w:val="000000" w:themeColor="text1"/>
              </w:rPr>
              <w:t>4.9 (3.2)</w:t>
            </w:r>
          </w:p>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color w:val="000000" w:themeColor="text1"/>
              </w:rPr>
              <w:t>5.7 (4.1)</w:t>
            </w:r>
          </w:p>
        </w:tc>
        <w:tc>
          <w:tcPr>
            <w:tcW w:w="5764" w:type="dxa"/>
            <w:gridSpan w:val="6"/>
          </w:tcPr>
          <w:p w:rsidR="00063EED" w:rsidRPr="00831192" w:rsidRDefault="00063EED" w:rsidP="00077C2B">
            <w:pPr>
              <w:spacing w:line="240" w:lineRule="auto"/>
              <w:ind w:left="0" w:hanging="2"/>
              <w:jc w:val="center"/>
              <w:rPr>
                <w:color w:val="000000" w:themeColor="text1"/>
              </w:rPr>
            </w:pPr>
          </w:p>
          <w:p w:rsidR="00063EED" w:rsidRPr="00831192" w:rsidRDefault="00063EED" w:rsidP="00077C2B">
            <w:pPr>
              <w:spacing w:line="240" w:lineRule="auto"/>
              <w:ind w:left="0" w:hanging="2"/>
              <w:jc w:val="center"/>
              <w:rPr>
                <w:color w:val="000000" w:themeColor="text1"/>
              </w:rPr>
            </w:pPr>
            <w:r w:rsidRPr="00831192">
              <w:rPr>
                <w:color w:val="000000" w:themeColor="text1"/>
              </w:rPr>
              <w:t>5.7 (3.5)</w:t>
            </w:r>
          </w:p>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color w:val="000000" w:themeColor="text1"/>
              </w:rPr>
              <w:t>6.5  (3.7)</w:t>
            </w:r>
          </w:p>
        </w:tc>
      </w:tr>
      <w:tr w:rsidR="00063EED" w:rsidRPr="00831192" w:rsidTr="00077C2B">
        <w:tc>
          <w:tcPr>
            <w:tcW w:w="3562" w:type="dxa"/>
          </w:tcPr>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 xml:space="preserve"> Mother’s Occupation (%)</w:t>
            </w:r>
          </w:p>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Paid employed</w:t>
            </w:r>
          </w:p>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Self employed</w:t>
            </w:r>
          </w:p>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Not employed</w:t>
            </w:r>
          </w:p>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No response</w:t>
            </w:r>
          </w:p>
        </w:tc>
        <w:tc>
          <w:tcPr>
            <w:tcW w:w="4848" w:type="dxa"/>
            <w:gridSpan w:val="5"/>
          </w:tcPr>
          <w:p w:rsidR="00063EED" w:rsidRPr="00831192" w:rsidRDefault="00063EED" w:rsidP="00077C2B">
            <w:pPr>
              <w:spacing w:line="240" w:lineRule="auto"/>
              <w:ind w:left="0" w:hanging="2"/>
              <w:jc w:val="center"/>
              <w:rPr>
                <w:color w:val="000000" w:themeColor="text1"/>
              </w:rPr>
            </w:pPr>
          </w:p>
          <w:p w:rsidR="00063EED" w:rsidRPr="00831192" w:rsidRDefault="00063EED" w:rsidP="00077C2B">
            <w:pPr>
              <w:spacing w:line="240" w:lineRule="auto"/>
              <w:ind w:left="0" w:hanging="2"/>
              <w:jc w:val="center"/>
              <w:rPr>
                <w:color w:val="000000" w:themeColor="text1"/>
              </w:rPr>
            </w:pPr>
            <w:r w:rsidRPr="00831192">
              <w:rPr>
                <w:color w:val="000000" w:themeColor="text1"/>
              </w:rPr>
              <w:t>26</w:t>
            </w:r>
          </w:p>
          <w:p w:rsidR="00063EED" w:rsidRPr="00831192" w:rsidRDefault="00063EED" w:rsidP="00077C2B">
            <w:pPr>
              <w:spacing w:line="240" w:lineRule="auto"/>
              <w:ind w:left="0" w:hanging="2"/>
              <w:jc w:val="center"/>
              <w:rPr>
                <w:color w:val="000000" w:themeColor="text1"/>
              </w:rPr>
            </w:pPr>
            <w:r w:rsidRPr="00831192">
              <w:rPr>
                <w:color w:val="000000" w:themeColor="text1"/>
              </w:rPr>
              <w:t>8</w:t>
            </w:r>
          </w:p>
          <w:p w:rsidR="00063EED" w:rsidRPr="00831192" w:rsidRDefault="00063EED" w:rsidP="00077C2B">
            <w:pPr>
              <w:spacing w:line="240" w:lineRule="auto"/>
              <w:ind w:left="0" w:hanging="2"/>
              <w:jc w:val="center"/>
              <w:rPr>
                <w:color w:val="000000" w:themeColor="text1"/>
              </w:rPr>
            </w:pPr>
            <w:r w:rsidRPr="00831192">
              <w:rPr>
                <w:color w:val="000000" w:themeColor="text1"/>
              </w:rPr>
              <w:t>66</w:t>
            </w:r>
          </w:p>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color w:val="000000" w:themeColor="text1"/>
              </w:rPr>
              <w:t>0</w:t>
            </w:r>
          </w:p>
        </w:tc>
        <w:tc>
          <w:tcPr>
            <w:tcW w:w="5764" w:type="dxa"/>
            <w:gridSpan w:val="6"/>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p>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11.3</w:t>
            </w:r>
          </w:p>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1.6</w:t>
            </w:r>
          </w:p>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87.1</w:t>
            </w:r>
          </w:p>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0</w:t>
            </w:r>
          </w:p>
        </w:tc>
      </w:tr>
      <w:tr w:rsidR="00063EED" w:rsidRPr="00831192" w:rsidTr="00077C2B">
        <w:tc>
          <w:tcPr>
            <w:tcW w:w="3562" w:type="dxa"/>
          </w:tcPr>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Father’s Occupation (%)</w:t>
            </w:r>
          </w:p>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Paid employed</w:t>
            </w:r>
          </w:p>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Self employed</w:t>
            </w:r>
          </w:p>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Not employed</w:t>
            </w:r>
          </w:p>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No response</w:t>
            </w:r>
          </w:p>
        </w:tc>
        <w:tc>
          <w:tcPr>
            <w:tcW w:w="4848" w:type="dxa"/>
            <w:gridSpan w:val="5"/>
          </w:tcPr>
          <w:p w:rsidR="00063EED" w:rsidRPr="00831192" w:rsidRDefault="00063EED" w:rsidP="00077C2B">
            <w:pPr>
              <w:spacing w:line="240" w:lineRule="auto"/>
              <w:ind w:left="0" w:hanging="2"/>
              <w:jc w:val="center"/>
              <w:rPr>
                <w:color w:val="000000" w:themeColor="text1"/>
              </w:rPr>
            </w:pPr>
          </w:p>
          <w:p w:rsidR="00063EED" w:rsidRPr="00831192" w:rsidRDefault="00063EED" w:rsidP="00077C2B">
            <w:pPr>
              <w:spacing w:line="240" w:lineRule="auto"/>
              <w:ind w:left="0" w:hanging="2"/>
              <w:jc w:val="center"/>
              <w:rPr>
                <w:color w:val="000000" w:themeColor="text1"/>
              </w:rPr>
            </w:pPr>
            <w:r w:rsidRPr="00831192">
              <w:rPr>
                <w:color w:val="000000" w:themeColor="text1"/>
              </w:rPr>
              <w:t>80</w:t>
            </w:r>
          </w:p>
          <w:p w:rsidR="00063EED" w:rsidRPr="00831192" w:rsidRDefault="00063EED" w:rsidP="00077C2B">
            <w:pPr>
              <w:spacing w:line="240" w:lineRule="auto"/>
              <w:ind w:left="0" w:hanging="2"/>
              <w:jc w:val="center"/>
              <w:rPr>
                <w:color w:val="000000" w:themeColor="text1"/>
              </w:rPr>
            </w:pPr>
            <w:r w:rsidRPr="00831192">
              <w:rPr>
                <w:color w:val="000000" w:themeColor="text1"/>
              </w:rPr>
              <w:t>12</w:t>
            </w:r>
          </w:p>
          <w:p w:rsidR="00063EED" w:rsidRPr="00831192" w:rsidRDefault="00063EED" w:rsidP="00077C2B">
            <w:pPr>
              <w:spacing w:line="240" w:lineRule="auto"/>
              <w:ind w:left="0" w:hanging="2"/>
              <w:jc w:val="center"/>
              <w:rPr>
                <w:color w:val="000000" w:themeColor="text1"/>
              </w:rPr>
            </w:pPr>
            <w:r w:rsidRPr="00831192">
              <w:rPr>
                <w:color w:val="000000" w:themeColor="text1"/>
              </w:rPr>
              <w:t>4</w:t>
            </w:r>
          </w:p>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color w:val="000000" w:themeColor="text1"/>
              </w:rPr>
              <w:t>4</w:t>
            </w:r>
          </w:p>
        </w:tc>
        <w:tc>
          <w:tcPr>
            <w:tcW w:w="5764" w:type="dxa"/>
            <w:gridSpan w:val="6"/>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p>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69.4</w:t>
            </w:r>
          </w:p>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22.6</w:t>
            </w:r>
          </w:p>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8.0</w:t>
            </w:r>
          </w:p>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0</w:t>
            </w:r>
          </w:p>
        </w:tc>
      </w:tr>
      <w:tr w:rsidR="00063EED" w:rsidRPr="00831192" w:rsidTr="00077C2B">
        <w:tc>
          <w:tcPr>
            <w:tcW w:w="3562" w:type="dxa"/>
          </w:tcPr>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Household members</w:t>
            </w:r>
          </w:p>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Adults</w:t>
            </w:r>
          </w:p>
          <w:p w:rsidR="00063EED" w:rsidRPr="00831192" w:rsidRDefault="00063EED" w:rsidP="00077C2B">
            <w:pPr>
              <w:spacing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Children</w:t>
            </w:r>
          </w:p>
        </w:tc>
        <w:tc>
          <w:tcPr>
            <w:tcW w:w="4848" w:type="dxa"/>
            <w:gridSpan w:val="5"/>
          </w:tcPr>
          <w:p w:rsidR="00063EED" w:rsidRPr="00831192" w:rsidRDefault="00063EED" w:rsidP="00077C2B">
            <w:pPr>
              <w:spacing w:line="240" w:lineRule="auto"/>
              <w:ind w:left="0" w:hanging="2"/>
              <w:jc w:val="center"/>
              <w:rPr>
                <w:color w:val="000000" w:themeColor="text1"/>
              </w:rPr>
            </w:pPr>
          </w:p>
          <w:p w:rsidR="00063EED" w:rsidRPr="00831192" w:rsidRDefault="00063EED" w:rsidP="00077C2B">
            <w:pPr>
              <w:spacing w:line="240" w:lineRule="auto"/>
              <w:ind w:left="0" w:hanging="2"/>
              <w:jc w:val="center"/>
              <w:rPr>
                <w:color w:val="000000" w:themeColor="text1"/>
              </w:rPr>
            </w:pPr>
            <w:r w:rsidRPr="00831192">
              <w:rPr>
                <w:color w:val="000000" w:themeColor="text1"/>
              </w:rPr>
              <w:t>3.3 (1.7)</w:t>
            </w:r>
          </w:p>
          <w:p w:rsidR="00063EED" w:rsidRPr="00831192" w:rsidRDefault="00063EED" w:rsidP="00077C2B">
            <w:pPr>
              <w:spacing w:line="240" w:lineRule="auto"/>
              <w:ind w:left="0" w:hanging="2"/>
              <w:jc w:val="center"/>
              <w:rPr>
                <w:color w:val="000000" w:themeColor="text1"/>
              </w:rPr>
            </w:pPr>
            <w:r w:rsidRPr="00831192">
              <w:rPr>
                <w:color w:val="000000" w:themeColor="text1"/>
              </w:rPr>
              <w:t>2.5 (1.2)</w:t>
            </w:r>
          </w:p>
        </w:tc>
        <w:tc>
          <w:tcPr>
            <w:tcW w:w="5764" w:type="dxa"/>
            <w:gridSpan w:val="6"/>
          </w:tcPr>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p>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3.6 (1.5)</w:t>
            </w:r>
          </w:p>
          <w:p w:rsidR="00063EED" w:rsidRPr="00831192" w:rsidRDefault="00063EED" w:rsidP="00077C2B">
            <w:pPr>
              <w:spacing w:line="240" w:lineRule="auto"/>
              <w:ind w:left="0" w:hanging="2"/>
              <w:jc w:val="center"/>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2.1 (1.1)</w:t>
            </w:r>
          </w:p>
        </w:tc>
      </w:tr>
    </w:tbl>
    <w:p w:rsidR="00063EED" w:rsidRPr="00831192" w:rsidRDefault="00063EED" w:rsidP="00063EED">
      <w:pPr>
        <w:ind w:left="0" w:hanging="2"/>
        <w:rPr>
          <w:color w:val="000000" w:themeColor="text1"/>
        </w:rPr>
      </w:pPr>
    </w:p>
    <w:p w:rsidR="00063EED" w:rsidRPr="00831192" w:rsidRDefault="00063EED" w:rsidP="00063EED">
      <w:pPr>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lastRenderedPageBreak/>
        <w:t>Height for age Z, BMI for age Z, stunting, thin, overweight and obese is defined using WHO 2007.</w:t>
      </w:r>
    </w:p>
    <w:p w:rsidR="00063EED" w:rsidRPr="00831192" w:rsidRDefault="00063EED" w:rsidP="00063EED">
      <w:pPr>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Data is presented as mean (standard deviation) unless specified</w:t>
      </w:r>
    </w:p>
    <w:p w:rsidR="00063EED" w:rsidRPr="00831192" w:rsidRDefault="00063EED" w:rsidP="00063EED">
      <w:pPr>
        <w:spacing w:after="0" w:line="240" w:lineRule="auto"/>
        <w:ind w:left="0" w:hanging="2"/>
        <w:rPr>
          <w:rFonts w:ascii="Times New Roman" w:eastAsia="Times New Roman" w:hAnsi="Times New Roman" w:cs="Times New Roman"/>
          <w:color w:val="000000" w:themeColor="text1"/>
          <w:sz w:val="24"/>
          <w:szCs w:val="24"/>
        </w:rPr>
      </w:pPr>
      <w:r w:rsidRPr="00831192">
        <w:rPr>
          <w:rFonts w:ascii="Times New Roman" w:eastAsia="Times New Roman" w:hAnsi="Times New Roman" w:cs="Times New Roman"/>
          <w:color w:val="000000" w:themeColor="text1"/>
          <w:sz w:val="24"/>
          <w:szCs w:val="24"/>
        </w:rPr>
        <w:t>*Dietary diversity score was calculated based on consumption of following 10 food categories</w:t>
      </w:r>
    </w:p>
    <w:p w:rsidR="00063EED" w:rsidRPr="00831192" w:rsidRDefault="00063EED" w:rsidP="00063EED">
      <w:pPr>
        <w:spacing w:after="0" w:line="240" w:lineRule="auto"/>
        <w:ind w:left="0" w:hanging="2"/>
        <w:rPr>
          <w:color w:val="000000" w:themeColor="text1"/>
        </w:rPr>
      </w:pPr>
      <w:r w:rsidRPr="00831192">
        <w:rPr>
          <w:color w:val="000000" w:themeColor="text1"/>
        </w:rPr>
        <w:t>1.</w:t>
      </w:r>
      <w:r w:rsidRPr="00831192">
        <w:rPr>
          <w:color w:val="000000" w:themeColor="text1"/>
          <w:u w:val="single"/>
        </w:rPr>
        <w:t>either</w:t>
      </w:r>
      <w:r w:rsidRPr="00831192">
        <w:rPr>
          <w:color w:val="000000" w:themeColor="text1"/>
        </w:rPr>
        <w:t xml:space="preserve"> grains </w:t>
      </w:r>
      <w:r w:rsidRPr="00831192">
        <w:rPr>
          <w:color w:val="000000" w:themeColor="text1"/>
          <w:u w:val="single"/>
        </w:rPr>
        <w:t>or</w:t>
      </w:r>
      <w:r w:rsidRPr="00831192">
        <w:rPr>
          <w:color w:val="000000" w:themeColor="text1"/>
        </w:rPr>
        <w:t xml:space="preserve"> white roots/</w:t>
      </w:r>
      <w:proofErr w:type="gramStart"/>
      <w:r w:rsidRPr="00831192">
        <w:rPr>
          <w:color w:val="000000" w:themeColor="text1"/>
        </w:rPr>
        <w:t>tubers  2</w:t>
      </w:r>
      <w:proofErr w:type="gramEnd"/>
      <w:r w:rsidRPr="00831192">
        <w:rPr>
          <w:color w:val="000000" w:themeColor="text1"/>
        </w:rPr>
        <w:t>.</w:t>
      </w:r>
      <w:r w:rsidRPr="00831192">
        <w:rPr>
          <w:color w:val="000000" w:themeColor="text1"/>
          <w:u w:val="single"/>
        </w:rPr>
        <w:t>either</w:t>
      </w:r>
      <w:r w:rsidRPr="00831192">
        <w:rPr>
          <w:color w:val="000000" w:themeColor="text1"/>
        </w:rPr>
        <w:t xml:space="preserve"> orange </w:t>
      </w:r>
      <w:proofErr w:type="spellStart"/>
      <w:r w:rsidRPr="00831192">
        <w:rPr>
          <w:color w:val="000000" w:themeColor="text1"/>
        </w:rPr>
        <w:t>coloured</w:t>
      </w:r>
      <w:proofErr w:type="spellEnd"/>
      <w:r w:rsidRPr="00831192">
        <w:rPr>
          <w:color w:val="000000" w:themeColor="text1"/>
        </w:rPr>
        <w:t xml:space="preserve"> vegetables/roots </w:t>
      </w:r>
      <w:r w:rsidRPr="00831192">
        <w:rPr>
          <w:color w:val="000000" w:themeColor="text1"/>
          <w:u w:val="single"/>
        </w:rPr>
        <w:t>or</w:t>
      </w:r>
      <w:r w:rsidRPr="00831192">
        <w:rPr>
          <w:color w:val="000000" w:themeColor="text1"/>
        </w:rPr>
        <w:t xml:space="preserve"> orange </w:t>
      </w:r>
      <w:proofErr w:type="spellStart"/>
      <w:r w:rsidRPr="00831192">
        <w:rPr>
          <w:color w:val="000000" w:themeColor="text1"/>
        </w:rPr>
        <w:t>coloured</w:t>
      </w:r>
      <w:proofErr w:type="spellEnd"/>
      <w:r w:rsidRPr="00831192">
        <w:rPr>
          <w:color w:val="000000" w:themeColor="text1"/>
        </w:rPr>
        <w:t xml:space="preserve"> fruits</w:t>
      </w:r>
    </w:p>
    <w:p w:rsidR="00063EED" w:rsidRPr="00831192" w:rsidRDefault="00063EED" w:rsidP="00063EED">
      <w:pPr>
        <w:spacing w:after="0" w:line="240" w:lineRule="auto"/>
        <w:ind w:left="0" w:hanging="2"/>
        <w:rPr>
          <w:color w:val="000000" w:themeColor="text1"/>
        </w:rPr>
      </w:pPr>
      <w:r w:rsidRPr="00831192">
        <w:rPr>
          <w:color w:val="000000" w:themeColor="text1"/>
        </w:rPr>
        <w:t xml:space="preserve">3. other vegetables </w:t>
      </w:r>
      <w:proofErr w:type="gramStart"/>
      <w:r w:rsidRPr="00831192">
        <w:rPr>
          <w:color w:val="000000" w:themeColor="text1"/>
        </w:rPr>
        <w:t>4.other</w:t>
      </w:r>
      <w:proofErr w:type="gramEnd"/>
      <w:r w:rsidRPr="00831192">
        <w:rPr>
          <w:color w:val="000000" w:themeColor="text1"/>
        </w:rPr>
        <w:t xml:space="preserve"> fruits 5. e</w:t>
      </w:r>
      <w:r w:rsidRPr="00831192">
        <w:rPr>
          <w:color w:val="000000" w:themeColor="text1"/>
          <w:u w:val="single"/>
        </w:rPr>
        <w:t>ither</w:t>
      </w:r>
      <w:r w:rsidRPr="00831192">
        <w:rPr>
          <w:color w:val="000000" w:themeColor="text1"/>
        </w:rPr>
        <w:t xml:space="preserve"> organ meats, </w:t>
      </w:r>
      <w:r w:rsidRPr="00831192">
        <w:rPr>
          <w:color w:val="000000" w:themeColor="text1"/>
          <w:u w:val="single"/>
        </w:rPr>
        <w:t>or</w:t>
      </w:r>
      <w:r w:rsidRPr="00831192">
        <w:rPr>
          <w:color w:val="000000" w:themeColor="text1"/>
        </w:rPr>
        <w:t xml:space="preserve"> meat/poultry </w:t>
      </w:r>
      <w:r w:rsidRPr="00831192">
        <w:rPr>
          <w:color w:val="000000" w:themeColor="text1"/>
          <w:u w:val="single"/>
        </w:rPr>
        <w:t>or</w:t>
      </w:r>
      <w:r w:rsidRPr="00831192">
        <w:rPr>
          <w:color w:val="000000" w:themeColor="text1"/>
        </w:rPr>
        <w:t xml:space="preserve"> fish/seafood </w:t>
      </w:r>
      <w:proofErr w:type="gramStart"/>
      <w:r w:rsidRPr="00831192">
        <w:rPr>
          <w:color w:val="000000" w:themeColor="text1"/>
        </w:rPr>
        <w:t>6.Eggs</w:t>
      </w:r>
      <w:proofErr w:type="gramEnd"/>
      <w:r w:rsidRPr="00831192">
        <w:rPr>
          <w:color w:val="000000" w:themeColor="text1"/>
        </w:rPr>
        <w:t xml:space="preserve"> 7.milk/milk products  8.green leafy vegetables</w:t>
      </w:r>
    </w:p>
    <w:p w:rsidR="00063EED" w:rsidRPr="00831192" w:rsidRDefault="00063EED" w:rsidP="00063EED">
      <w:pPr>
        <w:spacing w:after="0" w:line="240" w:lineRule="auto"/>
        <w:ind w:left="0" w:hanging="2"/>
        <w:rPr>
          <w:color w:val="000000" w:themeColor="text1"/>
        </w:rPr>
      </w:pPr>
      <w:r w:rsidRPr="00831192">
        <w:rPr>
          <w:color w:val="000000" w:themeColor="text1"/>
        </w:rPr>
        <w:t>9.  nuts/</w:t>
      </w:r>
      <w:proofErr w:type="gramStart"/>
      <w:r w:rsidRPr="00831192">
        <w:rPr>
          <w:color w:val="000000" w:themeColor="text1"/>
        </w:rPr>
        <w:t>seeds  10</w:t>
      </w:r>
      <w:proofErr w:type="gramEnd"/>
      <w:r w:rsidRPr="00831192">
        <w:rPr>
          <w:color w:val="000000" w:themeColor="text1"/>
        </w:rPr>
        <w:t>.beans/peas/lentils+</w:t>
      </w:r>
    </w:p>
    <w:p w:rsidR="00063EED" w:rsidRPr="00831192" w:rsidRDefault="00063EED" w:rsidP="00063EED">
      <w:pPr>
        <w:ind w:leftChars="0" w:left="0" w:firstLineChars="0" w:firstLine="0"/>
        <w:rPr>
          <w:color w:val="000000" w:themeColor="text1"/>
        </w:rPr>
      </w:pPr>
    </w:p>
    <w:sectPr w:rsidR="00063EED" w:rsidRPr="00831192" w:rsidSect="00DF7C13">
      <w:type w:val="continuous"/>
      <w:pgSz w:w="16838" w:h="11906" w:orient="landscape"/>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altName w:val="Times New Roman"/>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80596"/>
    <w:multiLevelType w:val="multilevel"/>
    <w:tmpl w:val="CA525C8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ED"/>
    <w:rsid w:val="00063EED"/>
    <w:rsid w:val="000B6EAF"/>
    <w:rsid w:val="001B74EB"/>
    <w:rsid w:val="002224CB"/>
    <w:rsid w:val="002861FD"/>
    <w:rsid w:val="00330D47"/>
    <w:rsid w:val="004B6A73"/>
    <w:rsid w:val="00612B2F"/>
    <w:rsid w:val="0063405F"/>
    <w:rsid w:val="00702DD9"/>
    <w:rsid w:val="007A5402"/>
    <w:rsid w:val="00831192"/>
    <w:rsid w:val="009B470B"/>
    <w:rsid w:val="00A56C2A"/>
    <w:rsid w:val="00A9136A"/>
    <w:rsid w:val="00B30247"/>
    <w:rsid w:val="00B62C5E"/>
    <w:rsid w:val="00B75984"/>
    <w:rsid w:val="00C154C9"/>
    <w:rsid w:val="00CB62D6"/>
    <w:rsid w:val="00D25407"/>
    <w:rsid w:val="00D42C2B"/>
    <w:rsid w:val="00D602C5"/>
    <w:rsid w:val="00DF181F"/>
    <w:rsid w:val="00DF7C13"/>
    <w:rsid w:val="00E23998"/>
    <w:rsid w:val="00F51DC3"/>
    <w:rsid w:val="00FA18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ECB207-04A4-43E4-8B54-4093A22D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63EED"/>
    <w:pPr>
      <w:suppressAutoHyphens/>
      <w:ind w:leftChars="-1" w:left="-1" w:hangingChars="1" w:hanging="1"/>
      <w:textDirection w:val="btLr"/>
      <w:textAlignment w:val="top"/>
      <w:outlineLvl w:val="0"/>
    </w:pPr>
    <w:rPr>
      <w:rFonts w:ascii="Calibri" w:eastAsia="Calibri" w:hAnsi="Calibri" w:cs="Calibri"/>
      <w:position w:val="-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sid w:val="00063EED"/>
    <w:rPr>
      <w:w w:val="100"/>
      <w:position w:val="-1"/>
      <w:sz w:val="16"/>
      <w:szCs w:val="16"/>
      <w:effect w:val="none"/>
      <w:vertAlign w:val="baseline"/>
      <w:cs w:val="0"/>
      <w:em w:val="none"/>
    </w:rPr>
  </w:style>
  <w:style w:type="paragraph" w:styleId="CommentText">
    <w:name w:val="annotation text"/>
    <w:basedOn w:val="Normal"/>
    <w:link w:val="CommentTextChar"/>
    <w:qFormat/>
    <w:rsid w:val="00063EED"/>
    <w:pPr>
      <w:spacing w:line="240" w:lineRule="auto"/>
    </w:pPr>
    <w:rPr>
      <w:sz w:val="20"/>
      <w:szCs w:val="20"/>
    </w:rPr>
  </w:style>
  <w:style w:type="character" w:customStyle="1" w:styleId="CommentTextChar">
    <w:name w:val="Comment Text Char"/>
    <w:basedOn w:val="DefaultParagraphFont"/>
    <w:link w:val="CommentText"/>
    <w:rsid w:val="00063EED"/>
    <w:rPr>
      <w:rFonts w:ascii="Calibri" w:eastAsia="Calibri" w:hAnsi="Calibri" w:cs="Calibri"/>
      <w:position w:val="-1"/>
      <w:sz w:val="20"/>
      <w:szCs w:val="20"/>
      <w:lang w:val="en-US"/>
    </w:rPr>
  </w:style>
  <w:style w:type="paragraph" w:styleId="BalloonText">
    <w:name w:val="Balloon Text"/>
    <w:basedOn w:val="Normal"/>
    <w:link w:val="BalloonTextChar"/>
    <w:uiPriority w:val="99"/>
    <w:semiHidden/>
    <w:unhideWhenUsed/>
    <w:rsid w:val="00063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EED"/>
    <w:rPr>
      <w:rFonts w:ascii="Tahoma" w:eastAsia="Calibri" w:hAnsi="Tahoma" w:cs="Tahoma"/>
      <w:position w:val="-1"/>
      <w:sz w:val="16"/>
      <w:szCs w:val="16"/>
      <w:lang w:val="en-US"/>
    </w:rPr>
  </w:style>
  <w:style w:type="character" w:styleId="LineNumber">
    <w:name w:val="line number"/>
    <w:basedOn w:val="DefaultParagraphFont"/>
    <w:uiPriority w:val="99"/>
    <w:semiHidden/>
    <w:unhideWhenUsed/>
    <w:rsid w:val="00DF7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s.who.int/iris/bitstream/10665/44339/9789241599979_eng.pdf" TargetMode="External"/><Relationship Id="rId3" Type="http://schemas.openxmlformats.org/officeDocument/2006/relationships/settings" Target="settings.xml"/><Relationship Id="rId7" Type="http://schemas.openxmlformats.org/officeDocument/2006/relationships/hyperlink" Target="http://dx.doi.org/10.1191/1478088706qp063o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int/growthref/en/" TargetMode="External"/><Relationship Id="rId11" Type="http://schemas.openxmlformats.org/officeDocument/2006/relationships/theme" Target="theme/theme1.xml"/><Relationship Id="rId5" Type="http://schemas.openxmlformats.org/officeDocument/2006/relationships/hyperlink" Target="https://www.districtsofindia.com/maharashtra/ratnagir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hrd.gov.in/nep-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7154</Words>
  <Characters>40782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Drake K.A.</cp:lastModifiedBy>
  <cp:revision>2</cp:revision>
  <dcterms:created xsi:type="dcterms:W3CDTF">2020-07-31T11:12:00Z</dcterms:created>
  <dcterms:modified xsi:type="dcterms:W3CDTF">2020-07-31T11:12:00Z</dcterms:modified>
</cp:coreProperties>
</file>