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6EF6" w14:textId="77777777" w:rsidR="000B6E90" w:rsidRPr="00F6281E" w:rsidRDefault="00F6281E" w:rsidP="00F6281E">
      <w:pPr>
        <w:spacing w:line="480" w:lineRule="auto"/>
        <w:rPr>
          <w:b/>
        </w:rPr>
      </w:pPr>
      <w:bookmarkStart w:id="0" w:name="_GoBack"/>
      <w:bookmarkEnd w:id="0"/>
      <w:r w:rsidRPr="00F6281E">
        <w:rPr>
          <w:b/>
        </w:rPr>
        <w:t>Linked commentary- Prospective, multicentre validation of appendicitis risk prediction models in children presenting with right iliac fossa pain</w:t>
      </w:r>
    </w:p>
    <w:p w14:paraId="6D83AC88" w14:textId="05342CF0" w:rsidR="00F6281E" w:rsidRDefault="00350F39" w:rsidP="00F6281E">
      <w:pPr>
        <w:spacing w:line="480" w:lineRule="auto"/>
        <w:rPr>
          <w:i/>
        </w:rPr>
      </w:pPr>
      <w:r>
        <w:rPr>
          <w:i/>
        </w:rPr>
        <w:t>Can r</w:t>
      </w:r>
      <w:r w:rsidRPr="00F6281E">
        <w:rPr>
          <w:i/>
        </w:rPr>
        <w:t xml:space="preserve">isk </w:t>
      </w:r>
      <w:r w:rsidR="00F6281E" w:rsidRPr="00F6281E">
        <w:rPr>
          <w:i/>
        </w:rPr>
        <w:t>stratification</w:t>
      </w:r>
      <w:r>
        <w:rPr>
          <w:i/>
        </w:rPr>
        <w:t xml:space="preserve"> help reduce negative appendectomy rates</w:t>
      </w:r>
      <w:r w:rsidR="00E7648B">
        <w:rPr>
          <w:i/>
        </w:rPr>
        <w:t>?</w:t>
      </w:r>
      <w:r>
        <w:rPr>
          <w:i/>
        </w:rPr>
        <w:t xml:space="preserve"> </w:t>
      </w:r>
    </w:p>
    <w:p w14:paraId="3DACA40B" w14:textId="77777777" w:rsidR="00030AAD" w:rsidRPr="00F6281E" w:rsidRDefault="00030AAD" w:rsidP="00F6281E">
      <w:pPr>
        <w:spacing w:line="480" w:lineRule="auto"/>
        <w:rPr>
          <w:i/>
        </w:rPr>
      </w:pPr>
    </w:p>
    <w:p w14:paraId="6F7EBD16" w14:textId="77777777" w:rsidR="00F6281E" w:rsidRDefault="00F6281E" w:rsidP="00F6281E">
      <w:pPr>
        <w:spacing w:line="480" w:lineRule="auto"/>
        <w:rPr>
          <w:vertAlign w:val="superscript"/>
        </w:rPr>
      </w:pPr>
      <w:r>
        <w:t>James J Ashton</w:t>
      </w:r>
      <w:r>
        <w:rPr>
          <w:vertAlign w:val="superscript"/>
        </w:rPr>
        <w:t>1,2</w:t>
      </w:r>
      <w:r>
        <w:t>, R Mark Beattie</w:t>
      </w:r>
      <w:r>
        <w:rPr>
          <w:vertAlign w:val="superscript"/>
        </w:rPr>
        <w:t>1</w:t>
      </w:r>
    </w:p>
    <w:p w14:paraId="6C28F38B" w14:textId="77777777" w:rsidR="00F6281E" w:rsidRDefault="00F6281E" w:rsidP="00F6281E">
      <w:pPr>
        <w:pStyle w:val="ListParagraph"/>
        <w:numPr>
          <w:ilvl w:val="0"/>
          <w:numId w:val="1"/>
        </w:numPr>
        <w:spacing w:line="480" w:lineRule="auto"/>
      </w:pPr>
      <w:r>
        <w:t>Department of Paediatric Gastroenterology, Southampton Children’s Hospital, Southampton, UK</w:t>
      </w:r>
    </w:p>
    <w:p w14:paraId="7A1413C1" w14:textId="77777777" w:rsidR="00F6281E" w:rsidRDefault="00F6281E" w:rsidP="00F6281E">
      <w:pPr>
        <w:pStyle w:val="ListParagraph"/>
        <w:numPr>
          <w:ilvl w:val="0"/>
          <w:numId w:val="1"/>
        </w:numPr>
        <w:spacing w:line="480" w:lineRule="auto"/>
      </w:pPr>
      <w:r>
        <w:t>Human Genetics and Genomic Medicine, University of Southampton, Southampton, UK</w:t>
      </w:r>
    </w:p>
    <w:p w14:paraId="0495E30D" w14:textId="77777777" w:rsidR="00030AAD" w:rsidRDefault="00030AAD" w:rsidP="00925A55">
      <w:pPr>
        <w:spacing w:line="480" w:lineRule="auto"/>
      </w:pPr>
    </w:p>
    <w:p w14:paraId="6F46C17B" w14:textId="541B57F3" w:rsidR="00925A55" w:rsidRDefault="001D202F" w:rsidP="00925A55">
      <w:pPr>
        <w:spacing w:line="480" w:lineRule="auto"/>
      </w:pPr>
      <w:r>
        <w:t>Word count 7</w:t>
      </w:r>
      <w:r w:rsidR="00F007D1">
        <w:t>39</w:t>
      </w:r>
    </w:p>
    <w:p w14:paraId="755DAB5F" w14:textId="1EB38F19" w:rsidR="00182E8B" w:rsidRDefault="00182E8B" w:rsidP="00925A55">
      <w:pPr>
        <w:spacing w:line="480" w:lineRule="auto"/>
      </w:pPr>
    </w:p>
    <w:p w14:paraId="69857CC9" w14:textId="41110888" w:rsidR="00030AAD" w:rsidRDefault="00030AAD" w:rsidP="00925A55">
      <w:pPr>
        <w:spacing w:line="480" w:lineRule="auto"/>
      </w:pPr>
    </w:p>
    <w:p w14:paraId="45811742" w14:textId="04660E41" w:rsidR="00030AAD" w:rsidRDefault="00030AAD" w:rsidP="00925A55">
      <w:pPr>
        <w:spacing w:line="480" w:lineRule="auto"/>
      </w:pPr>
    </w:p>
    <w:p w14:paraId="5A3D8DD5" w14:textId="06770364" w:rsidR="00030AAD" w:rsidRDefault="00030AAD" w:rsidP="00925A55">
      <w:pPr>
        <w:spacing w:line="480" w:lineRule="auto"/>
      </w:pPr>
    </w:p>
    <w:p w14:paraId="1EC9D318" w14:textId="3FB4094C" w:rsidR="00030AAD" w:rsidRDefault="00030AAD" w:rsidP="00925A55">
      <w:pPr>
        <w:spacing w:line="480" w:lineRule="auto"/>
      </w:pPr>
    </w:p>
    <w:p w14:paraId="78D590AE" w14:textId="341C6EE1" w:rsidR="00030AAD" w:rsidRDefault="00030AAD" w:rsidP="00925A55">
      <w:pPr>
        <w:spacing w:line="480" w:lineRule="auto"/>
      </w:pPr>
    </w:p>
    <w:p w14:paraId="41D67765" w14:textId="5BAF265F" w:rsidR="00030AAD" w:rsidRDefault="00030AAD" w:rsidP="00925A55">
      <w:pPr>
        <w:spacing w:line="480" w:lineRule="auto"/>
      </w:pPr>
    </w:p>
    <w:p w14:paraId="695FEBB1" w14:textId="1FE1D5B2" w:rsidR="00030AAD" w:rsidRDefault="00030AAD" w:rsidP="00925A55">
      <w:pPr>
        <w:spacing w:line="480" w:lineRule="auto"/>
      </w:pPr>
    </w:p>
    <w:p w14:paraId="35CFD2D3" w14:textId="00D7B53C" w:rsidR="00030AAD" w:rsidRDefault="00030AAD" w:rsidP="00925A55">
      <w:pPr>
        <w:spacing w:line="480" w:lineRule="auto"/>
      </w:pPr>
    </w:p>
    <w:p w14:paraId="6E506455" w14:textId="1D261129" w:rsidR="00030AAD" w:rsidRDefault="00030AAD" w:rsidP="00925A55">
      <w:pPr>
        <w:spacing w:line="480" w:lineRule="auto"/>
      </w:pPr>
    </w:p>
    <w:p w14:paraId="586D0FB6" w14:textId="6B008D56" w:rsidR="00030AAD" w:rsidRDefault="00030AAD" w:rsidP="00925A55">
      <w:pPr>
        <w:spacing w:line="480" w:lineRule="auto"/>
      </w:pPr>
    </w:p>
    <w:p w14:paraId="4FC88ACF" w14:textId="6D6B198F" w:rsidR="00AE7BAE" w:rsidRDefault="00AE7BAE" w:rsidP="00AE7BAE">
      <w:pPr>
        <w:spacing w:line="480" w:lineRule="auto"/>
      </w:pPr>
      <w:r>
        <w:lastRenderedPageBreak/>
        <w:t xml:space="preserve">The accurate prediction of which children presenting with abdominal pain have appendicitis is challenging. The classical history of localising right iliac fossa pain may be absent, </w:t>
      </w:r>
      <w:r w:rsidR="00C86B36">
        <w:t xml:space="preserve">whilst </w:t>
      </w:r>
      <w:r>
        <w:t xml:space="preserve">basic investigations may not be helpful. Normal appendicectomy rates (NAR) can be as high as 15-25%, with these children undergoing an operative procedure and general anaesthetic with no real therapeutic gain </w:t>
      </w:r>
      <w:r>
        <w:fldChar w:fldCharType="begin" w:fldLock="1"/>
      </w:r>
      <w:r w:rsidR="00457684">
        <w:instrText>ADDIN CSL_CITATION {"citationItems":[{"id":"ITEM-1","itemData":{"DOI":"10.1016/j.amjsurg.2018.12.072","ISSN":"18791883","abstract":"Background: Negative appendectomy rates (NAR)historically ranged from 15 to 25%, but have decreased recently. Methods: Using the 2016 ACS-NSQIP database, we identified patients who underwent appendectomies for appendicitis. Patients with and without appendicitis on pathology were compared. Multivariate analysis was used to identify predictors of negative appendectomies. Results: 11,841 patients underwent appendectomies, with a NAR of 4.5%. Utilization rates of US, CT and MRI were 14.9%, 86.1%, and 1.1%. NAR's of US, CT, and MRI were 9.7%, 2.5%, and 7.1%, and 19.2% for patients without imaging. An ultrasound consistent with appendicitis has a NAR of 4.8%; adding a CT decreases it to 0.6%. Predictors of NA include females, smoking, no imaging, and ultrasounds. Factors with lower odds of NA include leukocytosis, sepsis, and CTs. Conclusions: The NAR in the 2016 ACS-NSQIP population is 4.5%. CTs are the most frequently used imaging modality and have the lowest NAR. Obtaining a CT in addition to an ultrasound is associated with lower NAR. This should be further explored with a cost-benefit analysis between multiple imaging studies versus negative appendectomies.","author":[{"dropping-particle":"","family":"Tseng","given":"Joshua","non-dropping-particle":"","parse-names":false,"suffix":""},{"dropping-particle":"","family":"Cohen","given":"Tara","non-dropping-particle":"","parse-names":false,"suffix":""},{"dropping-particle":"","family":"Melo","given":"Nicolas","non-dropping-particle":"","parse-names":false,"suffix":""},{"dropping-particle":"","family":"Alban","given":"Rodrigo F.","non-dropping-particle":"","parse-names":false,"suffix":""}],"container-title":"American Journal of Surgery","id":"ITEM-1","issue":"6","issued":{"date-parts":[["2019","6","1"]]},"page":"1094-1098","publisher":"Elsevier Inc.","title":"Imaging utilization affects negative appendectomy rates in appendicitis: An ACS-NSQIP study","type":"article-journal","volume":"217"},"uris":["http://www.mendeley.com/documents/?uuid=e6f29b70-d48b-3205-a17b-36c1cdb1695a"]}],"mendeley":{"formattedCitation":"[1]","plainTextFormattedCitation":"[1]","previouslyFormattedCitation":"[1]"},"properties":{"noteIndex":0},"schema":"https://github.com/citation-style-language/schema/raw/master/csl-citation.json"}</w:instrText>
      </w:r>
      <w:r>
        <w:fldChar w:fldCharType="separate"/>
      </w:r>
      <w:r w:rsidR="00457684" w:rsidRPr="00457684">
        <w:rPr>
          <w:noProof/>
        </w:rPr>
        <w:t>[1]</w:t>
      </w:r>
      <w:r>
        <w:fldChar w:fldCharType="end"/>
      </w:r>
      <w:r>
        <w:t xml:space="preserve">. In the United States of America many children will undergo a CT scan as part of the diagnostic work-up, reducing NAR but exposing children to significant doses of radiation </w:t>
      </w:r>
      <w:r>
        <w:fldChar w:fldCharType="begin" w:fldLock="1"/>
      </w:r>
      <w:r w:rsidR="00457684">
        <w:instrText>ADDIN CSL_CITATION {"citationItems":[{"id":"ITEM-1","itemData":{"DOI":"10.1016/j.amjsurg.2018.12.072","ISSN":"18791883","abstract":"Background: Negative appendectomy rates (NAR)historically ranged from 15 to 25%, but have decreased recently. Methods: Using the 2016 ACS-NSQIP database, we identified patients who underwent appendectomies for appendicitis. Patients with and without appendicitis on pathology were compared. Multivariate analysis was used to identify predictors of negative appendectomies. Results: 11,841 patients underwent appendectomies, with a NAR of 4.5%. Utilization rates of US, CT and MRI were 14.9%, 86.1%, and 1.1%. NAR's of US, CT, and MRI were 9.7%, 2.5%, and 7.1%, and 19.2% for patients without imaging. An ultrasound consistent with appendicitis has a NAR of 4.8%; adding a CT decreases it to 0.6%. Predictors of NA include females, smoking, no imaging, and ultrasounds. Factors with lower odds of NA include leukocytosis, sepsis, and CTs. Conclusions: The NAR in the 2016 ACS-NSQIP population is 4.5%. CTs are the most frequently used imaging modality and have the lowest NAR. Obtaining a CT in addition to an ultrasound is associated with lower NAR. This should be further explored with a cost-benefit analysis between multiple imaging studies versus negative appendectomies.","author":[{"dropping-particle":"","family":"Tseng","given":"Joshua","non-dropping-particle":"","parse-names":false,"suffix":""},{"dropping-particle":"","family":"Cohen","given":"Tara","non-dropping-particle":"","parse-names":false,"suffix":""},{"dropping-particle":"","family":"Melo","given":"Nicolas","non-dropping-particle":"","parse-names":false,"suffix":""},{"dropping-particle":"","family":"Alban","given":"Rodrigo F.","non-dropping-particle":"","parse-names":false,"suffix":""}],"container-title":"American Journal of Surgery","id":"ITEM-1","issue":"6","issued":{"date-parts":[["2019","6","1"]]},"page":"1094-1098","publisher":"Elsevier Inc.","title":"Imaging utilization affects negative appendectomy rates in appendicitis: An ACS-NSQIP study","type":"article-journal","volume":"217"},"uris":["http://www.mendeley.com/documents/?uuid=e6f29b70-d48b-3205-a17b-36c1cdb1695a"]}],"mendeley":{"formattedCitation":"[1]","plainTextFormattedCitation":"[1]","previouslyFormattedCitation":"[1]"},"properties":{"noteIndex":0},"schema":"https://github.com/citation-style-language/schema/raw/master/csl-citation.json"}</w:instrText>
      </w:r>
      <w:r>
        <w:fldChar w:fldCharType="separate"/>
      </w:r>
      <w:r w:rsidR="00457684" w:rsidRPr="00457684">
        <w:rPr>
          <w:noProof/>
        </w:rPr>
        <w:t>[1]</w:t>
      </w:r>
      <w:r>
        <w:fldChar w:fldCharType="end"/>
      </w:r>
      <w:r>
        <w:t xml:space="preserve">. In the United Kingdom surgeons typically utilise ultrasound to aid with diagnostic work up, a tool that can be extremely useful when used by a trained and experienced operator but can return indeterminate results in up to 50% of cases </w:t>
      </w:r>
      <w:r>
        <w:fldChar w:fldCharType="begin" w:fldLock="1"/>
      </w:r>
      <w:r w:rsidR="00457684">
        <w:instrText>ADDIN CSL_CITATION {"citationItems":[{"id":"ITEM-1","itemData":{"DOI":"10.1016/j.jpedsurg.2018.02.028","ISSN":"15315037","abstract":"Purpose: Our objective was to increase ultrasound reliability for diagnosing appendicitis in an academic children's hospital emergency department (ED) through a multidisciplinary quality improvement initiative. Methods: A retrospective review of ultrasound use in patients diagnosed with appendicitis in our ED from 1/1/2011 to 6/30/2014 established a baseline cohort. From 8/1/2014 to 7/31/2015 a diagnostic algorithm that prioritized ultrasound over CT was used in our ED, and a standardized template was implemented for the reporting of appendicitis-related ultrasound findings by our radiologists. Results: Of 627 patients diagnosed with appendicitis in the ED during the retrospective review, 46.1% (n = 289) had an ultrasound. After implementation of the diagnostic algorithm and standardized ultrasound report, 88.4% (n = 236) of 267 patients diagnosed with appendicitis had an ultrasound (p &lt; 0.01). The frequency of indeterminate results decreased from 44.3% to 13.1%, and positive results increased from 46.4% to 66.1% in patients with appendicitis (p &lt; 0.01). The sensitivity of ultrasound (indeterminate counted as negative) increased from 50.6% to 69.2% (p &lt; 0.01). Conclusions: Ultrasound reliability for the diagnosis of appendicitis in children can be improved through standardized results reporting. However, these changes should be made as part of a multidisciplinary quality improvement initiative to account for the initial learning curve necessary to increase experience. Level of Evidence: Level II, Study of Diagnostic Test.","author":[{"dropping-particle":"","family":"Sola","given":"Richard","non-dropping-particle":"","parse-names":false,"suffix":""},{"dropping-particle":"","family":"Theut","given":"Stephanie B.","non-dropping-particle":"","parse-names":false,"suffix":""},{"dropping-particle":"","family":"Sinclair","given":"Kelly A.","non-dropping-particle":"","parse-names":false,"suffix":""},{"dropping-particle":"","family":"Rivard","given":"Doug C.","non-dropping-particle":"","parse-names":false,"suffix":""},{"dropping-particle":"","family":"Johnson","given":"Kathy M.","non-dropping-particle":"","parse-names":false,"suffix":""},{"dropping-particle":"","family":"Zhu","given":"Huirong","non-dropping-particle":"","parse-names":false,"suffix":""},{"dropping-particle":"","family":"Peter","given":"Shawn D.","non-dropping-particle":"St.","parse-names":false,"suffix":""},{"dropping-particle":"","family":"Shah","given":"Sohail R.","non-dropping-particle":"","parse-names":false,"suffix":""}],"container-title":"Journal of Pediatric Surgery","id":"ITEM-1","issue":"5","issued":{"date-parts":[["2018","5","1"]]},"page":"984-987","publisher":"W.B. Saunders","title":"Standardized reporting of appendicitis-related findings improves reliability of ultrasound in diagnosing appendicitis in children","type":"article-journal","volume":"53"},"uris":["http://www.mendeley.com/documents/?uuid=f6447081-9638-321f-9ab1-22ab8b66de89"]}],"mendeley":{"formattedCitation":"[2]","plainTextFormattedCitation":"[2]","previouslyFormattedCitation":"[2]"},"properties":{"noteIndex":0},"schema":"https://github.com/citation-style-language/schema/raw/master/csl-citation.json"}</w:instrText>
      </w:r>
      <w:r>
        <w:fldChar w:fldCharType="separate"/>
      </w:r>
      <w:r w:rsidR="00457684" w:rsidRPr="00457684">
        <w:rPr>
          <w:noProof/>
        </w:rPr>
        <w:t>[2]</w:t>
      </w:r>
      <w:r>
        <w:fldChar w:fldCharType="end"/>
      </w:r>
      <w:r>
        <w:t xml:space="preserve">. CT scans were used in less than 1% of the British children reported in this study </w:t>
      </w:r>
      <w:r>
        <w:fldChar w:fldCharType="begin" w:fldLock="1"/>
      </w:r>
      <w:r w:rsidR="00457684">
        <w:instrText>ADDIN CSL_CITATION {"citationItems":[{"id":"ITEM-1","itemData":{"author":[{"dropping-particle":"","family":"Nepogodiev","given":"Dmitri","non-dropping-particle":"","parse-names":false,"suffix":""}],"container-title":"Lancet Child &amp; Adolescent Health","id":"ITEM-1","issued":{"date-parts":[["0"]]},"title":"Prospective, multicentre validation of appendicitis risk prediction models in children presenting with right iliac fossa pain","type":"article-journal"},"uris":["http://www.mendeley.com/documents/?uuid=4f8650d8-2a39-4784-ad27-bce5f1bb78e6"]}],"mendeley":{"formattedCitation":"[3]","plainTextFormattedCitation":"[3]","previouslyFormattedCitation":"[3]"},"properties":{"noteIndex":0},"schema":"https://github.com/citation-style-language/schema/raw/master/csl-citation.json"}</w:instrText>
      </w:r>
      <w:r>
        <w:fldChar w:fldCharType="separate"/>
      </w:r>
      <w:r w:rsidR="00457684" w:rsidRPr="00457684">
        <w:rPr>
          <w:noProof/>
        </w:rPr>
        <w:t>[3]</w:t>
      </w:r>
      <w:r>
        <w:fldChar w:fldCharType="end"/>
      </w:r>
      <w:r>
        <w:t>.</w:t>
      </w:r>
      <w:r w:rsidRPr="008D47C1">
        <w:t xml:space="preserve"> </w:t>
      </w:r>
    </w:p>
    <w:p w14:paraId="007DDB62" w14:textId="135147C7" w:rsidR="00457684" w:rsidRDefault="00E64903" w:rsidP="008C5EFF">
      <w:pPr>
        <w:spacing w:line="480" w:lineRule="auto"/>
      </w:pPr>
      <w:r>
        <w:t>In this issue</w:t>
      </w:r>
      <w:r w:rsidRPr="00E66993">
        <w:t xml:space="preserve"> </w:t>
      </w:r>
      <w:proofErr w:type="spellStart"/>
      <w:r w:rsidRPr="00E66993">
        <w:t>Nepogodiev</w:t>
      </w:r>
      <w:proofErr w:type="spellEnd"/>
      <w:r>
        <w:t xml:space="preserve"> and </w:t>
      </w:r>
      <w:r w:rsidR="006916B5">
        <w:t>colleagues report</w:t>
      </w:r>
      <w:r>
        <w:t xml:space="preserve"> the outcome of 1800 children presenting with suspected appendicitis</w:t>
      </w:r>
      <w:r w:rsidR="006916B5">
        <w:t>, of which 630 underwent appendicectomy and 530 had confirmed appendicitis</w:t>
      </w:r>
      <w:r>
        <w:t xml:space="preserve">. They apply a number of prediction tools identified through structured literature review </w:t>
      </w:r>
      <w:r w:rsidR="006916B5">
        <w:t>and conclude that</w:t>
      </w:r>
      <w:r>
        <w:t xml:space="preserve"> the Shera score</w:t>
      </w:r>
      <w:r w:rsidR="00030AAD">
        <w:t xml:space="preserve"> (table 1)</w:t>
      </w:r>
      <w:r>
        <w:t xml:space="preserve"> as the best performing</w:t>
      </w:r>
      <w:r w:rsidR="006916B5">
        <w:t xml:space="preserve"> to identify patients not requiring an operative procedure</w:t>
      </w:r>
      <w:r>
        <w:t xml:space="preserve"> </w:t>
      </w:r>
      <w:r w:rsidR="003149B2">
        <w:fldChar w:fldCharType="begin" w:fldLock="1"/>
      </w:r>
      <w:r w:rsidR="00457684">
        <w:instrText>ADDIN CSL_CITATION {"citationItems":[{"id":"ITEM-1","itemData":{"author":[{"dropping-particle":"","family":"Nepogodiev","given":"Dmitri","non-dropping-particle":"","parse-names":false,"suffix":""}],"container-title":"Lancet Child &amp; Adolescent Health","id":"ITEM-1","issued":{"date-parts":[["0"]]},"title":"Prospective, multicentre validation of appendicitis risk prediction models in children presenting with right iliac fossa pain","type":"article-journal"},"uris":["http://www.mendeley.com/documents/?uuid=4f8650d8-2a39-4784-ad27-bce5f1bb78e6"]}],"mendeley":{"formattedCitation":"[3]","plainTextFormattedCitation":"[3]","previouslyFormattedCitation":"[3]"},"properties":{"noteIndex":0},"schema":"https://github.com/citation-style-language/schema/raw/master/csl-citation.json"}</w:instrText>
      </w:r>
      <w:r w:rsidR="003149B2">
        <w:fldChar w:fldCharType="separate"/>
      </w:r>
      <w:r w:rsidR="00457684" w:rsidRPr="00457684">
        <w:rPr>
          <w:noProof/>
        </w:rPr>
        <w:t>[3]</w:t>
      </w:r>
      <w:r w:rsidR="003149B2">
        <w:fldChar w:fldCharType="end"/>
      </w:r>
      <w:r w:rsidR="003149B2">
        <w:t xml:space="preserve">. The Shera score largely reflects clinical acumen through incorporation of important features in the history and precise clinical signs </w:t>
      </w:r>
      <w:r w:rsidR="00C86B36">
        <w:t>whilst</w:t>
      </w:r>
      <w:r w:rsidR="003149B2">
        <w:t xml:space="preserve"> </w:t>
      </w:r>
      <w:r w:rsidR="00E923D1">
        <w:t>omitting</w:t>
      </w:r>
      <w:r w:rsidR="003149B2">
        <w:t xml:space="preserve"> </w:t>
      </w:r>
      <w:proofErr w:type="gramStart"/>
      <w:r w:rsidR="003149B2">
        <w:t>less</w:t>
      </w:r>
      <w:proofErr w:type="gramEnd"/>
      <w:r w:rsidR="003149B2">
        <w:t xml:space="preserve"> specific features. </w:t>
      </w:r>
      <w:r w:rsidR="008D47C1">
        <w:t>A low score</w:t>
      </w:r>
      <w:r w:rsidR="006916B5">
        <w:t xml:space="preserve"> (≤3 for children aged 5-10 and females aged 11-15, and ≤2 for males aged 11-15) </w:t>
      </w:r>
      <w:r w:rsidR="008D47C1">
        <w:t xml:space="preserve">reflects there being few of the clinical features present </w:t>
      </w:r>
      <w:r w:rsidR="006916B5">
        <w:t xml:space="preserve">in the child </w:t>
      </w:r>
      <w:r w:rsidR="008D47C1">
        <w:t xml:space="preserve">and the data from this paper may increase clinician confidence in not proceeding to appendectomy in </w:t>
      </w:r>
      <w:r w:rsidR="00AE7BAE">
        <w:t xml:space="preserve">such </w:t>
      </w:r>
      <w:r w:rsidR="008D47C1">
        <w:t xml:space="preserve">cases. </w:t>
      </w:r>
      <w:r>
        <w:t>Th</w:t>
      </w:r>
      <w:r w:rsidR="003149B2">
        <w:t xml:space="preserve">is </w:t>
      </w:r>
      <w:r>
        <w:t xml:space="preserve">score was able to identify patients at </w:t>
      </w:r>
      <w:r w:rsidRPr="000C5C4B">
        <w:t>low-risk of acute appendicitis</w:t>
      </w:r>
      <w:r>
        <w:t xml:space="preserve">, reflected by a sensitivity of 96.3% </w:t>
      </w:r>
      <w:r>
        <w:fldChar w:fldCharType="begin" w:fldLock="1"/>
      </w:r>
      <w:r w:rsidR="00457684">
        <w:instrText>ADDIN CSL_CITATION {"citationItems":[{"id":"ITEM-1","itemData":{"DOI":"10.1007/s12098-010-0285-9","ISSN":"00195456","abstract":"Objective: Appendicitis is the most common abdominal emergency usually requiring surgery in the pediatric age group. Diagnosis of acute appendicitis can at times be difficult, especially in children. A failure to diagnose can lead to a progression of disease with its associated morbidity and mortality. The authors used a modification of Alvarado scoring system which consists of eight variables and would provide an accurate guide to the preoperative diagnosis of acute appendicitis leading to proper and timely management. Methods: This was a prospective study conducted from Jan 2005 through Dec 2006 and included 90 consecutive patients with suspected acute appendicitis. They were given specific scores according to variables of scoring system and divided into 3 groups. Group III patients (score 7 or more) underwent surgery, group II (score 5-6) were admitted for close observation and group I (score 4 or less) were discharged home. Patients from group II with increased symptom intensity (score 7 or more) on re-evaluation underwent surgery. Diagnosis was confirmed by operative findings and histopathological examination. Reliability of scoring system was assessed by calculating negative appendicectomy rate and positive predictive value. Results: Out of total 90 patients, 73 patients underwent surgery and appendicitis was confirmed in 68 cases. The negative appendicectomy rate was 6.84%, perforation rate was 36.9%. Positive predictive value was 93.1%. Conclusions: Our scoring system is useful as a first line, rapid, reliable and economic way of early preoperative diagnosis of acute appendicitis in children and in reducing the incidence of negative appendicectomy rate. © 2010 Dr. K C Chaudhuri Foundation.","author":[{"dropping-particle":"","family":"Shera","given":"A. H.","non-dropping-particle":"","parse-names":false,"suffix":""},{"dropping-particle":"","family":"Nizami","given":"F. A.","non-dropping-particle":"","parse-names":false,"suffix":""},{"dropping-particle":"","family":"Malik","given":"A. A.","non-dropping-particle":"","parse-names":false,"suffix":""},{"dropping-particle":"","family":"Naikoo","given":"Z. A.","non-dropping-particle":"","parse-names":false,"suffix":""},{"dropping-particle":"","family":"Wani","given":"M. A.","non-dropping-particle":"","parse-names":false,"suffix":""}],"container-title":"Indian Journal of Pediatrics","id":"ITEM-1","issue":"3","issued":{"date-parts":[["2011","3"]]},"page":"287-290","title":"Clinical scoring system for diagnosis of acute appendicitis in children","type":"article-journal","volume":"78"},"uris":["http://www.mendeley.com/documents/?uuid=139e215c-a992-38af-b686-24570ab7d3ea"]}],"mendeley":{"formattedCitation":"[4]","plainTextFormattedCitation":"[4]","previouslyFormattedCitation":"[4]"},"properties":{"noteIndex":0},"schema":"https://github.com/citation-style-language/schema/raw/master/csl-citation.json"}</w:instrText>
      </w:r>
      <w:r>
        <w:fldChar w:fldCharType="separate"/>
      </w:r>
      <w:r w:rsidR="00457684" w:rsidRPr="00457684">
        <w:rPr>
          <w:noProof/>
        </w:rPr>
        <w:t>[4]</w:t>
      </w:r>
      <w:r>
        <w:fldChar w:fldCharType="end"/>
      </w:r>
      <w:r>
        <w:t xml:space="preserve">. </w:t>
      </w:r>
      <w:r w:rsidR="008C5EFF">
        <w:t>Medium-High S</w:t>
      </w:r>
      <w:r w:rsidR="008D47C1">
        <w:t>hera</w:t>
      </w:r>
      <w:r>
        <w:t xml:space="preserve"> scores</w:t>
      </w:r>
      <w:r w:rsidR="006916B5">
        <w:t xml:space="preserve"> </w:t>
      </w:r>
      <w:r w:rsidR="008C5EFF">
        <w:t>(&gt;3 in children aged 5-10 years and females aged 11-15, and &gt;2 in males aged 11-15)</w:t>
      </w:r>
      <w:r>
        <w:t xml:space="preserve"> were less helpful</w:t>
      </w:r>
      <w:r w:rsidR="008D47C1">
        <w:t>,</w:t>
      </w:r>
      <w:r>
        <w:t xml:space="preserve"> </w:t>
      </w:r>
      <w:r w:rsidR="003149B2">
        <w:t xml:space="preserve">reflected by a low </w:t>
      </w:r>
      <w:r>
        <w:t xml:space="preserve">specificity of 44.3% and </w:t>
      </w:r>
      <w:r w:rsidR="003149B2">
        <w:t xml:space="preserve">low </w:t>
      </w:r>
      <w:r>
        <w:t>positive predictive value</w:t>
      </w:r>
      <w:r w:rsidR="00030AAD">
        <w:t xml:space="preserve"> (PPV)</w:t>
      </w:r>
      <w:r>
        <w:t xml:space="preserve"> of 41.4%.</w:t>
      </w:r>
      <w:r w:rsidR="006916B5">
        <w:t xml:space="preserve"> </w:t>
      </w:r>
      <w:r w:rsidR="00E65F1E">
        <w:t xml:space="preserve">Interestingly </w:t>
      </w:r>
      <w:proofErr w:type="spellStart"/>
      <w:r w:rsidR="00AE7BAE" w:rsidRPr="00E66993">
        <w:t>Nepogodiev</w:t>
      </w:r>
      <w:proofErr w:type="spellEnd"/>
      <w:r w:rsidR="00AE7BAE">
        <w:t xml:space="preserve"> </w:t>
      </w:r>
      <w:r w:rsidR="00AE7BAE" w:rsidRPr="00783745">
        <w:rPr>
          <w:i/>
        </w:rPr>
        <w:t>et al</w:t>
      </w:r>
      <w:r w:rsidR="00AE7BAE">
        <w:t xml:space="preserve"> discuss 26 other scoring mechanisms used for risk stratification and identification of children with appendicitis, 15 of which are based on clinical/blood result data only and </w:t>
      </w:r>
      <w:r w:rsidR="00030AAD">
        <w:t>many of which</w:t>
      </w:r>
      <w:r w:rsidR="00AE7BAE">
        <w:t xml:space="preserve"> were similar in terms of specificity</w:t>
      </w:r>
      <w:r w:rsidR="00030AAD">
        <w:t>/PPV</w:t>
      </w:r>
      <w:r w:rsidR="00AE7BAE">
        <w:t xml:space="preserve">.   </w:t>
      </w:r>
    </w:p>
    <w:p w14:paraId="08797AF5" w14:textId="1BE2A9B5" w:rsidR="00AD5F86" w:rsidRDefault="008D47C1" w:rsidP="00925A55">
      <w:pPr>
        <w:spacing w:line="480" w:lineRule="auto"/>
      </w:pPr>
      <w:r>
        <w:lastRenderedPageBreak/>
        <w:t xml:space="preserve">This study </w:t>
      </w:r>
      <w:r w:rsidR="00AE7BAE">
        <w:t>reaffirms</w:t>
      </w:r>
      <w:r>
        <w:t xml:space="preserve"> the difficulties in diagnosis of appendicitis and reinforces the importance of good history taking, examination and the best interpretation of basic observations investigations. The United Kingdom has one of the highest NAR in the world, and the question of utilising CT to accurately image and reduce the need for an operation </w:t>
      </w:r>
      <w:r w:rsidR="00AE7BAE">
        <w:t xml:space="preserve">is </w:t>
      </w:r>
      <w:r w:rsidR="00E65F1E">
        <w:t xml:space="preserve">controversial </w:t>
      </w:r>
      <w:r>
        <w:fldChar w:fldCharType="begin" w:fldLock="1"/>
      </w:r>
      <w:r w:rsidR="00457684">
        <w:instrText>ADDIN CSL_CITATION {"citationItems":[{"id":"ITEM-1","itemData":{"author":[{"dropping-particle":"","family":"Nepogodiev","given":"Dmitri","non-dropping-particle":"","parse-names":false,"suffix":""}],"container-title":"Lancet Child &amp; Adolescent Health","id":"ITEM-1","issued":{"date-parts":[["0"]]},"title":"Prospective, multicentre validation of appendicitis risk prediction models in children presenting with right iliac fossa pain","type":"article-journal"},"uris":["http://www.mendeley.com/documents/?uuid=4f8650d8-2a39-4784-ad27-bce5f1bb78e6"]}],"mendeley":{"formattedCitation":"[3]","plainTextFormattedCitation":"[3]","previouslyFormattedCitation":"[3]"},"properties":{"noteIndex":0},"schema":"https://github.com/citation-style-language/schema/raw/master/csl-citation.json"}</w:instrText>
      </w:r>
      <w:r>
        <w:fldChar w:fldCharType="separate"/>
      </w:r>
      <w:r w:rsidR="00457684" w:rsidRPr="00457684">
        <w:rPr>
          <w:noProof/>
        </w:rPr>
        <w:t>[3]</w:t>
      </w:r>
      <w:r>
        <w:fldChar w:fldCharType="end"/>
      </w:r>
      <w:r>
        <w:t xml:space="preserve">. The balance of risk is complex, weighing radiation dose against an unneeded operation and general anaesthetic.  </w:t>
      </w:r>
    </w:p>
    <w:p w14:paraId="2CC05DB0" w14:textId="2AB38755" w:rsidR="00AB64E4" w:rsidRDefault="00936B35" w:rsidP="00925A55">
      <w:pPr>
        <w:spacing w:line="480" w:lineRule="auto"/>
      </w:pPr>
      <w:r>
        <w:t>U</w:t>
      </w:r>
      <w:r w:rsidR="00925A55">
        <w:t xml:space="preserve">tilisation of risk scores to stratify patients is </w:t>
      </w:r>
      <w:r w:rsidR="000830BF">
        <w:t>not novel, with well established tools for diagnosis and disease severity</w:t>
      </w:r>
      <w:r>
        <w:t xml:space="preserve">, such as the </w:t>
      </w:r>
      <w:proofErr w:type="spellStart"/>
      <w:r>
        <w:t>FeverPain</w:t>
      </w:r>
      <w:proofErr w:type="spellEnd"/>
      <w:r>
        <w:t xml:space="preserve"> score for bacterial pharyngitis </w:t>
      </w:r>
      <w:r>
        <w:fldChar w:fldCharType="begin" w:fldLock="1"/>
      </w:r>
      <w:r w:rsidR="005334C4">
        <w:instrText>ADDIN CSL_CITATION {"citationItems":[{"id":"ITEM-1","itemData":{"DOI":"10.1016/S1473-3099(13)70294-9","ISSN":"14733099","abstract":"Background: Data from trials suggest that antibiotics reduce the risk of complications of sore throat by at least 50%, but few trials for complications have been done in modern settings, and datasets of delayed antibiotic prescription are underpowered. Observational evidence is important in view of poor compliance with antibiotic treatment outside trials, but no prospective observational cohort studies have been done to date. Methods: We generated a large prospective cohort from the DESCARTE study, and the PRISM component of DESCARTE, of 12829 adults presenting with sore throat (≤2 weeks duration) in primary care. Our follow-up of the cohort was based on a detailed and structured review of routine medical records, and analysis of the comparison of three antibiotic prescription strategies (no antibiotic prescription, immediate antibiotic prescription, and delayed antibiotic prescription) to control for the propensity to prescribe antibiotics. Information about antibiotic prescription was recorded in 12677 individuals (4805 prescribed no antibiotics, 6088 prescribed antibiotics immediately, and 1784 prescribed delayed antibiotics). We documented by review of patients' notes (n=11950) the development of suppurative complications (eg, quinsy, impetigo and cellulitis, otitis media, and sinusitis) or reconsultation with new or non-resolving symptoms). We used multivariate analysis to control for variables significantly related to the propensity to prescribe antibiotics and for clustering by general practitioner. Findings: 164 (1·4%) of the 11950 patients with information available developed complications; otitis media and sinusitis were the most common complications (101 patients [62%]). Compared with no antibiotic prescription, immediate antibiotic prescription was associated with fewer complications (adjusted risk ratio [RR] 0·62, 95% CI 0·43-0·91, estimated number needed to treat [NNT 193) as was delayed prescription of antibiotics (0·58, 0·34-0·98; NNT 174). 1787 of the 11950 patients (15%) reconsulted with new or non-resolving symptoms; the risk of reconsultation was also reduced by immediate (0·83, 0·73-0·94; NNT 40) or delayed antibiotics (0·61, 0·50-0·74; NNT 18). Interpretation: Suppurative complications are not common in primary care and most are not serious. The risks of suppurative complications or reconsultation in adults are reduced by antibiotics, but not as much as the trial evidence suggests. In most cases, no antibiotic is needed, but a dela…","author":[{"dropping-particle":"","family":"Little","given":"Paul","non-dropping-particle":"","parse-names":false,"suffix":""},{"dropping-particle":"","family":"Stuart","given":"Beth","non-dropping-particle":"","parse-names":false,"suffix":""},{"dropping-particle":"","family":"Hobbs","given":"F. D.Richard","non-dropping-particle":"","parse-names":false,"suffix":""},{"dropping-particle":"","family":"Butler","given":"Chris C.","non-dropping-particle":"","parse-names":false,"suffix":""},{"dropping-particle":"","family":"Hay","given":"Alastair D.","non-dropping-particle":"","parse-names":false,"suffix":""},{"dropping-particle":"","family":"Delaney","given":"Brendan","non-dropping-particle":"","parse-names":false,"suffix":""},{"dropping-particle":"","family":"Campbell","given":"Joh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The Lancet Infectious Diseases","id":"ITEM-1","issue":"3","issued":{"date-parts":[["2014","3"]]},"page":"213-219","title":"Antibiotic prescription strategies for acute sore throat: A prospective observational cohort study","type":"article-journal","volume":"14"},"uris":["http://www.mendeley.com/documents/?uuid=2983f1ea-35ef-382a-bf4e-0f3970c61d62"]}],"mendeley":{"formattedCitation":"[5]","plainTextFormattedCitation":"[5]","previouslyFormattedCitation":"[5]"},"properties":{"noteIndex":0},"schema":"https://github.com/citation-style-language/schema/raw/master/csl-citation.json"}</w:instrText>
      </w:r>
      <w:r>
        <w:fldChar w:fldCharType="separate"/>
      </w:r>
      <w:r w:rsidR="00E261C9" w:rsidRPr="00E261C9">
        <w:rPr>
          <w:noProof/>
        </w:rPr>
        <w:t>[5]</w:t>
      </w:r>
      <w:r>
        <w:fldChar w:fldCharType="end"/>
      </w:r>
      <w:r w:rsidR="00AE7BAE">
        <w:t xml:space="preserve"> and s</w:t>
      </w:r>
      <w:r>
        <w:t>urgical decision making tools are also widely available and can be used for stratification of disease severity to aid with</w:t>
      </w:r>
      <w:r w:rsidR="00E26236">
        <w:t>, for example</w:t>
      </w:r>
      <w:r w:rsidR="003149B2">
        <w:t>,</w:t>
      </w:r>
      <w:r w:rsidR="00E26236">
        <w:t xml:space="preserve"> </w:t>
      </w:r>
      <w:r>
        <w:t xml:space="preserve">operative planning </w:t>
      </w:r>
      <w:r>
        <w:fldChar w:fldCharType="begin" w:fldLock="1"/>
      </w:r>
      <w:r w:rsidR="00457684">
        <w:instrText>ADDIN CSL_CITATION {"citationItems":[{"id":"ITEM-1","itemData":{"abstract":"Prognostic factor scoring systems provide one method of predicting severity of acute pancreatitis. This paper reports the prospective assessment of a system using nine factors available within 48 hours of admission. This assessment does not include patient data used to compile the system. Of 405 episodes of acute pancreatitis occurring in a seven year period, 72% had severity correctly predicted by the system; 31% of 131 episodes with three or more factors present were severe and 8% of 274 episodes with less than three factors were severe. Assessment of individual factors revealed only one which did not predict severity. A scoring system based on the other eight factors correctly predicted severity in 79% of episodes. Prognostic factor scoring systems (i) alert the clinician to potentially severe disease, (ii) allow comparison of severity within and between patient series and (iii) will allow rational selection of patients for trials of new treatment.","author":[{"dropping-particle":"","family":"Blamey","given":"S L","non-dropping-particle":"","parse-names":false,"suffix":""},{"dropping-particle":"","family":"O'neill","given":"J","non-dropping-particle":"","parse-names":false,"suffix":""},{"dropping-particle":"","family":"Gilmour","given":"W H","non-dropping-particle":"","parse-names":false,"suffix":""},{"dropping-particle":"","family":"Carter","given":"D C","non-dropping-particle":"","parse-names":false,"suffix":""}],"container-title":"Gut","id":"ITEM-1","issued":{"date-parts":[["1984"]]},"number-of-pages":"1340-1346","title":"Prognostic factors in acute pancreatitis","type":"report","volume":"25"},"uris":["http://www.mendeley.com/documents/?uuid=f34807ea-98bf-3b9d-886e-ffdee569d459"]}],"mendeley":{"formattedCitation":"[6]","plainTextFormattedCitation":"[6]","previouslyFormattedCitation":"[6]"},"properties":{"noteIndex":0},"schema":"https://github.com/citation-style-language/schema/raw/master/csl-citation.json"}</w:instrText>
      </w:r>
      <w:r>
        <w:fldChar w:fldCharType="separate"/>
      </w:r>
      <w:r w:rsidR="00E261C9" w:rsidRPr="00E261C9">
        <w:rPr>
          <w:noProof/>
        </w:rPr>
        <w:t>[6]</w:t>
      </w:r>
      <w:r>
        <w:fldChar w:fldCharType="end"/>
      </w:r>
      <w:r>
        <w:t>.</w:t>
      </w:r>
      <w:r w:rsidR="00783745">
        <w:t xml:space="preserve"> Whilst risk scores have </w:t>
      </w:r>
      <w:r w:rsidR="00E26236">
        <w:t xml:space="preserve">potential </w:t>
      </w:r>
      <w:r w:rsidR="00783745">
        <w:t>benefits their clinical translation is frequently underutilised in comparison to clinical experience or suspicion</w:t>
      </w:r>
      <w:r w:rsidR="00E26236">
        <w:t xml:space="preserve"> particularly as many although reliable are not sufficiently robust to be clinical decision tools but also clinicians will override the prediction model based on their </w:t>
      </w:r>
      <w:r w:rsidR="003149B2">
        <w:t>clinical</w:t>
      </w:r>
      <w:r w:rsidR="00E26236">
        <w:t xml:space="preserve"> expertise and confidence</w:t>
      </w:r>
      <w:r w:rsidR="00783745">
        <w:t xml:space="preserve">. </w:t>
      </w:r>
    </w:p>
    <w:p w14:paraId="6AD6EB19" w14:textId="2F16C7CE" w:rsidR="001D202F" w:rsidRDefault="006916B5" w:rsidP="00925A55">
      <w:pPr>
        <w:spacing w:line="480" w:lineRule="auto"/>
      </w:pPr>
      <w:r>
        <w:t xml:space="preserve">Looking </w:t>
      </w:r>
      <w:r w:rsidR="00C86B36">
        <w:t>forward</w:t>
      </w:r>
      <w:r>
        <w:t>, t</w:t>
      </w:r>
      <w:r w:rsidR="008F7707">
        <w:t>he potential to obtain and work with ‘big data’</w:t>
      </w:r>
      <w:r w:rsidR="000202A1">
        <w:t xml:space="preserve"> </w:t>
      </w:r>
      <w:r w:rsidR="008F7707">
        <w:t xml:space="preserve">will </w:t>
      </w:r>
      <w:r w:rsidR="00AE7BAE">
        <w:t xml:space="preserve">likely </w:t>
      </w:r>
      <w:r w:rsidR="000202A1">
        <w:t xml:space="preserve">usher in a new generation of scoring systems </w:t>
      </w:r>
      <w:r w:rsidR="001D202F">
        <w:t>for a multitude of conditions</w:t>
      </w:r>
      <w:r w:rsidR="008D47C1">
        <w:t>,</w:t>
      </w:r>
      <w:r w:rsidR="001D202F">
        <w:t xml:space="preserve"> </w:t>
      </w:r>
      <w:proofErr w:type="gramStart"/>
      <w:r w:rsidR="000202A1">
        <w:t xml:space="preserve">in </w:t>
      </w:r>
      <w:r w:rsidR="008F7707">
        <w:t>an attempt to</w:t>
      </w:r>
      <w:proofErr w:type="gramEnd"/>
      <w:r w:rsidR="000202A1">
        <w:t xml:space="preserve"> </w:t>
      </w:r>
      <w:r w:rsidR="008F7707">
        <w:t xml:space="preserve">improve clinical assessment and </w:t>
      </w:r>
      <w:r w:rsidR="000202A1">
        <w:t>personalise therapy.</w:t>
      </w:r>
      <w:r w:rsidR="008F7707">
        <w:t xml:space="preserve"> </w:t>
      </w:r>
      <w:r>
        <w:t>Despite this, there</w:t>
      </w:r>
      <w:r w:rsidR="008F7707">
        <w:t xml:space="preserve"> remain</w:t>
      </w:r>
      <w:r>
        <w:t>s</w:t>
      </w:r>
      <w:r w:rsidR="008F7707">
        <w:t xml:space="preserve"> an </w:t>
      </w:r>
      <w:r w:rsidR="000202A1">
        <w:t xml:space="preserve">inescapable role for clinical acumen in diagnosis of acute conditions requiring urgent treatment. </w:t>
      </w:r>
      <w:r w:rsidR="00E2522E">
        <w:t xml:space="preserve">Over </w:t>
      </w:r>
      <w:r>
        <w:t>coming</w:t>
      </w:r>
      <w:r w:rsidR="00E2522E">
        <w:t xml:space="preserve"> </w:t>
      </w:r>
      <w:proofErr w:type="gramStart"/>
      <w:r w:rsidR="00030AAD">
        <w:t>years</w:t>
      </w:r>
      <w:proofErr w:type="gramEnd"/>
      <w:r w:rsidR="00E2522E">
        <w:t xml:space="preserve"> i</w:t>
      </w:r>
      <w:r w:rsidR="002A181B">
        <w:t xml:space="preserve">t will be interesting to observe the application of </w:t>
      </w:r>
      <w:r>
        <w:t xml:space="preserve">artificial intelligence through </w:t>
      </w:r>
      <w:r w:rsidR="002A181B">
        <w:t xml:space="preserve">supervised machine learning techniques to </w:t>
      </w:r>
      <w:r w:rsidR="00E2522E">
        <w:t xml:space="preserve">diagnosis </w:t>
      </w:r>
      <w:r w:rsidR="00656F5D">
        <w:t xml:space="preserve">and manage </w:t>
      </w:r>
      <w:r w:rsidR="00E2522E">
        <w:t xml:space="preserve">acute </w:t>
      </w:r>
      <w:r w:rsidR="00656F5D">
        <w:t>presentations</w:t>
      </w:r>
      <w:r w:rsidR="00457684">
        <w:t>, employing evidence collated from multiple sources undergoing</w:t>
      </w:r>
      <w:r w:rsidR="00030AAD">
        <w:t xml:space="preserve"> constant</w:t>
      </w:r>
      <w:r w:rsidR="00457684">
        <w:t xml:space="preserve"> refinement</w:t>
      </w:r>
      <w:r w:rsidR="001D202F">
        <w:t>. E</w:t>
      </w:r>
      <w:r w:rsidR="00E2522E">
        <w:t xml:space="preserve">mploying </w:t>
      </w:r>
      <w:r w:rsidR="001D202F">
        <w:t>methods</w:t>
      </w:r>
      <w:r w:rsidR="00E2522E">
        <w:t xml:space="preserve"> to classify diagnostically uncertain patients through </w:t>
      </w:r>
      <w:r w:rsidR="001D202F">
        <w:t>mathematical metrics</w:t>
      </w:r>
      <w:r w:rsidR="00667047">
        <w:t>,</w:t>
      </w:r>
      <w:r w:rsidR="001D202F">
        <w:t xml:space="preserve"> such as a </w:t>
      </w:r>
      <w:r w:rsidR="00E2522E">
        <w:t xml:space="preserve">Bayesian </w:t>
      </w:r>
      <w:r w:rsidR="00E2522E" w:rsidRPr="00E2522E">
        <w:t>posterior probability</w:t>
      </w:r>
      <w:r>
        <w:t xml:space="preserve"> (a metric to assign likelihood of an event based on additional data)</w:t>
      </w:r>
      <w:r w:rsidR="001D202F">
        <w:t>,</w:t>
      </w:r>
      <w:r w:rsidR="00E2522E" w:rsidRPr="00E2522E">
        <w:t xml:space="preserve"> </w:t>
      </w:r>
      <w:r w:rsidR="00E2522E">
        <w:t>may help</w:t>
      </w:r>
      <w:r w:rsidR="00680B40">
        <w:t xml:space="preserve"> </w:t>
      </w:r>
      <w:r w:rsidR="00E2522E">
        <w:t xml:space="preserve">with decision making in individual cases </w:t>
      </w:r>
      <w:r w:rsidR="00E2522E">
        <w:fldChar w:fldCharType="begin" w:fldLock="1"/>
      </w:r>
      <w:r w:rsidR="00457684">
        <w:instrText>ADDIN CSL_CITATION {"citationItems":[{"id":"ITEM-1","itemData":{"DOI":"10.1038/s41598-017-02606-2","ISSN":"2045-2322","author":[{"dropping-particle":"","family":"Mossotto","given":"E","non-dropping-particle":"","parse-names":false,"suffix":""},{"dropping-particle":"","family":"Ashton","given":"J J","non-dropping-particle":"","parse-names":false,"suffix":""},{"dropping-particle":"","family":"Coelho","given":"T","non-dropping-particle":"","parse-names":false,"suffix":""},{"dropping-particle":"","family":"Beattie","given":"R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D","non-dropping-particle":"","parse-names":false,"suffix":""},{"dropping-particle":"","family":"Ennis","given":"S","non-dropping-particle":"","parse-names":false,"suffix":""}],"container-title":"Sci Rep","id":"ITEM-1","issue":"1","issued":{"date-parts":[["2017"]]},"page":"2427","title":"Classification of Paediatric Inflammatory Bowel Disease using Machine Learning","type":"article-journal","volume":"7"},"uris":["http://www.mendeley.com/documents/?uuid=f6ec8065-1c1a-45bb-98df-9dd0495d8ae6"]}],"mendeley":{"formattedCitation":"[7]","plainTextFormattedCitation":"[7]","previouslyFormattedCitation":"[7]"},"properties":{"noteIndex":0},"schema":"https://github.com/citation-style-language/schema/raw/master/csl-citation.json"}</w:instrText>
      </w:r>
      <w:r w:rsidR="00E2522E">
        <w:fldChar w:fldCharType="separate"/>
      </w:r>
      <w:r w:rsidR="009B2D94" w:rsidRPr="009B2D94">
        <w:rPr>
          <w:noProof/>
        </w:rPr>
        <w:t>[7]</w:t>
      </w:r>
      <w:r w:rsidR="00E2522E">
        <w:fldChar w:fldCharType="end"/>
      </w:r>
      <w:r w:rsidR="00E2522E">
        <w:t xml:space="preserve">. </w:t>
      </w:r>
      <w:r w:rsidR="009B2D94">
        <w:t>It remains to be seen whether these classifiers will be widely adopted in preference to ‘clinical judgement’.</w:t>
      </w:r>
    </w:p>
    <w:p w14:paraId="520606D5" w14:textId="4BC164F7" w:rsidR="00C83CF8" w:rsidRDefault="00030AAD" w:rsidP="00925A55">
      <w:pPr>
        <w:spacing w:line="480" w:lineRule="auto"/>
      </w:pPr>
      <w:r>
        <w:t>This</w:t>
      </w:r>
      <w:r w:rsidR="001D202F">
        <w:t xml:space="preserve"> </w:t>
      </w:r>
      <w:r>
        <w:t xml:space="preserve">study confirms </w:t>
      </w:r>
      <w:r w:rsidR="001D202F">
        <w:t>r</w:t>
      </w:r>
      <w:r w:rsidR="00C83CF8">
        <w:t xml:space="preserve">isk scoring mechanisms are useful for </w:t>
      </w:r>
      <w:r w:rsidR="001D202F">
        <w:t xml:space="preserve">low vs high risk </w:t>
      </w:r>
      <w:r w:rsidR="00C83CF8">
        <w:t>stratification of patients presenting with right iliac fossa pain</w:t>
      </w:r>
      <w:r w:rsidR="00457684">
        <w:t>. T</w:t>
      </w:r>
      <w:r w:rsidR="00C83CF8">
        <w:t xml:space="preserve">he Shera score </w:t>
      </w:r>
      <w:r w:rsidR="00457684">
        <w:t>may</w:t>
      </w:r>
      <w:r w:rsidR="00C83CF8">
        <w:t xml:space="preserve"> be </w:t>
      </w:r>
      <w:r w:rsidR="00EF5AFD">
        <w:t>used</w:t>
      </w:r>
      <w:r w:rsidR="00C83CF8">
        <w:t xml:space="preserve"> an adjunct to surgical clinical </w:t>
      </w:r>
      <w:r w:rsidR="00C83CF8">
        <w:lastRenderedPageBreak/>
        <w:t xml:space="preserve">acumen in order to reduce unneeded operations whilst providing surgery to the children who need it. </w:t>
      </w:r>
    </w:p>
    <w:p w14:paraId="08ACE7BB" w14:textId="20D90824" w:rsidR="008C5EFF" w:rsidRPr="00457684" w:rsidRDefault="008C5EFF" w:rsidP="008C5EFF">
      <w:pPr>
        <w:spacing w:line="480" w:lineRule="auto"/>
        <w:rPr>
          <w:b/>
          <w:i/>
        </w:rPr>
      </w:pPr>
      <w:r w:rsidRPr="00457684">
        <w:rPr>
          <w:b/>
          <w:i/>
        </w:rPr>
        <w:t xml:space="preserve">Table 1- </w:t>
      </w:r>
      <w:r>
        <w:rPr>
          <w:b/>
          <w:i/>
        </w:rPr>
        <w:t>Constituent parameters and relative weightings of the S</w:t>
      </w:r>
      <w:r w:rsidRPr="00457684">
        <w:rPr>
          <w:b/>
          <w:i/>
        </w:rPr>
        <w:t>hera score</w:t>
      </w:r>
      <w:r>
        <w:rPr>
          <w:b/>
          <w:i/>
        </w:rPr>
        <w:t>, adapted from Shera et al</w:t>
      </w:r>
      <w:r w:rsidRPr="00457684">
        <w:rPr>
          <w:b/>
          <w:i/>
        </w:rPr>
        <w:t xml:space="preserve"> </w:t>
      </w:r>
      <w:r>
        <w:rPr>
          <w:b/>
          <w:i/>
        </w:rPr>
        <w:fldChar w:fldCharType="begin" w:fldLock="1"/>
      </w:r>
      <w:r>
        <w:rPr>
          <w:b/>
          <w:i/>
        </w:rPr>
        <w:instrText>ADDIN CSL_CITATION {"citationItems":[{"id":"ITEM-1","itemData":{"DOI":"10.1007/s12098-010-0285-9","ISSN":"00195456","abstract":"Objective: Appendicitis is the most common abdominal emergency usually requiring surgery in the pediatric age group. Diagnosis of acute appendicitis can at times be difficult, especially in children. A failure to diagnose can lead to a progression of disease with its associated morbidity and mortality. The authors used a modification of Alvarado scoring system which consists of eight variables and would provide an accurate guide to the preoperative diagnosis of acute appendicitis leading to proper and timely management. Methods: This was a prospective study conducted from Jan 2005 through Dec 2006 and included 90 consecutive patients with suspected acute appendicitis. They were given specific scores according to variables of scoring system and divided into 3 groups. Group III patients (score 7 or more) underwent surgery, group II (score 5-6) were admitted for close observation and group I (score 4 or less) were discharged home. Patients from group II with increased symptom intensity (score 7 or more) on re-evaluation underwent surgery. Diagnosis was confirmed by operative findings and histopathological examination. Reliability of scoring system was assessed by calculating negative appendicectomy rate and positive predictive value. Results: Out of total 90 patients, 73 patients underwent surgery and appendicitis was confirmed in 68 cases. The negative appendicectomy rate was 6.84%, perforation rate was 36.9%. Positive predictive value was 93.1%. Conclusions: Our scoring system is useful as a first line, rapid, reliable and economic way of early preoperative diagnosis of acute appendicitis in children and in reducing the incidence of negative appendicectomy rate. © 2010 Dr. K C Chaudhuri Foundation.","author":[{"dropping-particle":"","family":"Shera","given":"A. H.","non-dropping-particle":"","parse-names":false,"suffix":""},{"dropping-particle":"","family":"Nizami","given":"F. A.","non-dropping-particle":"","parse-names":false,"suffix":""},{"dropping-particle":"","family":"Malik","given":"A. A.","non-dropping-particle":"","parse-names":false,"suffix":""},{"dropping-particle":"","family":"Naikoo","given":"Z. A.","non-dropping-particle":"","parse-names":false,"suffix":""},{"dropping-particle":"","family":"Wani","given":"M. A.","non-dropping-particle":"","parse-names":false,"suffix":""}],"container-title":"Indian Journal of Pediatrics","id":"ITEM-1","issue":"3","issued":{"date-parts":[["2011","3"]]},"page":"287-290","title":"Clinical scoring system for diagnosis of acute appendicitis in children","type":"article-journal","volume":"78"},"uris":["http://www.mendeley.com/documents/?uuid=139e215c-a992-38af-b686-24570ab7d3ea"]}],"mendeley":{"formattedCitation":"[4]","plainTextFormattedCitation":"[4]"},"properties":{"noteIndex":0},"schema":"https://github.com/citation-style-language/schema/raw/master/csl-citation.json"}</w:instrText>
      </w:r>
      <w:r>
        <w:rPr>
          <w:b/>
          <w:i/>
        </w:rPr>
        <w:fldChar w:fldCharType="separate"/>
      </w:r>
      <w:r w:rsidRPr="008C5EFF">
        <w:rPr>
          <w:noProof/>
        </w:rPr>
        <w:t>[4]</w:t>
      </w:r>
      <w:r>
        <w:rPr>
          <w:b/>
          <w:i/>
        </w:rPr>
        <w:fldChar w:fldCharType="end"/>
      </w:r>
    </w:p>
    <w:tbl>
      <w:tblPr>
        <w:tblStyle w:val="TableGrid"/>
        <w:tblW w:w="7763" w:type="dxa"/>
        <w:jc w:val="center"/>
        <w:tblLook w:val="04A0" w:firstRow="1" w:lastRow="0" w:firstColumn="1" w:lastColumn="0" w:noHBand="0" w:noVBand="1"/>
      </w:tblPr>
      <w:tblGrid>
        <w:gridCol w:w="5181"/>
        <w:gridCol w:w="2582"/>
      </w:tblGrid>
      <w:tr w:rsidR="008C5EFF" w:rsidRPr="00457684" w14:paraId="09EB9F09" w14:textId="77777777" w:rsidTr="00963785">
        <w:trPr>
          <w:trHeight w:val="252"/>
          <w:jc w:val="center"/>
        </w:trPr>
        <w:tc>
          <w:tcPr>
            <w:tcW w:w="5181" w:type="dxa"/>
            <w:hideMark/>
          </w:tcPr>
          <w:p w14:paraId="6C429D10" w14:textId="77777777" w:rsidR="008C5EFF" w:rsidRPr="00457684" w:rsidRDefault="008C5EFF" w:rsidP="00963785">
            <w:pPr>
              <w:spacing w:after="160"/>
              <w:rPr>
                <w:b/>
                <w:bCs/>
              </w:rPr>
            </w:pPr>
            <w:r w:rsidRPr="00457684">
              <w:rPr>
                <w:b/>
                <w:bCs/>
              </w:rPr>
              <w:t>Variable</w:t>
            </w:r>
          </w:p>
        </w:tc>
        <w:tc>
          <w:tcPr>
            <w:tcW w:w="2582" w:type="dxa"/>
            <w:hideMark/>
          </w:tcPr>
          <w:p w14:paraId="52906E7D" w14:textId="77777777" w:rsidR="008C5EFF" w:rsidRPr="00457684" w:rsidRDefault="008C5EFF" w:rsidP="00963785">
            <w:pPr>
              <w:spacing w:after="160"/>
              <w:rPr>
                <w:b/>
                <w:bCs/>
              </w:rPr>
            </w:pPr>
            <w:r>
              <w:rPr>
                <w:b/>
                <w:bCs/>
              </w:rPr>
              <w:t>Score if present</w:t>
            </w:r>
          </w:p>
        </w:tc>
      </w:tr>
      <w:tr w:rsidR="008C5EFF" w:rsidRPr="00457684" w14:paraId="3903A962" w14:textId="77777777" w:rsidTr="00963785">
        <w:trPr>
          <w:trHeight w:val="258"/>
          <w:jc w:val="center"/>
        </w:trPr>
        <w:tc>
          <w:tcPr>
            <w:tcW w:w="5181" w:type="dxa"/>
            <w:hideMark/>
          </w:tcPr>
          <w:p w14:paraId="2F40C5C8" w14:textId="77777777" w:rsidR="008C5EFF" w:rsidRPr="00457684" w:rsidRDefault="008C5EFF" w:rsidP="00963785">
            <w:pPr>
              <w:spacing w:after="160"/>
            </w:pPr>
            <w:r w:rsidRPr="00457684">
              <w:t>Migratory RIF Pain</w:t>
            </w:r>
          </w:p>
        </w:tc>
        <w:tc>
          <w:tcPr>
            <w:tcW w:w="2582" w:type="dxa"/>
            <w:hideMark/>
          </w:tcPr>
          <w:p w14:paraId="62F05542" w14:textId="77777777" w:rsidR="008C5EFF" w:rsidRPr="00457684" w:rsidRDefault="008C5EFF" w:rsidP="00963785">
            <w:pPr>
              <w:spacing w:after="160"/>
            </w:pPr>
            <w:r w:rsidRPr="00457684">
              <w:t>1</w:t>
            </w:r>
          </w:p>
        </w:tc>
      </w:tr>
      <w:tr w:rsidR="008C5EFF" w:rsidRPr="00457684" w14:paraId="4A9DCA46" w14:textId="77777777" w:rsidTr="00963785">
        <w:trPr>
          <w:trHeight w:val="252"/>
          <w:jc w:val="center"/>
        </w:trPr>
        <w:tc>
          <w:tcPr>
            <w:tcW w:w="5181" w:type="dxa"/>
            <w:hideMark/>
          </w:tcPr>
          <w:p w14:paraId="5C85D75C" w14:textId="77777777" w:rsidR="008C5EFF" w:rsidRPr="00457684" w:rsidRDefault="008C5EFF" w:rsidP="00963785">
            <w:pPr>
              <w:spacing w:after="160"/>
            </w:pPr>
            <w:r w:rsidRPr="00457684">
              <w:t>Nausea/Emesis</w:t>
            </w:r>
          </w:p>
        </w:tc>
        <w:tc>
          <w:tcPr>
            <w:tcW w:w="2582" w:type="dxa"/>
            <w:hideMark/>
          </w:tcPr>
          <w:p w14:paraId="15A3DE8F" w14:textId="77777777" w:rsidR="008C5EFF" w:rsidRPr="00457684" w:rsidRDefault="008C5EFF" w:rsidP="00963785">
            <w:pPr>
              <w:spacing w:after="160"/>
            </w:pPr>
            <w:r w:rsidRPr="00457684">
              <w:t>1</w:t>
            </w:r>
          </w:p>
        </w:tc>
      </w:tr>
      <w:tr w:rsidR="008C5EFF" w:rsidRPr="00457684" w14:paraId="073A3070" w14:textId="77777777" w:rsidTr="00963785">
        <w:trPr>
          <w:trHeight w:val="258"/>
          <w:jc w:val="center"/>
        </w:trPr>
        <w:tc>
          <w:tcPr>
            <w:tcW w:w="5181" w:type="dxa"/>
            <w:hideMark/>
          </w:tcPr>
          <w:p w14:paraId="2265AD5B" w14:textId="77777777" w:rsidR="008C5EFF" w:rsidRPr="00457684" w:rsidRDefault="008C5EFF" w:rsidP="00963785">
            <w:pPr>
              <w:spacing w:after="160"/>
            </w:pPr>
            <w:r w:rsidRPr="00457684">
              <w:t>Anorexia</w:t>
            </w:r>
          </w:p>
        </w:tc>
        <w:tc>
          <w:tcPr>
            <w:tcW w:w="2582" w:type="dxa"/>
            <w:hideMark/>
          </w:tcPr>
          <w:p w14:paraId="31B8524D" w14:textId="77777777" w:rsidR="008C5EFF" w:rsidRPr="00457684" w:rsidRDefault="008C5EFF" w:rsidP="00963785">
            <w:pPr>
              <w:spacing w:after="160"/>
            </w:pPr>
            <w:r w:rsidRPr="00457684">
              <w:t>1</w:t>
            </w:r>
          </w:p>
        </w:tc>
      </w:tr>
      <w:tr w:rsidR="008C5EFF" w:rsidRPr="00457684" w14:paraId="63F997C2" w14:textId="77777777" w:rsidTr="00963785">
        <w:trPr>
          <w:trHeight w:val="252"/>
          <w:jc w:val="center"/>
        </w:trPr>
        <w:tc>
          <w:tcPr>
            <w:tcW w:w="5181" w:type="dxa"/>
            <w:hideMark/>
          </w:tcPr>
          <w:p w14:paraId="5E60F1B5" w14:textId="77777777" w:rsidR="008C5EFF" w:rsidRPr="00457684" w:rsidRDefault="008C5EFF" w:rsidP="00963785">
            <w:pPr>
              <w:spacing w:after="160"/>
            </w:pPr>
            <w:r w:rsidRPr="00457684">
              <w:t>Tenderness RIF</w:t>
            </w:r>
          </w:p>
        </w:tc>
        <w:tc>
          <w:tcPr>
            <w:tcW w:w="2582" w:type="dxa"/>
            <w:hideMark/>
          </w:tcPr>
          <w:p w14:paraId="48258F5C" w14:textId="77777777" w:rsidR="008C5EFF" w:rsidRPr="00457684" w:rsidRDefault="008C5EFF" w:rsidP="00963785">
            <w:pPr>
              <w:spacing w:after="160"/>
            </w:pPr>
            <w:r w:rsidRPr="00457684">
              <w:t>2</w:t>
            </w:r>
          </w:p>
        </w:tc>
      </w:tr>
      <w:tr w:rsidR="008C5EFF" w:rsidRPr="00457684" w14:paraId="06A0C70B" w14:textId="77777777" w:rsidTr="00963785">
        <w:trPr>
          <w:trHeight w:val="258"/>
          <w:jc w:val="center"/>
        </w:trPr>
        <w:tc>
          <w:tcPr>
            <w:tcW w:w="5181" w:type="dxa"/>
            <w:hideMark/>
          </w:tcPr>
          <w:p w14:paraId="793FD76C" w14:textId="77777777" w:rsidR="008C5EFF" w:rsidRPr="00457684" w:rsidRDefault="008C5EFF" w:rsidP="00963785">
            <w:pPr>
              <w:spacing w:after="160"/>
            </w:pPr>
            <w:r w:rsidRPr="00457684">
              <w:t>Pyrexia</w:t>
            </w:r>
          </w:p>
        </w:tc>
        <w:tc>
          <w:tcPr>
            <w:tcW w:w="2582" w:type="dxa"/>
            <w:hideMark/>
          </w:tcPr>
          <w:p w14:paraId="2138444B" w14:textId="77777777" w:rsidR="008C5EFF" w:rsidRPr="00457684" w:rsidRDefault="008C5EFF" w:rsidP="00963785">
            <w:pPr>
              <w:spacing w:after="160"/>
            </w:pPr>
            <w:r w:rsidRPr="00457684">
              <w:t>1</w:t>
            </w:r>
          </w:p>
        </w:tc>
      </w:tr>
      <w:tr w:rsidR="008C5EFF" w:rsidRPr="00457684" w14:paraId="4F037814" w14:textId="77777777" w:rsidTr="00963785">
        <w:trPr>
          <w:trHeight w:val="252"/>
          <w:jc w:val="center"/>
        </w:trPr>
        <w:tc>
          <w:tcPr>
            <w:tcW w:w="5181" w:type="dxa"/>
            <w:hideMark/>
          </w:tcPr>
          <w:p w14:paraId="6100A3A5" w14:textId="77777777" w:rsidR="008C5EFF" w:rsidRPr="00457684" w:rsidRDefault="008C5EFF" w:rsidP="00963785">
            <w:pPr>
              <w:spacing w:after="160"/>
            </w:pPr>
            <w:r w:rsidRPr="00457684">
              <w:t>Tenderness RIF on Cough/Percussion/Hopping</w:t>
            </w:r>
          </w:p>
        </w:tc>
        <w:tc>
          <w:tcPr>
            <w:tcW w:w="2582" w:type="dxa"/>
            <w:hideMark/>
          </w:tcPr>
          <w:p w14:paraId="7092E90C" w14:textId="77777777" w:rsidR="008C5EFF" w:rsidRPr="00457684" w:rsidRDefault="008C5EFF" w:rsidP="00963785">
            <w:pPr>
              <w:spacing w:after="160"/>
            </w:pPr>
            <w:r w:rsidRPr="00457684">
              <w:t>2</w:t>
            </w:r>
          </w:p>
        </w:tc>
      </w:tr>
      <w:tr w:rsidR="008C5EFF" w:rsidRPr="00457684" w14:paraId="672308D5" w14:textId="77777777" w:rsidTr="00963785">
        <w:trPr>
          <w:trHeight w:val="258"/>
          <w:jc w:val="center"/>
        </w:trPr>
        <w:tc>
          <w:tcPr>
            <w:tcW w:w="5181" w:type="dxa"/>
            <w:hideMark/>
          </w:tcPr>
          <w:p w14:paraId="532287E2" w14:textId="77777777" w:rsidR="008C5EFF" w:rsidRPr="00457684" w:rsidRDefault="008C5EFF" w:rsidP="00963785">
            <w:pPr>
              <w:spacing w:after="160"/>
            </w:pPr>
            <w:r w:rsidRPr="00457684">
              <w:t>Leucocytosis</w:t>
            </w:r>
          </w:p>
        </w:tc>
        <w:tc>
          <w:tcPr>
            <w:tcW w:w="2582" w:type="dxa"/>
            <w:hideMark/>
          </w:tcPr>
          <w:p w14:paraId="6EC3C32A" w14:textId="77777777" w:rsidR="008C5EFF" w:rsidRPr="00457684" w:rsidRDefault="008C5EFF" w:rsidP="00963785">
            <w:pPr>
              <w:spacing w:after="160"/>
            </w:pPr>
            <w:r w:rsidRPr="00457684">
              <w:t>1</w:t>
            </w:r>
          </w:p>
        </w:tc>
      </w:tr>
      <w:tr w:rsidR="008C5EFF" w:rsidRPr="00457684" w14:paraId="425E5C73" w14:textId="77777777" w:rsidTr="00963785">
        <w:trPr>
          <w:trHeight w:val="252"/>
          <w:jc w:val="center"/>
        </w:trPr>
        <w:tc>
          <w:tcPr>
            <w:tcW w:w="5181" w:type="dxa"/>
            <w:hideMark/>
          </w:tcPr>
          <w:p w14:paraId="4616C6D8" w14:textId="77777777" w:rsidR="008C5EFF" w:rsidRPr="00457684" w:rsidRDefault="008C5EFF" w:rsidP="00963785">
            <w:pPr>
              <w:spacing w:after="160"/>
            </w:pPr>
            <w:r w:rsidRPr="00457684">
              <w:t>Neutrophilia</w:t>
            </w:r>
          </w:p>
        </w:tc>
        <w:tc>
          <w:tcPr>
            <w:tcW w:w="2582" w:type="dxa"/>
            <w:hideMark/>
          </w:tcPr>
          <w:p w14:paraId="72D722C9" w14:textId="77777777" w:rsidR="008C5EFF" w:rsidRPr="00457684" w:rsidRDefault="008C5EFF" w:rsidP="00963785">
            <w:pPr>
              <w:spacing w:after="160"/>
            </w:pPr>
            <w:r>
              <w:t>1</w:t>
            </w:r>
          </w:p>
        </w:tc>
      </w:tr>
    </w:tbl>
    <w:p w14:paraId="390D831E" w14:textId="77777777" w:rsidR="008C5EFF" w:rsidRDefault="008C5EFF" w:rsidP="008C5EFF">
      <w:pPr>
        <w:spacing w:line="480" w:lineRule="auto"/>
      </w:pPr>
    </w:p>
    <w:p w14:paraId="4C40F0D2" w14:textId="40B800F0" w:rsidR="00BD6101" w:rsidRDefault="00BD6101" w:rsidP="00925A55">
      <w:pPr>
        <w:spacing w:line="480" w:lineRule="auto"/>
        <w:rPr>
          <w:u w:val="single"/>
        </w:rPr>
      </w:pPr>
    </w:p>
    <w:p w14:paraId="6E08C64F" w14:textId="231DFDF5" w:rsidR="00030AAD" w:rsidRDefault="00030AAD" w:rsidP="00925A55">
      <w:pPr>
        <w:spacing w:line="480" w:lineRule="auto"/>
        <w:rPr>
          <w:u w:val="single"/>
        </w:rPr>
      </w:pPr>
    </w:p>
    <w:p w14:paraId="50A4702D" w14:textId="4F7055D3" w:rsidR="00030AAD" w:rsidRDefault="00030AAD" w:rsidP="00925A55">
      <w:pPr>
        <w:spacing w:line="480" w:lineRule="auto"/>
        <w:rPr>
          <w:u w:val="single"/>
        </w:rPr>
      </w:pPr>
    </w:p>
    <w:p w14:paraId="23995393" w14:textId="4C27F2A9" w:rsidR="00030AAD" w:rsidRDefault="00030AAD" w:rsidP="00925A55">
      <w:pPr>
        <w:spacing w:line="480" w:lineRule="auto"/>
        <w:rPr>
          <w:u w:val="single"/>
        </w:rPr>
      </w:pPr>
    </w:p>
    <w:p w14:paraId="33952971" w14:textId="7F960C77" w:rsidR="00030AAD" w:rsidRDefault="00030AAD" w:rsidP="00925A55">
      <w:pPr>
        <w:spacing w:line="480" w:lineRule="auto"/>
        <w:rPr>
          <w:u w:val="single"/>
        </w:rPr>
      </w:pPr>
    </w:p>
    <w:p w14:paraId="3A691FC0" w14:textId="6DF3DF97" w:rsidR="000568B4" w:rsidRDefault="000568B4" w:rsidP="00925A55">
      <w:pPr>
        <w:spacing w:line="480" w:lineRule="auto"/>
        <w:rPr>
          <w:u w:val="single"/>
        </w:rPr>
      </w:pPr>
    </w:p>
    <w:p w14:paraId="3FD591B3" w14:textId="77777777" w:rsidR="000568B4" w:rsidRDefault="000568B4" w:rsidP="00925A55">
      <w:pPr>
        <w:spacing w:line="480" w:lineRule="auto"/>
        <w:rPr>
          <w:u w:val="single"/>
        </w:rPr>
      </w:pPr>
    </w:p>
    <w:p w14:paraId="16A59A6B" w14:textId="6A21B10B" w:rsidR="00030AAD" w:rsidRDefault="00030AAD" w:rsidP="00925A55">
      <w:pPr>
        <w:spacing w:line="480" w:lineRule="auto"/>
        <w:rPr>
          <w:u w:val="single"/>
        </w:rPr>
      </w:pPr>
    </w:p>
    <w:p w14:paraId="2991D95A" w14:textId="5B4C09D1" w:rsidR="00030AAD" w:rsidRDefault="00030AAD" w:rsidP="00925A55">
      <w:pPr>
        <w:spacing w:line="480" w:lineRule="auto"/>
        <w:rPr>
          <w:u w:val="single"/>
        </w:rPr>
      </w:pPr>
    </w:p>
    <w:p w14:paraId="0F2172A4" w14:textId="77777777" w:rsidR="00030AAD" w:rsidRDefault="00030AAD" w:rsidP="00925A55">
      <w:pPr>
        <w:spacing w:line="480" w:lineRule="auto"/>
        <w:rPr>
          <w:u w:val="single"/>
        </w:rPr>
      </w:pPr>
    </w:p>
    <w:p w14:paraId="77AB5577" w14:textId="77777777" w:rsidR="00925A55" w:rsidRPr="000202A1" w:rsidRDefault="000202A1" w:rsidP="00925A55">
      <w:pPr>
        <w:spacing w:line="480" w:lineRule="auto"/>
        <w:rPr>
          <w:u w:val="single"/>
        </w:rPr>
      </w:pPr>
      <w:r w:rsidRPr="000202A1">
        <w:rPr>
          <w:u w:val="single"/>
        </w:rPr>
        <w:lastRenderedPageBreak/>
        <w:t xml:space="preserve">References </w:t>
      </w:r>
    </w:p>
    <w:p w14:paraId="1972CC3C" w14:textId="688EFA6F" w:rsidR="008C5EFF" w:rsidRPr="008C5EFF" w:rsidRDefault="000202A1" w:rsidP="008C5EFF">
      <w:pPr>
        <w:widowControl w:val="0"/>
        <w:autoSpaceDE w:val="0"/>
        <w:autoSpaceDN w:val="0"/>
        <w:adjustRightInd w:val="0"/>
        <w:spacing w:line="48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8C5EFF" w:rsidRPr="008C5EFF">
        <w:rPr>
          <w:rFonts w:ascii="Calibri" w:hAnsi="Calibri" w:cs="Calibri"/>
          <w:noProof/>
          <w:szCs w:val="24"/>
        </w:rPr>
        <w:t xml:space="preserve">[1] </w:t>
      </w:r>
      <w:r w:rsidR="008C5EFF" w:rsidRPr="008C5EFF">
        <w:rPr>
          <w:rFonts w:ascii="Calibri" w:hAnsi="Calibri" w:cs="Calibri"/>
          <w:noProof/>
          <w:szCs w:val="24"/>
        </w:rPr>
        <w:tab/>
        <w:t>Tseng J, Cohen T, Melo N, et al. Imaging utilization affects negative appendectomy rates in appendicitis: An ACS-NSQIP study. Am. J. Surg. 2019;217:1094–1098.</w:t>
      </w:r>
    </w:p>
    <w:p w14:paraId="6411D510" w14:textId="77777777" w:rsidR="008C5EFF" w:rsidRPr="008C5EFF" w:rsidRDefault="008C5EFF" w:rsidP="008C5EFF">
      <w:pPr>
        <w:widowControl w:val="0"/>
        <w:autoSpaceDE w:val="0"/>
        <w:autoSpaceDN w:val="0"/>
        <w:adjustRightInd w:val="0"/>
        <w:spacing w:line="480" w:lineRule="auto"/>
        <w:ind w:left="640" w:hanging="640"/>
        <w:rPr>
          <w:rFonts w:ascii="Calibri" w:hAnsi="Calibri" w:cs="Calibri"/>
          <w:noProof/>
          <w:szCs w:val="24"/>
        </w:rPr>
      </w:pPr>
      <w:r w:rsidRPr="008C5EFF">
        <w:rPr>
          <w:rFonts w:ascii="Calibri" w:hAnsi="Calibri" w:cs="Calibri"/>
          <w:noProof/>
          <w:szCs w:val="24"/>
        </w:rPr>
        <w:t xml:space="preserve">[2] </w:t>
      </w:r>
      <w:r w:rsidRPr="008C5EFF">
        <w:rPr>
          <w:rFonts w:ascii="Calibri" w:hAnsi="Calibri" w:cs="Calibri"/>
          <w:noProof/>
          <w:szCs w:val="24"/>
        </w:rPr>
        <w:tab/>
        <w:t>Sola R, Theut SB, Sinclair KA, et al. Standardized reporting of appendicitis-related findings improves reliability of ultrasound in diagnosing appendicitis in children. J. Pediatr. Surg. 2018;53:984–987.</w:t>
      </w:r>
    </w:p>
    <w:p w14:paraId="1B27BAA7" w14:textId="77777777" w:rsidR="008C5EFF" w:rsidRPr="008C5EFF" w:rsidRDefault="008C5EFF" w:rsidP="008C5EFF">
      <w:pPr>
        <w:widowControl w:val="0"/>
        <w:autoSpaceDE w:val="0"/>
        <w:autoSpaceDN w:val="0"/>
        <w:adjustRightInd w:val="0"/>
        <w:spacing w:line="480" w:lineRule="auto"/>
        <w:ind w:left="640" w:hanging="640"/>
        <w:rPr>
          <w:rFonts w:ascii="Calibri" w:hAnsi="Calibri" w:cs="Calibri"/>
          <w:noProof/>
          <w:szCs w:val="24"/>
        </w:rPr>
      </w:pPr>
      <w:r w:rsidRPr="008C5EFF">
        <w:rPr>
          <w:rFonts w:ascii="Calibri" w:hAnsi="Calibri" w:cs="Calibri"/>
          <w:noProof/>
          <w:szCs w:val="24"/>
        </w:rPr>
        <w:t xml:space="preserve">[3] </w:t>
      </w:r>
      <w:r w:rsidRPr="008C5EFF">
        <w:rPr>
          <w:rFonts w:ascii="Calibri" w:hAnsi="Calibri" w:cs="Calibri"/>
          <w:noProof/>
          <w:szCs w:val="24"/>
        </w:rPr>
        <w:tab/>
        <w:t>Nepogodiev D. Prospective, multicentre validation of appendicitis risk prediction models in children presenting with right iliac fossa pain. Lancet Child Adolesc. Heal.</w:t>
      </w:r>
    </w:p>
    <w:p w14:paraId="5E306B76" w14:textId="77777777" w:rsidR="008C5EFF" w:rsidRPr="008C5EFF" w:rsidRDefault="008C5EFF" w:rsidP="008C5EFF">
      <w:pPr>
        <w:widowControl w:val="0"/>
        <w:autoSpaceDE w:val="0"/>
        <w:autoSpaceDN w:val="0"/>
        <w:adjustRightInd w:val="0"/>
        <w:spacing w:line="480" w:lineRule="auto"/>
        <w:ind w:left="640" w:hanging="640"/>
        <w:rPr>
          <w:rFonts w:ascii="Calibri" w:hAnsi="Calibri" w:cs="Calibri"/>
          <w:noProof/>
          <w:szCs w:val="24"/>
        </w:rPr>
      </w:pPr>
      <w:r w:rsidRPr="008C5EFF">
        <w:rPr>
          <w:rFonts w:ascii="Calibri" w:hAnsi="Calibri" w:cs="Calibri"/>
          <w:noProof/>
          <w:szCs w:val="24"/>
        </w:rPr>
        <w:t xml:space="preserve">[4] </w:t>
      </w:r>
      <w:r w:rsidRPr="008C5EFF">
        <w:rPr>
          <w:rFonts w:ascii="Calibri" w:hAnsi="Calibri" w:cs="Calibri"/>
          <w:noProof/>
          <w:szCs w:val="24"/>
        </w:rPr>
        <w:tab/>
        <w:t>Shera AH, Nizami FA, Malik AA, et al. Clinical scoring system for diagnosis of acute appendicitis in children. Indian J. Pediatr. 2011;78:287–290.</w:t>
      </w:r>
    </w:p>
    <w:p w14:paraId="0297830F" w14:textId="77777777" w:rsidR="008C5EFF" w:rsidRPr="008C5EFF" w:rsidRDefault="008C5EFF" w:rsidP="008C5EFF">
      <w:pPr>
        <w:widowControl w:val="0"/>
        <w:autoSpaceDE w:val="0"/>
        <w:autoSpaceDN w:val="0"/>
        <w:adjustRightInd w:val="0"/>
        <w:spacing w:line="480" w:lineRule="auto"/>
        <w:ind w:left="640" w:hanging="640"/>
        <w:rPr>
          <w:rFonts w:ascii="Calibri" w:hAnsi="Calibri" w:cs="Calibri"/>
          <w:noProof/>
          <w:szCs w:val="24"/>
        </w:rPr>
      </w:pPr>
      <w:r w:rsidRPr="008C5EFF">
        <w:rPr>
          <w:rFonts w:ascii="Calibri" w:hAnsi="Calibri" w:cs="Calibri"/>
          <w:noProof/>
          <w:szCs w:val="24"/>
        </w:rPr>
        <w:t xml:space="preserve">[5] </w:t>
      </w:r>
      <w:r w:rsidRPr="008C5EFF">
        <w:rPr>
          <w:rFonts w:ascii="Calibri" w:hAnsi="Calibri" w:cs="Calibri"/>
          <w:noProof/>
          <w:szCs w:val="24"/>
        </w:rPr>
        <w:tab/>
        <w:t>Little P, Stuart B, Hobbs FDR, et al. Antibiotic prescription strategies for acute sore throat: A prospective observational cohort study. Lancet Infect. Dis. 2014;14:213–219.</w:t>
      </w:r>
    </w:p>
    <w:p w14:paraId="098B8D3A" w14:textId="77777777" w:rsidR="008C5EFF" w:rsidRPr="008C5EFF" w:rsidRDefault="008C5EFF" w:rsidP="008C5EFF">
      <w:pPr>
        <w:widowControl w:val="0"/>
        <w:autoSpaceDE w:val="0"/>
        <w:autoSpaceDN w:val="0"/>
        <w:adjustRightInd w:val="0"/>
        <w:spacing w:line="480" w:lineRule="auto"/>
        <w:ind w:left="640" w:hanging="640"/>
        <w:rPr>
          <w:rFonts w:ascii="Calibri" w:hAnsi="Calibri" w:cs="Calibri"/>
          <w:noProof/>
          <w:szCs w:val="24"/>
        </w:rPr>
      </w:pPr>
      <w:r w:rsidRPr="008C5EFF">
        <w:rPr>
          <w:rFonts w:ascii="Calibri" w:hAnsi="Calibri" w:cs="Calibri"/>
          <w:noProof/>
          <w:szCs w:val="24"/>
        </w:rPr>
        <w:t xml:space="preserve">[6] </w:t>
      </w:r>
      <w:r w:rsidRPr="008C5EFF">
        <w:rPr>
          <w:rFonts w:ascii="Calibri" w:hAnsi="Calibri" w:cs="Calibri"/>
          <w:noProof/>
          <w:szCs w:val="24"/>
        </w:rPr>
        <w:tab/>
        <w:t>Blamey SL, O’neill J, Gilmour WH, et al. Prognostic factors in acute pancreatitis. Gut. 1984.</w:t>
      </w:r>
    </w:p>
    <w:p w14:paraId="49B59515" w14:textId="77777777" w:rsidR="008C5EFF" w:rsidRPr="008C5EFF" w:rsidRDefault="008C5EFF" w:rsidP="008C5EFF">
      <w:pPr>
        <w:widowControl w:val="0"/>
        <w:autoSpaceDE w:val="0"/>
        <w:autoSpaceDN w:val="0"/>
        <w:adjustRightInd w:val="0"/>
        <w:spacing w:line="480" w:lineRule="auto"/>
        <w:ind w:left="640" w:hanging="640"/>
        <w:rPr>
          <w:rFonts w:ascii="Calibri" w:hAnsi="Calibri" w:cs="Calibri"/>
          <w:noProof/>
        </w:rPr>
      </w:pPr>
      <w:r w:rsidRPr="008C5EFF">
        <w:rPr>
          <w:rFonts w:ascii="Calibri" w:hAnsi="Calibri" w:cs="Calibri"/>
          <w:noProof/>
          <w:szCs w:val="24"/>
        </w:rPr>
        <w:t xml:space="preserve">[7] </w:t>
      </w:r>
      <w:r w:rsidRPr="008C5EFF">
        <w:rPr>
          <w:rFonts w:ascii="Calibri" w:hAnsi="Calibri" w:cs="Calibri"/>
          <w:noProof/>
          <w:szCs w:val="24"/>
        </w:rPr>
        <w:tab/>
        <w:t>Mossotto E, Ashton JJ, Coelho T, et al. Classification of Paediatric Inflammatory Bowel Disease using Machine Learning. Sci Rep [Internet]. 2017;7:2427. Available from: https://www.ncbi.nlm.nih.gov/pubmed/28546534.</w:t>
      </w:r>
    </w:p>
    <w:p w14:paraId="0DD2C06F" w14:textId="77777777" w:rsidR="000202A1" w:rsidRPr="00F6281E" w:rsidRDefault="000202A1" w:rsidP="00925A55">
      <w:pPr>
        <w:spacing w:line="480" w:lineRule="auto"/>
      </w:pPr>
      <w:r>
        <w:fldChar w:fldCharType="end"/>
      </w:r>
    </w:p>
    <w:sectPr w:rsidR="000202A1" w:rsidRPr="00F62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B0FCB"/>
    <w:multiLevelType w:val="hybridMultilevel"/>
    <w:tmpl w:val="47A88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81E"/>
    <w:rsid w:val="000202A1"/>
    <w:rsid w:val="00030AAD"/>
    <w:rsid w:val="000568B4"/>
    <w:rsid w:val="000830BF"/>
    <w:rsid w:val="000B6E90"/>
    <w:rsid w:val="000C5C4B"/>
    <w:rsid w:val="000E1856"/>
    <w:rsid w:val="00182E8B"/>
    <w:rsid w:val="001D202F"/>
    <w:rsid w:val="002A181B"/>
    <w:rsid w:val="002D478E"/>
    <w:rsid w:val="003149B2"/>
    <w:rsid w:val="00323034"/>
    <w:rsid w:val="00331730"/>
    <w:rsid w:val="00350F39"/>
    <w:rsid w:val="00356E9C"/>
    <w:rsid w:val="003B0231"/>
    <w:rsid w:val="004362DB"/>
    <w:rsid w:val="00457684"/>
    <w:rsid w:val="00457F28"/>
    <w:rsid w:val="005334C4"/>
    <w:rsid w:val="005E501C"/>
    <w:rsid w:val="006340A1"/>
    <w:rsid w:val="00656F5D"/>
    <w:rsid w:val="00667047"/>
    <w:rsid w:val="00680B40"/>
    <w:rsid w:val="006916B5"/>
    <w:rsid w:val="00765B8E"/>
    <w:rsid w:val="00781150"/>
    <w:rsid w:val="00783745"/>
    <w:rsid w:val="007B6765"/>
    <w:rsid w:val="0080070D"/>
    <w:rsid w:val="008C5EFF"/>
    <w:rsid w:val="008D47C1"/>
    <w:rsid w:val="008F7707"/>
    <w:rsid w:val="00925A55"/>
    <w:rsid w:val="00936B35"/>
    <w:rsid w:val="00942FFF"/>
    <w:rsid w:val="009B2D94"/>
    <w:rsid w:val="00A174C4"/>
    <w:rsid w:val="00AB64E4"/>
    <w:rsid w:val="00AD5F86"/>
    <w:rsid w:val="00AE1B91"/>
    <w:rsid w:val="00AE7BAE"/>
    <w:rsid w:val="00AF4DB0"/>
    <w:rsid w:val="00B063CA"/>
    <w:rsid w:val="00B20483"/>
    <w:rsid w:val="00B20FD9"/>
    <w:rsid w:val="00B62945"/>
    <w:rsid w:val="00BD6101"/>
    <w:rsid w:val="00C83CF8"/>
    <w:rsid w:val="00C86B36"/>
    <w:rsid w:val="00D3291A"/>
    <w:rsid w:val="00D963B3"/>
    <w:rsid w:val="00E03EB4"/>
    <w:rsid w:val="00E2522E"/>
    <w:rsid w:val="00E261C9"/>
    <w:rsid w:val="00E26236"/>
    <w:rsid w:val="00E64903"/>
    <w:rsid w:val="00E65F1E"/>
    <w:rsid w:val="00E66993"/>
    <w:rsid w:val="00E7648B"/>
    <w:rsid w:val="00E8608D"/>
    <w:rsid w:val="00E923D1"/>
    <w:rsid w:val="00EC6F34"/>
    <w:rsid w:val="00EF5AFD"/>
    <w:rsid w:val="00F007D1"/>
    <w:rsid w:val="00F24C23"/>
    <w:rsid w:val="00F628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201C4"/>
  <w15:docId w15:val="{11BB04A1-A832-4490-B469-A54A7E9D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81E"/>
    <w:pPr>
      <w:ind w:left="720"/>
      <w:contextualSpacing/>
    </w:pPr>
  </w:style>
  <w:style w:type="character" w:styleId="CommentReference">
    <w:name w:val="annotation reference"/>
    <w:basedOn w:val="DefaultParagraphFont"/>
    <w:uiPriority w:val="99"/>
    <w:semiHidden/>
    <w:unhideWhenUsed/>
    <w:rsid w:val="00E03EB4"/>
    <w:rPr>
      <w:sz w:val="16"/>
      <w:szCs w:val="16"/>
    </w:rPr>
  </w:style>
  <w:style w:type="paragraph" w:styleId="CommentText">
    <w:name w:val="annotation text"/>
    <w:basedOn w:val="Normal"/>
    <w:link w:val="CommentTextChar"/>
    <w:uiPriority w:val="99"/>
    <w:semiHidden/>
    <w:unhideWhenUsed/>
    <w:rsid w:val="00E03EB4"/>
    <w:pPr>
      <w:spacing w:line="240" w:lineRule="auto"/>
    </w:pPr>
    <w:rPr>
      <w:sz w:val="20"/>
      <w:szCs w:val="20"/>
    </w:rPr>
  </w:style>
  <w:style w:type="character" w:customStyle="1" w:styleId="CommentTextChar">
    <w:name w:val="Comment Text Char"/>
    <w:basedOn w:val="DefaultParagraphFont"/>
    <w:link w:val="CommentText"/>
    <w:uiPriority w:val="99"/>
    <w:semiHidden/>
    <w:rsid w:val="00E03EB4"/>
    <w:rPr>
      <w:sz w:val="20"/>
      <w:szCs w:val="20"/>
    </w:rPr>
  </w:style>
  <w:style w:type="paragraph" w:styleId="CommentSubject">
    <w:name w:val="annotation subject"/>
    <w:basedOn w:val="CommentText"/>
    <w:next w:val="CommentText"/>
    <w:link w:val="CommentSubjectChar"/>
    <w:uiPriority w:val="99"/>
    <w:semiHidden/>
    <w:unhideWhenUsed/>
    <w:rsid w:val="00E03EB4"/>
    <w:rPr>
      <w:b/>
      <w:bCs/>
    </w:rPr>
  </w:style>
  <w:style w:type="character" w:customStyle="1" w:styleId="CommentSubjectChar">
    <w:name w:val="Comment Subject Char"/>
    <w:basedOn w:val="CommentTextChar"/>
    <w:link w:val="CommentSubject"/>
    <w:uiPriority w:val="99"/>
    <w:semiHidden/>
    <w:rsid w:val="00E03EB4"/>
    <w:rPr>
      <w:b/>
      <w:bCs/>
      <w:sz w:val="20"/>
      <w:szCs w:val="20"/>
    </w:rPr>
  </w:style>
  <w:style w:type="paragraph" w:styleId="BalloonText">
    <w:name w:val="Balloon Text"/>
    <w:basedOn w:val="Normal"/>
    <w:link w:val="BalloonTextChar"/>
    <w:uiPriority w:val="99"/>
    <w:semiHidden/>
    <w:unhideWhenUsed/>
    <w:rsid w:val="00E03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B4"/>
    <w:rPr>
      <w:rFonts w:ascii="Segoe UI" w:hAnsi="Segoe UI" w:cs="Segoe UI"/>
      <w:sz w:val="18"/>
      <w:szCs w:val="18"/>
    </w:rPr>
  </w:style>
  <w:style w:type="table" w:styleId="TableGrid">
    <w:name w:val="Table Grid"/>
    <w:basedOn w:val="TableNormal"/>
    <w:uiPriority w:val="39"/>
    <w:rsid w:val="0045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90371">
      <w:bodyDiv w:val="1"/>
      <w:marLeft w:val="0"/>
      <w:marRight w:val="0"/>
      <w:marTop w:val="0"/>
      <w:marBottom w:val="0"/>
      <w:divBdr>
        <w:top w:val="none" w:sz="0" w:space="0" w:color="auto"/>
        <w:left w:val="none" w:sz="0" w:space="0" w:color="auto"/>
        <w:bottom w:val="none" w:sz="0" w:space="0" w:color="auto"/>
        <w:right w:val="none" w:sz="0" w:space="0" w:color="auto"/>
      </w:divBdr>
    </w:div>
    <w:div w:id="717052356">
      <w:bodyDiv w:val="1"/>
      <w:marLeft w:val="0"/>
      <w:marRight w:val="0"/>
      <w:marTop w:val="0"/>
      <w:marBottom w:val="0"/>
      <w:divBdr>
        <w:top w:val="none" w:sz="0" w:space="0" w:color="auto"/>
        <w:left w:val="none" w:sz="0" w:space="0" w:color="auto"/>
        <w:bottom w:val="none" w:sz="0" w:space="0" w:color="auto"/>
        <w:right w:val="none" w:sz="0" w:space="0" w:color="auto"/>
      </w:divBdr>
      <w:divsChild>
        <w:div w:id="503669400">
          <w:marLeft w:val="0"/>
          <w:marRight w:val="0"/>
          <w:marTop w:val="0"/>
          <w:marBottom w:val="0"/>
          <w:divBdr>
            <w:top w:val="single" w:sz="2" w:space="0" w:color="000000"/>
            <w:left w:val="single" w:sz="2" w:space="0" w:color="000000"/>
            <w:bottom w:val="single" w:sz="2" w:space="0" w:color="000000"/>
            <w:right w:val="single" w:sz="2" w:space="0" w:color="000000"/>
          </w:divBdr>
        </w:div>
        <w:div w:id="1984430609">
          <w:marLeft w:val="0"/>
          <w:marRight w:val="0"/>
          <w:marTop w:val="0"/>
          <w:marBottom w:val="0"/>
          <w:divBdr>
            <w:top w:val="single" w:sz="2" w:space="0" w:color="000000"/>
            <w:left w:val="single" w:sz="2" w:space="0" w:color="000000"/>
            <w:bottom w:val="single" w:sz="2" w:space="0" w:color="000000"/>
            <w:right w:val="single" w:sz="2" w:space="0" w:color="000000"/>
          </w:divBdr>
        </w:div>
        <w:div w:id="1219703513">
          <w:marLeft w:val="0"/>
          <w:marRight w:val="0"/>
          <w:marTop w:val="0"/>
          <w:marBottom w:val="0"/>
          <w:divBdr>
            <w:top w:val="single" w:sz="2" w:space="0" w:color="000000"/>
            <w:left w:val="single" w:sz="2" w:space="0" w:color="000000"/>
            <w:bottom w:val="single" w:sz="2" w:space="0" w:color="000000"/>
            <w:right w:val="single" w:sz="2" w:space="0" w:color="000000"/>
          </w:divBdr>
        </w:div>
        <w:div w:id="1299384294">
          <w:marLeft w:val="0"/>
          <w:marRight w:val="0"/>
          <w:marTop w:val="0"/>
          <w:marBottom w:val="0"/>
          <w:divBdr>
            <w:top w:val="single" w:sz="2" w:space="0" w:color="000000"/>
            <w:left w:val="single" w:sz="2" w:space="0" w:color="000000"/>
            <w:bottom w:val="single" w:sz="2" w:space="0" w:color="000000"/>
            <w:right w:val="single" w:sz="2" w:space="0" w:color="000000"/>
          </w:divBdr>
        </w:div>
        <w:div w:id="420415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25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E9C6-B804-4EF8-9BB9-D7263E63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4750</Words>
  <Characters>27075</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Wallis C.M.</cp:lastModifiedBy>
  <cp:revision>2</cp:revision>
  <dcterms:created xsi:type="dcterms:W3CDTF">2020-08-11T07:51:00Z</dcterms:created>
  <dcterms:modified xsi:type="dcterms:W3CDTF">2020-08-11T07:51:00Z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Citation Style_1">
    <vt:lpwstr>http://www.zotero.org/styles/expert-review-of-gastroenterology-and-hepatology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http://www.zotero.org/styles/bmj</vt:lpwstr>
  </property>
  <property fmtid="{D5CDD505-2E9C-101B-9397-08002B2CF9AE}" pid="12" name="Mendeley Recent Style Name 3_1">
    <vt:lpwstr>BMJ</vt:lpwstr>
  </property>
  <property fmtid="{D5CDD505-2E9C-101B-9397-08002B2CF9AE}" pid="13" name="Mendeley Recent Style Id 4_1">
    <vt:lpwstr>http://www.zotero.org/styles/biomed-central</vt:lpwstr>
  </property>
  <property fmtid="{D5CDD505-2E9C-101B-9397-08002B2CF9AE}" pid="14" name="Mendeley Recent Style Name 4_1">
    <vt:lpwstr>BioMed Central</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http://www.zotero.org/styles/expert-review-of-gastroenterology-and-hepatology</vt:lpwstr>
  </property>
  <property fmtid="{D5CDD505-2E9C-101B-9397-08002B2CF9AE}" pid="20" name="Mendeley Recent Style Name 7_1">
    <vt:lpwstr>Expert Review of Gastroenterology &amp; Hepatology</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