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62F1F" w14:textId="59FB0430" w:rsidR="00F32B34" w:rsidRPr="00125740" w:rsidRDefault="004F34CB" w:rsidP="00160952">
      <w:pPr>
        <w:pStyle w:val="Title"/>
      </w:pPr>
      <w:r w:rsidRPr="00125740">
        <w:t>A Delphi s</w:t>
      </w:r>
      <w:r w:rsidR="00C85235" w:rsidRPr="00125740">
        <w:t>tudy of Human Factors methods for the evaluation of adaptation in safety-related organisations</w:t>
      </w:r>
    </w:p>
    <w:p w14:paraId="2BFF1405" w14:textId="77777777" w:rsidR="00636E79" w:rsidRPr="00125740" w:rsidRDefault="00636E79" w:rsidP="00636E79">
      <w:pPr>
        <w:rPr>
          <w:vertAlign w:val="superscript"/>
        </w:rPr>
      </w:pPr>
      <w:r w:rsidRPr="00125740">
        <w:t xml:space="preserve">Craig J. </w:t>
      </w:r>
      <w:proofErr w:type="spellStart"/>
      <w:r w:rsidRPr="00125740">
        <w:t>Foster</w:t>
      </w:r>
      <w:r w:rsidRPr="00125740">
        <w:rPr>
          <w:vertAlign w:val="superscript"/>
        </w:rPr>
        <w:t>a,b</w:t>
      </w:r>
      <w:proofErr w:type="spellEnd"/>
      <w:r w:rsidRPr="00125740">
        <w:t xml:space="preserve">, Katherine L. </w:t>
      </w:r>
      <w:proofErr w:type="spellStart"/>
      <w:r w:rsidRPr="00125740">
        <w:t>Plant</w:t>
      </w:r>
      <w:r w:rsidRPr="00125740">
        <w:rPr>
          <w:vertAlign w:val="superscript"/>
        </w:rPr>
        <w:t>b</w:t>
      </w:r>
      <w:proofErr w:type="spellEnd"/>
      <w:r w:rsidRPr="00125740">
        <w:t xml:space="preserve">, Neville A. </w:t>
      </w:r>
      <w:proofErr w:type="spellStart"/>
      <w:r w:rsidRPr="00125740">
        <w:t>Stanton</w:t>
      </w:r>
      <w:r w:rsidRPr="00125740">
        <w:rPr>
          <w:vertAlign w:val="superscript"/>
        </w:rPr>
        <w:t>b</w:t>
      </w:r>
      <w:proofErr w:type="spellEnd"/>
    </w:p>
    <w:p w14:paraId="73AFC59A" w14:textId="77777777" w:rsidR="00636E79" w:rsidRPr="00125740" w:rsidRDefault="00636E79" w:rsidP="00636E79">
      <w:r w:rsidRPr="00125740">
        <w:rPr>
          <w:vertAlign w:val="superscript"/>
        </w:rPr>
        <w:t xml:space="preserve">a </w:t>
      </w:r>
      <w:r w:rsidRPr="00125740">
        <w:t xml:space="preserve">NATS, 4000 Parkway, </w:t>
      </w:r>
      <w:proofErr w:type="spellStart"/>
      <w:r w:rsidRPr="00125740">
        <w:t>Whiteley</w:t>
      </w:r>
      <w:proofErr w:type="spellEnd"/>
      <w:r w:rsidRPr="00125740">
        <w:t>, Hampshire PO15 7FL, UK</w:t>
      </w:r>
    </w:p>
    <w:p w14:paraId="393C9138" w14:textId="77777777" w:rsidR="00636E79" w:rsidRPr="00125740" w:rsidRDefault="00636E79" w:rsidP="00636E79">
      <w:r w:rsidRPr="00125740">
        <w:rPr>
          <w:vertAlign w:val="superscript"/>
        </w:rPr>
        <w:t>b</w:t>
      </w:r>
      <w:r w:rsidRPr="00125740">
        <w:t xml:space="preserve"> Transportation Research Group, Faculty of Engineering and Physical Sciences, </w:t>
      </w:r>
      <w:proofErr w:type="spellStart"/>
      <w:r w:rsidRPr="00125740">
        <w:t>Boldrewood</w:t>
      </w:r>
      <w:proofErr w:type="spellEnd"/>
      <w:r w:rsidRPr="00125740">
        <w:t xml:space="preserve"> Campus, University of Southampton, Burgess Road, Southampton SO16 7QF, UK</w:t>
      </w:r>
    </w:p>
    <w:p w14:paraId="50ECE2DF" w14:textId="0CF05EB8" w:rsidR="007E4DDD" w:rsidRPr="00125740" w:rsidRDefault="00965078" w:rsidP="00636E79">
      <w:pPr>
        <w:pStyle w:val="Heading1"/>
      </w:pPr>
      <w:r w:rsidRPr="00125740">
        <w:t>Abstract</w:t>
      </w:r>
    </w:p>
    <w:p w14:paraId="7C6E7C47" w14:textId="1F3E5ABA" w:rsidR="0059206A" w:rsidRPr="00125740" w:rsidRDefault="00C76C06" w:rsidP="0059206A">
      <w:r w:rsidRPr="00F60396">
        <w:t>Advances in safety science point towards an approach to the management of safety-related risks within complex sociotechnical systems that focuses on the understanding of adaptation. The study of adaptation would benefit from the use of structured and formalised approaches at, and across, all levels of the organisational hierarchy (individual, team and organisation). However, with a large number of potential Human Factors methods available to the safety practitioner, it is unclear which methods are most appropriate for an exploration of this important tenet of systems thinking. A 3-round ranking Delphi study has been conducted to survey the range of methods to determine a soft consensus amongst subject matter experts. In each of the three rounds the list was successively refined. Cognitive Work Analysis (CWA) and Critical Decision Method (CDM) methods were recommended for the micro level (which could be complemented by HTA). At the meso level, CDM and CWA together with complementary methods, such as Systems Theoretic Accident Modelling and Processes (STAMP), Functional Resonance Analysis Method (FRAM) and the Event Analysis for Systemic Teamwork (EAST) method. STAMP and FRAM were recommended at the macro level, which could be complemented with Hierarchical Task Analysis (HTA), Ethnographic Analysis, EAST and the Human Factors Analysis and Classification System (HFACS). The methods, taken together, should provide a means of exploring adaptation at all of the sociotechnical system levels. This work provides safety practitioners with consolidated guidance on the methods that could be used to explore adaptation as a source of safety in complex sociotechnical systems</w:t>
      </w:r>
      <w:r w:rsidR="0064698C" w:rsidRPr="00125740">
        <w:t>.</w:t>
      </w:r>
    </w:p>
    <w:p w14:paraId="55EA9545" w14:textId="4DC43DFE" w:rsidR="00636E79" w:rsidRPr="00125740" w:rsidRDefault="00636E79" w:rsidP="00636E79">
      <w:r w:rsidRPr="00125740">
        <w:rPr>
          <w:rStyle w:val="Strong"/>
        </w:rPr>
        <w:t>Keywords</w:t>
      </w:r>
      <w:r w:rsidRPr="00125740">
        <w:t>:</w:t>
      </w:r>
      <w:r w:rsidR="0059206A" w:rsidRPr="00125740">
        <w:t xml:space="preserve"> adaptation, </w:t>
      </w:r>
      <w:r w:rsidR="00C229FE" w:rsidRPr="00125740">
        <w:t xml:space="preserve">safety, </w:t>
      </w:r>
      <w:r w:rsidR="0059206A" w:rsidRPr="00125740">
        <w:t xml:space="preserve">human factors methods, </w:t>
      </w:r>
      <w:proofErr w:type="spellStart"/>
      <w:r w:rsidR="0059206A" w:rsidRPr="00125740">
        <w:t>delphi</w:t>
      </w:r>
      <w:proofErr w:type="spellEnd"/>
      <w:r w:rsidR="0059206A" w:rsidRPr="00125740">
        <w:t xml:space="preserve"> approach</w:t>
      </w:r>
    </w:p>
    <w:p w14:paraId="036F0A4B" w14:textId="54472F2D" w:rsidR="00636E79" w:rsidRPr="00125740" w:rsidRDefault="00636E79" w:rsidP="00C83ED1">
      <w:pPr>
        <w:pStyle w:val="Heading1"/>
      </w:pPr>
      <w:r w:rsidRPr="00125740">
        <w:t>Introduction</w:t>
      </w:r>
    </w:p>
    <w:p w14:paraId="3260DF3D" w14:textId="60BCD79A" w:rsidR="00642210" w:rsidRPr="00125740" w:rsidRDefault="00642210" w:rsidP="00642210">
      <w:r w:rsidRPr="00125740">
        <w:t xml:space="preserve">The domain of Human Factors and Ergonomics is </w:t>
      </w:r>
      <w:r w:rsidR="005904F4" w:rsidRPr="00125740">
        <w:t>founded</w:t>
      </w:r>
      <w:r w:rsidRPr="00125740">
        <w:t xml:space="preserve"> on the use of structured methods to study systems, teams and individual performance, for which a wide</w:t>
      </w:r>
      <w:r w:rsidR="00D9539D" w:rsidRPr="00125740">
        <w:t xml:space="preserve"> and diverse</w:t>
      </w:r>
      <w:r w:rsidRPr="00125740">
        <w:t xml:space="preserve"> range of tools and methods exist </w:t>
      </w:r>
      <w:r w:rsidRPr="00125740">
        <w:fldChar w:fldCharType="begin" w:fldLock="1"/>
      </w:r>
      <w:r w:rsidR="00FD6E61" w:rsidRPr="00125740">
        <w:instrText>ADDIN CSL_CITATION {"citationItems":[{"id":"ITEM-1","itemData":{"DOI":"10.1080/00140139.2015.1103385","ISBN":"1366-5847 (Electronic)\\r0014-0139 (Linking)","ISSN":"13665847","PMID":"26799501","abstract":"The issues being tackled within ergonomics problem spaces are shifting. Although existing paradigms appear relevant for modern day systems, it is worth questioning whether our methods are. This paper asks whether the complexities of systems thinking, a currently ubiquitous ergonomics paradigm, are outpacing the capabilities of our methodological toolkit. This is achieved through examining the contemporary ergonomics problem space and the extent to which ergonomics methods can meet the challenges posed. Specifically, five key areas within the ergonomics paradigm of systems thinking are focused on: normal performance as a cause of accidents, accident prediction, system migration, systems concepts and ergonomics in design. The methods available for pursuing each line of inquiry are discussed, along with their ability to respond to key requirements. In doing so, a series of new methodological requirements and capabilities are identified. It is argued that further methodological development is required to provide researchers and practitioners with appropriate tools to explore both contemporary and future problems. Practitioner Summary: Ergonomics methods are the cornerstone of our discipline. This paper examines whether our current methodological toolkit is fit for purpose given the changing nature of ergonomics problems. The findings provide key research and practice requirements for methodological development.","author":[{"dropping-particle":"","family":"Salmon","given":"Paul M.","non-dropping-particle":"","parse-names":false,"suffix":""},{"dropping-particle":"","family":"Walker","given":"Guy H.","non-dropping-particle":"","parse-names":false,"suffix":""},{"dropping-particle":"","family":"Gemma","given":"Gemma J.","non-dropping-particle":"","parse-names":false,"suffix":""},{"dropping-particle":"","family":"Goode","given":"Natassia","non-dropping-particle":"","parse-names":false,"suffix":""},{"dropping-particle":"","family":"Stanton","given":"Neville A.","non-dropping-particle":"","parse-names":false,"suffix":""}],"container-title":"Ergonomics","id":"ITEM-1","issue":"2","issued":{"date-parts":[["2017"]]},"page":"194-205","title":"Fitting methods to paradigms: are ergonomics methods fit for systems thinking?","type":"article-journal","volume":"60"},"uris":["http://www.mendeley.com/documents/?uuid=34366165-11b0-431f-8e10-fe49ba6d5485"]},{"id":"ITEM-2","itemData":{"DOI":"10.1080/00140139.2014.948659","ISBN":"9781409457534","ISSN":"0014-0139","abstract":"This second edition of Human Factors Methods: A Practical Guide for Engineering and Design now presents 107 design and evaluation methods as well as numerous refinements to those that featured in the original. The book has been carefully designed to act as an ergonomics methods manual, aiding both students and practitioners. The eleven sections represent the different categories of ergonomics methods and techniques that can be used in the evaluation and design process. Offering a 'how-to' text on a substantial range of ergonomics methods that can be used in the design and evaluation of products and systems, it is a comprehensive point of reference for all these methods. An overview of the methods is presented in chapter one, with a methods matrix showing which can be used in conjunction. The following chapters detail the methods showing how to apply them in practice. Flowcharts, procedures and examples cover the requirements of a diverse audience and varied applications of the methods. The final chapter, a new addition, illustrates the EAST method, which integrates several well-known methods into a teamwork analysis approach. © Neville A. Stanton, Paul M. Salmon, Laura A. Rafferty, Guy H. Walker, Chris Baber and Daniel P. Jenkins 2013. All rights reserved.","author":[{"dropping-particle":"","family":"Stanton","given":"Neville A.","non-dropping-particle":"","parse-names":false,"suffix":""},{"dropping-particle":"","family":"Salmon","given":"Paul M.","non-dropping-particle":"","parse-names":false,"suffix":""},{"dropping-particle":"","family":"Rafferty","given":"Laura A.","non-dropping-particle":"","parse-names":false,"suffix":""},{"dropping-particle":"","family":"Walker","given":"Guy H.","non-dropping-particle":"","parse-names":false,"suffix":""},{"dropping-particle":"","family":"Baber","given":"Chris","non-dropping-particle":"","parse-names":false,"suffix":""},{"dropping-particle":"","family":"Jenkins","given":"Daniel P.","non-dropping-particle":"","parse-names":false,"suffix":""}],"container-title":"Human Factors Methods: A Practical Guide for Engineering and Design, 2nd Edition","id":"ITEM-2","issued":{"date-parts":[["2013"]]},"number-of-pages":"1-627","publisher":"Ashgate Publishing Ltd","title":"Human factors methods: A practical guide for engineering and design, 2nd edition","type":"book"},"uris":["http://www.mendeley.com/documents/?uuid=b0451431-0e93-390b-b25d-987e32766dc4"]}],"mendeley":{"formattedCitation":"(Salmon, Walker, Gemma, Goode, &amp; Stanton, 2017; Stanton et al., 2013)","plainTextFormattedCitation":"(Salmon, Walker, Gemma, Goode, &amp; Stanton, 2017; Stanton et al., 2013)","previouslyFormattedCitation":"(Salmon, Walker, Gemma, Goode, &amp; Stanton, 2017; Stanton et al., 2013)"},"properties":{"noteIndex":0},"schema":"https://github.com/citation-style-language/schema/raw/master/csl-citation.json"}</w:instrText>
      </w:r>
      <w:r w:rsidRPr="00125740">
        <w:fldChar w:fldCharType="separate"/>
      </w:r>
      <w:r w:rsidR="00013605" w:rsidRPr="00125740">
        <w:rPr>
          <w:noProof/>
        </w:rPr>
        <w:t>(Salmon, Walker, Gemma, Goode, &amp; Stanton, 2017; Stanton et al., 2013)</w:t>
      </w:r>
      <w:r w:rsidRPr="00125740">
        <w:fldChar w:fldCharType="end"/>
      </w:r>
      <w:r w:rsidRPr="00125740">
        <w:t xml:space="preserve">. </w:t>
      </w:r>
      <w:r w:rsidR="00912E1F" w:rsidRPr="00125740">
        <w:t xml:space="preserve">Systems models are widely accepted </w:t>
      </w:r>
      <w:r w:rsidR="00912E1F" w:rsidRPr="00125740">
        <w:fldChar w:fldCharType="begin" w:fldLock="1"/>
      </w:r>
      <w:r w:rsidR="00912E1F" w:rsidRPr="00125740">
        <w:instrText>ADDIN CSL_CITATION {"citationItems":[{"id":"ITEM-1","itemData":{"DOI":"10.1016/S0925-7535(97)00052-0","ISSN":"09257535 (ISSN)","abstract":"In spite of all efforts to design safer systems, we still witness severe, large-scale accidents. A basic question is: Do we actually have adequate models of accident causation in the present dynamic society? The socio-technical system involved in risk management includes several levels ranging from legislators, over managers and work planners, to system operators this system is presently stressed by a fast pace of technological change, by an increasingly aggressive, competitive environment, and by changing regulatory practices and public pressure. Traditionally, each level of this is studied separately by a particular academic discipline, and modelling is done by generalising across systems and their particular hazard sources. It is argued that risk management must be modelled by cross- disciplinary studies, considering risk management to be a control problem and serving to represent the control structure involving all levels of society for each particular hazard category. Furthermore, it is argued that this requires a system-oriented approach based on functional abstraction rather than structural decomposition. Therefore task analysis focused on action sequences and occasional deviation in terms of human errors should be replaced by a model of behaviour shaping mechanisms in terms of work system constraints, boundaries of acceptable performance, and subjective criteria guiding adaptation to change. It is found that at present a convergence of research paradigms of human sciences guided by cognitive science concepts supports this approach. A review of this convergence within decision theory and management research is presented in comparison with the evolution of paradigms within safety research. In spite of all efforts to design safer systems, we still witness severe, large-scale accidents. A basic question is: Do we actually have adequate models of accident causation in the present dynamic society? The socio-technical system involved in risk management includes several levels ranging from legislators, over managers and work planners, to system operators. This system is presently stressed by a fast pace of technological change, by an increasingly aggressive, competitive environment, and by changing regulatory practices and public pressure. Traditionally, each level of this is studied separately by a particular academic discipline, and modelling is done by generalizing across systems and their particular hazard sources. It is argued that risk management …","author":[{"dropping-particle":"","family":"Rasmussen","given":"Jens","non-dropping-particle":"","parse-names":false,"suffix":""}],"container-title":"Safety Science","id":"ITEM-1","issue":"2-3","issued":{"date-parts":[["1997"]]},"language":"English","note":"From Duplicate 2 (Risk management in a dynamic society - A modelling problem - Rasmussen, Jens)\n\nFrom Duplicate 1 (Risk management in a dynamic society: A modelling problem - Rasmussen, J)\n\nCited By :1051\n\nExport Date: 20 January 2018\n\nCODEN: SSCIE\n\nCorrespondence Address: Rasmussen, J.; Hurecon, Smorum Bygardo 52, DK 2765 Smorum, Denmark\n\nReferences: Abbott, L.S., (1982) Proceedings of Workshop on Cognitive Modelling of Nuclear Plant Control Room Operators, , Dedham, Massachusetts, August 1982, NUREG/CR-3114. U.S. Nuclear Regulatory Commission, Washington, D.C; \nAlbert, D., Performance and paralysis: The organisational context of the American research university (1985) Journal of Higher Education, 56 (3), pp. 243-280;\nAltman, J.W., Behavior and accidents (1970) Journal of Safety Research, , September;\nAmendola, A., Planning and uncertainties (1989) Proceedings of the 2nd World Bank Workshop on Risk Management and Safety Control, , Karlstad, Sweden, Rescue Services Board;\nAschenbrenner, K.M., Biehl, B., Wurm, G.M., (1986) Antiblockiersystem und Verkerhssicherheit: Ein Vergleich der Unfallbelastung von Taxen Mit und Ohne Antiblockiersystem. (Teilbericht von Die Bundesanstalt Für Strassenwesen zum Forshungsproject 8323: Einfluss der Risikokompenzation aut Die Wirkung von Sicherheitsaussnahmen), , Mannheim, Germany;\nWilde, G.S., Risk homeostasis theory and traffic accidents: Propositions. Deductions, and discussion in recent reactions (1988) Ergonomics, 31, pp. 441-468;\nBaram, M., Generic strategies for protecting worker health and safety: OSHA's general duty clause and hazard communication standard (1996) Occupational Medicine: State of the Art Reviews, 11 (1). , January-March;\nBarley, S.R., On technology, time, and social order: Technically induced change in the temporal organization of radiological work (1988) Making Time, , ed. F.A. Dubinskias. Temple Univ. Press, Philadelphia;\nBarnard, C.I., (1938) The Function of the Executive, , Harvard University Press. Cambridge, MA;\nBøgetoft, P., Pruzan, P., (1991) Planning with Multiple Criteria, , North-Holland, Amsterdam;\nBrehmer, B., Models of diagnostic judgements (1987) New Technology and Human Error, , ed. J. Rasmussen, K. Duncan and J. Leplat. Wiley and Sons, New York;\nBrehmer, B., Dynamic decision making: Human control of complex systems (1992) Acta Psychologica, 81, pp. 211-241;\nBrunswik, E., (1952) The Conceptual Framework of Psychology, , Chicago University Press, Chicago;\nChapanis, A., The error provocative situation (1970) Symposium on Measurement of Safety, , National Safety Council;\nChristensen, J., Overview of human factors in design (1972) National Safety Congress;\nClark, B.R., (1956) Adult Education in Transition, , University of California Press, Berkeley;\nCyert, R.M., March, J.G., (1963) A Behavioral Theory of the Firm, , Prentice Hall, Englewood Cliffs, NJ;\nEdwards, W., Tversky, A., (1976) Decision Making, , Penguin Books, Baltimore;\nEkner, K.V., (1989) On: Preliminary Safety Related Experiences from Establishment of Bicycle Paths in Copenhagen, 1981-83, , Technical Report, in Danish. Stadsingniørens Direktorat, Copenhagen;\nEmbrey, D.E., Humphreys, P., Rosa, E.A., Kirwan, B., Rea, K., (1984) Slim-Maud: An Approach to Assessing Human Error Probabilities using Structured Expert Judgement, , NUREG/CR-3518 BNL-NUREG-51716;\nEngwall, L., Newspaper adaptation to a changing social environment: A case study of organizational drift as a response to resource dependence (1986) European Journal of Communication, 1, pp. 327-341. , September;\n(1995) Accident Investigation Report; Part Report Covering Technical Issues on the Capsizing on 28 September 1994 in the Baltic Sea of the Ro-ro Passenger Vessel MV ESTONIA, , The Joint Accident Investigation Commission. Stockholm: Board of Accident Investigation;\nFlach, J., Hancock, P., Caird, J., Vicente, K., (1994) Ecology of Human - Machine Systems: A Global Perspective, , Lawrence Erlbaum, Hillsdale, NJ;\nFujita, What shapes operator performance? (1991) JAERI Human Factors Meeting, , Tokyo, November, 1991;\nInternational Journal of Man - Machine Studies, , Data, Keyholes for the Hidden World of Operator Characteristics;\nGibson, J.J., Contribution of experimental psychology to formulation of the problem of safety (1961) Behavioural Approaches to Accident Research, , Association for the Aid of Crippled Children, London;\nGibson, J.J., (1966) The Senses Considered as Perceptual Systems, , Houghton Mifflin, Boston;\nGibson, J.J., (1979) The Ecological Approach to Visual Perception, , Houghton Mifflin, Boston;\nGibson, J.J., Crooks, L.E., A theoretical field analysis of automobile driving (1938) The American Journal of Psychology, 51 (3), pp. 453-471;\nGreen, E., Bourne, A.J., (1972) Reliability Theory, , Wiley, London;\nGreen, E., Marshall, J., Murphy, T., (1968) Preliminary Investigation into the Time Response of Operators, , Internal Document.: UKAEA;\nGulick, L., Urwick, L., (1937) Papers on the Science of Administration, , Institute of Public Administration, New York;\nHaddon W., Jr., (1966) The Prevention of Accidents. Preventive Medicine, , Little, Brown and Co., Boston, MA;\nHale, A.R., Kirwan, B., Guldenmund, F., Heming, B., Capturing the river: Multi-level modelling of safety management (1996) Second ICNPO Conference on Human Factors and Safety, , Berlin, November. To be published;\nHall, R.E., Fragola, J.R., Luckas, J.L., (1981) Proceedings of the 1981 IEEE Standards Workshop on Human Factors and Nuclear Safety, , Myrtle Beach, August-September. IEEE, New York;\nHammond, K.R., Mcclelland, G.H., Mumpower, J., (1980) Human Judgment and Decision Making, , Hemisphere Publishing, Frederick A. Praeger, New York;\nJacobs, I.N., Safety systems for nuclear power reactors (1957) AIIE-Pacific General Meeting, , Paper 57-906;\nJohnson, W., MORT the management oversight and risk tree analysis (1973) Technical Report SAN 8212, 8212. , Atomic Energy Commission, Washington, US;\nKahn, R.L., Prager, D.J., Interdisciplinary collaborations are a scientific and social imperative (1994) The Scientist, , July 11;\nKeeney, R.L., Raiffa, H., (1976) Decisions with Multiple Objectives, Preferences and Value Trade-offs, , John Wiley and Sons, New York;\nKlein, G., Orasanu, J., Calderwood, R., Zsambok, C.E., (1994) Decision Making in Action: Models and Methods, , Ablex, Norwood, NJ;\nLeveson, N.G., (1995) Safeware: System Safety and Computers, , Addison-Wesley, Reading. MA;\nLewin, K., (1951) Field Theories in Social Science, , Harper and Row, New York;\nMarch, J.G., Simon, H.A., (1958) Organizations, , Wiley, New York;\nMoray, N., (1977) Mental Workload, , Plenum Press, New York;\nMoray, N., Huey, B., (1988) Human Factors Research and Nuclear Safety, , National Academies Press, Washington, DC;\nParsons, T., (1960) Structure and Process in Modern Society, , The Free Press of Glencoe, New York;\nRasmussen, J., Rouse, W.B., (1981) Human Detection and Diagnosis of System Failures, , Plenum Press, New York;\nRasmussen, J., Man-machine communication in the light of accident record (1969) International Symposium on Man - Machine Systems, 3. , Cambridge, September 8-12. In IEEE Conference Records, 69C58-MMS;\nRasmussen, J., Notes on human error analysis and prediction (1979) Synthesis and Analysis Methods for Safety and Reliability Studies, , ed. G. Apostolakis and G. Volta. Plenum Press, London;\nRasmussen, J., What can be learned from human error reports (1980) Changes in Working Life, , ed. K. Duncan, M. Gruneberg and D. Wallis. John Wiley and Sons, New York;\nRasmussen, J., Human factors in high risk technology (1982) High Risk Safety Technology, , ed. E.A. Green. John Wiley and Sons, London;\nRasmussen, J., Skill, rules and knowledge; signals, signs, and symbols, and other distinctions in human performance models (1983) IEEE Transactions on Systems. Man and Cybernetics, SMC-13 (3);\nRasmussen, J., Human error and the problem of causality in analysis of accidents (1990) Phil. Trans. R. Soc. Land. B, 327, pp. 449-462;\nRasmussen, J., The role of error in organizing behavior (1990) Ergonomics, 33 (10-11), pp. 1185-1190;\nRasmussen, J., Use of field studies for design of work stations for integrated manufacturing systems (1992) Design for Manufacturability: A Systems Approach to Concurrent Engineering and Ergonomics, , ed. M. Helander and M. Nagamachi. Taylor and Francis, London;\nRasmussen, J., Deciding and doing: Decision making in natural context (1993) Decision Making in Action: Models and Methods, , ed. G. Klein, J. Orasano, R. Calderwood, and C.E. Zsambok. Ablex Publishing, Norwood, NJ;\nRasmussen, J., Market economy, management culture and accident causation: New research issues? (1993) Proceedings Second International Conference on Safety Science, , Meeting Budapest Organizer Ltd, Budapest;\nRasmussen, J., Perspectives on the concept of human error (1993) Human Performance and Anaesthesia Technology, , Keynote address at. Society for Technology in Anaesthesia. Conference: New Orleans, February;\nRasmussen, J., Complex systems, human factors, and design of teaching curricula (1994) Mensch Maschine Systeme und Neue Informationstechnologien, , Invited contribution to Festschrift for Professor Bernotat, ed. K.P. Gärtner, W. Stein and H. Widdel. Verlag der Augustinus Buchhandlung, Aachen;\nRasmussen, J., Risk management, adaptation, and design for safety (1994) Future Risks and Risk Management, , ed. N.E. Sahlin and B. Brehmer. Kluwer, Dordrecht;\nRasmussen, J., Taxonomy for work analysis (1994) Design of Work and Development of Personnel in Advanced Manufacturing. Human Factors in Advanced Manufacturing, , ed. G. Salvendy and W. Karwowski. Wiley-Interscience, New York;\nRasmussen, J., Batstone, R., (1989) Why do Complex Organizational Systems Fail? Summary Proceedings of a Cross Disciplinary Workshop on &amp;quot;Safety Control and Risk Management&amp;quot;, , Word Bank, Washington, DC;\nRasmussen, J., Vicente, K.J., Ecological interfaces: A technological imperative in high tech systems? (1990) International Journal of Human Computer Interaction, 2 (2), pp. 93-111;\nRasmussen, J., Timmermann, P., Safety and reliability of reactor instrumentation with redundant instrument channels (1962) Risø Report No. 34, 34. , January;\nRasmussen, J., Pejtersen, A.M., Goodstein, L.P., (1994) Cognitive Systems Engineering, , Wiley, New York;\nRasmussen, J., Brehmer, B., Leplat, J., (1991) Distributed Decision Making: Cognitive Models for Cooperative Work, , John Wiley and Sons, London;\nRasmussen, J., Pedersen, O.M., Mancini, G., Carnino, A., Griffon, M., Gagnolet, P., (1981) Classification System for Reporting Events Involving Human Malfunction, , Risø-M-2240;\nReason, J.T., (1990) Human Error, , Cambridge University Press, Cambridge;\nRees, S., Rodley, G., (1995) The Human Costs of Managerialism: Advocating the Recovery of Humanity, , Pluto Press of Australia, Leichhardt, NSW;\nRigby, L.W., Nature of error (1970) Technical Report, , Sandia Lab;\nRochlin, G.I., La Porte, T.R., Roberts, K.H., The self designing high reliability organization: Aircraft carrier flight operations at sea (1987) Naval War College Review, , Autumn;\nRoethlisberger, F.J., Dickson, W.J., (1939) Management and the Worker, , Harvard University Press, Cambridge, MA;\nRook, L.W., Reduction of human error in industrial production (1962) Technical Report, , Sandia Lab, June;\nSavage, C.M., Appleton, D., CIM and fifth generation management (1988) Fifth Generation Management and Fifth Generation Technology, , SME Blue Book Series. Society of Manufacturing Engineers, Dearborn, Michigan;\nSchiavo, M., (1997) Flying Blind, Flying Safe, , New York: Avon Books;\n(1997) TIME Magazine, pp. 38-48. , 31 March, 1997. and 16 June, pp. 56-58;\nSchmall, T.M., (1979) Proceedings of the 1979 IEEE Standards Workshop on Human Factors and Nuclear Safety, , Myrtle Beach, December. IEEE, New York;\nSelznick, P., (1949) TVA and the Grass Roots, , University of California Press, Berkeley, CA;\nSenge, P.M., (1990) The Fifth Discipline: The Art and Practice of the Learning Organization, , Doubleday Currency, New York;\nSenge, P.M., The leader's new work: Building learning organizations (1990) Sloan Management Review, 7. , Fall;\n(1992) A Study of Standards in the Oil Tanker Industry, , Shell International Marine Limited, May;\nSheridan, T.B., Johannsen, G., (1976) Monitoring Behaviour and Supervisory Control, , Plenum Press, New York;\nSiddall, E., (1954) A Study of Serviceability and Safety in the Control System of the NRU Reactor, , Technical Report AECL 399 (CRNE 582). AECL, Toronto;\nSimon, H.A., (1957) Administrative Behavior, , Macmillan, New York;\nSimon, H.A., (1957) Models of Man, Social and Rational, , John Wiley and Sons, New York;\nWhat antilocks can do, what they cannot do (1994) Status, 29 (2), pp. 1-5. , January, Insurance Institute for Highway Safety, Arlington, VA;\nStenstrom, B., What can we learn from the ESTONIA accident? Some observations on technical and human shortcomings (1995) The Cologne Re Marine Safety: Seminar, , Rotterdam, 27-28 April;\nSvedung, I., Rasmussen, J., (1996) Representation of Accident Scenarios, , To be published;\nSwain, A.D., (1963) A Method for Performing Human Factors Reliability Analysis, , Monograph-685.: Sandia Corp., Albuquerque, NM;\nSwain, A.D., Guttmann, H.E., (1983) Handbook on Human Reliability Analysis with Emphasis on Nuclear Power Plant Applications, , NUREG/CR1278, USNRC;\nTaylor, D.H., The hermeneutics of accidents and safety (1981) Ergonomics, 24 (6), pp. 487-495;\nRasmussen, J., Duncan, K., Leplat, J., New Technology and Human Error, , Wiley and Sons, New York;\nTaylor, D.H., The role of human action in man machine systems (1987) New Technology and Human Error, , ed. J. Rasmussen, K. Duncan and J. Leplat. Wiley and Sons, New York;\nTaylor, F.W., (1911) Scientific Management, , Harper and Row, New York;\nTaylor, J.R., (1994) Risk Analysis for Process Plant, Pipelines, and Transport, , E and FN Spon, London;\nThompson, J.D., (1967) Organizations in Actions, , McGraw-Hill, New York;\nTversky, A., Kahneman, D., Judgment under uncertainty: Heuristics and biases (1974) Science, 185, pp. 1123-1124;\nVicente, A field study of operator cognitive monitoring at pickering nuclear generating station (1995) Technical Report CEL 9504, 9504. , Cognitive Engineering Laboratory, University of Toronto;\nVicente, K.J., Rasmussen, J., Ecological interface design: Theoretical foundations (1992) IEEE Trans. SMC, 22 (4), pp. 589-607. , July/August;\nVisser, J.P., Development of safety management in shell exploration and production. Contribution to '91 Bad Homburg Workshop on risk management (1991) Search of Safety, , Published in: B. Brehmer and J.T. Reason (Eds.). Lawrence Earlbaum, Hove, UK;\nVon Neuman, J., Morgenstein, O., (1944) Theory of Games and Economic Behavior, , Reissued 1980;\nWaldrop, M.M., Computers amplify black monday (1987) Science, 238, pp. 602-604;\nWeber, M., (1947) The Theory of Social and Economic Organization, , A.M. Henderson and Talcott Parsons (trans.) and Talcott Parsons (ed.). The Free Press of Glencoe, New York;\nWeick, K., Organization design: Organizations as self-designing systems (1977) Organizational Dynamics, pp. 32-46. , Autumn;\nWilde, G.J.S., Social interaction patterns in driver behaviour: An introductory review (1976) Human Factors, 18 (5), pp. 477-492;\nWilde, G.J.S., Assumptions necessary and unnecessary to risk homeostasis (1985) Ergonomics, 28 (11), pp. 1531-1538;\nWilpert, B., (1987) New Technology and Work Series, , Wiley, London","page":"183-213","publisher":"Elsevier Sci B.V.","publisher-place":"Hurecon, Smorum Bygarde 52, DK 2765 Smorum, Denmark","title":"Risk management in a dynamic society - A modelling problem","type":"article-journal","volume":"27"},"uris":["http://www.mendeley.com/documents/?uuid=a56e7652-0413-4f86-ab1c-60f9c899f9d8"]},{"id":"ITEM-2","itemData":{"DOI":"10.1016/S0925-7535(03)00047-X","ISSN":"09257535 (ISSN)","abstract":"New technology is making fundamental changes in the etiology of accidents and is creating a need for changes in the explanatory mechanisms used. We need better and less subjective understanding of why accidents occur and how to prevent future ones. The most effective models will go beyond assigning blame and instead help engineers to learn as much as possible about all the factors involved, including those related to social and organizational structures. This paper presents a new accident model founded on basic systems theory concepts. The use of such a model provides a theoretical foundation for the introduction of unique new types of accident analysis, hazard analysis, accident prevention strategies including new approaches to designing for safety, risk assessment techniques, and approaches to designing performance monitoring and safety metrics. © 2003 Elsevier Ltd. All rights reserved.","author":[{"dropping-particle":"","family":"Leveson","given":"Nancy G.","non-dropping-particle":"","parse-names":false,"suffix":""}],"container-title":"Safety Science","id":"ITEM-2","issue":"4","issued":{"date-parts":[["2004"]]},"language":"English","note":"Cited By :747\n\nExport Date: 20 January 2018\n\nCODEN: SSCIE\n\nCorrespondence Address: Leveson, N.; Aero. and Astronautics Department, MA Institute of Technology, 77 Massachusetts Avenue, Cambridge, MA, United States; email: leveson@mit.edu\n\nFunding details: CCR-0085829\n\nFunding details: NCC2-1223\n\nReferences: (1995) Control Flight into Terrain: American Airlines Flight 965, , Final Report of Aircraft Accident: American Airlines Flight 965, 20 December; \nAshby, W.R., (1956) An Introduction to Cybernetics, , London: Chapman and Hall;\nAyres, R.U., Rohatgi, P.K., Bhopal: Lessons for technological decision-makers (1987) Technology in Society, 9, pp. 19-45;\nBachelder, E., Leveson, N.G., Describing and probing complex system behavior: A graphical approach (2001) Aviation Safety Conference, , Society of Automotive Engineers, Seattle;\nBenner, L., Accident investigations: Multilinear event sequencing methods (1975) Journal of Safety Research, 7 (2), pp. 67-73;\nBogart, W., (1989) The Bhopal Tragedy, , Boulder, CO: Westview Press;\nBrehmer, B., Dynamic decision making: Human control of complex systems (1992) Acta Psychologica, 81, pp. 211-241;\n(1996) Advanced Technology Aircraft Safety Survey Report, , Australia: Department of Transport and Regional Development;\nCheckland, P., (1981) Systems Thinking, Systems Practice, , New York: John Wiley &amp;amp; Sons;\nConant, R.C., Ashby, W.R., Every good regulator of a system must be a model of that system (1970) International Journal of System Science, 1, pp. 89-97;\nCook, R.I., Verite, abstraction, and ordinateur systems in the evolution of complex process control (1996) 3rd Annual Symposium on Human Interaction with Complex Systems (HICS '96), , Dayton, OH;\nEdwards, W., Dynamic decision theory and probabilistic information processing (1962) Human Factors, 4, pp. 59-73;\nForrester, J.W., (1961) Industrial Dynamics, , Cambridge: MIT Press. (currently available from Pegasus Communications, Waltham, MA;\nFujita, Y., (1991) What Shape Operator Performance? JAERI Human Factors Meeting, , Tokyo;\nKletz, T.A., Human problems with computer control (1982) Plant/Operations Progress, 1 (4), p. 1982;\n(1993) Decision Making in Action: Models and Methods, , G.A. Klein, J. Orasano, R. Calderwood, &amp;amp; C.E. Zsambok. New York: Ablex Publishers;\nLadd, J., (1987) Bhopal: An Essay on Moral Responsibility and Civic Virtue, , Department of Philosophy, Brown University, RI;\nLeplat, J., Occupational accident research and systems approach (1987) New Technology and Human Error, pp. 181-191. , J. Rasmussen, K. Duncan, &amp;amp; J. Leplat. New York: John Wiley &amp;amp; Sons;\nLeveson, N.G., (1994) High-Pressure Steam Engines and Computer Software, , http://sunnyday.mit.edu, IEEE Computer, October 1994 (keynote address from IEEE/ACM International Conference on Software Engineering, 1992, Melbourne, Australia);\nLeveson, N.G., (1995) Safeware: System Safety and Computers, , Reading, MA: Addison Wesley;\nLeveson, N.G., (2001) Evaluating Accident Models using Recent Aerospace Accidents, , http://sunnyday.mit.edu/accidents, Technical Report, MIT Dept. of Aeronautics and Astronautics;\nLeveson, N.G., Allen, P., Storey, M.A., The analysis of a friendly fire accident using a systems model of accidents (2002) 20th International Conference on System Safety;\nLeveson, N.G., Daouk, M., Dulac, N., Marais, K., Applying STAMP in Accident Analysis, , http://sunnyday.mit.edu/accidents/walkerton.pdf, (submitted for publication);\nMacKall, D.A., (1988) Development and Flight Test Experiences with a Flight-critical Digital Control System, , NASA Technical Paper 2857. Dryden Flight Research Facility, National Aeronautics and Space Administration;\nMiles, R.F.Jr., Introduction (1973) Systems Concepts: Lectures on Contemporary Approaches to Systems, pp. 1-12. , R.F. Jr. Miles. New York: John Wiley &amp;amp; Sons;\nPerrow, C., (1984) Normal Accidents: Living with High-Risk Technology, , New York: Basic Books;\nPlat, M., Amalberti, R.E.C.T.T.D., (2000) Cognitive Engineering in the Aviation Domain, pp. 287-307. , N. Sarter, &amp;amp; R. Amalberti. Mahway, NJ: Lawrence Erlbaum Associates;\nRasmussen, J., Human error and the problem of causality in analysis of accidents (1990) Human Factors in Hazardous Situations, pp. 1-12. , D.E. Broadbent, J. Reason, &amp;amp; A. Baddeley. Oxford: Clarendon Press;\nRasmussen, J., Risk management in a dynamic society: A modelling problem (1997) Safety Science, 27 (2-3), pp. 183-213;\nRasmussen, J., Goodstein, L.P., Pejtersen, A.M., (1994) Cognitive System Engineering, , New York: John Wiley &amp;amp; Sons;\nRasmussen, J., Svedung, I., (2000) Proactive Risk Management in a Dynamic Society, , Swedish Rescue Services Agency;\nRosness, R., (2001) Om Jeg Hamrer Eller Hamres, Like Fullt sa Skal der Jamres: Malkonflikter Og Sikkerhet (If I Hammer or Get Hammered, in Any Case There Will Be Groaning: Goal Conflicts and Safety), , www.risikoforsk.no/Publikasjoner/Ragnar, SINTEF Technologies Report (STF38 A01408);\nSarter, N.N., Woods, D.D., How in the world did I ever get into that mode?: Mode error and awareness in supervisory control (1995) Human Factors, 37, pp. 5-19;\nSarter, N.N., Woods, D.D., (1995) Strong, Silent, and Out-of-the-Loop, , CSEL Report 95-TR-01. Ohio State University, February;\nSarter, N.N., Woods, D.D., Billings, C.E., Automation surprises (1997) Handbook of Human Factors/Ergonomics, Second Edition, , G. Salvendy. New York: Wiley;\nSterman, J.D., (2000) Business Dynamics: Systems Thinking and Modeling for a Complex World, , New York: Irwin McGraw Hill;\nSuokas, J., (1985) On the Reliability and Validity of Safety Analysis. Technical Report Publications 25, , Espoo, Finland: Technical Research Center of Finland;\nSvedung, I., Rasmussen, J., Graphic representation of accident scenarios: Mapping system structure and the causation of accidents (2002) Safety Science, 40, pp. 397-417;\nVicente, K.J., (1995) A Field Study of Operator Cognitive Monitoring at Pickering Nuclear Generating Station. Technical Report CEL 9504, , University of Toronto: Cognitive Engineering Laboratory;\nVicente, K.J., (1999) Cognitive Work Analysis: Toward Safe, Productive, and Healthy Computer-Based Work, , New York: Lawrence Erlbaum Associates;\nVicente, K.J., Christoffersen, K., The Walkerton E. coli outbreak: A test of Rasmussen's framework for risk management in a dynamic society (2002) Theoretical Issues in Ergonomics Science;\nWoods, D.D., Some results on operator performance in emergency events (1984) Ergonomic Problems in Process Operations. Institute of Chemical Engineering Symposium, Ser. 90, , Whitfield, D. (Ed.);\nWoods, D.D., Lessons from beyond human error: Designing for resilience in the face of change and surprise (2000) Design for Safety Workshop, , NASA Ames Research Center, 8-10 October;\n(1997) Naturalistic Decision Making, , C.E. Zsambok, &amp;amp; G. Klein. New York: Lawrence Erlbaum Associates","page":"237-270","publisher":"Elsevier","publisher-place":"Aero. and Astronautics Department, MA Institute of Technology, 77 Massachusetts Avenue, Cambridge, MA, United States","title":"A new accident model for engineering safer systems","type":"article-journal","volume":"42"},"uris":["http://www.mendeley.com/documents/?uuid=2b655a5c-66d8-470b-a586-f2801848f229"]}],"mendeley":{"formattedCitation":"(Leveson, 2004; Rasmussen, 1997)","plainTextFormattedCitation":"(Leveson, 2004; Rasmussen, 1997)","previouslyFormattedCitation":"(Leveson, 2004; Rasmussen, 1997)"},"properties":{"noteIndex":0},"schema":"https://github.com/citation-style-language/schema/raw/master/csl-citation.json"}</w:instrText>
      </w:r>
      <w:r w:rsidR="00912E1F" w:rsidRPr="00125740">
        <w:fldChar w:fldCharType="separate"/>
      </w:r>
      <w:r w:rsidR="00912E1F" w:rsidRPr="00125740">
        <w:rPr>
          <w:noProof/>
        </w:rPr>
        <w:t>(Leveson, 2004; Rasmussen, 1997)</w:t>
      </w:r>
      <w:r w:rsidR="00912E1F" w:rsidRPr="00125740">
        <w:fldChar w:fldCharType="end"/>
      </w:r>
      <w:r w:rsidR="00ED05D1" w:rsidRPr="00125740">
        <w:t xml:space="preserve"> and</w:t>
      </w:r>
      <w:r w:rsidR="00D348BC" w:rsidRPr="00125740">
        <w:t xml:space="preserve"> </w:t>
      </w:r>
      <w:r w:rsidR="008B626F" w:rsidRPr="00125740">
        <w:t xml:space="preserve">to understand safety </w:t>
      </w:r>
      <w:r w:rsidR="000D136F" w:rsidRPr="00125740">
        <w:t>using the paradigm of systems thinking is to appreciate th</w:t>
      </w:r>
      <w:r w:rsidR="00FE384A" w:rsidRPr="00125740">
        <w:t xml:space="preserve">at accidents are emergent – resulting from the complex interactions of the constituent components </w:t>
      </w:r>
      <w:r w:rsidR="00FE384A" w:rsidRPr="00125740">
        <w:fldChar w:fldCharType="begin" w:fldLock="1"/>
      </w:r>
      <w:r w:rsidR="00FD6E61" w:rsidRPr="00125740">
        <w:instrText>ADDIN CSL_CITATION {"citationItems":[{"id":"ITEM-1","itemData":{"DOI":"10.1016/j.ssci.2017.12.018","ISBN":"0925-7535","ISSN":"18791042","abstract":"The prediction of accidents, or systems failure, should be driven by an appropriate accident causation model. Whilst various models exist, none is yet universally accepted, but elements of different models are. The paper presents the findings from a review of the most frequently cited systems based accident causation models to extract a common set of systems thinking tenets that could support the prediction of accidents. The review uses the term “systems thinking tenet” to describe a set of principle beliefs about accidents causation found in models proposed by Jens Rasmussen, Erik Hollnagel, Charles Perrow, Nancy Leveson and Sidney Dekker. Twenty-seven common systems thinking tenets were identified. To evaluate and synthesise the tenets, a workshop was conducted with subject matter experts in accident analysis, accident causation, and systems thinking. The evaluation revealed that, to support accident prediction, the tenets required both safe and unsafe properties to capture the influences underpinning systematic weaknesses. The review also shows that, despite the diversity in the models there is considerable agreement regarding the core tenets of system safety and accident causation. It is recommended that future research involves applying and testing the tenets for the extent to which they can predict accidents in complex systems.","author":[{"dropping-particle":"","family":"Grant","given":"Eryn","non-dropping-particle":"","parse-names":false,"suffix":""},{"dropping-particle":"","family":"Salmon","given":"Paul M.","non-dropping-particle":"","parse-names":false,"suffix":""},{"dropping-particle":"","family":"Stevens","given":"Nicholas J.","non-dropping-particle":"","parse-names":false,"suffix":""},{"dropping-particle":"","family":"Goode","given":"Natassia","non-dropping-particle":"","parse-names":false,"suffix":""},{"dropping-particle":"","family":"Read","given":"Gemma J.","non-dropping-particle":"","parse-names":false,"suffix":""}],"container-title":"Safety Science","id":"ITEM-1","issued":{"date-parts":[["2018"]]},"title":"Back to the future: What do accident causation models tell us about accident prediction?","type":"article","volume":"104"},"uris":["http://www.mendeley.com/documents/?uuid=50d83199-54f8-390c-a592-65612542bdde"]}],"mendeley":{"formattedCitation":"(Grant, Salmon, Stevens, Goode, &amp; Read, 2018)","plainTextFormattedCitation":"(Grant, Salmon, Stevens, Goode, &amp; Read, 2018)","previouslyFormattedCitation":"(Grant, Salmon, Stevens, Goode, &amp; Read, 2018)"},"properties":{"noteIndex":0},"schema":"https://github.com/citation-style-language/schema/raw/master/csl-citation.json"}</w:instrText>
      </w:r>
      <w:r w:rsidR="00FE384A" w:rsidRPr="00125740">
        <w:fldChar w:fldCharType="separate"/>
      </w:r>
      <w:r w:rsidR="00013605" w:rsidRPr="00125740">
        <w:rPr>
          <w:noProof/>
        </w:rPr>
        <w:t>(Grant, Salmon, Stevens, Goode, &amp; Read, 2018)</w:t>
      </w:r>
      <w:r w:rsidR="00FE384A" w:rsidRPr="00125740">
        <w:fldChar w:fldCharType="end"/>
      </w:r>
      <w:r w:rsidR="00FE384A" w:rsidRPr="00125740">
        <w:t>.</w:t>
      </w:r>
      <w:r w:rsidR="00E25E2D" w:rsidRPr="00125740">
        <w:t xml:space="preserve"> The theory of sociotechnical systems recognises the interrelated nature of technological and social aspects of systems </w:t>
      </w:r>
      <w:r w:rsidR="00E25E2D" w:rsidRPr="00125740">
        <w:fldChar w:fldCharType="begin" w:fldLock="1"/>
      </w:r>
      <w:r w:rsidR="00E25E2D" w:rsidRPr="00125740">
        <w:instrText>ADDIN CSL_CITATION {"citationItems":[{"id":"ITEM-1","itemData":{"DOI":"10.1016/j.apergo.2013.02.009","ISSN":"18729126","abstract":"Socio-technical systems thinking has predominantly been applied to the domains of new technology and work design over the past 60 years. Whilst it has made an impact, we argue that we need to be braver, encouraging the approach to evolve and extend its reach. In particular, we need to: extend our conceptualization of what constitutes a system; apply our thinking to a much wider range of complex problems and global challenges; and engage in more predictive work. To illustrate our agenda in novel domains, we provide examples of socio-technical perspectives on the management of crowd events and environmental sustainability. We also outline a research and development agenda to take the area forward. © 2013 Elsevier Ltd and The Ergonomics Society.","author":[{"dropping-particle":"","family":"Davis","given":"Matthew C.","non-dropping-particle":"","parse-names":false,"suffix":""},{"dropping-particle":"","family":"Challenger","given":"Rose","non-dropping-particle":"","parse-names":false,"suffix":""},{"dropping-particle":"","family":"Jayewardene","given":"Dharshana N.W.","non-dropping-particle":"","parse-names":false,"suffix":""},{"dropping-particle":"","family":"Clegg","given":"Chris W.","non-dropping-particle":"","parse-names":false,"suffix":""}],"container-title":"Applied Ergonomics","id":"ITEM-1","issue":"2 Part A","issued":{"date-parts":[["2014"]]},"page":"171-180","publisher":"Elsevier","title":"Advancing socio-technical systems thinking: A call for bravery","type":"article-journal","volume":"45"},"uris":["http://www.mendeley.com/documents/?uuid=de54c729-dc5c-4f8f-9a29-4dce55255d7d"]},{"id":"ITEM-2","itemData":{"DOI":"10.1177/001872677602900806","ISSN":"1741282X","author":[{"dropping-particle":"","family":"Cherns","given":"Albert","non-dropping-particle":"","parse-names":false,"suffix":""}],"container-title":"Human Relations","id":"ITEM-2","issue":"8","issued":{"date-parts":[["1976"]]},"page":"783-792","title":"The Principles of Sociotechnical Design","type":"article-journal","volume":"29"},"uris":["http://www.mendeley.com/documents/?uuid=7233fb5d-b9b0-4ad9-be95-c80901960b76"]}],"mendeley":{"formattedCitation":"(Cherns, 1976; Davis, Challenger, Jayewardene, &amp; Clegg, 2014)","plainTextFormattedCitation":"(Cherns, 1976; Davis, Challenger, Jayewardene, &amp; Clegg, 2014)","previouslyFormattedCitation":"(Cherns, 1976; Davis, Challenger, Jayewardene, &amp; Clegg, 2014)"},"properties":{"noteIndex":0},"schema":"https://github.com/citation-style-language/schema/raw/master/csl-citation.json"}</w:instrText>
      </w:r>
      <w:r w:rsidR="00E25E2D" w:rsidRPr="00125740">
        <w:fldChar w:fldCharType="separate"/>
      </w:r>
      <w:r w:rsidR="00E25E2D" w:rsidRPr="00125740">
        <w:rPr>
          <w:noProof/>
        </w:rPr>
        <w:t>(Cherns, 1976; Davis, Challenger, Jayewardene, &amp; Clegg, 2014)</w:t>
      </w:r>
      <w:r w:rsidR="00E25E2D" w:rsidRPr="00125740">
        <w:fldChar w:fldCharType="end"/>
      </w:r>
      <w:r w:rsidR="00E25E2D" w:rsidRPr="00125740">
        <w:t xml:space="preserve">. </w:t>
      </w:r>
      <w:r w:rsidR="00AA4085" w:rsidRPr="00125740">
        <w:t>With the continuing i</w:t>
      </w:r>
      <w:r w:rsidRPr="00125740">
        <w:t xml:space="preserve">ncrease in complexity, the wider use of technology and the </w:t>
      </w:r>
      <w:r w:rsidR="00AA4085" w:rsidRPr="00125740">
        <w:t xml:space="preserve">changing nature of </w:t>
      </w:r>
      <w:r w:rsidRPr="00125740">
        <w:t>interactions between man and machine in social organisations</w:t>
      </w:r>
      <w:r w:rsidR="00DB3181" w:rsidRPr="00C30074">
        <w:rPr>
          <w:highlight w:val="yellow"/>
        </w:rPr>
        <w:t>,</w:t>
      </w:r>
      <w:r w:rsidRPr="00125740">
        <w:t xml:space="preserve"> </w:t>
      </w:r>
      <w:r w:rsidR="00AA4085" w:rsidRPr="00125740">
        <w:t>sociotechnical</w:t>
      </w:r>
      <w:r w:rsidRPr="00125740">
        <w:t xml:space="preserve"> systems theoretic approaches (rather than deterministic and reductionist ones) </w:t>
      </w:r>
      <w:r w:rsidR="00AA4085" w:rsidRPr="00125740">
        <w:t xml:space="preserve">are </w:t>
      </w:r>
      <w:r w:rsidR="00C72BF2" w:rsidRPr="00125740">
        <w:t xml:space="preserve">used to </w:t>
      </w:r>
      <w:r w:rsidRPr="00125740">
        <w:t xml:space="preserve">understand the challenges </w:t>
      </w:r>
      <w:r w:rsidRPr="00125740">
        <w:lastRenderedPageBreak/>
        <w:t>and opportunities that exist</w:t>
      </w:r>
      <w:r w:rsidR="00C72BF2" w:rsidRPr="00125740">
        <w:t xml:space="preserve"> from features of such system such as</w:t>
      </w:r>
      <w:r w:rsidRPr="00125740">
        <w:t xml:space="preserve"> emergence, non-linearity, performance variability, allocation of function, resilience and adaptation </w:t>
      </w:r>
      <w:r w:rsidRPr="00125740">
        <w:fldChar w:fldCharType="begin" w:fldLock="1"/>
      </w:r>
      <w:r w:rsidRPr="00125740">
        <w:instrText>ADDIN CSL_CITATION {"citationItems":[{"id":"ITEM-1","itemData":{"DOI":"10.1080/00140139.2015.1103385","ISBN":"1366-5847 (Electronic)\\r0014-0139 (Linking)","ISSN":"13665847","PMID":"26799501","abstract":"The issues being tackled within ergonomics problem spaces are shifting. Although existing paradigms appear relevant for modern day systems, it is worth questioning whether our methods are. This paper asks whether the complexities of systems thinking, a currently ubiquitous ergonomics paradigm, are outpacing the capabilities of our methodological toolkit. This is achieved through examining the contemporary ergonomics problem space and the extent to which ergonomics methods can meet the challenges posed. Specifically, five key areas within the ergonomics paradigm of systems thinking are focused on: normal performance as a cause of accidents, accident prediction, system migration, systems concepts and ergonomics in design. The methods available for pursuing each line of inquiry are discussed, along with their ability to respond to key requirements. In doing so, a series of new methodological requirements and capabilities are identified. It is argued that further methodological development is required to provide researchers and practitioners with appropriate tools to explore both contemporary and future problems. Practitioner Summary: Ergonomics methods are the cornerstone of our discipline. This paper examines whether our current methodological toolkit is fit for purpose given the changing nature of ergonomics problems. The findings provide key research and practice requirements for methodological development.","author":[{"dropping-particle":"","family":"Salmon","given":"Paul M.","non-dropping-particle":"","parse-names":false,"suffix":""},{"dropping-particle":"","family":"Walker","given":"Guy H.","non-dropping-particle":"","parse-names":false,"suffix":""},{"dropping-particle":"","family":"Gemma","given":"Gemma J.","non-dropping-particle":"","parse-names":false,"suffix":""},{"dropping-particle":"","family":"Goode","given":"Natassia","non-dropping-particle":"","parse-names":false,"suffix":""},{"dropping-particle":"","family":"Stanton","given":"Neville A.","non-dropping-particle":"","parse-names":false,"suffix":""}],"container-title":"Ergonomics","id":"ITEM-1","issue":"2","issued":{"date-parts":[["2017"]]},"page":"194-205","title":"Fitting methods to paradigms: are ergonomics methods fit for systems thinking?","type":"article-journal","volume":"60"},"uris":["http://www.mendeley.com/documents/?uuid=34366165-11b0-431f-8e10-fe49ba6d5485"]},{"id":"ITEM-2","itemData":{"DOI":"10.1080/00140139.2015.1015622","ISBN":"1366-5847","ISSN":"13665847","PMID":"25832121","abstract":"An important part of the application of sociotechnical systems theory (STS) is the development of methods, tools and techniques to assess human factors and ergonomics workplace requirements. We focus in this paper on describing and evaluating current STS methods for workplace safety, as well as outlining a set of six case studies covering the application of these methods to a range of safety contexts. We also describe an evaluation of the methods in terms of ratings of their ability to address a set of theoretical and practical questions (e.g. the degree to which methods capture static/dynamic aspects of tasks and interactions between system levels). The outcomes from the evaluation highlight a set of gaps relating to the coverage and applicability of current methods for STS and safety (e.g. coverage of external influences on system functioning; method usability). The final sections of the paper describe a set of future challenges, as well as some practical suggestions for tackling these. PRACTITIONER SUMMARY We provide an up-to-date review of STS methods, a set of case studies illustrating their use and an evaluation of their strengths and weaknesses. The paper concludes with a 'roadmap' for future work.","author":[{"dropping-particle":"","family":"Waterson","given":"Patrick","non-dropping-particle":"","parse-names":false,"suffix":""},{"dropping-particle":"","family":"Robertson","given":"Michelle M.","non-dropping-particle":"","parse-names":false,"suffix":""},{"dropping-particle":"","family":"Cooke","given":"Nancy J.","non-dropping-particle":"","parse-names":false,"suffix":""},{"dropping-particle":"","family":"Militello","given":"Laura","non-dropping-particle":"","parse-names":false,"suffix":""},{"dropping-particle":"","family":"Roth","given":"Emilie","non-dropping-particle":"","parse-names":false,"suffix":""},{"dropping-particle":"","family":"Stanton","given":"Neville A.","non-dropping-particle":"","parse-names":false,"suffix":""}],"container-title":"Ergonomics","id":"ITEM-2","issue":"4","issued":{"date-parts":[["2015","4","3"]]},"note":"From Duplicate 2 (Defining the methodological challenges and opportunities for an effective science of sociotechnical systems and safety - Waterson, Patrick; Robertson, Michelle M.; Cooke, Nancy J.; Militello, Laura; Roth, Emilie; Stanton, Neville A.)\n\nFrom Duplicate 2 (Defining the methodological challenges and opportunities for an effective science of sociotechnical systems and safety - Waterson, Patrick; Robertson, Michelle M.; Cooke, Nancy J.; Militello, Laura; Roth, Emilie; Stanton, Neville A.)\n\nMethodological review of socio-technical systems. Review of development of methods. Case study examples from different domains. Review of findings. \n\nPolitics and regulatory environment not included in many methods.\n\nDifficult to draw boundaries in the STS of what to assess by the method \n\nLots of tools and frameworks. Little guidance. \n\nCalls for comparative analysis of different methods with a single case study or common scenario.\n\nNeed for more validation and reliability of methods","page":"565-599","title":"Defining the methodological challenges and opportunities for an effective science of sociotechnical systems and safety","type":"article-journal","volume":"58"},"uris":["http://www.mendeley.com/documents/?uuid=4493e59f-3428-4c5e-b02d-924b6a391fee"]},{"id":"ITEM-3","itemData":{"ISSN":"17581060","abstract":"It has been argued that OHS has developed and evolved through a technical age, a human factors age and a management systems age or through a technical wave, a systems wave and a culture wave. A fourth age of safety has been described as the integration age. As the limitations of OHS management systems and safety rules that attempt to control behaviour are becoming evident, it is proposed that we are moving into a fifth age of safety, the ‘adaptive age’; an age which transcends rather than replaces the other ages of safety. The adaptive age embraces adaptive cultures and resilience engineering and requires a change in perspective from human variability as a liability and in need of control, to human variability as an asset and important for safety. Embracing variability as an asset challenges the comfort of management. However, the gap between work as imagined and work as performed and the failure of OHS management systems and safety rules to adequately control risk mean that a new perspective is required.","author":[{"dropping-particle":"","family":"Borys","given":"David","non-dropping-particle":"","parse-names":false,"suffix":""},{"dropping-particle":"","family":"Else","given":"Dennis","non-dropping-particle":"","parse-names":false,"suffix":""},{"dropping-particle":"","family":"Leggett","given":"Susan","non-dropping-particle":"","parse-names":false,"suffix":""}],"container-title":"Journal of Health Services Research and Policy","id":"ITEM-3","issue":"1","issued":{"date-parts":[["2009"]]},"page":"19-27","title":"The fifth age of safety: The adaptive age","type":"article-journal","volume":"1"},"uris":["http://www.mendeley.com/documents/?uuid=91cb2d04-2903-4b7f-b445-4e03df748834"]}],"mendeley":{"formattedCitation":"(Borys, Else, &amp; Leggett, 2009; Salmon et al., 2017; Waterson et al., 2015)","plainTextFormattedCitation":"(Borys, Else, &amp; Leggett, 2009; Salmon et al., 2017; Waterson et al., 2015)","previouslyFormattedCitation":"(Borys, Else, &amp; Leggett, 2009; Salmon et al., 2017; Waterson et al., 2015)"},"properties":{"noteIndex":0},"schema":"https://github.com/citation-style-language/schema/raw/master/csl-citation.json"}</w:instrText>
      </w:r>
      <w:r w:rsidRPr="00125740">
        <w:fldChar w:fldCharType="separate"/>
      </w:r>
      <w:r w:rsidRPr="00125740">
        <w:rPr>
          <w:noProof/>
        </w:rPr>
        <w:t>(Borys, Else, &amp; Leggett, 2009; Salmon et al., 2017; Waterson et al., 2015)</w:t>
      </w:r>
      <w:r w:rsidRPr="00125740">
        <w:fldChar w:fldCharType="end"/>
      </w:r>
      <w:r w:rsidRPr="00125740">
        <w:t xml:space="preserve">. However, there continues to be much debate in the literature regarding the capability of existing Ergonomics and Human Factors methods to tackle these problems </w:t>
      </w:r>
      <w:r w:rsidR="003E54A6" w:rsidRPr="00125740">
        <w:t xml:space="preserve">and keep pace with these changes </w:t>
      </w:r>
      <w:r w:rsidRPr="00125740">
        <w:fldChar w:fldCharType="begin" w:fldLock="1"/>
      </w:r>
      <w:r w:rsidR="00FD6E61" w:rsidRPr="00125740">
        <w:instrText>ADDIN CSL_CITATION {"citationItems":[{"id":"ITEM-1","itemData":{"DOI":"10.1016/j.ssci.2009.12.021","ISSN":"09257535","abstract":"Major accidents keep occurring that seem preventable and that have similar systemic causes. Too often, we fail to learn from the past and make inadequate changes in response to losses. Examining the assumptions and paradigms underlying safety engineering may help identify the problem. The assumptions questioned in this paper involve four different areas: definitions of safety and its relationship to reliability, accident causality models, retrospective vs. prospective analysis, and operator error. Alternatives based on systems thinking are proposed. © 2010 Elsevier Ltd.","author":[{"dropping-particle":"","family":"Leveson","given":"Nancy G.","non-dropping-particle":"","parse-names":false,"suffix":""}],"container-title":"Safety Science","id":"ITEM-1","issue":"1","issued":{"date-parts":[["2011"]]},"page":"55-64","title":"Applying systems thinking to analyze and learn from events","type":"article-journal","volume":"49"},"uris":["http://www.mendeley.com/documents/?uuid=bbf7bd57-eca5-4493-98a1-13013a70d83d"]},{"id":"ITEM-2","itemData":{"DOI":"10.1080/10803548.2015.1112104","ISSN":"10803548","PMID":"26652223","abstract":"Many industries are confronted by plateauing safety performance as measured by the absence of negative events –particularly lower-consequence incidents or injuries. At the same time, these industries are sometimes surprised by large fatal accidents that seem to have no connection with their understanding of the risks they faced; or with how they were measuring safety. This article reviews the safety literature to examine how both these surprises and the asymptote are linked to the very structures and practices organizations have in place to manage safety. The article finds that safety practices associated with compliance, control and quantification could be partly responsible. These can create a sense of invulnerability through safety performance close to zero; organizational resources can get deflected into unproductive or counterproductive initiatives; obsolete practices for keeping human performance within a pre-specified bandwidth are sustained; and accountability relationships can encourage suppression of the ‘bad news’ necessary to learn and improve. © 2016 Central Institute for Labour Protection – National Research Institute CIOP-PIB.","author":[{"dropping-particle":"","family":"Dekker","given":"Sidney","non-dropping-particle":"","parse-names":false,"suffix":""},{"dropping-particle":"","family":"Pitzer","given":"Corrie","non-dropping-particle":"","parse-names":false,"suffix":""}],"container-title":"International Journal of Occupational Safety and Ergonomics","id":"ITEM-2","issue":"1","issued":{"date-parts":[["2016"]]},"note":"Aymptote in safety performance - the lack of incidents. Large incidents casue surprise.\nLinks the surprise and the asymptote to how organisations manage safety (processes, structures and practices).","page":"57-65","title":"Examining the asymptote in safety progress: A literature Review","type":"article-journal","volume":"22"},"uris":["http://www.mendeley.com/documents/?uuid=d7eb566b-defc-4316-8119-b98bc331b568"]},{"id":"ITEM-3","itemData":{"DOI":"10.1080/14639220110104925","ISBN":"1463-922X","ISSN":"1464536X","abstract":"As technology becomes more sophisticated, the problems of appropriate function allocation, mode errors, and misuse of automation will continue to challenge system safety and e? ciency. Addressing these problems will require the ®eld of cognitive ergonomics to consider three important challenges. First, to understand the human implications of self-organizing, multi-agent automation may involve recognizing the unique monitoring and control requirements. While current research has studied how people control a small number (2±10) of agents, the future will likely introduce the challenge of supervising hundreds of agents. Multi- agent automation that consists of hundreds of loosely connected intelligent agents may exhibit powerful new adaptive behaviours that may be di? cult for people to understand and manage. Secondly, to understand human interaction with increasing complex automation may require more comprehensive analysis and modelling techniques. Current analysis techniques such as analysis of variance, tend to rely upon static representations of the human±system interaction when dynamic representations are needed. Thirdly, understanding human interaction with this increasingly complex automation may bene®t from reconsidering new constructs to explain behaviour. The constructs of the information processing approach may not be su? cient to explain reliance on multi-agent automation. Addressing the challenge of this new technology will require a theoretical under- standing of human behaviour that goes beyond a task-based description of well- de®ned scenarios. Cognitive ergonomics must develop an understanding of the basic cognitive demands associated with managing multi-agent automation, tools that consider the dynamics of the interaction, and constructs that address the dynamic decision making that governs reliance","author":[{"dropping-particle":"","family":"Lee","given":"John D.","non-dropping-particle":"","parse-names":false,"suffix":""}],"container-title":"Theoretical Issues in Ergonomics Science","id":"ITEM-3","issue":"3","issued":{"date-parts":[["2001"]]},"page":"238-250","title":"Emerging challenges in cognitive ergonomics: Managing swarms of self-organizing agent-based automation","type":"article-journal","volume":"2"},"uris":["http://www.mendeley.com/documents/?uuid=03cb823c-343b-4c18-b9b9-4da3d85506a1"]},{"id":"ITEM-4","itemData":{"DOI":"10.1080/00140139.2010.513453","ISSN":"00140139","abstract":"Since 1958 more than 80 journal papers from the mainstream ergonomics literature have used either the words 'complex' or 'complexity' in their titles. Of those, more than 90% have been published in only the past 20 years. This observation communicates something interesting about the way in which contemporary ergonomics problems are being understood. The study of complexity itself derives from non-linear mathematics but many of its co re concepts have found analogies in numerous non-mathematical domains. Set against this cross-disciplinary background, the current paper aims to provide a similar initial mapping to the field of ergonomics. In it, the ergonomics problem space, complexity metrics and powerful concepts such as emergence raise complexity to thestatus of an important contingency factor in achieving a match between ergonomics problems and ergonomics methods. The concept of relative predictive efficiency is used to illustrate how this match could be achieved in practice. What is clear overall is that a major source of, and solution to, complexity are the humans in systems. Understanding complexity on its own terms offers the potential to leverage disproportionate effects from ergonomics interventions and to tighten up the often loose usage of the term in the titles of ergonomics papers. © 2010 Taylor  &amp;  Francis.","author":[{"dropping-particle":"","family":"Walker","given":"Guy H.","non-dropping-particle":"","parse-names":false,"suffix":""},{"dropping-particle":"","family":"Stanton","given":"Neville A.","non-dropping-particle":"","parse-names":false,"suffix":""},{"dropping-particle":"","family":"Salmon","given":"Paul M.","non-dropping-particle":"","parse-names":false,"suffix":""},{"dropping-particle":"","family":"Jenkins","given":"Daniel P.","non-dropping-particle":"","parse-names":false,"suffix":""},{"dropping-particle":"","family":"Rafferty","given":"Laura","non-dropping-particle":"","parse-names":false,"suffix":""}],"container-title":"Ergonomics","id":"ITEM-4","issue":"10","issued":{"date-parts":[["2010"]]},"page":"1175-1186","title":"Translating concepts of complexity to the field of ergonomics","type":"article-journal","volume":"53"},"uris":["http://www.mendeley.com/documents/?uuid=525c06f2-5f57-4d31-a5fd-f3dac5039ee4"]},{"id":"ITEM-5","itemData":{"DOI":"10.1080/00140139.2012.661087","ISSN":"00140139","abstract":"UNLABELLED: Human factors/ergonomics (HFE) has great potential to contribute to the design of all kinds of systems with people (work systems, product/service systems), but faces challenges in the readiness of its market and in the supply of high-quality applications. HFE has a unique combination of three fundamental characteristics: (1) it takes a systems approach (2) it is design driven and (3) it focuses on two closely related outcomes: performance and well-being. In order to contribute to future system design, HFE must demonstrate its value more successfully to the main stakeholders of system design. HFE already has a strong value proposition (mainly well-being) and interactivity with the stakeholder group of 'system actors' (employees and product/service users). However, the value proposition (mainly performance) and relationships with the stakeholder groups of 'system experts' (experts fromtechnical and social sciences involved in system design), and 'system decision makers' (managers and other decision makers involved in system design, purchase, implementation and use), who have a strong power to influence system design, need to be developed. Therefore, the first main strategic direction is to strengthen the demand for high-quality HFE by increasing awareness among powerful stakeholders of the value of high-quality HFE by communicating with stakeholders, by building partnerships and by educating stakeholders. The second main strategic direction is to strengthen the application of high-quality HFE by promoting the education of HFE specialists, by ensuring high-quality standards of HFE applications and HFE specialists, and by promoting HFE research excellence at universities and other organisations. This strategy requires cooperation between the HFE community at large, consisting of the International Ergonomics Association (IEA), local (national and regional) HFE societies, and HFE specialists. We propose a joint world-wide HFE development plan, in which the IEA takes a leadership role.\n\nPRACTITIONER SUMMARY: Human factors/ergonomics (HFE) has much to offer by addressing major business and societal challenges regarding work and product/service systems. HFE potential, however, is underexploited. This paper presents a strategy for the HFE community to strengthen demand and application of high-quality HFE, emphasising its key elements: systems approach, design driven, and performance and well-being goals.","author":[{"dropping-particle":"","family":"Dul","given":"Jan","non-dropping-particle":"","parse-names":false,"suffix":""},{"dropping-particle":"","family":"Bruder","given":"Ralph","non-dropping-particle":"","parse-names":false,"suffix":""},{"dropping-particle":"","family":"Buckle","given":"Peter","non-dropping-particle":"","parse-names":false,"suffix":""},{"dropping-particle":"","family":"Carayon","given":"Pascale","non-dropping-particle":"","parse-names":false,"suffix":""},{"dropping-particle":"","family":"Falzon","given":"Pierre","non-dropping-particle":"","parse-names":false,"suffix":""},{"dropping-particle":"","family":"Marras","given":"William S.","non-dropping-particle":"","parse-names":false,"suffix":""},{"dropping-particle":"","family":"Wilson","given":"John R.","non-dropping-particle":"","parse-names":false,"suffix":""},{"dropping-particle":"","family":"Doelen","given":"Bas","non-dropping-particle":"van der","parse-names":false,"suffix":""}],"container-title":"Ergonomics","id":"ITEM-5","issue":"4","issued":{"date-parts":[["2012"]]},"page":"377-395","title":"A strategy for human factors/ergonomics: Developing the discipline and profession","type":"article-journal","volume":"55"},"uris":["http://www.mendeley.com/documents/?uuid=998529f3-1031-427d-b6ba-3cf794a1dec8"]},{"id":"ITEM-6","itemData":{"DOI":"10.1016/j.ssci.2017.12.018","ISBN":"0925-7535","ISSN":"18791042","abstract":"The prediction of accidents, or systems failure, should be driven by an appropriate accident causation model. Whilst various models exist, none is yet universally accepted, but elements of different models are. The paper presents the findings from a review of the most frequently cited systems based accident causation models to extract a common set of systems thinking tenets that could support the prediction of accidents. The review uses the term “systems thinking tenet” to describe a set of principle beliefs about accidents causation found in models proposed by Jens Rasmussen, Erik Hollnagel, Charles Perrow, Nancy Leveson and Sidney Dekker. Twenty-seven common systems thinking tenets were identified. To evaluate and synthesise the tenets, a workshop was conducted with subject matter experts in accident analysis, accident causation, and systems thinking. The evaluation revealed that, to support accident prediction, the tenets required both safe and unsafe properties to capture the influences underpinning systematic weaknesses. The review also shows that, despite the diversity in the models there is considerable agreement regarding the core tenets of system safety and accident causation. It is recommended that future research involves applying and testing the tenets for the extent to which they can predict accidents in complex systems.","author":[{"dropping-particle":"","family":"Grant","given":"Eryn","non-dropping-particle":"","parse-names":false,"suffix":""},{"dropping-particle":"","family":"Salmon","given":"Paul M.","non-dropping-particle":"","parse-names":false,"suffix":""},{"dropping-particle":"","family":"Stevens","given":"Nicholas J.","non-dropping-particle":"","parse-names":false,"suffix":""},{"dropping-particle":"","family":"Goode","given":"Natassia","non-dropping-particle":"","parse-names":false,"suffix":""},{"dropping-particle":"","family":"Read","given":"Gemma J.","non-dropping-particle":"","parse-names":false,"suffix":""}],"container-title":"Safety Science","id":"ITEM-6","issued":{"date-parts":[["2018"]]},"title":"Back to the future: What do accident causation models tell us about accident prediction?","type":"article","volume":"104"},"uris":["http://www.mendeley.com/documents/?uuid=50d83199-54f8-390c-a592-65612542bdde"]},{"id":"ITEM-7","itemData":{"DOI":"10.1080/00140139.2015.1015622","ISBN":"1366-5847","ISSN":"13665847","PMID":"25832121","abstract":"An important part of the application of sociotechnical systems theory (STS) is the development of methods, tools and techniques to assess human factors and ergonomics workplace requirements. We focus in this paper on describing and evaluating current STS methods for workplace safety, as well as outlining a set of six case studies covering the application of these methods to a range of safety contexts. We also describe an evaluation of the methods in terms of ratings of their ability to address a set of theoretical and practical questions (e.g. the degree to which methods capture static/dynamic aspects of tasks and interactions between system levels). The outcomes from the evaluation highlight a set of gaps relating to the coverage and applicability of current methods for STS and safety (e.g. coverage of external influences on system functioning; method usability). The final sections of the paper describe a set of future challenges, as well as some practical suggestions for tackling these. PRACTITIONER SUMMARY We provide an up-to-date review of STS methods, a set of case studies illustrating their use and an evaluation of their strengths and weaknesses. The paper concludes with a 'roadmap' for future work.","author":[{"dropping-particle":"","family":"Waterson","given":"Patrick","non-dropping-particle":"","parse-names":false,"suffix":""},{"dropping-particle":"","family":"Robertson","given":"Michelle M.","non-dropping-particle":"","parse-names":false,"suffix":""},{"dropping-particle":"","family":"Cooke","given":"Nancy J.","non-dropping-particle":"","parse-names":false,"suffix":""},{"dropping-particle":"","family":"Militello","given":"Laura","non-dropping-particle":"","parse-names":false,"suffix":""},{"dropping-particle":"","family":"Roth","given":"Emilie","non-dropping-particle":"","parse-names":false,"suffix":""},{"dropping-particle":"","family":"Stanton","given":"Neville A.","non-dropping-particle":"","parse-names":false,"suffix":""}],"container-title":"Ergonomics","id":"ITEM-7","issue":"4","issued":{"date-parts":[["2015","4","3"]]},"note":"From Duplicate 2 (Defining the methodological challenges and opportunities for an effective science of sociotechnical systems and safety - Waterson, Patrick; Robertson, Michelle M.; Cooke, Nancy J.; Militello, Laura; Roth, Emilie; Stanton, Neville A.)\n\nFrom Duplicate 2 (Defining the methodological challenges and opportunities for an effective science of sociotechnical systems and safety - Waterson, Patrick; Robertson, Michelle M.; Cooke, Nancy J.; Militello, Laura; Roth, Emilie; Stanton, Neville A.)\n\nMethodological review of socio-technical systems. Review of development of methods. Case study examples from different domains. Review of findings. \n\nPolitics and regulatory environment not included in many methods.\n\nDifficult to draw boundaries in the STS of what to assess by the method \n\nLots of tools and frameworks. Little guidance. \n\nCalls for comparative analysis of different methods with a single case study or common scenario.\n\nNeed for more validation and reliability of methods","page":"565-599","title":"Defining the methodological challenges and opportunities for an effective science of sociotechnical systems and safety","type":"article-journal","volume":"58"},"uris":["http://www.mendeley.com/documents/?uuid=4493e59f-3428-4c5e-b02d-924b6a391fee"]},{"id":"ITEM-8","itemData":{"DOI":"10.1080/00140139.2015.1103385","ISBN":"1366-5847 (Electronic)\\r0014-0139 (Linking)","ISSN":"13665847","PMID":"26799501","abstract":"The issues being tackled within ergonomics problem spaces are shifting. Although existing paradigms appear relevant for modern day systems, it is worth questioning whether our methods are. This paper asks whether the complexities of systems thinking, a currently ubiquitous ergonomics paradigm, are outpacing the capabilities of our methodological toolkit. This is achieved through examining the contemporary ergonomics problem space and the extent to which ergonomics methods can meet the challenges posed. Specifically, five key areas within the ergonomics paradigm of systems thinking are focused on: normal performance as a cause of accidents, accident prediction, system migration, systems concepts and ergonomics in design. The methods available for pursuing each line of inquiry are discussed, along with their ability to respond to key requirements. In doing so, a series of new methodological requirements and capabilities are identified. It is argued that further methodological development is required to provide researchers and practitioners with appropriate tools to explore both contemporary and future problems. Practitioner Summary: Ergonomics methods are the cornerstone of our discipline. This paper examines whether our current methodological toolkit is fit for purpose given the changing nature of ergonomics problems. The findings provide key research and practice requirements for methodological development.","author":[{"dropping-particle":"","family":"Salmon","given":"Paul M.","non-dropping-particle":"","parse-names":false,"suffix":""},{"dropping-particle":"","family":"Walker","given":"Guy H.","non-dropping-particle":"","parse-names":false,"suffix":""},{"dropping-particle":"","family":"Gemma","given":"Gemma J.","non-dropping-particle":"","parse-names":false,"suffix":""},{"dropping-particle":"","family":"Goode","given":"Natassia","non-dropping-particle":"","parse-names":false,"suffix":""},{"dropping-particle":"","family":"Stanton","given":"Neville A.","non-dropping-particle":"","parse-names":false,"suffix":""}],"container-title":"Ergonomics","id":"ITEM-8","issue":"2","issued":{"date-parts":[["2017"]]},"page":"194-205","title":"Fitting methods to paradigms: are ergonomics methods fit for systems thinking?","type":"article-journal","volume":"60"},"uris":["http://www.mendeley.com/documents/?uuid=34366165-11b0-431f-8e10-fe49ba6d5485"]}],"mendeley":{"formattedCitation":"(Dekker &amp; Pitzer, 2016; Dul et al., 2012; Grant et al., 2018; Lee, 2001; Leveson, 2011a; Salmon et al., 2017; Walker, Stanton, Salmon, Jenkins, &amp; Rafferty, 2010; Waterson et al., 2015)","plainTextFormattedCitation":"(Dekker &amp; Pitzer, 2016; Dul et al., 2012; Grant et al., 2018; Lee, 2001; Leveson, 2011a; Salmon et al., 2017; Walker, Stanton, Salmon, Jenkins, &amp; Rafferty, 2010; Waterson et al., 2015)","previouslyFormattedCitation":"(Dekker &amp; Pitzer, 2016; Dul et al., 2012; Grant et al., 2018; Lee, 2001; Leveson, 2011a; Salmon et al., 2017; Walker, Stanton, Salmon, Jenkins, &amp; Rafferty, 2010; Waterson et al., 2015)"},"properties":{"noteIndex":0},"schema":"https://github.com/citation-style-language/schema/raw/master/csl-citation.json"}</w:instrText>
      </w:r>
      <w:r w:rsidRPr="00125740">
        <w:fldChar w:fldCharType="separate"/>
      </w:r>
      <w:r w:rsidR="00013605" w:rsidRPr="00125740">
        <w:rPr>
          <w:noProof/>
        </w:rPr>
        <w:t>(Dekker &amp; Pitzer, 2016; Dul et al., 2012; Grant et al., 2018; Lee, 2001; Leveson, 2011a; Salmon et al., 2017; Walker, Stanton, Salmon, Jenkins, &amp; Rafferty, 2010; Waterson et al., 2015)</w:t>
      </w:r>
      <w:r w:rsidRPr="00125740">
        <w:fldChar w:fldCharType="end"/>
      </w:r>
      <w:r w:rsidRPr="00125740">
        <w:t xml:space="preserve">. </w:t>
      </w:r>
      <w:r w:rsidR="0048468E" w:rsidRPr="00125740">
        <w:t xml:space="preserve">Furthermore, </w:t>
      </w:r>
      <w:r w:rsidR="00015A99" w:rsidRPr="00125740">
        <w:t xml:space="preserve">given that many methods rely on a retrospective analysis of incidents to understand safety, traditional approaches may no longer be reliable for understanding how safety can be improved in systems where incident rates are low </w:t>
      </w:r>
      <w:r w:rsidR="00015A99" w:rsidRPr="00125740">
        <w:fldChar w:fldCharType="begin" w:fldLock="1"/>
      </w:r>
      <w:r w:rsidR="00015A99" w:rsidRPr="00125740">
        <w:instrText>ADDIN CSL_CITATION {"citationItems":[{"id":"ITEM-1","itemData":{"DOI":"10.1016/j.ssci.2017.12.018","ISBN":"0925-7535","ISSN":"18791042","abstract":"The prediction of accidents, or systems failure, should be driven by an appropriate accident causation model. Whilst various models exist, none is yet universally accepted, but elements of different models are. The paper presents the findings from a review of the most frequently cited systems based accident causation models to extract a common set of systems thinking tenets that could support the prediction of accidents. The review uses the term “systems thinking tenet” to describe a set of principle beliefs about accidents causation found in models proposed by Jens Rasmussen, Erik Hollnagel, Charles Perrow, Nancy Leveson and Sidney Dekker. Twenty-seven common systems thinking tenets were identified. To evaluate and synthesise the tenets, a workshop was conducted with subject matter experts in accident analysis, accident causation, and systems thinking. The evaluation revealed that, to support accident prediction, the tenets required both safe and unsafe properties to capture the influences underpinning systematic weaknesses. The review also shows that, despite the diversity in the models there is considerable agreement regarding the core tenets of system safety and accident causation. It is recommended that future research involves applying and testing the tenets for the extent to which they can predict accidents in complex systems.","author":[{"dropping-particle":"","family":"Grant","given":"Eryn","non-dropping-particle":"","parse-names":false,"suffix":""},{"dropping-particle":"","family":"Salmon","given":"Paul M.","non-dropping-particle":"","parse-names":false,"suffix":""},{"dropping-particle":"","family":"Stevens","given":"Nicholas J.","non-dropping-particle":"","parse-names":false,"suffix":""},{"dropping-particle":"","family":"Goode","given":"Natassia","non-dropping-particle":"","parse-names":false,"suffix":""},{"dropping-particle":"","family":"Read","given":"Gemma J.","non-dropping-particle":"","parse-names":false,"suffix":""}],"container-title":"Safety Science","id":"ITEM-1","issued":{"date-parts":[["2018"]]},"title":"Back to the future: What do accident causation models tell us about accident prediction?","type":"article","volume":"104"},"uris":["http://www.mendeley.com/documents/?uuid=50d83199-54f8-390c-a592-65612542bdde"]}],"mendeley":{"formattedCitation":"(Grant et al., 2018)","plainTextFormattedCitation":"(Grant et al., 2018)","previouslyFormattedCitation":"(Grant et al., 2018)"},"properties":{"noteIndex":0},"schema":"https://github.com/citation-style-language/schema/raw/master/csl-citation.json"}</w:instrText>
      </w:r>
      <w:r w:rsidR="00015A99" w:rsidRPr="00125740">
        <w:fldChar w:fldCharType="separate"/>
      </w:r>
      <w:r w:rsidR="00015A99" w:rsidRPr="00125740">
        <w:rPr>
          <w:noProof/>
        </w:rPr>
        <w:t>(Grant et al., 2018)</w:t>
      </w:r>
      <w:r w:rsidR="00015A99" w:rsidRPr="00125740">
        <w:fldChar w:fldCharType="end"/>
      </w:r>
      <w:r w:rsidR="00015A99" w:rsidRPr="00125740">
        <w:t>.</w:t>
      </w:r>
    </w:p>
    <w:p w14:paraId="670962FD" w14:textId="384FDA40" w:rsidR="005834AB" w:rsidRPr="00125740" w:rsidRDefault="005F5B56" w:rsidP="005F5B56">
      <w:r w:rsidRPr="00125740">
        <w:t>In near accident-free systems that are increasingly complex and intractable, there is a clear need for more proactive safety approaches</w:t>
      </w:r>
      <w:r w:rsidR="00A12632" w:rsidRPr="00125740">
        <w:t>.</w:t>
      </w:r>
      <w:r w:rsidRPr="00125740">
        <w:t xml:space="preserve"> </w:t>
      </w:r>
      <w:r w:rsidR="00A12632" w:rsidRPr="00125740">
        <w:t xml:space="preserve">Recent advances in safety science suggest an approach to the management of risk within the safety-related industries that focuses on capitalising upon the adaptations operating within sociotechnical systems </w:t>
      </w:r>
      <w:r w:rsidR="00A12632" w:rsidRPr="00125740">
        <w:fldChar w:fldCharType="begin" w:fldLock="1"/>
      </w:r>
      <w:r w:rsidR="00A12632" w:rsidRPr="00125740">
        <w:instrText>ADDIN CSL_CITATION {"citationItems":[{"id":"ITEM-1","itemData":{"DOI":"10.1016/S0003-6870(03)00031-0","ISBN":"4113282579","ISSN":"00036870","PMID":"12737923","abstract":"This paper introduces two models on procedures and safety and assesses the practical consequences these have for organizations trying to make progress on safety through procedures. The application of procedures is contrasted as rote rule following versus substantive cognitive activity. It reveals a fundamental double bind: operators can fail to adapt procedures when adapting proved necessary, or attempt procedural adaptations that may fail. Rather than simply increasing pressure to comply, organizations should invest in their understanding of the gap between procedures and practice, and help develop operators' skill at adapting. © 2003 Elsevier Science Ltd. All rights reserved.","author":[{"dropping-particle":"","family":"Dekker","given":"Sidney","non-dropping-particle":"","parse-names":false,"suffix":""}],"container-title":"Applied Ergonomics","id":"ITEM-1","issue":"3","issued":{"date-parts":[["2003"]]},"note":"From Duplicate 2 (Failure to adapt or adaptations that fail: Contrasting models on procedures and safety - Dekker, Sidney)\n\nFrom Duplicate 1 (Failure to adapt or adaptations that fail: Contrasting models on procedures and safety - Dekker, Sidney)\n\nA good overview of adaptation and procedures. \nDistinction between adapting and succeeding and adapting and failing.\nFocuses on surprise being a trigger for adaptation.\n\nAdaptation as a means of assuring safety - not just a means of improvement. \nProcedures for standardisation of work - supporting efficiency - have a role to play in safety. \nSource of pride for professionals - deviance is conformity. Fine tuning, practical drift \nUnderstand why and how individuals adapt - Work as Done vs Work as Imagined. \nSupport individuals in understanding how to adapt. \nBut adaptation creates a double blind in the face of surprise. Blamed for following procedures when it was obvious that this would result in an unsafe outcome. Blamed if not following the procedures and causing an unsafe outcome. \nReinforcing the rules just tightens the double blind - uncertainty causes people to delay adapting when there may not be much time. \nProcedures can't cover every eventuality. \nIndividuals have goal conflicts. \nFocuses on surprise and accidents and not necessarily normal work. Adaptation in the face of adversity - almost as if this point can be identified by the individual. \nBut we don't know how to train for surprise or to train to adapt successfully.","page":"233-238","title":"Failure to adapt or adaptations that fail: Contrasting models on procedures and safety","type":"article-journal","volume":"34"},"uris":["http://www.mendeley.com/documents/?uuid=00896818-9ccb-47a3-b206-8c15f57b6b74"]},{"id":"ITEM-2","itemData":{"DOI":"10.1016/j.ssci.2014.03.015","abstract":"© 2014 Elsevier Ltd. Jens Rasmussen has been a very influential thinker for the last quarter of the 20th century in the safety science field and especially in major hazard prevention. He shaped many of the basic assumptions regarding safety and accidents which are still held today. One can see that many of his ideas underlie more recent advances in this field. Indeed, in the first decade of the 21st century, many have been inspired by his propositions and have pursued their own research agendas by using, extending or criticising his ideas. The author of numerous articles, chapters of books and books, Rasmussen had an inspiring scientific research record spreading over 30. years, expanding across the boundaries of many scientific disciplines. This article introduces selected elements of Rasmussen's legacy, including the SRK model, his theoretical approach of errors, the issue of investigating accidents, his model of migration and the sociotechnical view. It will be demonstrated that Jens Rasmussen provided key concepts for understanding safety and accidents, many of which are still relevant today. In particular, this article introduces how some principles such as degree of freedom, self organisation and adaptation, defence in depth fallacy but also the notion of error as '. unsuccessful experiment with unacceptable consequences' still offer powerful insights into the challenge of predicting and preventing major accidents. It is also argued that they combine into a specific interpretation of the 'normal accident' debate, anticipating current trends based on complexity lenses. Overall, Jens Rasmussen defines the contours of what is called 'a strong program for a hard problem'.","author":[{"dropping-particle":"","family":"Coze","given":"Jean Christophe","non-dropping-particle":"Le","parse-names":false,"suffix":""}],"container-title":"Safety Science","id":"ITEM-2","issue":"PB","issued":{"date-parts":[["2014"]]},"title":"Reflecting on Jens Rasmussen's legacy. A strong program for a hard problem","type":"article-journal","volume":"71"},"uris":["http://www.mendeley.com/documents/?uuid=b215b353-5f18-4945-aa55-4d08a580cf4b"]},{"id":"ITEM-3","itemData":{"DOI":"10.1016/S0925-7535(00)00045-X","ISBN":"0925-7535","ISSN":"09257535","abstract":"Safety remains driven by a simple principle: complete elimination of technical breakdowns and human errors. This article tries to put this common sense approach back into perspective in the case of ultra-safe systems, where the safety record reaches the mythical barrier of one disastrous accident per 10 million events (10-7). Three messages are delivered: (1) the solutions aimed at improving safety depend on the global safety level of the system. When safety improves, the solutions used to improve the safety record should not be further optimised; they must continue to be implemented at present level (to maintain the safety health obtained), and supplemented further by new solutions (addition rather than optimisation rationale); (2) the maintenance and linear optimisation of solutions having dwindling effectiveness can result in a series of paradoxes eventually replacing the system at risk and jeopardising the safety record obtained in the first place; and (3) after quickly reviewing ambiguities in the definition of human error and the development of research in this area, this article shows, through recent industrial examples and surveys, that errors play an essential role in the acquisition and effectiveness of safety, at individual as well as collective levels. A truly ecological theory of human error is developed. Theories of error highlight the negative effects of an over-extensive linear extrapolation of protection measures. Similarly, it is argued that accepting the limitation of technical systems performance through the presence of a minimum breakdown and incident 'noise' could enhance safety by limiting the risks accepted. New research opportunities are outlined at the end of this paper, notably in the framework of systems now safe or ultra-safe. Copyright © 2001 Elsevier Science Ltd.","author":[{"dropping-particle":"","family":"Amalberti","given":"R.","non-dropping-particle":"","parse-names":false,"suffix":""}],"container-title":"Safety Science","id":"ITEM-3","issue":"2-3","issued":{"date-parts":[["2001"]]},"language":"English","note":"From Duplicate 1 (The paradoxes of almost totally safe transportation systems - Amalberti, R)\n\nCited By :218\n\nExport Date: 20 January 2018\n\nCODEN: SSCIE\n\nCorrespondence Address: Amalberti, R.; Departement Sciences Cognitives, IMASSA, BP 73, 91223 Bretigny sur Orge, France; email: rene-a@imaginet.fr\n\nReferences: Abbott, K., Slotte, S., Stimson, D. (Eds.), (1996, June). The Interfaces Between Flighcrews and Modern Flight Deck Systems (Report of the FAA HF Team, June 1996). FAA, Washington, DC; Allwood, C.M., Error detection processes in statistical problem solving (1984) Cognitive science, 8, pp. 413-437; \nAmalberti, R., La conduite des systèmes à risques (1996), Paris: PUF, [The control of systems at risk]; Amalberti, R., 1997. Paradoxes aux confins de la sécurité absolue. Annales Des Mines Fev97, 9-15. [Paradoxes of absolute safety within the limits of science.]; Amalberti, R., Automation in aviation: a human factors perspective (1998), pp. 173-192. , Garland D., Wise J., Hopkin D. (Eds.), Aviation Human Factors, Hillsdale, NJ: Lawrence Erlbaum Associates; Amalberti, R., Wioland, L., 1997. Human error in aviation. invited paper to the International Aviation Safety Conference 1997 (Iasc-97). Rotterdam Airport, The Netherlands. In: Soekkha, H., (Ed.), Aviation Safety, Utrech: Vsp, pp. 91-108; Argyris, C., Overcoming Organisational Defenses (1990), Englewood Cliffs, NJ: Prentice Hall; Dörner, D., On the difficulties people have in dealing with difficulty (1980) Simulation &amp;amp; Games, 11 (1), pp. 87-106;\nDörner, D., 1990. The logic of failure, Phil.Trans. R. Soc. London, B327, 462-473; Duncker, K., 1945. On problem-solving. Psychol. Monographs, 58 (whole no. 270); (1994), Flach J., Hancock P., Caird J., Vicente K. (Eds.), Ecology of Human Machine Systems: A Global Perpective, Hillsdale NJ: Lawrence Erlbaum Associates; Girin, J., Grosjean, M., 1996. La transgression des règles au travail. L'harmattan, Paris. [Rules Transgression at Work.]; Green, D., Swets, J., Signal Detection Theory and Psychophysics (1966), New York: Wiley; Hollnagel, E., Human Reliability Analysis, Context and Control (1993), London: Academic Press; Hollnagel, E., Cognitive Reliability and Error Analysis Method, CREAM (1998), North Holland, London: Elsevier; Kemmler, R., Braun, P., Neb, H., 1998. Analysis of inflight situations and development of preventives measure. Paper presented at the CRM's Managers Conference, Frankfurt, 2nd November; Maurino, D., Reason, J., Jonhston, N., Lee, R., Beyond Aviation Human Factors (1995), Aldershot, UK: Ashagate-Avebury Aviation; NATO, 1993. Advanced Research Workshop on Human Error, Bellagio, Italy; Norman, D., Categorization of action slips (1981) Psychological review, 88, pp. 1-15;\nNorman, D., The Psychology of Everyday Things (1988), New York: Basic Books; Norman, D., Shallice, T., Attention to action: willed and automatic control of behaviour (1986), pp. 1-18. , Davidson R., Schwartz G., Shapiro D. (Eds.), Consciousness and Self Regulation: Advances in Research, New York: Plenum Press; Perrow, C., Normal Accidents, Living With High Risk Technologies (1984), New York: Basic Books; Piaget, J., La prise de conscience (1974), Paris: PUF, [The Emergence of Consciousness]; Plat, M., Amalberti, R., 2000. Experimental crew training to surprises. In: Sarter, N., Amalberti, R. (Eds.), Cognitive Engineering in the Aviation Domain. Lawrence Erlbaum Associates, Hillsdale, NJ; Rasmussen, J., Information Processing and Human-machine Interaction (1986), Amsterdam,: Elsevier North Holland, pp. 165-187; Rasmussen, J., Human error in organizing behavior (1990) Ergonomics, 33 (10-11), pp. 1185-1190;\nRasmussen, J., Learning from experience? How? Some research issues in industrial risk management (1993), pp. 43-66. , Wilpert B., Qvale T. (Eds.), Reliability and Safety in Hazardous Work Systems, Berlin: Springer Verlag; Rasmussen, J., Risk management in a dynamic society, a modelling problem (1997) Safety science, 27 (2-3), pp. 183-214;\nReason, J., Human error (1990), Cambridge, UK: Cambridge University Press; Riso, A., Bagnara, S., Visciola, M., Human error detection process (1987) International Journal Man-Machine Studies, 27, pp. 555-570;\nRochlin, G., Essential friction: error control in organisational behaviour (1993), pp. 196-234. , Akerman N. (Ed.), The Necessity of Friction, Berlin: Springer/Physica Verlag; Sagan, S., The Limits of Safety: Organizations, Accidents, and Nuclear Weapons (1993), Princeton, USA: Princeton University Press; Sarter, N.B., Woods, D.D., 'How in the world did we ever get into that mode?' Mode error and awareness in supervisory control (1995) Human Factors, 37 (1), pp. 5-19;\nSenders, J., Moray, N., Human Error: Cause, Prediction and Reduction (1991), Hillsdale, NJ: Lawrence Erlbaum Associates; Swain, D., Guttmann, H.E., Handbook Of Reliability Analysis With Emphasis On Nuclear Plant Applications (1983), Washington DC, USA: Nuclear Regulatory Commission, Nureg/Cr-1278; Valot, C., Amalberti, R., Metaknowledge for time and reliability (1992) Reliability Engineering and Systems Safety, 36, pp. 199-206;\nVan Der Schaaf, T., 1999. Human recovery of errors in man-machine systems. Proceedings CSAPC 99, Villeneuve d'Asq: France, 21-26 September; Vaughan, D., The Challenger Launch Decision: Risky Technology, Culture, and Deviance at NASA (1996), USA: University of Chicago Press; Visciola, M., Armandi, A., Bagnara, S., Communication patterns and errors in flight simulation (1992) Reliability Engineering System Safety, 36, pp. 253-259;\nWagenaar, W., 1986. The causes of impossible accidents. The Sixth Duijker Lecture, Universty of Amsterdam; Wioland, L., 1997. Etude des mécanismes de protection et de détection des erreurs, contribution à un modèle de sécurité écologique, Thèse de doctorat de psychologie des processus cognitifs, Université Paris V, Décembre 1997. [Study of error protection and detection mechanisms: contribution to an ecological safety model.]; Woods, D., Johannesen, D., Cook, R., Sarter, N., 1994. Behind Human Error, CSERIAC. Wright Patterson Air Force Base, OHUR - https://www.scopus.com/inward/record.uri?eid=2-s2.0-0035090510&amp;amp;doi=10.1016%2fS0925-7535%2800%2900045-X&amp;amp;partnerID=40&amp;amp;md5=7caed615e0f7e8b0ad1a3bf2398e9147\n\nFrom Duplicate 2 (The paradoxes of almost totally safe transportation systems - Amalberti, R.)\n\nHighly applicable.\nATC is ultra safe.\nCan no longer optimise and instead must supplement and add to pre-existing safety measures (which are retained).\nOptimisation can create new risks (by adding complexity).\n3 sets of systems: risk-taking, regulated (where we think ATC is but actually where it isn't), ultra-safe (where we need new ideas).\nQuasi accidents = proxies in our terminology.\nBig data just goes to the extremes of open reporting - even more data.\n\nHumans when they run into difficulties get stuck in tried and tested - linear thinking, Unable to approximate the complexity of the system.","page":"109-126","publisher-place":"Département des Sciences Cognitives, IMASSA, BP 73, 91223 Bretigny sur Orge, France","title":"The paradoxes of almost totally safe transportation systems","type":"article-journal","volume":"37"},"uris":["http://www.mendeley.com/documents/?uuid=f99114fb-8034-476c-b4f5-b0b274e342a1"]},{"id":"ITEM-4","itemData":{"DOI":"10.1016/S0925-7535(97)00052-0","ISSN":"09257535 (ISSN)","abstract":"In spite of all efforts to design safer systems, we still witness severe, large-scale accidents. A basic question is: Do we actually have adequate models of accident causation in the present dynamic society? The socio-technical system involved in risk management includes several levels ranging from legislators, over managers and work planners, to system operators this system is presently stressed by a fast pace of technological change, by an increasingly aggressive, competitive environment, and by changing regulatory practices and public pressure. Traditionally, each level of this is studied separately by a particular academic discipline, and modelling is done by generalising across systems and their particular hazard sources. It is argued that risk management must be modelled by cross- disciplinary studies, considering risk management to be a control problem and serving to represent the control structure involving all levels of society for each particular hazard category. Furthermore, it is argued that this requires a system-oriented approach based on functional abstraction rather than structural decomposition. Therefore task analysis focused on action sequences and occasional deviation in terms of human errors should be replaced by a model of behaviour shaping mechanisms in terms of work system constraints, boundaries of acceptable performance, and subjective criteria guiding adaptation to change. It is found that at present a convergence of research paradigms of human sciences guided by cognitive science concepts supports this approach. A review of this convergence within decision theory and management research is presented in comparison with the evolution of paradigms within safety research. In spite of all efforts to design safer systems, we still witness severe, large-scale accidents. A basic question is: Do we actually have adequate models of accident causation in the present dynamic society? The socio-technical system involved in risk management includes several levels ranging from legislators, over managers and work planners, to system operators. This system is presently stressed by a fast pace of technological change, by an increasingly aggressive, competitive environment, and by changing regulatory practices and public pressure. Traditionally, each level of this is studied separately by a particular academic discipline, and modelling is done by generalizing across systems and their particular hazard sources. It is argued that risk management …","author":[{"dropping-particle":"","family":"Rasmussen","given":"Jens","non-dropping-particle":"","parse-names":false,"suffix":""}],"container-title":"Safety Science","id":"ITEM-4","issue":"2-3","issued":{"date-parts":[["1997"]]},"language":"English","note":"From Duplicate 2 (Risk management in a dynamic society - A modelling problem - Rasmussen, Jens)\n\nFrom Duplicate 1 (Risk management in a dynamic society: A modelling problem - Rasmussen, J)\n\nCited By :1051\n\nExport Date: 20 January 2018\n\nCODEN: SSCIE\n\nCorrespondence Address: Rasmussen, J.; Hurecon, Smorum Bygardo 52, DK 2765 Smorum, Denmark\n\nReferences: Abbott, L.S., (1982) Proceedings of Workshop on Cognitive Modelling of Nuclear Plant Control Room Operators, , Dedham, Massachusetts, August 1982, NUREG/CR-3114. U.S. Nuclear Regulatory Commission, Washington, D.C; \nAlbert, D., Performance and paralysis: The organisational context of the American research university (1985) Journal of Higher Education, 56 (3), pp. 243-280;\nAltman, J.W., Behavior and accidents (1970) Journal of Safety Research, , September;\nAmendola, A., Planning and uncertainties (1989) Proceedings of the 2nd World Bank Workshop on Risk Management and Safety Control, , Karlstad, Sweden, Rescue Services Board;\nAschenbrenner, K.M., Biehl, B., Wurm, G.M., (1986) Antiblockiersystem und Verkerhssicherheit: Ein Vergleich der Unfallbelastung von Taxen Mit und Ohne Antiblockiersystem. (Teilbericht von Die Bundesanstalt Für Strassenwesen zum Forshungsproject 8323: Einfluss der Risikokompenzation aut Die Wirkung von Sicherheitsaussnahmen), , Mannheim, Germany;\nWilde, G.S., Risk homeostasis theory and traffic accidents: Propositions. Deductions, and discussion in recent reactions (1988) Ergonomics, 31, pp. 441-468;\nBaram, M., Generic strategies for protecting worker health and safety: OSHA's general duty clause and hazard communication standard (1996) Occupational Medicine: State of the Art Reviews, 11 (1). , January-March;\nBarley, S.R., On technology, time, and social order: Technically induced change in the temporal organization of radiological work (1988) Making Time, , ed. F.A. Dubinskias. Temple Univ. Press, Philadelphia;\nBarnard, C.I., (1938) The Function of the Executive, , Harvard University Press. Cambridge, MA;\nBøgetoft, P., Pruzan, P., (1991) Planning with Multiple Criteria, , North-Holland, Amsterdam;\nBrehmer, B., Models of diagnostic judgements (1987) New Technology and Human Error, , ed. J. Rasmussen, K. Duncan and J. Leplat. Wiley and Sons, New York;\nBrehmer, B., Dynamic decision making: Human control of complex systems (1992) Acta Psychologica, 81, pp. 211-241;\nBrunswik, E., (1952) The Conceptual Framework of Psychology, , Chicago University Press, Chicago;\nChapanis, A., The error provocative situation (1970) Symposium on Measurement of Safety, , National Safety Council;\nChristensen, J., Overview of human factors in design (1972) National Safety Congress;\nClark, B.R., (1956) Adult Education in Transition, , University of California Press, Berkeley;\nCyert, R.M., March, J.G., (1963) A Behavioral Theory of the Firm, , Prentice Hall, Englewood Cliffs, NJ;\nEdwards, W., Tversky, A., (1976) Decision Making, , Penguin Books, Baltimore;\nEkner, K.V., (1989) On: Preliminary Safety Related Experiences from Establishment of Bicycle Paths in Copenhagen, 1981-83, , Technical Report, in Danish. Stadsingniørens Direktorat, Copenhagen;\nEmbrey, D.E., Humphreys, P., Rosa, E.A., Kirwan, B., Rea, K., (1984) Slim-Maud: An Approach to Assessing Human Error Probabilities using Structured Expert Judgement, , NUREG/CR-3518 BNL-NUREG-51716;\nEngwall, L., Newspaper adaptation to a changing social environment: A case study of organizational drift as a response to resource dependence (1986) European Journal of Communication, 1, pp. 327-341. , September;\n(1995) Accident Investigation Report; Part Report Covering Technical Issues on the Capsizing on 28 September 1994 in the Baltic Sea of the Ro-ro Passenger Vessel MV ESTONIA, , The Joint Accident Investigation Commission. Stockholm: Board of Accident Investigation;\nFlach, J., Hancock, P., Caird, J., Vicente, K., (1994) Ecology of Human - Machine Systems: A Global Perspective, , Lawrence Erlbaum, Hillsdale, NJ;\nFujita, What shapes operator performance? (1991) JAERI Human Factors Meeting, , Tokyo, November, 1991;\nInternational Journal of Man - Machine Studies, , Data, Keyholes for the Hidden World of Operator Characteristics;\nGibson, J.J., Contribution of experimental psychology to formulation of the problem of safety (1961) Behavioural Approaches to Accident Research, , Association for the Aid of Crippled Children, London;\nGibson, J.J., (1966) The Senses Considered as Perceptual Systems, , Houghton Mifflin, Boston;\nGibson, J.J., (1979) The Ecological Approach to Visual Perception, , Houghton Mifflin, Boston;\nGibson, J.J., Crooks, L.E., A theoretical field analysis of automobile driving (1938) The American Journal of Psychology, 51 (3), pp. 453-471;\nGreen, E., Bourne, A.J., (1972) Reliability Theory, , Wiley, London;\nGreen, E., Marshall, J., Murphy, T., (1968) Preliminary Investigation into the Time Response of Operators, , Internal Document.: UKAEA;\nGulick, L., Urwick, L., (1937) Papers on the Science of Administration, , Institute of Public Administration, New York;\nHaddon W., Jr., (1966) The Prevention of Accidents. Preventive Medicine, , Little, Brown and Co., Boston, MA;\nHale, A.R., Kirwan, B., Guldenmund, F., Heming, B., Capturing the river: Multi-level modelling of safety management (1996) Second ICNPO Conference on Human Factors and Safety, , Berlin, November. To be published;\nHall, R.E., Fragola, J.R., Luckas, J.L., (1981) Proceedings of the 1981 IEEE Standards Workshop on Human Factors and Nuclear Safety, , Myrtle Beach, August-September. IEEE, New York;\nHammond, K.R., Mcclelland, G.H., Mumpower, J., (1980) Human Judgment and Decision Making, , Hemisphere Publishing, Frederick A. Praeger, New York;\nJacobs, I.N., Safety systems for nuclear power reactors (1957) AIIE-Pacific General Meeting, , Paper 57-906;\nJohnson, W., MORT the management oversight and risk tree analysis (1973) Technical Report SAN 8212, 8212. , Atomic Energy Commission, Washington, US;\nKahn, R.L., Prager, D.J., Interdisciplinary collaborations are a scientific and social imperative (1994) The Scientist, , July 11;\nKeeney, R.L., Raiffa, H., (1976) Decisions with Multiple Objectives, Preferences and Value Trade-offs, , John Wiley and Sons, New York;\nKlein, G., Orasanu, J., Calderwood, R., Zsambok, C.E., (1994) Decision Making in Action: Models and Methods, , Ablex, Norwood, NJ;\nLeveson, N.G., (1995) Safeware: System Safety and Computers, , Addison-Wesley, Reading. MA;\nLewin, K., (1951) Field Theories in Social Science, , Harper and Row, New York;\nMarch, J.G., Simon, H.A., (1958) Organizations, , Wiley, New York;\nMoray, N., (1977) Mental Workload, , Plenum Press, New York;\nMoray, N., Huey, B., (1988) Human Factors Research and Nuclear Safety, , National Academies Press, Washington, DC;\nParsons, T., (1960) Structure and Process in Modern Society, , The Free Press of Glencoe, New York;\nRasmussen, J., Rouse, W.B., (1981) Human Detection and Diagnosis of System Failures, , Plenum Press, New York;\nRasmussen, J., Man-machine communication in the light of accident record (1969) International Symposium on Man - Machine Systems, 3. , Cambridge, September 8-12. In IEEE Conference Records, 69C58-MMS;\nRasmussen, J., Notes on human error analysis and prediction (1979) Synthesis and Analysis Methods for Safety and Reliability Studies, , ed. G. Apostolakis and G. Volta. Plenum Press, London;\nRasmussen, J., What can be learned from human error reports (1980) Changes in Working Life, , ed. K. Duncan, M. Gruneberg and D. Wallis. John Wiley and Sons, New York;\nRasmussen, J., Human factors in high risk technology (1982) High Risk Safety Technology, , ed. E.A. Green. John Wiley and Sons, London;\nRasmussen, J., Skill, rules and knowledge; signals, signs, and symbols, and other distinctions in human performance models (1983) IEEE Transactions on Systems. Man and Cybernetics, SMC-13 (3);\nRasmussen, J., Human error and the problem of causality in analysis of accidents (1990) Phil. Trans. R. Soc. Land. B, 327, pp. 449-462;\nRasmussen, J., The role of error in organizing behavior (1990) Ergonomics, 33 (10-11), pp. 1185-1190;\nRasmussen, J., Use of field studies for design of work stations for integrated manufacturing systems (1992) Design for Manufacturability: A Systems Approach to Concurrent Engineering and Ergonomics, , ed. M. Helander and M. Nagamachi. Taylor and Francis, London;\nRasmussen, J., Deciding and doing: Decision making in natural context (1993) Decision Making in Action: Models and Methods, , ed. G. Klein, J. Orasano, R. Calderwood, and C.E. Zsambok. Ablex Publishing, Norwood, NJ;\nRasmussen, J., Market economy, management culture and accident causation: New research issues? (1993) Proceedings Second International Conference on Safety Science, , Meeting Budapest Organizer Ltd, Budapest;\nRasmussen, J., Perspectives on the concept of human error (1993) Human Performance and Anaesthesia Technology, , Keynote address at. Society for Technology in Anaesthesia. Conference: New Orleans, February;\nRasmussen, J., Complex systems, human factors, and design of teaching curricula (1994) Mensch Maschine Systeme und Neue Informationstechnologien, , Invited contribution to Festschrift for Professor Bernotat, ed. K.P. Gärtner, W. Stein and H. Widdel. Verlag der Augustinus Buchhandlung, Aachen;\nRasmussen, J., Risk management, adaptation, and design for safety (1994) Future Risks and Risk Management, , ed. N.E. Sahlin and B. Brehmer. Kluwer, Dordrecht;\nRasmussen, J., Taxonomy for work analysis (1994) Design of Work and Development of Personnel in Advanced Manufacturing. Human Factors in Advanced Manufacturing, , ed. G. Salvendy and W. Karwowski. Wiley-Interscience, New York;\nRasmussen, J., Batstone, R., (1989) Why do Complex Organizational Systems Fail? Summary Proceedings of a Cross Disciplinary Workshop on &amp;quot;Safety Control and Risk Management&amp;quot;, , Word Bank, Washington, DC;\nRasmussen, J., Vicente, K.J., Ecological interfaces: A technological imperative in high tech systems? (1990) International Journal of Human Computer Interaction, 2 (2), pp. 93-111;\nRasmussen, J., Timmermann, P., Safety and reliability of reactor instrumentation with redundant instrument channels (1962) Risø Report No. 34, 34. , January;\nRasmussen, J., Pejtersen, A.M., Goodstein, L.P., (1994) Cognitive Systems Engineering, , Wiley, New York;\nRasmussen, J., Brehmer, B., Leplat, J., (1991) Distributed Decision Making: Cognitive Models for Cooperative Work, , John Wiley and Sons, London;\nRasmussen, J., Pedersen, O.M., Mancini, G., Carnino, A., Griffon, M., Gagnolet, P., (1981) Classification System for Reporting Events Involving Human Malfunction, , Risø-M-2240;\nReason, J.T., (1990) Human Error, , Cambridge University Press, Cambridge;\nRees, S., Rodley, G., (1995) The Human Costs of Managerialism: Advocating the Recovery of Humanity, , Pluto Press of Australia, Leichhardt, NSW;\nRigby, L.W., Nature of error (1970) Technical Report, , Sandia Lab;\nRochlin, G.I., La Porte, T.R., Roberts, K.H., The self designing high reliability organization: Aircraft carrier flight operations at sea (1987) Naval War College Review, , Autumn;\nRoethlisberger, F.J., Dickson, W.J., (1939) Management and the Worker, , Harvard University Press, Cambridge, MA;\nRook, L.W., Reduction of human error in industrial production (1962) Technical Report, , Sandia Lab, June;\nSavage, C.M., Appleton, D., CIM and fifth generation management (1988) Fifth Generation Management and Fifth Generation Technology, , SME Blue Book Series. Society of Manufacturing Engineers, Dearborn, Michigan;\nSchiavo, M., (1997) Flying Blind, Flying Safe, , New York: Avon Books;\n(1997) TIME Magazine, pp. 38-48. , 31 March, 1997. and 16 June, pp. 56-58;\nSchmall, T.M., (1979) Proceedings of the 1979 IEEE Standards Workshop on Human Factors and Nuclear Safety, , Myrtle Beach, December. IEEE, New York;\nSelznick, P., (1949) TVA and the Grass Roots, , University of California Press, Berkeley, CA;\nSenge, P.M., (1990) The Fifth Discipline: The Art and Practice of the Learning Organization, , Doubleday Currency, New York;\nSenge, P.M., The leader's new work: Building learning organizations (1990) Sloan Management Review, 7. , Fall;\n(1992) A Study of Standards in the Oil Tanker Industry, , Shell International Marine Limited, May;\nSheridan, T.B., Johannsen, G., (1976) Monitoring Behaviour and Supervisory Control, , Plenum Press, New York;\nSiddall, E., (1954) A Study of Serviceability and Safety in the Control System of the NRU Reactor, , Technical Report AECL 399 (CRNE 582). AECL, Toronto;\nSimon, H.A., (1957) Administrative Behavior, , Macmillan, New York;\nSimon, H.A., (1957) Models of Man, Social and Rational, , John Wiley and Sons, New York;\nWhat antilocks can do, what they cannot do (1994) Status, 29 (2), pp. 1-5. , January, Insurance Institute for Highway Safety, Arlington, VA;\nStenstrom, B., What can we learn from the ESTONIA accident? Some observations on technical and human shortcomings (1995) The Cologne Re Marine Safety: Seminar, , Rotterdam, 27-28 April;\nSvedung, I., Rasmussen, J., (1996) Representation of Accident Scenarios, , To be published;\nSwain, A.D., (1963) A Method for Performing Human Factors Reliability Analysis, , Monograph-685.: Sandia Corp., Albuquerque, NM;\nSwain, A.D., Guttmann, H.E., (1983) Handbook on Human Reliability Analysis with Emphasis on Nuclear Power Plant Applications, , NUREG/CR1278, USNRC;\nTaylor, D.H., The hermeneutics of accidents and safety (1981) Ergonomics, 24 (6), pp. 487-495;\nRasmussen, J., Duncan, K., Leplat, J., New Technology and Human Error, , Wiley and Sons, New York;\nTaylor, D.H., The role of human action in man machine systems (1987) New Technology and Human Error, , ed. J. Rasmussen, K. Duncan and J. Leplat. Wiley and Sons, New York;\nTaylor, F.W., (1911) Scientific Management, , Harper and Row, New York;\nTaylor, J.R., (1994) Risk Analysis for Process Plant, Pipelines, and Transport, , E and FN Spon, London;\nThompson, J.D., (1967) Organizations in Actions, , McGraw-Hill, New York;\nTversky, A., Kahneman, D., Judgment under uncertainty: Heuristics and biases (1974) Science, 185, pp. 1123-1124;\nVicente, A field study of operator cognitive monitoring at pickering nuclear generating station (1995) Technical Report CEL 9504, 9504. , Cognitive Engineering Laboratory, University of Toronto;\nVicente, K.J., Rasmussen, J., Ecological interface design: Theoretical foundations (1992) IEEE Trans. SMC, 22 (4), pp. 589-607. , July/August;\nVisser, J.P., Development of safety management in shell exploration and production. Contribution to '91 Bad Homburg Workshop on risk management (1991) Search of Safety, , Published in: B. Brehmer and J.T. Reason (Eds.). Lawrence Earlbaum, Hove, UK;\nVon Neuman, J., Morgenstein, O., (1944) Theory of Games and Economic Behavior, , Reissued 1980;\nWaldrop, M.M., Computers amplify black monday (1987) Science, 238, pp. 602-604;\nWeber, M., (1947) The Theory of Social and Economic Organization, , A.M. Henderson and Talcott Parsons (trans.) and Talcott Parsons (ed.). The Free Press of Glencoe, New York;\nWeick, K., Organization design: Organizations as self-designing systems (1977) Organizational Dynamics, pp. 32-46. , Autumn;\nWilde, G.J.S., Social interaction patterns in driver behaviour: An introductory review (1976) Human Factors, 18 (5), pp. 477-492;\nWilde, G.J.S., Assumptions necessary and unnecessary to risk homeostasis (1985) Ergonomics, 28 (11), pp. 1531-1538;\nWilpert, B., (1987) New Technology and Work Series, , Wiley, London","page":"183-213","publisher":"Elsevier Sci B.V.","publisher-place":"Hurecon, Smorum Bygarde 52, DK 2765 Smorum, Denmark","title":"Risk management in a dynamic society - A modelling problem","type":"article-journal","volume":"27"},"uris":["http://www.mendeley.com/documents/?uuid=a56e7652-0413-4f86-ab1c-60f9c899f9d8"]},{"id":"ITEM-5","itemData":{"DOI":"10.1080/10803548.2015.1112104","ISSN":"10803548","PMID":"26652223","abstract":"Many industries are confronted by plateauing safety performance as measured by the absence of negative events –particularly lower-consequence incidents or injuries. At the same time, these industries are sometimes surprised by large fatal accidents that seem to have no connection with their understanding of the risks they faced; or with how they were measuring safety. This article reviews the safety literature to examine how both these surprises and the asymptote are linked to the very structures and practices organizations have in place to manage safety. The article finds that safety practices associated with compliance, control and quantification could be partly responsible. These can create a sense of invulnerability through safety performance close to zero; organizational resources can get deflected into unproductive or counterproductive initiatives; obsolete practices for keeping human performance within a pre-specified bandwidth are sustained; and accountability relationships can encourage suppression of the ‘bad news’ necessary to learn and improve. © 2016 Central Institute for Labour Protection – National Research Institute CIOP-PIB.","author":[{"dropping-particle":"","family":"Dekker","given":"Sidney","non-dropping-particle":"","parse-names":false,"suffix":""},{"dropping-particle":"","family":"Pitzer","given":"Corrie","non-dropping-particle":"","parse-names":false,"suffix":""}],"container-title":"International Journal of Occupational Safety and Ergonomics","id":"ITEM-5","issue":"1","issued":{"date-parts":[["2016"]]},"note":"Aymptote in safety performance - the lack of incidents. Large incidents casue surprise.\nLinks the surprise and the asymptote to how organisations manage safety (processes, structures and practices).","page":"57-65","title":"Examining the asymptote in safety progress: A literature Review","type":"article-journal","volume":"22"},"uris":["http://www.mendeley.com/documents/?uuid=d7eb566b-defc-4316-8119-b98bc331b568"]}],"mendeley":{"formattedCitation":"(Amalberti, 2001; Dekker, 2003; Dekker &amp; Pitzer, 2016; Le Coze, 2014; Rasmussen, 1997)","plainTextFormattedCitation":"(Amalberti, 2001; Dekker, 2003; Dekker &amp; Pitzer, 2016; Le Coze, 2014; Rasmussen, 1997)","previouslyFormattedCitation":"(Amalberti, 2001; Dekker, 2003; Dekker &amp; Pitzer, 2016; Le Coze, 2014; Rasmussen, 1997)"},"properties":{"noteIndex":0},"schema":"https://github.com/citation-style-language/schema/raw/master/csl-citation.json"}</w:instrText>
      </w:r>
      <w:r w:rsidR="00A12632" w:rsidRPr="00125740">
        <w:fldChar w:fldCharType="separate"/>
      </w:r>
      <w:r w:rsidR="00A12632" w:rsidRPr="00125740">
        <w:rPr>
          <w:noProof/>
        </w:rPr>
        <w:t>(Amalberti, 2001; Dekker, 2003; Dekker &amp; Pitzer, 2016; Le Coze, 2014; Rasmussen, 1997)</w:t>
      </w:r>
      <w:r w:rsidR="00A12632" w:rsidRPr="00125740">
        <w:fldChar w:fldCharType="end"/>
      </w:r>
      <w:r w:rsidR="00A12632" w:rsidRPr="00125740">
        <w:t xml:space="preserve">. </w:t>
      </w:r>
      <w:r w:rsidR="009761B2" w:rsidRPr="00125740">
        <w:t xml:space="preserve">The theme of adaptation </w:t>
      </w:r>
      <w:r w:rsidR="00D009CC" w:rsidRPr="00125740">
        <w:t>includes ideas such as</w:t>
      </w:r>
      <w:r w:rsidR="009761B2" w:rsidRPr="00125740">
        <w:t xml:space="preserve"> the ability of complex systems to self-organise, </w:t>
      </w:r>
      <w:r w:rsidR="00DB697A" w:rsidRPr="00125740">
        <w:t>reconcile conflicting demands, re-evaluate priorities</w:t>
      </w:r>
      <w:r w:rsidR="00207425" w:rsidRPr="00125740">
        <w:t xml:space="preserve"> and innovate to cope with a changing context</w:t>
      </w:r>
      <w:r w:rsidR="007C766A" w:rsidRPr="00125740">
        <w:t xml:space="preserve"> </w:t>
      </w:r>
      <w:r w:rsidR="007C766A" w:rsidRPr="00125740">
        <w:fldChar w:fldCharType="begin" w:fldLock="1"/>
      </w:r>
      <w:r w:rsidR="0024166F" w:rsidRPr="00125740">
        <w:instrText>ADDIN CSL_CITATION {"citationItems":[{"id":"ITEM-1","itemData":{"DOI":"10.1146/annurev.es.04.110173.000245","ISBN":"00664162","ISSN":"0066-4162","PMID":"22160726","abstract":"Each family of the desert isopod Hemilepistus reaumuri uses its faeces to build an embankment around its burrow entrance in the form of a ring with an inner radius of 5-10 cm and an outer radius of 8-15 cm. Although the embankment, like the burrow entrance, is detected only by contact with the antennae, it facilitates the return to the burrow after an excursion. When a desert isopod returns from foraging it reaches the burrow entrance itself (diameter 12 mm) only in ca. 12% of the observed cases by \"dead reckoning\"; the embankment, however, is reached six times more frequently. After detecting this landmark an isopod needs a further 12% of the pathlength of the preceding excursion to locate the burrow entrance. In contrast, it travels five times further to reach its burrow from the same distance (10 cm) if the landmark is missing. The landmark is even more important when the isopod, because of a large error in orientation, can reach its burrow only by searching. Both the characteristics of the search path of H. reaumuri and the success of it's search behaviour correspond well to the respective features of a theoretical procedure, which best solves the search problem of the desert isopods assuming that a landmark is available for orientation. The optimal search procedure was calculated by using information about the probability density that an error in orientation has a given size, and the cumulative probability that the landmark is detected if the isopod searches in it's region with a given intensity. The coupling of the systematic search strategy of H. reaumuri with landmark orientation shortens the average time needed for homing by one-third. It helps an isopod to return to it's burrow after foraging even if all the orientation mechanisms normally used for this task have broken down.","author":[{"dropping-particle":"","family":"Holling","given":"C S","non-dropping-particle":"","parse-names":false,"suffix":""}],"container-title":"Annual Review of Ecology and Systematics","id":"ITEM-1","issue":"1","issued":{"date-parts":[["1973"]]},"page":"1-23","title":"Resilience and Stability of Ecological Systems","type":"article-journal","volume":"4"},"uris":["http://www.mendeley.com/documents/?uuid=0d0be6ed-bb37-4744-836f-54bddb7b6473"]}],"mendeley":{"formattedCitation":"(Holling, 1973)","plainTextFormattedCitation":"(Holling, 1973)","previouslyFormattedCitation":"(Holling, 1973)"},"properties":{"noteIndex":0},"schema":"https://github.com/citation-style-language/schema/raw/master/csl-citation.json"}</w:instrText>
      </w:r>
      <w:r w:rsidR="007C766A" w:rsidRPr="00125740">
        <w:fldChar w:fldCharType="separate"/>
      </w:r>
      <w:r w:rsidR="007C766A" w:rsidRPr="00125740">
        <w:rPr>
          <w:noProof/>
        </w:rPr>
        <w:t>(Holling, 1973)</w:t>
      </w:r>
      <w:r w:rsidR="007C766A" w:rsidRPr="00125740">
        <w:fldChar w:fldCharType="end"/>
      </w:r>
      <w:r w:rsidR="007C766A" w:rsidRPr="00125740">
        <w:t xml:space="preserve">. </w:t>
      </w:r>
      <w:r w:rsidR="00104927" w:rsidRPr="00125740">
        <w:t>It can also refer to the tacit acceptance of broken rules and stretched boundaries to achieve safe performance</w:t>
      </w:r>
      <w:r w:rsidR="0024166F" w:rsidRPr="00125740">
        <w:t xml:space="preserve"> </w:t>
      </w:r>
      <w:r w:rsidR="0024166F" w:rsidRPr="00125740">
        <w:fldChar w:fldCharType="begin" w:fldLock="1"/>
      </w:r>
      <w:r w:rsidR="00DB28F5" w:rsidRPr="00125740">
        <w:instrText>ADDIN CSL_CITATION {"citationItems":[{"id":"ITEM-1","itemData":{"DOI":"10.1016/j.ssci.2012.05.011","ISBN":"0925-7535","ISSN":"09257535 (ISSN)","PMID":"11331521","abstract":"The paper reviews the literature from 1986 on the management of those safety rules and procedures which relate to the workplace level in organisations. It contrasts two different paradigms of how rules and their development and use are perceived and managed. The first is a top-down classical, rational approach in which rules are seen as static, comprehensive limits of freedom of choice, imposed on operators at the sharp end and violations are seen as negative behaviour to be suppressed. The second is a bottom-up constructivist view of rules as dynamic, local, situated constructions of operators as experts, where competence is seen to a great extent as the ability to adapt rules to the diversity of reality. The paper explores the research underlying and illustrating these two paradigms, drawn from psychology, sociology and ethnography, organisational studies and behavioural economics. In a separate paper following on from this review (Hale and Borys, this issue) the authors propose a framework of rule management which attempts to draw the lessons from both paradigms. It places the monitoring and adaptation of rules central to its management process. © 2012 Elsevier Ltd.","author":[{"dropping-particle":"","family":"Hale","given":"Andrew","non-dropping-particle":"","parse-names":false,"suffix":""},{"dropping-particle":"","family":"Borys","given":"David","non-dropping-particle":"","parse-names":false,"suffix":""}],"container-title":"Safety Science","id":"ITEM-1","issued":{"date-parts":[["2013"]]},"language":"English","note":"From Duplicate 1 (Working to rule, or working safely? Part 1: A state of the art review - Hale, A; Borys, D)\n\nCited By :87\n\nExport Date: 20 January 2018\n\nCODEN: SSCIE\n\nCorrespondence Address: Hale, A.; HASTAM, Birmingham, United Kingdom; email: andrew.hale@hastam.co.uk\n\nReferences: Åberg, L., Traffic rules and traffic safety (1998) Safety Science, 16 (1), pp. 205-216; \nAdler, P., Goldoftas, B., Levine, D., Flexibility versus efficiency? A case study of model changeovers in the Toyota production system (1999) Organization Science, 10 (1), pp. 43-68;\nAlper, S., Karsh, B.-T., A systematic review of safety violations in industry (2009) Accident Analysis and Prevention, 41 (4), pp. 739-754;\nAlper, S.J., Holden, R.J., Scanlon, M.C., Kaushal, R., Shalaby, T.M., Karsh, B., (2007) Using the technology acceptance model to predict violations in the medication use process, , Proceedings of the Human Factors &amp;amp; Ergonomics Society 51st Annual Meeting;\nAlper, S.J., Holden, R.J., Scanlon, M.C., Patel, N., Murkowski, K., Shalaby, T.M., Karsh, B., Violation prevalence after introduction of a bar-coded medication administration system (2008), Proceedings of the 2nd International Conference on Healthcare System Ergonomics and Patient Safety. Strasbourg; Alper, S.J., Scanlon, M.C., Murkowski, K., Patel, N., Kaushal, R., Karsh, B., Routine and situational violations during medication administration (2008) Human Factors in Organizational Design and Management, p. 9. , Sznelwar, L., Mascia, F., Montedo, U. (Eds.);\nAmalberti, R., The paradoxes of almost totally safe transportation systems (2001) Safety Science, 37 (2-3), pp. 109-126;\nAmalberti, R., Vincent, C., Auroy, Y., de Saint Maurice, G., Violations and migrations in health care: a framework for understanding and management (2006) Quality &amp;amp; Safety in Health Care, 15 (SUPPL. 1), pp. i66-i71;\nArgyris, C., Schön, D., (1978) Organizational Learning: A Theory of Action Perspective, , Addison Wesley, Reading, Massachusetts;\nBaker, E., Predicting response to hurricane warnings: a reanalysis of data from four studies (1979) Mass Emergencies, 4, pp. 9-24;\nBattmann, W., Klumb, P., Behavioural economics and compliance with safety regulations (1993) Safety Science, 16 (1), pp. 35-46;\nBax, E.H., Stejn, B.J., De Witte, M.C., Risk management at the shop floor: the perception of formal rules in high-risk work situations (1998) Journal of Contingencies and Crisis Management, 6, pp. 177-188;\nBecker, M., The concept of routines: some clarifications (2005) Cambridge Journal of Economics, 29 (2), pp. 249-262;\nBecker, M., A framework for applying organizational routines in empirical research: linking antecedents, characteristics and performance outcomes of recurrent interaction patterns (2005) Industrial and Corporate Change, 14 (5), pp. 817-846;\nBecker, M., Lazaric, N., Nelson, R., Winter, S., Applying organizational routines in understanding organizational change (2005) Industrial and Corporate Change, 14 (5), pp. 775-791;\nBesnard, D., Greathead, D., A cognitive approach to safe violations (2003) Cognition, Technology and Work, 5 (4), pp. 272-282;\nBlackstad, H.C., Hovden, J., Rosness, R., Reverse invention: an inductive bottom-up strategy for safety rule development: a case study of safety rule modifications in the Norwegian railway system (2010) Safety Science, 48 (3), pp. 382-394;\nBlakstad, H.C., (2006) Revising rules and reviving knowledge: Adapting hierarchical and risk-based approaches to safety rule modifications in the Norwegian Railway System, , Unpublished doctoral dissertation, Norwegian University of Science and Technology, Trondheim;\nBorys, D., Exploring risk awareness as a cultural approach to safety: an ethnographic study of a contract maintenance environment (2007) PhD thesis University of Ballarat. School of Science &amp;amp; Engineering.;\nBorys, D., The role of safe work method statements in the Australian construction industry (2012) Safety Science, 50 (2), pp. 210-220;\nBourrier, M., Organizing maintenance work at two American nuclear power plants (1996) Journal of Contingencies and Crisis Management, 4 (2), pp. 104-112;\nBoyce, T.E., Geller, E.S., Applied behavior analysis and occupational safety: the challenge of response maintenance (2001) Journal of Organizational Behaviour Management, 21 (1), pp. 31-60;\nBrady, F., Rules for making exceptions to rules (1987) Academy of Management Review, 12 (3), pp. 436-444;\n(2008), British Standards Institution. OHSAS 18002:2008. Occupational health and safety management systems. Guidelines for the implementation of OHSAS 18001:2007. London. BSI; Bruns, H., Leveraging functionality in safety routines: examining the divergence of rules and performance (2009) Human Relations, 62 (9), pp. 1399-1426;\n(2007), CIRAS. Are rules really made to be broken? The Reporter, Issue 12, 1. (01.02.2007) Confidential Incident Reporting &amp;amp; Analysis System (CIRAS). Rail Safety &amp;amp; Standards Board (RSSB). London; Clarke, S., The relationship between safety climate and safety performance. A meta-analytic review (2006) Journal of Occupational Health Psychology, 11 (4), pp. 315-327;\nConchie, S., Donald, I., The functions and development of safety-specific trust and distrust (2008) Safety Science, 46 (1), pp. 92-103;\nCorrigan, S., (2002) Comparative analysis of safety management systems and safety culture in aircraft maintenance, , PhD Thesis. Trinity College, Dublin;\nDe Pasquale, J.P., Geller, E.S., Critical success factors for behavior-based safety: a study of twenty industry-wide applications (1999) Journal of Safety Research, 30 (4), pp. 237-249;\n(2010), http://www.adviescollege-degas.nl/, DEGAS,. Regels als gestolde ervaring (Rules as concentrated (solidified) experience). Dutch Expert Group Aviation Safety. Advice 2010-053; DeJoy, D.M., Behavior change versus culture change: divergent approaches to managing workplace safety (2005) Safety Science, 43 (2), pp. 105-129;\nDekker, S.W.A., Failure to adapt or adaptations that fail: contrasting models on procedures and safety (2003) Applied Ergonomics, 34 (3), pp. 233-238;\nDekker, S.W.A., (2005) Ten Questions About Human Error: A New View of Human Factors and System Safety, , Lawrence Erlbaum, New Jersey;\nDiaz-Cabrera, D., Hernandez-Fernaud, E., Isla-Diaz, R., An evaluation of a new instrument to measure organisational safety culture values and practices (2007) Accident Analysis and Prevention, 39 (6), pp. 1202-1211;\nDien, Y., Safety and application of procedures, or 'how do 'they' have to use operating procedures in nuclear power plants?' (1998) Safety Science, 29 (3), pp. 179-188;\nDrach-Zahavy, A., Somech, A., Implicit as compared with explicit safety procedures &amp;amp; the experience of Israeli nurses (2010) Qualitative Health Research, 20 (10), pp. 1406-1417;\nElling, M.G.M., (1991) Veiligheidsvoorschriften in de industrie (Safety rules in industry), , PhD Thesis. University of Twente. Faculty of Philosophy and Social Sciences Publication WMW No. 8. Netherlands;\nEmbrey, D., (1999) Preventing human error:developing a best practice safety culture, , Paper to the Berkeley Conference International conference Achieving a step change in safety performance. Barbican Centre, London, February;\n(2008), http://www.energyinst.org.uk/heartsandminds, Energy Institute. Managing rule breaking: the toolkit; Farrington-Darby, T., Pickup, L., Wilson, J., Safety culture in railway maintenance (2005) Safety Science, 43 (1), pp. 39-60;\nFeldman, M., Pentland, B., Reconceptualizing organizational routines as a source of flexibility and change (2003) Administrative Science Quarterly, 48 (2003), pp. 94-118;\nFishbein, M., Ajzen, I., (1975) Belief, Attitude, Intention and Behavior: An Introduction to Theory and Research, , Addison-Wesley, Reading, Massachusetts;\nFleury, D., Reinforcing the rules or integrating behavioural responses into road planning (1998) Safety Science, 16 (1), pp. 217-228;\nFlin, R., Mearns, K., O'Connor, P., Bryden, R., Measuring safety climate: identifying the common features (2000) Safety Science, 34 (1-3), pp. 177-192;\nFree, R., (1994) The role of procedural violations in railway accidents, , PhD thesis. University of Manchester;\nFucks, I., Dien, Y., No rule, no use? (2010) The effects of overproceduralization, , Paper to the 27th New Technology and Work Workshop on How desirable or avoidable is proceduralization of safety?. Sorèze, France;\nGawande, A., (2010) The Checklist Manifesto: How to do Things Right, , Profile Books, London;\nGeller, E.S., (1998) Understanding Behaviour-based Safety: Step by Step Methods to Improve your Workplace, second ed, , Neenah Wisconsin. J.J. Keller &amp;amp; Associates;\nGherardi, S., Nicolini, D., To transfer is to transform: the circulation of safety knowledge (2000) Organization, 7 (2), pp. 329-348;\nGouldner, A.W., (1955) Patterns of Industrial Democracy, , Routledge, London;\nGroeneweg, J., (1998) Controlling the Controllable: The Management of Safety, , DSWO Press, Leiden;\nGrote, G., Rules management as source for loose coupling in high-risk systems (2006) Second Resilience Engineering Symposium, , In Juan les Pins, France;\nGrote, G., Why regulators should stay away from regulating safety culture (2010) Paper to the 27th New Technology and Work Workshop on How Desirable or Avoidable is Proceduralization of Safety?, , In Sorèze, France;\nGrote, G., Weichbrodt, J., Gunter, H., Zala-Mezo, E., Kunzle, B., Coordination in high-risk organizations: the need for flexible routines (2009) Cognition, Technology &amp;amp; Work, 11 (1), pp. 17-27;\nGuldenmund, F., The nature of safety culture: a review of theory and research (2000) Safety Science, 34 (1-3), pp. 215-257;\nHale, A.R., Borys, D., Adams, M., (2011) Regulatory overload: a behavioral analysis of regulatory compliance, pp. 11-47. , Working paper no. Mercatus Center, George Mason University, Arlington, Virginia;\nHale, A.R., Borys, D., Working to rule or working safely?: The management of safety rules and procedures Safety Science., (PART 2). , This issue;\nHale, A.R., Guldenmund, F.G., (2004) Aramis Audit Manual, , Safety Science Group, Delft University of Technology. Version 1.3;\nHale, A., Swuste, P., Safety rules: procedural freedom or action constraint (1998) Safety Science, 29 (3), pp. 163-177;\nHale, A., Heijer, T., Koornneef, F., Management of safety rules: The case of railways [Electronic version] (2003) Safety Science Monitor, 7 (1), p. 3. , 2;\nHale, A.R., Goossens, L.H.J., Ale, B.J.M., Bellamy, L.A., Post, J., Oh, J.I.H., Papazoglou, I.A., Managing safety barriers and controls at the workplace (2004) Probabilistic Safety Assessment &amp;amp; Management, pp. 608-613. , Springer-Verlag, Berlin;\nHale, A.R., Guldenmund, F.W., van Loenhout, P.L.C.H., Oh, J.I.H., Evaluating safety management and culture interventions to improve safety: effective intervention strategies (2010) Safety Science, 48 (8), pp. 1026-1035;\nHale, A.R., Jacobs, J., Oor, M., Safety culture change in two companies (2010) Proceedings of the International Conference on Probabilistic Safety Assessment &amp;amp; Management, , In Seattle. Washington;\n(1995), HFRG. Improving compliance with safety procedures: reducing industrial violations. Human Factors in Reliability Group. Published by Health &amp;amp; Safety Executive. HMSO London; Hofmann, D., Morgeson, F., Safety-related behavior as a social exchange: the role of perceived organizational support and leader-member exchange (1999) Journal of Applied Psychology, 84 (2), pp. 286-296;\nHollnagel, E., (2004) Barriers and Accident Prevention, , Ashgate Publishing, Aldershot;\n(2006) Resilience Engineering: Concepts &amp;amp; Precepts, , Ashgate Publishing, Aldershot, E. Hollnagel, D.D. Woods, N. Leveson (Eds.);\nHopkins, A., (2007) Lessons from Gretley: Mindful Leadership and the Law, , CCH Australia, Sydney;\nHopkins, A., Risk management and rule compliance decision making in hazardous industries (Working Paper 72) (2010) National Research Centre for OHS Regulation, , Canberra;\nHowell, G., Ballard, G., Abdelhamid, T., Mitropoulos, P., (2002) Working near the edge: a new approach to construction safety, , Proceedings IGLC-10, August 2002, Gramado, Brazil;\nHøyland, S., Aase, K., Hollund, J.G., Haugen, A., What is it about checklists? (2010) Exploring safe work practices in surgical teams, , In:Paper to the 27th New Technology and Work Workshop on How desirable or avoidable is proceduralization of safety? Sorèze, France;\nHudson, P., Parker, D., Lawton, R., van der Graaf, G., Bending the rules: Managing violation in the workplace (2000) International Conference of the Society of Petroleum Engineers, , http://www.energyinst.org.uk/heartsandminds/docs/bending.pdf, In (retrieved 04.04.10);\nHudson, P., van der Graaf, G.C., Bryden, R., Undated. The rule of three: situation awareness in hazardous situations; (1990), ILCI (International Loss Control Institute). International Safety Rating System (ISRS). Loganville, Georgia. ILCI; Iszatt-White, M., Catching them at it: an ethnography of rule violation (2007) Ethnography, 8 (4), pp. 445-465;\nJeffcott, S., Pidgeon, N., Weyman, A., Walls, J., Risk, trust, and safety culture in UK train operating companies (2006) Risk Analysis, 26 (5), pp. 1105-1121;\nKarasek, R.A., Job demands, job decision latitude, and mental strain: implications for job redesign (1979) Administrative Science Quarterly, 24, pp. 285-308;\nKatz-Navon, T., Naveh, E., Stern, Z., Safety climate in health care organizations: a multidimensional approach (2005) Academy of Management Journal, 84 (6), pp. 1075-1089;\n(2002), Keil Centre,. Strategies to promote safe behaviour as a part of a health and safety management system. Contract Research Report 430/2002. Health &amp;amp; Safety Executive. Sheffield; Knudsen, F., Paperwork at the service of safety? Workers' reluctance against written procedures exemplified by the concept of 'seamanship' (2009) Safety Science, 47 (2), pp. 285-303;\nKomaki, J., Barwick, K., Scott, L., A behavioral approach to occupational safety: pinpointing and reinforcing safe performance in a food manufacturing plant (1978) Journal of Applied Psychology, 63 (4), pp. 434-445;\nKomaki, J., Heinzmann, A., Lawson, L., Effect of training and feedback: component analysis of a behavioral safety program (1980) Journal of Applied Psychology, 65 (3), pp. 261-270;\nKramer, R., Trust and distrust in organizations: emerging perspectives, enduring questions (1999) Annual Review of Psychology, 50 (1999), pp. 569-598;\nKrause, T.R., Seymour, K.J., Sloat, K.C.M., Long-term evaluation of a behavior-based method for improving safety performance. A meta-analysis of 73 interrupted time-series replications (1999) Safety Science, 32 (1), pp. 1-18;\nKringen, J., (2010) Negotiating legal standards in risk regulation: Protective claims and accountability, , Paper to the 27th New Technology and Work Workshop on How desirable or avoidable is proceduralization of safety? Sorèze, Toulouse. FonCSI;\n(1989), Labour Inspectorate,. Procedures in the Process Industry: examples and proposals concerning development, introduction and control of procedures in the process industry. Directorate-General of Labour. Ministry of Social Affairs and Employment. Voorburg NL; Laitinen, H., Ruohomäki, I., The effects of feedback and goal setting on safety performance at two construction sites references and further reading may be available for this article (1996) To view references and further reading you must purchase this article. Safety Science, 24 (1), pp. 64-73;\nLamvik, G.M., Naesje, P.C., Skarholt, K., Torvatn, H., Paperwork, management and safety: towards a bureaucratization of working life and a lack of hands-on supervision (2009) Safety, Reliability and Risk Analysis. Theory, Methods and Applications, , Taylor &amp;amp; Francis, London, S. Martorell, C. Guedes Soares, J. Barnett (Eds.);\nLarsen, L.D., Petersen, K., Hale, A.R., Heijer, H., Parker, D., Lawrie, D., (2004) A framework for safety rule management, , Contract no:GMA2/2001/52053. Danish Traffic Institute, Lyngby;\nLaurence, D., Safety rules and regulations on mine sites - the problem and a solution (2005) Journal of Safety Research, 36 (1), pp. 39-50;\nLawton, R., Not working to rule: understanding procedural violations at work (1998) Safety Science, 28 (2), pp. 77-96;\nLeCoze, J.-C., Wiig, S., Beyond procedures: can safety culture be regulated? (2010) Sorèze. Toulouse. FonCSI., , Paper to the 27th New Technology and Work Workshop on How Desirable or Avoidable is Proceduralization of Safety?;\nLeplat, J., About implementation of safety rules (1998) Safety Science, 16 (1), pp. 189-204;\nLevinthal, D., Rerup, C., Crossing an apparent chasm: bridging mindful and less-mindful perspectives on organizational learning (2006) Organization Science, 17 (4), pp. 502-513;\nLoukopoulou, L., Pilot error: even skilled experts make mistakes. Paper presented at WorkingonSafety.Net (2008) Annual Conference, , 4th Prevention of Occupational Accident in a Changing Work Environment. Crete, Greece, 30th September-3rd October;\nMaidment, D., (1993) A changing safety culture on British Rail, , Paper to the 11th NeTWork Workshop on 'The use of rules to achieve safety'. Bad Homburg 6-8 May;\nMarch, J., Simon, H., (1958) Organizations, , John Wiley &amp;amp; Sons, New York;\nMarchand, A., Simard, M., Carpentier-Roy, M.-C., Ouellet, F., From a unidimensional to a bidimensional concept and measurement of workers' safety behaviour (1998) Scandinavian Journal of Work, Environment and Health, 24 (4), pp. 293-299;\nMartin, L., Bending the rules or fudging the paperwork? Documenting learning in SMEs (2001) Journal of Workplace Learning, 13 (5), pp. 189-197;\nMascini, P., The blameworthiness of health and safety rule violations (2005) Law &amp;amp; Policy, 27 (3), pp. 472-490;\nMascini, P., Bacharias, Y., Formal and informal risk handling strategies: the importance of ethnographic research for safety surveys (2008) Proceedings of the 4th International Working on Safety Network Conference, Crete.;\nMcAfee, R.B., Win, A.R., The use of incentives/feedback to enhance workplace safety: a critique of the literature (1989) Journal of Safety Research, 20, pp. 7-19;\nMcCarthy, J., Wright, P., Monk, A., Watts, L., Concerns at work: designing useful procedures (1998) Human-Computer Interaction, 13 (4), pp. 433-457;\nMcDonald, N., Corrigan, S., Daly, C., Cromie, S., Safety management systems and safety culture in aircraft maintenance organisations (2000) Safety Science, 34 (1-3), pp. 151-176;\nMcDonald, R., Waring, J., Harrison, S., Walshe, K., Boaden, R., Rules and guidelines in clinical practice. A qualitative study in operating theatres of doctors' and nurses' views (2005) Quality and Safety in Health Care, 14, pp. 290-294;\nMcDonald, R., Waring, J., Harrison, S., Rules, safety and the narrativisation of identity: a hospital operating theatre case study (2006) Sociology of Health &amp;amp; Illness, 28 (2), pp. 178-202;\nMohamed, S., Safety climate in construction site environments (2002) Journal of Construction Engineering and Management, 128 (5), pp. 375-384;\nMohamed, S., Scorecard approach to benchmarking organizational safety culture in construction (2003) Journal of Construction Engineering and Management, 129 (1), pp. 80-88;\nNathanael, D., Marmaras, N., (2006) The interplay between work practices and prescription: a key issue for organizational resilience, , Paper presented at the 2nd Symposium on Resilience Engineering, Juan-les-Pins, France, November 8-10;\nNathanael, D., Marmaras, N., On the development of work practices: a constructivist model (2008) Theoretical Issues in Ergonomics Science, (9), pp. 359-382;\nNg, I., Dastmalchian, A., Organizational flexibility in Canada: a study of control and safeguard rules (1998) The International Journal of Human Resource Management, 9 (3), pp. 445-456;\nNorros, L., (1993) Procedural factors in individual and organisational performance, , Paper to the 11th NeTWork Workshop on 'The use of rules to achieve safety'. Bad Homburg 6-8 May. VTT Espoo, Finland;\nO'Dea, A., Flin, R., Site managers and safety leadership in the offshore oil and gas industry (2001) Safety Science, 37 (1), pp. 39-57;\nO'Toole, M., The relationship between employees' perceptions of safety and organizational culture (2002) Journal of Safety Research, 33 (2), pp. 231-243;\nOtsuka, Y., Misawa, R., Noguchi, H., Yamaguchi, H., A consideration for using workers' heuristics to improve safety rules based on relationships between creative mental sets and rule-violating actions (2010) Safety Science, 48, pp. 878-884;\nParker, D., Lawton, R., Judging the use of clinical protocols by fellow professionals (2000) Social Science &amp;amp; Medicine, 51 (5), pp. 669-677;\nParker, D., Malone, C., Influencing driver attitudes and behaviour (2004) SPE International Conference on Health, , Safety, and Environment in Oil and Gas Exploration and, Production, 29-31 March 2004;\nParker, D., Lawrie, M., Hudson, P., A framework for understanding the development of organisational safety culture (2006) Safety Science, 44 (2006), pp. 551-562;\nPerrin, C., (1993) The dynamics of safety: the intersection of technical, cultural and social regulative systems in the operation of high hazard technologies, , Paper to the 11th NeTWork Workshop on 'The use of rules to achieve safety'. Bad Homburg 6-8 May. MIT, Sloan School of Management;\nPeters, R., (1999) The challe","page":"207-221","publisher-place":"Health and Safety Technology and Management (HASTAM), Birmingham, United Kingdom","title":"Working to rule, or working safely? Part 1: A state of the art review","type":"article-journal","volume":"55"},"uris":["http://www.mendeley.com/documents/?uuid=43d08cad-35d6-4926-b5f7-9299a74409ad"]}],"mendeley":{"formattedCitation":"(Hale &amp; Borys, 2013)","plainTextFormattedCitation":"(Hale &amp; Borys, 2013)","previouslyFormattedCitation":"(Hale &amp; Borys, 2013)"},"properties":{"noteIndex":0},"schema":"https://github.com/citation-style-language/schema/raw/master/csl-citation.json"}</w:instrText>
      </w:r>
      <w:r w:rsidR="0024166F" w:rsidRPr="00125740">
        <w:fldChar w:fldCharType="separate"/>
      </w:r>
      <w:r w:rsidR="0024166F" w:rsidRPr="00125740">
        <w:rPr>
          <w:noProof/>
        </w:rPr>
        <w:t>(Hale &amp; Borys, 2013)</w:t>
      </w:r>
      <w:r w:rsidR="0024166F" w:rsidRPr="00125740">
        <w:fldChar w:fldCharType="end"/>
      </w:r>
      <w:r w:rsidR="001F09EC" w:rsidRPr="00125740">
        <w:t xml:space="preserve">. </w:t>
      </w:r>
      <w:r w:rsidR="00B764F9" w:rsidRPr="00125740">
        <w:t xml:space="preserve">Adaptation involves the </w:t>
      </w:r>
      <w:r w:rsidR="00C4174F" w:rsidRPr="00125740">
        <w:t xml:space="preserve">human, </w:t>
      </w:r>
      <w:r w:rsidR="00B764F9" w:rsidRPr="00125740">
        <w:t>front</w:t>
      </w:r>
      <w:r w:rsidR="00C4174F" w:rsidRPr="00125740">
        <w:t>line worker</w:t>
      </w:r>
      <w:r w:rsidR="0012498D" w:rsidRPr="00125740">
        <w:t xml:space="preserve"> making continuous, real-time</w:t>
      </w:r>
      <w:r w:rsidR="0000469B" w:rsidRPr="00125740">
        <w:t>, effortful</w:t>
      </w:r>
      <w:r w:rsidR="0012498D" w:rsidRPr="00125740">
        <w:t xml:space="preserve"> demand compensations</w:t>
      </w:r>
      <w:r w:rsidR="00D31A47" w:rsidRPr="00125740">
        <w:t xml:space="preserve"> through trade-offs, informal practices and strategies</w:t>
      </w:r>
      <w:r w:rsidR="0012498D" w:rsidRPr="00125740">
        <w:t xml:space="preserve"> that become inherent in the work </w:t>
      </w:r>
      <w:r w:rsidR="00D815CF" w:rsidRPr="00125740">
        <w:t>whilst</w:t>
      </w:r>
      <w:r w:rsidR="00885CEF" w:rsidRPr="00125740">
        <w:t xml:space="preserve"> still being</w:t>
      </w:r>
      <w:r w:rsidR="0012498D" w:rsidRPr="00125740">
        <w:t xml:space="preserve"> dependent on context </w:t>
      </w:r>
      <w:r w:rsidR="00885CEF" w:rsidRPr="00125740">
        <w:t xml:space="preserve">so that they cannot, in general, be </w:t>
      </w:r>
      <w:proofErr w:type="spellStart"/>
      <w:r w:rsidR="00885CEF" w:rsidRPr="00125740">
        <w:t>proceduralised</w:t>
      </w:r>
      <w:proofErr w:type="spellEnd"/>
      <w:r w:rsidR="00651BC6" w:rsidRPr="00125740">
        <w:t xml:space="preserve"> </w:t>
      </w:r>
      <w:r w:rsidR="00DB28F5" w:rsidRPr="00125740">
        <w:fldChar w:fldCharType="begin" w:fldLock="1"/>
      </w:r>
      <w:r w:rsidR="004A68F1" w:rsidRPr="00125740">
        <w:instrText>ADDIN CSL_CITATION {"citationItems":[{"id":"ITEM-1","itemData":{"DOI":"10.1016/j.apergo.2009.12.009","ISSN":"00036870 (ISSN)","abstract":"High Reliability Organizations (HROs) are complex systems in which many accidents and adverse events that could occur within those systems or at the interfaces with other systems are actually avoided or prevented. Many organizations in high-risk industries have successfully implemented HRO approaches. In recent years, initiatives have been undertaken aimed at transforming hospitals into HROs. Actually, despite some improvements, these initiatives have not shown the expected results. In this paper, we discuss the possible reasons for such outcomes. We will show that, when compared with traditional HROs, hospitals are undoubtedly high-risk organizations, but have specificities and experience systemic socio-organizational barriers that make them difficult to transform into HROs. © 2010.","author":[{"dropping-particle":"","family":"Bagnara","given":"S","non-dropping-particle":"","parse-names":false,"suffix":""},{"dropping-particle":"","family":"Parlangeli","given":"O","non-dropping-particle":"","parse-names":false,"suffix":""},{"dropping-particle":"","family":"Tartaglia","given":"R","non-dropping-particle":"","parse-names":false,"suffix":""}],"container-title":"Applied Ergonomics","id":"ITEM-1","issue":"5","issued":{"date-parts":[["2010"]]},"language":"English","note":"Cited By :19\n\nExport Date: 20 January 2018\n\nCODEN: AERGB\n\nCorrespondence Address: Bagnara, S.; University of Sassari, Dept. of Architecture, Design and Urban Planning, Alghero, Italy; email: sebastiano.bagnara@gmail.com\n\nReferences: Albolino, S., Tartaglia, R., Amicosante, A., Liva, C., Incident reporting systems: the point of view of clinicians in Italian hospitals (2008) Proceedings International Conference ″ Healthcare Ergonomics and Patient Safety. Creating and Designing the Heathcare Experience, , International Ergonomics Association, Strasbourg; \nAmalberti, R., Auroy, Y., Berwick, D., Barach, P., Five system barriers to achieving ultrasafe health care (2005) Annals of Internal Medicine, 142 (9), pp. 756-764;\nBagnara, S., Albolino, S., Bellandi, T., Tartaglia, R., (2005), A reporting and learning culture of medical failures in the healthcare system. In: Marmaras, N., Kontogiannis, T., Nathaniel, D. (Eds.) Proceeding ECCE '05. Chania, Crete; Baker, G.R., Norton, P.G., Flintoft, V., Blais, R., Brown, A., Cox, J., Etchells, E., Tamblyn, R., The Canadian adverse events study: the incidence of adverse events among hospital patients in Canada (2004) Canadian Medical Association Journal, 170, pp. 1678-1686;\nBrennan, T.A., Leape, L.L., Laird, N.M., Hebert, L., Localio, A.R., Lawthers, A.G., Newhouse, J.P., Hiatt, H.H., Incidence of adverse events and negligence in hospitalized patients; results from the harvard medical practice study I (1991) New England Journal of Medicine, 324, pp. 370-376;\nCaratozzolo, M.C., Parlangeli, O., Bagnara, S., Use of information and communication technology to supply health-care services to nomadic patients: an explorative survey (2008) Behaviour &amp;amp; Information Technology, 27, pp. 345-350;\nCarayon, P., Human factors of complex sociotechnical systems (2006) Applied Ergonomics, 37 (4), pp. 525-535;\nRisk management in ospedale (2002) Risknews, 2, pp. 3-11. , CINEAS (Consorzio Universitario per l'Ingegneria nelle Assicurazioni);\nDavis, P., Lay-Yee, R., Briant, R., Ali, W., Scott, A., Schug, S., Adverse events in New Zealand public hospitals I: occurrence and impact (2002) New Zealand Medical Journal, 115, pp. 1-9;\nde Vries, E.N., Ramrattan, M.A., Smorenburg, S.M., Gouma, D.J., Boermeester, M.A., The incidence and nature of in-hospital adverse events: a systematic review (2008) Quality and Safety in Health Care, 17, pp. 216-223;\nDixon, N.M., Shofer, M., Patterns, culture, and reliability (2006) Health Service Research, 41 (4), pp. 1618-1642;\nFrese, M., Error management in training: conceptual and empirical results (1995) Organizational Learning and Technological Change, , Springer, Berlin, C. Zucchermaglio, S. Bagnara, S.U. Stucky (Eds.);\nGaba, D.M., Singer, S.J., Sinaiko, A.D., Bowen, J., Differences in safety climate between hospital personnel and navy aviators (2003) Human Factors, 45 (2), pp. 173-185;\nGawande, A., (2002) Complications: a Surgeon's Notes on an Imperfect Science, , Profile Books, London;\nGawande, A., Thomas, E.J., Zinner, M.J., Brennan, T.A., The incidence and nature of surgical adverse events in Utah and Colorado in 1992 (1999) Surgery, 126, pp. 66-75;\nHines, S., Luna, K., Lofthus, J., Marquardt, M., Stelmokas, D., (2008) Becoming a High Reliability Organization: Operational Advice for Hospital Leaders, , (Prepared by the Lewin Group under Contract No. 290-04-0011.) AHRQ Publication No. 08-0022, Agency for Healthcare Research and Quality, Rockville, MD;\nHollnagel, E., Woods, D.D., Levenson, N., (2006) Resilience Engineerings. Concepts and Precepts, , Ashgate, London;\nKoenigs, M., Young, L., Adolphs, R., Tranel, D., Cushman, F., Hauser, M., Damasio, A., Damage to the prefrontal cortex increases utilitarian moral judgments (2007) Nature, 446, pp. 908-911;\nKohn, L.T., Corrigan, J.M., Donaldson, M.S., To Err is human: building a safer health system. Committee on quality (1999) America. Institute of Medicine, , National Academic Press, Washington, D.C;\nMichel, P., Quenon, J.L., de Sarasqueta, A.M., Scemama, O., Comparison of three methods for estimating rates of adverse events and rates of preventable adverse events in acute care hospitals (2004) British Medical Journal, 328 (7433), p. 199;\nMoll, J., de Oliveira-Souza, R., Moral judgments, emotions, and the utilitarian brain (2007) Trends in Cognitive Science, 11, pp. 319-321;\n(2004) Seven Steps to Patient Safety. The Full Reference Guide, , http://www.npsa.nhs/sevendteps, National Patient Safety Agency, National Patient Safety Agency (NPSA);\nOvretveit, J., Gustafson, D., Evaluation of quality improvement programmes (2002) Quality and Safety in Health Care, 11, pp. 270-275;\nReason, J., Human error: models and management (2000) British Medical Journal, 320 (7237), pp. 768-770;\nRizzo, A., Ferrante, D., Bagnara, S., Handling human error (1995) Expertise and Technology: Cognition &amp;amp; Human-Computer Cooperation, , Erlbaum, Hillsdale, NJ, J.M. Hoc, P.C. Cacciabue, E. Hollnagel (Eds.);\nRoberts, K.H., Stout, S.K., Halpern, J.J., Decision dynamics in two high reliability military organizations (1994) Management Science, 40, pp. 614-628;\nRoberts, K.H., Yu, K., van Stralen, D., Patient safety as an organizational system issue: lessons from a variety of industries (2004) Patients Safety Handbook, , Jones and Bartlett Publishers, Sundbury, MA, B.J. Youngberg, M. Hatlie (Eds.);\nSchiøler, T., Lipczak, H., Pedersen, B.L., Mogensen, T.S., Bech, K.B., Stockmarr, A., Svenning, A.R., Frølich, A., Danish adverse event study. Incidence of adverse events in hospitals. A retrospective study of medical records (2001) Ugeskr Laeger, 163, pp. 1585-1586;\nSeifert, C.M., Hutchins, E.L., Error as opportunity: learning in a cooperative task (1992) Human-Computer Interaction, 7, pp. 409-435;\nThomas, E.J., Brennan, T.A., Incidence and type of preventable adverse events in elderly patients: population based review in medical records (2000) British Medical Journal, 320, pp. 741-745;\nVincent, C., (2006) Patient Safety, , Elsevier, London;\nVincent, C., Neale, G., Woloshynowych, M., Adverse events in British hospitals: Preliminary retrospective record review (2001) British Medical Journal, 322, pp. 517-519;\nWeick, K.E., Sutcliffe, K.M., (2001) Managing the Unexpected: Assuring High Performance in an Age of Complexity, , Jossey-Bass, San Francisco, Ca;\nWilson, T., Runciman, W.B., Gibber, R.W., Harrison, B.T., Newby, L., Hamilton, J.D., The quality in Australian healthcare study (1995) Medical Journal of Australia, 163, pp. 458-471;\nWu, A.W., Folkman, S., McPhee, S.J., Lo, B., Do house officers learn from their mistakes? (2003) Quality and Safety in Health Care, 12, pp. 221-226;\nYates, J.F., Curley, S.P., Contingency judgment: primacy effect and attention decrement (1986) Acta Psychologica, 62, pp. 293-302","page":"713-718","publisher":"Elsevier Ltd","publisher-place":"University of Sassari, Dept. of Architecture, Design and Urban Planning, Alghero, Italy","title":"Are hospitals becoming high reliability organizations?","type":"article-journal","volume":"41"},"uris":["http://www.mendeley.com/documents/?uuid=69253870-edba-46ee-ba30-773bbdf9a23d"]},{"id":"ITEM-2","itemData":{"ISSN":"09598146 (ISSN)","abstract":"Two approaches to the problem of human fallibility exist: the person and the system approaches. The person approach focuses on the errors of individuals, blaming them for forgetfulness, inattention, or moral weakness. The system approach concentrates on the conditions under which individuals work and tries to build defences to avert errors or mitigate their effects. High reliability organisations - which have less than their fair share of accidents - recognise that human variability is a force to harness in averting errors, but they work hard to focus that variability and are constantly preoccupied with the possibility of failure.","author":[{"dropping-particle":"","family":"Reason","given":"James","non-dropping-particle":"","parse-names":false,"suffix":""}],"container-title":"British Medical Journal","id":"ITEM-2","issue":"7237","issued":{"date-parts":[["2000"]]},"language":"English","note":"Cited By :2374\n\nExport Date: 20 January 2018\n\nCODEN: BMJOA\n\nCorrespondence Address: Reason, J.; Department of Psychology, University of Manchester, Manchester M13 9PL, United Kingdom; email: reason@psy.man.ac.uk\n\nReferences: Lerner, M.J., The desire for justice and reactions to victims (1970) Altruism and Helping Behavior, , McCauley J, Berkowitz L, eds. New York: Academic Press; \nMarx, D., Discipline: The role of rule violations (1997) Ground Effects, 2, pp. 1-4;\nReason, J., (1997) Managing the Risks of Organizational Accidents, , Aldershot: Ashgate;\nMedvedev, G., (1991) The Truth about Chrnobyl., , New York: Basic Books;\nMarx, D., (1999) Maintenance Error Causation, , Washington, DC: Federal Aviation Authority Office of Aviation Medicine;\nReason, J., (1990) Human Error, , New York: Cambridge University Press;\nWeick, K.E., Organizational culture as a source of high reliability (1987) Calif Management Rev, 29, pp. 112-127;\nWeick, K.E., Sutcliffe, K.M., Obstfeld, D., Organizing for high reliability: Processes of collective mindfulness (1999) Res Organizational Behav, 21, pp. 23-81","page":"768-770","publisher-place":"Department of Psychology, University of Manchester, Manchester CT M13 9PL, United States","title":"Human error: Models and management","type":"article-journal","volume":"320"},"uris":["http://www.mendeley.com/documents/?uuid=a99cfd3a-a2ee-43c2-9f74-900609a1c26c"]},{"id":"ITEM-3","itemData":{"DOI":"10.1080/00140139308967972","ISSN":"00140139 (ISSN)","abstract":"This paper delineates mental load and stress as two related concepts that originate from different theoretical frameworks. A proper distinction between the two concepts is important, not only for theory building. but because it may lead also to different interpretations of experimental results, and, consequently. to different recommendations in applied situations. High workload is regarded as an important but not a critical factor in the development of stress symptoms. It is quite possible to work hard in difficult and complex tasks, even under unfavourable conditions, without cognitive strain. psychosomatic complaints, or adverse physiological effects. High task demands can be met by mobilizing extra energy through mental effort. This 'trying harder' reaction is a normal and healthy coping strategy to adapt to situational demands. In contrast, stress is regarded as a state in which the equilibrium between cognitive and energetical processes is disturbed by ineffective energy. mobilization and negative emotions. Stress typically is characterized by inefficient behaviour, overreactivity, and the incapacity to recover from work. Stress is regarded as a state in which the physiological system is disorganized, which results in decreased well-being, sleeping problems, psychosomatic complaints, and increased health risks. © 1993 Taylor &amp; Francis Ltd.","author":[{"dropping-particle":"","family":"Gaillard","given":"A W K","non-dropping-particle":"","parse-names":false,"suffix":""}],"container-title":"Ergonomics","id":"ITEM-3","issue":"9","issued":{"date-parts":[["1993"]]},"language":"English","note":"Cited By :93\n\nExport Date: 20 January 2018\n\nCorrespondence Address: Gaillard, A.W.K.; TNO Institute for Perception, P.O. Box 23, Soesterberg, 3769 ZG, Netherlands\n\nReferences: Broadbent, D.E., (1971) Decision and Stress, , Academic Press, London); \nCannon, W.B., (1929) Bodily Changes in Pain, Hunger, Fear, and Rage, , Appleton-Century Company, New York);\nDienstbier, R.A., Arousal and psychophysiological toughness: Implications for mental and physical health (1989) Psychological Review, 96, pp. 84-100;\nEysenck, M.W., (1982) Attention and Arousal, , Springer, Berlin);\nFrankenhaeuser, F., A psychobiological framework for research on human stress and coping (1986) Dynamics of Stress, , in M. H. Appley and R. Trumball, Plenum, New York;\nFrijda, N.H., (1986) The Emotions, pp. 101-116. , Cambridge University Press, Cambridge;\nGaillard, A., Steyvers, F., Sleep loss and sustained performance (1989) Vigilance and Performance in Automatized Systems, pp. 241-250. , in A. Coblentz (ed.), Nijhoff, Dordrecht;\nGopher, D., Donchin, E., Workload: An examination of the concept (1986) Handbook of Perception and Human Performance, , in K. R. Boff, L. Kauffman and J. P. Thomas (eds);\nHancock, P.A., Stress and adaptability (1986) Energetics and Human Information Processing, pp. 243-251. , in G. R. J. Hockey, A. W. K. Gaillard and M. G. H. Coles, Nijhoff, Dordrecht;\nHebb, D.O., Drives and the CNS (Conceptual nervous system) (1955) Psychological Review, 62, pp. 243-254;\nHockey, G., A state control theory of adaptation to stress and individual differences in stress management (1986) Energetics and Human Information Processing, pp. 285-298. , in G. R. J. Hockey, A. W. K. Gaillard and M. G. H. Coles, Nijhoff, Dordrecht;\nHockey, G., Coles, M., Gaillard, A., Energetical issues in research on human information processing (1986) Energetics and Human Information Processing, pp. 3-21. , in G. R. J. Hockey, A. W. K. Gaillard and M. G. H. Coles, Nijhoff, Dordrecht;\nHockey, G., Bringer, R.B., Tattersall, A.J., Wiethoff, M., Assessing the impact of computer workload on operator stress: The role of system controllability (1989) Ergonomics, 32, pp. 1401-1418;\nKahneman, D., (1973) Attention and Effort, , Englewood Cliffs, NJ);\nKantowitz, B.H., Casper, P.A., Human mental workload in aviation, in E. L. Wiener and D. C. Nagel (eds) (1988) Human Factors in Aviation, pp. 157-187. , (Academic Press, San Diego);\nKarasek, R.A., Theorell, T., (1990) Healthy Work, , Basic Books, New York);\nLazarus, R.S., Folkman, S., (1984) Stress, Appraisal and Coping, , Springer, New York);\nMoray, N., Mental work load since 1979 (1988) International Reviews of Ergonomics, 2, pp. 123-150;\nMulder, G., The concept and measurement of mental effort (1986) Energetics and Human Information Processing, pp. 175-198. , in G. R. J. Hockey, A. W. K. Gaillard and M. G. H. Coles, Nijhoff, Dordrecht;\nO’donell, R., Eggemeier, F.T., Workload assessment methodology (1986) Handbook of Perception and Performance, 42, pp. 1-49. , in K. Boff, L. Kauffmann and B. Thomas;\nReid, G.B., Shingledecker, C.A., Eggemeier, F.T., Application of conjoint measurement to workload scale development (1981) Proceedings of the Human Factors Society 25Th Annual Meeting, pp. 522-526;\nSanders, A.F., Towards a model of stress and human performance (1983) Acta Psychologica, 53, pp. 61-97;\nSteptoe, A., Psychophysiological interventions in behavioral medicine (1989) Handbook of Clinical Psychophysiology, pp. 215-239. , in G. Turpin (ed.), Wiley, New York;\nWickens, C.D., Flach, J.M., Information processing (1988) Human Factors in Aviation, pp. 111-155. , in E. L. Wiener and D. C. Nagel, Academic Press, New York","page":"991-1005","publisher-place":"TNO Institute for Perception, P.O. Box 23, Soesterberg, 3769 ZG, Netherlands","title":"Comparing the concepts of mental load and stress","type":"article-journal","volume":"36"},"uris":["http://www.mendeley.com/documents/?uuid=9458595e-5780-4eda-ac88-e1386404ab7a"]},{"id":"ITEM-4","itemData":{"DOI":"10.1080/00140139508925221","ISSN":"00140139 (ISSN)","abstract":"The past two decades have seen a significant number of large-scale disasters in a wide range of hazardous, well-defended technologies. Despite their differences, the root causes of these accidents have been traced to latent failures and organizational errors arising in the upper echelons of the system in question. A model of the aetiology of these organizational accidents is outlined. The model describes two interrelated causal sequences: (a) an active failure pathway that originates in top-level decisions and proceeds via error-producing and violation-promoting conditions in the various workplaces to unsafe acts committed by those at the immediate human-system interface and (b) a latent failure pathway that runs directly from the organizational processes to deficiencies in the system's defences. The paper goes on to identify two sets of dependencies associated with latent failures and violations. Organizational errors increase the likelihood of operator error through the active failure pathway and, at the same time, enhance the possibility of adverse outcomes through defensive weaknesses. Violations have a narrower range of consequences. Non-compliance with safe operating procedures increases the likelihood of error by taking perpetrators into regions of operation in which neither the physical regime nor the hazards are well understood. Violations, by definition, also take perpetrators ‘closer to the edge,’ and thus increase the chance that subsequent errors will have damaging outcomes. The paper concludes by indicating two ways in which the model has been applied in industrial settings: (a) through the development of proactive measures for diagnosing and remedying organizational processes known to be implicated in accident causation, and (b) an accident investigation technique that guides investigators and analysts to the organizational root causes of past accidents. © 1995 Taylor and Francis Ltd.","author":[{"dropping-particle":"","family":"Reason","given":"James","non-dropping-particle":"","parse-names":false,"suffix":""}],"container-title":"Ergonomics","id":"ITEM-4","issue":"8","issued":{"date-parts":[["1995"]]},"language":"English","note":"British Library DRM protected file\n\nCited By :170\n\nExport Date: 20 January 2018\n\nCorrespondence Address: Reason, J.; Department of Psychology, University of Manchester, Manchester, M13 9PL, United Kingdom\n\nReferences: Battmann, W., Klumb, P., Behavioural economics and compliance (1993) Safety Science, pp. 35-46; \nBley, D., (1994) Review of Detailed Human Reliability Analysis Project, pp. 15-30. , Perspective on analysis and characterization phase, FIN L-2415, US Nuclear Regulatory Commission, Rockville;\nBrown, S.C., A historical view of the development of human factors (1977) Human Aspects of Man-Made Systems, pp. 44-53. , in S. Brown and J. Martin, The Open University Press, Milton Keynes;\nDougherty, E.M., Fragola, J.R., (1988) Human Reliability Analysis, , Wiley, New York);\nFree, R., (1994) The Role of Procedural Violations in Railway Accidents, , Ph.D, Thesis, University of Manchester;\nHollnagel, E., (1993) Human Reliability Analysis: Context and Control, , Academic, London);\nHudson, P., Reason, J., Wagenaar, W., Bentley, P., Primrose, M., Visser, J., Tripod Delta: Proactive approach to enhanced safety (1994) Journal of Petroleum Technology, pp. 58-62;\nMeister, D., Human error in man-machine systems (1977) Human Aspects of Man-Made Systems, pp. 299-324. , in S. Brown and J. Martin, The Open University Press, Milton Keynes;\nMoshansky, V.P., (1992) Commission of Inquiry into the Air Ontario Crash at Dryden, , Ministry of Supply and Services, Ottawa);\nMoshansky, V.P., (1994) US Nuclear Regulatory Commission, , Washington;\nReason, J., The Chernobyl errors (1987) Bulletin of the British Psychological Sociery, 40, pp. 201-206;\nReason, J., (1990) Human, , Cambridge University Press, New York);\nReason, J., (1991) Proceedings of the 22Nd Seminar of the International Society of Air Accident Investigators, pp. 39-46. , Identifying the latent causes of aircraft accidents before and after the event, International Society of Air Safety Investigators, Sterling;\nReason, J., Too little and too late: A commentary on accident and incident reporting systems (1991) Near Miss Reporting as a Safety Tool, pp. 9-26. , in T. van der Schaaf, D. Lucas and A. Hale, Butterworth-Heinemann, Oxford;\nReason, J., (1993) Review, , British Railways Board, London);\nReason, J., (1994) Error Management in Aircraft Engineering: A manager’s Guide, , British Airways Engineering, Heathrow);\nSenders, J.W., Moray, N.P., (1991) Human Error: Cause Prediction and Reduction, , Lawrence Erlbaum, Hillsdale);\nWoods, D.D., Johannesen, L.J., Cook, R.I., Sarter, N.B., Behind human error: Cognitive systems (1994) Computers and Hindsight (CSERIAC State-Of-The-Art-Report, , Wright-Patterson Air Force Base, Ohio)","page":"1708-1721","publisher-place":"Department of Psychology, University of Manchester, Manchester, M13 9PL, United Kingdom","title":"A systems approach to organizational error","type":"article-journal","volume":"38"},"uris":["http://www.mendeley.com/documents/?uuid=8e134066-a863-489e-9434-48b762700e49"]},{"id":"ITEM-5","itemData":{"DOI":"10.1016/S0003-6870(03)00031-0","ISBN":"4113282579","ISSN":"00036870","PMID":"12737923","abstract":"This paper introduces two models on procedures and safety and assesses the practical consequences these have for organizations trying to make progress on safety through procedures. The application of procedures is contrasted as rote rule following versus substantive cognitive activity. It reveals a fundamental double bind: operators can fail to adapt procedures when adapting proved necessary, or attempt procedural adaptations that may fail. Rather than simply increasing pressure to comply, organizations should invest in their understanding of the gap between procedures and practice, and help develop operators' skill at adapting. © 2003 Elsevier Science Ltd. All rights reserved.","author":[{"dropping-particle":"","family":"Dekker","given":"Sidney","non-dropping-particle":"","parse-names":false,"suffix":""}],"container-title":"Applied Ergonomics","id":"ITEM-5","issue":"3","issued":{"date-parts":[["2003"]]},"note":"From Duplicate 2 (Failure to adapt or adaptations that fail: Contrasting models on procedures and safety - Dekker, Sidney)\n\nFrom Duplicate 1 (Failure to adapt or adaptations that fail: Contrasting models on procedures and safety - Dekker, Sidney)\n\nA good overview of adaptation and procedures. \nDistinction between adapting and succeeding and adapting and failing.\nFocuses on surprise being a trigger for adaptation.\n\nAdaptation as a means of assuring safety - not just a means of improvement. \nProcedures for standardisation of work - supporting efficiency - have a role to play in safety. \nSource of pride for professionals - deviance is conformity. Fine tuning, practical drift \nUnderstand why and how individuals adapt - Work as Done vs Work as Imagined. \nSupport individuals in understanding how to adapt. \nBut adaptation creates a double blind in the face of surprise. Blamed for following procedures when it was obvious that this would result in an unsafe outcome. Blamed if not following the procedures and causing an unsafe outcome. \nReinforcing the rules just tightens the double blind - uncertainty causes people to delay adapting when there may not be much time. \nProcedures can't cover every eventuality. \nIndividuals have goal conflicts. \nFocuses on surprise and accidents and not necessarily normal work. Adaptation in the face of adversity - almost as if this point can be identified by the individual. \nBut we don't know how to train for surprise or to train to adapt successfully.","page":"233-238","title":"Failure to adapt or adaptations that fail: Contrasting models on procedures and safety","type":"article-journal","volume":"34"},"uris":["http://www.mendeley.com/documents/?uuid=00896818-9ccb-47a3-b206-8c15f57b6b74"]}],"mendeley":{"formattedCitation":"(Bagnara, Parlangeli, &amp; Tartaglia, 2010; Dekker, 2003; Gaillard, 1993; Reason, 1995, 2000)","plainTextFormattedCitation":"(Bagnara, Parlangeli, &amp; Tartaglia, 2010; Dekker, 2003; Gaillard, 1993; Reason, 1995, 2000)","previouslyFormattedCitation":"(Bagnara, Parlangeli, &amp; Tartaglia, 2010; Dekker, 2003; Gaillard, 1993; Reason, 1995, 2000)"},"properties":{"noteIndex":0},"schema":"https://github.com/citation-style-language/schema/raw/master/csl-citation.json"}</w:instrText>
      </w:r>
      <w:r w:rsidR="00DB28F5" w:rsidRPr="00125740">
        <w:fldChar w:fldCharType="separate"/>
      </w:r>
      <w:r w:rsidR="004A68F1" w:rsidRPr="00125740">
        <w:rPr>
          <w:noProof/>
        </w:rPr>
        <w:t>(Bagnara, Parlangeli, &amp; Tartaglia, 2010; Dekker, 2003; Gaillard, 1993; Reason, 1995, 2000)</w:t>
      </w:r>
      <w:r w:rsidR="00DB28F5" w:rsidRPr="00125740">
        <w:fldChar w:fldCharType="end"/>
      </w:r>
      <w:r w:rsidR="0012498D" w:rsidRPr="00125740">
        <w:t>.</w:t>
      </w:r>
      <w:r w:rsidR="00DB697A" w:rsidRPr="00125740">
        <w:t xml:space="preserve"> </w:t>
      </w:r>
      <w:r w:rsidR="00B97C67" w:rsidRPr="00125740">
        <w:t>In previous work</w:t>
      </w:r>
      <w:r w:rsidR="009530F8" w:rsidRPr="00125740">
        <w:t xml:space="preserve"> Foster, Plant &amp; Stanton</w:t>
      </w:r>
      <w:r w:rsidR="00B97C67" w:rsidRPr="00125740">
        <w:t xml:space="preserve"> </w:t>
      </w:r>
      <w:r w:rsidR="006A78EC" w:rsidRPr="00125740">
        <w:fldChar w:fldCharType="begin" w:fldLock="1"/>
      </w:r>
      <w:r w:rsidR="003963A4" w:rsidRPr="00125740">
        <w:instrText>ADDIN CSL_CITATION {"citationItems":[{"id":"ITEM-1","itemData":{"DOI":"10.1016/j.ssci.2019.05.035","ISSN":"09257535","author":[{"dropping-particle":"","family":"Foster","given":"Craig J.","non-dropping-particle":"","parse-names":false,"suffix":""},{"dropping-particle":"","family":"Plant","given":"Katherine L.","non-dropping-particle":"","parse-names":false,"suffix":""},{"dropping-particle":"","family":"Stanton","given":"Neville A.","non-dropping-particle":"","parse-names":false,"suffix":""}],"container-title":"Safety Science","id":"ITEM-1","issue":"May","issued":{"date-parts":[["2019"]]},"page":"617-631","publisher":"Elsevier","title":"Adaptation as a source of safety in complex socio-technical systems: A literature review and model development","type":"article-journal","volume":"118"},"suppress-author":1,"uris":["http://www.mendeley.com/documents/?uuid=138b3605-a7cf-426b-a961-e511a9ba3876"]}],"mendeley":{"formattedCitation":"(2019)","plainTextFormattedCitation":"(2019)","previouslyFormattedCitation":"(2019)"},"properties":{"noteIndex":0},"schema":"https://github.com/citation-style-language/schema/raw/master/csl-citation.json"}</w:instrText>
      </w:r>
      <w:r w:rsidR="006A78EC" w:rsidRPr="00125740">
        <w:fldChar w:fldCharType="separate"/>
      </w:r>
      <w:r w:rsidR="003C126F" w:rsidRPr="00125740">
        <w:rPr>
          <w:noProof/>
        </w:rPr>
        <w:t>(2019)</w:t>
      </w:r>
      <w:r w:rsidR="006A78EC" w:rsidRPr="00125740">
        <w:fldChar w:fldCharType="end"/>
      </w:r>
      <w:r w:rsidR="00B97C67" w:rsidRPr="00125740">
        <w:t xml:space="preserve">, describe a systematic review of the safety literature using a grounded theory approach from a variety of industrial domains and theoretical stand-points. This review identified </w:t>
      </w:r>
      <w:r w:rsidR="00E43FC7" w:rsidRPr="00125740">
        <w:t xml:space="preserve">nine </w:t>
      </w:r>
      <w:r w:rsidR="00B97C67" w:rsidRPr="00125740">
        <w:t xml:space="preserve">key </w:t>
      </w:r>
      <w:r w:rsidR="003555FF" w:rsidRPr="00125740">
        <w:t xml:space="preserve">factors (i.e., </w:t>
      </w:r>
      <w:r w:rsidR="00AC1A03" w:rsidRPr="00125740">
        <w:t>Using Experience, Strategies &amp; Informal Practice, Acquiring Knowledge, Unpredictability of Consequences, Trade-off for Performance, Skills Needed, Violations, Improvisation &amp; Creativity and Procedures &amp; Rules</w:t>
      </w:r>
      <w:r w:rsidR="00AC0939" w:rsidRPr="00125740">
        <w:t>, detailed in Appendix 1</w:t>
      </w:r>
      <w:r w:rsidR="003555FF" w:rsidRPr="00125740">
        <w:t xml:space="preserve">) </w:t>
      </w:r>
      <w:r w:rsidR="00B97C67" w:rsidRPr="00125740">
        <w:t xml:space="preserve">within </w:t>
      </w:r>
      <w:r w:rsidR="00087C96" w:rsidRPr="00125740">
        <w:t>sociotechnical</w:t>
      </w:r>
      <w:r w:rsidR="00B97C67" w:rsidRPr="00125740">
        <w:t xml:space="preserve"> systems that describe how adaptation operate</w:t>
      </w:r>
      <w:r w:rsidR="00E43FC7" w:rsidRPr="00125740">
        <w:t>s</w:t>
      </w:r>
      <w:r w:rsidR="00B97C67" w:rsidRPr="00125740">
        <w:t xml:space="preserve"> and </w:t>
      </w:r>
      <w:r w:rsidR="00E43FC7" w:rsidRPr="00125740">
        <w:t xml:space="preserve">is </w:t>
      </w:r>
      <w:r w:rsidR="00B97C67" w:rsidRPr="00125740">
        <w:t xml:space="preserve">related to safety. </w:t>
      </w:r>
      <w:r w:rsidR="00023EF5" w:rsidRPr="00125740">
        <w:t xml:space="preserve">The application of the model to </w:t>
      </w:r>
      <w:r w:rsidR="00C40833" w:rsidRPr="00125740">
        <w:t xml:space="preserve">a </w:t>
      </w:r>
      <w:r w:rsidR="00023EF5" w:rsidRPr="00125740">
        <w:t xml:space="preserve">case study </w:t>
      </w:r>
      <w:r w:rsidR="00C40833" w:rsidRPr="00125740">
        <w:t>that explored the UK oceanic air traffic controllers’ response to the closure of US airspace following the terrorist attacks in the US on the 11</w:t>
      </w:r>
      <w:r w:rsidR="00C40833" w:rsidRPr="00125740">
        <w:rPr>
          <w:vertAlign w:val="superscript"/>
        </w:rPr>
        <w:t>th</w:t>
      </w:r>
      <w:r w:rsidR="00C40833" w:rsidRPr="00125740">
        <w:t xml:space="preserve"> September 2001</w:t>
      </w:r>
      <w:r w:rsidR="00A70CB9" w:rsidRPr="00125740">
        <w:t xml:space="preserve"> </w:t>
      </w:r>
      <w:r w:rsidR="00023EF5" w:rsidRPr="00125740">
        <w:t xml:space="preserve">showed the potential of the model </w:t>
      </w:r>
      <w:r w:rsidR="00AD670A" w:rsidRPr="00125740">
        <w:t>and</w:t>
      </w:r>
      <w:r w:rsidR="00B7762F" w:rsidRPr="00125740">
        <w:t xml:space="preserve"> </w:t>
      </w:r>
      <w:r w:rsidR="007D0554" w:rsidRPr="00125740" w:rsidDel="005E1F06">
        <w:t xml:space="preserve">brought </w:t>
      </w:r>
      <w:r w:rsidR="00C54D3E" w:rsidRPr="00125740">
        <w:t>some</w:t>
      </w:r>
      <w:r w:rsidR="00FD5034">
        <w:t xml:space="preserve"> </w:t>
      </w:r>
      <w:r w:rsidR="00FD5034" w:rsidRPr="00FD5034">
        <w:rPr>
          <w:highlight w:val="yellow"/>
        </w:rPr>
        <w:t>of</w:t>
      </w:r>
      <w:r w:rsidR="00C54D3E" w:rsidRPr="00125740">
        <w:t xml:space="preserve"> </w:t>
      </w:r>
      <w:r w:rsidR="007D0554" w:rsidRPr="00125740" w:rsidDel="005E1F06">
        <w:t>the features of the system that support adaptive capacity to light</w:t>
      </w:r>
      <w:r w:rsidR="000D7BBB" w:rsidRPr="00125740" w:rsidDel="005E1F06">
        <w:t xml:space="preserve">. </w:t>
      </w:r>
      <w:r w:rsidR="0013445D" w:rsidRPr="00125740">
        <w:t>T</w:t>
      </w:r>
      <w:r w:rsidR="000D7BBB" w:rsidRPr="00125740" w:rsidDel="005E1F06">
        <w:t>he literature describe</w:t>
      </w:r>
      <w:r w:rsidR="0013445D" w:rsidRPr="00125740">
        <w:t>s</w:t>
      </w:r>
      <w:r w:rsidR="000D7BBB" w:rsidRPr="00125740" w:rsidDel="005E1F06">
        <w:t xml:space="preserve"> adaptation as </w:t>
      </w:r>
      <w:r w:rsidR="0013445D" w:rsidRPr="00125740">
        <w:t xml:space="preserve">being </w:t>
      </w:r>
      <w:r w:rsidR="000D7BBB" w:rsidRPr="00125740" w:rsidDel="005E1F06">
        <w:t>ubiquitous and normal</w:t>
      </w:r>
      <w:r w:rsidR="007F4B38" w:rsidRPr="00125740" w:rsidDel="005E1F06">
        <w:t xml:space="preserve"> </w:t>
      </w:r>
      <w:r w:rsidR="0013445D" w:rsidRPr="00125740">
        <w:t xml:space="preserve">yet </w:t>
      </w:r>
      <w:r w:rsidR="0090357D" w:rsidRPr="00125740">
        <w:t xml:space="preserve">generally </w:t>
      </w:r>
      <w:r w:rsidR="004A68F1" w:rsidRPr="00125740">
        <w:t>‘</w:t>
      </w:r>
      <w:r w:rsidR="0090357D" w:rsidRPr="00125740">
        <w:t>hidden in plain sight</w:t>
      </w:r>
      <w:r w:rsidR="004A68F1" w:rsidRPr="00125740">
        <w:t>’</w:t>
      </w:r>
      <w:r w:rsidR="0090357D" w:rsidRPr="00125740">
        <w:t xml:space="preserve"> </w:t>
      </w:r>
      <w:r w:rsidR="00A15917" w:rsidRPr="00125740" w:rsidDel="005E1F06">
        <w:fldChar w:fldCharType="begin" w:fldLock="1"/>
      </w:r>
      <w:r w:rsidR="00D17B98" w:rsidRPr="00125740" w:rsidDel="005E1F06">
        <w:instrText>ADDIN CSL_CITATION {"citationItems":[{"id":"ITEM-1","itemData":{"DOI":"10.1080/00140139.2013.838643","ISSN":"00140139 (ISSN)","abstract":"Healthcare practitioners, patient safety leaders, educators and researchers increasingly recognise the value of human factors/ergonomics and make use of the discipline's person-centred models of sociotechnical systems. This paper first reviews one of the most widely used healthcare human factors systems models, the Systems Engineering Initiative for Patient Safety (SEIPS) model, and then introduces an extended model, 'SEIPS 2.0'. SEIPS 2.0 incorporates three novel concepts into the original model: configuration, engagement and adaptation. The concept of configuration highlights the dynamic, hierarchical and interactive properties of sociotechnical systems, making it possible to depict how health-related performance is shaped at 'a moment in time'. Engagement conveys that various individuals and teams can perform health-related activities separately and collaboratively. Engaged individuals often include patients, family caregivers and other non-professionals. Adaptation is introduced as a feedback mechanism that explains how dynamic systems evolve in planned and unplanned ways. Key implications and future directions for human factors research in healthcare are discussed. Practitioner Summary: SEIPS 2.0 is a new human factors/ergonomics framework for studying and improving health and healthcare. It describes how sociotechnical systems shape health-related work done by professionals and non-professionals, independently and collaboratively. Work processes, in turn, shape patient, professional and organisational outcomes. Work systems and processes undergo planned and unplanned adaptations. © 2013 Taylor &amp; Francis.","author":[{"dropping-particle":"","family":"Holden","given":"R J","non-dropping-particle":"","parse-names":false,"suffix":""},{"dropping-particle":"","family":"Carayon","given":"P","non-dropping-particle":"","parse-names":false,"suffix":""},{"dropping-particle":"","family":"Gurses","given":"A P","non-dropping-particle":"","parse-names":false,"suffix":""},{"dropping-particle":"","family":"Hoonakker","given":"P","non-dropping-particle":"","parse-names":false,"suffix":""},{"dropping-particle":"","family":"Hundt","given":"A S","non-dropping-particle":"","parse-names":false,"suffix":""},{"dropping-particle":"","family":"Ozok","given":"A A","non-dropping-particle":"","parse-names":false,"suffix":""},{"dropping-particle":"","family":"Rivera-Rodriguez","given":"A J","non-dropping-particle":"","parse-names":false,"suffix":""}],"container-title":"Ergonomics","id":"ITEM-1","issue":"11","issued":{"date-parts":[["2013"]]},"language":"English","note":"Cited By :101\n\nExport Date: 20 January 2018\n\nCODEN: ERGOA\n\nCorrespondence Address: Holden, R. J.; Departments of Medicine and Biomedical Informatics, Center for Research and Innovation in Systems Safety, Vanderbilt University School of Medicine, Nashville, TN, United States; email: richard.holden@vanderbilt.edu\n\nReferences: Alper, S.J., Holden, R.J., Scanlon, M.C., Patel, N.R., Kaushal, R., Skibinski, K., Brown, R.L., Karsh, B., Self-Reported Violations During Medication Administration in Two Pediatric Hospitals (2012) BMJ Quality &amp;amp; Safety, 21, pp. 408-415; \nAltman Klein, H., Lippa, K.D., Type 2 Diabetes Self-Management: Controlling a Dynamic System (2008) Journal of Cognitive Engineering and Decision Making, 2, pp. 48-62;\nAltman Klein, H., Meininger, A.R., Self Management of Medication and Diabetes: Cognitive Control (2004) IEEE Transactions on Systems, Man and Cybernetics, 34, pp. 718-725;\nAlvarado, C.J., The Physical Environment in Health Care (2012), pp. 215-234. , In: Carayon P., editors 2nd ed., Boca Raton, FL,: CRC Press; Ausserhofer, D., Schubert, M., Desmedt, M., Blegen, M.A., De Geest, S., Schwendimann, R., The Association of Patient Safety Climate and Nurse-Related Organizational Factors With Selected Patient Outcomes: A Cross-Sectional Survey (2013) International Journal of Nursing Studies, 50, pp. 240-252;\nAykin, N., Quaet-Faslem, P.H., Milewski, A.E., Cultural Ergonomics (2006), pp. 177-190. , In: Salvendy G., editors Hoboken, NJ,: Wiley; Berwick, D.M., What 'Patient-Centered' Should Mean: Confessions of an Extremist (2009) Health Affairs, 28, pp. w555-w565;\nBoston-Fleischhauer, C., Enhancing Healthcare Processes with Human Factors Engineering and Reliability Science, Part 2: Applying the Knowledge to Clinical Documentation Systems (2008) Journal of Nursing Administration, 38 (2), pp. 84-89;\nBoston-Fleischhauer, C., Enhancing Healthcare Processes with Human Factors Engineering and Reliability Science: Part 1: Setting the Context (2008) Journal of Nursing Administration, 38 (1), pp. 27-32;\nBradley, G., (2006), New York,: Routledge; Campbell, E.M., Sittig, D.F., Ash, J.S., Guappone, K.P., Dykstra, R.H., Types of Unintended Consequences Related to Computerized Provider Order Entry (2006) Journal of the American Medical Informatics Association., 13, pp. 547-556;\nCarayon, P., Human Factors of Complex Sociotechnical Systems (2006) Applied Ergonomics, 37, pp. 525-535;\nCarayon, P., The Balance Theory and the Work System Model... Twenty Years Later (2009) International Journal of Human-Computer Interaction, 25, pp. 313-327;\nCarayon, P., (2012), 2nd ed., Mahwah, NJ,: Lawrence Erlbaum; Carayon, P., Alyousef, B., Hoonakker, P., Schoofs Hundt, A., Cartmill, R., Tomcavage, J., Hassol, A., Walker, J., Challenges to Care Coordination Posed by the Use of Multiple Health IT Applications (2012) Work, 41 (2), pp. 4468-4473;\nCarayon, P., Cartmill, R., Blosky, M.A., Brown, R., Hackenberg, M., Hoonakker, P.L.T., Schoofs Hundt, A., Walker, J.M., ICU Nurses' Acceptance of Electronic Health Records (2011) JAMIA, 18 (6), pp. 812-819;\nCarayon, P., Cartmill, R., Hoonakker, P., Schoofs Hundt, A., Karsh, B., Krueger, D., Snellman, M.L., Wetterneck, T.B., Human Factors Analysis of Workflow in Health Information Technology Implementation (2012), pp. 507-521. , In: Carayon P., editors 2nd ed., Mahwah, NJ,: Lawrence Erlbaum; Carayon, P., DuBenske, L.L., McCabe, B.C., Shaw, B., Gaines, M.E., Kelly, M.M., Orne, J., Cox, E.D., Work System Barriers and Facilitators to Family Engagement in Rounds in a Pediatric Hospital (2011), pp. 81-85. , In: Albolino S., Bagnara S., Bellandi T., editors Boca Raton, FL,: CRC Press; Carayon, P., Gurses, A.P., A Human Factors Engineering Conceptual Framework of Nursing Workload and Patient Safety in Intensive Care Units (2005) Intensive and Critical Care Nursing, 21, pp. 284-301;\nCarayon, P., Gurses, A.P., Nursing Workload and Patient Safety - A Human Factors Engineering Perspective (2008), In: Hughes R. G., editors Rockville, MD,: Agency for Healthcare Research and Quality; Carayon, P., Hundt, A.S., Alvarado, C.J., Springman, S., Borgsdorf, A., Jenkins, L., Implementing a Systems Engineering Intervention for Improving Safety in Outpatient Surgeries (2005) Advances in Patient Safety: From Research to Implementation, 3, pp. 305-321;\nCarayon, P., Karsh, B., Cartmill, R., Hoonakker, P., Hundt, A.S., Krueger, D., Thuemling, T.N., Wetterneck, T.B., (2010), Rockville, MD,: Agency for Healthcare Research and Quality; Carayon, P., Schoofs Hundt, A., Karsh, B., Gurses, A.P., Alvarado, C.J., Smith, M., Brennan, P.F., Work System Design for Patient Safety: The SEIPS Model (2006) Quality &amp;amp; Safety in Health Care, 15, pp. i50-i58;\nCarayon, P., Smith, P.D., Evaluating the Human and Organizational Aspects of Information Technology Implementation in a Small Clinic (2001), pp. 903-907. , In: Smith M. J., Salvendy G., editors Mahwah, NJ,: Lawrence Erlbaum Associates; Carayon, P., Smith, P., Hundt, A.S., Kuruchittham, V., Li, Q., Implementation of an Electronic Health Records System in a Small Clinic (2009) Behaviour and Information Technology, 28 (1), pp. 5-20;\nCarayon, P., Wetterneck, T.B., Hundt, A.S., Ozkaynak, M., DeSilvey, J., Ludwig, B., Ram, P., Rough, S.S., Evaluation of Nurse Interaction With Bar Code Medication Administration Technology in the Work Environment (2007) Journal of Patient Safety, 3 (1), pp. 34-42;\nCarayon, P., Wetterneck, T.B., Hundt, A.S., Ozkaynak, M., Ram, P., DeSilvey, J., Hicks, B., Sobande, S., Observing Nurse Interaction With Infusion Pump Technologies (2005) Advances in Patient Safety: From Research to Implementation, 2, pp. 349-364;\nCarayon, P., Wetterneck, T.B., Rivera-Rodriguez, A.J., Hundt, A.S., Hoonakker, P., Holden, R.J., Gurses, A.P., Human Factors Systems Approach to Healthcare Quality and Patient Safety (2013) Applied Ergonomics;\nCarman, K.L., Dardess, P., Maurer, M., Sofaer, S., Adams, K., Bechtel, C., Sweeney, J., Patient and Family Engagement: A Framework for Understanding the Elements and Developing Interventions and Policies (2013) Health Affairs, 32, pp. 223-231;\nCatchpole, K., McCulloch, P., Human Factors in Critical Care: Towards Standardized Integrated Human-Centered Systems of Work (2010) Current Opinion in Critical Care, 16 (6), pp. 618-622;\nChui, M.A., Mott, D.A., Maxwell, L., A Qualitative Assessment of a Community Pharmacy Cognitive Pharmaceutical Services Program, Using a Work System Approach (2012) Research in Social &amp;amp; Administrative Pharmacy, 8, pp. 206-216;\nCook, R.I., Rasmussen, J., Going Solid': A Model of System Dynamics and Consequences for Patient Safety (2005) Quality &amp;amp; Safety in Health Care, 14, pp. 130-134;\nCorbin, J., Strauss, A., Managing Chronic Illness at Home: Three Lines of Work (1985) Qualitative Sociology, 8, pp. 224-247;\nCoulter, A., Ellins, J., Effectiveness of Strategies for Informing, Educating, and Involving Patients (2007) British Medical Journal, 335, pp. 24-27;\nde Savigny, D., Adam, T., (2009), Geneva, Switzerland,: Alliance for Health Policy and Systems Research, World Health Organization; Dekker, S.W.A., Hancock, P.A., Wilkin, P., Ergonomics and Sustainability: Towards an Embrace of Complexity and Emergence (2013) Ergonomics, 56 (3), pp. 357-364;\nDentzer, S., Rx for the 'Blockbuster Drug' of Patient Engagement (2013) Health Affairs, 32, p. 202;\nDonabedian, A., The Quality of Care. How Can it be Assessed? (1988) Journal of the American Medical Asssociation, 260, pp. 1743-1748;\nDul, J., Bruder, R., Buckle, P., Carayon, P., Falzon, P., Marras, W.S., Wilson, J.R., van der Doelen, B., A Strategy for Human Factors/Ergonomics: Developing the Discipline and Profession (2012) Ergonomics, 55, pp. 377-395;\nFaye, H., Rivera-Rodriguez, A.J., Karsh, B.-T., Hundt Schoofs, A., Baker, C., Carayon, P., Involving ICU Nurses in a Proactive Risk Assessment of the Medication Management Process (2010) The Joint Commission Journal on Quality and Patient Safety, 36 (8), pp. 376-384;\nFisk, A.D., Rogers, W.A., Charness, N., Czaja, S.J., Sharit, J., (2009), 2nd ed., Boca Raton, FL,: CRC Press; Fogarty, G.J., Mckeon, C.M., Patient Safety During Medication Administration: The Influence of Organizational and Individual Variables on Unsafe Work Practices and Medication Errors (2006) Ergonomics, 49, pp. 444-456;\nGallacher, K., May, C.R., Montori, V.M., Mair, F.S., Understanding Patients' Experiences of Treatment Burden in Chronic Heart Failure Using Normalization Process Theory (2011) Annals of Family Medicine, 9, pp. 235-243;\nGiles, S.J., Lawton, R.J., Din, I., McEachan, R.R., Developing a Patient Measure of Safety (PMOS) (2013) BMJ Quality &amp;amp; Safety, 22, pp. 554-562;\nGranger, B.B., Sandelowski, M., Tahshjain, H., Swedberg, K., Ekman, I., A Qualitative Descriptive Study of the Work of Adherence to a Chronic Heart Failure Regimen: Patient and Physician Perspectives (2009) Journal of Cardiovascular Nursing, 24 (4), pp. 308-315;\nGurses, A.P., Carayon, P., Performance Obstacles of Intensive Care Nurses (2007) Nursing Research, 56, pp. 185-194;\nGurses, A.P., Carayon, P., Wall, M., Impact of Performance Obstacles on Intensive Care Nurses' Workload, Perceived Quality and Safety of Care, and Quality of Working Life (2008) Health Services Research, 44, pp. 422-443;\nGurses, A.P., Kim, G., Martinez, E., Marsteller, J., Bauer, L., Lubomski, L., Pronovost, P., Thompson, D., Identifying and Categorizing Patient Safety Hazards in Cardiovascular Operating Rooms Using an Interdisciplinary Approach: A Multisite Study (2012) BMJ Quality &amp;amp; Safety, 21, pp. 810-818;\nGurses, A.P., Marsteller, J.A., Ozok, A.A., Xiao, Y., Owens, S., Pronovost, P.J., Using an Interdisciplinary Approach to Identify Factors that Affect Clinicians Compliance With Evidence-Based Guidelines (2010) Critical Care Medicine, 38, pp. S282-S291;\nGurses, A.P., Ozok, A.A., Pronovost, P.J., Time to Accelerate Integration of Human Factors and Ergonomics in Patient Safety (2012) BMJ Quality &amp;amp; Safety, 21, pp. 347-351;\nGurses, A.P., Xiao, Y., Hu, P., User-Designed Information Tools to Support Communication and Care Coordination in a Trauma Hospital (2009) Journal of Biomedical Informatics, 42, pp. 667-677;\nHackman, J.R., Learning More By Crossing Levels: Evidence From Airplanes, Hospitals, and Orchestras (2003) Journal of Organizational Behavior, 25, pp. 905-922;\nHalbesleben, J.R.B., Wakefield, D.S., Wakefield, B.J., Work-Arounds in Health Care Settings: Literature Review and Research Agenda (2008) Health Care Management Review., 33, pp. 2-12;\n(2000), Health Canada, Ottawa,: Health Canada; Hendrick, H.W., An Overview of Macroergonomics (2002), pp. 1-23. , In: Hendrick H. W., Kleiner B. M., editors Mahwah, NJ,: Lawrence Erlbaum Associates; Henriksen, K., Joseph, A., Zayas-Cabán, T., The Human Factors of Home Health Care: A Conceptual Model for Examining Safety and Quality Concerns (2009) Journal of Patient Safety, 5, pp. 229-236;\nHibbard, J.H., Stockard, J., Mahoney, E.R., Tusler, M., Development of the Patient Activation Measure (PAM): Conceptualizing and Measuring Activation in Patients and Consumers (2004) Health Services Research, 39, pp. 1005-1026;\nHinder, S., Greenhalgh, T., This Does My Head In'. Ethnographic Study of Self-Management by People with Diabetes (2012) BMC Health Services Research, 12 (83). , http://www.biomedcentral.com/1472-6963/12/83;\nHolden, R.J., Cognitive Performance-Altering Effects of Electronic Medical Records: An Application of the Human Factors Paradigm for Patient Safety (2011) Cognition, Technology &amp;amp; Work, 13, pp. 11-29;\nHolden, R.J., Lean Thinking in Emergency Departments: A Critical Review (2011) Annals of Emergency Medicine, 57, pp. 265-278;\nHolden, R.J., What Stands in the Way of Technology-Mediated Patient Safety Improvements? A Study of Facilitators and Barriers to Physicians Use of Electronic Health Records (2011) Journal of Patient Safety, 7, pp. 193-203;\nHolden, R.J., Social and Personal Normative Influences on Healthcare Professionals to Use Information Technology: Towards a More Robust Social Ergonomics (2012) Theoretical Issues in Ergonomics Science, 13, pp. 546-569;\nHolden, R.J., Brown, R.L., Alper, S.J., Scanlon, M.C., Patel, N.R., Karsh, B., That's Nice, But What Does IT Do? Evaluating the Impact of Bar Coded Medication Administration by Measuring Changes in the Process of Care (2011) International Journal of Industrial Ergonomics, 41, pp. 370-379;\nHolden, R.J., Karsh, B., A Theoretical Model of Health Information Technology Usage Behaviour With Implications for Patient Safety (2009) Behaviour &amp;amp; Information Technology, 28, pp. 21-38;\nHolden, R.J., Mickelson, R.S., Performance Barriers Among Elderly Chronic Heart Failure Patients: An Application of Patient-Engaged Human Factors and Ergonomics (2013), Santa Monica, CA,: HFES; Holden, R.J., Rivera-Rodriguez, A.J., Faye, H., Scanlon, M.C., Karsh, B., Automation and Adaptation: Nurses' Problem-Solving Behavior Following the Implementation of Bar Coded Medication Administration Technology (2013) Cognition, Technology &amp;amp; Work, 15, pp. 283-296;\nHolden, R.J., Scanlon, M.C., Patel, N.R., Kaushal, R., Escoto, K.H., Brown, R.L., Alper, S.J., Karsh, B., A Human Factors Framework and Study of the Effect of Nursing Workload on Patient Safety and Employee Quality of Working Life (2011) BMJ Quality &amp;amp; Safety, 20, pp. 15-24;\nHollnagel, E., Woods, D.D., (2005), New York,: CRC Press; Hollnagel, E., Woods, D.D., Leveson, N., (2006), Aldershot,: Ashgate; Hoonakker, P.L.T., Carayon, P., (2010) The Impact of Health Information Technology on Workload of ICU Nurses, , Paper presented at the ICOH WOPS Conference, Amsterdam, The Netherlands;\nHoonakker, P.L.T., Carayon, P., Brown, R.L., Cartmill, R.S., Wetterneck, T.B., Walker, J.M., Changes in End-User Satisfaction With CPOE Over Time Among Nurses and Providers in Intensive Care Units (2013) JAMIA, 20, pp. 252-259;\nHoonakker, P.L.T., Carayon, P., Khunlertkit, A., Mcguire, K., Wiegmann, D., Case Study Research: An Example From the Tele-ICU (2011), 1, pp. 121-127. , In: Goebel M., Christie C. J., Zschernack S., Todd A. I., Mattison M., editors Grahamstown,: IEA Press; Hoonakker, P.L.T., Carayon, P., McGuire, K., Khunlertkit, A., Wiegmann, D., Alyousef, B., Xie, A., Wood, K., Motivation and Job Satisfaction of Tele-ICU Nurses (2013) Journal of Critical Care, 28, pp. 13-21;\nHoonakker, P.L.T., Carayon, P., Walker, J.M., Brown, R.L., Cartmill, R.S., The Effects of Computerized Provider Order Entry Implementation on Communication in Intensive Care Units (2013) International Journal of Medical Informatics (IJMI), 82 (5), pp. e107-e117;\nHoonakker, P.L.T., Khunlertkit, A., Mcguire, K., Wiegmann, D., Carayon, P., Wood, K., (2011) A Day in Life of a Tele-Intensive Care Unit nurse, , Paper presented at the Healthcare Systems Ergonomics and Patient Safety (HEPS) 2011 Conference Oviedo, Spain;\nHoonakker, P.L.T., Khunlertkit, A., Tattersall, M., Keevil, J., Smith, P.D., Computer Decision Support Tools in Primary Care (2012) Work, 41 (2), pp. 4474-4478;\nHoonakker, P.L.T., Wetterneck, T.B., Carayon, P., Cartmill, R.S., Walker, J.M., (2011) Drug Safety Alerts Override From a Human Factors Perspective, , Paper presented at the Healthcare Systems Ergonomics and Patient Safety (HEPS) 2011 Conference Oviedo, Spain;\nHouse, R., Rousseau, D.M., Thomas-Hunt, M., The Meso Paradigm: A Framework for the Integration of Micro and Macro Organizational Behavior (1995) Research in Organizational Behavior, 17, pp. 71-114;\nHundt, A.S., Adams, J.A., Schmid, J.A., Musser, L.M., Walker, J.M., Wetterneck, T.B., Douglas, S.V., Carayon, P., Conducting an Efficient Proactive Risk Assessment Prior to CPOE Implementation in an Intensive Care Unit (2013) International Journal of Medical Informatics (IJMI), 82 (1), pp. 25-38;\nHundt, A.S., Hoonakker, P., Carayon, P., Den Herder, R., Cartmill, R., Walker, J., Younkin, J., Topper, J., (2012) Organizational Learning in a Large-Scale Complex Health IT Project, , Paper Presented at the Human Factors and Ergonomics Society 56th Annual Meeting-2012, Boston, MA;\nHysong, S., Sawhney, M., Wilson, L., Sittig, D.F., Esquivel, A., Watford, M., Davis, T., Singh, H., Improving Outpatient Safety Through Effective Electronic Communication: A Study Protocol (2009) Implementation Science, 4, p. 62;\n(2001) Crossing the Quality Chasm: A New Health System for the 21st Century, , Institute of Medicine, Washington, DC,: National Academies Press;\n(2005) Building a Better Delivery System: A New Engineering/Health Care Partnership, , Institute of Medicine, Washington, DC,: National Academies Press;\n(2000) The Discipline of Ergonomics, , http://www.iea.cc/01_what/What%20is%20Ergonomics.html, International Ergonomics Association, International Ergonomics Association (IEA);\nJohnson, K., Valdez, R.S., Casper, G.R., Kossman, S.P., Carayon, P., Or, C.K., Burke, L.J., Brennan, P.F., Experiences of Technology Integration in Home Care Nursing (2008) AMIA Annual Symposium Proceedings, 6, pp. 389-393;\nMeso-Ergonomics: A New Paradigm for Macroergonomics Research (2006), Paper Presented at the International Ergonomics Association, Maastricht, The Netherlands; Karsh, B., Brown, R., The Impact of Levels on Theory, Measurement, Analysis, and Intervention in Medical Error Research: The Case of Patient Safety Health Information Technology (2010) Applied Ergonomics, 41, pp. 674-681;\nKarsh, B., Carayon, P., Smith, M., Skibinski, K., Thomadsen, B., Brennan, P., Murray, M.E., The University of Wisconsin-Madison Multidisciplinary Graduate Certificate in Patient Safety (2005), 4, pp. 269-281. , In: Henriksen K., Battles J., Marks E. E., Lewis D. I., editors Rockville, MD; Karsh, B., Holden, R.J., New Technology Implementation in Health Care (2007), pp. 393-410. , In: Carayon P., editors Mahwah, NJ,: Lawrence Erlbaum; Karsh, B., Holden, R.J., Alper, S.J., Or, C.K.L., A Human Factors Engineering Paradigm for Patient Safety - Designing to Support the Performance of the Health Care Professional (2006) Quality &amp;amp; Safety in Health Care, 15, pp. i59-i65;\nKarsh, B., Waterson, P.E., Holden, R.J., Crossing Levels in Systems Ergonomics: Outlining a Framework for 'Mesoergonomics (2014) Applied Ergonomics;\nKatz, D., Kahn, R.L., Common Characteristics of Open Systems (1966), pp. 14-29. , In: Katz D., Kahn R. L., editors New York,: John Wiley &amp;amp; Sons; Kelly, M.M., Xie, A., Carayon, P., DuBenske, L.L., Ehlenbach, M.L., Cox, E.D., Strategies for Improving Family Engagement During Family-Centered Rounds (2013) Journal of Hospital Medicine, 8, pp. 201-207;\nKleiner, B.M., Macroergonomics: Analysis and Design of Work Systems (2006) Applied Ergonomics, 37, pp. 81-89;\nKoppel, R., Wetterneck, T.B., Telles, J.L., Karsh, B., Workarounds to Barcode Medication Administration Systems: Their Occurrences, Causes, and Threats to Patient Safety (2008) Journal of the American Medical Informatics Association, 15, pp. 408-423;\nLawton, R., McEachan, R.R.C., Giles, S.J., Sirriyeh, R., Watt, I.S., Wright, J., Development of an Evidence-Based Framework of Factors Contributing to Patient Safety Incidents in Hospital Settings: A Systematic Review (2012) BMJ Quality &amp;amp; Safety, 21, pp. 369-380;\nLippa, K.D., Altman Klein, H., Shalin, V.L., Everyday Expertise: Cognitive Demands in Diabetes Self-Management (2008) Human Factors, 50, pp. 112-120;\nLongtin, Y., Sax, H., Leape, L.L., Sheridan, S.E., Donaldson, L., Pittet, D., Patient Participation: Current Knowledge and Applicability to Patient Safety (2010) Mayo Clinic Proceedings, 85, pp. 53-62;\nMagnussen, J., Vrangbæk, K., Saltman, R.B., (2009), Maidenhead, UK,: Open University Press; Martinez, E.A., Thompson, D.A., Errett, N.A., Kim, G.R., Bauer, L., Lubomski, L.H., Gurses, A.P., Pronovost, P.J., High Stakes and High Risk: A Focused Qualitative Review of Hazards During Cardiac Surgery (2011) Anesthesia &amp;amp; Analgesia, 112, pp. 1061-1074;\nMayhorn, C.B., Lanzolla, V.R., Wogalter, M.S., Watson, A.M., Personal Digital Assistants (PDAs) as Medication Reminding Tools: Exploring Age Differences in Usability (2005) Gerontechnology, 4, pp. 128-140;\nMiller, D., Configurations Revisited (1996) Strategic Management Journal, 17, pp. 502-512;\nMoray, N., Culture, Politics and Ergonomics (2000) Ergonomics, 43, pp. 858-868;\nMorrow, D.G., Weiner, M., Young, J., Steinley, D., Deer, M., Murray, M.D., Improving Medication Knowledge Among Older Adults With Heart Failure: A Patient-Centered Approach to Instruction Design (2005) The Gerontologist, 45, pp. 545-552;\nThe Patient Engagement Framework (2012), http://www.nationalehealth.org/patient-engagement-framework, National eHealth Collaborative, Retrieved May 2, 2013, from; (2011) Health Care Comes Home: The Human Factors, , National Research Council, Committee on the Role of Human Factors in Home Health Care, Washington, DC,: National Academies Press;\nNorris, B.J., Systems Human Factors: How Far Have We Come? (2012) BMJ Quality &amp;amp; Safety, 21, pp. 713-714;\nNovak, L.L., Brooks, J., Anders, S., Gadd, C.S., Lorenzi, N.M., Mediating the Intersections of Organizational Routines During the Introduction of Health IT Systems (2012) European Journal of Information Systems, 21, pp. 552-569;\nNovak, L.L., Holden, R.J., Anders, S.H., Hong, J.Y., Karsh, B., Using a Sociotechnical Framework to Understand Adaptations in Health IT (2013) International Journal of Medical Informatics;\nPasmore, W.A., (1988), New York,: Wiley; Patterson,","page":"1669-1686","publisher-place":"Departments of Medicine and Biomedical Informatics, Center for Research and Innovation in Systems Safety, Vanderbilt University School of Medicine, Nashville, TN, United States","title":"SEIPS 2.0: a human factors framework for studying and improving the work of healthcare professionals and patients","type":"article-journal","volume":"56"},"uris":["http://www.mendeley.com/documents/?uuid=f78eb050-ca11-4836-8707-58d74a0f9663"]},{"id":"ITEM-2","itemData":{"DOI":"10.1002/prs.10286","ISSN":"10668527 (ISSN)","abstract":"For years, safety improvements have been made by evaluating incident reports and analyzing errors and violations. Current developments in safety science, however, challenge the idea that safety can meaningfully be seen as the absence of errors or other negatives. Instead, the question becomes whether a company is aware of positive ways in which people, at all level of the organization, contribute to the management and containment of the risks it actually faces. The question, too, is whether the organization has the adaptive capacity necessary to respond to the changing nature of risk as operations shift and evolve. This article presents the results of a resilience engineering safety audit conducted on a chemical company site. An interdisciplinary team of seven researchers carried out 4 days of field studies and interviews in several plants on this site. This company enjoyed an almost incident-free recent history but turned out to be ill-equiped to handle future risks and many well-known daily problems. Safety was often borrowed from to meet acute production goals. Organizational learning from incidents was fragmented into small organizational or production units without a company-wide learning. We conclude that improving safety performance hinges on an organization's dynamic capacity to reflect on and modify its models of risk as operations and insight into them evolve, for example, as they are embodied in safety procedures and policies. © 2008 American Institute of Chemical Engineers.","author":[{"dropping-particle":"","family":"Huber","given":"S","non-dropping-particle":"","parse-names":false,"suffix":""},{"dropping-particle":"","family":"Wijgerden","given":"I","non-dropping-particle":"van","parse-names":false,"suffix":""},{"dropping-particle":"","family":"Witt","given":"A","non-dropping-particle":"de","parse-names":false,"suffix":""},{"dropping-particle":"","family":"Dekker","given":"S W A","non-dropping-particle":"","parse-names":false,"suffix":""}],"container-title":"Process Safety Progress","id":"ITEM-2","issue":"1","issued":{"date-parts":[["2009"]]},"language":"English","note":"Cited By :33\n\nExport Date: 20 January 2018\n\nCorrespondence Address: Huber, S.; Berlin Institute of Technology, Center of Human-Machine-Systems, Berlin, Germany; email: Stefanie.Huber@zmms.tu-berlin.de\n\nReferences: Dekker, S.W.A., The re-invention of human error (2007), http://www.lusa.lu.se/upload/Trafikflyghogskolan/TR2002-01_ReInventionofHumanError.pdf, Technical Report 2002-01. 2002. Available at:, Last accessed on July 12; Dekker, S.W.A., (2002) The Field Guide to Human Error Investigations, , Ashgate Publishing Co, Aldershot; \nWoods, D.D., Cook, R.I., (2002) Nine steps to move forward from error, Cognit TechnWork, 4, pp. 137-144;\nSuchman, L.A., (1987) Plans and Situated Actions: The Problem of Human-Machine Communication, , Cambridge University Press, Cambridge;\nWright, P.C., McCarthy, J., Analysis of procedure following as concerned work (2003) Handbook of Cognitive Task Design, E. Hollnagel, pp. 679-700. , Editor, Lawrence Erlbaum Associates, Mahwah, NJ;\nWeick, K.E., The collapse of sensemaking in organizations (1993) Admin Sci Q, 38, pp. 628-652;\nHale, A., Guldenmund, F., Goossens, L., Auditing resilience in risk control and safety management systems (2006) Resilience Engineering: Concepts and Precepts, pp. 289-314. , E. Hollnagel, D.D. Woods, and N. Leveson, Editors, Ashgate Publishing Co, Aldershot;\nHollnagel, E., Resilience - the challenge of the unstable (2006) Resilience Engineering: Concepts and Precepts, pp. 9-18. , E. Hollnagel, D.D. Woods, and N. Leveson, Editors, Ashgate Publishing Co, Aldershot;\nWreathall, J., Properties of resilient organizations: An initial view (2006) Resilience Engineering: Concepts and Precepts, pp. 275-286. , E. Hollnagel, D.D. Woods, and N. Leveson, Editors, Ashgate Publishing Co, Aldershot;\nHollnagel, E., Woods, D.D., Epilogue: Resilience engineering precepts (2006) Resilience Engineering: Concepts and Precepts, pp. 347-358. , E. Hollnagel, D.D. Woods, and N. Leveson, Editors, Ashgate Publishing Co, Aldershot;\nDekker, S.W.A., (2005) Ten Questions About Human Error: A New View of Human Factors and System Safety, , Lawrence Erlbaum Associates, Mahwah, NJ;\nJ. Diamond, Collapse. How Societies Choose to Fail or Survive, Allen Lane, London, 2005; Bosk, C.L., (2003) Forgive and Remember: Managing Medical Failure, , University of Chicago Press, Chicago, IL;\nCreswell, J.W., (1998) Choosing Among Five Traditions, , Qualitative Inquiry and Research Design:, SAGE Publications, Thousand Oaks, CA;\nDekker, S.W.A., Laursen, T., From punitive action to confidential reporting (2007) Patient Saf Qual Healthcare, 5, pp. 50-56;\nWoods, D.D., Johannesen, L.J., Cook, R.I., Sarter, N.B., (1994) Behind Human Error: Cognitive Systems, Computers and Hindsight, , CSERIAC, Columbus, Ohio;\nHollnagel, E., (2004) Barriers and Accident Prevention, , Ashgate Publishing Co, Aldershot;\nDörner, D., (1989) The Logic of Failure: Recognizing and Avoiding Error in Complex Situations, , Perseus Books, Cambridge, MA;\nDekker, S.W.A., Resilience engineering: Chronicling the emergence of confused consensus (2006) Resilience Engineering: Concepts and Precepts, pp. 77-94. , E. Hollnagel, D.D. Woods, and N. Leveson, Editors, Ashgate Publishing Co, Aldershot;\nVaughan, D., (1996) The Challenger Launch Decision: Risky Technology, Culture, and Deviance at NASA, , Chicago University Press, Chicago, IL;\nWoods, D.D., Essential characteristics of resilience (2006) Resilience Engineering: Concepts and Precepts, pp. 21-34. , E. Hollnagel, D.D. Woods, and N. Leveson, Editors, Ashgate Publishing Co, Aldershot;\nAmalberti, R., Optimum System Safety and Optimum System resilience: Agonistic or antagonistic concepts (2006) Resilience Engineering: Concepts and Precepts, pp. 253-274. , E. Hollnagel, D.D. Woods, and N. Leveson, Editors, Ashgate Publishing Co, Aldershot","page":"90-95","publisher-place":"Berlin Institute of Technology, Center of Human-Machine-Systems, Berlin, Germany","title":"Learning from organizational incidents: Resilience engineering for high-risk process environments","type":"article-journal","volume":"28"},"uris":["http://www.mendeley.com/documents/?uuid=a025be27-70df-4f0f-8c67-74f73c70c937"]},{"id":"ITEM-3","itemData":{"DOI":"10.1016/S0925-7535(03)00047-X","ISSN":"09257535 (ISSN)","abstract":"New technology is making fundamental changes in the etiology of accidents and is creating a need for changes in the explanatory mechanisms used. We need better and less subjective understanding of why accidents occur and how to prevent future ones. The most effective models will go beyond assigning blame and instead help engineers to learn as much as possible about all the factors involved, including those related to social and organizational structures. This paper presents a new accident model founded on basic systems theory concepts. The use of such a model provides a theoretical foundation for the introduction of unique new types of accident analysis, hazard analysis, accident prevention strategies including new approaches to designing for safety, risk assessment techniques, and approaches to designing performance monitoring and safety metrics. © 2003 Elsevier Ltd. All rights reserved.","author":[{"dropping-particle":"","family":"Leveson","given":"Nancy G.","non-dropping-particle":"","parse-names":false,"suffix":""}],"container-title":"Safety Science","id":"ITEM-3","issue":"4","issued":{"date-parts":[["2004"]]},"language":"English","note":"Cited By :747\n\nExport Date: 20 January 2018\n\nCODEN: SSCIE\n\nCorrespondence Address: Leveson, N.; Aero. and Astronautics Department, MA Institute of Technology, 77 Massachusetts Avenue, Cambridge, MA, United States; email: leveson@mit.edu\n\nFunding details: CCR-0085829\n\nFunding details: NCC2-1223\n\nReferences: (1995) Control Flight into Terrain: American Airlines Flight 965, , Final Report of Aircraft Accident: American Airlines Flight 965, 20 December; \nAshby, W.R., (1956) An Introduction to Cybernetics, , London: Chapman and Hall;\nAyres, R.U., Rohatgi, P.K., Bhopal: Lessons for technological decision-makers (1987) Technology in Society, 9, pp. 19-45;\nBachelder, E., Leveson, N.G., Describing and probing complex system behavior: A graphical approach (2001) Aviation Safety Conference, , Society of Automotive Engineers, Seattle;\nBenner, L., Accident investigations: Multilinear event sequencing methods (1975) Journal of Safety Research, 7 (2), pp. 67-73;\nBogart, W., (1989) The Bhopal Tragedy, , Boulder, CO: Westview Press;\nBrehmer, B., Dynamic decision making: Human control of complex systems (1992) Acta Psychologica, 81, pp. 211-241;\n(1996) Advanced Technology Aircraft Safety Survey Report, , Australia: Department of Transport and Regional Development;\nCheckland, P., (1981) Systems Thinking, Systems Practice, , New York: John Wiley &amp;amp; Sons;\nConant, R.C., Ashby, W.R., Every good regulator of a system must be a model of that system (1970) International Journal of System Science, 1, pp. 89-97;\nCook, R.I., Verite, abstraction, and ordinateur systems in the evolution of complex process control (1996) 3rd Annual Symposium on Human Interaction with Complex Systems (HICS '96), , Dayton, OH;\nEdwards, W., Dynamic decision theory and probabilistic information processing (1962) Human Factors, 4, pp. 59-73;\nForrester, J.W., (1961) Industrial Dynamics, , Cambridge: MIT Press. (currently available from Pegasus Communications, Waltham, MA;\nFujita, Y., (1991) What Shape Operator Performance? JAERI Human Factors Meeting, , Tokyo;\nKletz, T.A., Human problems with computer control (1982) Plant/Operations Progress, 1 (4), p. 1982;\n(1993) Decision Making in Action: Models and Methods, , G.A. Klein, J. Orasano, R. Calderwood, &amp;amp; C.E. Zsambok. New York: Ablex Publishers;\nLadd, J., (1987) Bhopal: An Essay on Moral Responsibility and Civic Virtue, , Department of Philosophy, Brown University, RI;\nLeplat, J., Occupational accident research and systems approach (1987) New Technology and Human Error, pp. 181-191. , J. Rasmussen, K. Duncan, &amp;amp; J. Leplat. New York: John Wiley &amp;amp; Sons;\nLeveson, N.G., (1994) High-Pressure Steam Engines and Computer Software, , http://sunnyday.mit.edu, IEEE Computer, October 1994 (keynote address from IEEE/ACM International Conference on Software Engineering, 1992, Melbourne, Australia);\nLeveson, N.G., (1995) Safeware: System Safety and Computers, , Reading, MA: Addison Wesley;\nLeveson, N.G., (2001) Evaluating Accident Models using Recent Aerospace Accidents, , http://sunnyday.mit.edu/accidents, Technical Report, MIT Dept. of Aeronautics and Astronautics;\nLeveson, N.G., Allen, P., Storey, M.A., The analysis of a friendly fire accident using a systems model of accidents (2002) 20th International Conference on System Safety;\nLeveson, N.G., Daouk, M., Dulac, N., Marais, K., Applying STAMP in Accident Analysis, , http://sunnyday.mit.edu/accidents/walkerton.pdf, (submitted for publication);\nMacKall, D.A., (1988) Development and Flight Test Experiences with a Flight-critical Digital Control System, , NASA Technical Paper 2857. Dryden Flight Research Facility, National Aeronautics and Space Administration;\nMiles, R.F.Jr., Introduction (1973) Systems Concepts: Lectures on Contemporary Approaches to Systems, pp. 1-12. , R.F. Jr. Miles. New York: John Wiley &amp;amp; Sons;\nPerrow, C., (1984) Normal Accidents: Living with High-Risk Technology, , New York: Basic Books;\nPlat, M., Amalberti, R.E.C.T.T.D., (2000) Cognitive Engineering in the Aviation Domain, pp. 287-307. , N. Sarter, &amp;amp; R. Amalberti. Mahway, NJ: Lawrence Erlbaum Associates;\nRasmussen, J., Human error and the problem of causality in analysis of accidents (1990) Human Factors in Hazardous Situations, pp. 1-12. , D.E. Broadbent, J. Reason, &amp;amp; A. Baddeley. Oxford: Clarendon Press;\nRasmussen, J., Risk management in a dynamic society: A modelling problem (1997) Safety Science, 27 (2-3), pp. 183-213;\nRasmussen, J., Goodstein, L.P., Pejtersen, A.M., (1994) Cognitive System Engineering, , New York: John Wiley &amp;amp; Sons;\nRasmussen, J., Svedung, I., (2000) Proactive Risk Management in a Dynamic Society, , Swedish Rescue Services Agency;\nRosness, R., (2001) Om Jeg Hamrer Eller Hamres, Like Fullt sa Skal der Jamres: Malkonflikter Og Sikkerhet (If I Hammer or Get Hammered, in Any Case There Will Be Groaning: Goal Conflicts and Safety), , www.risikoforsk.no/Publikasjoner/Ragnar, SINTEF Technologies Report (STF38 A01408);\nSarter, N.N., Woods, D.D., How in the world did I ever get into that mode?: Mode error and awareness in supervisory control (1995) Human Factors, 37, pp. 5-19;\nSarter, N.N., Woods, D.D., (1995) Strong, Silent, and Out-of-the-Loop, , CSEL Report 95-TR-01. Ohio State University, February;\nSarter, N.N., Woods, D.D., Billings, C.E., Automation surprises (1997) Handbook of Human Factors/Ergonomics, Second Edition, , G. Salvendy. New York: Wiley;\nSterman, J.D., (2000) Business Dynamics: Systems Thinking and Modeling for a Complex World, , New York: Irwin McGraw Hill;\nSuokas, J., (1985) On the Reliability and Validity of Safety Analysis. Technical Report Publications 25, , Espoo, Finland: Technical Research Center of Finland;\nSvedung, I., Rasmussen, J., Graphic representation of accident scenarios: Mapping system structure and the causation of accidents (2002) Safety Science, 40, pp. 397-417;\nVicente, K.J., (1995) A Field Study of Operator Cognitive Monitoring at Pickering Nuclear Generating Station. Technical Report CEL 9504, , University of Toronto: Cognitive Engineering Laboratory;\nVicente, K.J., (1999) Cognitive Work Analysis: Toward Safe, Productive, and Healthy Computer-Based Work, , New York: Lawrence Erlbaum Associates;\nVicente, K.J., Christoffersen, K., The Walkerton E. coli outbreak: A test of Rasmussen's framework for risk management in a dynamic society (2002) Theoretical Issues in Ergonomics Science;\nWoods, D.D., Some results on operator performance in emergency events (1984) Ergonomic Problems in Process Operations. Institute of Chemical Engineering Symposium, Ser. 90, , Whitfield, D. (Ed.);\nWoods, D.D., Lessons from beyond human error: Designing for resilience in the face of change and surprise (2000) Design for Safety Workshop, , NASA Ames Research Center, 8-10 October;\n(1997) Naturalistic Decision Making, , C.E. Zsambok, &amp;amp; G. Klein. New York: Lawrence Erlbaum Associates","page":"237-270","publisher":"Elsevier","publisher-place":"Aero. and Astronautics Department, MA Institute of Technology, 77 Massachusetts Avenue, Cambridge, MA, United States","title":"A new accident model for engineering safer systems","type":"article-journal","volume":"42"},"uris":["http://www.mendeley.com/documents/?uuid=2b655a5c-66d8-470b-a586-f2801848f229"]}],"mendeley":{"formattedCitation":"(Holden et al., 2013; Huber, van Wijgerden, de Witt, &amp; Dekker, 2009; Leveson, 2004)","plainTextFormattedCitation":"(Holden et al., 2013; Huber, van Wijgerden, de Witt, &amp; Dekker, 2009; Leveson, 2004)","previouslyFormattedCitation":"(Holden et al., 2013; Huber, van Wijgerden, de Witt, &amp; Dekker, 2009; Leveson, 2004)"},"properties":{"noteIndex":0},"schema":"https://github.com/citation-style-language/schema/raw/master/csl-citation.json"}</w:instrText>
      </w:r>
      <w:r w:rsidR="00A15917" w:rsidRPr="00125740" w:rsidDel="005E1F06">
        <w:fldChar w:fldCharType="separate"/>
      </w:r>
      <w:r w:rsidR="00411681" w:rsidRPr="00125740" w:rsidDel="005E1F06">
        <w:rPr>
          <w:noProof/>
        </w:rPr>
        <w:t>(Holden et al., 2013; Huber, van Wijgerden, de Witt, &amp; Dekker, 2009; Leveson, 2004)</w:t>
      </w:r>
      <w:r w:rsidR="00A15917" w:rsidRPr="00125740" w:rsidDel="005E1F06">
        <w:fldChar w:fldCharType="end"/>
      </w:r>
      <w:r w:rsidR="0090357D" w:rsidRPr="00125740">
        <w:t xml:space="preserve">. </w:t>
      </w:r>
      <w:r w:rsidR="00912E69" w:rsidRPr="00125740">
        <w:t>However,</w:t>
      </w:r>
      <w:r w:rsidR="000D7BBB" w:rsidRPr="00125740" w:rsidDel="005E1F06">
        <w:t xml:space="preserve"> the application of the model </w:t>
      </w:r>
      <w:r w:rsidR="00912E69" w:rsidRPr="00125740">
        <w:t xml:space="preserve">provided a means to explore </w:t>
      </w:r>
      <w:r w:rsidR="000D7BBB" w:rsidRPr="00125740" w:rsidDel="005E1F06">
        <w:t>adaptation</w:t>
      </w:r>
      <w:r w:rsidR="00AF0FDE" w:rsidRPr="00125740">
        <w:t>,</w:t>
      </w:r>
      <w:r w:rsidR="000D7BBB" w:rsidRPr="00125740" w:rsidDel="005E1F06">
        <w:t xml:space="preserve"> to</w:t>
      </w:r>
      <w:r w:rsidR="00AF0FDE" w:rsidRPr="00125740">
        <w:t xml:space="preserve"> </w:t>
      </w:r>
      <w:r w:rsidR="00836F2B" w:rsidRPr="00125740" w:rsidDel="005E1F06">
        <w:t>describe</w:t>
      </w:r>
      <w:r w:rsidR="00044065" w:rsidRPr="00125740">
        <w:t xml:space="preserve"> </w:t>
      </w:r>
      <w:r w:rsidR="00AF0FDE" w:rsidRPr="00125740">
        <w:t xml:space="preserve">some of its facets </w:t>
      </w:r>
      <w:r w:rsidR="00044065" w:rsidRPr="00125740">
        <w:t>and m</w:t>
      </w:r>
      <w:r w:rsidR="000D7BBB" w:rsidRPr="00125740">
        <w:t>ak</w:t>
      </w:r>
      <w:r w:rsidR="003546CB" w:rsidRPr="00125740">
        <w:t>e</w:t>
      </w:r>
      <w:r w:rsidR="000D7BBB" w:rsidRPr="00125740">
        <w:t xml:space="preserve"> adaptation </w:t>
      </w:r>
      <w:r w:rsidR="00836F2B" w:rsidRPr="00125740">
        <w:t xml:space="preserve">apparent </w:t>
      </w:r>
      <w:r w:rsidR="000D7BBB" w:rsidRPr="00125740">
        <w:t>to safety managers</w:t>
      </w:r>
      <w:r w:rsidR="003546CB" w:rsidRPr="00125740">
        <w:t xml:space="preserve">. </w:t>
      </w:r>
      <w:r w:rsidR="002B0DAE" w:rsidRPr="00125740">
        <w:t>It</w:t>
      </w:r>
      <w:r w:rsidR="00A665A5" w:rsidRPr="00125740">
        <w:t xml:space="preserve"> is becoming increasingly important that the </w:t>
      </w:r>
      <w:r w:rsidR="00315F54" w:rsidRPr="00125740">
        <w:t xml:space="preserve">hidden adaptive capacities in complex systems </w:t>
      </w:r>
      <w:r w:rsidR="00A665A5" w:rsidRPr="00125740">
        <w:t>are revealed</w:t>
      </w:r>
      <w:r w:rsidR="00F821D8" w:rsidRPr="00125740">
        <w:t xml:space="preserve"> and understood</w:t>
      </w:r>
      <w:r w:rsidR="00A665A5" w:rsidRPr="00125740">
        <w:t xml:space="preserve"> </w:t>
      </w:r>
      <w:r w:rsidR="003B47E4" w:rsidRPr="00125740">
        <w:t>so that the</w:t>
      </w:r>
      <w:r w:rsidR="00EF6A08" w:rsidRPr="00125740">
        <w:t xml:space="preserve">ir role in </w:t>
      </w:r>
      <w:r w:rsidR="00D952D5" w:rsidRPr="00125740">
        <w:t xml:space="preserve">safety can be </w:t>
      </w:r>
      <w:r w:rsidR="00836F2B" w:rsidRPr="00125740">
        <w:t xml:space="preserve">strengthened </w:t>
      </w:r>
      <w:r w:rsidR="003B47E4" w:rsidRPr="00125740">
        <w:t>and mal-adaptive changes that introduce brittleness can be avoided</w:t>
      </w:r>
      <w:r w:rsidR="00385918" w:rsidRPr="00125740">
        <w:t xml:space="preserve"> </w:t>
      </w:r>
      <w:r w:rsidR="00385918" w:rsidRPr="00125740">
        <w:fldChar w:fldCharType="begin" w:fldLock="1"/>
      </w:r>
      <w:r w:rsidR="00C87293" w:rsidRPr="00125740">
        <w:instrText>ADDIN CSL_CITATION {"citationItems":[{"id":"ITEM-1","itemData":{"DOI":"10.1016/j.ssci.2016.03.004","ISBN":"0925-7535","ISSN":"18791042","abstract":"Much recent organizational writing, under the influence of complexity theory, describes adaptation and resilience as increasingly important organizational requirements. This emphasis, while undeniably significant, is based upon highly generalized and abstracted concepts which, as several scholars in the field have noted, have yet to produce specific researchable propositions. A particularly problematic aspect of the emerging literature on adaptation and resilience has been its treatment of research related to our understanding of high reliability organizations (HROs), organizations that must carefully manage potentially hazardous technical systems which if mismanaged could lead to catastrophic failures and cost many lives. The emphasis on adaptation and resilience we argue has led to distorted depictions of these organizations and the foundations of their reliability. Localized adaptations to complex or unpredictable situations of the sort depicted in some resilience models could actually be negative developments in relation to the pursuit of larger reliability and safety goals in these organizations.In this article, we describe a particular type of \"reliability drift\" which can be differentiated from adaptation. We will identify, within the context of previous and ongoing HRO research, features that actually constitute a successful strategy of reliability drift management in these organizations. This strategy includes resilience, but of a form we term \"precursor resilience\" - a type different from the \"rebound from failure\" resilience or the process of \"managing the unexpected\" described in some resilience literature. As we will demonstrate, for HROs it is more the expansion of expectancies that accounts for their reliability than managing the unexpected. HROs have developed strategies for managing and regulating drift while still preserving their flexibility to adapt in a constant search for improvement. We discuss the potential implications of our argument for identifying and assessing specific types of resilience and their requirements, based on a closer grounding of them in empirical research.","author":[{"dropping-particle":"","family":"Pettersen","given":"Kenneth A.","non-dropping-particle":"","parse-names":false,"suffix":""},{"dropping-particle":"","family":"Schulman","given":"Paul R.","non-dropping-particle":"","parse-names":false,"suffix":""}],"container-title":"Safety Science","id":"ITEM-1","issued":{"date-parts":[["2015"]]},"language":"English","note":"From Duplicate 1 (Drift, adaptation, resilience and reliability: Toward an empirical clarification - Pettersen, K A; Schulman, P R)\n\nExport Date: 20 January 2018\n\nArticle in Press\n\nCODEN: SSCIE\n\nCorrespondence Address: Schulman, P.R.email: paul@mills.edu","publisher":"Elsevier Ltd","publisher-place":"University of Stavanger, N-4036 Stavanger, Norway","title":"Drift, adaptation, resilience and reliability: Toward an empirical clarification","type":"article-journal"},"uris":["http://www.mendeley.com/documents/?uuid=c72058ec-372d-490a-bccb-6193c289b3ec"]},{"id":"ITEM-2","itemData":{"DOI":"10.1016/j.ress.2015.03.007","ISBN":"5551330842","ISSN":"09518320","abstract":"Resilience engineering (RE) has been advocated as a new safety management paradigm, compatible with the nature of complex socio-technical systems. This study aims to identify the research areas and to propose a research agenda for RE, based on a systematic literature review that encompasses 237 studies from 2006 to 2014. Six research areas are identified: theory of RE; identification and classification of resilience; safety management tools; analysis of accidents; risk assessment; and training. The area \"theory of RE\" accounted for 52% of the studies, and it indicates that research has emphasized the description of how resilient performance occurs. The proposal for a research agenda is focused on: refining key constructs; positioning RE in relation to other theories; exploring other research strategies in addition to case-based studies; investigating barriers for implementing RE; and balancing the importance on describing and understanding resilience with the emphasis on the design of resilient systems, and the evaluation of these designs.","author":[{"dropping-particle":"","family":"Righi","given":"Angela Weber","non-dropping-particle":"","parse-names":false,"suffix":""},{"dropping-particle":"","family":"Saurin","given":"Tarcisio Abreu","non-dropping-particle":"","parse-names":false,"suffix":""},{"dropping-particle":"","family":"Wachs","given":"Priscila","non-dropping-particle":"","parse-names":false,"suffix":""}],"container-title":"Reliability Engineering and System Safety","id":"ITEM-2","issued":{"date-parts":[["2015"]]},"note":"Analysis then Synthesis.\nAnalysis starts with generalised reviews of the numbers behind the papers - who, where, etc.\nThen looks into the methods they have used. Discussing possible limitations.\nAnalysis then turns to research areas - the key themes of the papers.\nThus analysis is crying out for a graphical representation of the connections in the data - could also apply some of the graph theory discussions to quantify the literature (someone must have done this before).\nDiscussion then turns to the research agenda - the USP for future discussions. In this [psper it highlights the need to ground RE with other theories (possibly more popular ones.) Needs to widen the study approach to consider other types of studies (e.g. quantitative studies). The need to identify why it hasn't been taken up more widely by industry.\nCalls for more industry-based research and an understanding of the reasons for the lack of uptake - suggests linking RE to other management fads (lean-production) to encourage uptake.","page":"142-152","publisher":"Elsevier","title":"A systematic literature review of resilience engineering: Research areas and a research agenda proposal","type":"article-journal","volume":"141"},"uris":["http://www.mendeley.com/documents/?uuid=a45955d7-7319-4a04-acfd-022c39ee50e7"]},{"id":"ITEM-3","itemData":{"DOI":"10.1080/1463922X.2013.856495","ISBN":"1463-922X\r1464-536X","ISSN":"1464536X","abstract":"Ergonomic theory holds that accidents are preceded by periods of gradually increasing (but essentially unrecognised) risk, known originally in man-made disaster theory as the incubation period. This paper discusses the theorising of the dynamics of such accident incubation. It considers theoretical contributions - ranging from high-reliability to control theory to resilience engineering - for their ability to illuminate the driving forces behind a gradual shift in norms and erosion of safety margins, and for their ability to effectively track and represent such changes over time. © 2013 © 2013 Taylor &amp; Francis.","author":[{"dropping-particle":"","family":"Dekker","given":"Sidney","non-dropping-particle":"","parse-names":false,"suffix":""},{"dropping-particle":"","family":"Pruchnicki","given":"Shawn","non-dropping-particle":"","parse-names":false,"suffix":""}],"container-title":"Theoretical Issues in Ergonomics Science","id":"ITEM-3","issue":"6","issued":{"date-parts":[["2014"]]},"page":"534-544","publisher":"Taylor &amp; Francis","title":"Drifting into failure: theorising the dynamics of disaster incubation","type":"article-journal","volume":"15"},"uris":["http://www.mendeley.com/documents/?uuid=0e9893fc-273f-4a9b-b1c0-27d7826258c3"]},{"id":"ITEM-4","itemData":{"DOI":"10.1007/s10669-018-9708-3","ISBN":"0123456789","ISSN":"2194-5403","author":[{"dropping-particle":"","family":"Woods","given":"David D.","non-dropping-particle":"","parse-names":false,"suffix":""}],"container-title":"Environment Systems and Decisions","id":"ITEM-4","issue":"4","issued":{"date-parts":[["2018"]]},"page":"433-457","publisher":"Springer US","title":"The theory of graceful extensibility: basic rules that govern adaptive systems","type":"article-journal","volume":"38"},"uris":["http://www.mendeley.com/documents/?uuid=8e6087fc-6c5b-4de9-9ae2-e9f07c23075a"]}],"mendeley":{"formattedCitation":"(Dekker &amp; Pruchnicki, 2014; Pettersen &amp; Schulman, 2015; Righi, Saurin, &amp; Wachs, 2015; Woods, 2018)","plainTextFormattedCitation":"(Dekker &amp; Pruchnicki, 2014; Pettersen &amp; Schulman, 2015; Righi, Saurin, &amp; Wachs, 2015; Woods, 2018)","previouslyFormattedCitation":"(Dekker &amp; Pruchnicki, 2014; Pettersen &amp; Schulman, 2015; Righi, Saurin, &amp; Wachs, 2015; Woods, 2018)"},"properties":{"noteIndex":0},"schema":"https://github.com/citation-style-language/schema/raw/master/csl-citation.json"}</w:instrText>
      </w:r>
      <w:r w:rsidR="00385918" w:rsidRPr="00125740">
        <w:fldChar w:fldCharType="separate"/>
      </w:r>
      <w:r w:rsidR="00D96230" w:rsidRPr="00125740">
        <w:rPr>
          <w:noProof/>
        </w:rPr>
        <w:t>(Dekker &amp; Pruchnicki, 2014; Pettersen &amp; Schulman, 2015; Righi, Saurin, &amp; Wachs, 2015; Woods, 2018)</w:t>
      </w:r>
      <w:r w:rsidR="00385918" w:rsidRPr="00125740">
        <w:fldChar w:fldCharType="end"/>
      </w:r>
      <w:r w:rsidR="000D7BBB" w:rsidRPr="00125740">
        <w:t xml:space="preserve">. </w:t>
      </w:r>
    </w:p>
    <w:p w14:paraId="03D072CE" w14:textId="6EE0F132" w:rsidR="00393BB3" w:rsidRPr="00125740" w:rsidRDefault="005834AB" w:rsidP="00393BB3">
      <w:r w:rsidRPr="00125740">
        <w:t xml:space="preserve">However, </w:t>
      </w:r>
      <w:r w:rsidR="00156C66" w:rsidRPr="00125740">
        <w:t xml:space="preserve">a discussion of </w:t>
      </w:r>
      <w:r w:rsidR="000B70E0" w:rsidRPr="00125740">
        <w:t xml:space="preserve">adaptation can </w:t>
      </w:r>
      <w:r w:rsidR="000473A4" w:rsidRPr="00125740">
        <w:t>move</w:t>
      </w:r>
      <w:r w:rsidRPr="00125740">
        <w:t xml:space="preserve"> between </w:t>
      </w:r>
      <w:r w:rsidR="00241051">
        <w:t xml:space="preserve">the </w:t>
      </w:r>
      <w:r w:rsidR="000473A4" w:rsidRPr="007757B4">
        <w:rPr>
          <w:highlight w:val="yellow"/>
        </w:rPr>
        <w:t>th</w:t>
      </w:r>
      <w:r w:rsidR="007757B4" w:rsidRPr="007757B4">
        <w:rPr>
          <w:highlight w:val="yellow"/>
        </w:rPr>
        <w:t>re</w:t>
      </w:r>
      <w:r w:rsidR="000473A4" w:rsidRPr="007757B4">
        <w:rPr>
          <w:highlight w:val="yellow"/>
        </w:rPr>
        <w:t>e</w:t>
      </w:r>
      <w:r w:rsidR="000473A4" w:rsidRPr="00125740">
        <w:t xml:space="preserve"> </w:t>
      </w:r>
      <w:r w:rsidRPr="00125740">
        <w:t>abstraction layers in the system: organisation, team</w:t>
      </w:r>
      <w:r w:rsidR="000A27EA">
        <w:t xml:space="preserve"> </w:t>
      </w:r>
      <w:r w:rsidR="000A27EA" w:rsidRPr="000A27EA">
        <w:rPr>
          <w:highlight w:val="yellow"/>
        </w:rPr>
        <w:t>and</w:t>
      </w:r>
      <w:r w:rsidR="000A27EA">
        <w:t xml:space="preserve"> </w:t>
      </w:r>
      <w:r w:rsidRPr="00125740">
        <w:t xml:space="preserve">individual – reflecting the complex interrelationships between the layers of the system’s hierarchy. </w:t>
      </w:r>
      <w:r w:rsidR="004110C3" w:rsidRPr="00125740">
        <w:t xml:space="preserve">For example, </w:t>
      </w:r>
      <w:r w:rsidR="00E56C50" w:rsidRPr="00125740">
        <w:t>adaptation ca</w:t>
      </w:r>
      <w:r w:rsidR="00EF5F5A" w:rsidRPr="00125740">
        <w:t xml:space="preserve">n be seen at the level of the individual in the improvisations and innovations </w:t>
      </w:r>
      <w:r w:rsidR="001046BF" w:rsidRPr="00125740">
        <w:t xml:space="preserve">in context that draw on </w:t>
      </w:r>
      <w:r w:rsidR="00DA10D7" w:rsidRPr="00125740">
        <w:t>the</w:t>
      </w:r>
      <w:r w:rsidR="001046BF" w:rsidRPr="00125740">
        <w:t xml:space="preserve"> skills and previous experiences </w:t>
      </w:r>
      <w:r w:rsidR="00864D92" w:rsidRPr="00125740">
        <w:t xml:space="preserve">of the frontline </w:t>
      </w:r>
      <w:r w:rsidR="00C542B5" w:rsidRPr="00125740">
        <w:t xml:space="preserve">in maternity care </w:t>
      </w:r>
      <w:r w:rsidR="00C542B5" w:rsidRPr="00125740">
        <w:fldChar w:fldCharType="begin" w:fldLock="1"/>
      </w:r>
      <w:r w:rsidR="00C02BF3" w:rsidRPr="00125740">
        <w:instrText>ADDIN CSL_CITATION {"citationItems":[{"id":"ITEM-1","itemData":{"DOI":"10.1016/j.ssci.2016.10.019","ISBN":"09257535 (ISSN)","abstract":"The fields of resilience engineering and high reliability organising both seek to explain the key sources and characteristics of safety in organisations that operate under conditions of considerable complexity, variability and surprise. A key focus in both of these fields is explaining how organisations can use adaptive and flexible work processes to deliver safe and reliable services, and how organisations can draw on past events and new experiences to increase their capacity to handle disruptive and unexpected events. To explore these issues, this paper develops an analysis of the routine use of on-site or 'in situ' simulation of emergency events as part of a systematic approach to safety management in the healthcare setting of maternity care. This analysis identifies three core organising processes through which in situ simulation can act as a source of organisational safety: relational rehearsal, system structuring and practice elaboration. We use this analysis to examine the opportunities that exist to develop more integrated explanatory accounts of high reliability organising and resilience engineering, particularly exploring the tensions between organisational stability and change, proactive and reactive modes of organising, and organisational strength and weakness. © 2016 Elsevier Ltd.","author":[{"dropping-particle":"","family":"Macrae","given":"C","non-dropping-particle":"","parse-names":false,"suffix":""},{"dropping-particle":"","family":"Draycott","given":"T","non-dropping-particle":"","parse-names":false,"suffix":""}],"container-title":"Safety Science","id":"ITEM-1","issued":{"date-parts":[["2016"]]},"language":"English","note":"Cited By :4\n\nExport Date: 20 January 2018\n\nArticle in Press\n\nCODEN: SSCIE\n\nCorrespondence Address: Macrae, C.email: carlmacrae@mac.com","publisher":"Elsevier B.V.","publisher-place":"Department of Experimental Psychology, University of Oxford, Tinbergen Building, 9 South Parks Road, Oxford OX1 3UD, United Kingdom","title":"Delivering high reliability in maternity care: In situ simulation as a source of organisational resilience","type":"article"},"uris":["http://www.mendeley.com/documents/?uuid=3849cbf1-f004-4afe-bc09-dd15d804fe4e"]}],"mendeley":{"formattedCitation":"(Macrae &amp; Draycott, 2016)","plainTextFormattedCitation":"(Macrae &amp; Draycott, 2016)","previouslyFormattedCitation":"(Macrae &amp; Draycott, 2016)"},"properties":{"noteIndex":0},"schema":"https://github.com/citation-style-language/schema/raw/master/csl-citation.json"}</w:instrText>
      </w:r>
      <w:r w:rsidR="00C542B5" w:rsidRPr="00125740">
        <w:fldChar w:fldCharType="separate"/>
      </w:r>
      <w:r w:rsidR="00C542B5" w:rsidRPr="00125740">
        <w:rPr>
          <w:noProof/>
        </w:rPr>
        <w:t>(Macrae &amp; Draycott, 2016)</w:t>
      </w:r>
      <w:r w:rsidR="00C542B5" w:rsidRPr="00125740">
        <w:fldChar w:fldCharType="end"/>
      </w:r>
      <w:r w:rsidR="00366A94" w:rsidRPr="00125740">
        <w:t xml:space="preserve"> </w:t>
      </w:r>
      <w:r w:rsidR="00C542B5" w:rsidRPr="00125740">
        <w:t xml:space="preserve">to the </w:t>
      </w:r>
      <w:r w:rsidR="005D1D1D" w:rsidRPr="00125740">
        <w:t xml:space="preserve">balancing of competing goals and </w:t>
      </w:r>
      <w:r w:rsidR="00C87293" w:rsidRPr="00125740">
        <w:t>task demands</w:t>
      </w:r>
      <w:r w:rsidR="00C542B5" w:rsidRPr="00125740">
        <w:t xml:space="preserve"> by air traffic controllers</w:t>
      </w:r>
      <w:r w:rsidR="00C87293" w:rsidRPr="00125740">
        <w:t xml:space="preserve"> </w:t>
      </w:r>
      <w:r w:rsidR="00C87293" w:rsidRPr="00125740">
        <w:fldChar w:fldCharType="begin" w:fldLock="1"/>
      </w:r>
      <w:r w:rsidR="00C542B5" w:rsidRPr="00125740">
        <w:instrText>ADDIN CSL_CITATION {"citationItems":[{"id":"ITEM-1","itemData":{"DOI":"10.1080/00140137108931277","ISSN":"0014-0139","PMID":"5148233","abstract":"Abstract In a real work situation the operative strategy choosen by subjects depends on three variables, the characteristics of the operator (training, motivation, age, health, etc.); the characteristics of the task, i.e. the level of task requirements; and the level of workload, which itself results from the operative strategy. Ergonomista try often to measure the workload, but do not pay enough attention to the regulating effects exerted by the workload, through feed-back, on the strategy used by operators. This paper summarizes an experimental study carried out in a ATCC, showing how air traffic controllers modify their operative methods when workload increases.","author":[{"dropping-particle":"","family":"Sperandio","given":"J. C.","non-dropping-particle":"","parse-names":false,"suffix":""}],"container-title":"Ergonomics","id":"ITEM-1","issue":"5","issued":{"date-parts":[["1971"]]},"note":"Only in paper format at library. Go find.","page":"571-577","title":"Variation of Operator's Strategies and Regulating Effects on Workload","type":"article-journal","volume":"14"},"uris":["http://www.mendeley.com/documents/?uuid=39516519-7143-36e6-85cd-84c0423ae13d"]}],"mendeley":{"formattedCitation":"(Sperandio, 1971)","plainTextFormattedCitation":"(Sperandio, 1971)","previouslyFormattedCitation":"(Sperandio, 1971)"},"properties":{"noteIndex":0},"schema":"https://github.com/citation-style-language/schema/raw/master/csl-citation.json"}</w:instrText>
      </w:r>
      <w:r w:rsidR="00C87293" w:rsidRPr="00125740">
        <w:fldChar w:fldCharType="separate"/>
      </w:r>
      <w:r w:rsidR="00C542B5" w:rsidRPr="00125740">
        <w:rPr>
          <w:noProof/>
        </w:rPr>
        <w:t>(Sperandio, 1971)</w:t>
      </w:r>
      <w:r w:rsidR="00C87293" w:rsidRPr="00125740">
        <w:fldChar w:fldCharType="end"/>
      </w:r>
      <w:r w:rsidR="00C87293" w:rsidRPr="00125740">
        <w:t xml:space="preserve">; </w:t>
      </w:r>
      <w:r w:rsidR="00864D92" w:rsidRPr="00125740">
        <w:t xml:space="preserve">at the level of the team in the </w:t>
      </w:r>
      <w:r w:rsidR="00E10B71" w:rsidRPr="00125740">
        <w:t>breakdown of hierarchies</w:t>
      </w:r>
      <w:r w:rsidR="0002261B" w:rsidRPr="00125740">
        <w:t xml:space="preserve">, </w:t>
      </w:r>
      <w:r w:rsidR="00E10B71" w:rsidRPr="00125740">
        <w:t xml:space="preserve">deference to expertise </w:t>
      </w:r>
      <w:r w:rsidR="0002261B" w:rsidRPr="00125740">
        <w:t xml:space="preserve">and sharing of knowledge </w:t>
      </w:r>
      <w:r w:rsidR="00210C97" w:rsidRPr="00125740">
        <w:t xml:space="preserve">in </w:t>
      </w:r>
      <w:r w:rsidR="00C02BF3" w:rsidRPr="00125740">
        <w:t xml:space="preserve">industrial control rooms </w:t>
      </w:r>
      <w:r w:rsidR="00C02BF3" w:rsidRPr="00125740">
        <w:fldChar w:fldCharType="begin" w:fldLock="1"/>
      </w:r>
      <w:r w:rsidR="008E2CAD" w:rsidRPr="00125740">
        <w:instrText>ADDIN CSL_CITATION {"citationItems":[{"id":"ITEM-1","itemData":{"DOI":"10.1080/00140139308967999","ISSN":"00140139 (ISSN)","abstract":"Research issues in the development of methodology and analysis techniques to study how nuclear power plant operators cope with multi-fault incidents are discussed. Simulation was selected as the best means of observing operator behaviour. Factors which influence the retention of realism in the simulation scenario are described. A post-simulation commentary technique was used to obtain data to support the analysis of cognitive processes. The influence of such questions concerning the unit of behaviour, the classification, organization, and assessment of operator behaviour and the associated terminology on die development of the analysis techniques is discussed. © 1993 Taylor &amp; Francis Ltd.","author":[{"dropping-particle":"","family":"Reinartz","given":"S J","non-dropping-particle":"","parse-names":false,"suffix":""}],"container-title":"Ergonomics","id":"ITEM-1","issue":"11","issued":{"date-parts":[["1993"]]},"language":"English","note":"Cited By :5\n\nExport Date: 20 January 2018\n\nCorrespondence Address: Reinartz, S.J.; Gruppe Arbeitsschutz und Ergonomie, Tüv Rheinland, Postfach 91 09 51, Köln 91, London, D-5000, Germany\n\nReferences: Annett, J., Duncan, K.D., Stammers, R.B., Gray, M.J., (1971) Task Analysis, Training Paper 6, , Dept, of Employment (HMSO, London); \nBainbridge, L., The process controller (1978) Analysis of Practical Skills, 1. , W. T. Singleton (ed.),, University Park Press, Baltimore);\nBainbridge, L., Lenior, T., Van Der Schaaf, T.W., Cognitive processes in complex tasks: Introduction and discussion (1993) Ergonomics, 36, pp. 1273-1279;\nDorner, D., Kognitive merkmale erfolgreicher und erfolgloser problemloser beim um- gang mit sehr komplexen systemen (1978) Komplexe Menschliche Informationsverarbeitung, , H. Ueckert und D. Rhenius (eds),, Verlag Hans Huber, Bern;\nHayes-Roth, B., Hayes-Roth, F., A cognitive model of planning (1979) Cognitive Science, 3, pp. 275-310;\nLenior, T., Analyses of cognitive processes in train traffic control (1993) Ergonomics, 36, pp. 1361-1368;\nReinartz, S.J., Activities, goals and strategies: Team behaviour during simulated npp incidents (1989) In Proceedings: Human Reliability in Nuclear Power, , IBC Technical Services, London;\nReinartz, S.J., Operator-automatic co-operation: Another dimension in the operator- process interface (1990) In Proceedings: The Human Factor in Safety: Implications for the Chemical and Process Industries, , IBC Technical Services, London;\nReinartz, S.J., A multi-faceted examination of how teams cope with complex nuclear power plant incidents (Extended abstract) (1991) In Proceedings: Third European Conference on Cognitive Science Approaches to Process Control, , University of Wales College of Cardiff, Wales);\nReinartz, S.J., An analysis of information requirements to support operator-automatic- co-operation (1992) Proceedings: 11 Th European Annual Conference on Human Decision Making and Manual Control, , University of Valenciennes, France);\nReinartz, S.J., Reinartz, G., Heyden, W., Liere, B., (1986) Verhalten Des Kemkraftwerk- Wartenpersonals., , TOV Rheinland, Cologne);\nReinartz, S.J., Reinartz, G., Analysis of team performance during simulated nuclear power plant incidents (1989) Proceedings of the Ergonomic Society’s 1989 Annual Conference, pp. 188-193. , E. D. Megaw (ed.), 1989 (Taylor &amp;amp; Francis, London);\nReinartz, S.J., Reinartz, G., Verbal communication in collective control of simulated nuclear power plant incidents (1992) Reliability Engineering and System Safety, 36, pp. 251-254;\nSanderson, P.M., Watanabe, L.M., James, J.M., Scott, J., Visualization and analysis of complex sequential data (1991) Proceedings: Third European Conference on Cognitive Science Approaches to Process Control, , University of Wales College of Cardiff, Wales);\nUmbers, I.G., A study of the control skills of gas grid control engineers (1979) Ergonomics, 22, pp. 557-571","page":"1281-1290","publisher-place":"Gruppe Arbeitsschutz und Ergonomie, Tüv Rheinland, Postfach 91 09 51, Köln 91, London, D-5000, Germany","title":"An empirical study of team behaviour in a complex and dynamic problem-solving context: A discussion of methodological and analytical aspects","type":"article-journal","volume":"36"},"uris":["http://www.mendeley.com/documents/?uuid=97dc8771-314a-4b7f-ace5-43da125c2e99"]},{"id":"ITEM-2","itemData":{"DOI":"10.1016/j.promfg.2015.07.228","ISSN":"23519789 (ISSN)","abstract":"In conventional simulator trainings operators are trained to meet work demands by following standard procedures. Sustainable simulator trainings should additionally include practice to cope with unknown and unexpected, potentially hazardous system states. This does not only mean to prepare teams to successfully handle unknown problems but also to learn from shown coping behavior of teams from an organizational perspective. That is important for the organizational development toward system-safety. The present article describes the training concept that was developed for control room teams in a Swiss nuclear power plant, with due regard to methods of organizational learning. The focus lies on the identification of successful behavioral strategies the control room teams already show to maintain the plant's safety during critical situations. By identification of central strategies of successful team behavior a training concept including a method for structuring such coping behavior (“PUMA”) was developed. The training is already implemented as inherent part of annual simulation trainings in the control room simulator of the nuclear power plant. Additionally “PUMA” is established as an official method used for coping with unexpected situations in the control room. A worldwide recommendation of the training concept, including the method “PUMA”, is currently under examination by the “World association of Nuclear of operator” (WANO). © 2015 The Authors","author":[{"dropping-particle":"","family":"Ritz","given":"F","non-dropping-particle":"","parse-names":false,"suffix":""},{"dropping-particle":"","family":"Kleindienst","given":"C","non-dropping-particle":"","parse-names":false,"suffix":""},{"dropping-particle":"","family":"Brüngger","given":"J","non-dropping-particle":"","parse-names":false,"suffix":""},{"dropping-particle":"","family":"Koch","given":"J","non-dropping-particle":"","parse-names":false,"suffix":""}],"container-title":"Procedia Manufacturing","id":"ITEM-2","issued":{"date-parts":[["2015"]]},"language":"English","note":"Export Date: 20 January 2018\n\nCorrespondence Address: Ritz, F.; University of Applied Sciences Northwestern Switzerland (FHNW), School of Applied Psychology (APS), Institute Humans in Complex Systems (MikS) Riggenbachstrasse 16, 4600 Olten, Switzerland; email: frank.ritz@fhnw.ch\n\nReferences: Weick, K., Sutcliffe, R., (2001), Managing the unexpected: Assuring high performance in an age of complexity. Jossey-Bass, San Franciso; Grote, G., (2009), Management of uncertainty: Theory and application in the design of systems and organizations, Springer, London; Galbraith, J., (1973), Designing complex organizations, Reading, Addison-Wesley; Ritz, F., (2015), Betriebliches Sicherheitsmanagement: Aufbau und Entwicklung widerstandsfähiger Arbeitssystem, Schäffer-Poeschel, Stuttgart; Ritz, F., Brüngger, J., Kleindienst, C., in:, M., (2013), Grandt, S. Schmerwitz (Eds.), Ausbildung und Training in der Fahrzeug- und Prozessführung (DGLR-Bericht 2013-01, 55. Fachausschusssitzung Anthropotechnik, Frankfurt/Main, 5. - 6. November 2013, 1-12), Deutsche Gesellschaft für Luft- und Raumfahrt, Bonn; Reason, J., (2008), The human contribution, Ashgate, Aldershot; Savioja, P., Norros, L., Salo, L., Aaltone, I., Identifying resilience in proceduralised accident management activity of NPP operating crews, Safety Science, 68 (2014) 258-274; Uitdewilligen, S., Waller, M., Zijlstra, F., Team Cognition and Adaptability in Dynamic Settings: A Review of Pertinent Work, International Review of Work and Organizational Psychology, edited by G. P. Hodgkinson &amp;amp; J.K. Ford, Wiley &amp;amp; Sons, Chichester, 2010, 293-353; Orasanu, J., Salas, E., in: G.A. Klein, J. Orasanu, R. Calderwood, C.E. Zsambok (Eds.), Decision Making in Action: Models and Methods, Ablex, Norwood, 1993, 327-345; Hollnagel, E., in:, E., Hollnagel, D.D. Woods, N.C. Leveson (Eds.), Resilience engineering: Concepts and precepts, Ashgate, Aldershot, 2006, 9-18; Hollnagel, E., Paries, J., Woods, D.D., Wreathall, J., (2011), Resilience Engineering in Practice: A Guidebook, Ashgate, Aldershot; Brüngger, J., Kleindienst, C., Koch, J., Ritz, F., PUMA – development and testing of a tool for supporting nuclear power plant operating teams in unexpected and unknown situations, proceedings of the 5th International Conference on Applied Human Factors and Ergonomics AHFE, Krakow (Poland), July 19th - 23th, 2014, 8604-8610; Burke, C.S., Salas, E., Wilson-Donnelly, K., Priest, H., How to turn a team of experts into an expert medical team: guidance from the aviation and military communities, Quality and Safety in Healthcare, 13 (2004) 96-104; G. Ryle 1949, quoted by J. Seely Brown, P. Duguid, Knowledge and Organization: A social-Practice Perspective, Organization Science, 12 (2011) 198-213; \nEndsley, M.R., in: M.R. Endsley, D.J. Garland (Eds.), Situation awareness analysis and measurement, Lawrence Erlbaum, Mahwah, 2000, 3-32; Cannon-Bowers, J.A., Salas, E., Converse, S.A., Shared mental models in expert team decision making. In N. J. Castellan, Jr. (Eds.), Individual and group decision making, Current issues, Lawrence Erlbaum, Hillsdale, 1993, 221-246; Janis, I.L., (1972), Victims of groupthink, Houghton Mifflin, Boston; Bandura, A., Perceived self-efficacy in cognitive development and functioning, Educational Psychology, 28, 1993, 117-148; Nonaka, I., Takeuchi, H., (2012), Die Organisation des Wissens: Wie japanische Unternehmen eine brachliegende Ressource nutzbar machen, Campus, Frankfurt am Main; Schön, D., The new scholarship requires a new epistemology, Change, 27 (1972) 26-39; J. Seely Brown, P. Duguid, Knowledge and Organization: A social-Practice Perspective. Organization Science, 12 (2011) 198-213;\nRadatz, S., (2011), Wie Organisationen das Lernen lernen: Entwurf eines epistemologischen Theoriemodells „organisationalen “Lernens aus Relationaler Sicht, Schneider Verlag Hohengehren, Baltmannsweiler; Crossan, M.M., Lane, H.W., White, R.E., An Organizational Learning Framework: From Intuition to Institution, Academy of Management Review, 24 (1999) 522-537; Waller, M.J., Gupta, N., Giambatista, R.C., Effects of Adaptive Behaviors and Shared Mental Models on Control Crew Performance, Management Science, 50 (2004), 1534-1544; Kolbe, M., Burtscher, M.J., Wacker, J., Grande, B., Nohynkova, R., Manser, T., Spahn, D., Grote, G., Speaking-up is related to better team performance in simulated anesthesia inductions: An observational study, Anesthesia &amp;amp; Analgesia, 115 (2012) 1099-1108; Okhuysen, G.A., Structuring change: Familiarity and formal interventions in problem-solving groups, Academy of Management Journal, 44 (2001) 794-808; Okhuysen, G.A., Eisenhardt, K.M., Integrating Knowledge in Groups: How Formal Interventions Enable Flexibility, Organization Science, 13 (2002) 370-386; Schein, E.H., Organizational culture, American Psychologist, 45 (1990) 109-119; Ritz, F., in:, U., Bargstedt, G. Horn, A. van Vegten (Eds.), Resilienz in Organisationen stärken - Vorbeugung und Bewältigung von kritischen Situationen, Verlag für Polizeiwissenschaft, Schriftenreihe der Plattform Menschen in komplexen Arbeitswelten e.V., Frankfurt, 2015, 3-24UR - https://www.scopus.com/inward/record.uri?eid=2-s2.0-85009997932&amp;amp;doi=10.1016%2fj.promfg.2015.07.228&amp;amp;partnerID=40&amp;amp;md5=f292261e836221aa30c47209b7a90745","page":"1865-1871","publisher":"Elsevier B.V.","publisher-place":"University of Applied Sciences Northwestern Switzerland (FHNW), School of Applied Psychology (APS), Institute Humans in Complex Systems (MikS) Riggenbachstrasse 16, 4600 Olten, Switzerland","title":"Coping with Unexpected Safety-critical Situations - A Concept for Resilient (Simulator) Team training for Control Room Teams","type":"article-journal","volume":"3"},"uris":["http://www.mendeley.com/documents/?uuid=4a7ffcdc-f98f-4376-8609-444c3750b7f6"]}],"mendeley":{"formattedCitation":"(Reinartz, 1993; Ritz, Kleindienst, Brüngger, &amp; Koch, 2015)","plainTextFormattedCitation":"(Reinartz, 1993; Ritz, Kleindienst, Brüngger, &amp; Koch, 2015)","previouslyFormattedCitation":"(Reinartz, 1993; Ritz, Kleindienst, Brüngger, &amp; Koch, 2015)"},"properties":{"noteIndex":0},"schema":"https://github.com/citation-style-language/schema/raw/master/csl-citation.json"}</w:instrText>
      </w:r>
      <w:r w:rsidR="00C02BF3" w:rsidRPr="00125740">
        <w:fldChar w:fldCharType="separate"/>
      </w:r>
      <w:r w:rsidR="003860C9" w:rsidRPr="00125740">
        <w:rPr>
          <w:noProof/>
        </w:rPr>
        <w:t>(Reinartz, 1993; Ritz, Kleindienst, Brüngger, &amp; Koch, 2015)</w:t>
      </w:r>
      <w:r w:rsidR="00C02BF3" w:rsidRPr="00125740">
        <w:fldChar w:fldCharType="end"/>
      </w:r>
      <w:r w:rsidR="007F21DB" w:rsidRPr="00125740">
        <w:t xml:space="preserve"> and</w:t>
      </w:r>
      <w:r w:rsidR="00AA2A43" w:rsidRPr="00125740">
        <w:t xml:space="preserve"> the </w:t>
      </w:r>
      <w:r w:rsidR="00730809" w:rsidRPr="00125740">
        <w:t xml:space="preserve">coordinated performance and patterns of </w:t>
      </w:r>
      <w:r w:rsidR="00730809" w:rsidRPr="00125740">
        <w:lastRenderedPageBreak/>
        <w:t xml:space="preserve">behaviours in oil drilling teams </w:t>
      </w:r>
      <w:r w:rsidR="00730809" w:rsidRPr="00125740">
        <w:fldChar w:fldCharType="begin" w:fldLock="1"/>
      </w:r>
      <w:r w:rsidR="003860C9" w:rsidRPr="00125740">
        <w:instrText>ADDIN CSL_CITATION {"citationItems":[{"id":"ITEM-1","itemData":{"DOI":"10.1016/j.ssci.2005.08.020","ISSN":"09257535 (ISSN)","abstract":"Attitude questionnaires have been used in settings such as aviation and medicine to measure the human and organisational factors that impact on team performance and safety. This study set out to measure attitudes to teamwork, leadership, and stress in oil industry drilling teams (n = 91), across roles categorised as Decision makers, Evaluators, and Implementers. The offshore oil drilling environment comprises a distributed team working in a complex environment, and awareness of the human and organisational factors that can influence safe and effective performance has not to date been ascertained. Positive attitudes to interpersonal aspects of the task were indicated, with high levels of teamwork being reported. However, attitudes towards communication, leadership, and stress were less positive. These results provide a baseline measure which can then be re-examined following training interventions targeting human and organisational factors. © 2005 Elsevier Ltd. All rights reserved.","author":[{"dropping-particle":"","family":"Crichton","given":"M","non-dropping-particle":"","parse-names":false,"suffix":""}],"container-title":"Safety Science","id":"ITEM-1","issue":"9","issued":{"date-parts":[["2005"]]},"language":"English","note":"Cited By :28\n\nExport Date: 20 January 2018\n\nCODEN: SSCIE\n\nCorrespondence Address: Crichton, M.; People Factor Consultants, 41 Regent Quay, Aberdeen AB11 5BE, United Kingdom; email: margaret@peoplefactor.co.uk\n\nReferences: Bellamy, L.J., Geyer, T.A.W., Addressing human factors issues in the safe design and operation of computer controlled process systems (1988) Human Factors and Decision Making: Their Influence on Safety and Reliability, , B.A. Sayers Elsevier Applied Science Barking, UK; \nBowers, C.A., Jentsch, F., Salas, E., Establishing aircrew competencies: A comprehensive approach for identifying CRM training needs (2000) Aircrew Training Methods and Assessment, pp. 67-83. , H.F. O'Neil D.H. Andrews LEA Mahwah, NJ;\n(2004) Health and Safety Overview, , http://www.bp.com/sectiongenericarticle.do?categoryId= 2011546&amp;amp;contentId=2016877;\n(2002) Flight Crew Training: Cockpit Resource Management (CRM) and Line Oriented Flight Training (LOFT) (CAP 720), , Civil Aviation Authority, Safety Regulation Group, Hounslow, Middlesex;\nCannon-Bowers, J.A., Salas, E., (1998) Making Decisions under Stress. Implications for Individual and Team Training, , American Psychological Association Washington, DC;\nCannon-Bowers, J., Salas, E., Converse, S., Shared mental models in expert team decision making (1993) Current Issues in Individual and Group Decision Making, pp. 221-246. , J. Castellan Jr. Lawrence Erlbaum Associates Hillsdale, NJ;\nCohen, L., Manion, L., (1980) Research Methods in Education, , Croom Helm London;\nCox, S., Tait, R., (1991) Safety, Reliability and Risk Management, , Butterworth Heinneman London;\nCrichton, M., Identifying and training non-technical skills of nuclear emergency response teams (2004) Annals of Nuclear Energy, 31, pp. 1317-1330;\nDriskell, J.E., Salas, E., Overcoming the effects of stress on military performance: Human factors, training and selection strategies (1991) Handbook of Military Psychology, , R. Gal A.D. Mangelsdorff John Wiley &amp;amp; Sons Chichester;\nDriskell, J.E., Salas, E., (1996) Stress and Human Performance, , Lawrence Erlbaum Associates Mahwah, NJ;\nFishbein, (1967) Readings in Attitude Theory and Measurement, , John Wiley New York;\nFlin, R., O'Connor, P., Mearns, K., Crew resource management. Improving teamwork in high reliability industries (2002) Team Performance Management, 8, pp. 68-78;\nFlin, R., Fletcher, G., McGeorge, P., Sutherland, A., Patey, R., Anaesthetists' attitudes to teamwork and safety (2003) Anaesthesia, 58, pp. 233-242;\nGreen, R.G., Muir, J., James, M., Gradwell, D., Green, R.L., (1996) Human Factors for Pilots, , second ed. Avebury Aldershot;\nGregorich, S., Helmreich, R., Wilhelm, J., The structure of cockpit management attitudes (1990) Journal of Applied Psychology, 75, pp. 682-690;\nHelmreich, R., Cockpit management attitudes (1984) Human Factors, 26 (5), pp. 583-589;\nHelmreich, R.L., Foushee, H.C., Why crew resource management? Empirical and theoretical bases of human factors training in aviation (1993) Cockpit Resource Management, , E.L. Wiener B.G. Kanki R.L. Helmreich Academic Press New York;\nHelmreich, R., Merritt, A.C., (1998) Culture at Work in Aviation and Medicine. National, Organizational and Professional Influences, , Ashgate Aldershot;\nHelmreich, R.L., Wilhelm, J.A., Gregorich, S.E., Chidester, T.R., Preliminary results from the evaluation of cockpit resource management training: Performance ratings of flightcrews (1990) Aviation, Space, and Environmental Medicine, (JUNE), pp. 576-579;\nHelmreich, R., Sexton, J.B., Merritt, A.C., The operating room management attitudes questionnaire (ORMAQ) (1997) University of Texas Aerospace Crew Research Project Technical Report 97-6, , University of Texas, Austin, TX;\n(2001) Human Factors... a Means of Improving HSE Performance, , International Association of Oil and Gas Producers, London;\nIrwin, C., The impact of initial and recurrent cockpit resource management training on attitudes (1991) Sixth International Symposium on Aviation Psychology, , Paper Presented Columbus, OH;\nKanki, B.G., Palmer, M.T., Communication and crew resource management (1993) Cockpit Resource Management, , E.L. Wiener B.G. Kanki R.L. Helmreich Academic Press New York;\nMearns, K., Flin, R., Fleming, M., Gordon, R., (1997) Human and Organisational Factors in Offshore Safety (OTH 543), , HSE Books Suffolk;\nMerritt, A.C., Helmreich, R.L., Wilhelm, J.A., Sherman, P.J., Flight Management Attitudes Questionnaire 2.0 (International) &amp;amp; 2.1 (USA/Anglo) (1996) University of Texas Aerospace Crew Research Project Technical Report 96-4;\nO'Connor, P., Flin, R., Crew resource management training for offshore oil production teams (2003) Safety Science, 41, pp. 591-609;\nO'Dea, A., Flin, R., Site managers and safety leadership in the offshore oil and gas industry (2001) Safety Science, 37, pp. 39-57;\nOppenheim, A.N., (1992) Questionnaire Design, Interviewing and Attitude Measurement, , New ed. Pinter London;\nReason, J., Maddox, M.E., Human error (1996) The Human Factors Guide for Aviation Maintenance, , FAA (Ed.) FAA;\nRingstad, A.J., Sunde, G., Mechanisation and automation as environmental factors (1997) The Workplace. Vol. 2: Major Industries and Occupations, pp. 797-805. , D. Brune G. Gerhardsson G.W. Crockford D. Norback;\nSalas, E., Bowers, C.A., The design and delivery of crew resource management training: Exploiting available resources (2000) Human Factors, 42 (3), pp. 490-511;\nSalas, E., Cannon-Bowers, J., Making of a dream team (1993) American Psychological Association Conference, , Paper Presented Toronto, Canada;\nSexton, J.B., Thomas, E.J., Helmreich, R., Error, stress, and teamwork in medicine and aviation: Cross sectional surveys (2000) British Medical Journal, 320, pp. 745-749;\nSinclair, M.A., Subjective assessment (1992) Evaluation of Human Work: A Practical Ergonomics Methodology, pp. 58-88. , J.R. Wilson N.E. Corlett Taylor &amp;amp; Francis London;\nStanton, N., (1996) Human Factors in Nuclear Safety, , Taylor &amp;amp; Francis Ltd. London;\nVroom, V.H., Yetton, P.W., (1973) Leadership and Decision Making, , University of Pittsburgh Press Pittsburgh;\nWiener Kanki, B.E., Helmreich, R., (1993) Cockpit Resource Management, , Academic Press San Diego, CA;\nYukl, G., (1998) Leadership in Organisations, , fourth ed. Prentice-Hall International Upper Saddle River, NJ","page":"679-696","publisher-place":"People Factor Consultants, 41 Regent Quay, Aberdeen AB11 5BE, United Kingdom","title":"Attitudes to teamwork, leadership, and stress in oil industry drilling teams","type":"article-journal","volume":"43"},"uris":["http://www.mendeley.com/documents/?uuid=2fad3d2f-8eac-4781-bb12-38b1fdaad0d1"]}],"mendeley":{"formattedCitation":"(Crichton, 2005)","plainTextFormattedCitation":"(Crichton, 2005)","previouslyFormattedCitation":"(Crichton, 2005)"},"properties":{"noteIndex":0},"schema":"https://github.com/citation-style-language/schema/raw/master/csl-citation.json"}</w:instrText>
      </w:r>
      <w:r w:rsidR="00730809" w:rsidRPr="00125740">
        <w:fldChar w:fldCharType="separate"/>
      </w:r>
      <w:r w:rsidR="00730809" w:rsidRPr="00125740">
        <w:rPr>
          <w:noProof/>
        </w:rPr>
        <w:t>(Crichton, 2005)</w:t>
      </w:r>
      <w:r w:rsidR="00730809" w:rsidRPr="00125740">
        <w:fldChar w:fldCharType="end"/>
      </w:r>
      <w:r w:rsidR="0045503B" w:rsidRPr="00125740">
        <w:t xml:space="preserve">; </w:t>
      </w:r>
      <w:r w:rsidR="003860C9" w:rsidRPr="00125740">
        <w:t xml:space="preserve">and at the level of the organisation </w:t>
      </w:r>
      <w:r w:rsidR="000A7C1E" w:rsidRPr="00125740">
        <w:t>in the reallocation of resources</w:t>
      </w:r>
      <w:r w:rsidR="009A5E68" w:rsidRPr="00125740">
        <w:t xml:space="preserve"> in healthcare </w:t>
      </w:r>
      <w:r w:rsidR="002D177C" w:rsidRPr="00125740">
        <w:t>facilities</w:t>
      </w:r>
      <w:r w:rsidR="000A7C1E" w:rsidRPr="00125740">
        <w:t xml:space="preserve"> </w:t>
      </w:r>
      <w:r w:rsidR="003457C3" w:rsidRPr="00125740">
        <w:fldChar w:fldCharType="begin" w:fldLock="1"/>
      </w:r>
      <w:r w:rsidR="00040219" w:rsidRPr="00125740">
        <w:instrText>ADDIN CSL_CITATION {"citationItems":[{"id":"ITEM-1","itemData":{"DOI":"10.1136/qshc.2003.009530","ISBN":"1475-3898","ISSN":"1475-3898","PMID":"15805459","abstract":"Rather than being a static property of hospitals and other healthcare facilities, safety is dynamic and often on short time scales. In the past most healthcare delivery systems were loosely coupled - that is, activities and conditions in one part of the system had only limited effect on those elsewhere. Loose coupling allowed the system to buffer many conditions such as short term surges in demand. Modern management techniques and information systems have allowed facilities to reduce inefficiencies in operation. One side effect is the loss of buffers that previously accommodated demand surges. As a result, situations occur in which activities in one area of the hospital become critically dependent on seemingly insignificant events in seemingly distant areas. This tight coupling condition is called \"going solid\". Rasmussen's dynamic model of risk and safety can be used to formulate a model of patient safety dynamics that includes \"going solid\" and its consequences. Because the model addresses the dynamic aspects of safety, it is particularly suited to understanding current conditions in modern healthcare delivery and the way these conditions may lead to accidents.","author":[{"dropping-particle":"","family":"Cook","given":"Richard I.","non-dropping-particle":"","parse-names":false,"suffix":""},{"dropping-particle":"","family":"Rasmussen","given":"Jens","non-dropping-particle":"","parse-names":false,"suffix":""}],"container-title":"Quality &amp; Safety in Health Care","id":"ITEM-1","issue":"2","issued":{"date-parts":[["2005"]]},"note":"Great reviw of the Rasmussen model in simple terms.\nReview the situation in healthcare with examples and case studies on when systems become brittle.\nSets out some key research agenda items on mapping wherethe system is within the Rasmussen model.\n\nCites Rasmussen and Woods/Cook for healthcare reviews.","page":"130-134","title":"\"Going solid'': a model of system dynamics and consequences for patient safety","type":"article-journal","volume":"14"},"uris":["http://www.mendeley.com/documents/?uuid=5342ace8-5574-495f-ae48-d7d1af778667"]}],"mendeley":{"formattedCitation":"(Cook &amp; Rasmussen, 2005)","plainTextFormattedCitation":"(Cook &amp; Rasmussen, 2005)","previouslyFormattedCitation":"(Cook &amp; Rasmussen, 2005)"},"properties":{"noteIndex":0},"schema":"https://github.com/citation-style-language/schema/raw/master/csl-citation.json"}</w:instrText>
      </w:r>
      <w:r w:rsidR="003457C3" w:rsidRPr="00125740">
        <w:fldChar w:fldCharType="separate"/>
      </w:r>
      <w:r w:rsidR="003457C3" w:rsidRPr="00125740">
        <w:rPr>
          <w:noProof/>
        </w:rPr>
        <w:t>(Cook &amp; Rasmussen, 2005)</w:t>
      </w:r>
      <w:r w:rsidR="003457C3" w:rsidRPr="00125740">
        <w:fldChar w:fldCharType="end"/>
      </w:r>
      <w:r w:rsidR="002D177C" w:rsidRPr="00125740">
        <w:t xml:space="preserve"> </w:t>
      </w:r>
      <w:r w:rsidR="003860C9" w:rsidRPr="00125740">
        <w:t xml:space="preserve">in the </w:t>
      </w:r>
      <w:r w:rsidR="008E2CAD" w:rsidRPr="00125740">
        <w:t xml:space="preserve">discussion of the importance of culture </w:t>
      </w:r>
      <w:r w:rsidR="008E2CAD" w:rsidRPr="00125740">
        <w:fldChar w:fldCharType="begin" w:fldLock="1"/>
      </w:r>
      <w:r w:rsidR="003457C3" w:rsidRPr="00125740">
        <w:instrText>ADDIN CSL_CITATION {"citationItems":[{"id":"ITEM-1","itemData":{"DOI":"10.1016/j.ssci.2014.07.021","ISBN":"0925-7535","ISSN":"18791042","abstract":"This paper contributes to safety management by bringing in ideas from organizational complexity theories. Much of the studies and the literature on organizations as complex adaptive systems have focused on how to produce new innovations or how to increase financial effectiveness. We take the view that safety-critical organizations can be perceived as complex adaptive systems, and we discuss what this means for the management of safety. Our aim is to elaborate on the issue of what kinds of principles the management of safety should be based on in complex adaptive systems. In brief, we suggest that safety management should be adaptive, building on several different principles. Based on literature on complex adaptive systems we first identify the general features of complex adaptive systems, such as self-organizing and non-linearity, which need to be considered in management. Based on the features of complex adaptive systems, we define eight key principles of adaptive safety management and illustrate usefulness of the principles in making sense of the practice of safety management.","author":[{"dropping-particle":"","family":"Reiman","given":"Teemu","non-dropping-particle":"","parse-names":false,"suffix":""},{"dropping-particle":"","family":"Rollenhagen","given":"Carl","non-dropping-particle":"","parse-names":false,"suffix":""},{"dropping-particle":"","family":"Pietikäinen","given":"Elina","non-dropping-particle":"","parse-names":false,"suffix":""},{"dropping-particle":"","family":"Heikkilä","given":"Jouko","non-dropping-particle":"","parse-names":false,"suffix":""}],"container-title":"Safety Science","id":"ITEM-1","issue":"PB","issued":{"date-parts":[["2015"]]},"note":"Excellent summafry of the key features of complex adaptive systems\nDeveloped a framework for safety management of complex adaptive systems.\nTheoretical review of the literature informed by empirical stidies.","page":"80-92","publisher":"Elsevier Ltd","title":"Principles of adaptive management in complex safety-critical organizations","type":"article-journal","volume":"71"},"uris":["http://www.mendeley.com/documents/?uuid=39ecb08a-ee70-4b0e-8992-fef2adad313c"]}],"mendeley":{"formattedCitation":"(Reiman, Rollenhagen, Pietikäinen, &amp; Heikkilä, 2015)","plainTextFormattedCitation":"(Reiman, Rollenhagen, Pietikäinen, &amp; Heikkilä, 2015)","previouslyFormattedCitation":"(Reiman, Rollenhagen, Pietikäinen, &amp; Heikkilä, 2015)"},"properties":{"noteIndex":0},"schema":"https://github.com/citation-style-language/schema/raw/master/csl-citation.json"}</w:instrText>
      </w:r>
      <w:r w:rsidR="008E2CAD" w:rsidRPr="00125740">
        <w:fldChar w:fldCharType="separate"/>
      </w:r>
      <w:r w:rsidR="008E2CAD" w:rsidRPr="00125740">
        <w:rPr>
          <w:noProof/>
        </w:rPr>
        <w:t>(Reiman, Rollenhagen, Pietikäinen, &amp; Heikkilä, 2015)</w:t>
      </w:r>
      <w:r w:rsidR="008E2CAD" w:rsidRPr="00125740">
        <w:fldChar w:fldCharType="end"/>
      </w:r>
      <w:r w:rsidR="009A0250" w:rsidRPr="00125740">
        <w:t xml:space="preserve"> and collective mindfulness </w:t>
      </w:r>
      <w:r w:rsidR="00040219" w:rsidRPr="00125740">
        <w:fldChar w:fldCharType="begin" w:fldLock="1"/>
      </w:r>
      <w:r w:rsidR="00977A8D" w:rsidRPr="00125740">
        <w:instrText>ADDIN CSL_CITATION {"citationItems":[{"id":"ITEM-1","itemData":{"ISBN":"1118862414","abstract":"Improve your company's ability to avoid or manage crises Managing the Unexpected, Third Edition is a thoroughly revised text that offers an updated look at the groundbreaking ideas explored in the first and second editions. Revised to reflect events emblematic of the unique challenges that organizations have faced in recent years, including bank failures, intelligence failures, quality failures, and other organizational misfortunes, often sparked by organizational actions, this critical book focuses on why some organizations are better able to sustain high performance in the face of unanticipated change. High reliability organizations (HROs), including commercial aviation, emergency rooms, aircraft carrier flight operations, and firefighting units, are looked to as models of exceptional organizational preparedness. This essential text explains the development of unexpected events and guides you in improving your organization for more reliable performance. \"Expect the unexpected\" is a popular mantra for a reason: it's rooted in experience. Since the dawn of civilization, organizations have been rocked by natural disasters, civil unrest, international conflict, and other unexpected crises that impact their ability to function. Understanding how to maintain function when catastrophe strikes is key to keeping your organization afloat. Explore the many different kinds of unexpected events that your organization may face Consider updated case studies and research Discuss how highly reliable organizations are able to maintain control during unexpected events Discover tactics that may bolster your organization's ability to face the unexpected with confidence Managing the Unexpected, Third Edition offers updated, valuable content to professionals who want to strengthen the preparedness of their organizations—and confidently face unexpected challenges.","author":[{"dropping-particle":"","family":"Weick","given":"Karl E.","non-dropping-particle":"","parse-names":false,"suffix":""},{"dropping-particle":"","family":"Sutcliffe","given":"Kathleen M","non-dropping-particle":"","parse-names":false,"suffix":""}],"edition":"3rd","id":"ITEM-1","issued":{"date-parts":[["2015"]]},"number-of-pages":"224","publisher":"John Wiley &amp; Sons","title":"Managing the unexpected : sustained performance in a complex world","type":"book"},"uris":["http://www.mendeley.com/documents/?uuid=d44fa34d-865b-42d7-8caa-6dd6c14434df"]},{"id":"ITEM-2","itemData":{"DOI":"10.1177/1056492606291202","ISSN":"10564926","abstract":"An enriched view of mindfulness, jointly informed by Eastern and Western thinking, suggests that attentional processes in organizing have been underspecified. Respecification of attention in the context of classical views of mindfulness results in a perspective that features diminished dependence on concepts, increased focus on sources of distraction, and greater reliance on acts with meditative properties. Enriched mindfulness reveals the reality of impermanence and the necessity for continuous organizing to produce wise action. © 2006 Sage Publications.","author":[{"dropping-particle":"","family":"Weick","given":"Karl E.","non-dropping-particle":"","parse-names":false,"suffix":""},{"dropping-particle":"","family":"Putnam","given":"Ted","non-dropping-particle":"","parse-names":false,"suffix":""}],"container-title":"Journal of Management Inquiry","id":"ITEM-2","issue":"3","issued":{"date-parts":[["2006"]]},"page":"275-287","title":"Organizing for mindfulness: Eastern wisdom and Western knowledge","type":"article-journal","volume":"15"},"uris":["http://www.mendeley.com/documents/?uuid=dc7d7dd6-9a09-4e0c-8e14-6daa8af35073"]}],"mendeley":{"formattedCitation":"(Weick &amp; Putnam, 2006; Weick &amp; Sutcliffe, 2015)","plainTextFormattedCitation":"(Weick &amp; Putnam, 2006; Weick &amp; Sutcliffe, 2015)","previouslyFormattedCitation":"(Weick &amp; Putnam, 2006; Weick &amp; Sutcliffe, 2015)"},"properties":{"noteIndex":0},"schema":"https://github.com/citation-style-language/schema/raw/master/csl-citation.json"}</w:instrText>
      </w:r>
      <w:r w:rsidR="00040219" w:rsidRPr="00125740">
        <w:fldChar w:fldCharType="separate"/>
      </w:r>
      <w:r w:rsidR="00BA26A9" w:rsidRPr="00125740">
        <w:rPr>
          <w:noProof/>
        </w:rPr>
        <w:t>(Weick &amp; Putnam, 2006; Weick &amp; Sutcliffe, 2015)</w:t>
      </w:r>
      <w:r w:rsidR="00040219" w:rsidRPr="00125740">
        <w:fldChar w:fldCharType="end"/>
      </w:r>
      <w:r w:rsidR="00653759" w:rsidRPr="00125740">
        <w:t xml:space="preserve">. </w:t>
      </w:r>
      <w:r w:rsidR="00854DC5" w:rsidRPr="00125740">
        <w:t xml:space="preserve">This </w:t>
      </w:r>
      <w:r w:rsidR="00C46D51" w:rsidRPr="00125740">
        <w:t xml:space="preserve">also </w:t>
      </w:r>
      <w:r w:rsidR="00787260" w:rsidRPr="00125740">
        <w:t>reflects</w:t>
      </w:r>
      <w:r w:rsidR="00854DC5" w:rsidRPr="00125740">
        <w:t xml:space="preserve"> a key weakness identified in the literature: the link between the organisation and the individual</w:t>
      </w:r>
      <w:r w:rsidR="00C54696" w:rsidRPr="00125740">
        <w:t xml:space="preserve"> </w:t>
      </w:r>
      <w:r w:rsidR="003C6D76" w:rsidRPr="00125740">
        <w:fldChar w:fldCharType="begin" w:fldLock="1"/>
      </w:r>
      <w:r w:rsidR="00F33B5E" w:rsidRPr="00125740">
        <w:instrText>ADDIN CSL_CITATION {"citationItems":[{"id":"ITEM-1","itemData":{"DOI":"10.1016/j.ssci.2019.05.035","ISSN":"09257535","author":[{"dropping-particle":"","family":"Foster","given":"Craig J.","non-dropping-particle":"","parse-names":false,"suffix":""},{"dropping-particle":"","family":"Plant","given":"Katherine L.","non-dropping-particle":"","parse-names":false,"suffix":""},{"dropping-particle":"","family":"Stanton","given":"Neville A.","non-dropping-particle":"","parse-names":false,"suffix":""}],"container-title":"Safety Science","id":"ITEM-1","issue":"May","issued":{"date-parts":[["2019"]]},"page":"617-631","publisher":"Elsevier","title":"Adaptation as a source of safety in complex socio-technical systems: A literature review and model development","type":"article-journal","volume":"118"},"uris":["http://www.mendeley.com/documents/?uuid=138b3605-a7cf-426b-a961-e511a9ba3876"]},{"id":"ITEM-2","itemData":{"DOI":"10.1016/j.ssci.2019.02.023","ISSN":"09257535","author":[{"dropping-particle":"","family":"Coze","given":"Jean Christophe","non-dropping-particle":"Le","parse-names":false,"suffix":""}],"container-title":"Safety Science","id":"ITEM-2","issue":"December 2017","issued":{"date-parts":[["2019"]]},"page":"259-274","publisher":"Elsevier","title":"Safety as strategy: Mistakes, failures and fiascos in high-risk systems","type":"article-journal","volume":"116"},"uris":["http://www.mendeley.com/documents/?uuid=fb89993a-b04c-48bf-b7eb-f5e8048a5d47"]}],"mendeley":{"formattedCitation":"(Foster et al., 2019; Le Coze, 2019)","plainTextFormattedCitation":"(Foster et al., 2019; Le Coze, 2019)","previouslyFormattedCitation":"(Foster et al., 2019; Le Coze, 2019)"},"properties":{"noteIndex":0},"schema":"https://github.com/citation-style-language/schema/raw/master/csl-citation.json"}</w:instrText>
      </w:r>
      <w:r w:rsidR="003C6D76" w:rsidRPr="00125740">
        <w:fldChar w:fldCharType="separate"/>
      </w:r>
      <w:r w:rsidR="003C6D76" w:rsidRPr="00125740">
        <w:rPr>
          <w:noProof/>
        </w:rPr>
        <w:t>(Foster et al., 2019; Le Coze, 2019)</w:t>
      </w:r>
      <w:r w:rsidR="003C6D76" w:rsidRPr="00125740">
        <w:fldChar w:fldCharType="end"/>
      </w:r>
      <w:r w:rsidR="00854DC5" w:rsidRPr="00125740">
        <w:t xml:space="preserve">. Much of the literature emphasises the role of humans in supporting safety; however, there </w:t>
      </w:r>
      <w:r w:rsidR="00787260" w:rsidRPr="00125740">
        <w:t>is</w:t>
      </w:r>
      <w:r w:rsidR="006E6867" w:rsidRPr="00125740">
        <w:t xml:space="preserve"> </w:t>
      </w:r>
      <w:r w:rsidR="00854DC5" w:rsidRPr="00125740">
        <w:t>less discussion of how to connect the individual’s role in adaptation to the team’s role and to the organisation’s role</w:t>
      </w:r>
      <w:r w:rsidR="00CD2A53" w:rsidRPr="00125740">
        <w:t xml:space="preserve"> </w:t>
      </w:r>
      <w:r w:rsidR="00854DC5" w:rsidRPr="00125740">
        <w:t xml:space="preserve">– the micro-to-meso-to-macro translation of adaptation </w:t>
      </w:r>
      <w:r w:rsidR="00854DC5" w:rsidRPr="00125740">
        <w:fldChar w:fldCharType="begin" w:fldLock="1"/>
      </w:r>
      <w:r w:rsidR="00854DC5" w:rsidRPr="00125740">
        <w:instrText>ADDIN CSL_CITATION {"citationItems":[{"id":"ITEM-1","itemData":{"DOI":"10.1080/00140139.2014.890748","ISBN":"0014-0139","ISSN":"13665847","PMID":"24670142","abstract":"Provides an overview of the present issue of Ergonomics. This special issue has sprung from the unique cooperation between three colleagues representing the academic domains of sociology, work and organisational psychology, and human factors. This cooperation has been driven by the shared supposition that the design of exceedingly complex automated systems can only succeed if a qualitative leap both conceptually and methodologically is achieved. Under the auspices of FonSCI and NeTWork (Marsden 2011) a workshop was organised by Gudela Grote and Johannes Weyer in December 2011 to discuss this supposition with academics and practitioners ranging from human factors specialists to lawyers. Neville Stanton and several other authors of this special issue participated in the workshop, all providing personal answers to these challenges in their papers. Before turning to the papers of the special issue and what can be learned from them for practice and future research, the authors of this editorial provide a brief overview of current thinking on the design of automated systems in order to provide some background for the discussions that follow. (PsycINFO Database Record (c) 2016 APA, all rights reserved)","author":[{"dropping-particle":"","family":"Grote","given":"Gudela","non-dropping-particle":"","parse-names":false,"suffix":""},{"dropping-particle":"","family":"Weyer","given":"Johannes","non-dropping-particle":"","parse-names":false,"suffix":""},{"dropping-particle":"","family":"Stanton","given":"Neville A.","non-dropping-particle":"","parse-names":false,"suffix":""}],"container-title":"Ergonomics","id":"ITEM-1","issue":"3","issued":{"date-parts":[["2014"]]},"note":"High-level overview of the literature in automation and the concepts","page":"289-294","publisher":"Taylor &amp; Francis","title":"Beyond human-centred automation - concepts for human-machine interaction in multi-layered networks","type":"article","volume":"57"},"uris":["http://www.mendeley.com/documents/?uuid=b8b4a15b-4fa5-4edb-899e-41328079a934"]}],"mendeley":{"formattedCitation":"(Grote, Weyer, &amp; Stanton, 2014)","plainTextFormattedCitation":"(Grote, Weyer, &amp; Stanton, 2014)","previouslyFormattedCitation":"(Grote, Weyer, &amp; Stanton, 2014)"},"properties":{"noteIndex":0},"schema":"https://github.com/citation-style-language/schema/raw/master/csl-citation.json"}</w:instrText>
      </w:r>
      <w:r w:rsidR="00854DC5" w:rsidRPr="00125740">
        <w:fldChar w:fldCharType="separate"/>
      </w:r>
      <w:r w:rsidR="00854DC5" w:rsidRPr="00125740">
        <w:rPr>
          <w:noProof/>
        </w:rPr>
        <w:t>(Grote, Weyer, &amp; Stanton, 2014)</w:t>
      </w:r>
      <w:r w:rsidR="00854DC5" w:rsidRPr="00125740">
        <w:fldChar w:fldCharType="end"/>
      </w:r>
      <w:r w:rsidR="00854DC5" w:rsidRPr="00125740">
        <w:t>.</w:t>
      </w:r>
      <w:r w:rsidR="00393BB3" w:rsidRPr="00125740">
        <w:t xml:space="preserve"> </w:t>
      </w:r>
      <w:r w:rsidR="00CE6951" w:rsidRPr="00125740">
        <w:t xml:space="preserve">There is also a need to avoid the </w:t>
      </w:r>
      <w:r w:rsidR="00393BB3" w:rsidRPr="00125740">
        <w:t>reductionist tendenc</w:t>
      </w:r>
      <w:r w:rsidR="00CE6951" w:rsidRPr="00125740">
        <w:t xml:space="preserve">ies of some </w:t>
      </w:r>
      <w:r w:rsidR="0071196C" w:rsidRPr="00125740">
        <w:t xml:space="preserve">methods </w:t>
      </w:r>
      <w:r w:rsidR="00393BB3" w:rsidRPr="00125740">
        <w:t xml:space="preserve">for the investigation of adaptation. For example, a focus on the individual could lead down </w:t>
      </w:r>
      <w:r w:rsidR="00B677CF" w:rsidRPr="00125740">
        <w:t>a</w:t>
      </w:r>
      <w:r w:rsidR="00393BB3" w:rsidRPr="00125740">
        <w:t xml:space="preserve"> path to the derided notion of human error or a blame culture that is incongruent to systems thinking principles </w:t>
      </w:r>
      <w:r w:rsidR="00393BB3" w:rsidRPr="00125740">
        <w:fldChar w:fldCharType="begin" w:fldLock="1"/>
      </w:r>
      <w:r w:rsidR="00291478">
        <w:instrText>ADDIN CSL_CITATION {"citationItems":[{"id":"ITEM-1","itemData":{"DOI":"10.1007/s10111-015-0324-4","ISBN":"0925-7535","ISSN":"14355566","abstract":"This commentary is a response to Dekker’s insightful article in this issue on situation awareness (SA). This is a concept that continues to excite strong debate but only because of the profound implications for the theoretical foundations and the effects that different approaches have for the work of human factors practitioners. We argue that Dekker’s paper tacitly adopts one approach to SA, and in doing so will inevitably arrive at the point of questioning the concept in its entirety. If SA really is as deterministic and ‘broken component’ orientated as Dekker describes, then we would be in complete agreement, but instead we offer a counterpoint. We apply our distributed situation awareness approach to the key issues raised, answer all of Dekker’s concerns, and offer a useful way forward.","author":[{"dropping-particle":"","family":"Salmon","given":"Paul M.","non-dropping-particle":"","parse-names":false,"suffix":""},{"dropping-particle":"","family":"Walker","given":"Guy H.","non-dropping-particle":"","parse-names":false,"suffix":""},{"dropping-particle":"","family":"Stanton","given":"Neville A.","non-dropping-particle":"","parse-names":false,"suffix":""}],"container-title":"Cognition, Technology and Work","id":"ITEM-1","issue":"2","issued":{"date-parts":[["2015"]]},"page":"179-183","title":"Broken components versus broken systems: why it is systems not people that lose situation awareness","type":"article-journal","volume":"17"},"uris":["http://www.mendeley.com/documents/?uuid=b51ca4bc-fa70-4261-ad9e-a384f4c72137"]}],"mendeley":{"formattedCitation":"(Salmon, Walker, &amp; Stanton, 2015)","plainTextFormattedCitation":"(Salmon, Walker, &amp; Stanton, 2015)","previouslyFormattedCitation":"(Salmon, Walker, &amp; Stanton, 2015)"},"properties":{"noteIndex":0},"schema":"https://github.com/citation-style-language/schema/raw/master/csl-citation.json"}</w:instrText>
      </w:r>
      <w:r w:rsidR="00393BB3" w:rsidRPr="00125740">
        <w:fldChar w:fldCharType="separate"/>
      </w:r>
      <w:r w:rsidR="00393BB3" w:rsidRPr="00125740">
        <w:rPr>
          <w:noProof/>
        </w:rPr>
        <w:t>(Salmon, Walker, &amp; Stanton, 2015)</w:t>
      </w:r>
      <w:r w:rsidR="00393BB3" w:rsidRPr="00125740">
        <w:fldChar w:fldCharType="end"/>
      </w:r>
      <w:r w:rsidR="00393BB3" w:rsidRPr="00125740">
        <w:t xml:space="preserve">. </w:t>
      </w:r>
      <w:r w:rsidR="0071196C" w:rsidRPr="00125740">
        <w:t xml:space="preserve">Similarly, </w:t>
      </w:r>
      <w:r w:rsidR="00393BB3" w:rsidRPr="00125740">
        <w:t xml:space="preserve">a </w:t>
      </w:r>
      <w:r w:rsidR="00AD27B3" w:rsidRPr="00125740">
        <w:t xml:space="preserve">reductionist approach could </w:t>
      </w:r>
      <w:r w:rsidR="00393BB3" w:rsidRPr="00125740">
        <w:t xml:space="preserve">just end up finding the last adaptation rather than identify the complex interactions and emergent effects from the multitude of contributory factors within the system </w:t>
      </w:r>
      <w:r w:rsidR="00393BB3" w:rsidRPr="00125740">
        <w:fldChar w:fldCharType="begin" w:fldLock="1"/>
      </w:r>
      <w:r w:rsidR="00393BB3" w:rsidRPr="00125740">
        <w:instrText>ADDIN CSL_CITATION {"citationItems":[{"id":"ITEM-1","itemData":{"DOI":"10.1080/00140139.2015.1103385","ISBN":"1366-5847 (Electronic)\\r0014-0139 (Linking)","ISSN":"13665847","PMID":"26799501","abstract":"The issues being tackled within ergonomics problem spaces are shifting. Although existing paradigms appear relevant for modern day systems, it is worth questioning whether our methods are. This paper asks whether the complexities of systems thinking, a currently ubiquitous ergonomics paradigm, are outpacing the capabilities of our methodological toolkit. This is achieved through examining the contemporary ergonomics problem space and the extent to which ergonomics methods can meet the challenges posed. Specifically, five key areas within the ergonomics paradigm of systems thinking are focused on: normal performance as a cause of accidents, accident prediction, system migration, systems concepts and ergonomics in design. The methods available for pursuing each line of inquiry are discussed, along with their ability to respond to key requirements. In doing so, a series of new methodological requirements and capabilities are identified. It is argued that further methodological development is required to provide researchers and practitioners with appropriate tools to explore both contemporary and future problems. Practitioner Summary: Ergonomics methods are the cornerstone of our discipline. This paper examines whether our current methodological toolkit is fit for purpose given the changing nature of ergonomics problems. The findings provide key research and practice requirements for methodological development.","author":[{"dropping-particle":"","family":"Salmon","given":"Paul M.","non-dropping-particle":"","parse-names":false,"suffix":""},{"dropping-particle":"","family":"Walker","given":"Guy H.","non-dropping-particle":"","parse-names":false,"suffix":""},{"dropping-particle":"","family":"Gemma","given":"Gemma J.","non-dropping-particle":"","parse-names":false,"suffix":""},{"dropping-particle":"","family":"Goode","given":"Natassia","non-dropping-particle":"","parse-names":false,"suffix":""},{"dropping-particle":"","family":"Stanton","given":"Neville A.","non-dropping-particle":"","parse-names":false,"suffix":""}],"container-title":"Ergonomics","id":"ITEM-1","issue":"2","issued":{"date-parts":[["2017"]]},"page":"194-205","title":"Fitting methods to paradigms: are ergonomics methods fit for systems thinking?","type":"article-journal","volume":"60"},"uris":["http://www.mendeley.com/documents/?uuid=34366165-11b0-431f-8e10-fe49ba6d5485"]}],"mendeley":{"formattedCitation":"(Salmon et al., 2017)","plainTextFormattedCitation":"(Salmon et al., 2017)","previouslyFormattedCitation":"(Salmon et al., 2017)"},"properties":{"noteIndex":0},"schema":"https://github.com/citation-style-language/schema/raw/master/csl-citation.json"}</w:instrText>
      </w:r>
      <w:r w:rsidR="00393BB3" w:rsidRPr="00125740">
        <w:fldChar w:fldCharType="separate"/>
      </w:r>
      <w:r w:rsidR="00393BB3" w:rsidRPr="00125740">
        <w:rPr>
          <w:noProof/>
        </w:rPr>
        <w:t>(Salmon et al., 2017)</w:t>
      </w:r>
      <w:r w:rsidR="00393BB3" w:rsidRPr="00125740">
        <w:fldChar w:fldCharType="end"/>
      </w:r>
      <w:r w:rsidR="004F0B81" w:rsidRPr="00125740">
        <w:t xml:space="preserve"> or</w:t>
      </w:r>
      <w:r w:rsidR="00393BB3" w:rsidRPr="00125740">
        <w:t xml:space="preserve"> misclassify adaptation as a failure, error or inadequacy in the system</w:t>
      </w:r>
      <w:r w:rsidR="004F0B81" w:rsidRPr="00125740">
        <w:t>.</w:t>
      </w:r>
    </w:p>
    <w:p w14:paraId="36FCF5C7" w14:textId="3CE325AE" w:rsidR="00CF0402" w:rsidRPr="00125740" w:rsidRDefault="00DD4B6E" w:rsidP="00636E79">
      <w:r w:rsidRPr="00125740">
        <w:t xml:space="preserve">If safety practitioners wish to </w:t>
      </w:r>
      <w:r w:rsidR="001E1608" w:rsidRPr="00125740">
        <w:t>apply the ideas of t</w:t>
      </w:r>
      <w:r w:rsidRPr="00125740">
        <w:t xml:space="preserve">he Resilience Engineering school </w:t>
      </w:r>
      <w:r w:rsidRPr="00125740">
        <w:fldChar w:fldCharType="begin" w:fldLock="1"/>
      </w:r>
      <w:r w:rsidR="006257E1" w:rsidRPr="00125740">
        <w:instrText>ADDIN CSL_CITATION {"citationItems":[{"id":"ITEM-1","itemData":{"ISBN":"9780754681366","abstract":"For Resilience Engineering, ‘failure’ is the result of the adaptations necessary to cope with the complexity of the real world, rather than a breakdown or malfunction. The performance of individuals and organizations must continually adjust to current conditions and, because resources and time are finite, such adjustments are always approximate. This definitive new book explores this groundbreaking new development in safety and risk management, where ‘success’ is based on the ability of organizations, groups and individuals to anticipate the changing shape of risk before failures and harm occur. Featuring contributions from many of the worlds leading figures in the fields of human factors and safety, Resilience Engineering provides thought-provoking insights into system safety as an aggregate of its various components, subsystems, software, organizations, human behaviours, and the way in which they interact. The book provides an introduction to Resilience Engineering of systems, covering both the theoretical and practical aspects. It is written for those responsible for system safety on managerial or operational levels alike, including safety managers and engineers (line and maintenance), security experts, risk and safety consultants, human factors professionals and accident investigators.","author":[{"dropping-particle":"","family":"Hollnagel","given":"Erik","non-dropping-particle":"","parse-names":false,"suffix":""},{"dropping-particle":"","family":"Woods","given":"David D.","non-dropping-particle":"","parse-names":false,"suffix":""},{"dropping-particle":"","family":"Leveson","given":"Nancy G.","non-dropping-particle":"","parse-names":false,"suffix":""}],"container-title":"Resilience Engineering: Concepts and Precepts","id":"ITEM-1","issued":{"date-parts":[["2006"]]},"title":"Resilience Engineering - Concepts and Precepts","type":"book"},"uris":["http://www.mendeley.com/documents/?uuid=94045440-2eec-3d53-a7da-e95e971ed4dd"]}],"mendeley":{"formattedCitation":"(Hollnagel, Woods, &amp; Leveson, 2006)","plainTextFormattedCitation":"(Hollnagel, Woods, &amp; Leveson, 2006)","previouslyFormattedCitation":"(Hollnagel, Woods, &amp; Leveson, 2006)"},"properties":{"noteIndex":0},"schema":"https://github.com/citation-style-language/schema/raw/master/csl-citation.json"}</w:instrText>
      </w:r>
      <w:r w:rsidRPr="00125740">
        <w:fldChar w:fldCharType="separate"/>
      </w:r>
      <w:r w:rsidRPr="00125740">
        <w:rPr>
          <w:noProof/>
        </w:rPr>
        <w:t>(Hollnagel, Woods, &amp; Leveson, 2006)</w:t>
      </w:r>
      <w:r w:rsidRPr="00125740">
        <w:fldChar w:fldCharType="end"/>
      </w:r>
      <w:r w:rsidRPr="00125740">
        <w:t xml:space="preserve">, </w:t>
      </w:r>
      <w:r w:rsidR="007624D7" w:rsidRPr="00125740">
        <w:t xml:space="preserve">take </w:t>
      </w:r>
      <w:r w:rsidRPr="00125740">
        <w:t xml:space="preserve">a Safety II mindset </w:t>
      </w:r>
      <w:r w:rsidRPr="00125740">
        <w:fldChar w:fldCharType="begin" w:fldLock="1"/>
      </w:r>
      <w:r w:rsidRPr="00125740">
        <w:instrText>ADDIN CSL_CITATION {"citationItems":[{"id":"ITEM-1","itemData":{"ISBN":"TBA","abstract":"In 2012, the aviation industry experienced the safest year on record, according to IATA, with a very low accident rate. This achievement is despite constant expansion in air traffic, which is expected to continue into the future. With this expansion comes a demand for parallel improvements in safety, so that the number of accidents does not increase. Most people think of safety as the absence of accidents and incidents (or as an acceptable level of risk). In this perspective, which is termed Safety-I, safety is defined as a state where as few things as possible go wrong. According to Safety-I, things go wrong due to technical, human and organisational causes – failures and malfunctions. Humans are therefore viewed predominantly as a liability or hazard. The safety management principle is to respond when something happens or is categorised as an unacceptable risk. Accordingly, the purpose of accident investigation is to identify the causes and contributory factors of adverse outcomes, while risk assessment aims to determine their likelihood. Both approaches then try to eliminate causes or improve barriers, or both. This view of safety was developed between the 1960s and 1980s, when performance demands were significantly lower and systems were simpler and more independent. It was assumed that systems could be decomposed and that the components of the system functioned in a bimodal manner – either working correctly or working incorrectly. These assumptions permitted detailed and stable system descriptions and enabled a search for causes and fixes for malfunctions. These assumptions do not fit today's world, where systems such as ATM cannot be decomposed in a meaningful way, where system functions are not bimodal, but rather where everyday performance is (and must be) variable and flexible.","author":[{"dropping-particle":"","family":"Hollnagel","given":"Erik","non-dropping-particle":"","parse-names":false,"suffix":""},{"dropping-particle":"","family":"Leonhardt","given":"Jörg","non-dropping-particle":"","parse-names":false,"suffix":""},{"dropping-particle":"","family":"Licu","given":"Tony","non-dropping-particle":"","parse-names":false,"suffix":""},{"dropping-particle":"","family":"Shorrock","given":"Steven","non-dropping-particle":"","parse-names":false,"suffix":""}],"id":"ITEM-1","issued":{"date-parts":[["2013"]]},"number-of-pages":"1-32","title":"From Safety-I to Safety-II: A White Paper","type":"report"},"uris":["http://www.mendeley.com/documents/?uuid=c52e5b56-5b4a-4b20-b413-32e73b1300b4"]}],"mendeley":{"formattedCitation":"(Hollnagel, Leonhardt, Licu, &amp; Shorrock, 2013)","plainTextFormattedCitation":"(Hollnagel, Leonhardt, Licu, &amp; Shorrock, 2013)","previouslyFormattedCitation":"(Hollnagel, Leonhardt, Licu, &amp; Shorrock, 2013)"},"properties":{"noteIndex":0},"schema":"https://github.com/citation-style-language/schema/raw/master/csl-citation.json"}</w:instrText>
      </w:r>
      <w:r w:rsidRPr="00125740">
        <w:fldChar w:fldCharType="separate"/>
      </w:r>
      <w:r w:rsidRPr="00125740">
        <w:rPr>
          <w:noProof/>
        </w:rPr>
        <w:t>(Hollnagel, Leonhardt, Licu, &amp; Shorrock, 2013)</w:t>
      </w:r>
      <w:r w:rsidRPr="00125740">
        <w:fldChar w:fldCharType="end"/>
      </w:r>
      <w:r w:rsidR="007624D7" w:rsidRPr="00125740">
        <w:t xml:space="preserve"> or </w:t>
      </w:r>
      <w:r w:rsidRPr="00125740">
        <w:t>investigat</w:t>
      </w:r>
      <w:r w:rsidR="007624D7" w:rsidRPr="00125740">
        <w:t>e</w:t>
      </w:r>
      <w:r w:rsidRPr="00125740">
        <w:t xml:space="preserve"> ‘normal </w:t>
      </w:r>
      <w:proofErr w:type="spellStart"/>
      <w:r w:rsidRPr="00125740">
        <w:t>performance’</w:t>
      </w:r>
      <w:proofErr w:type="spellEnd"/>
      <w:r w:rsidRPr="00125740">
        <w:t xml:space="preserve"> </w:t>
      </w:r>
      <w:r w:rsidRPr="00125740">
        <w:fldChar w:fldCharType="begin" w:fldLock="1"/>
      </w:r>
      <w:r w:rsidRPr="00125740">
        <w:instrText>ADDIN CSL_CITATION {"citationItems":[{"id":"ITEM-1","itemData":{"ISBN":"9781409422228","author":[{"dropping-particle":"","family":"Dekker","given":"Sidney","non-dropping-particle":"","parse-names":false,"suffix":""}],"container-title":"Farnham: Ashgate","id":"ITEM-1","issued":{"date-parts":[["2011"]]},"note":"Focus on complexity theory and systems thinking to understand high risk complex systems. More akin to organic systems than machines.\nMove on from Newtonian-Cartesian world view - too limiting. Critical of linear approaches.\nThe fallacy of rational choice in making safety decisions.\nIntroduces the ideas of complex systems and some of their properties - local rationality, goal conflicts, unruly technology, breakdown of protective structures within the system. \nLots of links to the language of biology.\nSystems can no longer be understood in isolation.","title":"Drift into failure","type":"book"},"uris":["http://www.mendeley.com/documents/?uuid=218351e1-798e-4123-adbf-0f46814e6cfc"]},{"id":"ITEM-2","itemData":{"DOI":"10.7551/mitpress/8179.001.0001","ISBN":"978-0-262-01662-9","abstract":"Predicting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approach.","author":[{"dropping-particle":"","family":"Leveson","given":"Nancy G.","non-dropping-particle":"","parse-names":false,"suffix":""}],"container-title":"Engineering a Safer World","id":"ITEM-2","issued":{"date-parts":[["2011"]]},"publisher":"MIT Press","title":"Engineering a Safer World","type":"book"},"uris":["http://www.mendeley.com/documents/?uuid=f728e689-4ed1-44f9-9fe3-4d5dc94f833f"]}],"mendeley":{"formattedCitation":"(Dekker, 2011; Leveson, 2011b)","plainTextFormattedCitation":"(Dekker, 2011; Leveson, 2011b)","previouslyFormattedCitation":"(Dekker, 2011; Leveson, 2011b)"},"properties":{"noteIndex":0},"schema":"https://github.com/citation-style-language/schema/raw/master/csl-citation.json"}</w:instrText>
      </w:r>
      <w:r w:rsidRPr="00125740">
        <w:fldChar w:fldCharType="separate"/>
      </w:r>
      <w:r w:rsidRPr="00125740">
        <w:rPr>
          <w:noProof/>
        </w:rPr>
        <w:t>(Dekker, 2011; Leveson, 2011b)</w:t>
      </w:r>
      <w:r w:rsidRPr="00125740">
        <w:fldChar w:fldCharType="end"/>
      </w:r>
      <w:r w:rsidRPr="00125740">
        <w:t xml:space="preserve"> </w:t>
      </w:r>
      <w:r w:rsidR="007624D7" w:rsidRPr="00125740">
        <w:t>then there is a need for appropriate methods to support th</w:t>
      </w:r>
      <w:r w:rsidR="00BD5F24" w:rsidRPr="00125740">
        <w:t>e</w:t>
      </w:r>
      <w:r w:rsidR="006E62BF" w:rsidRPr="00125740">
        <w:t>m in this endeavour</w:t>
      </w:r>
      <w:r w:rsidR="005924E8" w:rsidRPr="00125740">
        <w:t xml:space="preserve"> </w:t>
      </w:r>
      <w:r w:rsidRPr="00125740">
        <w:fldChar w:fldCharType="begin" w:fldLock="1"/>
      </w:r>
      <w:r w:rsidR="00A16075" w:rsidRPr="00125740">
        <w:instrText>ADDIN CSL_CITATION {"citationItems":[{"id":"ITEM-1","itemData":{"DOI":"10.1016/j.ssci.2017.12.018","ISBN":"0925-7535","ISSN":"18791042","abstract":"The prediction of accidents, or systems failure, should be driven by an appropriate accident causation model. Whilst various models exist, none is yet universally accepted, but elements of different models are. The paper presents the findings from a review of the most frequently cited systems based accident causation models to extract a common set of systems thinking tenets that could support the prediction of accidents. The review uses the term “systems thinking tenet” to describe a set of principle beliefs about accidents causation found in models proposed by Jens Rasmussen, Erik Hollnagel, Charles Perrow, Nancy Leveson and Sidney Dekker. Twenty-seven common systems thinking tenets were identified. To evaluate and synthesise the tenets, a workshop was conducted with subject matter experts in accident analysis, accident causation, and systems thinking. The evaluation revealed that, to support accident prediction, the tenets required both safe and unsafe properties to capture the influences underpinning systematic weaknesses. The review also shows that, despite the diversity in the models there is considerable agreement regarding the core tenets of system safety and accident causation. It is recommended that future research involves applying and testing the tenets for the extent to which they can predict accidents in complex systems.","author":[{"dropping-particle":"","family":"Grant","given":"Eryn","non-dropping-particle":"","parse-names":false,"suffix":""},{"dropping-particle":"","family":"Salmon","given":"Paul M.","non-dropping-particle":"","parse-names":false,"suffix":""},{"dropping-particle":"","family":"Stevens","given":"Nicholas J.","non-dropping-particle":"","parse-names":false,"suffix":""},{"dropping-particle":"","family":"Goode","given":"Natassia","non-dropping-particle":"","parse-names":false,"suffix":""},{"dropping-particle":"","family":"Read","given":"Gemma J.","non-dropping-particle":"","parse-names":false,"suffix":""}],"container-title":"Safety Science","id":"ITEM-1","issued":{"date-parts":[["2018"]]},"title":"Back to the future: What do accident causation models tell us about accident prediction?","type":"article","volume":"104"},"uris":["http://www.mendeley.com/documents/?uuid=50d83199-54f8-390c-a592-65612542bdde"]}],"mendeley":{"formattedCitation":"(Grant et al., 2018)","plainTextFormattedCitation":"(Grant et al., 2018)","previouslyFormattedCitation":"(Grant et al., 2018)"},"properties":{"noteIndex":0},"schema":"https://github.com/citation-style-language/schema/raw/master/csl-citation.json"}</w:instrText>
      </w:r>
      <w:r w:rsidRPr="00125740">
        <w:fldChar w:fldCharType="separate"/>
      </w:r>
      <w:r w:rsidR="00B37A7A" w:rsidRPr="00125740">
        <w:rPr>
          <w:noProof/>
        </w:rPr>
        <w:t>(Grant et al., 2018)</w:t>
      </w:r>
      <w:r w:rsidRPr="00125740">
        <w:fldChar w:fldCharType="end"/>
      </w:r>
      <w:r w:rsidRPr="00125740">
        <w:t xml:space="preserve">. </w:t>
      </w:r>
      <w:r w:rsidR="005C6D43" w:rsidRPr="00125740">
        <w:t>Therefore, s</w:t>
      </w:r>
      <w:r w:rsidR="00F67F1A" w:rsidRPr="00125740">
        <w:t xml:space="preserve">afety practitioners </w:t>
      </w:r>
      <w:r w:rsidR="00C46364" w:rsidRPr="00125740">
        <w:t>looking</w:t>
      </w:r>
      <w:r w:rsidR="00C142A1" w:rsidRPr="00125740">
        <w:t xml:space="preserve"> to apply these advances </w:t>
      </w:r>
      <w:r w:rsidR="00100E52" w:rsidRPr="00125740">
        <w:t>to</w:t>
      </w:r>
      <w:r w:rsidR="00A143CD" w:rsidRPr="00125740">
        <w:t xml:space="preserve"> real-world problems </w:t>
      </w:r>
      <w:r w:rsidR="00F67F1A" w:rsidRPr="00125740">
        <w:t xml:space="preserve">are faced with </w:t>
      </w:r>
      <w:r w:rsidR="00801725" w:rsidRPr="00125740">
        <w:t>the</w:t>
      </w:r>
      <w:r w:rsidR="00877836" w:rsidRPr="00125740">
        <w:t xml:space="preserve"> </w:t>
      </w:r>
      <w:r w:rsidR="003944A0" w:rsidRPr="00125740">
        <w:t>challenge of</w:t>
      </w:r>
      <w:r w:rsidR="00895600" w:rsidRPr="00125740">
        <w:t xml:space="preserve"> identifying </w:t>
      </w:r>
      <w:r w:rsidR="00F31633" w:rsidRPr="00125740">
        <w:t xml:space="preserve">suitable methods and approaches to better </w:t>
      </w:r>
      <w:r w:rsidR="00953234" w:rsidRPr="00125740">
        <w:t>explore</w:t>
      </w:r>
      <w:r w:rsidR="00F31633" w:rsidRPr="00125740">
        <w:t xml:space="preserve"> adaptation within organisations </w:t>
      </w:r>
      <w:r w:rsidR="00234268" w:rsidRPr="00125740">
        <w:t xml:space="preserve">given </w:t>
      </w:r>
      <w:r w:rsidR="001F2E65" w:rsidRPr="00125740">
        <w:t xml:space="preserve">the </w:t>
      </w:r>
      <w:r w:rsidR="00614D6A" w:rsidRPr="00125740">
        <w:t xml:space="preserve">multiplicity of methods </w:t>
      </w:r>
      <w:r w:rsidR="003F7606" w:rsidRPr="00125740">
        <w:t>(over 3</w:t>
      </w:r>
      <w:r w:rsidR="00A50906" w:rsidRPr="00125740">
        <w:t>0</w:t>
      </w:r>
      <w:r w:rsidR="003F7606" w:rsidRPr="00125740">
        <w:t>0 named methods were identified</w:t>
      </w:r>
      <w:r w:rsidR="00A50906" w:rsidRPr="00125740">
        <w:t xml:space="preserve"> from the papers </w:t>
      </w:r>
      <w:r w:rsidR="003944A0" w:rsidRPr="00125740">
        <w:t>surveyed in the literature review for the creation of the adaptation model) and</w:t>
      </w:r>
      <w:r w:rsidR="00281663" w:rsidRPr="00125740">
        <w:t xml:space="preserve"> </w:t>
      </w:r>
      <w:r w:rsidR="00614D6A" w:rsidRPr="00125740">
        <w:t xml:space="preserve">the </w:t>
      </w:r>
      <w:r w:rsidR="0000362D" w:rsidRPr="00125740">
        <w:t>complex</w:t>
      </w:r>
      <w:r w:rsidR="009F6115" w:rsidRPr="00125740">
        <w:t xml:space="preserve"> interactions </w:t>
      </w:r>
      <w:r w:rsidR="00F8018D" w:rsidRPr="00125740">
        <w:t xml:space="preserve">and emergent properties </w:t>
      </w:r>
      <w:r w:rsidR="00953234" w:rsidRPr="00125740">
        <w:t>that exist between system constructs</w:t>
      </w:r>
      <w:r w:rsidR="00877836" w:rsidRPr="00125740">
        <w:t>. This means that</w:t>
      </w:r>
      <w:r w:rsidR="009A463F" w:rsidRPr="00125740">
        <w:t xml:space="preserve"> safety practitioners </w:t>
      </w:r>
      <w:r w:rsidR="005F6999" w:rsidRPr="00125740">
        <w:t xml:space="preserve">do not </w:t>
      </w:r>
      <w:r w:rsidR="007D4AE0" w:rsidRPr="00125740">
        <w:t xml:space="preserve">appear to </w:t>
      </w:r>
      <w:r w:rsidR="005F6999" w:rsidRPr="00125740">
        <w:t xml:space="preserve">have a clearly defined </w:t>
      </w:r>
      <w:r w:rsidR="003471C6" w:rsidRPr="00125740">
        <w:t xml:space="preserve">and structured </w:t>
      </w:r>
      <w:r w:rsidR="00A73B1B" w:rsidRPr="00125740">
        <w:t>path upon which to build their understanding</w:t>
      </w:r>
      <w:r w:rsidR="00AD2FDE" w:rsidRPr="00125740">
        <w:t xml:space="preserve"> of adaptation and adaptive capacity</w:t>
      </w:r>
      <w:r w:rsidR="00CF0402" w:rsidRPr="00125740">
        <w:t>.</w:t>
      </w:r>
    </w:p>
    <w:p w14:paraId="1A000878" w14:textId="6ED2C181" w:rsidR="00ED66AA" w:rsidRPr="00125740" w:rsidRDefault="00601555" w:rsidP="00AD5C4A">
      <w:r w:rsidRPr="00125740">
        <w:t>The</w:t>
      </w:r>
      <w:r w:rsidR="00177C58" w:rsidRPr="00125740">
        <w:t xml:space="preserve"> </w:t>
      </w:r>
      <w:r w:rsidR="008A4B5E" w:rsidRPr="00125740">
        <w:t>paper</w:t>
      </w:r>
      <w:r w:rsidRPr="00125740">
        <w:t xml:space="preserve"> </w:t>
      </w:r>
      <w:r w:rsidR="00A66278" w:rsidRPr="00125740">
        <w:t xml:space="preserve">seeks to address these needs </w:t>
      </w:r>
      <w:r w:rsidR="00227098" w:rsidRPr="00125740">
        <w:t xml:space="preserve">through an analysis and summary of expert opinions regarding the most appropriate Human Factors methods and approaches </w:t>
      </w:r>
      <w:r w:rsidR="00A80133" w:rsidRPr="00125740">
        <w:t xml:space="preserve">to evaluate the nine factors of adaptation across </w:t>
      </w:r>
      <w:r w:rsidR="00622E22" w:rsidRPr="00622E22">
        <w:rPr>
          <w:highlight w:val="yellow"/>
        </w:rPr>
        <w:t>the</w:t>
      </w:r>
      <w:r w:rsidR="00622E22">
        <w:t xml:space="preserve"> </w:t>
      </w:r>
      <w:r w:rsidR="00A80133" w:rsidRPr="00125740">
        <w:t>th</w:t>
      </w:r>
      <w:r w:rsidR="00992E9E" w:rsidRPr="00125740">
        <w:t>ree levels of the organisational hierarchy</w:t>
      </w:r>
      <w:r w:rsidR="00DE159E" w:rsidRPr="00125740">
        <w:t xml:space="preserve">. Based on this analysis the paper provides </w:t>
      </w:r>
      <w:r w:rsidR="00731F23" w:rsidRPr="00125740">
        <w:t xml:space="preserve">insights and guidance </w:t>
      </w:r>
      <w:r w:rsidR="00044DFE" w:rsidRPr="00125740">
        <w:t xml:space="preserve">that </w:t>
      </w:r>
      <w:r w:rsidR="007351A6" w:rsidRPr="00125740">
        <w:t xml:space="preserve">can be applied </w:t>
      </w:r>
      <w:r w:rsidR="00044DFE" w:rsidRPr="00125740">
        <w:t xml:space="preserve">by </w:t>
      </w:r>
      <w:r w:rsidR="00731F23" w:rsidRPr="00125740">
        <w:t xml:space="preserve">safety </w:t>
      </w:r>
      <w:r w:rsidR="00044DFE" w:rsidRPr="00125740">
        <w:t xml:space="preserve">practitioners </w:t>
      </w:r>
      <w:r w:rsidR="00731F23" w:rsidRPr="00125740">
        <w:t xml:space="preserve">on the </w:t>
      </w:r>
      <w:r w:rsidR="0063637D" w:rsidRPr="00125740">
        <w:t>integration of methods for a multi-level evaluation of adaptation within organisations</w:t>
      </w:r>
      <w:r w:rsidR="00DF63B6" w:rsidRPr="00125740">
        <w:t>.</w:t>
      </w:r>
    </w:p>
    <w:p w14:paraId="24BC609F" w14:textId="3AD26D59" w:rsidR="00217DCB" w:rsidRPr="00125740" w:rsidRDefault="00F668F1" w:rsidP="00F668F1">
      <w:pPr>
        <w:pStyle w:val="Heading1"/>
      </w:pPr>
      <w:r w:rsidRPr="00125740">
        <w:t>Requirements for methods</w:t>
      </w:r>
    </w:p>
    <w:p w14:paraId="258548B0" w14:textId="6F3080FD" w:rsidR="005C3038" w:rsidRPr="00125740" w:rsidRDefault="008D34D3" w:rsidP="00F668F1">
      <w:r w:rsidRPr="00125740">
        <w:t xml:space="preserve">The adaptation model was initially validated using the nine factors </w:t>
      </w:r>
      <w:r w:rsidR="00E42FF9" w:rsidRPr="00125740">
        <w:t xml:space="preserve">and their descriptions </w:t>
      </w:r>
      <w:r w:rsidR="001E013D" w:rsidRPr="00125740">
        <w:t>as</w:t>
      </w:r>
      <w:r w:rsidR="00BC1F63" w:rsidRPr="00125740">
        <w:t xml:space="preserve"> </w:t>
      </w:r>
      <w:r w:rsidRPr="00125740">
        <w:t xml:space="preserve">keyword </w:t>
      </w:r>
      <w:r w:rsidR="0049051A" w:rsidRPr="00125740">
        <w:t>trigger</w:t>
      </w:r>
      <w:r w:rsidR="001E013D" w:rsidRPr="00125740">
        <w:t xml:space="preserve">s in a walkthrough of the </w:t>
      </w:r>
      <w:r w:rsidR="000C77E7" w:rsidRPr="00125740">
        <w:t xml:space="preserve">features of the </w:t>
      </w:r>
      <w:r w:rsidR="0049051A" w:rsidRPr="00125740">
        <w:t xml:space="preserve">air traffic case study. Additionally, the links between the factors also provided further discussion points. </w:t>
      </w:r>
      <w:r w:rsidR="006236CE" w:rsidRPr="00125740">
        <w:t xml:space="preserve">However, </w:t>
      </w:r>
      <w:r w:rsidR="0073374F" w:rsidRPr="00125740">
        <w:t>this approach</w:t>
      </w:r>
      <w:r w:rsidR="007C3147" w:rsidRPr="00125740">
        <w:t>, whilst flexible</w:t>
      </w:r>
      <w:r w:rsidR="00470210" w:rsidRPr="00125740">
        <w:t>,</w:t>
      </w:r>
      <w:r w:rsidR="007C3147" w:rsidRPr="00125740">
        <w:t xml:space="preserve"> does not </w:t>
      </w:r>
      <w:r w:rsidR="00434AF3" w:rsidRPr="00125740">
        <w:t xml:space="preserve">demonstrably </w:t>
      </w:r>
      <w:r w:rsidR="00470210" w:rsidRPr="00125740">
        <w:t xml:space="preserve">guarantee </w:t>
      </w:r>
      <w:r w:rsidR="00434AF3" w:rsidRPr="00125740">
        <w:t>the</w:t>
      </w:r>
      <w:r w:rsidR="00EC1CB2" w:rsidRPr="00125740">
        <w:t xml:space="preserve"> completeness,</w:t>
      </w:r>
      <w:r w:rsidR="00434AF3" w:rsidRPr="00125740">
        <w:t xml:space="preserve"> reliability, </w:t>
      </w:r>
      <w:r w:rsidR="00470210" w:rsidRPr="00125740">
        <w:t>repeatability</w:t>
      </w:r>
      <w:r w:rsidR="0073374F" w:rsidRPr="00125740">
        <w:t xml:space="preserve"> </w:t>
      </w:r>
      <w:r w:rsidR="00D22FAE" w:rsidRPr="00125740">
        <w:t>or validity of the results</w:t>
      </w:r>
      <w:r w:rsidR="000D6417" w:rsidRPr="00125740">
        <w:t xml:space="preserve"> and i</w:t>
      </w:r>
      <w:r w:rsidR="00CB51B3" w:rsidRPr="00125740">
        <w:t xml:space="preserve">n an organisational context, </w:t>
      </w:r>
      <w:r w:rsidR="001C5D0B" w:rsidRPr="00125740">
        <w:t>practitioners often require more</w:t>
      </w:r>
      <w:r w:rsidR="00CB51B3" w:rsidRPr="00125740">
        <w:t xml:space="preserve"> structured, formalised and </w:t>
      </w:r>
      <w:r w:rsidR="001C5D0B" w:rsidRPr="00125740">
        <w:t xml:space="preserve">recognised approaches to the </w:t>
      </w:r>
      <w:r w:rsidR="00D81575" w:rsidRPr="00125740">
        <w:t xml:space="preserve">assessment and understanding of systems. </w:t>
      </w:r>
      <w:r w:rsidR="009F08BE" w:rsidRPr="00125740">
        <w:t>For th</w:t>
      </w:r>
      <w:r w:rsidR="00C33BA0" w:rsidRPr="00125740">
        <w:t>e problem of assessing adaptation</w:t>
      </w:r>
      <w:r w:rsidR="00343215" w:rsidRPr="00125740">
        <w:t>,</w:t>
      </w:r>
      <w:r w:rsidR="00C33BA0" w:rsidRPr="00125740">
        <w:t xml:space="preserve"> and with safety and performance inextricably linked</w:t>
      </w:r>
      <w:r w:rsidR="006C1A00" w:rsidRPr="00125740">
        <w:t xml:space="preserve"> </w:t>
      </w:r>
      <w:r w:rsidR="00075AE3" w:rsidRPr="00125740">
        <w:fldChar w:fldCharType="begin" w:fldLock="1"/>
      </w:r>
      <w:r w:rsidR="00E92BFE" w:rsidRPr="00125740">
        <w:instrText>ADDIN CSL_CITATION {"citationItems":[{"id":"ITEM-1","itemData":{"DOI":"10.1016/j.ssci.2010.05.006","ISBN":"09257535","ISSN":"09257535","PMID":"53406527","abstract":"Measuring safety as an outcome variable within the ultra-safe civil aviation industry during periods of deliberate organizational change is a difficult, and often fruitless, task. Anticipating eroding safety processes, based on measuring nothing happening over time, does not adequately capture the true state of an evolving safe system, and this is particularly relevant for leaders and managers in a civil aviation industry responsible for maintaining and improving ultra-safe performance while simultaneously managing demanding strategic business goals.In this paper, I will look at the difficulties of measuring safety as an outcome measure in high reliability organizations (HROs) using the traditional measures of incident and accident reporting during periods of deliberate organizational change inspired by the results from a 3. year longitudinal case study of the Norwegian Air Navigation Services provider - Avinor. I will first review the current safety literature relating to safety management systems (SMSs) used in the civil aviation industry. I will then propose a more holistic model that shifts the focus from the traditional safety monitoring mechanisms of risk analysis and trial and error learning, to the natural interactivity within socio-technical systems as found in high reliability organizations. And finally, I will present a summary of the empirical results of an alternate methodology for measuring perceived changes in safety at the operational level as leading indicators of evolving safety at the organizational level. ?? 2010 Elsevier Ltd.","author":[{"dropping-particle":"","family":"Lofquist","given":"Eric Arne","non-dropping-particle":"","parse-names":false,"suffix":""}],"container-title":"Safety Science","id":"ITEM-1","issue":"10","issued":{"date-parts":[["2010"]]},"note":"Corporatization of ANSPs and the changing business context.\nGood review in Section 4.\nIssues of not having anything to measure.\nDon't look at the outcome look at the process. \nDiscussion of the challenges of managers making safety related decisions.\nProposes a 3 part system for monitoring which is just Design, Monitoring, Investigation with new names. Promotes training and culture as key (which isn't particularly innovative).\nCites a who's who of safety by their review of investigations afetr accidents. Some key points about the limitations on current monitoring and metrics.","page":"1520-1529","publisher":"Elsevier Ltd","title":"The art of measuring nothing: The paradox of measuring safety in a changing civil aviation industry using traditional safety metrics","type":"article-journal","volume":"48"},"uris":["http://www.mendeley.com/documents/?uuid=7cbb0492-b8c2-428f-97ee-d78dd0cc34ac"]},{"id":"ITEM-2","itemData":{"DOI":"10.1080/001401399184884","ISBN":"0014013991","ISSN":"00140139 (ISSN)","abstract":"Empirical work on organizations that manage complex, potentially hazardous technical operations with a surprisingly low rate of serious incidents shows that operational safety is more than the management or avoidance of risk or error. Safety so defined is an ongoing intersubjective construct not readily measured in terms of safety cultures, structures, functions, or other commonly used descriptors of technical or organizational attributes that fail fully to take into account collective as well as individual agency. In the cases that the author has studied, it is represented by the interactive dynamic between operators and managers, as well as their engagement with operational and organizational conditions. The maintenance of safe operation so defined is an interactive, dynamic and communicative act, hence it is particularly vulnerable to disruption or distortion by well-meant but imperfectly informed interventions aimed at eliminating or reducing 'human error' that do not take into the importance of the processes by which the construction of safe operation is created and maintained. Empirical work on organizations that manage complex, potentially hazardous technical operations with a surprisingly low rate of serious incidents shows that operational safety is more than the management or avoidance of risk or error. Safety so defined is an ongoing intersubjective construct not readily measured in terms of safety cultures, structures, functions, or other commonly used descriptors of technical or organizational attributes that fail fully to take into account collective as well as individual agency. In the cases that the author has studied, it is represented by the interactive dynamic between operators and managers, as well as their engagement with operational and organizational conditions. The maintenance of safe operation so defined is an interactive, dynamic and communicative act, hence it is particularly vulnerable to disruption or distortion by well-meant but imperfectly informed interventions aimed at eliminating or reducing `human error' that do not take into account the importance of the processes by which the construction of safe operation is created and maintained.","author":[{"dropping-particle":"","family":"Rochlin","given":"Gene I.","non-dropping-particle":"","parse-names":false,"suffix":""}],"container-title":"Ergonomics","id":"ITEM-2","issue":"11","issued":{"date-parts":[["1999"]]},"language":"English","note":"From Duplicate 2 (Safe operation as a social construct - Rochlin, Gene I.)\n\nFrom Duplicate 1 (Safe operation as a social construct - Rochlin, G I)\n\nCited By :180\n\nExport Date: 20 January 2018\n\nCODEN: ERGOA\n\nCorrespondence Address: Rochlin, G.I.; Energy and Resources Group, 310 Barrows Hall, University of California at Berkeley, Berkeley, CA 94720-3050, United States; email: armsis@socrates.berkeley. edu\n\nReferences: 'T Hart, P., Symbols, rituals and power: The lost dimensions of crisis management (1993) Journal of Contingencies and Crisis Management, 1, pp. 36-50; \nAkrich, M., Beyond social construction of technology: The shaping of people and things in the innovation process (1992) New Technology at the Outset: Social Forces in the Shaping of Technological Innovations, pp. 173-190. , M. Dierkes and U. Hoffmann (eds), (Frankfurt and New York: Campus/Westview);\nAutomated cockpits: Keeping pilots in the loop (1992) Aviation Week &amp;amp; Space Technology, pp. 48-71. , 23 March;\nBainbridge, L., Ironies of automation (1987) Technology and Human Error, pp. 271-286. , J. Rasmussen, K. Duncan, and J. Leplat (eds), (New York: John Wiley);\nBalfour, D.L., Mesaros, W., Connecting the local narratives: Public administration as a hermeneutic science (1994) Public Administration Review, 54, pp. 559-564;\nBourrier, M., Organizing maintenance work at two American nuclear power plants (1996) Journal of Contingencies and Crisis Management, 4, pp. 104-112;\nBurns, T.R., Dietz, T., Technology, sociotechnical systems, technological development: An evolutionary perspective (1992) New Technology at the Outset: Social Forces in the Shaping of Technological Innovations, pp. 207-238. , M. Dierkes and U. Hoffmann (eds), (Frankfurt and New York: Campus/Westview);\nChristensen, S., Karnoe, P., Pedersen, J.S., Dobbin, F., Action in institutions (1997) American Behavioral Scientist, 40 (SPEC. ISSUE);\nDougherty, E.M., Context and human reliability analysis (1993) Reliability Engineering and System Safety, 41, pp. 25-47;\nEdlin, G., Golanty, E., Brown, K.M., (1996) Health and Wellness, , Sudbury, MA; Jones and Bartlett;\nEmirbayer, M., Goodwin, J., Network analysis, culture, and the problem of agency (1994) American Journal of Sociology, 99, pp. 1411-1454;\nGras, A., (1993) Grandeur et Dépendance: Sociologie Des Macro-systèmes Techniques, , Paris: Presses Universitaires de France;\nGras, A., Moricot, C., Poirot-Delpech, S.L., Scardigli, V., (1994) Faced with Automation: The Pilot, the Controller, and the Engineer, , translated by J. Lundsten (Paris: Publications de la Sorbonne);\nHarrington, A., (1997) The Placebo Effect: An Interdisciplinary Orientation, , Cambridge, MA: Harvard University Press;\nHollnagel, E., Cognitive ergonomics: It's all in the mind (1997) Ergonomics, 40, pp. 1170-1182;\nHutchins, E., (1995) Cognition in the Wild, , Cambridge, MA: MIT Press;\nSafety culture (1991) Safety Series No. 75-INSAG-4, , Vienna: International Atomic Energy Agency;\nJanssens, L., Grotenhus, H., Michels, H., Verhaegen, P., Social organizational determinants of safety in nuclear power plants: Operator training in the management of unforeseen events (1989) Journal of Organizational Accidents, 11, pp. 121-129;\nKrimsky, S., Golding, D., (1992) Social Theories of Risk, , Westport, CT: Praeger;\nLa Porte, T.R., High reliability organizations: Unlikely, demanding, and at risk (1996) Journal of Contingencies and Crisis Management, 4, pp. 60-71;\nLa Porte, T.R., Consolini, P.M., Working in practice but not in theory: Theoretical challenges of 'high-reliability organizations' (1991) Journal of Public Administration Research and Theory, 1, pp. 19-47;\nLa Porte, T.R., Thomas, C.W., Regulatory compliance and the ethos of quality enhancement: Surprises in nuclear power plant operations (1995) Journal of Public Administration Research and Theory, 5, pp. 109-137;\nMeyer, J.W., Rowan, B., Institutionalized organizations: Formal structure as myth and ceremony (1977) American Journal of Sociology, 83, pp. 340-363;\nPerrow, C., (1984) Normal Accidents: Living with High-risk Technologies, , New York: Basic Books;\nPidgeon, N.F., Safety culture and risk management in organizations (1991) Journal of Cross-cultural Psychology, 22, pp. 129-140;\nReason, J., A systems approach to organizational error (1995) Ergonomics, 39, pp. 1708-1721;\nRochlin, G.I., Defining high-reliability organizations in practice: A taxonomic prolegomenon (1993) New Challenges to Understanding Organizations, pp. 11-32. , K. H. Roberts (ed.), (New York: Macmillan);\nRochlin, G.I., (1997) Trapped in the Net: The Unanticipated Consequences of Computerization,, , Princeton: Princeton University Press;\nRochlin, G.I., Von Meier, A., Nuclear power operations: A cross-cultural perspective (1994) Annual Review of Energy and the Environment, 19, pp. 153-187;\nRochlin, G.I., La Porte, T.R., Roberts, K.H., The self-designing high-reliability organization: Aircraft carrier flight operations at sea (1987) Naval War College Review, 40, pp. 76-90;\nRoth, E.M., Mumaw, R.J., Stubler, W.F., Human factors evaluation issues for advanced control rooms: A research agenda (1992) IEEE Fifth Conference on Human Factors and Power Plants, pp. 254-260. , E. W. Hagen (ed.), (New York: Institute of Electrical and Electronics Engineers);\nSagan, S.D., (1993) The Limits of Safety: Organizations, Accidents, and Nuclear Weapons, , Princeton: Princeton University Press;\nSanne, J.M., Air traffic control as situated action: A preliminary study (1996) Proceedings of the Conference on Social Studies of Science and Technology, , Charlottesville, VA, October 1995;\nSchön, D.A., Argyris, C., (1978) Organizational Learning: A Theory of Action Perspective, , New York: Addison-Wesley;\nSchulman, P.R., Heroes, organizations, and high reliability (1996) Journal of Contingencies and Crisis Management, 4, pp. 72-82;\nSewell W.H., Jr., A theory of structure: Duality, agency, and transformation (1992) American Journal of Sociology, 98, pp. 1-29;\nSimpson, R., Neither clear nor present: The social construction of safety and danger (1996) Sociological Forum, 11, pp. 549-562;\nSlovic, P., Perception of risk: Reflections on the psychometric paradigm (1992) Social Theories of Risk, pp. 117-152. , S. Krimsky and D. Golding (eds), (Westport, CT: Praeger);\nVaughan, D., (1996) The Challenger Launch Decision: Risky Technology, Culture, and Deviance at NASA, , Chicago: University of Chicago Press;\nWeick, K.E., Organizational culture as a source of high reliability (1987) California Management Review, 29, pp. 112-127;\nWeick, K.E., Roberts, K.H., Collective mind in organizations: Heedful interrelating on flight decks (1993) Administrative Science Quarterly, 38, pp. 357-381;\nWiley, N., The micro-macro problem in sociological theory (1988) Sociological Theory, 6, pp. 254-261;\nWynne, B., Risk and social learning: Reification to engagement (1992) Social Theories of Risk, pp. 275-300. , S. Krimsky and D. Golding (eds), (Westport, CT: Praeger);\nZuboff, S., (1984) In the Age of the Smart Machine: The Future of Work and Power, , New York Basic Books","page":"1549-1560","publisher":"Taylor &amp; Francis Ltd","publisher-place":"Energy and Resources Group, 310 Barrows Hall, University of California at Berkeley, Berkeley, CA 94720-3050, United States","title":"Safe operation as a social construct","type":"article-journal","volume":"42"},"uris":["http://www.mendeley.com/documents/?uuid=c71e2c9c-4a14-401b-8438-da24eaadc54b"]}],"mendeley":{"formattedCitation":"(Lofquist, 2010; Rochlin, 1999)","plainTextFormattedCitation":"(Lofquist, 2010; Rochlin, 1999)","previouslyFormattedCitation":"(Lofquist, 2010; Rochlin, 1999)"},"properties":{"noteIndex":0},"schema":"https://github.com/citation-style-language/schema/raw/master/csl-citation.json"}</w:instrText>
      </w:r>
      <w:r w:rsidR="00075AE3" w:rsidRPr="00125740">
        <w:fldChar w:fldCharType="separate"/>
      </w:r>
      <w:r w:rsidR="006C1A00" w:rsidRPr="00125740">
        <w:rPr>
          <w:noProof/>
        </w:rPr>
        <w:t>(Lofquist, 2010; Rochlin, 1999)</w:t>
      </w:r>
      <w:r w:rsidR="00075AE3" w:rsidRPr="00125740">
        <w:fldChar w:fldCharType="end"/>
      </w:r>
      <w:r w:rsidR="00C33BA0" w:rsidRPr="00125740">
        <w:t xml:space="preserve">, </w:t>
      </w:r>
      <w:r w:rsidR="0029091F" w:rsidRPr="00125740">
        <w:t xml:space="preserve">suitable methods </w:t>
      </w:r>
      <w:r w:rsidR="00AC3F3D" w:rsidRPr="00125740">
        <w:t>are likely to be related to</w:t>
      </w:r>
      <w:r w:rsidR="0029091F" w:rsidRPr="00125740">
        <w:t xml:space="preserve"> systems thinking</w:t>
      </w:r>
      <w:r w:rsidR="003963A4" w:rsidRPr="00125740">
        <w:t xml:space="preserve"> </w:t>
      </w:r>
      <w:r w:rsidR="003963A4" w:rsidRPr="00125740">
        <w:fldChar w:fldCharType="begin" w:fldLock="1"/>
      </w:r>
      <w:r w:rsidR="00F34C92" w:rsidRPr="00125740">
        <w:instrText>ADDIN CSL_CITATION {"citationItems":[{"id":"ITEM-1","itemData":{"DOI":"10.1080/00140139.2015.1103385","ISBN":"1366-5847 (Electronic)\\r0014-0139 (Linking)","ISSN":"13665847","PMID":"26799501","abstract":"The issues being tackled within ergonomics problem spaces are shifting. Although existing paradigms appear relevant for modern day systems, it is worth questioning whether our methods are. This paper asks whether the complexities of systems thinking, a currently ubiquitous ergonomics paradigm, are outpacing the capabilities of our methodological toolkit. This is achieved through examining the contemporary ergonomics problem space and the extent to which ergonomics methods can meet the challenges posed. Specifically, five key areas within the ergonomics paradigm of systems thinking are focused on: normal performance as a cause of accidents, accident prediction, system migration, systems concepts and ergonomics in design. The methods available for pursuing each line of inquiry are discussed, along with their ability to respond to key requirements. In doing so, a series of new methodological requirements and capabilities are identified. It is argued that further methodological development is required to provide researchers and practitioners with appropriate tools to explore both contemporary and future problems. Practitioner Summary: Ergonomics methods are the cornerstone of our discipline. This paper examines whether our current methodological toolkit is fit for purpose given the changing nature of ergonomics problems. The findings provide key research and practice requirements for methodological development.","author":[{"dropping-particle":"","family":"Salmon","given":"Paul M.","non-dropping-particle":"","parse-names":false,"suffix":""},{"dropping-particle":"","family":"Walker","given":"Guy H.","non-dropping-particle":"","parse-names":false,"suffix":""},{"dropping-particle":"","family":"Gemma","given":"Gemma J.","non-dropping-particle":"","parse-names":false,"suffix":""},{"dropping-particle":"","family":"Goode","given":"Natassia","non-dropping-particle":"","parse-names":false,"suffix":""},{"dropping-particle":"","family":"Stanton","given":"Neville A.","non-dropping-particle":"","parse-names":false,"suffix":""}],"container-title":"Ergonomics","id":"ITEM-1","issue":"2","issued":{"date-parts":[["2017"]]},"page":"194-205","title":"Fitting methods to paradigms: are ergonomics methods fit for systems thinking?","type":"article-journal","volume":"60"},"uris":["http://www.mendeley.com/documents/?uuid=34366165-11b0-431f-8e10-fe49ba6d5485"]},{"id":"ITEM-2","itemData":{"DOI":"10.1080/00140139.2015.1015622","ISBN":"1366-5847","ISSN":"13665847","PMID":"25832121","abstract":"An important part of the application of sociotechnical systems theory (STS) is the development of methods, tools and techniques to assess human factors and ergonomics workplace requirements. We focus in this paper on describing and evaluating current STS methods for workplace safety, as well as outlining a set of six case studies covering the application of these methods to a range of safety contexts. We also describe an evaluation of the methods in terms of ratings of their ability to address a set of theoretical and practical questions (e.g. the degree to which methods capture static/dynamic aspects of tasks and interactions between system levels). The outcomes from the evaluation highlight a set of gaps relating to the coverage and applicability of current methods for STS and safety (e.g. coverage of external influences on system functioning; method usability). The final sections of the paper describe a set of future challenges, as well as some practical suggestions for tackling these. PRACTITIONER SUMMARY We provide an up-to-date review of STS methods, a set of case studies illustrating their use and an evaluation of their strengths and weaknesses. The paper concludes with a 'roadmap' for future work.","author":[{"dropping-particle":"","family":"Waterson","given":"Patrick","non-dropping-particle":"","parse-names":false,"suffix":""},{"dropping-particle":"","family":"Robertson","given":"Michelle M.","non-dropping-particle":"","parse-names":false,"suffix":""},{"dropping-particle":"","family":"Cooke","given":"Nancy J.","non-dropping-particle":"","parse-names":false,"suffix":""},{"dropping-particle":"","family":"Militello","given":"Laura","non-dropping-particle":"","parse-names":false,"suffix":""},{"dropping-particle":"","family":"Roth","given":"Emilie","non-dropping-particle":"","parse-names":false,"suffix":""},{"dropping-particle":"","family":"Stanton","given":"Neville A.","non-dropping-particle":"","parse-names":false,"suffix":""}],"container-title":"Ergonomics","id":"ITEM-2","issue":"4","issued":{"date-parts":[["2015","4","3"]]},"note":"From Duplicate 2 (Defining the methodological challenges and opportunities for an effective science of sociotechnical systems and safety - Waterson, Patrick; Robertson, Michelle M.; Cooke, Nancy J.; Militello, Laura; Roth, Emilie; Stanton, Neville A.)\n\nFrom Duplicate 2 (Defining the methodological challenges and opportunities for an effective science of sociotechnical systems and safety - Waterson, Patrick; Robertson, Michelle M.; Cooke, Nancy J.; Militello, Laura; Roth, Emilie; Stanton, Neville A.)\n\nMethodological review of socio-technical systems. Review of development of methods. Case study examples from different domains. Review of findings. \n\nPolitics and regulatory environment not included in many methods.\n\nDifficult to draw boundaries in the STS of what to assess by the method \n\nLots of tools and frameworks. Little guidance. \n\nCalls for comparative analysis of different methods with a single case study or common scenario.\n\nNeed for more validation and reliability of methods","page":"565-599","title":"Defining the methodological challenges and opportunities for an effective science of sociotechnical systems and safety","type":"article-journal","volume":"58"},"uris":["http://www.mendeley.com/documents/?uuid=4493e59f-3428-4c5e-b02d-924b6a391fee"]}],"mendeley":{"formattedCitation":"(Salmon et al., 2017; Waterson et al., 2015)","plainTextFormattedCitation":"(Salmon et al., 2017; Waterson et al., 2015)","previouslyFormattedCitation":"(Salmon et al., 2017; Waterson et al., 2015)"},"properties":{"noteIndex":0},"schema":"https://github.com/citation-style-language/schema/raw/master/csl-citation.json"}</w:instrText>
      </w:r>
      <w:r w:rsidR="003963A4" w:rsidRPr="00125740">
        <w:fldChar w:fldCharType="separate"/>
      </w:r>
      <w:r w:rsidR="00E92BFE" w:rsidRPr="00125740">
        <w:rPr>
          <w:noProof/>
        </w:rPr>
        <w:t>(Salmon et al., 2017; Waterson et al., 2015)</w:t>
      </w:r>
      <w:r w:rsidR="003963A4" w:rsidRPr="00125740">
        <w:fldChar w:fldCharType="end"/>
      </w:r>
      <w:r w:rsidR="00F205DA" w:rsidRPr="00125740">
        <w:t xml:space="preserve"> and the need for </w:t>
      </w:r>
      <w:r w:rsidR="005D5402" w:rsidRPr="00125740">
        <w:t>methods</w:t>
      </w:r>
      <w:r w:rsidR="00F205DA" w:rsidRPr="00125740">
        <w:t xml:space="preserve"> that recognise</w:t>
      </w:r>
      <w:r w:rsidR="005D5402" w:rsidRPr="00125740">
        <w:t>, for example,</w:t>
      </w:r>
      <w:r w:rsidR="00F205DA" w:rsidRPr="00125740">
        <w:t xml:space="preserve"> system safety as an emergent </w:t>
      </w:r>
      <w:r w:rsidR="00822CCC" w:rsidRPr="00125740">
        <w:t xml:space="preserve">property </w:t>
      </w:r>
      <w:r w:rsidR="00443F58" w:rsidRPr="00125740">
        <w:t>of complex systems</w:t>
      </w:r>
      <w:r w:rsidR="005D5402" w:rsidRPr="00125740">
        <w:t>,</w:t>
      </w:r>
      <w:r w:rsidR="00135072" w:rsidRPr="00125740">
        <w:t xml:space="preserve"> rather than </w:t>
      </w:r>
      <w:r w:rsidR="007E1E8E" w:rsidRPr="00125740">
        <w:t>reductionist</w:t>
      </w:r>
      <w:r w:rsidR="005D5402" w:rsidRPr="00125740">
        <w:t>, component-focused approaches</w:t>
      </w:r>
      <w:r w:rsidR="00443F58" w:rsidRPr="00125740">
        <w:t xml:space="preserve"> </w:t>
      </w:r>
      <w:r w:rsidR="00977A8D" w:rsidRPr="00125740">
        <w:fldChar w:fldCharType="begin" w:fldLock="1"/>
      </w:r>
      <w:r w:rsidR="00443F58" w:rsidRPr="00125740">
        <w:instrText>ADDIN CSL_CITATION {"citationItems":[{"id":"ITEM-1","itemData":{"DOI":"10.1016/S0925-7535(03)00047-X","ISSN":"09257535 (ISSN)","abstract":"New technology is making fundamental changes in the etiology of accidents and is creating a need for changes in the explanatory mechanisms used. We need better and less subjective understanding of why accidents occur and how to prevent future ones. The most effective models will go beyond assigning blame and instead help engineers to learn as much as possible about all the factors involved, including those related to social and organizational structures. This paper presents a new accident model founded on basic systems theory concepts. The use of such a model provides a theoretical foundation for the introduction of unique new types of accident analysis, hazard analysis, accident prevention strategies including new approaches to designing for safety, risk assessment techniques, and approaches to designing performance monitoring and safety metrics. © 2003 Elsevier Ltd. All rights reserved.","author":[{"dropping-particle":"","family":"Leveson","given":"Nancy G.","non-dropping-particle":"","parse-names":false,"suffix":""}],"container-title":"Safety Science","id":"ITEM-1","issue":"4","issued":{"date-parts":[["2004"]]},"language":"English","note":"Cited By :747\n\nExport Date: 20 January 2018\n\nCODEN: SSCIE\n\nCorrespondence Address: Leveson, N.; Aero. and Astronautics Department, MA Institute of Technology, 77 Massachusetts Avenue, Cambridge, MA, United States; email: leveson@mit.edu\n\nFunding details: CCR-0085829\n\nFunding details: NCC2-1223\n\nReferences: (1995) Control Flight into Terrain: American Airlines Flight 965, , Final Report of Aircraft Accident: American Airlines Flight 965, 20 December; \nAshby, W.R., (1956) An Introduction to Cybernetics, , London: Chapman and Hall;\nAyres, R.U., Rohatgi, P.K., Bhopal: Lessons for technological decision-makers (1987) Technology in Society, 9, pp. 19-45;\nBachelder, E., Leveson, N.G., Describing and probing complex system behavior: A graphical approach (2001) Aviation Safety Conference, , Society of Automotive Engineers, Seattle;\nBenner, L., Accident investigations: Multilinear event sequencing methods (1975) Journal of Safety Research, 7 (2), pp. 67-73;\nBogart, W., (1989) The Bhopal Tragedy, , Boulder, CO: Westview Press;\nBrehmer, B., Dynamic decision making: Human control of complex systems (1992) Acta Psychologica, 81, pp. 211-241;\n(1996) Advanced Technology Aircraft Safety Survey Report, , Australia: Department of Transport and Regional Development;\nCheckland, P., (1981) Systems Thinking, Systems Practice, , New York: John Wiley &amp;amp; Sons;\nConant, R.C., Ashby, W.R., Every good regulator of a system must be a model of that system (1970) International Journal of System Science, 1, pp. 89-97;\nCook, R.I., Verite, abstraction, and ordinateur systems in the evolution of complex process control (1996) 3rd Annual Symposium on Human Interaction with Complex Systems (HICS '96), , Dayton, OH;\nEdwards, W., Dynamic decision theory and probabilistic information processing (1962) Human Factors, 4, pp. 59-73;\nForrester, J.W., (1961) Industrial Dynamics, , Cambridge: MIT Press. (currently available from Pegasus Communications, Waltham, MA;\nFujita, Y., (1991) What Shape Operator Performance? JAERI Human Factors Meeting, , Tokyo;\nKletz, T.A., Human problems with computer control (1982) Plant/Operations Progress, 1 (4), p. 1982;\n(1993) Decision Making in Action: Models and Methods, , G.A. Klein, J. Orasano, R. Calderwood, &amp;amp; C.E. Zsambok. New York: Ablex Publishers;\nLadd, J., (1987) Bhopal: An Essay on Moral Responsibility and Civic Virtue, , Department of Philosophy, Brown University, RI;\nLeplat, J., Occupational accident research and systems approach (1987) New Technology and Human Error, pp. 181-191. , J. Rasmussen, K. Duncan, &amp;amp; J. Leplat. New York: John Wiley &amp;amp; Sons;\nLeveson, N.G., (1994) High-Pressure Steam Engines and Computer Software, , http://sunnyday.mit.edu, IEEE Computer, October 1994 (keynote address from IEEE/ACM International Conference on Software Engineering, 1992, Melbourne, Australia);\nLeveson, N.G., (1995) Safeware: System Safety and Computers, , Reading, MA: Addison Wesley;\nLeveson, N.G., (2001) Evaluating Accident Models using Recent Aerospace Accidents, , http://sunnyday.mit.edu/accidents, Technical Report, MIT Dept. of Aeronautics and Astronautics;\nLeveson, N.G., Allen, P., Storey, M.A., The analysis of a friendly fire accident using a systems model of accidents (2002) 20th International Conference on System Safety;\nLeveson, N.G., Daouk, M., Dulac, N., Marais, K., Applying STAMP in Accident Analysis, , http://sunnyday.mit.edu/accidents/walkerton.pdf, (submitted for publication);\nMacKall, D.A., (1988) Development and Flight Test Experiences with a Flight-critical Digital Control System, , NASA Technical Paper 2857. Dryden Flight Research Facility, National Aeronautics and Space Administration;\nMiles, R.F.Jr., Introduction (1973) Systems Concepts: Lectures on Contemporary Approaches to Systems, pp. 1-12. , R.F. Jr. Miles. New York: John Wiley &amp;amp; Sons;\nPerrow, C., (1984) Normal Accidents: Living with High-Risk Technology, , New York: Basic Books;\nPlat, M., Amalberti, R.E.C.T.T.D., (2000) Cognitive Engineering in the Aviation Domain, pp. 287-307. , N. Sarter, &amp;amp; R. Amalberti. Mahway, NJ: Lawrence Erlbaum Associates;\nRasmussen, J., Human error and the problem of causality in analysis of accidents (1990) Human Factors in Hazardous Situations, pp. 1-12. , D.E. Broadbent, J. Reason, &amp;amp; A. Baddeley. Oxford: Clarendon Press;\nRasmussen, J., Risk management in a dynamic society: A modelling problem (1997) Safety Science, 27 (2-3), pp. 183-213;\nRasmussen, J., Goodstein, L.P., Pejtersen, A.M., (1994) Cognitive System Engineering, , New York: John Wiley &amp;amp; Sons;\nRasmussen, J., Svedung, I., (2000) Proactive Risk Management in a Dynamic Society, , Swedish Rescue Services Agency;\nRosness, R., (2001) Om Jeg Hamrer Eller Hamres, Like Fullt sa Skal der Jamres: Malkonflikter Og Sikkerhet (If I Hammer or Get Hammered, in Any Case There Will Be Groaning: Goal Conflicts and Safety), , www.risikoforsk.no/Publikasjoner/Ragnar, SINTEF Technologies Report (STF38 A01408);\nSarter, N.N., Woods, D.D., How in the world did I ever get into that mode?: Mode error and awareness in supervisory control (1995) Human Factors, 37, pp. 5-19;\nSarter, N.N., Woods, D.D., (1995) Strong, Silent, and Out-of-the-Loop, , CSEL Report 95-TR-01. Ohio State University, February;\nSarter, N.N., Woods, D.D., Billings, C.E., Automation surprises (1997) Handbook of Human Factors/Ergonomics, Second Edition, , G. Salvendy. New York: Wiley;\nSterman, J.D., (2000) Business Dynamics: Systems Thinking and Modeling for a Complex World, , New York: Irwin McGraw Hill;\nSuokas, J., (1985) On the Reliability and Validity of Safety Analysis. Technical Report Publications 25, , Espoo, Finland: Technical Research Center of Finland;\nSvedung, I., Rasmussen, J., Graphic representation of accident scenarios: Mapping system structure and the causation of accidents (2002) Safety Science, 40, pp. 397-417;\nVicente, K.J., (1995) A Field Study of Operator Cognitive Monitoring at Pickering Nuclear Generating Station. Technical Report CEL 9504, , University of Toronto: Cognitive Engineering Laboratory;\nVicente, K.J., (1999) Cognitive Work Analysis: Toward Safe, Productive, and Healthy Computer-Based Work, , New York: Lawrence Erlbaum Associates;\nVicente, K.J., Christoffersen, K., The Walkerton E. coli outbreak: A test of Rasmussen's framework for risk management in a dynamic society (2002) Theoretical Issues in Ergonomics Science;\nWoods, D.D., Some results on operator performance in emergency events (1984) Ergonomic Problems in Process Operations. Institute of Chemical Engineering Symposium, Ser. 90, , Whitfield, D. (Ed.);\nWoods, D.D., Lessons from beyond human error: Designing for resilience in the face of change and surprise (2000) Design for Safety Workshop, , NASA Ames Research Center, 8-10 October;\n(1997) Naturalistic Decision Making, , C.E. Zsambok, &amp;amp; G. Klein. New York: Lawrence Erlbaum Associates","page":"237-270","publisher":"Elsevier","publisher-place":"Aero. and Astronautics Department, MA Institute of Technology, 77 Massachusetts Avenue, Cambridge, MA, United States","title":"A new accident model for engineering safer systems","type":"article-journal","volume":"42"},"uris":["http://www.mendeley.com/documents/?uuid=2b655a5c-66d8-470b-a586-f2801848f229"]},{"id":"ITEM-2","itemData":{"DOI":"10.1016/l.ssci.2011.01.008","ISBN":"0925-7535 U6 - ctx_ver=Z39.88-2004&amp;ctx_enc=info%3Aofi%2Fenc%3AUTF-8&amp;rfr_id=info:sid/summon.serialssolutions.com&amp;rft_val_fmt=info:ofi/fmt:kev:mtx:journal&amp;rft.genre=article&amp;rft.atitle=The+complexity+of+failure%3A+Implications+of+complexity+theory+for+safety+investigations&amp;rft.jtitle=Safety+Science&amp;rft.au=Dekker%2C+Sidney&amp;rft.au=Cilliers%2C+Paul&amp;rft.au=Hofmeyr%2C+Jan-Hendrik&amp;rft.date=2011-01-01&amp;rft.pub=Elsevier+India+Pvt+Ltd&amp;rft.issn=0925-7535&amp;rft.volume=49&amp;rft.issue=6&amp;rft.spage=939&amp;rft.epage=945&amp;r","ISSN":"09257535","abstract":"Complexity theory suggests that we see performance as an emergent property, the result of complex interactions and relationships. This can clash, however, with what stakeholders see as legitimate and normal in accident investigations. When systems fail, it is still common to blame components (e.g. human errors) and when they succeed spectacularly, to think in terms of individual heroism (e.g. the A320 Hudson River landing). In this paper, we lay out the contrast between a Newtonian analysis of failure that can be recognized in many efforts at safety analysis and improvement. It makes particular assumptions about the relationship between cause and effect, foreseeability of harm, time-reversibility and the ability to produce the \"true story\" of an accident. With inspiration from complexity theory, failures are seen as an emergent property of complexity. We explore what that means for safety science and work towards a post-Newtonian analysis of failure in complex systems. © 2011 Elsevier Ltd.","author":[{"dropping-particle":"","family":"Dekker","given":"Sidney","non-dropping-particle":"","parse-names":false,"suffix":""},{"dropping-particle":"","family":"Cilliers","given":"Paul","non-dropping-particle":"","parse-names":false,"suffix":""},{"dropping-particle":"","family":"Hofmeyr","given":"Jan-Hendrik","non-dropping-particle":"","parse-names":false,"suffix":""}],"container-title":"Safety Science","id":"ITEM-2","issued":{"date-parts":[["2011"]]},"note":"From Duplicate 2 (The complexity of failure - Implications of complexity theory for safety investigations - Dekker, Sidney W A; Cilliers, Paul; Hofmeyr, Jan-Hendrik)\n\nReview of assumptions in Netwonian thinking which affects safety investigations. Description of the characteristics of complex systems.\nWhen considering complex systems looking for answers in the components does not provide understanding of the emergent outcomes.\nSystems level outcomes emerge from interrelationships.\nCurrent investigations are hindered by prevailing view of Newtonian thinking which leads to faulty assumptions about complex systems.","title":"The complexity of failure - Implications of complexity theory for safety investigations","type":"bill"},"uris":["http://www.mendeley.com/documents/?uuid=260c290f-508e-4b7d-915a-eadaf8e9c52d"]},{"id":"ITEM-3","itemData":{"DOI":"10.1002/sys.21387","ISSN":"10981241 (ISSN)","abstract":"This paper presents results from a research project on the behavior of complex systems after they experience disruptive events that impact their performance. As systems become more complex, the probability increases that they will exhibit emergent behavior that could lead to system failures or widespread and prolonged service interruptions. A complex adaptive system (CAS) approach is used to conceptualize a complex network system that has been impacted by disruptions and perturbations. A combination of network analysis and agent-based modeling is used to measure the performance of the system as it responds to disruptive events and restoration efforts. This system-level behavior is an emergent property of the complex network and represents system resilience. Various resilience measures are used to quantify system resilience and assess the effectiveness of strategies system owners employ to restore the system. We illustrate our techniques by characterizing a critical infrastructure system network as a CAS, and applying an agent-based simulation with an adaptive algorithm. © 2017 Wiley Periodicals, Inc.","author":[{"dropping-particle":"","family":"Pumpuni-Lenss","given":"G","non-dropping-particle":"","parse-names":false,"suffix":""},{"dropping-particle":"","family":"Blackburn","given":"T","non-dropping-particle":"","parse-names":false,"suffix":""},{"dropping-particle":"","family":"Garstenauer","given":"A","non-dropping-particle":"","parse-names":false,"suffix":""}],"container-title":"Systems Engineering","id":"ITEM-3","issue":"2","issued":{"date-parts":[["2017"]]},"language":"English","note":"Export Date: 20 January 2018\n\nCorrespondence Address: Pumpuni-Lenss, G.; School of Engineering and Applied Science, Dept. of Engineering Management and Systems Engineering, George Washington UniversityUnited States; email: gloriapl@mitre.org\n\nFunding details: GW, George Washington University\n\nReferences: Adcock, R.D., BKCASE Editorial Board (2016) The guide to the systems engineering body of knowledge (SEBoK), 1. , (Editor) in, 7,, The Trustees of the Stevens Institute of Technology, Hoboken, NJ; \nAhuja, R.K., Magnanti, T.L., Orlin, J.B., (1993) Network flows: Theory, algorithms, and applications, , Prentice-Hall, Englewood Cliffs, NJ;\nAlberts, D.S., (2014) Agility quotient (AQ), , Institute for Defense Analyses, Alexandria, VA;\nAlderson, D.L., Brown, G.G., Carlyle, W.M., Assessing and improving operational resilience of critical infrastructures and other systems (2014) Stat, 745, p. 70;\nAlderson, D.L., Doyle, J.C., (2007) Can complexity science support the engineering of critical network infrastructures?, pp. 44-51. , Paper presented at the 2007 IEEE International Conference on Systems, Man and Cybernetics;\nAnderson, P., Perspective: Complexity theory and organization science (1999) Org Sci, 10 (3), pp. 216-232;\nAshby, R., Goldstein, J., Principles of the self-organizing system (2004) Emergence: Complexity and Organization, , https://doi.org/10.emerg/10.17357.6236a43bba1866fb2c8247c22a362dc9, Jun 30 [last modified 2016 Nov 22]. Edition 1;\nAshmos, D.P., Duchon, D., McDaniel, R.R., Jr., Huonker, J.W., What a mess! Participation as a simple managerial rule to ‘complexify’ organizations (2002) J Manage Stud, 39 (2), pp. 189-206;\nAxelrod, R., Cohen, M.D., (2000) Harnessing complexity: Organizational implications of a scientific frontier, , Basic Books, New York;\nAxtell, R.A., (2003) Toward behavioral realism in retirement models: From micro simulation to agent-based modeling, , Presentation made at the Conference on Improving Social Insurance Programs, University of Maryland, College Park, MD;\nBabiš, M., Magula, P., (2012) NetLogo—An alternative way of simulating mobile ad hoc networks, pp. 122-125. , Paper presented at the Wireless and Mobile Networking Conference (WMNC), 2012 5th Joint IFIP;\nBaldwin, W.C., Felder, W.N., Mathematical Characterization of System-of-Systems Attributes (2017) Transdisciplinary Perspectives on Complex Systems, pp. 1-24. , #x0026;, In, (). Springer International Publishing. Editors Franz-Josef Kahlen, Shannon FlumerfeltAnabela Alves Publisher Location Switzerland;\nBarker, K., Ramirez-Marquez, J.E., Rocco, C.M., Resilience-based network component importance measures (2013) Reliabil Eng Syst Saf, 117, pp. 89-97. , https://doi.org/10.1016/j.ress.2013.03.012;\nBoardman, J., Sauser, B., (2006) System of systems — The meaning of OF,” presented at the IEEE, , Int. Syst. Syst. Conf, Los Angeles, CA;\nBollinger, L.A., Dijkema, G.P., Resilience and adaptability of infrastructures: A complex adaptive systems perspective (2012) Paper presented at the CESUN 2012: 3rd International Engineering Systems Symposium, Delft University of Technology, the Netherlands, 18–20 June 2012;\nBollinger, L.A., Dijkema, G.P.J., Enhancing infrastructure resilience under conditions of incomplete knowledge of interdependencies (2015) International Symposium for Next Generation Infrastructure Conference Proceedings: 30 September–1 October 2014, International Institute of Applied Systems Analysis (IIASA), Schloss Laxenburg, Vienna, Austria, UCL STEaPP LONDON, pp. 9-14. , ” in, T. Dolan, B. Collins, (Editors);\nBonabeau, E., Dorigo, M., Theraulaz, G., (1999) Swarm Intelligence, , From Natural To Artificial Systems Oxford University Press, New York, NY;\nBrown, G., Carlyle, M., Salmerón, J., Wood, K., Defending critical infrastructure (2006) Interfaces, 36 (6), pp. 530-544;\nBrown, T., Beyeler, W., Barton, D., Assessing infrastructure interdependencies: The challenge of risk analysis for complex adaptive systems (2004) Int J Crit Infrastruct, 1 (1), pp. 108-117;\nBrown, T.J., Glass, R.J., Beyeler, W.E., Ames, A.L., Linebarger, J.M., Maffitt, S.L., (2011) Complex adaptive system of systems (CASoS) engineering applications version 1.0, , Http://Www.Sandia.Gov/CasosEngineering/Applications.Html, Sandia National Laboratories SAND Report (in Review)(Website Summary,). Accessed August 6, 2016;\nCarlson, J.M., Doyle, J., Highly optimized tolerance: A mechanism for power laws in designed systems (1999) Phys Rev E, 60 (2), pp. 1412-1427;\nCarpenter, S., Walker, B., Anderies, J.M., Abel, N., From metaphor to measurement: resilience of what to what? (2001) Ecosystems, 4 (8), pp. 765-781;\nCarlson, L., Bassett, G., Buehring, W., Collins, M., Folga, S., Haffenden, B., Petit, F., Whitfield, R., (2012) Resilience: Theory and applications, , Argonne National Laboratory, Decision and Information Sciences Division, Argonne, IL;\nCasti, J.L., On System Complexity: Identification, Measurement and Management (1986) Complexity Language and Life: Mathematical Approaches, pp. 146-173. , ” In, J., Casti, A., Karlquist, (Eds)., Berlin, Springer;\nCavdaroglu, B., Nurre, S., Mitchell, J., Sharkey, T., Wallace, W., (2011) Decomposition methods for restoring infrastructure systems, pp. 171-179. , https://doi.org/10.1061/41170(400)21, American Society of Civil Engineers;\nChertoff, M., (2009) National infrastructure protection plan, , Department of Homeland Security (DHS), Washington, DC;\nChoi, T.Y., Dooley, K.J., Rungtusanatham, M., Supply networks and complex adaptive systems: Control versus emergence (2001) J Oper Manage, 3, pp. 351-366. , 19;\nChunlei, W., Lan, F., Yiqi, D., (2011) National critical infrastructure modeling and analysis based on complex system theory, pp. 832-836. , Paper presented at the 2011 First International Conference On Instrumentation, Measurement, Computer, Communication and Control;\nClinton, W., (1996) Critical infrastructure protection - Executive Order 13010 of July 15, 1996, 61;\nCorning, P.A., The re-emergence of “emergence”: A venerable concept in search of a theory (2002) Complexity, 7 (6), pp. 18-30;\nEpstein, J.M., Axtell, R., (1996) Growing Artificial Societies: Social Science From The Bottom Up, , MIT Press, Cambridge, MA;\nDekker, S., Hollnagel, E., Woods, D., Cook, R., (2008) Resilience Engineering: New Directions For Measuring And Maintaining Safety In Complex Systems, , (Final Report, November 2008)., Lund, Sweden, Lund University, School of Aviation;\n(2011) DOD FACT SHEET: Resilience Of Space Capabilities, , http://archive.defense.gov/home/features/2011/0111_nsss/docs/DoD%20Fact%20Sheet%20-%20Resilience.pdf, Retrieved from, Accessed March 23, 2016;\nLee, E.E., II, Mitchell, J.E., Wallace, W.A., Restoration of services in interdependent infrastructure systems: A network flows approach (2007) IEEE Trans Syst Man Cybernet C, 37 (6), pp. 1303-1317. , https://doi.org/10.1109/TSMCC.2007.905859;\nGilbert, G.N., (2008) Agent-Based Models, , Sage Publications, Inc, London, United Kingdom;\nGunderson, L.H., Holling, C.S., (2002) Panarchy: Understanding transformations in systems of humans and nature, , Island, Washington;\nGlazier, T.J., Cámara, J., Schmerl, B., Garlan, D., (2015) Analyzing resilience properties of different topologies of collective adaptive systems, Paper presented at the Self-Adaptive and Self-Organizing Systems Workshops (SASOW), pp. 55-60. , 2015 IEEE International Conference;\nGoldstein, J., Emergence as a construct: History and issues (1999) Emergence, 1 (1), pp. 49-72;\nGrimm, V., Ten years of individual-based modelling in ecology: What have we learned and what could we learn in the future (1999) Ecological Modelling, 115, pp. 129-148;\nHaghnevis, M., Askin, R.G., A modeling framework for engineered complex adaptive systems (2012) IEEE Syst J, 6 (3), pp. 520-530. , https://doi.org/10.1109/JSYST.2012.2190696;\nHaghnevis, M., (2013) An Agent-Based Optimization Framework for Engineered Complex Adaptive Systems with Application to Demand Response in Electricity Markets (Ph.D.), , http://search.proquest.com.proxygw.wrlc.org/docview/1430985621?accountid=11243, Available from ProQuest Dissertations &amp;amp; Theses Global Retrieved from, Accessed February 12, 2016;\nHaimes, Y.Y., Modeling complex systems of systems with phantom system models (2012) Syst Eng, 15 (3), pp. 333-346. , https://doi.org/10.1002/sys.21205;\nHaimes, Y.Y., Crowther, K., Horowitz, B.M., Homeland security preparedness: Balancing protection with resilience in emergent systems (2008) Syst Eng, 11, pp. 287-308. , https://doi.org/10.1002/sys.20101;\nHenry, D., Ramirez-Marquez, J.E., Generic metrics and quantitative approaches for system resilience as a function of time (2012) Reliabil Eng SystSaf, 99, pp. 114-122. , https://doi.org/10.1016/j.ress.2011.09.002;\nHenry, D., Ramirez-Marquez, J.E., On the impacts of power outages during hurricane sandy—A resilience-based analysis (2016) Syst Eng, 19, pp. 59-75. , https://doi.org/10.1002/sys.21338;\nHillier, F.S., Lieberman, G.J., (2010) Introduction to operations research, pp. 195-259. , McGraw-Hill, Dubuque, IA;\nHolland, J.H., Complex adaptive systems (1992) Daedalus, 121 (1), pp. 17-30. , https://www.jstor.org/stable/20025416, Retrieved from;\nHolland, J.H., Echoing emergence: Objectives, rough definitions, and speculations for echo-class models (1999) Paper presented at the Complexity, pp. 309-342;\n(2014) A world in motion – Systems engineering vision 2025, , https://www.incose.org/docs/default-source/aboutse/se-vision-2025.pdf?sfvrsn=4, International Council on Systems Engineering, Retrieved from,, Accessed April 20, 2015;\nJackson, S., Ferris, T.L.J., Resilience principles for engineered systems (2013) Syst Eng, 16, pp. 152-164. , https://doi.org/10.1002/sys.21228;\nJohnson, C., Backus, G., Brown, T., Colbaugh, R., Jones, K., Tsao, J., (2011) A case for Sandia investment in complex adaptive systems science and technology, pp. 2011-9347. , SAND, Sandia National Laboratories, Albuquerque;\nKroshl, W.M., (2015) Allocation of resources to defend spatially distributed networks using game theoretic allocations, , George Washington University, Washington, DC;\nLin, H., Sambamoorthy, S., Shukla, S., Thorp, J., Mili, L., Power system and communication network co-simulation for smart grid applications (2011) Paper presented at the Innovative Smart Grid Technologies (ISGT), pp. 1-6. , 2011 IEEE PES;\nMadni, A.M., Jackson, S., Towards a conceptual framework for resilience engineering (2009) IEEE Syst J, 3 (2), pp. 181-191;\nMaier, M.W., Architecting principles for systems-of-systems (1996) Paper presented at the INCOSE International Symposium, 6, pp. 565-573;\nMendonça, D., Cutler, B., Wallace, W.A., Brooks, J.D., Collaborative training tools for emergency restoration of critical infrastructure systems (2014) New perspectives in information systems and technologies, pp. 571-581. , Volume 1 (, Springer International Publishing AG, Cham, Switzerland;\nMiller, J.H., Page, S.E., (2007) Complex adaptive systems, , Princeton University Press, Princeton, NJ;\nMitchell, M., (2009) Complexity: A guided tour, , Oxford University Press, New York, NY;\nNilsson, F., Darley, V., On complex adaptive systems and agent-based modelling for improving decision-making in manufacturing and logistics settings (2006) International Journal of Operations &amp;amp; Production Management, 26 (12), pp. 1351-1373. , https://doi.org.proxygw.wrlc.org/10.1108/01443570610710588;\n(1997) The President's Commission on Critical Infrastructure Protection, , P.O. Box 46258 Washington DC 20050–6258, (Ed.), Critical Foundations Protecting America's Infrastructures. United States;\nReed, D.A., Kapur, K.C., Christie, R.D., Methodology for assessing the resilience of networked infrastructure (2009) IEEE Syst J, 3 (2), pp. 174-180;\nKaisler, S.H., Madey, G., (2009) Complex Adaptive Systems: Emergence and Self-Organization, , https://www3.nd.edu/~gmadey/Activities/CAS-Briefing.pdf, Tutorial Presented at HICSS-42, Big Island, HI, Accessed March 30, 2016;\nRinaldi, S.M., (2004) Modeling and simulating critical infrastructures and their interdependencies, Proceedings of the 37th Annual Hawaii International Conference on System Sciences;\nRinaldi, S.M., Peerenboom, J.P., Kelly, T.K., Identifying, understanding, and analyzing critical infrastructure interdependencies (2001) IEEE Control Syst, 21 (6), pp. 11-25;\nRocco, S.C.M., Ramirez-Marquez, J.E., Deterministic network interdiction optimization via an evolutionary approach (2009) Reliabil Eng Syst Saf, 94 (2), pp. 568-576. , https://doi.org/10.1016/j.ress.2008.06.008;\nRouse, W.B., Complex engineered, organizational and natural systems (2007) Syst Eng, 10, pp. 260-271. , https://doi.org/10.1002/sys.20076;\nRouse, W.B., Bodner, D.A., (2013) Multi-level modeling of complex socio-technical systems-phase 1, , SERC-2013-TR-020-2,, Stevens Institute of Technology, Hoboken NJ;\nSheard, S., Mostashari, A., (2008) A framework for system resilience discussions, , Paper presented at the Proc Eighteenth Annu Int Symp INCOSE;\nUday, P., Marais, K., Designing resilient systems-of-systems: A survey of metrics, methods, and challenges (2015) Syst Eng, 18, pp. 491-510. , https://doi.org/10.1002/sys.21325;\nVarga, L., Harris, J., Adaptation and resilience of interdependent infrastructure systems (2015) A complex systems perspective, Paper presented at the International Symposium for Next Generation Infrastructure, Vienna;\nVanWinkle, W., Rose, K.A., Chambers, R.C., Individual-based approach to fish population dynamics: an overview (1993) Transactions of the American Fisheries Society, 122, pp. 397-403;\nVugrin, E.D., Warren, D.E., Ehlen, M.A., A resilience assessment framework for infrastructure and economic systems: Quantitative and qualitative resilience analysis of petrochemical supply chains to a hurricane (2011) Process Saf Progress, 30 (3), pp. 280-290;\nWeisbuch, G., Ryckebusch, S.T., (1991) Complex Systems Dynamics: An Introduction to Automata Networks, , Addison-Wesley, Reading, MA;\nWilensky, U., (1999) NetLogo: Center for connected learning and computer-based modeling, pp. 49-52. , Northwestern University, Evanston, IL;\nWood, R.K., Deterministic network interdiction (1993) Math Comput Model, 17 (2), pp. 1-18. , https://doi.org/10.1016/0895-7177(93)90236-R","page":"158-172","publisher":"John Wiley and Sons Inc.","publisher-place":"School of Engineering and Applied Science, Dept. of Engineering Management and Systems Engineering, George Washington University, Washington, DC, United States","title":"Resilience in Complex Systems: An Agent-Based Approach","type":"article-journal","volume":"20"},"uris":["http://www.mendeley.com/documents/?uuid=c22f6ca7-bb92-4570-8cbe-b43228ab85ee"]}],"mendeley":{"formattedCitation":"(Dekker, Cilliers, &amp; Hofmeyr, 2011; Leveson, 2004; Pumpuni-Lenss, Blackburn, &amp; Garstenauer, 2017)","plainTextFormattedCitation":"(Dekker, Cilliers, &amp; Hofmeyr, 2011; Leveson, 2004; Pumpuni-Lenss, Blackburn, &amp; Garstenauer, 2017)","previouslyFormattedCitation":"(Dekker, Cilliers, &amp; Hofmeyr, 2011; Leveson, 2004; Pumpuni-Lenss, Blackburn, &amp; Garstenauer, 2017)"},"properties":{"noteIndex":0},"schema":"https://github.com/citation-style-language/schema/raw/master/csl-citation.json"}</w:instrText>
      </w:r>
      <w:r w:rsidR="00977A8D" w:rsidRPr="00125740">
        <w:fldChar w:fldCharType="separate"/>
      </w:r>
      <w:r w:rsidR="00443F58" w:rsidRPr="00125740">
        <w:rPr>
          <w:noProof/>
        </w:rPr>
        <w:t>(Dekker, Cilliers, &amp; Hofmeyr, 2011; Leveson, 2004; Pumpuni-Lenss, Blackburn, &amp; Garstenauer, 2017)</w:t>
      </w:r>
      <w:r w:rsidR="00977A8D" w:rsidRPr="00125740">
        <w:fldChar w:fldCharType="end"/>
      </w:r>
      <w:r w:rsidR="00F9534E" w:rsidRPr="00125740">
        <w:t>. By systems thinking methods we use the description from Bo</w:t>
      </w:r>
      <w:r w:rsidR="001A4706" w:rsidRPr="00125740">
        <w:t xml:space="preserve">ehm </w:t>
      </w:r>
      <w:r w:rsidR="001A4706" w:rsidRPr="00125740">
        <w:fldChar w:fldCharType="begin" w:fldLock="1"/>
      </w:r>
      <w:r w:rsidR="00595C36" w:rsidRPr="00125740">
        <w:instrText>ADDIN CSL_CITATION {"citationItems":[{"id":"ITEM-1","itemData":{"DOI":"10.1002/sys.20044","ISBN":"0818676094","ISSN":"10981241","abstract":"In response to the increasing criticality of software within systems and the increasing demands being put onto 21st century systems, systems and software engineering processes will evolve significantly over the next two decades. This paper identifies eight relatively surprise-free trends—the increasing interaction of software engineering and systems engineering; increased emphasis on users and end value; increased emphasis on systems and software dependability; increasingly rapid change; increasing global connectivity and need for systems to interoperate; increasingly complex systems of systems; increasing needs for COTS, reuse, and legacy systems and software integration; and computational plenty. It also identifies two “wild card” trends: increasing software autonomy and combinations of biology and computing. It then discusses the likely influences of these trends on systems and software engineering processes between now and 2025, and presents an emerging scalable spiral process model for coping with the resulting challenges and opportunities of developing 21st century software-intensive systems and systems of systems. © 2006 Wiley Periodicals, Inc. Syst Eng 9: 1–19, 2006","author":[{"dropping-particle":"","family":"Boehm","given":"Barry","non-dropping-particle":"","parse-names":false,"suffix":""}],"container-title":"Systems Engineering","id":"ITEM-1","issue":"1","issued":{"date-parts":[["2006"]]},"page":"1-19","title":"Some future trends and implications for systems and software engineering processes","type":"article-journal","volume":"9"},"suppress-author":1,"uris":["http://www.mendeley.com/documents/?uuid=41ffa98a-50dc-4ddd-a379-d57ee90ed137"]}],"mendeley":{"formattedCitation":"(2006)","plainTextFormattedCitation":"(2006)","previouslyFormattedCitation":"(2006)"},"properties":{"noteIndex":0},"schema":"https://github.com/citation-style-language/schema/raw/master/csl-citation.json"}</w:instrText>
      </w:r>
      <w:r w:rsidR="001A4706" w:rsidRPr="00125740">
        <w:fldChar w:fldCharType="separate"/>
      </w:r>
      <w:r w:rsidR="001A4706" w:rsidRPr="00125740">
        <w:rPr>
          <w:noProof/>
        </w:rPr>
        <w:t>(2006)</w:t>
      </w:r>
      <w:r w:rsidR="001A4706" w:rsidRPr="00125740">
        <w:fldChar w:fldCharType="end"/>
      </w:r>
      <w:r w:rsidR="00556C93" w:rsidRPr="00125740">
        <w:t xml:space="preserve"> of methods that:</w:t>
      </w:r>
    </w:p>
    <w:p w14:paraId="4D24D02F" w14:textId="7FBE55B4" w:rsidR="001019B8" w:rsidRPr="00125740" w:rsidRDefault="001019B8" w:rsidP="001019B8">
      <w:pPr>
        <w:pStyle w:val="ListParagraph"/>
        <w:numPr>
          <w:ilvl w:val="0"/>
          <w:numId w:val="2"/>
        </w:numPr>
      </w:pPr>
      <w:r w:rsidRPr="00125740">
        <w:t>Address uniqueness, high specialism and expertise;</w:t>
      </w:r>
    </w:p>
    <w:p w14:paraId="1853712B" w14:textId="622C7997" w:rsidR="001019B8" w:rsidRPr="00125740" w:rsidRDefault="00FD541F" w:rsidP="001019B8">
      <w:pPr>
        <w:pStyle w:val="ListParagraph"/>
        <w:numPr>
          <w:ilvl w:val="0"/>
          <w:numId w:val="2"/>
        </w:numPr>
      </w:pPr>
      <w:r w:rsidRPr="00125740">
        <w:lastRenderedPageBreak/>
        <w:t>Uncover e</w:t>
      </w:r>
      <w:r w:rsidR="001019B8" w:rsidRPr="00125740">
        <w:t xml:space="preserve">mergent properties and behaviours from the system </w:t>
      </w:r>
      <w:r w:rsidRPr="00125740">
        <w:t>(also described as</w:t>
      </w:r>
      <w:r w:rsidR="001019B8" w:rsidRPr="00125740">
        <w:t xml:space="preserve"> 'does' - style problems rather than cause</w:t>
      </w:r>
      <w:r w:rsidR="006D24EA">
        <w:t>-</w:t>
      </w:r>
      <w:r w:rsidR="001019B8" w:rsidRPr="00125740">
        <w:t>effect</w:t>
      </w:r>
      <w:r w:rsidR="00AC3F3D" w:rsidRPr="00125740">
        <w:t xml:space="preserve">, </w:t>
      </w:r>
      <w:r w:rsidR="001019B8" w:rsidRPr="00125740">
        <w:t>functionality</w:t>
      </w:r>
      <w:r w:rsidR="00AC3F3D" w:rsidRPr="00125740">
        <w:t xml:space="preserve"> and </w:t>
      </w:r>
      <w:r w:rsidR="001019B8" w:rsidRPr="00125740">
        <w:t>'is'-style problems)</w:t>
      </w:r>
      <w:r w:rsidRPr="00125740">
        <w:t>;</w:t>
      </w:r>
      <w:r w:rsidR="001019B8" w:rsidRPr="00125740">
        <w:t xml:space="preserve"> </w:t>
      </w:r>
    </w:p>
    <w:p w14:paraId="54294D25" w14:textId="51A93AAC" w:rsidR="001019B8" w:rsidRPr="00125740" w:rsidRDefault="00162881" w:rsidP="001019B8">
      <w:pPr>
        <w:pStyle w:val="ListParagraph"/>
        <w:numPr>
          <w:ilvl w:val="0"/>
          <w:numId w:val="2"/>
        </w:numPr>
      </w:pPr>
      <w:r w:rsidRPr="00125740">
        <w:t>Are u</w:t>
      </w:r>
      <w:r w:rsidR="001019B8" w:rsidRPr="00125740">
        <w:t>seful for high criticality systems</w:t>
      </w:r>
      <w:r w:rsidRPr="00125740">
        <w:t>;</w:t>
      </w:r>
    </w:p>
    <w:p w14:paraId="4F816C11" w14:textId="6BBC0C9B" w:rsidR="001019B8" w:rsidRPr="00125740" w:rsidRDefault="001019B8" w:rsidP="001019B8">
      <w:pPr>
        <w:pStyle w:val="ListParagraph"/>
        <w:numPr>
          <w:ilvl w:val="0"/>
          <w:numId w:val="2"/>
        </w:numPr>
      </w:pPr>
      <w:r w:rsidRPr="00125740">
        <w:t>Appreciat</w:t>
      </w:r>
      <w:r w:rsidR="00162881" w:rsidRPr="00125740">
        <w:t>e the</w:t>
      </w:r>
      <w:r w:rsidRPr="00125740">
        <w:t xml:space="preserve"> dynamic, interconnected nature of modern systems (</w:t>
      </w:r>
      <w:r w:rsidR="00162881" w:rsidRPr="00125740">
        <w:t xml:space="preserve">i.e. </w:t>
      </w:r>
      <w:r w:rsidRPr="00125740">
        <w:t>systems</w:t>
      </w:r>
      <w:r w:rsidR="00B16569" w:rsidRPr="00125740">
        <w:t>-</w:t>
      </w:r>
      <w:r w:rsidRPr="00125740">
        <w:t>of</w:t>
      </w:r>
      <w:r w:rsidR="00B16569" w:rsidRPr="00125740">
        <w:t>-</w:t>
      </w:r>
      <w:r w:rsidRPr="00125740">
        <w:t>systems)</w:t>
      </w:r>
      <w:r w:rsidR="00EA11E1">
        <w:t>;</w:t>
      </w:r>
    </w:p>
    <w:p w14:paraId="331BAA09" w14:textId="57536AC4" w:rsidR="001019B8" w:rsidRPr="00125740" w:rsidRDefault="001019B8" w:rsidP="001019B8">
      <w:pPr>
        <w:pStyle w:val="ListParagraph"/>
        <w:numPr>
          <w:ilvl w:val="0"/>
          <w:numId w:val="2"/>
        </w:numPr>
      </w:pPr>
      <w:r w:rsidRPr="00125740">
        <w:t>Support monitoring and the complete lifecycle of a system</w:t>
      </w:r>
      <w:r w:rsidR="00EA11E1">
        <w:t>; and</w:t>
      </w:r>
    </w:p>
    <w:p w14:paraId="4B0FDD16" w14:textId="3633D2A5" w:rsidR="00556C93" w:rsidRPr="00125740" w:rsidRDefault="00595C36" w:rsidP="001019B8">
      <w:pPr>
        <w:pStyle w:val="ListParagraph"/>
        <w:numPr>
          <w:ilvl w:val="0"/>
          <w:numId w:val="2"/>
        </w:numPr>
      </w:pPr>
      <w:r w:rsidRPr="00125740">
        <w:t>Have r</w:t>
      </w:r>
      <w:r w:rsidR="001019B8" w:rsidRPr="00125740">
        <w:t>ecognition of 'legacy' high technology monolithic style systems (common in ultra-safe industries</w:t>
      </w:r>
      <w:r w:rsidRPr="00125740">
        <w:t xml:space="preserve"> </w:t>
      </w:r>
      <w:r w:rsidR="001E5F71" w:rsidRPr="00125740">
        <w:t>(</w:t>
      </w:r>
      <w:r w:rsidRPr="00125740">
        <w:t xml:space="preserve">as discussed </w:t>
      </w:r>
      <w:r w:rsidR="001E5F71" w:rsidRPr="00125740">
        <w:t>by</w:t>
      </w:r>
      <w:r w:rsidRPr="00125740">
        <w:t xml:space="preserve"> </w:t>
      </w:r>
      <w:proofErr w:type="spellStart"/>
      <w:r w:rsidRPr="00125740">
        <w:t>Amalberti</w:t>
      </w:r>
      <w:proofErr w:type="spellEnd"/>
      <w:r w:rsidR="001019B8" w:rsidRPr="00125740">
        <w:t xml:space="preserve"> </w:t>
      </w:r>
      <w:r w:rsidRPr="00125740">
        <w:fldChar w:fldCharType="begin" w:fldLock="1"/>
      </w:r>
      <w:r w:rsidR="009B164F" w:rsidRPr="00125740">
        <w:instrText>ADDIN CSL_CITATION {"citationItems":[{"id":"ITEM-1","itemData":{"DOI":"10.1016/S0925-7535(00)00045-X","ISBN":"0925-7535","ISSN":"09257535","abstract":"Safety remains driven by a simple principle: complete elimination of technical breakdowns and human errors. This article tries to put this common sense approach back into perspective in the case of ultra-safe systems, where the safety record reaches the mythical barrier of one disastrous accident per 10 million events (10-7). Three messages are delivered: (1) the solutions aimed at improving safety depend on the global safety level of the system. When safety improves, the solutions used to improve the safety record should not be further optimised; they must continue to be implemented at present level (to maintain the safety health obtained), and supplemented further by new solutions (addition rather than optimisation rationale); (2) the maintenance and linear optimisation of solutions having dwindling effectiveness can result in a series of paradoxes eventually replacing the system at risk and jeopardising the safety record obtained in the first place; and (3) after quickly reviewing ambiguities in the definition of human error and the development of research in this area, this article shows, through recent industrial examples and surveys, that errors play an essential role in the acquisition and effectiveness of safety, at individual as well as collective levels. A truly ecological theory of human error is developed. Theories of error highlight the negative effects of an over-extensive linear extrapolation of protection measures. Similarly, it is argued that accepting the limitation of technical systems performance through the presence of a minimum breakdown and incident 'noise' could enhance safety by limiting the risks accepted. New research opportunities are outlined at the end of this paper, notably in the framework of systems now safe or ultra-safe. Copyright © 2001 Elsevier Science Ltd.","author":[{"dropping-particle":"","family":"Amalberti","given":"R.","non-dropping-particle":"","parse-names":false,"suffix":""}],"container-title":"Safety Science","id":"ITEM-1","issue":"2-3","issued":{"date-parts":[["2001"]]},"language":"English","note":"From Duplicate 1 (The paradoxes of almost totally safe transportation systems - Amalberti, R)\n\nCited By :218\n\nExport Date: 20 January 2018\n\nCODEN: SSCIE\n\nCorrespondence Address: Amalberti, R.; Departement Sciences Cognitives, IMASSA, BP 73, 91223 Bretigny sur Orge, France; email: rene-a@imaginet.fr\n\nReferences: Abbott, K., Slotte, S., Stimson, D. (Eds.), (1996, June). The Interfaces Between Flighcrews and Modern Flight Deck Systems (Report of the FAA HF Team, June 1996). FAA, Washington, DC; Allwood, C.M., Error detection processes in statistical problem solving (1984) Cognitive science, 8, pp. 413-437; \nAmalberti, R., La conduite des systèmes à risques (1996), Paris: PUF, [The control of systems at risk]; Amalberti, R., 1997. Paradoxes aux confins de la sécurité absolue. Annales Des Mines Fev97, 9-15. [Paradoxes of absolute safety within the limits of science.]; Amalberti, R., Automation in aviation: a human factors perspective (1998), pp. 173-192. , Garland D., Wise J., Hopkin D. (Eds.), Aviation Human Factors, Hillsdale, NJ: Lawrence Erlbaum Associates; Amalberti, R., Wioland, L., 1997. Human error in aviation. invited paper to the International Aviation Safety Conference 1997 (Iasc-97). Rotterdam Airport, The Netherlands. In: Soekkha, H., (Ed.), Aviation Safety, Utrech: Vsp, pp. 91-108; Argyris, C., Overcoming Organisational Defenses (1990), Englewood Cliffs, NJ: Prentice Hall; Dörner, D., On the difficulties people have in dealing with difficulty (1980) Simulation &amp;amp; Games, 11 (1), pp. 87-106;\nDörner, D., 1990. The logic of failure, Phil.Trans. R. Soc. London, B327, 462-473; Duncker, K., 1945. On problem-solving. Psychol. Monographs, 58 (whole no. 270); (1994), Flach J., Hancock P., Caird J., Vicente K. (Eds.), Ecology of Human Machine Systems: A Global Perpective, Hillsdale NJ: Lawrence Erlbaum Associates; Girin, J., Grosjean, M., 1996. La transgression des règles au travail. L'harmattan, Paris. [Rules Transgression at Work.]; Green, D., Swets, J., Signal Detection Theory and Psychophysics (1966), New York: Wiley; Hollnagel, E., Human Reliability Analysis, Context and Control (1993), London: Academic Press; Hollnagel, E., Cognitive Reliability and Error Analysis Method, CREAM (1998), North Holland, London: Elsevier; Kemmler, R., Braun, P., Neb, H., 1998. Analysis of inflight situations and development of preventives measure. Paper presented at the CRM's Managers Conference, Frankfurt, 2nd November; Maurino, D., Reason, J., Jonhston, N., Lee, R., Beyond Aviation Human Factors (1995), Aldershot, UK: Ashagate-Avebury Aviation; NATO, 1993. Advanced Research Workshop on Human Error, Bellagio, Italy; Norman, D., Categorization of action slips (1981) Psychological review, 88, pp. 1-15;\nNorman, D., The Psychology of Everyday Things (1988), New York: Basic Books; Norman, D., Shallice, T., Attention to action: willed and automatic control of behaviour (1986), pp. 1-18. , Davidson R., Schwartz G., Shapiro D. (Eds.), Consciousness and Self Regulation: Advances in Research, New York: Plenum Press; Perrow, C., Normal Accidents, Living With High Risk Technologies (1984), New York: Basic Books; Piaget, J., La prise de conscience (1974), Paris: PUF, [The Emergence of Consciousness]; Plat, M., Amalberti, R., 2000. Experimental crew training to surprises. In: Sarter, N., Amalberti, R. (Eds.), Cognitive Engineering in the Aviation Domain. Lawrence Erlbaum Associates, Hillsdale, NJ; Rasmussen, J., Information Processing and Human-machine Interaction (1986), Amsterdam,: Elsevier North Holland, pp. 165-187; Rasmussen, J., Human error in organizing behavior (1990) Ergonomics, 33 (10-11), pp. 1185-1190;\nRasmussen, J., Learning from experience? How? Some research issues in industrial risk management (1993), pp. 43-66. , Wilpert B., Qvale T. (Eds.), Reliability and Safety in Hazardous Work Systems, Berlin: Springer Verlag; Rasmussen, J., Risk management in a dynamic society, a modelling problem (1997) Safety science, 27 (2-3), pp. 183-214;\nReason, J., Human error (1990), Cambridge, UK: Cambridge University Press; Riso, A., Bagnara, S., Visciola, M., Human error detection process (1987) International Journal Man-Machine Studies, 27, pp. 555-570;\nRochlin, G., Essential friction: error control in organisational behaviour (1993), pp. 196-234. , Akerman N. (Ed.), The Necessity of Friction, Berlin: Springer/Physica Verlag; Sagan, S., The Limits of Safety: Organizations, Accidents, and Nuclear Weapons (1993), Princeton, USA: Princeton University Press; Sarter, N.B., Woods, D.D., 'How in the world did we ever get into that mode?' Mode error and awareness in supervisory control (1995) Human Factors, 37 (1), pp. 5-19;\nSenders, J., Moray, N., Human Error: Cause, Prediction and Reduction (1991), Hillsdale, NJ: Lawrence Erlbaum Associates; Swain, D., Guttmann, H.E., Handbook Of Reliability Analysis With Emphasis On Nuclear Plant Applications (1983), Washington DC, USA: Nuclear Regulatory Commission, Nureg/Cr-1278; Valot, C., Amalberti, R., Metaknowledge for time and reliability (1992) Reliability Engineering and Systems Safety, 36, pp. 199-206;\nVan Der Schaaf, T., 1999. Human recovery of errors in man-machine systems. Proceedings CSAPC 99, Villeneuve d'Asq: France, 21-26 September; Vaughan, D., The Challenger Launch Decision: Risky Technology, Culture, and Deviance at NASA (1996), USA: University of Chicago Press; Visciola, M., Armandi, A., Bagnara, S., Communication patterns and errors in flight simulation (1992) Reliability Engineering System Safety, 36, pp. 253-259;\nWagenaar, W., 1986. The causes of impossible accidents. The Sixth Duijker Lecture, Universty of Amsterdam; Wioland, L., 1997. Etude des mécanismes de protection et de détection des erreurs, contribution à un modèle de sécurité écologique, Thèse de doctorat de psychologie des processus cognitifs, Université Paris V, Décembre 1997. [Study of error protection and detection mechanisms: contribution to an ecological safety model.]; Woods, D., Johannesen, D., Cook, R., Sarter, N., 1994. Behind Human Error, CSERIAC. Wright Patterson Air Force Base, OHUR - https://www.scopus.com/inward/record.uri?eid=2-s2.0-0035090510&amp;amp;doi=10.1016%2fS0925-7535%2800%2900045-X&amp;amp;partnerID=40&amp;amp;md5=7caed615e0f7e8b0ad1a3bf2398e9147\n\nFrom Duplicate 2 (The paradoxes of almost totally safe transportation systems - Amalberti, R.)\n\nHighly applicable.\nATC is ultra safe.\nCan no longer optimise and instead must supplement and add to pre-existing safety measures (which are retained).\nOptimisation can create new risks (by adding complexity).\n3 sets of systems: risk-taking, regulated (where we think ATC is but actually where it isn't), ultra-safe (where we need new ideas).\nQuasi accidents = proxies in our terminology.\nBig data just goes to the extremes of open reporting - even more data.\n\nHumans when they run into difficulties get stuck in tried and tested - linear thinking, Unable to approximate the complexity of the system.","page":"109-126","publisher-place":"Département des Sciences Cognitives, IMASSA, BP 73, 91223 Bretigny sur Orge, France","title":"The paradoxes of almost totally safe transportation systems","type":"article-journal","volume":"37"},"suppress-author":1,"uris":["http://www.mendeley.com/documents/?uuid=f99114fb-8034-476c-b4f5-b0b274e342a1"]}],"mendeley":{"formattedCitation":"(2001)","plainTextFormattedCitation":"(2001)","previouslyFormattedCitation":"(2001)"},"properties":{"noteIndex":0},"schema":"https://github.com/citation-style-language/schema/raw/master/csl-citation.json"}</w:instrText>
      </w:r>
      <w:r w:rsidRPr="00125740">
        <w:fldChar w:fldCharType="separate"/>
      </w:r>
      <w:r w:rsidRPr="00125740">
        <w:rPr>
          <w:noProof/>
        </w:rPr>
        <w:t>(2001)</w:t>
      </w:r>
      <w:r w:rsidRPr="00125740">
        <w:fldChar w:fldCharType="end"/>
      </w:r>
      <w:r w:rsidR="001019B8" w:rsidRPr="00125740">
        <w:t>)</w:t>
      </w:r>
      <w:r w:rsidR="00EA11E1">
        <w:t>.</w:t>
      </w:r>
    </w:p>
    <w:p w14:paraId="28C577FE" w14:textId="1E9FB103" w:rsidR="005A47FF" w:rsidRPr="00125740" w:rsidRDefault="00B01146" w:rsidP="00F668F1">
      <w:r w:rsidRPr="00125740">
        <w:t xml:space="preserve">In assessing potential avenues for </w:t>
      </w:r>
      <w:r w:rsidR="009A3FFA" w:rsidRPr="009A3FFA">
        <w:rPr>
          <w:highlight w:val="yellow"/>
        </w:rPr>
        <w:t>the</w:t>
      </w:r>
      <w:r w:rsidR="009A3FFA">
        <w:t xml:space="preserve"> </w:t>
      </w:r>
      <w:r w:rsidRPr="00125740">
        <w:t>identification of possible Human Factors methods</w:t>
      </w:r>
      <w:r w:rsidR="00262BDB" w:rsidRPr="00125740">
        <w:t>,</w:t>
      </w:r>
      <w:r w:rsidRPr="00125740">
        <w:t xml:space="preserve"> the </w:t>
      </w:r>
      <w:r w:rsidR="00732F2B" w:rsidRPr="00125740">
        <w:t xml:space="preserve">selection of an approach can usefully follow the </w:t>
      </w:r>
      <w:r w:rsidR="00447717" w:rsidRPr="00125740">
        <w:t xml:space="preserve">guidance established by </w:t>
      </w:r>
      <w:r w:rsidR="00AC3F3D" w:rsidRPr="00125740">
        <w:t>Stanton et al</w:t>
      </w:r>
      <w:r w:rsidR="00A33EC6" w:rsidRPr="00125740">
        <w:t>.</w:t>
      </w:r>
      <w:r w:rsidR="00D77839" w:rsidRPr="00125740">
        <w:t xml:space="preserve"> </w:t>
      </w:r>
      <w:r w:rsidR="0047336F" w:rsidRPr="00125740">
        <w:fldChar w:fldCharType="begin" w:fldLock="1"/>
      </w:r>
      <w:r w:rsidR="00EB1CDE" w:rsidRPr="00125740">
        <w:instrText>ADDIN CSL_CITATION {"citationItems":[{"id":"ITEM-1","itemData":{"DOI":"10.1080/00140139.2014.948659","ISBN":"9781409457534","ISSN":"0014-0139","abstract":"This second edition of Human Factors Methods: A Practical Guide for Engineering and Design now presents 107 design and evaluation methods as well as numerous refinements to those that featured in the original. The book has been carefully designed to act as an ergonomics methods manual, aiding both students and practitioners. The eleven sections represent the different categories of ergonomics methods and techniques that can be used in the evaluation and design process. Offering a 'how-to' text on a substantial range of ergonomics methods that can be used in the design and evaluation of products and systems, it is a comprehensive point of reference for all these methods. An overview of the methods is presented in chapter one, with a methods matrix showing which can be used in conjunction. The following chapters detail the methods showing how to apply them in practice. Flowcharts, procedures and examples cover the requirements of a diverse audience and varied applications of the methods. The final chapter, a new addition, illustrates the EAST method, which integrates several well-known methods into a teamwork analysis approach. © Neville A. Stanton, Paul M. Salmon, Laura A. Rafferty, Guy H. Walker, Chris Baber and Daniel P. Jenkins 2013. All rights reserved.","author":[{"dropping-particle":"","family":"Stanton","given":"Neville A.","non-dropping-particle":"","parse-names":false,"suffix":""},{"dropping-particle":"","family":"Salmon","given":"Paul M.","non-dropping-particle":"","parse-names":false,"suffix":""},{"dropping-particle":"","family":"Rafferty","given":"Laura A.","non-dropping-particle":"","parse-names":false,"suffix":""},{"dropping-particle":"","family":"Walker","given":"Guy H.","non-dropping-particle":"","parse-names":false,"suffix":""},{"dropping-particle":"","family":"Baber","given":"Chris","non-dropping-particle":"","parse-names":false,"suffix":""},{"dropping-particle":"","family":"Jenkins","given":"Daniel P.","non-dropping-particle":"","parse-names":false,"suffix":""}],"container-title":"Human Factors Methods: A Practical Guide for Engineering and Design, 2nd Edition","id":"ITEM-1","issued":{"date-parts":[["2013"]]},"number-of-pages":"1-627","publisher":"Ashgate Publishing Ltd","title":"Human factors methods: A practical guide for engineering and design, 2nd edition","type":"book"},"suppress-author":1,"uris":["http://www.mendeley.com/documents/?uuid=b0451431-0e93-390b-b25d-987e32766dc4"]}],"mendeley":{"formattedCitation":"(2013)","plainTextFormattedCitation":"(2013)","previouslyFormattedCitation":"(2013)"},"properties":{"noteIndex":0},"schema":"https://github.com/citation-style-language/schema/raw/master/csl-citation.json"}</w:instrText>
      </w:r>
      <w:r w:rsidR="0047336F" w:rsidRPr="00125740">
        <w:fldChar w:fldCharType="separate"/>
      </w:r>
      <w:r w:rsidR="0047336F" w:rsidRPr="00125740">
        <w:rPr>
          <w:noProof/>
        </w:rPr>
        <w:t>(2013)</w:t>
      </w:r>
      <w:r w:rsidR="0047336F" w:rsidRPr="00125740">
        <w:fldChar w:fldCharType="end"/>
      </w:r>
      <w:r w:rsidR="00AC3F3D" w:rsidRPr="00125740">
        <w:t xml:space="preserve"> and </w:t>
      </w:r>
      <w:r w:rsidR="00447717" w:rsidRPr="00125740">
        <w:t>Stanton</w:t>
      </w:r>
      <w:r w:rsidR="00EF7535" w:rsidRPr="00125740">
        <w:t>,</w:t>
      </w:r>
      <w:r w:rsidR="00447717" w:rsidRPr="00125740">
        <w:t xml:space="preserve"> Young </w:t>
      </w:r>
      <w:r w:rsidR="00EF7535" w:rsidRPr="00125740">
        <w:t xml:space="preserve">&amp; Harvey </w:t>
      </w:r>
      <w:r w:rsidR="00EF7535" w:rsidRPr="00125740">
        <w:fldChar w:fldCharType="begin" w:fldLock="1"/>
      </w:r>
      <w:r w:rsidR="00733115">
        <w:instrText>ADDIN CSL_CITATION {"citationItems":[{"id":"ITEM-1","itemData":{"DOI":"10.1201/b17061","ISBN":"9781466591851","author":[{"dropping-particle":"","family":"Stanton","given":"Neville A.","non-dropping-particle":"","parse-names":false,"suffix":""},{"dropping-particle":"","family":"Young","given":"Mark S.","non-dropping-particle":"","parse-names":false,"suffix":""},{"dropping-particle":"","family":"Harvey","given":"Catherine","non-dropping-particle":"","parse-names":false,"suffix":""}],"container-title":"Guide to Methodology in Ergonomics","id":"ITEM-1","issued":{"date-parts":[["2014"]]},"title":"Guide to Methodology in Ergonomics","type":"book"},"suppress-author":1,"uris":["http://www.mendeley.com/documents/?uuid=52d00948-c2dd-499a-9519-4548055d2d57"]}],"mendeley":{"formattedCitation":"(2014)","plainTextFormattedCitation":"(2014)","previouslyFormattedCitation":"(2014)"},"properties":{"noteIndex":0},"schema":"https://github.com/citation-style-language/schema/raw/master/csl-citation.json"}</w:instrText>
      </w:r>
      <w:r w:rsidR="00EF7535" w:rsidRPr="00125740">
        <w:fldChar w:fldCharType="separate"/>
      </w:r>
      <w:r w:rsidR="001D6FEA" w:rsidRPr="001D6FEA">
        <w:rPr>
          <w:noProof/>
        </w:rPr>
        <w:t>(2014)</w:t>
      </w:r>
      <w:r w:rsidR="00EF7535" w:rsidRPr="00125740">
        <w:fldChar w:fldCharType="end"/>
      </w:r>
      <w:r w:rsidR="005C3038" w:rsidRPr="00125740">
        <w:t xml:space="preserve">. This specifies a </w:t>
      </w:r>
      <w:r w:rsidR="00AA3917" w:rsidRPr="00125740">
        <w:t xml:space="preserve">selection and validation process </w:t>
      </w:r>
      <w:r w:rsidR="00CD0871" w:rsidRPr="00125740">
        <w:t xml:space="preserve">that is outlined </w:t>
      </w:r>
      <w:r w:rsidR="008F4E8A" w:rsidRPr="00125740">
        <w:t xml:space="preserve">by the </w:t>
      </w:r>
      <w:r w:rsidR="0090147E" w:rsidRPr="00125740">
        <w:t xml:space="preserve">flowchart in </w:t>
      </w:r>
      <w:r w:rsidR="0090147E" w:rsidRPr="00125740">
        <w:fldChar w:fldCharType="begin"/>
      </w:r>
      <w:r w:rsidR="0090147E" w:rsidRPr="00125740">
        <w:instrText xml:space="preserve"> REF _Ref27032879 \h </w:instrText>
      </w:r>
      <w:r w:rsidR="00125740">
        <w:instrText xml:space="preserve"> \* MERGEFORMAT </w:instrText>
      </w:r>
      <w:r w:rsidR="0090147E" w:rsidRPr="00125740">
        <w:fldChar w:fldCharType="separate"/>
      </w:r>
      <w:r w:rsidR="0090147E" w:rsidRPr="00125740">
        <w:t xml:space="preserve">Figure </w:t>
      </w:r>
      <w:r w:rsidR="0090147E" w:rsidRPr="00125740">
        <w:rPr>
          <w:noProof/>
        </w:rPr>
        <w:t>1</w:t>
      </w:r>
      <w:r w:rsidR="0090147E" w:rsidRPr="00125740">
        <w:fldChar w:fldCharType="end"/>
      </w:r>
      <w:r w:rsidR="0090147E" w:rsidRPr="00125740">
        <w:t>.</w:t>
      </w:r>
      <w:r w:rsidR="00813758" w:rsidRPr="00125740">
        <w:t xml:space="preserve"> The specific steps that </w:t>
      </w:r>
      <w:r w:rsidR="001957BD" w:rsidRPr="00125740">
        <w:t xml:space="preserve">can be mapped to the goals </w:t>
      </w:r>
      <w:r w:rsidR="00F67A0F" w:rsidRPr="00125740">
        <w:t xml:space="preserve">and scope </w:t>
      </w:r>
      <w:r w:rsidR="001957BD" w:rsidRPr="00125740">
        <w:t>of th</w:t>
      </w:r>
      <w:r w:rsidR="009C21B6" w:rsidRPr="00125740">
        <w:t xml:space="preserve">is paper </w:t>
      </w:r>
      <w:r w:rsidR="001957BD" w:rsidRPr="00125740">
        <w:t>are shown within the dashed box.</w:t>
      </w:r>
    </w:p>
    <w:p w14:paraId="6FC19A3B" w14:textId="5C702423" w:rsidR="00D03C76" w:rsidRPr="00125740" w:rsidRDefault="00813758" w:rsidP="00F668F1">
      <w:r w:rsidRPr="00125740">
        <w:rPr>
          <w:noProof/>
        </w:rPr>
        <w:drawing>
          <wp:inline distT="0" distB="0" distL="0" distR="0" wp14:anchorId="552741D5" wp14:editId="5D723FDA">
            <wp:extent cx="5253038" cy="3118819"/>
            <wp:effectExtent l="0" t="0" r="508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election process.png"/>
                    <pic:cNvPicPr/>
                  </pic:nvPicPr>
                  <pic:blipFill>
                    <a:blip r:embed="rId9"/>
                    <a:stretch>
                      <a:fillRect/>
                    </a:stretch>
                  </pic:blipFill>
                  <pic:spPr>
                    <a:xfrm>
                      <a:off x="0" y="0"/>
                      <a:ext cx="5264669" cy="3125725"/>
                    </a:xfrm>
                    <a:prstGeom prst="rect">
                      <a:avLst/>
                    </a:prstGeom>
                  </pic:spPr>
                </pic:pic>
              </a:graphicData>
            </a:graphic>
          </wp:inline>
        </w:drawing>
      </w:r>
    </w:p>
    <w:p w14:paraId="4F941377" w14:textId="7C6FD49F" w:rsidR="00F847D9" w:rsidRPr="00125740" w:rsidRDefault="000B0D21" w:rsidP="000B0D21">
      <w:pPr>
        <w:pStyle w:val="Caption"/>
      </w:pPr>
      <w:bookmarkStart w:id="0" w:name="_Ref27032879"/>
      <w:r w:rsidRPr="00125740">
        <w:t xml:space="preserve">Figure </w:t>
      </w:r>
      <w:r w:rsidR="0098745E">
        <w:fldChar w:fldCharType="begin"/>
      </w:r>
      <w:r w:rsidR="0098745E">
        <w:instrText xml:space="preserve"> SEQ Figure \* ARABIC </w:instrText>
      </w:r>
      <w:r w:rsidR="0098745E">
        <w:fldChar w:fldCharType="separate"/>
      </w:r>
      <w:r w:rsidRPr="00125740">
        <w:rPr>
          <w:noProof/>
        </w:rPr>
        <w:t>1</w:t>
      </w:r>
      <w:r w:rsidR="0098745E">
        <w:rPr>
          <w:noProof/>
        </w:rPr>
        <w:fldChar w:fldCharType="end"/>
      </w:r>
      <w:bookmarkEnd w:id="0"/>
      <w:r w:rsidRPr="00125740">
        <w:t xml:space="preserve">: Process </w:t>
      </w:r>
      <w:r w:rsidR="007E2316" w:rsidRPr="00125740">
        <w:t xml:space="preserve">for selection and validation of a human factors method adapted from </w:t>
      </w:r>
      <w:r w:rsidR="00D03C76" w:rsidRPr="00D93383">
        <w:rPr>
          <w:highlight w:val="yellow"/>
        </w:rPr>
        <w:t>Stanton, Young &amp; Harvey</w:t>
      </w:r>
      <w:r w:rsidR="00EB73E4" w:rsidRPr="00D93383">
        <w:rPr>
          <w:highlight w:val="yellow"/>
        </w:rPr>
        <w:t xml:space="preserve"> </w:t>
      </w:r>
      <w:r w:rsidR="00EB73E4" w:rsidRPr="00D93383">
        <w:rPr>
          <w:highlight w:val="yellow"/>
        </w:rPr>
        <w:fldChar w:fldCharType="begin" w:fldLock="1"/>
      </w:r>
      <w:r w:rsidR="001D6FEA">
        <w:rPr>
          <w:highlight w:val="yellow"/>
        </w:rPr>
        <w:instrText>ADDIN CSL_CITATION {"citationItems":[{"id":"ITEM-1","itemData":{"DOI":"10.1201/b17061","ISBN":"9781466591851","author":[{"dropping-particle":"","family":"Stanton","given":"Neville A.","non-dropping-particle":"","parse-names":false,"suffix":""},{"dropping-particle":"","family":"Young","given":"Mark S.","non-dropping-particle":"","parse-names":false,"suffix":""},{"dropping-particle":"","family":"Harvey","given":"Catherine","non-dropping-particle":"","parse-names":false,"suffix":""}],"container-title":"Guide to Methodology in Ergonomics","id":"ITEM-1","issued":{"date-parts":[["2014"]]},"title":"Guide to Methodology in Ergonomics","type":"book"},"suppress-author":1,"uris":["http://www.mendeley.com/documents/?uuid=52d00948-c2dd-499a-9519-4548055d2d57"]}],"mendeley":{"formattedCitation":"(2014)","plainTextFormattedCitation":"(2014)","previouslyFormattedCitation":"(2014)"},"properties":{"noteIndex":0},"schema":"https://github.com/citation-style-language/schema/raw/master/csl-citation.json"}</w:instrText>
      </w:r>
      <w:r w:rsidR="00EB73E4" w:rsidRPr="00D93383">
        <w:rPr>
          <w:highlight w:val="yellow"/>
        </w:rPr>
        <w:fldChar w:fldCharType="separate"/>
      </w:r>
      <w:r w:rsidR="00291478" w:rsidRPr="00D93383">
        <w:rPr>
          <w:i w:val="0"/>
          <w:noProof/>
          <w:highlight w:val="yellow"/>
        </w:rPr>
        <w:t>(2014)</w:t>
      </w:r>
      <w:r w:rsidR="00EB73E4" w:rsidRPr="00D93383">
        <w:rPr>
          <w:highlight w:val="yellow"/>
        </w:rPr>
        <w:fldChar w:fldCharType="end"/>
      </w:r>
    </w:p>
    <w:p w14:paraId="68829635" w14:textId="05297D5C" w:rsidR="00B5246B" w:rsidRPr="00125740" w:rsidRDefault="00FA2763" w:rsidP="00B5246B">
      <w:r w:rsidRPr="00BA200A">
        <w:rPr>
          <w:highlight w:val="yellow"/>
        </w:rPr>
        <w:t xml:space="preserve">To establish the criteria for </w:t>
      </w:r>
      <w:r w:rsidR="00A670E1" w:rsidRPr="00BA200A">
        <w:rPr>
          <w:highlight w:val="yellow"/>
        </w:rPr>
        <w:t xml:space="preserve">Human Factors methods </w:t>
      </w:r>
      <w:r w:rsidR="005B6503" w:rsidRPr="00BA200A">
        <w:rPr>
          <w:highlight w:val="yellow"/>
        </w:rPr>
        <w:t xml:space="preserve">that can </w:t>
      </w:r>
      <w:r w:rsidR="00A670E1" w:rsidRPr="00BA200A">
        <w:rPr>
          <w:highlight w:val="yellow"/>
        </w:rPr>
        <w:t xml:space="preserve">support </w:t>
      </w:r>
      <w:r w:rsidR="002A45FD" w:rsidRPr="00BA200A">
        <w:rPr>
          <w:highlight w:val="yellow"/>
        </w:rPr>
        <w:t xml:space="preserve">analysis of </w:t>
      </w:r>
      <w:r w:rsidR="00A670E1" w:rsidRPr="00BA200A">
        <w:rPr>
          <w:highlight w:val="yellow"/>
        </w:rPr>
        <w:t>adaptation</w:t>
      </w:r>
      <w:r w:rsidR="005B78C7">
        <w:rPr>
          <w:highlight w:val="yellow"/>
        </w:rPr>
        <w:t>,</w:t>
      </w:r>
      <w:r w:rsidR="00A670E1" w:rsidRPr="00BA200A">
        <w:rPr>
          <w:highlight w:val="yellow"/>
        </w:rPr>
        <w:t xml:space="preserve"> </w:t>
      </w:r>
      <w:r w:rsidR="00FD3B6C" w:rsidRPr="00BA200A">
        <w:rPr>
          <w:highlight w:val="yellow"/>
        </w:rPr>
        <w:t xml:space="preserve">we </w:t>
      </w:r>
      <w:r w:rsidR="00DC5CC5" w:rsidRPr="00BA200A">
        <w:rPr>
          <w:highlight w:val="yellow"/>
        </w:rPr>
        <w:t xml:space="preserve">first </w:t>
      </w:r>
      <w:r w:rsidR="00FD3B6C" w:rsidRPr="00BA200A">
        <w:rPr>
          <w:highlight w:val="yellow"/>
        </w:rPr>
        <w:t xml:space="preserve">require that they </w:t>
      </w:r>
      <w:r w:rsidR="002A45FD" w:rsidRPr="00BA200A">
        <w:rPr>
          <w:highlight w:val="yellow"/>
        </w:rPr>
        <w:t xml:space="preserve">should </w:t>
      </w:r>
      <w:r w:rsidR="004C7683" w:rsidRPr="00BA200A">
        <w:rPr>
          <w:highlight w:val="yellow"/>
        </w:rPr>
        <w:t>be</w:t>
      </w:r>
      <w:r w:rsidR="00122FB6" w:rsidRPr="00BA200A">
        <w:rPr>
          <w:highlight w:val="yellow"/>
        </w:rPr>
        <w:t xml:space="preserve"> ‘systems thinking’ </w:t>
      </w:r>
      <w:r w:rsidR="004F318C" w:rsidRPr="00BA200A">
        <w:rPr>
          <w:highlight w:val="yellow"/>
        </w:rPr>
        <w:t xml:space="preserve">and suitable for </w:t>
      </w:r>
      <w:r w:rsidR="004C7683" w:rsidRPr="00BA200A">
        <w:rPr>
          <w:highlight w:val="yellow"/>
        </w:rPr>
        <w:t xml:space="preserve">such </w:t>
      </w:r>
      <w:r w:rsidR="004F318C" w:rsidRPr="00BA200A">
        <w:rPr>
          <w:highlight w:val="yellow"/>
        </w:rPr>
        <w:t>complex domains.</w:t>
      </w:r>
      <w:r w:rsidR="004F318C" w:rsidRPr="00125740">
        <w:t xml:space="preserve"> </w:t>
      </w:r>
      <w:r w:rsidR="00A6481C" w:rsidRPr="00125740">
        <w:t>Clearly</w:t>
      </w:r>
      <w:r w:rsidR="004412B3">
        <w:t>,</w:t>
      </w:r>
      <w:r w:rsidR="00A6481C" w:rsidRPr="00125740">
        <w:t xml:space="preserve"> the method</w:t>
      </w:r>
      <w:r w:rsidR="00DC5CC5">
        <w:t>s</w:t>
      </w:r>
      <w:r w:rsidR="00A6481C" w:rsidRPr="00125740">
        <w:t xml:space="preserve"> should appear to be able to explore </w:t>
      </w:r>
      <w:r w:rsidR="00E4533F" w:rsidRPr="00125740">
        <w:t>at least on</w:t>
      </w:r>
      <w:r w:rsidR="00B86143" w:rsidRPr="00125740">
        <w:t>e</w:t>
      </w:r>
      <w:r w:rsidR="00E4533F" w:rsidRPr="00125740">
        <w:t xml:space="preserve"> of the nine adaptation factors</w:t>
      </w:r>
      <w:r w:rsidR="008F5380" w:rsidRPr="00125740">
        <w:t xml:space="preserve"> and be applicable at one or more of the layers of the organisational hierarchy (with a preference for more than one level)</w:t>
      </w:r>
      <w:r w:rsidR="00532410" w:rsidRPr="00125740">
        <w:t xml:space="preserve">. </w:t>
      </w:r>
      <w:r w:rsidR="00532410" w:rsidRPr="00203261">
        <w:rPr>
          <w:highlight w:val="yellow"/>
        </w:rPr>
        <w:t>The</w:t>
      </w:r>
      <w:r w:rsidR="00576E19" w:rsidRPr="00203261">
        <w:rPr>
          <w:highlight w:val="yellow"/>
        </w:rPr>
        <w:t xml:space="preserve"> use of the method for this </w:t>
      </w:r>
      <w:r w:rsidR="008C4107" w:rsidRPr="00203261">
        <w:rPr>
          <w:highlight w:val="yellow"/>
        </w:rPr>
        <w:t xml:space="preserve">purpose </w:t>
      </w:r>
      <w:r w:rsidR="00F06F30" w:rsidRPr="00203261">
        <w:rPr>
          <w:highlight w:val="yellow"/>
        </w:rPr>
        <w:t xml:space="preserve">should </w:t>
      </w:r>
      <w:r w:rsidR="00ED2B0B">
        <w:rPr>
          <w:highlight w:val="yellow"/>
        </w:rPr>
        <w:t>ideally</w:t>
      </w:r>
      <w:r w:rsidR="00F06F30" w:rsidRPr="00203261">
        <w:rPr>
          <w:highlight w:val="yellow"/>
        </w:rPr>
        <w:t xml:space="preserve"> </w:t>
      </w:r>
      <w:r w:rsidR="008C4107" w:rsidRPr="00203261">
        <w:rPr>
          <w:highlight w:val="yellow"/>
        </w:rPr>
        <w:t xml:space="preserve">be within the </w:t>
      </w:r>
      <w:r w:rsidR="008C12B9" w:rsidRPr="00203261">
        <w:rPr>
          <w:highlight w:val="yellow"/>
        </w:rPr>
        <w:t xml:space="preserve">original </w:t>
      </w:r>
      <w:r w:rsidR="00ED2B0B">
        <w:rPr>
          <w:highlight w:val="yellow"/>
        </w:rPr>
        <w:t xml:space="preserve">problem </w:t>
      </w:r>
      <w:r w:rsidR="00DE0DB6" w:rsidRPr="00203261">
        <w:rPr>
          <w:highlight w:val="yellow"/>
        </w:rPr>
        <w:t>scope</w:t>
      </w:r>
      <w:r w:rsidR="00F06F30" w:rsidRPr="00203261">
        <w:rPr>
          <w:highlight w:val="yellow"/>
        </w:rPr>
        <w:t xml:space="preserve"> </w:t>
      </w:r>
      <w:r w:rsidR="00092F9A">
        <w:rPr>
          <w:highlight w:val="yellow"/>
        </w:rPr>
        <w:t xml:space="preserve">or design </w:t>
      </w:r>
      <w:r w:rsidR="00F06F30" w:rsidRPr="00203261">
        <w:rPr>
          <w:highlight w:val="yellow"/>
        </w:rPr>
        <w:t>of the method</w:t>
      </w:r>
      <w:r w:rsidR="003C6379">
        <w:rPr>
          <w:highlight w:val="yellow"/>
        </w:rPr>
        <w:t xml:space="preserve"> </w:t>
      </w:r>
      <w:r w:rsidR="007F7BBC">
        <w:rPr>
          <w:highlight w:val="yellow"/>
        </w:rPr>
        <w:t>to</w:t>
      </w:r>
      <w:r w:rsidR="00B35215">
        <w:rPr>
          <w:highlight w:val="yellow"/>
        </w:rPr>
        <w:t xml:space="preserve"> take advantage of </w:t>
      </w:r>
      <w:r w:rsidR="001C2512">
        <w:rPr>
          <w:highlight w:val="yellow"/>
        </w:rPr>
        <w:t>previous</w:t>
      </w:r>
      <w:r w:rsidR="00B35215">
        <w:rPr>
          <w:highlight w:val="yellow"/>
        </w:rPr>
        <w:t xml:space="preserve"> validation</w:t>
      </w:r>
      <w:r w:rsidR="00E42041">
        <w:rPr>
          <w:highlight w:val="yellow"/>
        </w:rPr>
        <w:t xml:space="preserve">, </w:t>
      </w:r>
      <w:r w:rsidR="0068393F">
        <w:rPr>
          <w:highlight w:val="yellow"/>
        </w:rPr>
        <w:t>such as</w:t>
      </w:r>
      <w:r w:rsidR="00E42041">
        <w:rPr>
          <w:highlight w:val="yellow"/>
        </w:rPr>
        <w:t xml:space="preserve"> understanding cognition using</w:t>
      </w:r>
      <w:r w:rsidR="0068393F">
        <w:rPr>
          <w:highlight w:val="yellow"/>
        </w:rPr>
        <w:t>, for example,</w:t>
      </w:r>
      <w:r w:rsidR="00E42041">
        <w:rPr>
          <w:highlight w:val="yellow"/>
        </w:rPr>
        <w:t xml:space="preserve"> PCM</w:t>
      </w:r>
      <w:r w:rsidR="00D27B76">
        <w:rPr>
          <w:highlight w:val="yellow"/>
        </w:rPr>
        <w:t xml:space="preserve"> or organisational controls using STAMP</w:t>
      </w:r>
      <w:r w:rsidR="00F44CAA">
        <w:rPr>
          <w:highlight w:val="yellow"/>
        </w:rPr>
        <w:t>. However, it should be noted that many</w:t>
      </w:r>
      <w:r w:rsidR="008D619F">
        <w:rPr>
          <w:highlight w:val="yellow"/>
        </w:rPr>
        <w:t xml:space="preserve"> </w:t>
      </w:r>
      <w:r w:rsidR="003C6379">
        <w:rPr>
          <w:highlight w:val="yellow"/>
        </w:rPr>
        <w:t xml:space="preserve">methods </w:t>
      </w:r>
      <w:r w:rsidR="00F44CAA">
        <w:rPr>
          <w:highlight w:val="yellow"/>
        </w:rPr>
        <w:t>can be</w:t>
      </w:r>
      <w:r w:rsidR="00E84A54">
        <w:rPr>
          <w:highlight w:val="yellow"/>
        </w:rPr>
        <w:t xml:space="preserve"> </w:t>
      </w:r>
      <w:r w:rsidR="00DE71BF">
        <w:rPr>
          <w:highlight w:val="yellow"/>
        </w:rPr>
        <w:t>tailored</w:t>
      </w:r>
      <w:r w:rsidR="00E84A54">
        <w:rPr>
          <w:highlight w:val="yellow"/>
        </w:rPr>
        <w:t xml:space="preserve"> to </w:t>
      </w:r>
      <w:r w:rsidR="00812CDE">
        <w:rPr>
          <w:highlight w:val="yellow"/>
        </w:rPr>
        <w:t>different problem contexts</w:t>
      </w:r>
      <w:r w:rsidR="00733115">
        <w:rPr>
          <w:highlight w:val="yellow"/>
        </w:rPr>
        <w:t xml:space="preserve"> </w:t>
      </w:r>
      <w:r w:rsidR="00733115">
        <w:rPr>
          <w:highlight w:val="yellow"/>
        </w:rPr>
        <w:fldChar w:fldCharType="begin" w:fldLock="1"/>
      </w:r>
      <w:r w:rsidR="00502863">
        <w:rPr>
          <w:highlight w:val="yellow"/>
        </w:rPr>
        <w:instrText>ADDIN CSL_CITATION {"citationItems":[{"id":"ITEM-1","itemData":{"DOI":"10.1016/j.ssci.2019.04.016","ISSN":"18791042","abstract":"Introduction: This systematic review examines and reports on peer reviewed studies that have applied systems thinking accident analysis methods to better understand the cause of accidents in a diverse range of sociotechnical systems contexts. Methods: Four databases (PubMed, ScienceDirect, Scopus, Web of Science) were searched for published articles during the dates 01 January 1990 to 31 July 2018, inclusive, for original peer reviewed journal articles. Eligible studies applied AcciMap, the Human Factors Analysis and Classification System (HFACS), the Systems Theoretic Accident Model and Processes (STAMP) method, including Causal Analysis based on STAMP (CAST), and the Functional Resonance Analysis Method (FRAM). Outcomes included accidents ranging from major events to minor incidents. Results: A total of 73 articles were included. There were 20, 43, six, and four studies in the AcciMap, HFACS, STAMP-CAST, and FRAM methods categories, respectively. The most common accident contexts were aviation, maritime, rail, public health, and mining. A greater number of contributory factors were found at the lower end of the sociotechnical systems analysed, including the equipment/technology, human/staff, and operating processes levels. A majority of studies used supplementary approaches to enhance the analytical capacity of base applications. Conclusions: Systems thinking accident analysis methods have been popular for close to two decades and have been applied in a diverse range of sociotechnical systems contexts. A number of research-based recommendations are proposed, including the need to upgrade incident reporting systems and further explore opportunities around the development of novel accident analysis approaches.","author":[{"dropping-particle":"","family":"Hulme","given":"Adam","non-dropping-particle":"","parse-names":false,"suffix":""},{"dropping-particle":"","family":"Stanton","given":"Neville A.","non-dropping-particle":"","parse-names":false,"suffix":""},{"dropping-particle":"","family":"Walker","given":"Guy H.","non-dropping-particle":"","parse-names":false,"suffix":""},{"dropping-particle":"","family":"Waterson","given":"Patrick","non-dropping-particle":"","parse-names":false,"suffix":""},{"dropping-particle":"","family":"Salmon","given":"Paul M.","non-dropping-particle":"","parse-names":false,"suffix":""}],"container-title":"Safety Science","id":"ITEM-1","issue":"November 2018","issued":{"date-parts":[["2019"]]},"page":"164-183","publisher":"Elsevier","title":"What do applications of systems thinking accident analysis methods tell us about accident causation? A systematic review of applications between 1990 and 2018","type":"article-journal","volume":"117"},"uris":["http://www.mendeley.com/documents/?uuid=2e30b875-c4c3-4c58-b0c3-c8adcde25979"]}],"mendeley":{"formattedCitation":"(Hulme, Stanton, Walker, Waterson, &amp; Salmon, 2019)","plainTextFormattedCitation":"(Hulme, Stanton, Walker, Waterson, &amp; Salmon, 2019)","previouslyFormattedCitation":"(Hulme, Stanton, Walker, Waterson, &amp; Salmon, 2019)"},"properties":{"noteIndex":0},"schema":"https://github.com/citation-style-language/schema/raw/master/csl-citation.json"}</w:instrText>
      </w:r>
      <w:r w:rsidR="00733115">
        <w:rPr>
          <w:highlight w:val="yellow"/>
        </w:rPr>
        <w:fldChar w:fldCharType="separate"/>
      </w:r>
      <w:r w:rsidR="00733115" w:rsidRPr="00733115">
        <w:rPr>
          <w:noProof/>
          <w:highlight w:val="yellow"/>
        </w:rPr>
        <w:t>(Hulme, Stanton, Walker, Waterson, &amp; Salmon, 2019)</w:t>
      </w:r>
      <w:r w:rsidR="00733115">
        <w:rPr>
          <w:highlight w:val="yellow"/>
        </w:rPr>
        <w:fldChar w:fldCharType="end"/>
      </w:r>
      <w:r w:rsidR="008F5380" w:rsidRPr="00203261">
        <w:rPr>
          <w:highlight w:val="yellow"/>
        </w:rPr>
        <w:t>.</w:t>
      </w:r>
      <w:r w:rsidR="008F5380" w:rsidRPr="00125740">
        <w:t xml:space="preserve"> </w:t>
      </w:r>
      <w:r w:rsidR="00B25E20" w:rsidRPr="00125740">
        <w:t xml:space="preserve">Methods should help practitioners </w:t>
      </w:r>
      <w:r w:rsidR="00075D8E" w:rsidRPr="00125740">
        <w:t xml:space="preserve">understand adaptation and deliver practical interventions </w:t>
      </w:r>
      <w:r w:rsidR="00CA46EE" w:rsidRPr="00125740">
        <w:t xml:space="preserve">in the system </w:t>
      </w:r>
      <w:r w:rsidR="0048226E" w:rsidRPr="007603B2">
        <w:rPr>
          <w:highlight w:val="yellow"/>
        </w:rPr>
        <w:t>in accordance with</w:t>
      </w:r>
      <w:r w:rsidR="00B5246B" w:rsidRPr="007603B2">
        <w:rPr>
          <w:highlight w:val="yellow"/>
        </w:rPr>
        <w:t xml:space="preserve"> the distinction </w:t>
      </w:r>
      <w:r w:rsidR="007603B2" w:rsidRPr="007603B2">
        <w:rPr>
          <w:highlight w:val="yellow"/>
        </w:rPr>
        <w:t>made by</w:t>
      </w:r>
      <w:r w:rsidR="00B5246B" w:rsidRPr="00125740">
        <w:t xml:space="preserve"> Annett </w:t>
      </w:r>
      <w:r w:rsidR="00B5246B" w:rsidRPr="00125740">
        <w:fldChar w:fldCharType="begin" w:fldLock="1"/>
      </w:r>
      <w:r w:rsidR="00024910" w:rsidRPr="00125740">
        <w:instrText>ADDIN CSL_CITATION {"citationItems":[{"id":"ITEM-1","itemData":{"DOI":"10.1080/14639220210124067","ISBN":"1463-922X\\r1464-536X","ISSN":"1464536X","abstract":"The view that, by analogy, ergonomics methods should be subject to the same requirements of validity and reliability as are demanded of psychometric tests is shown to be an oversimplification. Two broad classes of method are distin- guished. Analytic methods aim to produce a better understanding of the processes affecting complex human±machine systems, whilst evaluative methods are limited to the measurement of specific variables. The analogy with psychometrics applies to the latter type but is less appropriate to the former. Analytic methods depend heavily on the application of currently accepted theories of performance. Empirical data may be variable, but the expertise of the analyst may be more to blame than the method as such.","author":[{"dropping-particle":"","family":"Annett","given":"John","non-dropping-particle":"","parse-names":false,"suffix":""}],"container-title":"Theoretical Issues in Ergonomics Science","id":"ITEM-1","issue":"2","issued":{"date-parts":[["2002"]]},"page":"228-232","title":"A note on the validity and reliability of ergonomics methods","type":"article-journal","volume":"3"},"suppress-author":1,"uris":["http://www.mendeley.com/documents/?uuid=d6328ab8-2838-4fcd-906b-7a91c6916c98"]}],"mendeley":{"formattedCitation":"(2002)","plainTextFormattedCitation":"(2002)","previouslyFormattedCitation":"(2002)"},"properties":{"noteIndex":0},"schema":"https://github.com/citation-style-language/schema/raw/master/csl-citation.json"}</w:instrText>
      </w:r>
      <w:r w:rsidR="00B5246B" w:rsidRPr="00125740">
        <w:fldChar w:fldCharType="separate"/>
      </w:r>
      <w:r w:rsidR="00D4060B" w:rsidRPr="00125740">
        <w:rPr>
          <w:noProof/>
        </w:rPr>
        <w:t>(2002)</w:t>
      </w:r>
      <w:r w:rsidR="00B5246B" w:rsidRPr="00125740">
        <w:fldChar w:fldCharType="end"/>
      </w:r>
      <w:r w:rsidR="00882C67" w:rsidRPr="00125740">
        <w:t xml:space="preserve"> of </w:t>
      </w:r>
      <w:r w:rsidR="00BF384B" w:rsidRPr="00125740">
        <w:t xml:space="preserve">being: </w:t>
      </w:r>
      <w:r w:rsidR="00F93355" w:rsidRPr="00125740">
        <w:t xml:space="preserve">(a) </w:t>
      </w:r>
      <w:r w:rsidR="00882C67" w:rsidRPr="00125740">
        <w:t xml:space="preserve">analytical </w:t>
      </w:r>
      <w:r w:rsidR="006B0D7B" w:rsidRPr="00125740">
        <w:t xml:space="preserve">interventions useful for assessing possible options, having predictive validity and supporting the definition of a change; (b) </w:t>
      </w:r>
      <w:r w:rsidR="00BF384B" w:rsidRPr="00125740">
        <w:t>evaluative for understanding the mechanisms of interaction between human and machine</w:t>
      </w:r>
      <w:r w:rsidR="00BE5029" w:rsidRPr="00125740">
        <w:t xml:space="preserve"> and supporting monitoring; or (c) some combination of the </w:t>
      </w:r>
      <w:r w:rsidR="00BE5029" w:rsidRPr="00125740">
        <w:lastRenderedPageBreak/>
        <w:t xml:space="preserve">two. </w:t>
      </w:r>
      <w:r w:rsidR="00E14C62" w:rsidRPr="00125740">
        <w:t>The methods should be in use</w:t>
      </w:r>
      <w:r w:rsidR="00C85183" w:rsidRPr="00125740">
        <w:t xml:space="preserve">, </w:t>
      </w:r>
      <w:r w:rsidR="00E14C62" w:rsidRPr="00125740">
        <w:t>unique enough from other methods</w:t>
      </w:r>
      <w:r w:rsidR="00DD0F6B" w:rsidRPr="00125740">
        <w:t xml:space="preserve"> and be supported in the literature</w:t>
      </w:r>
      <w:r w:rsidR="00BF384B" w:rsidRPr="00125740">
        <w:t xml:space="preserve"> </w:t>
      </w:r>
      <w:r w:rsidR="00DD0F6B" w:rsidRPr="00125740">
        <w:t>by case studies that demonstrate its effectiveness.</w:t>
      </w:r>
    </w:p>
    <w:p w14:paraId="656C3B45" w14:textId="0A20B7D2" w:rsidR="00773EBC" w:rsidRPr="00125740" w:rsidRDefault="005F2334" w:rsidP="00773EBC">
      <w:r w:rsidRPr="00125740">
        <w:t>A pool of possible methods should be identified</w:t>
      </w:r>
      <w:r w:rsidR="00F577FB" w:rsidRPr="00125740">
        <w:t xml:space="preserve"> an</w:t>
      </w:r>
      <w:r w:rsidR="00281012" w:rsidRPr="00125740">
        <w:t>d then</w:t>
      </w:r>
      <w:r w:rsidR="00F577FB" w:rsidRPr="00125740">
        <w:t xml:space="preserve"> be assessed against these criteria</w:t>
      </w:r>
      <w:r w:rsidR="00457C06" w:rsidRPr="00125740">
        <w:t xml:space="preserve">. </w:t>
      </w:r>
      <w:r w:rsidR="00C70936" w:rsidRPr="00125740">
        <w:t xml:space="preserve">Once a set </w:t>
      </w:r>
      <w:r w:rsidR="00AC2B6B" w:rsidRPr="00125740">
        <w:t xml:space="preserve">of methods has been identified </w:t>
      </w:r>
      <w:r w:rsidR="0086367F" w:rsidRPr="00125740">
        <w:t xml:space="preserve">the guidance describes </w:t>
      </w:r>
      <w:r w:rsidR="00971129" w:rsidRPr="00125740">
        <w:t xml:space="preserve">an iterative loop </w:t>
      </w:r>
      <w:r w:rsidR="00331A7C" w:rsidRPr="00125740">
        <w:t>where methods are rev</w:t>
      </w:r>
      <w:r w:rsidR="00F14670" w:rsidRPr="00125740">
        <w:t xml:space="preserve">iewed for their applicability </w:t>
      </w:r>
      <w:r w:rsidR="00347A09" w:rsidRPr="00125740">
        <w:t>to the problem domain</w:t>
      </w:r>
      <w:r w:rsidR="007D6626" w:rsidRPr="00125740">
        <w:t xml:space="preserve">. </w:t>
      </w:r>
      <w:r w:rsidR="00302056" w:rsidRPr="00125740">
        <w:t xml:space="preserve">This can look at such factors as the theoretical standpoint of the method, </w:t>
      </w:r>
      <w:r w:rsidR="002F185B" w:rsidRPr="00125740">
        <w:t>the layers of the organisation</w:t>
      </w:r>
      <w:r w:rsidR="00B852F0" w:rsidRPr="00125740">
        <w:t>al hierarchy</w:t>
      </w:r>
      <w:r w:rsidR="002F185B" w:rsidRPr="00125740">
        <w:t xml:space="preserve"> </w:t>
      </w:r>
      <w:r w:rsidR="00140902" w:rsidRPr="00125740">
        <w:t xml:space="preserve">and </w:t>
      </w:r>
      <w:r w:rsidR="00D00595" w:rsidRPr="00125740">
        <w:t xml:space="preserve">the adaptation factors </w:t>
      </w:r>
      <w:r w:rsidR="00140902" w:rsidRPr="00125740">
        <w:t>addressed</w:t>
      </w:r>
      <w:r w:rsidR="004673BB" w:rsidRPr="00125740">
        <w:t>, the efficacy of the method, its data requirements and outputs.</w:t>
      </w:r>
      <w:r w:rsidR="00B852F0" w:rsidRPr="00125740">
        <w:t xml:space="preserve"> </w:t>
      </w:r>
      <w:r w:rsidR="007D6626" w:rsidRPr="00125740">
        <w:t>This</w:t>
      </w:r>
      <w:r w:rsidR="00A83415" w:rsidRPr="00125740">
        <w:t xml:space="preserve"> information is then used to inform and validate the selection process, adding and removing methods from the pool</w:t>
      </w:r>
      <w:r w:rsidR="007D6626" w:rsidRPr="00125740">
        <w:t xml:space="preserve"> </w:t>
      </w:r>
      <w:r w:rsidR="0040692B" w:rsidRPr="00125740">
        <w:t>in a</w:t>
      </w:r>
      <w:r w:rsidR="0086367F" w:rsidRPr="00125740">
        <w:t xml:space="preserve"> feedback loop as the selection process for methods is progressively refined</w:t>
      </w:r>
      <w:r w:rsidR="00BF6F82" w:rsidRPr="00125740">
        <w:t>.</w:t>
      </w:r>
    </w:p>
    <w:p w14:paraId="52375BE1" w14:textId="03CBED99" w:rsidR="00BF6F82" w:rsidRPr="00125740" w:rsidRDefault="00BF6F82" w:rsidP="00773EBC">
      <w:r w:rsidRPr="00125740">
        <w:t xml:space="preserve">Once a set of </w:t>
      </w:r>
      <w:r w:rsidR="00D135E5" w:rsidRPr="00125740">
        <w:t>methods has been identified that appear suitable</w:t>
      </w:r>
      <w:r w:rsidR="00A72ECD" w:rsidRPr="00125740">
        <w:t>,</w:t>
      </w:r>
      <w:r w:rsidR="00D135E5" w:rsidRPr="00125740">
        <w:t xml:space="preserve"> further validation can </w:t>
      </w:r>
      <w:r w:rsidR="00CF5280" w:rsidRPr="00CF5280">
        <w:rPr>
          <w:highlight w:val="yellow"/>
        </w:rPr>
        <w:t>then</w:t>
      </w:r>
      <w:r w:rsidR="00CF5280">
        <w:t xml:space="preserve"> </w:t>
      </w:r>
      <w:r w:rsidR="00D135E5" w:rsidRPr="00125740">
        <w:t xml:space="preserve">be conducted to determine the support for the methods, the extent of its </w:t>
      </w:r>
      <w:r w:rsidR="00700F87" w:rsidRPr="00125740">
        <w:t>application through, for example, case studies</w:t>
      </w:r>
      <w:r w:rsidR="00A321D3" w:rsidRPr="00125740">
        <w:t xml:space="preserve"> and then by more explicit validation of whether it does indeed address adaptation across (and within) the organisation hierarchy layers</w:t>
      </w:r>
      <w:r w:rsidR="005D6E95" w:rsidRPr="00125740">
        <w:t xml:space="preserve"> based on new case study applications.</w:t>
      </w:r>
    </w:p>
    <w:p w14:paraId="47FFDB6C" w14:textId="03E5D0C4" w:rsidR="003C0184" w:rsidRPr="00125740" w:rsidRDefault="009D4803" w:rsidP="00217DCB">
      <w:pPr>
        <w:pStyle w:val="Heading1"/>
      </w:pPr>
      <w:r w:rsidRPr="00125740">
        <w:t>Method to surveying methods: Delphi Approach</w:t>
      </w:r>
    </w:p>
    <w:p w14:paraId="0B9470B0" w14:textId="1DEB528B" w:rsidR="00ED4401" w:rsidRPr="00125740" w:rsidRDefault="00ED4401" w:rsidP="00ED4401">
      <w:pPr>
        <w:pStyle w:val="Heading2"/>
      </w:pPr>
      <w:r w:rsidRPr="00125740">
        <w:t xml:space="preserve">The Delphi </w:t>
      </w:r>
      <w:r w:rsidR="005D7C2F" w:rsidRPr="00125740">
        <w:t>a</w:t>
      </w:r>
      <w:r w:rsidRPr="00125740">
        <w:t>pproach</w:t>
      </w:r>
    </w:p>
    <w:p w14:paraId="373A2C67" w14:textId="19DFC2E8" w:rsidR="0059206A" w:rsidRPr="00125740" w:rsidRDefault="00E86AD1" w:rsidP="0059206A">
      <w:r w:rsidRPr="00125740">
        <w:t xml:space="preserve">The approach adopted </w:t>
      </w:r>
      <w:r w:rsidR="00EE17BA" w:rsidRPr="00125740">
        <w:t xml:space="preserve">to </w:t>
      </w:r>
      <w:r w:rsidR="00A96B2D" w:rsidRPr="00125740">
        <w:t xml:space="preserve">assess </w:t>
      </w:r>
      <w:r w:rsidR="00FD71FA" w:rsidRPr="00125740">
        <w:t>a</w:t>
      </w:r>
      <w:r w:rsidR="00A96B2D" w:rsidRPr="00125740">
        <w:t xml:space="preserve"> pool of methods </w:t>
      </w:r>
      <w:r w:rsidR="00DE7FE4" w:rsidRPr="00125740">
        <w:t xml:space="preserve">and to </w:t>
      </w:r>
      <w:r w:rsidR="00EE17BA" w:rsidRPr="00125740">
        <w:t xml:space="preserve">survey the breadth of Human Factors </w:t>
      </w:r>
      <w:r w:rsidR="00DE7FE4" w:rsidRPr="00125740">
        <w:t>approaches</w:t>
      </w:r>
      <w:r w:rsidR="00EE17BA" w:rsidRPr="00125740">
        <w:t xml:space="preserve"> was a Delphi survey. </w:t>
      </w:r>
      <w:r w:rsidR="002222B7" w:rsidRPr="00125740">
        <w:t xml:space="preserve">The Delphi approach </w:t>
      </w:r>
      <w:r w:rsidR="00D63A5D" w:rsidRPr="00125740">
        <w:t xml:space="preserve">was developed by </w:t>
      </w:r>
      <w:r w:rsidR="00B95141" w:rsidRPr="00125740">
        <w:t xml:space="preserve">Norman </w:t>
      </w:r>
      <w:proofErr w:type="spellStart"/>
      <w:r w:rsidR="00B95141" w:rsidRPr="00125740">
        <w:t>Dalkey</w:t>
      </w:r>
      <w:proofErr w:type="spellEnd"/>
      <w:r w:rsidR="00B95141" w:rsidRPr="00125740">
        <w:t xml:space="preserve"> of the RAND Corporation</w:t>
      </w:r>
      <w:r w:rsidR="00B87FF0" w:rsidRPr="00125740">
        <w:t xml:space="preserve"> </w:t>
      </w:r>
      <w:r w:rsidR="00560714" w:rsidRPr="00125740">
        <w:t xml:space="preserve">and was </w:t>
      </w:r>
      <w:r w:rsidR="005C22C5" w:rsidRPr="00125740">
        <w:t xml:space="preserve">used to </w:t>
      </w:r>
      <w:r w:rsidR="00CB603E" w:rsidRPr="00125740">
        <w:t xml:space="preserve">identify American targets that might be susceptible to Soviet munitions during the Cold War. </w:t>
      </w:r>
      <w:r w:rsidR="00B42732" w:rsidRPr="00125740">
        <w:t xml:space="preserve">The technique is used to </w:t>
      </w:r>
      <w:r w:rsidR="00E21269" w:rsidRPr="00125740">
        <w:t>“obtain the most reliable consensus of opinion of a group of experts”</w:t>
      </w:r>
      <w:r w:rsidR="00780572" w:rsidRPr="00125740">
        <w:t xml:space="preserve"> </w:t>
      </w:r>
      <w:r w:rsidR="005C2465" w:rsidRPr="00125740">
        <w:fldChar w:fldCharType="begin" w:fldLock="1"/>
      </w:r>
      <w:r w:rsidR="00E1671B" w:rsidRPr="00125740">
        <w:instrText>ADDIN CSL_CITATION {"citationItems":[{"id":"ITEM-1","itemData":{"author":[{"dropping-particle":"","family":"Dalkey","given":"Norman","non-dropping-particle":"","parse-names":false,"suffix":""},{"dropping-particle":"","family":"Helmer","given":"Olaf","non-dropping-particle":"","parse-names":false,"suffix":""}],"id":"ITEM-1","issued":{"date-parts":[["1962"]]},"number":"RM-727/1-Abridged","title":"An Experimental Application of the the Delphi Method to the use of experts","type":"report"},"locator":"1","uris":["http://www.mendeley.com/documents/?uuid=cd7c2329-e05f-41ca-8a96-a63f8c0fd3a9"]}],"mendeley":{"formattedCitation":"(Dalkey &amp; Helmer, 1962, p. 1)","plainTextFormattedCitation":"(Dalkey &amp; Helmer, 1962, p. 1)","previouslyFormattedCitation":"(Dalkey &amp; Helmer, 1962, p. 1)"},"properties":{"noteIndex":0},"schema":"https://github.com/citation-style-language/schema/raw/master/csl-citation.json"}</w:instrText>
      </w:r>
      <w:r w:rsidR="005C2465" w:rsidRPr="00125740">
        <w:fldChar w:fldCharType="separate"/>
      </w:r>
      <w:r w:rsidR="005C2465" w:rsidRPr="00125740">
        <w:rPr>
          <w:noProof/>
        </w:rPr>
        <w:t>(Dalkey &amp; Helmer, 1962, p. 1)</w:t>
      </w:r>
      <w:r w:rsidR="005C2465" w:rsidRPr="00125740">
        <w:fldChar w:fldCharType="end"/>
      </w:r>
      <w:r w:rsidR="00780572" w:rsidRPr="00125740">
        <w:t xml:space="preserve">. This is achieved through </w:t>
      </w:r>
      <w:r w:rsidR="000A64A3" w:rsidRPr="00125740">
        <w:t xml:space="preserve">an </w:t>
      </w:r>
      <w:r w:rsidR="00F11DA7" w:rsidRPr="00125740">
        <w:t>iterative</w:t>
      </w:r>
      <w:r w:rsidR="00EE17BA" w:rsidRPr="00125740">
        <w:t xml:space="preserve"> series of sequentially issued s</w:t>
      </w:r>
      <w:r w:rsidR="009C748D" w:rsidRPr="00125740">
        <w:t>urveys, known as ‘rounds’</w:t>
      </w:r>
      <w:r w:rsidR="00F11DA7" w:rsidRPr="00125740">
        <w:t xml:space="preserve">, </w:t>
      </w:r>
      <w:r w:rsidR="00B63DF5" w:rsidRPr="00125740">
        <w:t>with</w:t>
      </w:r>
      <w:r w:rsidR="009C748D" w:rsidRPr="00125740">
        <w:t xml:space="preserve"> controlled feedback provided </w:t>
      </w:r>
      <w:r w:rsidR="00FE7375" w:rsidRPr="00125740">
        <w:t xml:space="preserve">to the participants </w:t>
      </w:r>
      <w:r w:rsidR="009C748D" w:rsidRPr="00125740">
        <w:t xml:space="preserve">on the </w:t>
      </w:r>
      <w:r w:rsidR="00FE7375" w:rsidRPr="00125740">
        <w:t xml:space="preserve">results from </w:t>
      </w:r>
      <w:r w:rsidR="009C748D" w:rsidRPr="00125740">
        <w:t>previous round</w:t>
      </w:r>
      <w:r w:rsidR="000E2E45" w:rsidRPr="00125740">
        <w:t>s</w:t>
      </w:r>
      <w:r w:rsidR="00B63DF5" w:rsidRPr="00125740">
        <w:t>,</w:t>
      </w:r>
      <w:r w:rsidR="005A74D6" w:rsidRPr="00125740">
        <w:t xml:space="preserve"> </w:t>
      </w:r>
      <w:r w:rsidR="004D3194" w:rsidRPr="00125740">
        <w:t xml:space="preserve">that </w:t>
      </w:r>
      <w:r w:rsidR="0066062D" w:rsidRPr="00125740">
        <w:t xml:space="preserve">aims to </w:t>
      </w:r>
      <w:r w:rsidR="004D3194" w:rsidRPr="00125740">
        <w:t xml:space="preserve">distil the judgment of experts </w:t>
      </w:r>
      <w:r w:rsidR="005C50E0" w:rsidRPr="00125740">
        <w:t>to gradually form a co</w:t>
      </w:r>
      <w:r w:rsidR="005025A0" w:rsidRPr="00125740">
        <w:t xml:space="preserve">nsidered opinion or </w:t>
      </w:r>
      <w:r w:rsidR="004D3194" w:rsidRPr="00125740">
        <w:t>a</w:t>
      </w:r>
      <w:r w:rsidR="00B63DF5" w:rsidRPr="00125740">
        <w:t xml:space="preserve"> consensus</w:t>
      </w:r>
      <w:r w:rsidR="00584EB7" w:rsidRPr="00125740">
        <w:t xml:space="preserve"> </w:t>
      </w:r>
      <w:r w:rsidR="005A74D6" w:rsidRPr="00125740">
        <w:fldChar w:fldCharType="begin" w:fldLock="1"/>
      </w:r>
      <w:r w:rsidR="001257DC" w:rsidRPr="00125740">
        <w:instrText>ADDIN CSL_CITATION {"citationItems":[{"id":"ITEM-1","itemData":{"author":[{"dropping-particle":"","family":"Powell","given":"Catherine","non-dropping-particle":"","parse-names":false,"suffix":""}],"container-title":"Journal of Advanced Nursing","id":"ITEM-1","issue":"4","issued":{"date-parts":[["2003"]]},"page":"376-382","title":"The Delphi Technique: Myths and Realities - Methodological Issues in Nursing Research","type":"article-journal","volume":"41"},"uris":["http://www.mendeley.com/documents/?uuid=b56adc3c-4760-4351-b112-68e10642c9c0"]},{"id":"ITEM-2","itemData":{"author":[{"dropping-particle":"","family":"Skulmoski","given":"Gregory J.","non-dropping-particle":"","parse-names":false,"suffix":""},{"dropping-particle":"","family":"Hartman","given":"Francis T","non-dropping-particle":"","parse-names":false,"suffix":""},{"dropping-particle":"","family":"Krahn","given":"Jennifer","non-dropping-particle":"","parse-names":false,"suffix":""}],"container-title":"Journal of Information Technology Education: Research","id":"ITEM-2","issued":{"date-parts":[["2007"]]},"page":"1-21","title":"The Delphi Method for Graduate Research","type":"article-journal","volume":"6"},"uris":["http://www.mendeley.com/documents/?uuid=73baa716-f3b1-4310-98d9-a819ae5e4514"]},{"id":"ITEM-3","itemData":{"DOI":"10.1016/j.techfore.2005.09.002","ISBN":"0040-1625","ISSN":"00401625","abstract":"The Delphi method is a popular technique for forecasting and an aid in decision-making based on the opinions of experts, which has been in existence for over half a century. This work evaluates its methodology and reviews its validity in the present day, especially in the area of Social Sciences. Three recent applications in this field are also explained, professional in nature, which have some characteristics that are not frequent with respect to other Delphi studies published. The main aim of two of these studies was to provide input for economic or statistical quantitative models, using the judgement of expert groups, while the third study aimed to analyse a complex social reality by means of a Policy Delphi in order to obtain reliable information before taking a policy decision. These applications highlight how this technique may be adapted to different social realities and requirements, making a positive contribution to social progress, provided it is applied with the necessary methodological rigour and with a good knowledge of the social medium in which it is being applied. Finally, there is an explanation of a number of lessons learned from the theory and aforementioned experiences, which may contribute to the successful outcome of a Delphi exercise. © 2005 Elsevier Inc. All rights reserved.","author":[{"dropping-particle":"","family":"Landeta","given":"Jon","non-dropping-particle":"","parse-names":false,"suffix":""}],"container-title":"Technological Forecasting and Social Change","id":"ITEM-3","issue":"5","issued":{"date-parts":[["2006"]]},"page":"467-482","title":"Current validity of the Delphi method in social sciences","type":"article-journal","volume":"73"},"uris":["http://www.mendeley.com/documents/?uuid=326439c4-180a-4a16-85cd-46d7ef387663"]}],"mendeley":{"formattedCitation":"(Landeta, 2006; Powell, 2003; Skulmoski, Hartman, &amp; Krahn, 2007)","plainTextFormattedCitation":"(Landeta, 2006; Powell, 2003; Skulmoski, Hartman, &amp; Krahn, 2007)","previouslyFormattedCitation":"(Landeta, 2006; Powell, 2003; Skulmoski, Hartman, &amp; Krahn, 2007)"},"properties":{"noteIndex":0},"schema":"https://github.com/citation-style-language/schema/raw/master/csl-citation.json"}</w:instrText>
      </w:r>
      <w:r w:rsidR="005A74D6" w:rsidRPr="00125740">
        <w:fldChar w:fldCharType="separate"/>
      </w:r>
      <w:r w:rsidR="00584EB7" w:rsidRPr="00125740">
        <w:rPr>
          <w:noProof/>
        </w:rPr>
        <w:t>(Landeta, 2006; Powell, 2003; Skulmoski, Hartman, &amp; Krahn, 2007)</w:t>
      </w:r>
      <w:r w:rsidR="005A74D6" w:rsidRPr="00125740">
        <w:fldChar w:fldCharType="end"/>
      </w:r>
      <w:r w:rsidR="00FE7375" w:rsidRPr="00125740">
        <w:t>.</w:t>
      </w:r>
      <w:r w:rsidR="004523C2" w:rsidRPr="00125740">
        <w:t xml:space="preserve"> </w:t>
      </w:r>
      <w:r w:rsidR="004E5276" w:rsidRPr="00125740">
        <w:t xml:space="preserve">Delphi is a structured </w:t>
      </w:r>
      <w:r w:rsidR="00E15DA8" w:rsidRPr="00125740">
        <w:t xml:space="preserve">approach </w:t>
      </w:r>
      <w:r w:rsidR="006963C1" w:rsidRPr="00125740">
        <w:t xml:space="preserve">to gather the collected wisdom of the participants in a democratic and </w:t>
      </w:r>
      <w:r w:rsidR="008E039A" w:rsidRPr="00125740">
        <w:t xml:space="preserve">anonymous manner </w:t>
      </w:r>
      <w:r w:rsidR="002C439C" w:rsidRPr="00125740">
        <w:t xml:space="preserve">that tries to ensure participant objectivity </w:t>
      </w:r>
      <w:r w:rsidR="007A39AF" w:rsidRPr="00125740">
        <w:t xml:space="preserve">and independent thought </w:t>
      </w:r>
      <w:r w:rsidR="002C439C" w:rsidRPr="00125740">
        <w:t>and therefore does not suffer the issues of</w:t>
      </w:r>
      <w:r w:rsidR="00F410B7" w:rsidRPr="00125740">
        <w:t xml:space="preserve"> </w:t>
      </w:r>
      <w:r w:rsidR="002C439C" w:rsidRPr="00125740">
        <w:t xml:space="preserve">possible </w:t>
      </w:r>
      <w:r w:rsidR="00F410B7" w:rsidRPr="00125740">
        <w:t xml:space="preserve">confrontation, </w:t>
      </w:r>
      <w:r w:rsidR="002C439C" w:rsidRPr="00125740">
        <w:t>bias and group-think inherent with other techniques such as workshops or focus groups</w:t>
      </w:r>
      <w:r w:rsidR="0093598C" w:rsidRPr="00125740">
        <w:t xml:space="preserve"> </w:t>
      </w:r>
      <w:r w:rsidR="00FC49C3" w:rsidRPr="00125740">
        <w:fldChar w:fldCharType="begin" w:fldLock="1"/>
      </w:r>
      <w:r w:rsidR="005C2465" w:rsidRPr="00125740">
        <w:instrText>ADDIN CSL_CITATION {"citationItems":[{"id":"ITEM-1","itemData":{"DOI":"10.1016/S0169-2070(99)00018-7","ISSN":"01692070","abstract":"This paper systematically reviews empirical studies looking at the effectiveness of the Delphi technique, and provides a critique of this research. Findings suggest that Delphi groups outperform statistical groups (by 12 studies to two with two 'ties') and standard interacting groups (by five studies to one with two 'ties'), although there is no consistent evidence that the technique outperforms other structured group procedures. However, important differences exist between the typical laboratory version of the technique and the original concept of Delphi, which make generalisations about 'Delphi' per se difficult. These differences derive from a lack of control of important group, task, and technique characteristics (such as the relative level of panellist expertise and the nature of feedback used). Indeed, there are theoretical and empirical reasons to believe that a Delphi conducted according to 'ideal' specifications might perform better than the standard laboratory interpretations. It is concluded that a different focus of research is required to answer questions on Delphi effectiveness, focusing on an analysis of the process of judgment change within nominal groups. © Elsevier Science B.V.","author":[{"dropping-particle":"","family":"Rowe","given":"Gene","non-dropping-particle":"","parse-names":false,"suffix":""},{"dropping-particle":"","family":"Wright","given":"George","non-dropping-particle":"","parse-names":false,"suffix":""}],"container-title":"International Journal of Forecasting","id":"ITEM-1","issued":{"date-parts":[["1999"]]},"title":"The Delphi technique as a forecasting tool: Issues and analysis","type":"article-journal"},"uris":["http://www.mendeley.com/documents/?uuid=0b3ac03e-267b-3a5e-9826-6d9828dea84f"]}],"mendeley":{"formattedCitation":"(Rowe &amp; Wright, 1999)","plainTextFormattedCitation":"(Rowe &amp; Wright, 1999)","previouslyFormattedCitation":"(Rowe &amp; Wright, 1999)"},"properties":{"noteIndex":0},"schema":"https://github.com/citation-style-language/schema/raw/master/csl-citation.json"}</w:instrText>
      </w:r>
      <w:r w:rsidR="00FC49C3" w:rsidRPr="00125740">
        <w:fldChar w:fldCharType="separate"/>
      </w:r>
      <w:r w:rsidR="00FC49C3" w:rsidRPr="00125740">
        <w:rPr>
          <w:noProof/>
        </w:rPr>
        <w:t>(Rowe &amp; Wright, 1999)</w:t>
      </w:r>
      <w:r w:rsidR="00FC49C3" w:rsidRPr="00125740">
        <w:fldChar w:fldCharType="end"/>
      </w:r>
      <w:r w:rsidR="002C439C" w:rsidRPr="00125740">
        <w:t xml:space="preserve">. </w:t>
      </w:r>
      <w:r w:rsidR="002954D0" w:rsidRPr="00125740">
        <w:t>The use of structured feedback</w:t>
      </w:r>
      <w:r w:rsidR="005F5400" w:rsidRPr="00125740">
        <w:t xml:space="preserve"> that is shared with </w:t>
      </w:r>
      <w:r w:rsidR="002954D0" w:rsidRPr="00125740">
        <w:t xml:space="preserve">the </w:t>
      </w:r>
      <w:r w:rsidR="005F5400" w:rsidRPr="00125740">
        <w:t>individual participants</w:t>
      </w:r>
      <w:r w:rsidR="002954D0" w:rsidRPr="00125740">
        <w:t xml:space="preserve"> between the surveys helps to formulate a consensus</w:t>
      </w:r>
      <w:r w:rsidR="00592F45" w:rsidRPr="00125740">
        <w:t xml:space="preserve"> and</w:t>
      </w:r>
      <w:r w:rsidR="00F37F8B" w:rsidRPr="00125740">
        <w:t>,</w:t>
      </w:r>
      <w:r w:rsidR="00592F45" w:rsidRPr="00125740">
        <w:t xml:space="preserve"> whilst the individual</w:t>
      </w:r>
      <w:r w:rsidR="00F37F8B" w:rsidRPr="00125740">
        <w:t xml:space="preserve"> participants</w:t>
      </w:r>
      <w:r w:rsidR="00592F45" w:rsidRPr="00125740">
        <w:t xml:space="preserve"> are </w:t>
      </w:r>
      <w:r w:rsidR="00F37F8B" w:rsidRPr="00125740">
        <w:t>anonymous</w:t>
      </w:r>
      <w:r w:rsidR="00592F45" w:rsidRPr="00125740">
        <w:t xml:space="preserve"> to each other, they are not to the survey originator who can follow-up specific answers </w:t>
      </w:r>
      <w:r w:rsidR="000F025B" w:rsidRPr="00125740">
        <w:t xml:space="preserve">and seek clarification and validation of the researcher’s </w:t>
      </w:r>
      <w:r w:rsidR="0056090F" w:rsidRPr="00125740">
        <w:t xml:space="preserve">interpretation of the responses </w:t>
      </w:r>
      <w:r w:rsidR="0056090F" w:rsidRPr="00125740">
        <w:fldChar w:fldCharType="begin" w:fldLock="1"/>
      </w:r>
      <w:r w:rsidR="00F34C92" w:rsidRPr="00125740">
        <w:instrText>ADDIN CSL_CITATION {"citationItems":[{"id":"ITEM-1","itemData":{"DOI":"10.1016/j.im.2003.11.002","ISBN":"0378-7206","ISSN":"03787206","PMID":"16332558","abstract":"The Delphi method has proven a popular tool in information systems research for identifying and prioritizing issues for managerial decision-making. However, many past studies have not adopted a systematic approach to conduct a Delphi study. This article provides rigorous guidelines for the process of selecting appropriate experts for the study and gives detailed principles for making design choices during the process that ensure a valid study. A detailed example of a study to identify key factors affecting the diffusion of e-commerce in Sub-Saharan Africa illustrates the design choices that may be involved. We conclude with suggestions for theoretical applications. © 2004 Elsevier B.V. All rights reserved.","author":[{"dropping-particle":"","family":"Okoli","given":"Chitu","non-dropping-particle":"","parse-names":false,"suffix":""},{"dropping-particle":"","family":"Pawlowski","given":"Suanne D.","non-dropping-particle":"","parse-names":false,"suffix":""}],"container-title":"Information and Management","id":"ITEM-1","issue":"1","issued":{"date-parts":[["2004"]]},"page":"15-29","title":"The Delphi method as a research tool: An example, design considerations and applications","type":"article-journal","volume":"42"},"uris":["http://www.mendeley.com/documents/?uuid=4abdf62a-ddca-4038-92ff-3a40a914e039"]}],"mendeley":{"formattedCitation":"(Okoli &amp; Pawlowski, 2004)","plainTextFormattedCitation":"(Okoli &amp; Pawlowski, 2004)","previouslyFormattedCitation":"(Okoli &amp; Pawlowski, 2004)"},"properties":{"noteIndex":0},"schema":"https://github.com/citation-style-language/schema/raw/master/csl-citation.json"}</w:instrText>
      </w:r>
      <w:r w:rsidR="0056090F" w:rsidRPr="00125740">
        <w:fldChar w:fldCharType="separate"/>
      </w:r>
      <w:r w:rsidR="00E92BFE" w:rsidRPr="00125740">
        <w:rPr>
          <w:noProof/>
        </w:rPr>
        <w:t>(Okoli &amp; Pawlowski, 2004)</w:t>
      </w:r>
      <w:r w:rsidR="0056090F" w:rsidRPr="00125740">
        <w:fldChar w:fldCharType="end"/>
      </w:r>
      <w:r w:rsidR="005F5400" w:rsidRPr="00125740">
        <w:t>.</w:t>
      </w:r>
      <w:r w:rsidR="0056090F" w:rsidRPr="00125740">
        <w:t xml:space="preserve"> </w:t>
      </w:r>
      <w:r w:rsidR="00A65E99" w:rsidRPr="00125740">
        <w:t xml:space="preserve">The Delphi technique is particularly useful with problems of knowledge </w:t>
      </w:r>
      <w:r w:rsidR="004255DF" w:rsidRPr="00125740">
        <w:t xml:space="preserve">generation and where the subjective judgment of individuals </w:t>
      </w:r>
      <w:r w:rsidR="000B62A7" w:rsidRPr="00125740">
        <w:t xml:space="preserve">acting as a collective can be used to facilitate problem solving </w:t>
      </w:r>
      <w:r w:rsidR="00122522" w:rsidRPr="00125740">
        <w:t>for research questions that may not lend themselves to more analytical approaches</w:t>
      </w:r>
      <w:r w:rsidR="00CB2104" w:rsidRPr="00125740">
        <w:t xml:space="preserve"> </w:t>
      </w:r>
      <w:r w:rsidR="00CB2104" w:rsidRPr="00125740">
        <w:fldChar w:fldCharType="begin" w:fldLock="1"/>
      </w:r>
      <w:r w:rsidR="002419EC" w:rsidRPr="00125740">
        <w:instrText>ADDIN CSL_CITATION {"citationItems":[{"id":"ITEM-1","itemData":{"ISBN":"0201042932","author":[{"dropping-particle":"","family":"Linstone","given":"Harold","non-dropping-particle":"","parse-names":false,"suffix":""},{"dropping-particle":"","family":"Turoff","given":"Murray","non-dropping-particle":"","parse-names":false,"suffix":""}],"id":"ITEM-1","issued":{"date-parts":[["1975"]]},"number-of-pages":"621","publisher":"Addison-Wesley","title":"The Delphi Method: Techniques and Applications","type":"book"},"uris":["http://www.mendeley.com/documents/?uuid=6251331c-196a-43ba-9839-aff4797aa746"]}],"mendeley":{"formattedCitation":"(Linstone &amp; Turoff, 1975)","plainTextFormattedCitation":"(Linstone &amp; Turoff, 1975)","previouslyFormattedCitation":"(Linstone &amp; Turoff, 1975)"},"properties":{"noteIndex":0},"schema":"https://github.com/citation-style-language/schema/raw/master/csl-citation.json"}</w:instrText>
      </w:r>
      <w:r w:rsidR="00CB2104" w:rsidRPr="00125740">
        <w:fldChar w:fldCharType="separate"/>
      </w:r>
      <w:r w:rsidR="00CB2104" w:rsidRPr="00125740">
        <w:rPr>
          <w:noProof/>
        </w:rPr>
        <w:t>(Linstone &amp; Turoff, 1975)</w:t>
      </w:r>
      <w:r w:rsidR="00CB2104" w:rsidRPr="00125740">
        <w:fldChar w:fldCharType="end"/>
      </w:r>
      <w:r w:rsidR="002222B7" w:rsidRPr="00125740">
        <w:t>.</w:t>
      </w:r>
    </w:p>
    <w:p w14:paraId="01E34F7A" w14:textId="7A239D5F" w:rsidR="009C3F5A" w:rsidRPr="00125740" w:rsidRDefault="009C3F5A" w:rsidP="0059206A">
      <w:r w:rsidRPr="00125740">
        <w:t>A common approach to the use of a Delphi technique is the Schmidt ranking-type Delp</w:t>
      </w:r>
      <w:r w:rsidR="000A50F2" w:rsidRPr="00125740">
        <w:t>h</w:t>
      </w:r>
      <w:r w:rsidRPr="00125740">
        <w:t xml:space="preserve">i </w:t>
      </w:r>
      <w:r w:rsidRPr="00125740">
        <w:fldChar w:fldCharType="begin" w:fldLock="1"/>
      </w:r>
      <w:r w:rsidR="0052204A" w:rsidRPr="00125740">
        <w:instrText>ADDIN CSL_CITATION {"citationItems":[{"id":"ITEM-1","itemData":{"ISBN":"1540-5915","abstract":"Information systems researchers have often turned to a variant of the Delphi survey technique to support their research of key issues in their field. Two particular weaknesses of past studies using this approach have been a lack of a definitive method for conducting the research and a lack of statistical support for the conclusions drawn by the researchers. In this paper, the author presents a method, based on nonparametric statistical techniques, to conduct ranking-type Delphi surveys, perform analysis, and report results. The author takes this one step further by illustrating an actual analysis of a Delphi survey. The analysis is compared to results that were presented without the benefit of the author's approach. This paper shows that use of the advocated approach can streamline and strengthen studies, improve the validity of results, and thus better serve the consumers of the research findings. Since the ranking-type Delphi is so popular among information systems researchers, a consistent method is needed to apply to their data collection, analysis, and reporting of results. This paper provides such a method in concise form and illustrates the use of the method in a manner affording comparison between it and previous practice.","author":[{"dropping-particle":"","family":"Schmidt","given":"Roy C.","non-dropping-particle":"","parse-names":false,"suffix":""}],"container-title":"Decision Sciences","id":"ITEM-1","issue":"3","issued":{"date-parts":[["1997"]]},"page":"763-774","title":"Managing Delphi surveys using nonparametric statistical techniques","type":"article-journal","volume":"28"},"uris":["http://www.mendeley.com/documents/?uuid=e487626c-59cb-42e8-895b-5f148337143b"]},{"id":"ITEM-2","itemData":{"DOI":"10.1046/j.1365-2648.2000.t01-1-01567.x","abstract":"Consensus methods such as the Delphi survey technique are being employed to help enhance effective decision-making in health and social care. The Delphi survey is a group facilitation technique, which is an iterative multistage process, designed to transform opinion into group consensus. It is a flexible approach, that is used commonly within the health and social sciences, yet little guidance exists to help researchers undertake this method of data collection. This paper aims to provide an understanding of the preparation, action steps and difficulties that are inherent within the Delphi. Used systematically and rigorously, the Delphi can contribute significantly to broadening knowledge within the nursing profession. However, careful thought must be given before using the method; there are key issues surrounding problem identification, researcher skills and data presentation that must be addressed. The paper does not claim to be definitive; it purports to act as a guide for those researchers who wish to exploit the Delphi methodology.","author":[{"dropping-particle":"","family":"Hasson","given":"Felicity","non-dropping-particle":"","parse-names":false,"suffix":""},{"dropping-particle":"","family":"Keeney","given":"Sinead","non-dropping-particle":"","parse-names":false,"suffix":""},{"dropping-particle":"","family":"McKenna","given":"Hugh","non-dropping-particle":"","parse-names":false,"suffix":""}],"container-title":"Journal of Advanced Nursing","id":"ITEM-2","issue":"4","issued":{"date-parts":[["2000"]]},"page":"1008-1015","title":"Research guidelines for the Delphi survey technique","type":"article-journal","volume":"32"},"uris":["http://www.mendeley.com/documents/?uuid=e8458780-521f-44f3-af7d-3b8aa402ab1e"]}],"mendeley":{"formattedCitation":"(Hasson, Keeney, &amp; McKenna, 2000; Schmidt, 1997)","plainTextFormattedCitation":"(Hasson, Keeney, &amp; McKenna, 2000; Schmidt, 1997)","previouslyFormattedCitation":"(Hasson, Keeney, &amp; McKenna, 2000; Schmidt, 1997)"},"properties":{"noteIndex":0},"schema":"https://github.com/citation-style-language/schema/raw/master/csl-citation.json"}</w:instrText>
      </w:r>
      <w:r w:rsidRPr="00125740">
        <w:fldChar w:fldCharType="separate"/>
      </w:r>
      <w:r w:rsidR="0007331D" w:rsidRPr="00125740">
        <w:rPr>
          <w:noProof/>
        </w:rPr>
        <w:t>(Hasson, Keeney, &amp; McKenna, 2000; Schmidt, 1997)</w:t>
      </w:r>
      <w:r w:rsidRPr="00125740">
        <w:fldChar w:fldCharType="end"/>
      </w:r>
      <w:r w:rsidRPr="00125740">
        <w:t>.</w:t>
      </w:r>
      <w:r w:rsidR="007751F4" w:rsidRPr="00125740">
        <w:t xml:space="preserve"> This approach uses a series of </w:t>
      </w:r>
      <w:r w:rsidR="00851831" w:rsidRPr="00125740">
        <w:t>questionnaires</w:t>
      </w:r>
      <w:r w:rsidR="0094067E" w:rsidRPr="00125740">
        <w:t xml:space="preserve"> (usually </w:t>
      </w:r>
      <w:r w:rsidR="00720083" w:rsidRPr="00125740">
        <w:t>three</w:t>
      </w:r>
      <w:r w:rsidR="0094067E" w:rsidRPr="00125740">
        <w:t>)</w:t>
      </w:r>
      <w:r w:rsidR="007751F4" w:rsidRPr="00125740">
        <w:t xml:space="preserve"> to develop a </w:t>
      </w:r>
      <w:r w:rsidR="00F33EB9" w:rsidRPr="00125740">
        <w:t xml:space="preserve">group consensus of the relative importance of factors or issues in a </w:t>
      </w:r>
      <w:r w:rsidR="00851831" w:rsidRPr="00125740">
        <w:t xml:space="preserve">particular domain. </w:t>
      </w:r>
      <w:r w:rsidR="009D3C3C" w:rsidRPr="00125740">
        <w:t xml:space="preserve">Participants are </w:t>
      </w:r>
      <w:r w:rsidR="00373807" w:rsidRPr="00125740">
        <w:t>asked to propose features of the domain that they believe are important</w:t>
      </w:r>
      <w:r w:rsidR="00093553" w:rsidRPr="00125740">
        <w:t>. This list is consolidated and narrowed down through</w:t>
      </w:r>
      <w:r w:rsidR="00720083" w:rsidRPr="00125740">
        <w:t xml:space="preserve"> a</w:t>
      </w:r>
      <w:r w:rsidR="00093553" w:rsidRPr="00125740">
        <w:t xml:space="preserve"> subsequent round</w:t>
      </w:r>
      <w:r w:rsidR="00720083" w:rsidRPr="00125740">
        <w:t xml:space="preserve"> </w:t>
      </w:r>
      <w:r w:rsidR="00701792" w:rsidRPr="00125740">
        <w:t>(</w:t>
      </w:r>
      <w:r w:rsidR="00720083" w:rsidRPr="00125740">
        <w:t>or rounds</w:t>
      </w:r>
      <w:r w:rsidR="00701792" w:rsidRPr="00125740">
        <w:t>)</w:t>
      </w:r>
      <w:r w:rsidR="00093553" w:rsidRPr="00125740">
        <w:t xml:space="preserve">. The participants are then </w:t>
      </w:r>
      <w:r w:rsidR="00A4692F" w:rsidRPr="00125740">
        <w:t xml:space="preserve">asked to rank the consolidated subset of features </w:t>
      </w:r>
      <w:r w:rsidR="003E1D66" w:rsidRPr="00125740">
        <w:t xml:space="preserve">to achieve a </w:t>
      </w:r>
      <w:r w:rsidR="00512B3A" w:rsidRPr="00125740">
        <w:t>considered opinion</w:t>
      </w:r>
      <w:r w:rsidR="00701792" w:rsidRPr="00125740">
        <w:t xml:space="preserve"> in the final round</w:t>
      </w:r>
      <w:r w:rsidR="00512B3A" w:rsidRPr="00125740">
        <w:t xml:space="preserve">. </w:t>
      </w:r>
      <w:r w:rsidR="00851831" w:rsidRPr="00125740">
        <w:t>Th</w:t>
      </w:r>
      <w:r w:rsidR="005919A1" w:rsidRPr="00125740">
        <w:t>e</w:t>
      </w:r>
      <w:r w:rsidR="00851831" w:rsidRPr="00125740">
        <w:t xml:space="preserve"> </w:t>
      </w:r>
      <w:r w:rsidR="00701792" w:rsidRPr="00125740">
        <w:t xml:space="preserve">three-round </w:t>
      </w:r>
      <w:r w:rsidR="00851831" w:rsidRPr="00125740">
        <w:t xml:space="preserve">approach has been adopted for this survey and Schmidt’s </w:t>
      </w:r>
      <w:r w:rsidR="00851831" w:rsidRPr="00125740">
        <w:lastRenderedPageBreak/>
        <w:t xml:space="preserve">guidelines </w:t>
      </w:r>
      <w:r w:rsidR="00851831" w:rsidRPr="00125740">
        <w:fldChar w:fldCharType="begin" w:fldLock="1"/>
      </w:r>
      <w:r w:rsidR="006A78EC" w:rsidRPr="00125740">
        <w:instrText>ADDIN CSL_CITATION {"citationItems":[{"id":"ITEM-1","itemData":{"ISBN":"1540-5915","abstract":"Information systems researchers have often turned to a variant of the Delphi survey technique to support their research of key issues in their field. Two particular weaknesses of past studies using this approach have been a lack of a definitive method for conducting the research and a lack of statistical support for the conclusions drawn by the researchers. In this paper, the author presents a method, based on nonparametric statistical techniques, to conduct ranking-type Delphi surveys, perform analysis, and report results. The author takes this one step further by illustrating an actual analysis of a Delphi survey. The analysis is compared to results that were presented without the benefit of the author's approach. This paper shows that use of the advocated approach can streamline and strengthen studies, improve the validity of results, and thus better serve the consumers of the research findings. Since the ranking-type Delphi is so popular among information systems researchers, a consistent method is needed to apply to their data collection, analysis, and reporting of results. This paper provides such a method in concise form and illustrates the use of the method in a manner affording comparison between it and previous practice.","author":[{"dropping-particle":"","family":"Schmidt","given":"Roy C.","non-dropping-particle":"","parse-names":false,"suffix":""}],"container-title":"Decision Sciences","id":"ITEM-1","issue":"3","issued":{"date-parts":[["1997"]]},"page":"763-774","title":"Managing Delphi surveys using nonparametric statistical techniques","type":"article-journal","volume":"28"},"suppress-author":1,"uris":["http://www.mendeley.com/documents/?uuid=e487626c-59cb-42e8-895b-5f148337143b"]}],"mendeley":{"formattedCitation":"(1997)","plainTextFormattedCitation":"(1997)","previouslyFormattedCitation":"(1997)"},"properties":{"noteIndex":0},"schema":"https://github.com/citation-style-language/schema/raw/master/csl-citation.json"}</w:instrText>
      </w:r>
      <w:r w:rsidR="00851831" w:rsidRPr="00125740">
        <w:fldChar w:fldCharType="separate"/>
      </w:r>
      <w:r w:rsidR="00851831" w:rsidRPr="00125740">
        <w:rPr>
          <w:noProof/>
        </w:rPr>
        <w:t>(1997)</w:t>
      </w:r>
      <w:r w:rsidR="00851831" w:rsidRPr="00125740">
        <w:fldChar w:fldCharType="end"/>
      </w:r>
      <w:r w:rsidR="00851831" w:rsidRPr="00125740">
        <w:t xml:space="preserve"> have been applied</w:t>
      </w:r>
      <w:r w:rsidR="00035736" w:rsidRPr="00125740">
        <w:t xml:space="preserve"> along with other studies </w:t>
      </w:r>
      <w:r w:rsidR="0052204A" w:rsidRPr="00125740">
        <w:t xml:space="preserve">and guidelines for the conduct of Delphi surveys </w:t>
      </w:r>
      <w:r w:rsidR="0052204A" w:rsidRPr="00125740">
        <w:fldChar w:fldCharType="begin" w:fldLock="1"/>
      </w:r>
      <w:r w:rsidR="00F34C92" w:rsidRPr="00125740">
        <w:instrText>ADDIN CSL_CITATION {"citationItems":[{"id":"ITEM-1","itemData":{"DOI":"10.1046/j.1365-2648.2000.t01-1-01567.x","abstract":"Consensus methods such as the Delphi survey technique are being employed to help enhance effective decision-making in health and social care. The Delphi survey is a group facilitation technique, which is an iterative multistage process, designed to transform opinion into group consensus. It is a flexible approach, that is used commonly within the health and social sciences, yet little guidance exists to help researchers undertake this method of data collection. This paper aims to provide an understanding of the preparation, action steps and difficulties that are inherent within the Delphi. Used systematically and rigorously, the Delphi can contribute significantly to broadening knowledge within the nursing profession. However, careful thought must be given before using the method; there are key issues surrounding problem identification, researcher skills and data presentation that must be addressed. The paper does not claim to be definitive; it purports to act as a guide for those researchers who wish to exploit the Delphi methodology.","author":[{"dropping-particle":"","family":"Hasson","given":"Felicity","non-dropping-particle":"","parse-names":false,"suffix":""},{"dropping-particle":"","family":"Keeney","given":"Sinead","non-dropping-particle":"","parse-names":false,"suffix":""},{"dropping-particle":"","family":"McKenna","given":"Hugh","non-dropping-particle":"","parse-names":false,"suffix":""}],"container-title":"Journal of Advanced Nursing","id":"ITEM-1","issue":"4","issued":{"date-parts":[["2000"]]},"page":"1008-1015","title":"Research guidelines for the Delphi survey technique","type":"article-journal","volume":"32"},"uris":["http://www.mendeley.com/documents/?uuid=e8458780-521f-44f3-af7d-3b8aa402ab1e"]},{"id":"ITEM-2","itemData":{"DOI":"10.1016/j.im.2003.11.002","ISBN":"0378-7206","ISSN":"03787206","PMID":"16332558","abstract":"The Delphi method has proven a popular tool in information systems research for identifying and prioritizing issues for managerial decision-making. However, many past studies have not adopted a systematic approach to conduct a Delphi study. This article provides rigorous guidelines for the process of selecting appropriate experts for the study and gives detailed principles for making design choices during the process that ensure a valid study. A detailed example of a study to identify key factors affecting the diffusion of e-commerce in Sub-Saharan Africa illustrates the design choices that may be involved. We conclude with suggestions for theoretical applications. © 2004 Elsevier B.V. All rights reserved.","author":[{"dropping-particle":"","family":"Okoli","given":"Chitu","non-dropping-particle":"","parse-names":false,"suffix":""},{"dropping-particle":"","family":"Pawlowski","given":"Suanne D.","non-dropping-particle":"","parse-names":false,"suffix":""}],"container-title":"Information and Management","id":"ITEM-2","issue":"1","issued":{"date-parts":[["2004"]]},"page":"15-29","title":"The Delphi method as a research tool: An example, design considerations and applications","type":"article-journal","volume":"42"},"uris":["http://www.mendeley.com/documents/?uuid=4abdf62a-ddca-4038-92ff-3a40a914e039"]},{"id":"ITEM-3","itemData":{"DOI":"10.1080/13645579.2018.1543841","ISSN":"14645300","abstract":"The paper outlines the author's experience employing the Delphi method, using as an example a particular application of the Delphi in the field of public transport research. Attention is given to aspects such as the choice of method, selection of experts, design of questionnaires, interaction between survey coordinator and participants, and also the analysis of experts' responses. Some of the challenges encountered during the survey, the way they were dealt with, and risk mitigation strategies used by the Delphi coordinator are highlighted too. The primary objective of this paper is to offer insights that can support other researchers or practitioners preparing to apply the Delphi methodology. Furthermore, the article contributes to the methodological debate by reflecting on the introduction of novel practices that can help overcome some typical pitfalls of the Delphi: a dedicated blog supporting the survey, safety-net questions, and a constant-sum type question.","author":[{"dropping-particle":"","family":"Hirschhorn","given":"Fabio","non-dropping-particle":"","parse-names":false,"suffix":""}],"container-title":"International Journal of Social Research Methodology","id":"ITEM-3","issue":"3","issued":{"date-parts":[["2019"]]},"page":"309-322","publisher":"Routledge","title":"Reflections on the application of the Delphi method: lessons from a case in public transport research","type":"article-journal","volume":"22"},"uris":["http://www.mendeley.com/documents/?uuid=382ecc66-4890-4a62-b8ca-4f76fa5f9400"]}],"mendeley":{"formattedCitation":"(Hasson et al., 2000; Hirschhorn, 2019; Okoli &amp; Pawlowski, 2004)","plainTextFormattedCitation":"(Hasson et al., 2000; Hirschhorn, 2019; Okoli &amp; Pawlowski, 2004)","previouslyFormattedCitation":"(Hasson et al., 2000; Hirschhorn, 2019; Okoli &amp; Pawlowski, 2004)"},"properties":{"noteIndex":0},"schema":"https://github.com/citation-style-language/schema/raw/master/csl-citation.json"}</w:instrText>
      </w:r>
      <w:r w:rsidR="0052204A" w:rsidRPr="00125740">
        <w:fldChar w:fldCharType="separate"/>
      </w:r>
      <w:r w:rsidR="00E92BFE" w:rsidRPr="00125740">
        <w:rPr>
          <w:noProof/>
        </w:rPr>
        <w:t>(Hasson et al., 2000; Hirschhorn, 2019; Okoli &amp; Pawlowski, 2004)</w:t>
      </w:r>
      <w:r w:rsidR="0052204A" w:rsidRPr="00125740">
        <w:fldChar w:fldCharType="end"/>
      </w:r>
      <w:r w:rsidR="00851831" w:rsidRPr="00125740">
        <w:t>.</w:t>
      </w:r>
    </w:p>
    <w:p w14:paraId="558301FD" w14:textId="6247F59C" w:rsidR="00996423" w:rsidRPr="00125740" w:rsidRDefault="00CB63F1" w:rsidP="0059206A">
      <w:r w:rsidRPr="00125740">
        <w:t>For the purposes of this study the term consensus is used to mean a ‘soft’ consensus. Whereas, consensus is defined as the “full and unambiguous</w:t>
      </w:r>
      <w:r w:rsidR="00586A95" w:rsidRPr="00125740">
        <w:t xml:space="preserve"> agreement of all the experts regarding all feasible alternatives” </w:t>
      </w:r>
      <w:r w:rsidR="00261B4F" w:rsidRPr="00125740">
        <w:fldChar w:fldCharType="begin" w:fldLock="1"/>
      </w:r>
      <w:r w:rsidR="007C3C05" w:rsidRPr="00125740">
        <w:instrText>ADDIN CSL_CITATION {"citationItems":[{"id":"ITEM-1","itemData":{"DOI":"10.1016/j.procs.2017.11.431","ISSN":"18770509","abstract":"In a problem of group decision-making it is desirable to obtain a solution with the highest possible degree of agreement -consensus- among the participants. For this aim, it is necessary to have tools that facilitate the calculation of the degree of consensus in a reliable way. This study proposes a consensus index based on a statistical measure of variability of the preferences expressed by the experts in a group decision-making process and performs a specific comparative study between this index and several known consensus measures. The analysis shows that in this specific situation the proposed measure behaves in a similar way to the previous ones and it could play their role in a process of decision making in group.","author":[{"dropping-particle":"","family":"Moral","given":"M. J.","non-dropping-particle":"Del","parse-names":false,"suffix":""},{"dropping-particle":"","family":"Chiclana","given":"F.","non-dropping-particle":"","parse-names":false,"suffix":""},{"dropping-particle":"","family":"Garcia","given":"J. M.Tapia","non-dropping-particle":"","parse-names":false,"suffix":""},{"dropping-particle":"","family":"Herrera-Viedma","given":"E.","non-dropping-particle":"","parse-names":false,"suffix":""}],"container-title":"Procedia Computer Science","id":"ITEM-1","issued":{"date-parts":[["2017"]]},"page":"735-742","publisher":"Elsevier B.V.","title":"An alternative calculation of the consensus degree in group decision making problems","type":"article-journal","volume":"122"},"locator":"1000","uris":["http://www.mendeley.com/documents/?uuid=a9acaea8-98a5-4916-89d2-b0040eb063ec"]}],"mendeley":{"formattedCitation":"(Del Moral, Chiclana, Garcia, &amp; Herrera-Viedma, 2017, p. 1000)","plainTextFormattedCitation":"(Del Moral, Chiclana, Garcia, &amp; Herrera-Viedma, 2017, p. 1000)","previouslyFormattedCitation":"(Del Moral, Chiclana, Garcia, &amp; Herrera-Viedma, 2017, p. 1000)"},"properties":{"noteIndex":0},"schema":"https://github.com/citation-style-language/schema/raw/master/csl-citation.json"}</w:instrText>
      </w:r>
      <w:r w:rsidR="00261B4F" w:rsidRPr="00125740">
        <w:fldChar w:fldCharType="separate"/>
      </w:r>
      <w:r w:rsidR="00CA5940" w:rsidRPr="00125740">
        <w:rPr>
          <w:noProof/>
        </w:rPr>
        <w:t>(Del Moral, Chiclana, Garcia, &amp; Herrera-Viedma, 2017, p. 1000)</w:t>
      </w:r>
      <w:r w:rsidR="00261B4F" w:rsidRPr="00125740">
        <w:fldChar w:fldCharType="end"/>
      </w:r>
      <w:r w:rsidR="008F3E13" w:rsidRPr="00125740">
        <w:t xml:space="preserve">, this is considered impractical </w:t>
      </w:r>
      <w:r w:rsidR="007220E0" w:rsidRPr="00125740">
        <w:t xml:space="preserve">for most situations (requiring </w:t>
      </w:r>
      <w:r w:rsidR="00530196" w:rsidRPr="00125740">
        <w:t>an</w:t>
      </w:r>
      <w:r w:rsidR="007220E0" w:rsidRPr="00125740">
        <w:t xml:space="preserve"> open-ended number of survey rounds with the possibility of oscillation between positions being a </w:t>
      </w:r>
      <w:r w:rsidR="00530196" w:rsidRPr="00125740">
        <w:t>significant limitation)</w:t>
      </w:r>
      <w:r w:rsidR="008F3E13" w:rsidRPr="00125740">
        <w:t xml:space="preserve"> and the concept of </w:t>
      </w:r>
      <w:r w:rsidR="00E005A1" w:rsidRPr="00125740">
        <w:t xml:space="preserve">‘soft’ </w:t>
      </w:r>
      <w:r w:rsidR="008F3E13" w:rsidRPr="00125740">
        <w:t xml:space="preserve">consensus meaning </w:t>
      </w:r>
      <w:r w:rsidR="005C26CA" w:rsidRPr="00125740">
        <w:t>‘</w:t>
      </w:r>
      <w:r w:rsidR="008F3E13" w:rsidRPr="00125740">
        <w:t xml:space="preserve">the judgement arrived at by </w:t>
      </w:r>
      <w:r w:rsidR="00E005A1" w:rsidRPr="00125740">
        <w:t>most of the participants</w:t>
      </w:r>
      <w:r w:rsidR="005C26CA" w:rsidRPr="00125740">
        <w:t>’</w:t>
      </w:r>
      <w:r w:rsidR="00C713BD" w:rsidRPr="00125740">
        <w:t xml:space="preserve"> has been applied.</w:t>
      </w:r>
      <w:r w:rsidR="000C7AFE" w:rsidRPr="00125740">
        <w:t xml:space="preserve"> </w:t>
      </w:r>
      <w:r w:rsidR="00996423" w:rsidRPr="007E544E">
        <w:rPr>
          <w:highlight w:val="yellow"/>
        </w:rPr>
        <w:t>The</w:t>
      </w:r>
      <w:r w:rsidR="00142FF7" w:rsidRPr="007E544E">
        <w:rPr>
          <w:highlight w:val="yellow"/>
        </w:rPr>
        <w:t>re is, however, an</w:t>
      </w:r>
      <w:r w:rsidR="00996423" w:rsidRPr="007E544E">
        <w:rPr>
          <w:highlight w:val="yellow"/>
        </w:rPr>
        <w:t xml:space="preserve"> implicit assumption within the research goal</w:t>
      </w:r>
      <w:r w:rsidR="000C7AFE" w:rsidRPr="007E544E">
        <w:rPr>
          <w:highlight w:val="yellow"/>
        </w:rPr>
        <w:t xml:space="preserve"> </w:t>
      </w:r>
      <w:r w:rsidR="00996423" w:rsidRPr="007E544E">
        <w:rPr>
          <w:highlight w:val="yellow"/>
        </w:rPr>
        <w:t xml:space="preserve">that structured methods can explore unstructured </w:t>
      </w:r>
      <w:r w:rsidR="000C7AFE" w:rsidRPr="007E544E">
        <w:rPr>
          <w:highlight w:val="yellow"/>
        </w:rPr>
        <w:t>problems</w:t>
      </w:r>
      <w:r w:rsidR="00142FF7" w:rsidRPr="007E544E">
        <w:rPr>
          <w:highlight w:val="yellow"/>
        </w:rPr>
        <w:t xml:space="preserve">. To permit </w:t>
      </w:r>
      <w:r w:rsidR="00F85908" w:rsidRPr="007E544E">
        <w:rPr>
          <w:highlight w:val="yellow"/>
        </w:rPr>
        <w:t xml:space="preserve">challenge to this assumption the survey </w:t>
      </w:r>
      <w:r w:rsidR="00C7101C" w:rsidRPr="007E544E">
        <w:rPr>
          <w:highlight w:val="yellow"/>
        </w:rPr>
        <w:t xml:space="preserve">was </w:t>
      </w:r>
      <w:r w:rsidR="00996423" w:rsidRPr="007E544E">
        <w:rPr>
          <w:highlight w:val="yellow"/>
        </w:rPr>
        <w:t xml:space="preserve">designed to </w:t>
      </w:r>
      <w:r w:rsidR="00D2167B" w:rsidRPr="007E544E">
        <w:rPr>
          <w:highlight w:val="yellow"/>
        </w:rPr>
        <w:t>allow</w:t>
      </w:r>
      <w:r w:rsidR="007671EF" w:rsidRPr="007E544E">
        <w:rPr>
          <w:highlight w:val="yellow"/>
        </w:rPr>
        <w:t xml:space="preserve"> </w:t>
      </w:r>
      <w:r w:rsidR="00C03F92" w:rsidRPr="007E544E">
        <w:rPr>
          <w:highlight w:val="yellow"/>
        </w:rPr>
        <w:t xml:space="preserve">a nil response </w:t>
      </w:r>
      <w:r w:rsidR="00D2167B" w:rsidRPr="007E544E">
        <w:rPr>
          <w:highlight w:val="yellow"/>
        </w:rPr>
        <w:t xml:space="preserve">and </w:t>
      </w:r>
      <w:r w:rsidR="0001562E" w:rsidRPr="007E544E">
        <w:rPr>
          <w:highlight w:val="yellow"/>
        </w:rPr>
        <w:t xml:space="preserve">participants were encouraged to </w:t>
      </w:r>
      <w:r w:rsidR="00D2167B" w:rsidRPr="007E544E">
        <w:rPr>
          <w:highlight w:val="yellow"/>
        </w:rPr>
        <w:t xml:space="preserve">justify </w:t>
      </w:r>
      <w:r w:rsidR="0001562E" w:rsidRPr="007E544E">
        <w:rPr>
          <w:highlight w:val="yellow"/>
        </w:rPr>
        <w:t xml:space="preserve">their selection (or not) </w:t>
      </w:r>
      <w:r w:rsidR="00D2167B" w:rsidRPr="007E544E">
        <w:rPr>
          <w:highlight w:val="yellow"/>
        </w:rPr>
        <w:t xml:space="preserve">with </w:t>
      </w:r>
      <w:r w:rsidR="00EC691C">
        <w:rPr>
          <w:highlight w:val="yellow"/>
        </w:rPr>
        <w:t xml:space="preserve">comments in free-text boxes </w:t>
      </w:r>
      <w:r w:rsidR="002070FC">
        <w:rPr>
          <w:highlight w:val="yellow"/>
        </w:rPr>
        <w:t xml:space="preserve">provided </w:t>
      </w:r>
      <w:r w:rsidR="00EC691C">
        <w:rPr>
          <w:highlight w:val="yellow"/>
        </w:rPr>
        <w:t>throughout</w:t>
      </w:r>
      <w:r w:rsidR="002070FC">
        <w:rPr>
          <w:highlight w:val="yellow"/>
        </w:rPr>
        <w:t xml:space="preserve"> the survey</w:t>
      </w:r>
      <w:r w:rsidR="0001562E" w:rsidRPr="007E544E">
        <w:rPr>
          <w:highlight w:val="yellow"/>
        </w:rPr>
        <w:t xml:space="preserve">. </w:t>
      </w:r>
      <w:r w:rsidR="00FF6914" w:rsidRPr="007E544E">
        <w:rPr>
          <w:highlight w:val="yellow"/>
        </w:rPr>
        <w:t>Thus,</w:t>
      </w:r>
      <w:r w:rsidR="0001562E" w:rsidRPr="007E544E">
        <w:rPr>
          <w:highlight w:val="yellow"/>
        </w:rPr>
        <w:t xml:space="preserve"> </w:t>
      </w:r>
      <w:r w:rsidR="000F1E63" w:rsidRPr="007E544E">
        <w:rPr>
          <w:highlight w:val="yellow"/>
        </w:rPr>
        <w:t xml:space="preserve">the survey design allowed for the possibility of </w:t>
      </w:r>
      <w:r w:rsidR="00C03F92" w:rsidRPr="007E544E">
        <w:rPr>
          <w:highlight w:val="yellow"/>
        </w:rPr>
        <w:t>a consensus that refuted th</w:t>
      </w:r>
      <w:r w:rsidR="00FF6914" w:rsidRPr="007E544E">
        <w:rPr>
          <w:highlight w:val="yellow"/>
        </w:rPr>
        <w:t>is</w:t>
      </w:r>
      <w:r w:rsidR="00C03F92" w:rsidRPr="007E544E">
        <w:rPr>
          <w:highlight w:val="yellow"/>
        </w:rPr>
        <w:t xml:space="preserve"> assumption</w:t>
      </w:r>
      <w:r w:rsidR="001970A1" w:rsidRPr="007E544E">
        <w:rPr>
          <w:highlight w:val="yellow"/>
        </w:rPr>
        <w:t xml:space="preserve"> and </w:t>
      </w:r>
      <w:r w:rsidR="002C53D1" w:rsidRPr="007E544E">
        <w:rPr>
          <w:highlight w:val="yellow"/>
        </w:rPr>
        <w:t xml:space="preserve">that </w:t>
      </w:r>
      <w:r w:rsidR="001970A1" w:rsidRPr="007E544E">
        <w:rPr>
          <w:highlight w:val="yellow"/>
        </w:rPr>
        <w:t>would</w:t>
      </w:r>
      <w:r w:rsidR="00FF3BFC" w:rsidRPr="007E544E">
        <w:rPr>
          <w:highlight w:val="yellow"/>
        </w:rPr>
        <w:t xml:space="preserve"> </w:t>
      </w:r>
      <w:r w:rsidR="000F1E63" w:rsidRPr="007E544E">
        <w:rPr>
          <w:highlight w:val="yellow"/>
        </w:rPr>
        <w:t xml:space="preserve">have been </w:t>
      </w:r>
      <w:r w:rsidR="001970A1" w:rsidRPr="007E544E">
        <w:rPr>
          <w:highlight w:val="yellow"/>
        </w:rPr>
        <w:t>be a valid finding from the survey</w:t>
      </w:r>
      <w:r w:rsidR="00C7101C" w:rsidRPr="007E544E">
        <w:rPr>
          <w:highlight w:val="yellow"/>
        </w:rPr>
        <w:t>.</w:t>
      </w:r>
    </w:p>
    <w:p w14:paraId="24D86001" w14:textId="77777777" w:rsidR="004A4C1F" w:rsidRPr="00125740" w:rsidRDefault="004A4C1F" w:rsidP="004A4C1F">
      <w:pPr>
        <w:pStyle w:val="Heading2"/>
      </w:pPr>
      <w:r w:rsidRPr="00125740">
        <w:t>Expert selection criteria</w:t>
      </w:r>
    </w:p>
    <w:p w14:paraId="1BE7DB1C" w14:textId="77777777" w:rsidR="004A4C1F" w:rsidRPr="00125740" w:rsidRDefault="004A4C1F" w:rsidP="004A4C1F">
      <w:r w:rsidRPr="00125740">
        <w:t xml:space="preserve">A key weakness in Delphi surveys stems not from the technique itself but the practical application in, for example, the selection of participants. Thus, establishing formal criteria for the selection of experts ensures that there is no bias such as from the selection of academics or practitioners from a personal network </w:t>
      </w:r>
      <w:r w:rsidRPr="00125740">
        <w:fldChar w:fldCharType="begin" w:fldLock="1"/>
      </w:r>
      <w:r w:rsidRPr="00125740">
        <w:instrText>ADDIN CSL_CITATION {"citationItems":[{"id":"ITEM-1","itemData":{"DOI":"10.1016/j.im.2003.11.002","ISBN":"0378-7206","ISSN":"03787206","PMID":"16332558","abstract":"The Delphi method has proven a popular tool in information systems research for identifying and prioritizing issues for managerial decision-making. However, many past studies have not adopted a systematic approach to conduct a Delphi study. This article provides rigorous guidelines for the process of selecting appropriate experts for the study and gives detailed principles for making design choices during the process that ensure a valid study. A detailed example of a study to identify key factors affecting the diffusion of e-commerce in Sub-Saharan Africa illustrates the design choices that may be involved. We conclude with suggestions for theoretical applications. © 2004 Elsevier B.V. All rights reserved.","author":[{"dropping-particle":"","family":"Okoli","given":"Chitu","non-dropping-particle":"","parse-names":false,"suffix":""},{"dropping-particle":"","family":"Pawlowski","given":"Suanne D.","non-dropping-particle":"","parse-names":false,"suffix":""}],"container-title":"Information and Management","id":"ITEM-1","issue":"1","issued":{"date-parts":[["2004"]]},"page":"15-29","title":"The Delphi method as a research tool: An example, design considerations and applications","type":"article-journal","volume":"42"},"uris":["http://www.mendeley.com/documents/?uuid=4abdf62a-ddca-4038-92ff-3a40a914e039"]},{"id":"ITEM-2","itemData":{"DOI":"10.1016/j.techfore.2005.09.002","ISBN":"0040-1625","ISSN":"00401625","abstract":"The Delphi method is a popular technique for forecasting and an aid in decision-making based on the opinions of experts, which has been in existence for over half a century. This work evaluates its methodology and reviews its validity in the present day, especially in the area of Social Sciences. Three recent applications in this field are also explained, professional in nature, which have some characteristics that are not frequent with respect to other Delphi studies published. The main aim of two of these studies was to provide input for economic or statistical quantitative models, using the judgement of expert groups, while the third study aimed to analyse a complex social reality by means of a Policy Delphi in order to obtain reliable information before taking a policy decision. These applications highlight how this technique may be adapted to different social realities and requirements, making a positive contribution to social progress, provided it is applied with the necessary methodological rigour and with a good knowledge of the social medium in which it is being applied. Finally, there is an explanation of a number of lessons learned from the theory and aforementioned experiences, which may contribute to the successful outcome of a Delphi exercise. © 2005 Elsevier Inc. All rights reserved.","author":[{"dropping-particle":"","family":"Landeta","given":"Jon","non-dropping-particle":"","parse-names":false,"suffix":""}],"container-title":"Technological Forecasting and Social Change","id":"ITEM-2","issue":"5","issued":{"date-parts":[["2006"]]},"page":"467-482","title":"Current validity of the Delphi method in social sciences","type":"article-journal","volume":"73"},"uris":["http://www.mendeley.com/documents/?uuid=326439c4-180a-4a16-85cd-46d7ef387663"]}],"mendeley":{"formattedCitation":"(Landeta, 2006; Okoli &amp; Pawlowski, 2004)","plainTextFormattedCitation":"(Landeta, 2006; Okoli &amp; Pawlowski, 2004)","previouslyFormattedCitation":"(Landeta, 2006; Okoli &amp; Pawlowski, 2004)"},"properties":{"noteIndex":0},"schema":"https://github.com/citation-style-language/schema/raw/master/csl-citation.json"}</w:instrText>
      </w:r>
      <w:r w:rsidRPr="00125740">
        <w:fldChar w:fldCharType="separate"/>
      </w:r>
      <w:r w:rsidRPr="00125740">
        <w:rPr>
          <w:noProof/>
        </w:rPr>
        <w:t>(Landeta, 2006; Okoli &amp; Pawlowski, 2004)</w:t>
      </w:r>
      <w:r w:rsidRPr="00125740">
        <w:fldChar w:fldCharType="end"/>
      </w:r>
      <w:r w:rsidRPr="00125740">
        <w:t xml:space="preserve">. Expert selection should endeavour to reflect the current state of academic knowledge and practice whilst ensuring that the participants are impartial to the results from the survey. The participation of experts possessing credibility with the target audience and a depth of knowledge in the appropriate research area confer credibility on the results of the survey </w:t>
      </w:r>
      <w:r w:rsidRPr="00125740">
        <w:fldChar w:fldCharType="begin" w:fldLock="1"/>
      </w:r>
      <w:r w:rsidRPr="00125740">
        <w:instrText>ADDIN CSL_CITATION {"citationItems":[{"id":"ITEM-1","itemData":{"author":[{"dropping-particle":"","family":"Powell","given":"Catherine","non-dropping-particle":"","parse-names":false,"suffix":""}],"container-title":"Journal of Advanced Nursing","id":"ITEM-1","issue":"4","issued":{"date-parts":[["2003"]]},"page":"376-382","title":"The Delphi Technique: Myths and Realities - Methodological Issues in Nursing Research","type":"article-journal","volume":"41"},"uris":["http://www.mendeley.com/documents/?uuid=b56adc3c-4760-4351-b112-68e10642c9c0"]}],"mendeley":{"formattedCitation":"(Powell, 2003)","plainTextFormattedCitation":"(Powell, 2003)","previouslyFormattedCitation":"(Powell, 2003)"},"properties":{"noteIndex":0},"schema":"https://github.com/citation-style-language/schema/raw/master/csl-citation.json"}</w:instrText>
      </w:r>
      <w:r w:rsidRPr="00125740">
        <w:fldChar w:fldCharType="separate"/>
      </w:r>
      <w:r w:rsidRPr="00125740">
        <w:rPr>
          <w:noProof/>
        </w:rPr>
        <w:t>(Powell, 2003)</w:t>
      </w:r>
      <w:r w:rsidRPr="00125740">
        <w:fldChar w:fldCharType="end"/>
      </w:r>
      <w:r w:rsidRPr="00125740">
        <w:t xml:space="preserve">. </w:t>
      </w:r>
    </w:p>
    <w:p w14:paraId="28CD855C" w14:textId="2C5F66B3" w:rsidR="004A4C1F" w:rsidRPr="00125740" w:rsidRDefault="004A4C1F" w:rsidP="004A4C1F">
      <w:r w:rsidRPr="00125740">
        <w:t xml:space="preserve">Since the objective of the survey is to explore subject matter expertise and practitioner knowledge a combined approach was developed. Firstly, the contact details for the editorial panels of the six prominent journals in the area of system safety were obtained from public facing websites and directory listings, i.e., Safety Science, Applied Ergonomics, Ergonomics, Cognition, Technology &amp; Work, Human Factors and Accident Analysis &amp; Prevention. The assumption here is that to be on the editorial panel requires expertise in the journal’s domain that was determined to be relevant. This was confirmed by identifying the SCOPUS database entry for these individuals to record their h-index, number of publications and total citations (as measures of research prominence and activity). However, editorial boards have, based on an exploration of the affiliations listed by the board members, a high degree of bias towards academia. Therefore, to approach industrial practitioners, postings to LinkedIn were made to followers of relevant hashtags for the domain (#safety, #humanfactors, #ergonomics) </w:t>
      </w:r>
      <w:r w:rsidR="004F3176" w:rsidRPr="00125740">
        <w:t xml:space="preserve">which extended the reach of the posting beyond </w:t>
      </w:r>
      <w:r w:rsidRPr="00125740">
        <w:t>the network of the first author</w:t>
      </w:r>
      <w:r w:rsidR="009662EF" w:rsidRPr="00125740">
        <w:t xml:space="preserve"> (as the original poster of the survey invite)</w:t>
      </w:r>
      <w:r w:rsidRPr="00125740">
        <w:t>.</w:t>
      </w:r>
      <w:r w:rsidR="002915E4" w:rsidRPr="00125740">
        <w:t xml:space="preserve"> The re-posting of the survey </w:t>
      </w:r>
      <w:r w:rsidR="004A777F" w:rsidRPr="00125740">
        <w:t xml:space="preserve">by </w:t>
      </w:r>
      <w:r w:rsidR="00CA50EF" w:rsidRPr="00125740">
        <w:t xml:space="preserve">a number of prominent </w:t>
      </w:r>
      <w:r w:rsidR="00C8656D" w:rsidRPr="00125740">
        <w:t xml:space="preserve">followers of these hashtags </w:t>
      </w:r>
      <w:r w:rsidR="0029497D" w:rsidRPr="00125740">
        <w:t>further extended the survey’s reach</w:t>
      </w:r>
      <w:r w:rsidR="004A777F" w:rsidRPr="00125740">
        <w:t>.</w:t>
      </w:r>
    </w:p>
    <w:p w14:paraId="2DA97927" w14:textId="049BC5BD" w:rsidR="00FA4B8E" w:rsidRPr="00125740" w:rsidRDefault="00834140" w:rsidP="002D4C58">
      <w:pPr>
        <w:pStyle w:val="Heading2"/>
      </w:pPr>
      <w:r w:rsidRPr="00125740">
        <w:t>Procedure</w:t>
      </w:r>
    </w:p>
    <w:p w14:paraId="6330F591" w14:textId="76C79261" w:rsidR="00A94FEE" w:rsidRPr="00125740" w:rsidRDefault="00A94FEE" w:rsidP="00A94FEE">
      <w:r w:rsidRPr="00125740">
        <w:t xml:space="preserve">Internet-based surveys were developed for each of the </w:t>
      </w:r>
      <w:r w:rsidR="00B27527" w:rsidRPr="00125740">
        <w:t>three</w:t>
      </w:r>
      <w:r w:rsidRPr="00125740">
        <w:t xml:space="preserve"> rounds. For round </w:t>
      </w:r>
      <w:r w:rsidR="00B27527" w:rsidRPr="00125740">
        <w:t>one</w:t>
      </w:r>
      <w:r w:rsidR="00DB2A4B" w:rsidRPr="00125740">
        <w:t>,</w:t>
      </w:r>
      <w:r w:rsidRPr="00125740">
        <w:t xml:space="preserve"> after providing consent and limited</w:t>
      </w:r>
      <w:r w:rsidR="00B27527" w:rsidRPr="00125740">
        <w:t xml:space="preserve"> personal</w:t>
      </w:r>
      <w:r w:rsidRPr="00125740">
        <w:t xml:space="preserve"> identification information (to enable future association of results to the individual and to provide feedback in accordance with the principles of the Delphi survey), the participant </w:t>
      </w:r>
      <w:r w:rsidR="0050106C" w:rsidRPr="00125740">
        <w:t>was</w:t>
      </w:r>
      <w:r w:rsidRPr="00125740">
        <w:t xml:space="preserve"> present</w:t>
      </w:r>
      <w:r w:rsidR="0050106C" w:rsidRPr="00125740">
        <w:t>ed</w:t>
      </w:r>
      <w:r w:rsidRPr="00125740">
        <w:t xml:space="preserve"> with a short explanation of the factors from the </w:t>
      </w:r>
      <w:r w:rsidR="0050106C" w:rsidRPr="00125740">
        <w:t xml:space="preserve">adaptation </w:t>
      </w:r>
      <w:r w:rsidRPr="00125740">
        <w:t>model</w:t>
      </w:r>
      <w:r w:rsidR="00DB2A4B" w:rsidRPr="00125740">
        <w:t xml:space="preserve"> (reproduced in Appendix 1)</w:t>
      </w:r>
      <w:r w:rsidRPr="00125740">
        <w:t>. For each factor</w:t>
      </w:r>
      <w:r w:rsidR="0050106C" w:rsidRPr="00125740">
        <w:t>,</w:t>
      </w:r>
      <w:r w:rsidRPr="00125740">
        <w:t xml:space="preserve"> the participant </w:t>
      </w:r>
      <w:r w:rsidR="003B01A6" w:rsidRPr="00125740">
        <w:t>wa</w:t>
      </w:r>
      <w:r w:rsidRPr="00125740">
        <w:t xml:space="preserve">s then asked to indicate via a </w:t>
      </w:r>
      <w:r w:rsidR="003B01A6" w:rsidRPr="00125740">
        <w:t>tick box</w:t>
      </w:r>
      <w:r w:rsidRPr="00125740">
        <w:t xml:space="preserve"> whether they believe a Human Factors method is appropriate and would support a practical exploration of that factor by a safety practitioner. In a classical Delphi this would be a ‘clean slate’ </w:t>
      </w:r>
      <w:r w:rsidRPr="00125740">
        <w:lastRenderedPageBreak/>
        <w:t>approach where the practitioner is free to propose any method that comes to mind. Given the broad nature of the topic, the breadth of methods available and the obvious demands on peoples’ time</w:t>
      </w:r>
      <w:r w:rsidR="007532DC" w:rsidRPr="00125740">
        <w:t>,</w:t>
      </w:r>
      <w:r w:rsidRPr="00125740">
        <w:t xml:space="preserve"> this</w:t>
      </w:r>
      <w:r w:rsidR="00C71753" w:rsidRPr="00125740">
        <w:t xml:space="preserve"> initial question</w:t>
      </w:r>
      <w:r w:rsidRPr="00125740">
        <w:t xml:space="preserve"> was </w:t>
      </w:r>
      <w:r w:rsidR="00B557A4" w:rsidRPr="00125740">
        <w:t xml:space="preserve">supported by </w:t>
      </w:r>
      <w:r w:rsidR="004C0D2B" w:rsidRPr="00125740">
        <w:t xml:space="preserve">a set of example methods that were identified from </w:t>
      </w:r>
      <w:r w:rsidR="00472EEB" w:rsidRPr="00125740">
        <w:t>a</w:t>
      </w:r>
      <w:r w:rsidR="00B42F20" w:rsidRPr="00125740">
        <w:t xml:space="preserve"> review</w:t>
      </w:r>
      <w:r w:rsidR="002B35D4" w:rsidRPr="00125740">
        <w:t>,</w:t>
      </w:r>
      <w:r w:rsidR="00B42F20" w:rsidRPr="00125740">
        <w:t xml:space="preserve"> </w:t>
      </w:r>
      <w:r w:rsidR="002B35D4" w:rsidRPr="00125740">
        <w:t xml:space="preserve">conducted by the authors, </w:t>
      </w:r>
      <w:r w:rsidR="00B42F20" w:rsidRPr="00125740">
        <w:t xml:space="preserve">of </w:t>
      </w:r>
      <w:r w:rsidR="00B072DE" w:rsidRPr="00125740">
        <w:t xml:space="preserve">potential methods </w:t>
      </w:r>
      <w:r w:rsidR="00E66B0F" w:rsidRPr="00125740">
        <w:t>listed in</w:t>
      </w:r>
      <w:r w:rsidR="00765971" w:rsidRPr="00125740">
        <w:t xml:space="preserve"> Stanton et. al </w:t>
      </w:r>
      <w:r w:rsidR="006257E1" w:rsidRPr="00125740">
        <w:fldChar w:fldCharType="begin" w:fldLock="1"/>
      </w:r>
      <w:r w:rsidR="00045872" w:rsidRPr="00125740">
        <w:instrText>ADDIN CSL_CITATION {"citationItems":[{"id":"ITEM-1","itemData":{"DOI":"10.1080/00140139.2014.948659","ISBN":"9781409457534","ISSN":"0014-0139","abstract":"This second edition of Human Factors Methods: A Practical Guide for Engineering and Design now presents 107 design and evaluation methods as well as numerous refinements to those that featured in the original. The book has been carefully designed to act as an ergonomics methods manual, aiding both students and practitioners. The eleven sections represent the different categories of ergonomics methods and techniques that can be used in the evaluation and design process. Offering a 'how-to' text on a substantial range of ergonomics methods that can be used in the design and evaluation of products and systems, it is a comprehensive point of reference for all these methods. An overview of the methods is presented in chapter one, with a methods matrix showing which can be used in conjunction. The following chapters detail the methods showing how to apply them in practice. Flowcharts, procedures and examples cover the requirements of a diverse audience and varied applications of the methods. The final chapter, a new addition, illustrates the EAST method, which integrates several well-known methods into a teamwork analysis approach. © Neville A. Stanton, Paul M. Salmon, Laura A. Rafferty, Guy H. Walker, Chris Baber and Daniel P. Jenkins 2013. All rights reserved.","author":[{"dropping-particle":"","family":"Stanton","given":"Neville A.","non-dropping-particle":"","parse-names":false,"suffix":""},{"dropping-particle":"","family":"Salmon","given":"Paul M.","non-dropping-particle":"","parse-names":false,"suffix":""},{"dropping-particle":"","family":"Rafferty","given":"Laura A.","non-dropping-particle":"","parse-names":false,"suffix":""},{"dropping-particle":"","family":"Walker","given":"Guy H.","non-dropping-particle":"","parse-names":false,"suffix":""},{"dropping-particle":"","family":"Baber","given":"Chris","non-dropping-particle":"","parse-names":false,"suffix":""},{"dropping-particle":"","family":"Jenkins","given":"Daniel P.","non-dropping-particle":"","parse-names":false,"suffix":""}],"container-title":"Human Factors Methods: A Practical Guide for Engineering and Design, 2nd Edition","id":"ITEM-1","issued":{"date-parts":[["2013"]]},"number-of-pages":"1-627","publisher":"Ashgate Publishing Ltd","title":"Human factors methods: A practical guide for engineering and design, 2nd edition","type":"book"},"suppress-author":1,"uris":["http://www.mendeley.com/documents/?uuid=b0451431-0e93-390b-b25d-987e32766dc4"]}],"mendeley":{"formattedCitation":"(2013)","plainTextFormattedCitation":"(2013)","previouslyFormattedCitation":"(2013)"},"properties":{"noteIndex":0},"schema":"https://github.com/citation-style-language/schema/raw/master/csl-citation.json"}</w:instrText>
      </w:r>
      <w:r w:rsidR="006257E1" w:rsidRPr="00125740">
        <w:fldChar w:fldCharType="separate"/>
      </w:r>
      <w:r w:rsidR="006257E1" w:rsidRPr="00125740">
        <w:rPr>
          <w:noProof/>
        </w:rPr>
        <w:t>(2013)</w:t>
      </w:r>
      <w:r w:rsidR="006257E1" w:rsidRPr="00125740">
        <w:fldChar w:fldCharType="end"/>
      </w:r>
      <w:r w:rsidR="00E66B0F" w:rsidRPr="00125740">
        <w:t>.</w:t>
      </w:r>
      <w:r w:rsidR="00472EEB" w:rsidRPr="00125740">
        <w:t xml:space="preserve"> </w:t>
      </w:r>
      <w:r w:rsidR="00E66B0F" w:rsidRPr="00125740">
        <w:t xml:space="preserve">This </w:t>
      </w:r>
      <w:r w:rsidR="00472EEB" w:rsidRPr="00125740">
        <w:t xml:space="preserve">identified </w:t>
      </w:r>
      <w:r w:rsidRPr="00125740">
        <w:t>1</w:t>
      </w:r>
      <w:r w:rsidR="00472EEB" w:rsidRPr="00125740">
        <w:t>7</w:t>
      </w:r>
      <w:r w:rsidR="00FC3535" w:rsidRPr="00125740">
        <w:t xml:space="preserve"> accepted</w:t>
      </w:r>
      <w:r w:rsidRPr="00125740">
        <w:t xml:space="preserve"> and often used </w:t>
      </w:r>
      <w:r w:rsidR="00886F2D" w:rsidRPr="00125740">
        <w:t>H</w:t>
      </w:r>
      <w:r w:rsidRPr="00125740">
        <w:t xml:space="preserve">uman </w:t>
      </w:r>
      <w:r w:rsidR="00886F2D" w:rsidRPr="00125740">
        <w:t>F</w:t>
      </w:r>
      <w:r w:rsidRPr="00125740">
        <w:t xml:space="preserve">actors </w:t>
      </w:r>
      <w:r w:rsidR="005A5487" w:rsidRPr="00125740">
        <w:t xml:space="preserve">methods </w:t>
      </w:r>
      <w:r w:rsidR="00A847C9" w:rsidRPr="00125740">
        <w:t>for presentation</w:t>
      </w:r>
      <w:r w:rsidR="002F5F5C" w:rsidRPr="00125740">
        <w:t xml:space="preserve"> to the participants to </w:t>
      </w:r>
      <w:r w:rsidR="009370BB" w:rsidRPr="00125740">
        <w:t>save</w:t>
      </w:r>
      <w:r w:rsidR="000E17FB" w:rsidRPr="00125740">
        <w:t xml:space="preserve"> their</w:t>
      </w:r>
      <w:r w:rsidR="009370BB" w:rsidRPr="00125740">
        <w:t xml:space="preserve"> time and stimulate the </w:t>
      </w:r>
      <w:r w:rsidR="00F9763F" w:rsidRPr="00125740">
        <w:t>method suggestion phase</w:t>
      </w:r>
      <w:r w:rsidRPr="00125740">
        <w:t xml:space="preserve">. However, to preserve the freedom required for a Delphi approach, the participants </w:t>
      </w:r>
      <w:r w:rsidR="00C15125" w:rsidRPr="00125740">
        <w:t>were also</w:t>
      </w:r>
      <w:r w:rsidRPr="00125740">
        <w:t xml:space="preserve"> provided with a free-text box in which they </w:t>
      </w:r>
      <w:r w:rsidR="0046581F" w:rsidRPr="00125740">
        <w:t>could</w:t>
      </w:r>
      <w:r w:rsidRPr="00125740">
        <w:t xml:space="preserve"> </w:t>
      </w:r>
      <w:r w:rsidR="0064100C" w:rsidRPr="00125740">
        <w:t>suggest</w:t>
      </w:r>
      <w:r w:rsidRPr="00125740">
        <w:t xml:space="preserve"> any other methods</w:t>
      </w:r>
      <w:r w:rsidR="00C15125" w:rsidRPr="00125740">
        <w:t xml:space="preserve"> they desire</w:t>
      </w:r>
      <w:r w:rsidR="00F53C2C" w:rsidRPr="00125740">
        <w:t>d</w:t>
      </w:r>
      <w:r w:rsidRPr="00125740">
        <w:t xml:space="preserve"> or provide comments on the </w:t>
      </w:r>
      <w:r w:rsidR="00F53C2C" w:rsidRPr="00125740">
        <w:t>presented</w:t>
      </w:r>
      <w:r w:rsidR="00C15125" w:rsidRPr="00125740">
        <w:t xml:space="preserve"> </w:t>
      </w:r>
      <w:r w:rsidRPr="00125740">
        <w:t>methods.</w:t>
      </w:r>
      <w:r w:rsidR="00A3625C" w:rsidRPr="00125740">
        <w:t xml:space="preserve"> The initial methods, the acronyms and abbreviations used and their reference sources are listed in Appendix 2.</w:t>
      </w:r>
    </w:p>
    <w:p w14:paraId="6849A83F" w14:textId="17CA5356" w:rsidR="00A94FEE" w:rsidRPr="00125740" w:rsidRDefault="00A94FEE" w:rsidP="00A94FEE">
      <w:r w:rsidRPr="00125740">
        <w:t xml:space="preserve">The results </w:t>
      </w:r>
      <w:r w:rsidR="00EA1C18" w:rsidRPr="00125740">
        <w:t>from</w:t>
      </w:r>
      <w:r w:rsidRPr="00125740">
        <w:t xml:space="preserve"> round </w:t>
      </w:r>
      <w:r w:rsidR="00F45DEB" w:rsidRPr="00125740">
        <w:t>one</w:t>
      </w:r>
      <w:r w:rsidRPr="00125740">
        <w:t xml:space="preserve"> </w:t>
      </w:r>
      <w:r w:rsidR="00C15125" w:rsidRPr="00125740">
        <w:t>were</w:t>
      </w:r>
      <w:r w:rsidRPr="00125740">
        <w:t xml:space="preserve"> collated for analysis</w:t>
      </w:r>
      <w:r w:rsidR="00EA1C18" w:rsidRPr="00125740">
        <w:t xml:space="preserve">, </w:t>
      </w:r>
      <w:r w:rsidRPr="00125740">
        <w:t xml:space="preserve">to narrow the selection of methods down </w:t>
      </w:r>
      <w:r w:rsidR="00EA1C18" w:rsidRPr="00125740">
        <w:t xml:space="preserve">and </w:t>
      </w:r>
      <w:r w:rsidRPr="00125740">
        <w:t xml:space="preserve">to explore any emerging consensus </w:t>
      </w:r>
      <w:r w:rsidR="00EA1C18" w:rsidRPr="00125740">
        <w:t>for</w:t>
      </w:r>
      <w:r w:rsidRPr="00125740">
        <w:t xml:space="preserve"> round </w:t>
      </w:r>
      <w:r w:rsidR="00EA1C18" w:rsidRPr="00125740">
        <w:t>two</w:t>
      </w:r>
      <w:r w:rsidRPr="00125740">
        <w:t>. For each adaptation factor</w:t>
      </w:r>
      <w:r w:rsidR="00FE18F3" w:rsidRPr="00125740">
        <w:t>,</w:t>
      </w:r>
      <w:r w:rsidRPr="00125740">
        <w:t xml:space="preserve"> the number of votes</w:t>
      </w:r>
      <w:r w:rsidR="008A09B1" w:rsidRPr="00125740">
        <w:t xml:space="preserve"> for a method</w:t>
      </w:r>
      <w:r w:rsidRPr="00125740">
        <w:t xml:space="preserve"> </w:t>
      </w:r>
      <w:r w:rsidR="00EA24A3" w:rsidRPr="00125740">
        <w:t>was</w:t>
      </w:r>
      <w:r w:rsidRPr="00125740">
        <w:t xml:space="preserve"> counted and the distribution </w:t>
      </w:r>
      <w:r w:rsidR="00FE18F3" w:rsidRPr="00125740">
        <w:t xml:space="preserve">of votes across all methods was </w:t>
      </w:r>
      <w:r w:rsidRPr="00125740">
        <w:t xml:space="preserve">calculated. A pareto (80/20) analysis was conducted to determine the most popular methods and </w:t>
      </w:r>
      <w:r w:rsidR="00EA24A3" w:rsidRPr="00125740">
        <w:t xml:space="preserve">to </w:t>
      </w:r>
      <w:r w:rsidRPr="00125740">
        <w:t xml:space="preserve">narrow down the selection for round </w:t>
      </w:r>
      <w:r w:rsidR="00F45DEB" w:rsidRPr="00125740">
        <w:t>two</w:t>
      </w:r>
      <w:r w:rsidRPr="00125740">
        <w:t xml:space="preserve">. </w:t>
      </w:r>
      <w:r w:rsidR="00B7712D" w:rsidRPr="00125740">
        <w:t xml:space="preserve">All methods receiving fewer votes than the methods that covered at least 80% of the total votes cast for that adaptation model factor were eliminated. In general, this reduced the number of methods per factor to between 8 and 14 depending on the concentration of votes. </w:t>
      </w:r>
      <w:r w:rsidR="004E340B" w:rsidRPr="00125740">
        <w:t xml:space="preserve">This </w:t>
      </w:r>
      <w:r w:rsidR="0047155C" w:rsidRPr="00125740">
        <w:t xml:space="preserve">reduction of the possible options addresses the aim of moving towards a consensus based on the </w:t>
      </w:r>
      <w:r w:rsidR="00D11462" w:rsidRPr="00125740">
        <w:t xml:space="preserve">number of votes and the </w:t>
      </w:r>
      <w:r w:rsidR="007F5E5F" w:rsidRPr="00125740">
        <w:t xml:space="preserve">preferences of the </w:t>
      </w:r>
      <w:r w:rsidR="00D11462" w:rsidRPr="00125740">
        <w:t>majority</w:t>
      </w:r>
      <w:r w:rsidR="007F5E5F" w:rsidRPr="00125740">
        <w:t xml:space="preserve"> </w:t>
      </w:r>
      <w:r w:rsidR="007F5E5F" w:rsidRPr="00125740">
        <w:fldChar w:fldCharType="begin" w:fldLock="1"/>
      </w:r>
      <w:r w:rsidR="00FC49C3" w:rsidRPr="00125740">
        <w:instrText>ADDIN CSL_CITATION {"citationItems":[{"id":"ITEM-1","itemData":{"DOI":"10.1186/1471-2288-7-52","ISSN":"14712288","abstract":"BACKGROUND: The criteria for stopping Delphi studies are often subjective. This study aimed to examine whether consensus and stability in the Delphi process can be ascertained by descriptive evaluation of trends in participants' views. METHODS: A three round email-based Delphi required participants (n = 12) to verify their level of agreement with 8 statements, write comments on each if they considered it necessary and rank the statements for importance. Each statement was analysed quantitatively by the percentage of agreement ratings, importance rankings and the amount of comments made for each statement, and qualitatively using thematic analysis. Importance rankings between rounds were compared by calculating Kappa values to observe trends in how the process impacts on subject's views. RESULTS: Evolution of consensus was shown by increase in agreement percentages, convergence of range with standard deviations of importance ratings, and a decrease in the number of comments made. Stability was demonstrated by a trend of increasing Kappa values. CONCLUSION: Following the original use of Delphi in social sciences, Delphi is suggested to be an effective way to gain and measure group consensus in healthcare. However, the proposed analytical process should be followed to ensure maximum validity of results in Delphi methodology for improved evidence of consensual decision-making.","author":[{"dropping-particle":"","family":"Holey","given":"Elizabeth A.","non-dropping-particle":"","parse-names":false,"suffix":""},{"dropping-particle":"","family":"Feeley","given":"Jennifer L.","non-dropping-particle":"","parse-names":false,"suffix":""},{"dropping-particle":"","family":"Dixon","given":"John","non-dropping-particle":"","parse-names":false,"suffix":""},{"dropping-particle":"","family":"Whittaker","given":"Vicki J.","non-dropping-particle":"","parse-names":false,"suffix":""}],"container-title":"BMC Medical Research Methodology","id":"ITEM-1","issued":{"date-parts":[["2007"]]},"page":"1-10","title":"An exploration of the use of simple statistics to measure consensus and stability in Delphi studies","type":"article-journal","volume":"7"},"uris":["http://www.mendeley.com/documents/?uuid=cb9cf63a-36fd-4cf8-aed8-446f4ab084c4"]}],"mendeley":{"formattedCitation":"(Holey, Feeley, Dixon, &amp; Whittaker, 2007)","plainTextFormattedCitation":"(Holey, Feeley, Dixon, &amp; Whittaker, 2007)","previouslyFormattedCitation":"(Holey, Feeley, Dixon, &amp; Whittaker, 2007)"},"properties":{"noteIndex":0},"schema":"https://github.com/citation-style-language/schema/raw/master/csl-citation.json"}</w:instrText>
      </w:r>
      <w:r w:rsidR="007F5E5F" w:rsidRPr="00125740">
        <w:fldChar w:fldCharType="separate"/>
      </w:r>
      <w:r w:rsidR="007F5E5F" w:rsidRPr="00125740">
        <w:rPr>
          <w:noProof/>
        </w:rPr>
        <w:t>(Holey, Feeley, Dixon, &amp; Whittaker, 2007)</w:t>
      </w:r>
      <w:r w:rsidR="007F5E5F" w:rsidRPr="00125740">
        <w:fldChar w:fldCharType="end"/>
      </w:r>
      <w:r w:rsidR="007F5E5F" w:rsidRPr="00125740">
        <w:t>. M</w:t>
      </w:r>
      <w:r w:rsidRPr="00125740">
        <w:t xml:space="preserve">ethods </w:t>
      </w:r>
      <w:r w:rsidR="00CB0F80" w:rsidRPr="00125740">
        <w:t>suggested by participants</w:t>
      </w:r>
      <w:r w:rsidRPr="00125740">
        <w:t xml:space="preserve"> in the free-text </w:t>
      </w:r>
      <w:r w:rsidR="00F45DEB" w:rsidRPr="00125740">
        <w:t xml:space="preserve">fields </w:t>
      </w:r>
      <w:r w:rsidR="00427BC2" w:rsidRPr="00125740">
        <w:t xml:space="preserve">in round one </w:t>
      </w:r>
      <w:r w:rsidR="00F45DEB" w:rsidRPr="00125740">
        <w:t>were</w:t>
      </w:r>
      <w:r w:rsidRPr="00125740">
        <w:t xml:space="preserve"> </w:t>
      </w:r>
      <w:r w:rsidR="000073C6" w:rsidRPr="00125740">
        <w:t xml:space="preserve">all added to the list of remaining methods </w:t>
      </w:r>
      <w:r w:rsidR="000A05D0" w:rsidRPr="00125740">
        <w:t xml:space="preserve">to be </w:t>
      </w:r>
      <w:r w:rsidRPr="00125740">
        <w:t>considered by</w:t>
      </w:r>
      <w:r w:rsidR="00883694" w:rsidRPr="00125740">
        <w:t xml:space="preserve"> the</w:t>
      </w:r>
      <w:r w:rsidRPr="00125740">
        <w:t xml:space="preserve"> participants</w:t>
      </w:r>
      <w:r w:rsidR="000A05D0" w:rsidRPr="00125740">
        <w:t xml:space="preserve"> </w:t>
      </w:r>
      <w:r w:rsidR="00175673" w:rsidRPr="00125740">
        <w:t xml:space="preserve">in round two </w:t>
      </w:r>
      <w:r w:rsidR="000A05D0" w:rsidRPr="00125740">
        <w:t xml:space="preserve">and the same question of applicability </w:t>
      </w:r>
      <w:r w:rsidR="00175673" w:rsidRPr="00125740">
        <w:t xml:space="preserve">to the adaptation factors </w:t>
      </w:r>
      <w:r w:rsidR="000A05D0" w:rsidRPr="00125740">
        <w:t>was then asked again</w:t>
      </w:r>
      <w:r w:rsidRPr="00125740">
        <w:t>.</w:t>
      </w:r>
      <w:r w:rsidR="006B14AA" w:rsidRPr="00125740">
        <w:t xml:space="preserve"> These additional methods, the acronyms and abbreviations used and their reference sources are also listed in Appendix 2.</w:t>
      </w:r>
      <w:r w:rsidRPr="00125740">
        <w:t xml:space="preserve"> </w:t>
      </w:r>
      <w:r w:rsidR="00370829" w:rsidRPr="00125740">
        <w:t xml:space="preserve">All voting was reset </w:t>
      </w:r>
      <w:r w:rsidR="006445EC" w:rsidRPr="00125740">
        <w:t xml:space="preserve">to zero after each round to ensure that these methods were </w:t>
      </w:r>
      <w:r w:rsidR="00255521" w:rsidRPr="00125740">
        <w:t>not biased against</w:t>
      </w:r>
      <w:r w:rsidR="00393BF4" w:rsidRPr="00125740">
        <w:t xml:space="preserve">. </w:t>
      </w:r>
      <w:r w:rsidRPr="00125740">
        <w:t xml:space="preserve">The participants </w:t>
      </w:r>
      <w:r w:rsidR="00604228" w:rsidRPr="00125740">
        <w:t>we</w:t>
      </w:r>
      <w:r w:rsidRPr="00125740">
        <w:t xml:space="preserve">re reminded of their </w:t>
      </w:r>
      <w:r w:rsidR="00296367" w:rsidRPr="00125740">
        <w:t xml:space="preserve">selections from </w:t>
      </w:r>
      <w:r w:rsidR="00A56510" w:rsidRPr="00125740">
        <w:t xml:space="preserve">round </w:t>
      </w:r>
      <w:r w:rsidR="00200ECD" w:rsidRPr="00125740">
        <w:t xml:space="preserve">one </w:t>
      </w:r>
      <w:r w:rsidRPr="00125740">
        <w:t>in the invitation email to complete the</w:t>
      </w:r>
      <w:r w:rsidR="00F45DEB" w:rsidRPr="00125740">
        <w:t xml:space="preserve"> second</w:t>
      </w:r>
      <w:r w:rsidRPr="00125740">
        <w:t xml:space="preserve"> survey.</w:t>
      </w:r>
    </w:p>
    <w:p w14:paraId="6CC85A4B" w14:textId="391425C6" w:rsidR="00A94FEE" w:rsidRPr="00125740" w:rsidRDefault="00A94FEE" w:rsidP="00A94FEE">
      <w:r w:rsidRPr="00125740">
        <w:t xml:space="preserve">Additionally, having identified methods that </w:t>
      </w:r>
      <w:r w:rsidR="008E56A1" w:rsidRPr="00125740">
        <w:t xml:space="preserve">the participants believed could be applied </w:t>
      </w:r>
      <w:r w:rsidRPr="00125740">
        <w:t xml:space="preserve">to the adaptation factors, it </w:t>
      </w:r>
      <w:r w:rsidR="008E56A1" w:rsidRPr="00125740">
        <w:t>was then</w:t>
      </w:r>
      <w:r w:rsidRPr="00125740">
        <w:t xml:space="preserve"> possible to introduce a</w:t>
      </w:r>
      <w:r w:rsidR="000A6284" w:rsidRPr="00125740">
        <w:t xml:space="preserve"> further</w:t>
      </w:r>
      <w:r w:rsidRPr="00125740">
        <w:t xml:space="preserve"> question in round </w:t>
      </w:r>
      <w:r w:rsidR="00A520EE" w:rsidRPr="00125740">
        <w:t>two</w:t>
      </w:r>
      <w:r w:rsidRPr="00125740">
        <w:t xml:space="preserve"> to explore where in the organisational hierarchy the methods can be applied. Since the </w:t>
      </w:r>
      <w:r w:rsidR="00A520EE" w:rsidRPr="00125740">
        <w:t xml:space="preserve">desired </w:t>
      </w:r>
      <w:r w:rsidRPr="00125740">
        <w:t xml:space="preserve">goal of the study is to identify methods that address many adaptation factors across </w:t>
      </w:r>
      <w:r w:rsidR="00811EF8" w:rsidRPr="00125740">
        <w:t xml:space="preserve">the </w:t>
      </w:r>
      <w:r w:rsidRPr="00125740">
        <w:t xml:space="preserve">different layers of the hierarchy, the data gathered in round </w:t>
      </w:r>
      <w:r w:rsidR="00FE4F36" w:rsidRPr="00125740">
        <w:t>one</w:t>
      </w:r>
      <w:r w:rsidRPr="00125740">
        <w:t xml:space="preserve"> can be used to identify candidate methods that </w:t>
      </w:r>
      <w:r w:rsidR="00833248" w:rsidRPr="00125740">
        <w:t xml:space="preserve">apply to </w:t>
      </w:r>
      <w:r w:rsidRPr="00125740">
        <w:t xml:space="preserve"> many</w:t>
      </w:r>
      <w:r w:rsidR="00833248" w:rsidRPr="00125740">
        <w:t xml:space="preserve"> adaptation</w:t>
      </w:r>
      <w:r w:rsidRPr="00125740">
        <w:t xml:space="preserve"> factors and then</w:t>
      </w:r>
      <w:r w:rsidR="00B03875" w:rsidRPr="00125740">
        <w:t>, separately</w:t>
      </w:r>
      <w:r w:rsidR="009B17EE" w:rsidRPr="00125740">
        <w:t>, to</w:t>
      </w:r>
      <w:r w:rsidRPr="00125740">
        <w:t xml:space="preserve"> ask </w:t>
      </w:r>
      <w:r w:rsidR="00E473DC" w:rsidRPr="00125740">
        <w:t xml:space="preserve">the participants </w:t>
      </w:r>
      <w:r w:rsidRPr="00125740">
        <w:t>where in the organisational hierarchy th</w:t>
      </w:r>
      <w:r w:rsidR="00FE4F36" w:rsidRPr="00125740">
        <w:t>ose</w:t>
      </w:r>
      <w:r w:rsidRPr="00125740">
        <w:t xml:space="preserve"> methods can be applied. The </w:t>
      </w:r>
      <w:r w:rsidR="007F08EF" w:rsidRPr="00125740">
        <w:t xml:space="preserve">criteria for selecting which </w:t>
      </w:r>
      <w:r w:rsidRPr="00125740">
        <w:t xml:space="preserve">methods </w:t>
      </w:r>
      <w:r w:rsidR="007F08EF" w:rsidRPr="00125740">
        <w:t>should be considered for testing across the organisational hierarchy wa</w:t>
      </w:r>
      <w:r w:rsidRPr="00125740">
        <w:t>s</w:t>
      </w:r>
      <w:r w:rsidR="005C3AFD" w:rsidRPr="00125740">
        <w:t xml:space="preserve"> to include</w:t>
      </w:r>
      <w:r w:rsidRPr="00125740">
        <w:t xml:space="preserve"> </w:t>
      </w:r>
      <w:r w:rsidR="00466C08" w:rsidRPr="00125740">
        <w:t xml:space="preserve">methods </w:t>
      </w:r>
      <w:r w:rsidR="00292DB0" w:rsidRPr="00125740">
        <w:t xml:space="preserve">where the votes cast indicated that it was better than average </w:t>
      </w:r>
      <w:r w:rsidR="00D73767" w:rsidRPr="00125740">
        <w:t xml:space="preserve">for many factors. The discriminant for inclusion was calculated by </w:t>
      </w:r>
      <w:r w:rsidR="005E2A4C" w:rsidRPr="00125740">
        <w:t xml:space="preserve">comparing the votes cast across each factor and </w:t>
      </w:r>
      <w:r w:rsidR="00730F4C" w:rsidRPr="00125740">
        <w:t>determining which methods were above the average</w:t>
      </w:r>
      <w:r w:rsidR="006C711B" w:rsidRPr="00125740">
        <w:t xml:space="preserve"> (mode)</w:t>
      </w:r>
      <w:r w:rsidR="00730F4C" w:rsidRPr="00125740">
        <w:t xml:space="preserve"> number of votes. </w:t>
      </w:r>
      <w:r w:rsidR="009D73F8" w:rsidRPr="00125740">
        <w:t xml:space="preserve">Then, looking across </w:t>
      </w:r>
      <w:r w:rsidR="002D1FEE" w:rsidRPr="00125740">
        <w:t xml:space="preserve">the factors, to count the number of factors where that method was above average. </w:t>
      </w:r>
      <w:r w:rsidR="005F6466" w:rsidRPr="00125740">
        <w:t>Looking across all the methods and all the factors</w:t>
      </w:r>
      <w:r w:rsidR="00E17777" w:rsidRPr="00125740">
        <w:t xml:space="preserve">, </w:t>
      </w:r>
      <w:r w:rsidR="008E38EB" w:rsidRPr="00125740">
        <w:t>a</w:t>
      </w:r>
      <w:r w:rsidR="00E17777" w:rsidRPr="00125740">
        <w:t xml:space="preserve"> value of four factors </w:t>
      </w:r>
      <w:r w:rsidR="008E38EB" w:rsidRPr="00125740">
        <w:t xml:space="preserve">as the </w:t>
      </w:r>
      <w:r w:rsidR="0069312E" w:rsidRPr="00125740">
        <w:t xml:space="preserve">inclusion criteria </w:t>
      </w:r>
      <w:r w:rsidR="00E17777" w:rsidRPr="00125740">
        <w:t xml:space="preserve">was </w:t>
      </w:r>
      <w:r w:rsidR="00F652D7" w:rsidRPr="00125740">
        <w:t>arrived at through a</w:t>
      </w:r>
      <w:r w:rsidR="00CD644D" w:rsidRPr="00125740">
        <w:t xml:space="preserve"> combination of judgement</w:t>
      </w:r>
      <w:r w:rsidR="0069312E" w:rsidRPr="00125740">
        <w:t>,</w:t>
      </w:r>
      <w:r w:rsidR="00CD644D" w:rsidRPr="00125740">
        <w:t xml:space="preserve"> </w:t>
      </w:r>
      <w:r w:rsidR="00E662AA" w:rsidRPr="00125740">
        <w:t>to not exclude too many factors at this early stage</w:t>
      </w:r>
      <w:r w:rsidR="0069312E" w:rsidRPr="00125740">
        <w:t>,</w:t>
      </w:r>
      <w:r w:rsidR="00E662AA" w:rsidRPr="00125740">
        <w:t xml:space="preserve"> </w:t>
      </w:r>
      <w:r w:rsidR="00CD644D" w:rsidRPr="00125740">
        <w:t>and analysis of the distribution of ‘how many factors is a method better than average’</w:t>
      </w:r>
      <w:r w:rsidR="00E662AA" w:rsidRPr="00125740">
        <w:t xml:space="preserve"> to ensure that t</w:t>
      </w:r>
      <w:r w:rsidR="00914C52" w:rsidRPr="00125740">
        <w:t>here was a narrowing down of the number of methods</w:t>
      </w:r>
      <w:r w:rsidR="00CD644D" w:rsidRPr="00125740">
        <w:t xml:space="preserve">. </w:t>
      </w:r>
      <w:r w:rsidRPr="00125740">
        <w:t xml:space="preserve">A further opportunity for the participants to provide </w:t>
      </w:r>
      <w:r w:rsidR="00E238EB" w:rsidRPr="00125740">
        <w:t xml:space="preserve">free-text </w:t>
      </w:r>
      <w:r w:rsidRPr="00125740">
        <w:t xml:space="preserve">feedback on the application of the methods across the organisational hierarchy </w:t>
      </w:r>
      <w:r w:rsidR="00F02A6D" w:rsidRPr="00125740">
        <w:t>was</w:t>
      </w:r>
      <w:r w:rsidRPr="00125740">
        <w:t xml:space="preserve"> also </w:t>
      </w:r>
      <w:r w:rsidR="009B62FD" w:rsidRPr="00125740">
        <w:t>provided</w:t>
      </w:r>
      <w:r w:rsidRPr="00125740">
        <w:t>.</w:t>
      </w:r>
    </w:p>
    <w:p w14:paraId="5D3CCE2E" w14:textId="17BB9A7A" w:rsidR="00A94FEE" w:rsidRPr="00125740" w:rsidRDefault="00B10817" w:rsidP="00A94FEE">
      <w:r w:rsidRPr="00125740">
        <w:t xml:space="preserve">The results of round two were then used to </w:t>
      </w:r>
      <w:r w:rsidR="00A94FEE" w:rsidRPr="00125740">
        <w:t xml:space="preserve">narrow down the </w:t>
      </w:r>
      <w:r w:rsidRPr="00125740">
        <w:t xml:space="preserve">selected methods again </w:t>
      </w:r>
      <w:r w:rsidR="00287F1F" w:rsidRPr="00125740">
        <w:t xml:space="preserve">using </w:t>
      </w:r>
      <w:r w:rsidRPr="00125740">
        <w:t>an 80/20 pareto process</w:t>
      </w:r>
      <w:r w:rsidR="00BD71A0" w:rsidRPr="00125740">
        <w:t xml:space="preserve"> where, after ordering the methods by votes cast, the methods that attracted 80% of the total votes for a factor were retained for that factor</w:t>
      </w:r>
      <w:r w:rsidR="00A94FEE" w:rsidRPr="00125740">
        <w:t xml:space="preserve">. </w:t>
      </w:r>
      <w:r w:rsidR="006E713B" w:rsidRPr="00125740">
        <w:t>As before, t</w:t>
      </w:r>
      <w:r w:rsidR="00A94FEE" w:rsidRPr="00125740">
        <w:t xml:space="preserve">his refined list </w:t>
      </w:r>
      <w:r w:rsidRPr="00125740">
        <w:t xml:space="preserve">was then </w:t>
      </w:r>
      <w:r w:rsidR="00A94FEE" w:rsidRPr="00125740">
        <w:t xml:space="preserve">presented to the participants </w:t>
      </w:r>
      <w:r w:rsidRPr="00125740">
        <w:t>for their consideration</w:t>
      </w:r>
      <w:r w:rsidR="006E713B" w:rsidRPr="00125740">
        <w:t xml:space="preserve"> along with their previous response</w:t>
      </w:r>
      <w:r w:rsidR="00805127" w:rsidRPr="00125740">
        <w:t xml:space="preserve">. However, </w:t>
      </w:r>
      <w:r w:rsidR="00A94FEE" w:rsidRPr="00125740">
        <w:lastRenderedPageBreak/>
        <w:t xml:space="preserve">this time they </w:t>
      </w:r>
      <w:r w:rsidR="00FE1874" w:rsidRPr="00125740">
        <w:t>were</w:t>
      </w:r>
      <w:r w:rsidR="00A94FEE" w:rsidRPr="00125740">
        <w:t xml:space="preserve"> asked to rank the methods rather than indicate potential </w:t>
      </w:r>
      <w:r w:rsidR="00BD4FA4" w:rsidRPr="00125740">
        <w:t>applicability</w:t>
      </w:r>
      <w:r w:rsidR="00A94FEE" w:rsidRPr="00125740">
        <w:t xml:space="preserve"> for the adaptation factors. </w:t>
      </w:r>
      <w:r w:rsidR="008309D3" w:rsidRPr="00125740">
        <w:t>In determining their rank</w:t>
      </w:r>
      <w:r w:rsidR="00870B13" w:rsidRPr="00125740">
        <w:t xml:space="preserve">ing, </w:t>
      </w:r>
      <w:r w:rsidR="00870B13" w:rsidRPr="007E544E">
        <w:rPr>
          <w:highlight w:val="yellow"/>
        </w:rPr>
        <w:t>t</w:t>
      </w:r>
      <w:r w:rsidR="005854EA" w:rsidRPr="007E544E">
        <w:rPr>
          <w:highlight w:val="yellow"/>
        </w:rPr>
        <w:t xml:space="preserve">hey were asked to consider the features and efficacy of the method such as: </w:t>
      </w:r>
      <w:r w:rsidR="00457DE9" w:rsidRPr="007E544E">
        <w:rPr>
          <w:highlight w:val="yellow"/>
        </w:rPr>
        <w:t>training needs</w:t>
      </w:r>
      <w:r w:rsidR="00CB4A15" w:rsidRPr="007E544E">
        <w:rPr>
          <w:highlight w:val="yellow"/>
        </w:rPr>
        <w:t xml:space="preserve">; practicality of the method; </w:t>
      </w:r>
      <w:r w:rsidR="005854EA" w:rsidRPr="007E544E">
        <w:rPr>
          <w:highlight w:val="yellow"/>
        </w:rPr>
        <w:t xml:space="preserve">whether it gives usable results; </w:t>
      </w:r>
      <w:r w:rsidR="000364AE" w:rsidRPr="007E544E">
        <w:rPr>
          <w:highlight w:val="yellow"/>
        </w:rPr>
        <w:t xml:space="preserve">and the </w:t>
      </w:r>
      <w:r w:rsidR="005854EA" w:rsidRPr="007E544E">
        <w:rPr>
          <w:highlight w:val="yellow"/>
        </w:rPr>
        <w:t>effort and resources required</w:t>
      </w:r>
      <w:r w:rsidR="005854EA" w:rsidRPr="00125740">
        <w:t xml:space="preserve">. These features could be captured in a text box. </w:t>
      </w:r>
      <w:r w:rsidR="00A94FEE" w:rsidRPr="00125740">
        <w:t xml:space="preserve">The </w:t>
      </w:r>
      <w:r w:rsidR="00E11053" w:rsidRPr="00125740">
        <w:t>ranking</w:t>
      </w:r>
      <w:r w:rsidR="00BD4FA4" w:rsidRPr="00125740">
        <w:t xml:space="preserve"> </w:t>
      </w:r>
      <w:r w:rsidR="00A94FEE" w:rsidRPr="00125740">
        <w:t xml:space="preserve">results from round </w:t>
      </w:r>
      <w:r w:rsidR="00FE1874" w:rsidRPr="00125740">
        <w:t xml:space="preserve">three have then been collated </w:t>
      </w:r>
      <w:r w:rsidR="00A94FEE" w:rsidRPr="00125740">
        <w:t xml:space="preserve">to determine the collectively highest ranked method for each of the factors and </w:t>
      </w:r>
      <w:r w:rsidR="00E939B6" w:rsidRPr="00125740">
        <w:t>the consensus for applicability of those methods across t</w:t>
      </w:r>
      <w:r w:rsidR="00A94FEE" w:rsidRPr="00125740">
        <w:t>he layers of the organisational hierarchy.</w:t>
      </w:r>
      <w:r w:rsidR="00E13E95" w:rsidRPr="00125740">
        <w:t xml:space="preserve"> </w:t>
      </w:r>
    </w:p>
    <w:p w14:paraId="7480C826" w14:textId="09178B9D" w:rsidR="008526FC" w:rsidRPr="00125740" w:rsidRDefault="007C3C05" w:rsidP="00A94FEE">
      <w:r w:rsidRPr="00125740">
        <w:t>As discussed by Holey</w:t>
      </w:r>
      <w:r w:rsidR="00AD7A47" w:rsidRPr="00125740">
        <w:t xml:space="preserve"> et al.</w:t>
      </w:r>
      <w:r w:rsidRPr="00125740">
        <w:t xml:space="preserve"> </w:t>
      </w:r>
      <w:r w:rsidRPr="00125740">
        <w:fldChar w:fldCharType="begin" w:fldLock="1"/>
      </w:r>
      <w:r w:rsidR="007F5E5F" w:rsidRPr="00125740">
        <w:instrText>ADDIN CSL_CITATION {"citationItems":[{"id":"ITEM-1","itemData":{"DOI":"10.1186/1471-2288-7-52","ISSN":"14712288","abstract":"BACKGROUND: The criteria for stopping Delphi studies are often subjective. This study aimed to examine whether consensus and stability in the Delphi process can be ascertained by descriptive evaluation of trends in participants' views. METHODS: A three round email-based Delphi required participants (n = 12) to verify their level of agreement with 8 statements, write comments on each if they considered it necessary and rank the statements for importance. Each statement was analysed quantitatively by the percentage of agreement ratings, importance rankings and the amount of comments made for each statement, and qualitatively using thematic analysis. Importance rankings between rounds were compared by calculating Kappa values to observe trends in how the process impacts on subject's views. RESULTS: Evolution of consensus was shown by increase in agreement percentages, convergence of range with standard deviations of importance ratings, and a decrease in the number of comments made. Stability was demonstrated by a trend of increasing Kappa values. CONCLUSION: Following the original use of Delphi in social sciences, Delphi is suggested to be an effective way to gain and measure group consensus in healthcare. However, the proposed analytical process should be followed to ensure maximum validity of results in Delphi methodology for improved evidence of consensual decision-making.","author":[{"dropping-particle":"","family":"Holey","given":"Elizabeth A.","non-dropping-particle":"","parse-names":false,"suffix":""},{"dropping-particle":"","family":"Feeley","given":"Jennifer L.","non-dropping-particle":"","parse-names":false,"suffix":""},{"dropping-particle":"","family":"Dixon","given":"John","non-dropping-particle":"","parse-names":false,"suffix":""},{"dropping-particle":"","family":"Whittaker","given":"Vicki J.","non-dropping-particle":"","parse-names":false,"suffix":""}],"container-title":"BMC Medical Research Methodology","id":"ITEM-1","issued":{"date-parts":[["2007"]]},"page":"1-10","title":"An exploration of the use of simple statistics to measure consensus and stability in Delphi studies","type":"article-journal","volume":"7"},"suppress-author":1,"uris":["http://www.mendeley.com/documents/?uuid=cb9cf63a-36fd-4cf8-aed8-446f4ab084c4"]}],"mendeley":{"formattedCitation":"(2007)","plainTextFormattedCitation":"(2007)","previouslyFormattedCitation":"(2007)"},"properties":{"noteIndex":0},"schema":"https://github.com/citation-style-language/schema/raw/master/csl-citation.json"}</w:instrText>
      </w:r>
      <w:r w:rsidRPr="00125740">
        <w:fldChar w:fldCharType="separate"/>
      </w:r>
      <w:r w:rsidR="00AD7A47" w:rsidRPr="00125740">
        <w:rPr>
          <w:noProof/>
        </w:rPr>
        <w:t>(2007)</w:t>
      </w:r>
      <w:r w:rsidRPr="00125740">
        <w:fldChar w:fldCharType="end"/>
      </w:r>
      <w:r w:rsidR="00AD7A47" w:rsidRPr="00125740">
        <w:t xml:space="preserve">, the identification of appropriate statistical measures for the determination that consensus has been achieved </w:t>
      </w:r>
      <w:r w:rsidR="00C33B3E" w:rsidRPr="00125740">
        <w:t>cannot be</w:t>
      </w:r>
      <w:r w:rsidR="00EA2050" w:rsidRPr="00125740">
        <w:t xml:space="preserve"> </w:t>
      </w:r>
      <w:r w:rsidR="005C09CB" w:rsidRPr="00125740">
        <w:t>definitely stated</w:t>
      </w:r>
      <w:r w:rsidR="00EA2050" w:rsidRPr="00125740">
        <w:t xml:space="preserve">. Therefore, </w:t>
      </w:r>
      <w:r w:rsidR="00036359" w:rsidRPr="00125740">
        <w:t xml:space="preserve">using their guidance, agreement </w:t>
      </w:r>
      <w:r w:rsidR="00690F86" w:rsidRPr="00125740">
        <w:t xml:space="preserve">in the survey </w:t>
      </w:r>
      <w:r w:rsidR="00036359" w:rsidRPr="00125740">
        <w:t xml:space="preserve">was determined by the </w:t>
      </w:r>
      <w:r w:rsidR="00E5144D" w:rsidRPr="00125740">
        <w:t xml:space="preserve">aggregation of the </w:t>
      </w:r>
      <w:r w:rsidR="00F0737D" w:rsidRPr="00125740">
        <w:t>participants’</w:t>
      </w:r>
      <w:r w:rsidR="00E5144D" w:rsidRPr="00125740">
        <w:t xml:space="preserve"> responses </w:t>
      </w:r>
      <w:r w:rsidR="00E21DC7" w:rsidRPr="00125740">
        <w:t>using</w:t>
      </w:r>
      <w:r w:rsidR="00E5144D" w:rsidRPr="00125740">
        <w:t xml:space="preserve"> </w:t>
      </w:r>
      <w:r w:rsidR="00EB1862" w:rsidRPr="00125740">
        <w:t>simple statistics</w:t>
      </w:r>
      <w:r w:rsidR="006E1195" w:rsidRPr="00125740">
        <w:t xml:space="preserve">, such as </w:t>
      </w:r>
      <w:r w:rsidR="0055472E" w:rsidRPr="00125740">
        <w:t xml:space="preserve">counts, </w:t>
      </w:r>
      <w:r w:rsidR="006E1195" w:rsidRPr="00125740">
        <w:t xml:space="preserve">averages and </w:t>
      </w:r>
      <w:r w:rsidR="00D94C72" w:rsidRPr="00125740">
        <w:t xml:space="preserve">analysis of the </w:t>
      </w:r>
      <w:r w:rsidR="0055472E" w:rsidRPr="00125740">
        <w:t>distribution</w:t>
      </w:r>
      <w:r w:rsidR="00D94C72" w:rsidRPr="00125740">
        <w:t xml:space="preserve"> of votes</w:t>
      </w:r>
      <w:r w:rsidR="0055472E" w:rsidRPr="00125740">
        <w:t xml:space="preserve"> </w:t>
      </w:r>
      <w:r w:rsidR="00451547" w:rsidRPr="00125740">
        <w:t xml:space="preserve">(occurring within each round) </w:t>
      </w:r>
      <w:r w:rsidR="00EB1862" w:rsidRPr="00125740">
        <w:t xml:space="preserve">and by confirming the stability </w:t>
      </w:r>
      <w:r w:rsidR="000E4C1E" w:rsidRPr="00125740">
        <w:t xml:space="preserve">or movement </w:t>
      </w:r>
      <w:r w:rsidR="00EB1862" w:rsidRPr="00125740">
        <w:t>of the responses</w:t>
      </w:r>
      <w:r w:rsidR="00A97936" w:rsidRPr="00125740">
        <w:t xml:space="preserve"> towards </w:t>
      </w:r>
      <w:r w:rsidR="00384B7D" w:rsidRPr="00125740">
        <w:t>a particular method or methods</w:t>
      </w:r>
      <w:r w:rsidR="00EB1862" w:rsidRPr="00125740">
        <w:t xml:space="preserve"> </w:t>
      </w:r>
      <w:r w:rsidR="00451547" w:rsidRPr="00125740">
        <w:t xml:space="preserve">(occurring </w:t>
      </w:r>
      <w:r w:rsidR="00EB1862" w:rsidRPr="00125740">
        <w:t>between the rounds</w:t>
      </w:r>
      <w:r w:rsidR="00451547" w:rsidRPr="00125740">
        <w:t>)</w:t>
      </w:r>
      <w:r w:rsidR="00625D58" w:rsidRPr="00125740">
        <w:t>.</w:t>
      </w:r>
    </w:p>
    <w:p w14:paraId="4E85B49D" w14:textId="3F124DB7" w:rsidR="00515D80" w:rsidRPr="00125740" w:rsidRDefault="00A94FEE" w:rsidP="00A94FEE">
      <w:r w:rsidRPr="00125740">
        <w:t xml:space="preserve">The study design and questionnaire </w:t>
      </w:r>
      <w:r w:rsidR="00593011" w:rsidRPr="00125740">
        <w:t>were</w:t>
      </w:r>
      <w:r w:rsidRPr="00125740">
        <w:t xml:space="preserve"> reviewed by </w:t>
      </w:r>
      <w:r w:rsidR="00CC18E7" w:rsidRPr="00125740">
        <w:t xml:space="preserve">a </w:t>
      </w:r>
      <w:r w:rsidRPr="00125740">
        <w:t>University ethics panel and received approval (ERGO #49128).</w:t>
      </w:r>
    </w:p>
    <w:p w14:paraId="78D6A5B3" w14:textId="3B16FE39" w:rsidR="009D4803" w:rsidRPr="00125740" w:rsidRDefault="009D4803" w:rsidP="00C83ED1">
      <w:pPr>
        <w:pStyle w:val="Heading1"/>
      </w:pPr>
      <w:r w:rsidRPr="00125740">
        <w:t>Results</w:t>
      </w:r>
    </w:p>
    <w:p w14:paraId="496A5183" w14:textId="5E2642D3" w:rsidR="0059206A" w:rsidRPr="00125740" w:rsidRDefault="00521ACD" w:rsidP="00DC52CF">
      <w:pPr>
        <w:pStyle w:val="Heading2"/>
      </w:pPr>
      <w:r w:rsidRPr="00125740">
        <w:t>Participants</w:t>
      </w:r>
    </w:p>
    <w:p w14:paraId="50D8EA2F" w14:textId="01E2E383" w:rsidR="00243F38" w:rsidRPr="00125740" w:rsidRDefault="00243F38" w:rsidP="00243F38">
      <w:pPr>
        <w:rPr>
          <w:lang w:eastAsia="en-GB"/>
        </w:rPr>
      </w:pPr>
      <w:r w:rsidRPr="00125740">
        <w:rPr>
          <w:lang w:eastAsia="en-GB"/>
        </w:rPr>
        <w:t xml:space="preserve">275 members of the editorial boards of the six journals were identified and contacted with an email link </w:t>
      </w:r>
      <w:r w:rsidR="00967441" w:rsidRPr="00125740">
        <w:rPr>
          <w:lang w:eastAsia="en-GB"/>
        </w:rPr>
        <w:t xml:space="preserve">in June 2019 </w:t>
      </w:r>
      <w:r w:rsidRPr="00125740">
        <w:rPr>
          <w:lang w:eastAsia="en-GB"/>
        </w:rPr>
        <w:t>to the survey and the participant information explaining the goals and instructions for the survey as well the details of the ethical approval for the study. The LinkedIn post was seen by 635 people after also being reshared by several prominent industry practitioners.</w:t>
      </w:r>
    </w:p>
    <w:p w14:paraId="53133CE7" w14:textId="1E352A3B" w:rsidR="00597178" w:rsidRPr="00125740" w:rsidRDefault="00243F38" w:rsidP="00243F38">
      <w:pPr>
        <w:rPr>
          <w:lang w:eastAsia="en-GB"/>
        </w:rPr>
      </w:pPr>
      <w:r w:rsidRPr="00125740">
        <w:rPr>
          <w:lang w:eastAsia="en-GB"/>
        </w:rPr>
        <w:t xml:space="preserve">55 people examined the </w:t>
      </w:r>
      <w:r w:rsidR="000641E9" w:rsidRPr="00125740">
        <w:rPr>
          <w:lang w:eastAsia="en-GB"/>
        </w:rPr>
        <w:t xml:space="preserve">first </w:t>
      </w:r>
      <w:r w:rsidRPr="00125740">
        <w:rPr>
          <w:lang w:eastAsia="en-GB"/>
        </w:rPr>
        <w:t xml:space="preserve">survey </w:t>
      </w:r>
      <w:r w:rsidR="000641E9" w:rsidRPr="00125740">
        <w:rPr>
          <w:lang w:eastAsia="en-GB"/>
        </w:rPr>
        <w:t xml:space="preserve">round </w:t>
      </w:r>
      <w:r w:rsidRPr="00125740">
        <w:rPr>
          <w:lang w:eastAsia="en-GB"/>
        </w:rPr>
        <w:t>and entered their contact details (</w:t>
      </w:r>
      <w:r w:rsidR="000641E9" w:rsidRPr="00125740">
        <w:rPr>
          <w:lang w:eastAsia="en-GB"/>
        </w:rPr>
        <w:t xml:space="preserve">a requirement </w:t>
      </w:r>
      <w:r w:rsidR="00E5751D" w:rsidRPr="00125740">
        <w:rPr>
          <w:lang w:eastAsia="en-GB"/>
        </w:rPr>
        <w:t xml:space="preserve">for them to indicate their consent and then </w:t>
      </w:r>
      <w:r w:rsidRPr="00125740">
        <w:rPr>
          <w:lang w:eastAsia="en-GB"/>
        </w:rPr>
        <w:t>to be able to see the questions) and 23</w:t>
      </w:r>
      <w:r w:rsidR="00A360F9" w:rsidRPr="00125740">
        <w:rPr>
          <w:lang w:eastAsia="en-GB"/>
        </w:rPr>
        <w:t xml:space="preserve"> </w:t>
      </w:r>
      <w:r w:rsidRPr="00125740">
        <w:rPr>
          <w:lang w:eastAsia="en-GB"/>
        </w:rPr>
        <w:t>people</w:t>
      </w:r>
      <w:r w:rsidR="00A360F9" w:rsidRPr="00125740">
        <w:rPr>
          <w:lang w:eastAsia="en-GB"/>
        </w:rPr>
        <w:t xml:space="preserve"> (42%)</w:t>
      </w:r>
      <w:r w:rsidRPr="00125740">
        <w:rPr>
          <w:lang w:eastAsia="en-GB"/>
        </w:rPr>
        <w:t xml:space="preserve"> completed the survey </w:t>
      </w:r>
      <w:r w:rsidR="001C40B1" w:rsidRPr="00125740">
        <w:rPr>
          <w:lang w:eastAsia="en-GB"/>
        </w:rPr>
        <w:t>to an extent</w:t>
      </w:r>
      <w:r w:rsidRPr="00125740">
        <w:rPr>
          <w:lang w:eastAsia="en-GB"/>
        </w:rPr>
        <w:t xml:space="preserve"> that allowed further analysis</w:t>
      </w:r>
      <w:r w:rsidR="00AD2B5F" w:rsidRPr="00125740">
        <w:rPr>
          <w:lang w:eastAsia="en-GB"/>
        </w:rPr>
        <w:t xml:space="preserve"> before it was closed in early August 2019</w:t>
      </w:r>
      <w:r w:rsidRPr="00125740">
        <w:rPr>
          <w:lang w:eastAsia="en-GB"/>
        </w:rPr>
        <w:t xml:space="preserve">. There were a number of withdrawals from the process with participants citing a lack of familiarity with the methods or </w:t>
      </w:r>
      <w:r w:rsidR="0029582A" w:rsidRPr="00125740">
        <w:rPr>
          <w:lang w:eastAsia="en-GB"/>
        </w:rPr>
        <w:t xml:space="preserve">the </w:t>
      </w:r>
      <w:r w:rsidRPr="00125740">
        <w:rPr>
          <w:lang w:eastAsia="en-GB"/>
        </w:rPr>
        <w:t>domain.</w:t>
      </w:r>
      <w:r w:rsidR="00873844" w:rsidRPr="00125740">
        <w:rPr>
          <w:lang w:eastAsia="en-GB"/>
        </w:rPr>
        <w:t xml:space="preserve"> </w:t>
      </w:r>
      <w:r w:rsidRPr="00125740">
        <w:rPr>
          <w:lang w:eastAsia="en-GB"/>
        </w:rPr>
        <w:t xml:space="preserve">The 23 people who completed round </w:t>
      </w:r>
      <w:r w:rsidR="00904596" w:rsidRPr="00125740">
        <w:rPr>
          <w:lang w:eastAsia="en-GB"/>
        </w:rPr>
        <w:t>one</w:t>
      </w:r>
      <w:r w:rsidRPr="00125740">
        <w:rPr>
          <w:lang w:eastAsia="en-GB"/>
        </w:rPr>
        <w:t xml:space="preserve"> were</w:t>
      </w:r>
      <w:r w:rsidR="0029582A" w:rsidRPr="00125740">
        <w:rPr>
          <w:lang w:eastAsia="en-GB"/>
        </w:rPr>
        <w:t xml:space="preserve"> then</w:t>
      </w:r>
      <w:r w:rsidRPr="00125740">
        <w:rPr>
          <w:lang w:eastAsia="en-GB"/>
        </w:rPr>
        <w:t xml:space="preserve"> invited to participate in round </w:t>
      </w:r>
      <w:r w:rsidR="00904596" w:rsidRPr="00125740">
        <w:rPr>
          <w:lang w:eastAsia="en-GB"/>
        </w:rPr>
        <w:t>two</w:t>
      </w:r>
      <w:r w:rsidR="00191F73" w:rsidRPr="00125740">
        <w:rPr>
          <w:lang w:eastAsia="en-GB"/>
        </w:rPr>
        <w:t xml:space="preserve"> in</w:t>
      </w:r>
      <w:r w:rsidR="0057008F" w:rsidRPr="00125740">
        <w:rPr>
          <w:lang w:eastAsia="en-GB"/>
        </w:rPr>
        <w:t xml:space="preserve"> </w:t>
      </w:r>
      <w:r w:rsidR="005D50ED" w:rsidRPr="00125740">
        <w:rPr>
          <w:lang w:eastAsia="en-GB"/>
        </w:rPr>
        <w:t>mid-</w:t>
      </w:r>
      <w:r w:rsidR="0057008F" w:rsidRPr="00125740">
        <w:rPr>
          <w:lang w:eastAsia="en-GB"/>
        </w:rPr>
        <w:t>August 2019</w:t>
      </w:r>
      <w:r w:rsidRPr="00125740">
        <w:rPr>
          <w:lang w:eastAsia="en-GB"/>
        </w:rPr>
        <w:t xml:space="preserve">. </w:t>
      </w:r>
      <w:r w:rsidR="00B2622F" w:rsidRPr="00125740">
        <w:rPr>
          <w:lang w:eastAsia="en-GB"/>
        </w:rPr>
        <w:t xml:space="preserve">Round </w:t>
      </w:r>
      <w:r w:rsidR="00904596" w:rsidRPr="00125740">
        <w:rPr>
          <w:lang w:eastAsia="en-GB"/>
        </w:rPr>
        <w:t>two</w:t>
      </w:r>
      <w:r w:rsidR="00B2622F" w:rsidRPr="00125740">
        <w:rPr>
          <w:lang w:eastAsia="en-GB"/>
        </w:rPr>
        <w:t xml:space="preserve"> was </w:t>
      </w:r>
      <w:r w:rsidR="0041369B" w:rsidRPr="00125740">
        <w:rPr>
          <w:lang w:eastAsia="en-GB"/>
        </w:rPr>
        <w:t xml:space="preserve">fully </w:t>
      </w:r>
      <w:r w:rsidR="00B2622F" w:rsidRPr="00125740">
        <w:rPr>
          <w:lang w:eastAsia="en-GB"/>
        </w:rPr>
        <w:t xml:space="preserve">completed by </w:t>
      </w:r>
      <w:r w:rsidRPr="00125740">
        <w:rPr>
          <w:lang w:eastAsia="en-GB"/>
        </w:rPr>
        <w:t>1</w:t>
      </w:r>
      <w:r w:rsidR="0024637C" w:rsidRPr="00125740">
        <w:rPr>
          <w:lang w:eastAsia="en-GB"/>
        </w:rPr>
        <w:t>4</w:t>
      </w:r>
      <w:r w:rsidRPr="00125740">
        <w:rPr>
          <w:lang w:eastAsia="en-GB"/>
        </w:rPr>
        <w:t xml:space="preserve"> people </w:t>
      </w:r>
      <w:r w:rsidR="009F0EE2" w:rsidRPr="00125740">
        <w:rPr>
          <w:lang w:eastAsia="en-GB"/>
        </w:rPr>
        <w:t>(6</w:t>
      </w:r>
      <w:r w:rsidR="00984C3D" w:rsidRPr="00125740">
        <w:rPr>
          <w:lang w:eastAsia="en-GB"/>
        </w:rPr>
        <w:t>1</w:t>
      </w:r>
      <w:r w:rsidR="009F0EE2" w:rsidRPr="00125740">
        <w:rPr>
          <w:lang w:eastAsia="en-GB"/>
        </w:rPr>
        <w:t xml:space="preserve">%) </w:t>
      </w:r>
      <w:r w:rsidR="00B2622F" w:rsidRPr="00125740">
        <w:rPr>
          <w:lang w:eastAsia="en-GB"/>
        </w:rPr>
        <w:t xml:space="preserve">who had participated in round </w:t>
      </w:r>
      <w:r w:rsidR="00904596" w:rsidRPr="00125740">
        <w:rPr>
          <w:lang w:eastAsia="en-GB"/>
        </w:rPr>
        <w:t>one</w:t>
      </w:r>
      <w:r w:rsidR="00425EB7" w:rsidRPr="00125740">
        <w:rPr>
          <w:lang w:eastAsia="en-GB"/>
        </w:rPr>
        <w:t xml:space="preserve"> after 9 days</w:t>
      </w:r>
      <w:r w:rsidR="00664D49" w:rsidRPr="00125740">
        <w:rPr>
          <w:lang w:eastAsia="en-GB"/>
        </w:rPr>
        <w:t xml:space="preserve"> although the survey was left open and reminders sent </w:t>
      </w:r>
      <w:r w:rsidR="00C65512" w:rsidRPr="00125740">
        <w:rPr>
          <w:lang w:eastAsia="en-GB"/>
        </w:rPr>
        <w:t xml:space="preserve">to the other participants </w:t>
      </w:r>
      <w:r w:rsidR="00664D49" w:rsidRPr="00125740">
        <w:rPr>
          <w:lang w:eastAsia="en-GB"/>
        </w:rPr>
        <w:t xml:space="preserve">until </w:t>
      </w:r>
      <w:r w:rsidR="006C3BB2" w:rsidRPr="00125740">
        <w:rPr>
          <w:lang w:eastAsia="en-GB"/>
        </w:rPr>
        <w:t xml:space="preserve">early </w:t>
      </w:r>
      <w:r w:rsidR="00BD4D42" w:rsidRPr="00125740">
        <w:rPr>
          <w:lang w:eastAsia="en-GB"/>
        </w:rPr>
        <w:t>October 2019</w:t>
      </w:r>
      <w:r w:rsidRPr="00125740">
        <w:rPr>
          <w:lang w:eastAsia="en-GB"/>
        </w:rPr>
        <w:t>.</w:t>
      </w:r>
      <w:r w:rsidR="001314DB" w:rsidRPr="00125740">
        <w:rPr>
          <w:lang w:eastAsia="en-GB"/>
        </w:rPr>
        <w:t xml:space="preserve"> After the completion of the analysis of round </w:t>
      </w:r>
      <w:r w:rsidR="00C65512" w:rsidRPr="00125740">
        <w:rPr>
          <w:lang w:eastAsia="en-GB"/>
        </w:rPr>
        <w:t>two</w:t>
      </w:r>
      <w:r w:rsidR="001314DB" w:rsidRPr="00125740">
        <w:rPr>
          <w:lang w:eastAsia="en-GB"/>
        </w:rPr>
        <w:t xml:space="preserve"> the</w:t>
      </w:r>
      <w:r w:rsidR="00E75D4A" w:rsidRPr="00125740">
        <w:rPr>
          <w:lang w:eastAsia="en-GB"/>
        </w:rPr>
        <w:t>s</w:t>
      </w:r>
      <w:r w:rsidR="001314DB" w:rsidRPr="00125740">
        <w:rPr>
          <w:lang w:eastAsia="en-GB"/>
        </w:rPr>
        <w:t xml:space="preserve">e 14 people were invited to complete round </w:t>
      </w:r>
      <w:r w:rsidR="00C65512" w:rsidRPr="00125740">
        <w:rPr>
          <w:lang w:eastAsia="en-GB"/>
        </w:rPr>
        <w:t>three</w:t>
      </w:r>
      <w:r w:rsidR="0057008F" w:rsidRPr="00125740">
        <w:rPr>
          <w:lang w:eastAsia="en-GB"/>
        </w:rPr>
        <w:t xml:space="preserve"> in </w:t>
      </w:r>
      <w:r w:rsidR="00BD4D42" w:rsidRPr="00125740">
        <w:rPr>
          <w:lang w:eastAsia="en-GB"/>
        </w:rPr>
        <w:t>mid-</w:t>
      </w:r>
      <w:r w:rsidR="0057008F" w:rsidRPr="00125740">
        <w:rPr>
          <w:lang w:eastAsia="en-GB"/>
        </w:rPr>
        <w:t>October 2019</w:t>
      </w:r>
      <w:r w:rsidR="002F26F9" w:rsidRPr="00125740">
        <w:rPr>
          <w:lang w:eastAsia="en-GB"/>
        </w:rPr>
        <w:t>. This round was fully completed by 13 people</w:t>
      </w:r>
      <w:r w:rsidR="000270DD" w:rsidRPr="00125740">
        <w:rPr>
          <w:lang w:eastAsia="en-GB"/>
        </w:rPr>
        <w:t xml:space="preserve"> (93%)</w:t>
      </w:r>
      <w:r w:rsidR="00C2349E" w:rsidRPr="00125740">
        <w:rPr>
          <w:lang w:eastAsia="en-GB"/>
        </w:rPr>
        <w:t xml:space="preserve"> within </w:t>
      </w:r>
      <w:r w:rsidR="00487EEA" w:rsidRPr="00125740">
        <w:rPr>
          <w:lang w:eastAsia="en-GB"/>
        </w:rPr>
        <w:t>10 days</w:t>
      </w:r>
      <w:r w:rsidR="000270DD" w:rsidRPr="00125740">
        <w:rPr>
          <w:lang w:eastAsia="en-GB"/>
        </w:rPr>
        <w:t>.</w:t>
      </w:r>
      <w:r w:rsidR="00292FF4" w:rsidRPr="00125740">
        <w:rPr>
          <w:lang w:eastAsia="en-GB"/>
        </w:rPr>
        <w:t xml:space="preserve"> </w:t>
      </w:r>
      <w:r w:rsidR="00597178" w:rsidRPr="00125740">
        <w:t>It should be noted that the final number of participants is on a par with a large workshop or focus group and other Delphi studies</w:t>
      </w:r>
      <w:r w:rsidR="00B15635" w:rsidRPr="00125740">
        <w:t xml:space="preserve"> such as: Biggs, Banks, Davey &amp; Freeman</w:t>
      </w:r>
      <w:r w:rsidR="00180FDC" w:rsidRPr="00125740">
        <w:t xml:space="preserve"> </w:t>
      </w:r>
      <w:r w:rsidR="00CA2CDF" w:rsidRPr="00125740">
        <w:fldChar w:fldCharType="begin" w:fldLock="1"/>
      </w:r>
      <w:r w:rsidR="006A68BE" w:rsidRPr="00125740">
        <w:instrText>ADDIN CSL_CITATION {"citationItems":[{"id":"ITEM-1","itemData":{"DOI":"10.1016/j.ssci.2012.04.012","ISSN":"09257535","abstract":"This paper reports safety leaders' perceptions of safety culture in one of Australasia's largest construction organisations. A modified Delphi method was used including two rounds of data collection. The first round involved 41 semi-structured interviews with safety leaders within the organisation. The second round involved an online quantitative perception survey, with the same sample, aimed at confirming the key themes identified in the interviews. Participants included Senior Executives, Corporate Managers, Project Managers, Safety Managers and Site Supervisors. Interview data was analysed using qualitative thematic analysis, and the survey data was analysed using descriptive statistics. Leaders' definitions and descriptions of safety culture were primarily action-oriented and some confusion was evident due to the sometimes implicit nature of culture in organisations. Leadership was identified as a key factor for positive safety culture in the organisation, and there was an emphasis on leaders demonstrating commitment to safety, and being visible to the project-based workforce. Barriers to safety culture improvement were also identified, including the subcontractor management issues, pace of change, and reporting requirements. The survey data provided a quantitative confirmation of the interview themes, with some minor discrepancies. The findings highlight that safety culture is a complex construct, which is difficult to define, even for experts in the organisation. Findings on the key factors indicated consistency with the current literature; however the perceptions of barriers to safety culture offer a new understanding into how safety culture operates in practice. © 2012 Elsevier Ltd.","author":[{"dropping-particle":"","family":"Biggs","given":"Sarah E.","non-dropping-particle":"","parse-names":false,"suffix":""},{"dropping-particle":"","family":"Banks","given":"Tamara D.","non-dropping-particle":"","parse-names":false,"suffix":""},{"dropping-particle":"","family":"Davey","given":"Jeremy D.","non-dropping-particle":"","parse-names":false,"suffix":""},{"dropping-particle":"","family":"Freeman","given":"James E.","non-dropping-particle":"","parse-names":false,"suffix":""}],"container-title":"Safety Science","id":"ITEM-1","issued":{"date-parts":[["2013"]]},"page":"3-12","publisher":"Elsevier Ltd","title":"Safety leaders' perceptions of safety culture in a large Australasian construction organisation","type":"article-journal","volume":"52"},"suppress-author":1,"uris":["http://www.mendeley.com/documents/?uuid=3d543a67-550d-406d-9b99-4c540159aec9"]}],"mendeley":{"formattedCitation":"(2013)","plainTextFormattedCitation":"(2013)","previouslyFormattedCitation":"(2013)"},"properties":{"noteIndex":0},"schema":"https://github.com/citation-style-language/schema/raw/master/csl-citation.json"}</w:instrText>
      </w:r>
      <w:r w:rsidR="00CA2CDF" w:rsidRPr="00125740">
        <w:fldChar w:fldCharType="separate"/>
      </w:r>
      <w:r w:rsidR="00CA2CDF" w:rsidRPr="00125740">
        <w:rPr>
          <w:noProof/>
        </w:rPr>
        <w:t>(2013)</w:t>
      </w:r>
      <w:r w:rsidR="00CA2CDF" w:rsidRPr="00125740">
        <w:fldChar w:fldCharType="end"/>
      </w:r>
      <w:r w:rsidR="00180FDC" w:rsidRPr="00125740">
        <w:t xml:space="preserve">:41, Donaldson, </w:t>
      </w:r>
      <w:proofErr w:type="spellStart"/>
      <w:r w:rsidR="00180FDC" w:rsidRPr="00125740">
        <w:t>Borys</w:t>
      </w:r>
      <w:proofErr w:type="spellEnd"/>
      <w:r w:rsidR="0083683B" w:rsidRPr="00125740">
        <w:t xml:space="preserve"> &amp; Finch</w:t>
      </w:r>
      <w:r w:rsidR="006A68BE" w:rsidRPr="00125740">
        <w:t xml:space="preserve"> </w:t>
      </w:r>
      <w:r w:rsidR="006A68BE" w:rsidRPr="00125740">
        <w:fldChar w:fldCharType="begin" w:fldLock="1"/>
      </w:r>
      <w:r w:rsidR="006A68BE" w:rsidRPr="00125740">
        <w:instrText>ADDIN CSL_CITATION {"citationItems":[{"id":"ITEM-1","itemData":{"DOI":"10.1016/j.ssci.2013.06.007","ISSN":"09257535 (ISSN)","abstract":"Despite recent interest in understanding the implementation context for sports injury prevention interventions, little research attention has been paid to the management structures and processes of community sporting organisations. This study developed expert consensus about the importance of Occupational Health and Safety (OHS) setting-related safety management system (SMS) principles and performance indicators in the context of Australian community sporting organizations, and the feasibility of these organisations meeting the requirements for the SMS performance indicators. Twenty-nine sports injury prevention, community sports administration and OHS SMS experts participated in a three-round online Delphi study by rating the importance of 64 SMS performance indicators categorised under the five principles of Commitment and Policy; Planning; Implementation; Measurement and Evaluation; and Review and Improvement. Overall, consensus agreement - define as rated 'essential' or 'very important' on a five-point scale by ≥75% of the participants in Round 3 - was reached for 57 performance indicators. Ten (15%) performance indicators were rated as 'very difficult' or 'relatively difficult', and six (9%) were rated as 'very easy' or 'relatively easy' on a four-point scale, by ≥75% of participants. This research suggests that the guiding principles and associated performance indicators that underpin OHS safety management systems in the workplace are very relevant and applicable to community sporting organisations in Australia. However, considerable work is required to build organisational capacity to be able to develop and implement meaningfully and useful SMSs to prevent sports injuries in the most common setting in which they occur. © 2013 Elsevier Ltd.","author":[{"dropping-particle":"","family":"Donaldson","given":"A","non-dropping-particle":"","parse-names":false,"suffix":""},{"dropping-particle":"","family":"Borys","given":"D","non-dropping-particle":"","parse-names":false,"suffix":""},{"dropping-particle":"","family":"Finch","given":"C F","non-dropping-particle":"","parse-names":false,"suffix":""}],"container-title":"Safety Science","id":"ITEM-1","issued":{"date-parts":[["2013"]]},"language":"English","note":"Cited By :5\n\nExport Date: 20 January 2018\n\nCODEN: SSCIE\n\nCorrespondence Address: Donaldson, A.; Centre for Healthy and Safe Sport (CHASS), University of Ballarat, SMB Campus, PO Box 668, Ballarat, VIC 3353, Australia; email: a.donaldson@ballarat.edu.au\n\nFunding details: NHMRC, National Health and Medical Research Council\n\nFunding details: 565900, NHMRC, National Health and Medical Research Council\n\nReferences: Abbott, K., Klarenaar, P., Donaldson, A., Sherker, S., Evaluating SafeClub: can risk management training improve the safety activities of community soccer clubs? (2008) British Journal of Sports Medicine, 42, pp. 460-465; \nBaker, J., Lovell, K., Harris, N., How expert are the experts? An exploration of the concept of 'expert' within Delphi panel techniques (2006) Nurse Researcher, 14, pp. 59-70;\nBoufous, S., Finch, C., Bauman, A., Parental safety concerns - a barrier to sport and physical activity in children? (2004) Australian and New Zealand Journal of Public Health, 28, pp. 482-486;\nCarter, A., Muller, R., A survey of injury knowledge and technical needs of junior Rugby Union coaches in Townsville (North Queensland) (2008) Journal of Science &amp;amp; Medicine in Sport, 11, pp. 167-173;\nCasey, M., Finch, C., Mahoney, M., Townsend, M., Sport safety policies and practices in two rural Victorian communities (2004) Journal of Science and Medicine in Sport, 7, pp. 226-231;\nConn, J.M., Annest, J.L., Gilchrist, J., Sports and recreation related injury episodes in the US population, 1997-99 (2003) Injury Prevention, 9, pp. 117-123;\nCumps, E., Verhagen, E., Annemans, L., Meeusen, R., Injury rate and socioeconomic costs resulting from sports injuries in Flanders: data derived from sports insurance statistics 2003 (2008) British Journal of Sports Medicine, 42, pp. 767-772;\nDanis, R.P., Kuolong, H., Bell, M., Acceptability of baseball face guards and reduction of oculofacial injury in receptive youth league players (2000) Injury Prevention, 6, pp. 232-234;\nDonaldson, A., The development of preventive measures - the pragmatic approach (2009) Methodology in Sports Injury Research, , Oxford University Press, Oxford, E. Verhagen, W. van Mechelen (Eds.);\nDonaldson, A., Finch, C.F., Identifying context-specific competencies required by community Australian football sports trainers (2011) British Journal of Sports Medicine;\nDonaldson, A., Finch, C.F., Sport as a setting for promoting health (2012) British Journal of Sports Medicine, 46, pp. 4-5;\nDonaldson, A., Forero, R., Finch, C., The first aid policies and practices of community sports clubs in northern Sydney, Australia (2004) Health Promotion Journal of Australia, 15, pp. 155-161;\nDonaldson, A., Forero, R., Finch, C., Hill, T., A comparison of the sports safety policies and practices of community sports clubs during training and competition in northern Sydney, Australia (2004) British Journal of Sports Medicine, 38, pp. 60-63;\nDonaldson, A., Hill, T., Finch, C.F., Forero, R., The development of a tool to audit the safety policies and practices of community sports clubs (2003) Journal of Science and Medicine in Sport, 6, pp. 226-230;\nDvorak, J., Give Hippocrates a jersey. Promoting health through football/sport (2009) British Journal of Sports Medicine;\nEime, R., Owen, N., Finch, C., Protective eyewear promotion: applying principles of behaviour change in the design of a squash injury prevention programme (2004) Sports Medicine, 34, pp. 629-638;\nEmery, C.A., Hagel, B., Morrongiello, B.A., Injury prevention in child and adolescent sport: whose responsibility is it? (2006) Clinical Journal of Sport Medicine, 16, pp. 514-541;\nEmmons, K.M., Weiner, B., Fernandez, M.E., Tu, S.-P., Systems antecedents for dissemination and implementation: a review and analysis of measures (2011) Health Education and Behavior;\nFernández-Muñiz, B., Montes-Peón, J.M., Vázquez-Ordás, C.J., Relation between occupational safety management and firm performance (2009) Safety Science, 47, pp. 980-991;\nFinch, C., Implementing studies into real life (2009) Sports Injury Research, pp. 213-235. , Oxford University Press, Oxford, E.W. Verhagen, W. van Mechelen (Eds.);\nFinch, C., Implementing and evaluating interventions (2012) Injury Research: Theories, Methods, and Approaches, pp. 619-639. , Springer, New York, S. Baker, G. Li (Eds.);\nFinch, C., Cassell, E., The public health impact of injury during sport and active recreation (2006) Journal of Science and Medicine in Sport, 9, pp. 490-497;\nFinch, C., Donaldson, A., A sports setting matrix for understanding the implementation context for community sport (2010) British Journal of Sports Medicine, 44, pp. 973-978;\nFinch, C., Donaldson, A., Mahoney, M., Otago, L., The safety policies and practices of community multi-purpose recreation facilities (2009) Safety Science, 47, pp. 1346-1350;\nFinch, C., Donohue, S., Garnham, A., Safety attitudes and beliefs of junior Australian football players (2002) Injury Prevention, 8, pp. 151-154;\nFinch, C., Hennessy, M., The safety practices of sporting clubs/centres in the city of Hume (2000) Journal of Science &amp;amp; Medicine in Sport, 3, pp. 9-16;\nFinch, C.F., A new framework for research leading to sports injury prevention (2006) Journal of Science and Medicine in Sport, 9, pp. 3-9;\nFinch, C.F., Owen, N., Price, R., Current injury or disability as a barrier to being more physically active (2001) Medicine and Science in Sports and Exercise, 33, pp. 778-782;\nFrick, K., Wren, J., Reviewing occupational health and safety management - multiple roots, diverse perspectives and ambiguous outcomes (2000) Systematic Occupational Health and Safety Management: Perspectives on an International Development, , Pergamon Press, Amsterdam, Netherlands, K. Frick, P. Jensen, M. Quinlan, T. Wilthagen (Eds.);\nFuller, C., Drawer, S., The application of risk management in sport (2004) Sports Medicine, 34, pp. 349-356;\nFuller, C.W., Managing the risk of injury in sport (2007) Clinical Journal of Sport Medicine, 17, pp. 182-187;\nGabbe, B., Finch, C., Wajswelner, H., Bennell, K., Does community-level Australian football support injury prevention research? (2003) Journal of Science and Medicine in Sport, 6, pp. 231-236;\nGallagher, C., Rimmer, M., Occupational safety and health management systems in Australia - barrier to success (2003) Policy and Practice in Health and Safety, 1, pp. 67-81;\nGianotti, S., Hume, P.A., Tunstall, H., Efficacy of injury prevention related coach education within netball and soccer (2010) Journal of Science and Medicine in Sport, 13, pp. 32-35;\nGlasgow, R., Vogt, T., Boles, S., Evaluating the public health impact of health promotion interventions: the RE-AIM framework (1999) American Journal of Public Health, 89, pp. 1322-1327;\nGolden, S.D., Earp, J.A.L., Social ecological approaches to individuals and their contexts: twenty years of health education &amp;amp; behavior health promotion interventions (2012) Health Education and Behavior;\nHanson, D., Hanson, J., Vardon, P., McFarlane, K., Lloyd, J., Müller, R., The injury iceberg: an ecological approach to planning sustainable community safety interventions (2005) Health Promotion Journal of Australia, 16, pp. 5-10;\nHasle, P., Zwetsloot, G., Editorial: occupational health and safety management systems: issues and challenges (2011) Safety Science, 49, pp. 961-963;\nHasson, F., Keeney, S., McKenna, H.R., Research guidelines for the Delphi survey technique (2000) Journal of Advanced Nursing, 32, pp. 1008-1015;\nHawkins, R.D., A preliminary assessment of professional footballers' awareness of injury prevention strategies (1998) British Journal of Sports Medicine, 32, pp. 140-143;\nIversen, M., Friden, C., Pilot study of female high school basketball players' anterior cruciate ligament injury knowledge, attitudes, and practices (2009) Scandinavian Journal of Medicine &amp;amp; Science in Sports, 19, pp. 595-602;\nKatcher, M.L., Meister, A.N., Sorkness, C.A., Staresinic, A.G., Pierce, S.E., Goodman, B.M., Peterson, N.M., Schirmer, J.A., Use of the modified Delphi technique to identify and rate home injury hazard risks and prevention methods for young children (2006) Injury Prevention, 12, pp. 189-194;\nKeeney, S., Hasson, F., McKenna, H., Consulting the oracle: ten lessons from using the Delphi technique in nursing research (2006) Journal of Advanced Nursing, 53, pp. 205-212;\nMcLeroy, K.R., Bibeau, D., Steckler, A., Glanz, K., An ecological perspective on health promotion programs (1988) Health Education Quarterly, 15, pp. 351-377;\nNicholl, J.P., Coleman, P., Williams, B., The epidemiology of sports and exercise related injury in the United Kingdom (1995) British Journal of Sports Medicine, 29, pp. 232-238;\nOtago, L., Brown, L., Risk management models in netball (2003) Journal of Science and Medicine in Sport, 6, pp. 216-225;\nOtago, L., Swan, P., Donaldson, A., Payne, W., Finch, C., Safe physical activity environments - to what extent are local government authorities auditing the safety of sporting grounds? (2009) ACHPER Healthy Lifestyles Journal, 56, pp. 5-9;\nParkkari, J., Kujala, U.M., Kannus, P., Is it possible to prevent sports injuries? Review of controlled clinical trials and recommendations for future work (2001) Sports Medicine, 31, pp. 985-995;\nPettersen, J.A., Does rugby headgear prevent concussion? Attitudes of Canadian players and coaches (2002) British Journal of Sports Medicine, 36, pp. 19-22;\nRobson, L.S., Clarke, J.A., Cullen, K., Bielecky, A., Severin, C., Bigelow, P.L., Irvin, E., Mahood, Q., The effectiveness of occupational health and safety management system interventions: a systematic review (2007) Safety Science, 45, pp. 329-353;\nRogmans, W., Interview: education and legislation are key to preventing child injuries (2009) Bulletin of the World Health Organization, 87, pp. 334-335;\nRunyan, C., Using the Haddon matrix: introducing the third dimension (1998) Injury Prevention, 4, pp. 302-307;\nSaunders, N., Otago, L., Romiti, M., Donaldson, A., White, P., Finch, C., Coaches' perspectives on implementing an evidence-informed injury prevention program in junior community netball (2010) British Journal of Sports Medicine, 44, pp. 1128-1132;\nSherker, S., Finch, C., Kehoe, E.J., Doverty, M., Drunk, drowsy, doped: skiers' and snowboarders' injury risk perceptions regarding alcohol, fatigue and recreational drug use (2006) Int J Inj Contr Saf Promot, 13, pp. 151-157;\nStandards Australia, (2001) Occupational Health and Safety Management Systems - Specification with Guidance for Use, , Standards Australia and Standards New Zealand, Sydney and Wellington;\nStandards Australia, (2001) Occupational Health and Safety Management Systems: General Guidelines on Principles, Systems and Supporting Techniques, , Standards Australia and Standards New Zealand, Sydney and Wellington;\nSwan, P., Otago, L., Finch, C., Payne, W., The policies and practices of sports governing bodies in relation to assessing the safety of sports grounds (2009) Journal of Science and Medicine in Sport, 12, pp. 171-176;\nTaylor, D., McDonald, D., Bennett, D., Carter, M., Garewal, D., Finch, C., Perceptions of surfboard riders regarding the need for protective eyewear (2005) Wilderness and Environmental Medicine, 16, pp. 75-80;\n(2002) Victorian WorkCover Authority SafetyMAP: Auditing Health and Safety Management Systems, , Victorian WorkCover Authority;\nWalker, D., Tait, R., Health and safety management in small enterprises: an effective low cost approach (2004) Safety Science, 42, pp. 69-83","page":"95-104","publisher-place":"Australian Centre for Research into Injury in Sport and its Prevention (ACRISP), Monash Injury Research Institute (MIRI), Monash University, Clayton, VIC 3800, Australia","title":"Understanding safety management system applicability in community sport","type":"article-journal","volume":"60"},"suppress-author":1,"uris":["http://www.mendeley.com/documents/?uuid=77e32a46-2ed5-4e02-a392-34ad3cc64233"]}],"mendeley":{"formattedCitation":"(2013)","plainTextFormattedCitation":"(2013)","previouslyFormattedCitation":"(2013)"},"properties":{"noteIndex":0},"schema":"https://github.com/citation-style-language/schema/raw/master/csl-citation.json"}</w:instrText>
      </w:r>
      <w:r w:rsidR="006A68BE" w:rsidRPr="00125740">
        <w:fldChar w:fldCharType="separate"/>
      </w:r>
      <w:r w:rsidR="006A68BE" w:rsidRPr="00125740">
        <w:rPr>
          <w:noProof/>
        </w:rPr>
        <w:t>(2013)</w:t>
      </w:r>
      <w:r w:rsidR="006A68BE" w:rsidRPr="00125740">
        <w:fldChar w:fldCharType="end"/>
      </w:r>
      <w:r w:rsidR="0083683B" w:rsidRPr="00125740">
        <w:t xml:space="preserve">:29, </w:t>
      </w:r>
      <w:r w:rsidR="00D95FA3" w:rsidRPr="00125740">
        <w:t xml:space="preserve">Haas &amp; </w:t>
      </w:r>
      <w:proofErr w:type="spellStart"/>
      <w:r w:rsidR="00D95FA3" w:rsidRPr="00125740">
        <w:t>Yorio</w:t>
      </w:r>
      <w:proofErr w:type="spellEnd"/>
      <w:r w:rsidR="00D95FA3" w:rsidRPr="00125740">
        <w:t xml:space="preserve"> </w:t>
      </w:r>
      <w:r w:rsidR="006A68BE" w:rsidRPr="00125740">
        <w:fldChar w:fldCharType="begin" w:fldLock="1"/>
      </w:r>
      <w:r w:rsidR="006A68BE" w:rsidRPr="00125740">
        <w:instrText>ADDIN CSL_CITATION {"citationItems":[{"id":"ITEM-1","itemData":{"DOI":"10.1016/j.ssci.2015.11.009","ISSN":"09257535 (ISSN)","abstract":"Complex arguments continue to be articulated regarding the theoretical foundation of health and safety management system (HSMS) performance measurement. The culmination of these efforts has begun to enhance a collective understanding. Despite this enhanced theoretical understanding, however, there are still continuing debates and little consensus. The goal of the current research effort was to empirically explore common methods to HSMS performance measurement in mining organizations. The purpose was to determine if value and insight could be added into the ongoing approaches of the best ways to engage in health and safety performance measurement. Nine site-level health and safety management professionals were provided with 133 practices corresponding to 20 HSMS elements, each fitting into the plan, do, check, act phases common to most HSMS. Participants were asked to supply detailed information as to how they (1) assess the performance of each practice in their organization, or (2) would assess each practice if it were an identified strategic imperative. Qualitative content analysis indicated that the approximately 1200 responses provided could be described and categorized into interventions, organizational performance, and worker performance. A discussion of how these categories relate to existing indicator frameworks is provided. The analysis also revealed divergence in two important measurement issues; (1) quantitative vs qualitative measurement and reporting; and (2) the primary use of objective or subjective metrics. In lieu of these findings we ultimately recommend a balanced measurement and reporting approach within the three metric categories and conclude with suggestions for future research. © 2015 .","author":[{"dropping-particle":"","family":"Haas","given":"E J","non-dropping-particle":"","parse-names":false,"suffix":""},{"dropping-particle":"","family":"Yorio","given":"P","non-dropping-particle":"","parse-names":false,"suffix":""}],"container-title":"Safety Science","id":"ITEM-1","issued":{"date-parts":[["2016"]]},"language":"English","note":"Cited By :10\n\nExport Date: 20 January 2018\n\nCODEN: SSCIE\n\nCorrespondence Address: Haas, E.J.; National Institute for Occupational Safety and Health (NIOSH), Office of Mine Safety and Health Research (OMSHR), 626 Cochrans Mill Rd, United States; email: EJHaas@cdc.gov\n\nReferences: American National Standard for Occupational Health and Safety Management Systems (2012) American National Standards Institute, Washington, DC., , ANSI/AIHA Z-10:2005; \nBerg, B.L., (2001) Qualitative Research Methods for the Social Sciences, , Allyn and Bacon, Boston;\nBergh, L.I.V., Hinna, S., Leka, S., Jain, A., Developing a performance indicator for psychosocial risk in the oil and gas industry (2014) Safety Sci., 62, pp. 98-106;\nBowen, D.E., Ostroff, C., Understanding HRM-firm performance linkages: the role of the &amp;quot;strength&amp;quot; of the HRM system (2004) Acad. Manage. Rev., 29 (2), pp. 203-221;\n(2007) Occupational Health and Safety Assessment Series18001, Occupational Health and Safety Management system Standard - Require-ments, , British Standards Institute, London;\nCarlucci, D., Evaluating and selecting key performance indicators: an ANP-based model (2010) Meas. Bus. Excellence, 14 (2), pp. 66-76;\nCharmaz, K., (2006) Constructing Grounded Theory: a Practical Guide Through Qualitative Analysis, , Sage Publications, Thousand Oaks, CA;\nCorbin, J.A., Strauss, A., (2008) Basics of Qualitative Research, , Sage, Thousand Oaks, CA;\nCORESafety, nd. CORESafety framework, , http://www.coresafety.org/coresafety-framework/handbook/, Handbook can be;\nDekker, S., (2005) Ten Questions about Human Error, a New View of Human Factors and System Safety, , Lawrence Erlbaum, New Jersey;\nDiebold, F.X., Rudebusch, G.D., (1994) Measuring Business Cycles: A Modern Perspective (No. w4643), , National Bureau of Economic Research;\nDonaldson, A., Borys, D., Finch, C.F., Understanding safety management system applicability in community sport (2013) Safety Sci., 60, pp. 95-104;\nGlaser, B.G., (1992) Emergence vs Forcing: Basics of Grounded Theory Analysis, , Sociology Press, Mill Valley, CA;\nGlaser, B.G., Strauss, A.L., (1967) The discovery of grounded theory: strategies for qualitative research, , Aldine, New York;\nHaight, J.M., Yorio, P.L., Rost, K.A., Willmer, D.R., Health and Safety Management Systems - a Comparative Analysis of Content and Impact&amp;quot; (2014) Professional Safety - J. Am. Soc. Safety Eng., 59 (5), pp. 44-51;\nHale, A., Why safety performance indicators? (2009) Safety Sci., 47, pp. 479-480;\nHardison, D., Behm, M., Hallowell, M.R., Fonooni, H., Identifying construction supervisor competencies for effective site safety (2014) Safety Sci., 65, pp. 45-53;\nHasson, F., Keeney, S., McKenna, H., Research guidelines for the Delphi survey technique (2000) J. Adv. Nurs., 32 (4), pp. 1008-1015;\nHollnagel, E., (2004) Barriers and Accident Prevention, , Ashgate, Aldershot;\nHopkins, A., Thinking about process safety indicators (2009) Safety Sci., 47, pp. 460-465;\nHsieh, H.-F., Shannon, S.E., Three approaches to qualitative content analysis (2005) Qual. Health Res., 15 (9), pp. 1277-1288;\nHwang, M.I., Lin, J.W., Information dimension, information overload and decision quality (1999) J. Inform. Sci., 25 (3), pp. 213-218;\nOverview of leading indicators for occupational health and safety in mining (2012), http://www.icmm.com/leading-indicators, November, 2012; Janicak, C.A., (2011) Safety Metrics: Tools and Techniques for Measuring Safety Performance, , Government Institutes, Scarecrow Press Inc, Lantham, MD;\nJuglaret, F., Rallo, J.M., Textoris, R., Guarnieri, F., Garbolino, E., New Balanced Scorecard leading indicators to monitor performance variability in OHS management systems (2011) In: Proceedings of the Fourth Resilience Engineering Symposium.;\nKaplan, R.S., Norton, D.P., Using the balanced scorecard as a strategic management system (1996) Harvard Bus. Rev., pp. 75-85. , (Jan.-Feb., 1996);\nKjellen, U., The safety measurement problem revisited (2009) Safety Sci., 47 (4), pp. 486-489;\nKongsvik, T., Almklov, P., Fenstad, J., Organisational safety indicators: some conceptual considerations and a supplementary qualitative approach (2010) Safety Sci., 48 (10), pp. 1402-1411;\nKörvers, P.M.W., Sonnemans, P.J.M., Accidents: a discrepancy between indicators and facts! (2008) Safety Sci., 46 (7), pp. 1067-1077;\nKrippendorff, K., (2007) Content analysis, an Introduction to its Methodology, , Sage Publications, Thousand Oaks, CA;\nLaitinen, H., Vuorinen, M., Simola, A., Yrjänheikki, E., Observation-based proactive OHS outcome indicators-validity of the Elmeri+ method (2013) Safety Sci., 54, pp. 69-79;\nMiles, M., Huberman, A.M., (1994) Qualitative Data Analysis, , Sage Publications, Thousand Oaks, CA;\nO'Neill, S., Martinov-Bennie, N., Cheung, A., Issues in the measurement and reporting of work health and safety performance: A review (2013) A report co-funded by Safe Work Australia, Safety Institute of Australia and CPA Australia, , http://www.safeworkaustralia.gov.au/sites/swa/about/publications/pages/issues-measurement-reporting-whs-performance-review;\nPatton, M.Q., (2002) Qualitative Research and Evaluation Methods, , Sage, Thousand Oaks, CA;\nPayne, S.C., Bergman, M.E., Beus, J.M., Rodriguez, J.M., Henning, J.B., Safety climate: leading or lagging indicator of safety outcomes? (2009) J. Loss Prev. Process Ind., 22, pp. 735-739;\nPetersen, D., The safety scorecard: using multiple measures to judge safety system effectiveness (2001) Occupational Hazards, 5, pp. 54-57;\nPodgórski, D., Measuring operational performance of OSH management system - a demonstration of AHP-based selection of leading key performance indicators (2015) Safety Sci., 73, pp. 146-166;\nReiman, T., Pietikäinen, E., Leading indicators of system safety-Monitoring and driving the organizational safety potential (2012) Safety Sci., 50 (10), pp. 1993-2000;\nRobson, L.S., Bigelow, P.L., Measurement properties of occupational health and safety management audits: a systematic literature search and traditional literature synthesis (2010) Can. J. Public Health, 101 (2), pp. S34-S40;\nRobson, L.S., Macdonald, S., Gray, G.C., Van Eerd, D.L., Bigelow, P.L., A descriptive study of OHS management auditing methods used by public sector organizations conducting audits of workplaces: implications for audit reliability and validity (2012) Safety Sci., 50 (2), pp. 181-189;\nSchilling, J., On the pragmatics of qualitative assessment: designing the process for content analysis (2006) Eur. J. Psychol. Assess., 22 (1), pp. 28-37;\nSchreier, M., (2012) Qualitative Content Analysis in Practice, , Sage, Thousand Oaks, IL;\nShishkin, J., (1961) Signals of Recession and Recovery, NBER Occasional Paper #77, , NBER, New York;\nStrauss, A.L., (1987) Qualitative Analysis for Social Scientists, , Cambridge University Press, Cambridge, United Kingdown;\nhttp://www.coresafety.org/download/CORESafety-Handbook.pdf, U.S. National Mining Association's CORESafety Handbook; Wachter, J.K., Trailing safety indicators (2012) Professional Safety, 57 (4), pp. 48-60;\nWeber, R.P., (1990) Basic Content Analysis, , Sage Publications, Newbury Park, CA;\nYorio, P.L., Willmer, D.R., Explorations in pursuit of a risk-based health and safety management systems (2015) In: Society for Mining, Metallurgy, and Exploration Annual Meeting., pp. 15-18. , Feb., Denver, CO;\nYorio, P.L., Willmer, D.R., Moore, S.M., Health and safety management systems through a multilevel and strategic management perspective: theoretical and empirical considerations (2015) Safety Sci., 72, pp. 221-228","page":"48-58","publisher":"Elsevier","publisher-place":"National Institute for Occupational Safety and Health (NIOSH), Office of Mine Safety and Health Research (OMSHR), 626 Cochrans Mill Rd, Pittsburgh, PA, United States","title":"Exploring the state of health and safety management system performance measurement in mining organizations","type":"article-journal","volume":"83"},"suppress-author":1,"uris":["http://www.mendeley.com/documents/?uuid=754fe903-206c-4970-99cd-e08ff60487d8"]}],"mendeley":{"formattedCitation":"(2016)","plainTextFormattedCitation":"(2016)","previouslyFormattedCitation":"(2016)"},"properties":{"noteIndex":0},"schema":"https://github.com/citation-style-language/schema/raw/master/csl-citation.json"}</w:instrText>
      </w:r>
      <w:r w:rsidR="006A68BE" w:rsidRPr="00125740">
        <w:fldChar w:fldCharType="separate"/>
      </w:r>
      <w:r w:rsidR="006A68BE" w:rsidRPr="00125740">
        <w:rPr>
          <w:noProof/>
        </w:rPr>
        <w:t>(2016)</w:t>
      </w:r>
      <w:r w:rsidR="006A68BE" w:rsidRPr="00125740">
        <w:fldChar w:fldCharType="end"/>
      </w:r>
      <w:r w:rsidR="00D95FA3" w:rsidRPr="00125740">
        <w:t>:9 and Hignett, Wolf</w:t>
      </w:r>
      <w:r w:rsidR="00CA2CDF" w:rsidRPr="00125740">
        <w:t xml:space="preserve">, Taylor &amp; Griffiths </w:t>
      </w:r>
      <w:r w:rsidR="006A68BE" w:rsidRPr="00125740">
        <w:fldChar w:fldCharType="begin" w:fldLock="1"/>
      </w:r>
      <w:r w:rsidR="004C2ED8" w:rsidRPr="00125740">
        <w:instrText>ADDIN CSL_CITATION {"citationItems":[{"id":"ITEM-1","itemData":{"DOI":"10.1177/0018720815593642","ISSN":"00187208 (ISSN)","abstract":"Objective: The aim of this study was to use a theoretical model (bench) for human factors and ergonomics (HFE) and a comparison with occupational slips, trips, and falls (STFs) risk management to discuss patient STF interventions (bedside). Background: Risk factors for patient STFs have been identified and reported since the 1950s and are mostly unchanged in the 2010s. The prevailing clinical view has been that STF events indicate underlying frailty or illness, and so many of the interventions over the past 60 years have focused on assessing and treating physiological factors (dizziness, illness, vision/hearing, medicines) rather than designing interventions to reduce risk factors at the time of the STF. Method: Three case studies are used to discuss how HFE has been, or could be, applied to STF risk management as (a) a design-based (building) approach to embed safety into the built environment, (b) a staff- (and organization-) based approach, and (c) a patient behavior-based approach to explore and understand patient perspectives of STF events. Results and Conclusion: The results from the case studies suggest taking a similar HFE integration approach to other industries, that is, a sustainable design intervention for the person who experiences the STF event - the patient. Application: This paper offers a proactive problem-solving approach to reduce STFs by patients in acute hospitals. Authors of the three case studies use HFE principles (bench/book) to understand the complex systems for facility and equipment design and include the perspective of all stakeholders (bedside). © Human Factors and Ergonomics Society.","author":[{"dropping-particle":"","family":"Hignett","given":"S","non-dropping-particle":"","parse-names":false,"suffix":""},{"dropping-particle":"","family":"Wolf","given":"L","non-dropping-particle":"","parse-names":false,"suffix":""},{"dropping-particle":"","family":"Taylor","given":"E","non-dropping-particle":"","parse-names":false,"suffix":""},{"dropping-particle":"","family":"Griffiths","given":"P","non-dropping-particle":"","parse-names":false,"suffix":""}],"container-title":"Human Factors","id":"ITEM-1","issue":"7","issued":{"date-parts":[["2015"]]},"language":"English","note":"Cited By :4\n\nExport Date: 20 January 2018\n\nCODEN: HUFAA\n\nCorrespondence Address: Hignett, S.; Department of Healthcare Ergonomics and Patient Safety, Loughborough Design School, Loughborough UniversityUnited Kingdom\n\nReferences: (2012) Residents Mobility Gallery, , http://www.arjohuntleigh.com/Pageasp?PageNumber=2/, ArjoHuntleigh. Retrieved from; \nBarker, A., Kamar, J., Morton, A., Berlowitz, D., Bridging the gap between research and practice: Review of a targeted hospital inpatient fall prevention programme (2009) Quality &amp;amp; Safety in Health Care, 18, pp. 467-472;\nBell, J.L., Collins, J.W., Wolf, L., Gronqvist, R., Chiou, S., Chang, W.-R., Evanoff, B., Evaluation of a comprehensive slip, trip and fall prevention programme for hospital employees (2008) Ergonomics, 51, pp. 1906-1925;\nBeschorner, K.E., Redfern, M.S., Porter, W.L., Debski, R.E., Effects of slip testing parameters on measured coefficient of friction (2007) Applied Ergonomics, 38, pp. 773-780;\nCarayon, P., Hundt, A.S., Karsh, B.T., Gurses, A.P., Alvarado, C.J., Smith, M., Brennan, P.F., Work system design for patient safety: The SEIPS model (2006) Quality &amp;amp; Safety in Health Care, 15, pp. i50-i58. , (Suppl. I);\nCreamer, M.C., Varker, T., Bisson, J., Darte, K., Greenberg, N., Lau, W., Forbes, D., Guidelines for peer support in high-risk organizations: An international consensus study using the Delphi method (2012) Journal of Traumatic Stress, 25, pp. 134-141;\nDonaldson, L.J., Panesar, S.S., Darzi, A., Patient-safety-related hospital deaths in England: Thematic analysis of incidents reported to a national database, 2010-2012 (2014) PLoS Med, 11 (6), p. e1001667;\nDuPree, E., Fritz-Campiz, A., Musheno, D., A new approach to preventing falls with injuries (2014) Journal of Nursing Care Quality, 29, pp. 99-102;\n(2008) Innovative Solutions to Safety and Health Risks in the Construction, Healthcare and HORECA Sectors, , https://osha.europa.eu/en/publications/reports/innovative-solutions-OSHrisks, European Agency for Safety and Health at Work. Retrieved from;\n(2010) Occupational Health and Safety Risks in the Health Care Sector: Guide to Prevention and Good Practice, , http://bookshop.europa.eu/en/occupational-health-and-safety-risks-in-the-healthcare-sectorpbKE3111047/, European Commission. Retrieved from;\n(2014) Guidelines for Design and Construction of Hospitals and Outpatient Facilities, , Facility Guidelines Institute. Chicago, IL: American Society for Healthcare Engineering;\nGauchard, G., Chau, N., Mur, J.M., Perrin, P., Falls and working individuals: Role of extrinsic and intrinsic factors (2001) Ergonomics, 44, pp. 1330-1339;\nHaines, H., Wilson, J.R., Vink, P., Koningsveld, E., Validating a framework for participatory ergonomics (the PEF) (2002) Ergonomics, 45, pp. 309-327;\nHärlein, J., Dassen, T., Halfens, J.G., Heinze, C., Fall risk factors in older people with dementia or cognitive impairment: A systematic review (2009) Journal of Advanced Nursing, 65, pp. 922-933;\nHealey, F., Monro, A., Cockram, A., Adams, V., Heseltine, D., Using targeted risk factor reduction to prevent falls in older in-patients: A randomised controlled trial (2004) Age &amp;amp; Ageing, 33, pp. 1-5;\nHealey, F., Scobie, S., Oliver, D., Pryce, A., Thomson, R., Glampson, B., Falls in English and Welsh hospitals: A national observational study based on retrospective analysis of 12 months of patient safety incident reports (2008) Quality and Safety in Health Care, 17, pp. 424-430;\nHignett, S., Embedding ergonomics in hospital culture: Top-down and bottom-up strategies (2001) Applied Ergonomics, 32, pp. 61-69;\nHignett, S., Technology and building design initiatives in interventions to reduce the incidence and injuries of elderly in-patient falls (2010) Healthcare Environments Research and Design Journal, 3 (4), pp. 62-84;\nHignett, S., Griffiths, P., Sands, G., Wolf, L., Costantinou, E., Patient falls: Focusing on human factors rather than clinical conditions (2013) Proceedings of the International Symposium of Human Factors and Ergonomics in Healthcare, 2, pp. 99-104;\nHignett, S., Jones, E., Miller, D., Wolf, L., Modi, C., Shahzad, M.W., Catchpole, K., Human factors and ergonomics and quality improvement science: Integrating approaches for safety in healthcare (2015) BMJ Quality &amp;amp; Safety, , http://qualitysafety.bmj.com/cgi/rapidpdf/bmjqs-2014-003623?ijkey=aaizh52pLvsF1tm&amp;amp;keytype=ref, Retrieved from;\nHignett, S., Youde, J., Reid, J., Using the DIAL-F systems model as the conceptual framework for an audit of in-patient falls risk management (2014) HFES 2014 International Symposium on Human Factors and Ergonomics in Health Care, Chicago, IL, , Paper presented at the;\nHolden, R.J., Carayon, P., Gurses, A.P., Hoonakker, P., Schoofs Hundt, A., Ant Ozok, A., Rivera-Rodriguez, A.J., SEIPS 2.0: A human factors framework for studying and improving the work of healthcare professionals and patients (2013) Ergonomics, 56, pp. 1669-1686;\nKemmlert, K., Lundholm, L., Slips, trips and falls in different work groups with reference to age and from a preventive perspective (2001) Applied Ergonomics, 32, pp. 149-153;\nLahmann, N.A., Tannen, A., Kuntz, S., Raeder, K., Schmitz, G., Dassen, T., Kottner, J., Mobility is the key! Trends and associations of common care problems in German long-term care facilities from 2008-2012 (2015) International Journal of Nursing Studies, 52, pp. 167-174;\nLatimer, N., Dixon, S., Drahota, A.K., Severs, M., Cost-utility analysis of a shock-absorbing floor intervention to prevent injuries from falls in hospital wards for older people (2013) Age &amp;amp; Ageing, 42, pp. 641-645;\nLee, Y.K., Shin, E.S., Shim, J.-Y., Min, K.J., Kim, J.-M., Lee, S.H., Developing a scoring guide for the Appraisal of Guidelines for Research and Evaluation II instrument in Korea: A modified Delphi consensus process (2013) Journal of Korean Medical Science, 28, pp. 190-194;\nMahoney, J.E., Immobility and falls (1998) Clinics in Geriatric Medicine, 14, pp. 699-727;\nMiller, E.J., Gwynne, G.V., (1972) A Life Apart: A Pilot Study of Residential Institutions of Physically Handicapped and the Young Chronic Sick, , London, UK: Tavistock;\nMorgan, V.R., Mathison, J.H., Rice, J.C., Clemmer, D.I., Hospital falls: A persistent problem (1985) American Journal of Public Health, 75, pp. 775-777;\nMorse, J.M., Tylko, S.J., Dixon, H.A., Characteristics of the fall-prone patient (1987) Gerontologist, 27, pp. 516-522;\n(2013) Falls: Assessment and Prevention of Falls in Older People, , http://guidance.nice.org.uk/CG161, National Institute for Health and Care Excellence. (Clinical Guidance 161). London, UK: Author. Retrieved from;\n(2007) Serious Reportable Events in Healthcare 2006 Update: A Consensus Report, , National Quality Forum. Washington, DC: Author;\nNyman, S.R., Victor, C.R., Older people's recruitment, sustained participation, and adherence to falls prevention interventions in institutional settings: A supplement to the Cochrane systematic review (2011) Age &amp;amp; Ageing, 40, pp. 430-436;\n(2003) Standard Interpretation Number 1910.22, , https://www.osha.gov/pls/oshaweb/owadisp.show_document?p_id=24511&amp;amp;p_table=INTERPRETATIONS, Occupational Safety and Health Administration. Retrieved from;\nOliver, D., Connelley, J.B., Victor, C.R., Shaw, F.E., Whitehead, A., Genc, Y., Gosney, M.A., Strategies to prevent falls and fractures in hospitals and care homes and effect of cognitive impairment: Systematic review and meta-analyses (2007) BMJ, 334, pp. 82-87;\nOliver, D., Daly, F., Martin, M., McMurdo, M., Risk factors and risk assessment tools for falls in hospital inpatients: A systematic review (2004) Age &amp;amp; Ageing, 22, pp. 122-130;\nSchwendimann, R., Buhler, H., Geest, S., Milisen, K., Characteristics of hospital inpatient falls across clinical departments (2008) Gerontology, 54, pp. 342-348;\nSwensen, E.E., Purswell, J.L., Schlegel, R.E., Stanevich, R.L., Coefficient of friction and subjective assessment of slippery work surfaces (1992) Human Factors, 34, pp. 67-77;\nTaylor, E., Hignett, S., Patient safety, human factors ergonomics, and design: The environment as a larger-scale strategy to reduce falls (2014) Third International Conference on Human Factors and Ergonomics in Healthcare/Fifth International Conference on Applied Human Factors and Ergonomics, Krakow, Poland, , Paper presented at the;\nTaylor, E., Hignett, S., Evaluating evidence: Defining levels and quality using critical appraisal mixed methods tools (2014) Health Environments Research &amp;amp; Design Journal, 7, pp. 144-151;\nTaylor, E., Joseph, A., Quan, X., Nanda, U., Designing a tool to support patient safety: Using research to inform a proactive approach to healthcare facility design (2014) Third International Conference on Human Factors and Ergonomics in Healthcare/Fifth International Conference on Applied Human Factors and Ergonomics, Krakow, Poland, , Paper presented at the;\nTuunainen, E., Jäntti, P., Pyykko, I., Moisio-Vilnenius, P., Toppila, E., Intervention to prevent falls in elderly adults living in a residential home (2013) Journal of the American Geriatrics Society, 61, pp. 1426-1427;\nTzeng, H.M., Hu, H.M., Yin, C.Y., Johnson, D., Link between patients' perceptions of their acute care hospital experience and institutions' injurious fall rates (2011) Journal of Nursing Care Quality, 26, pp. 151-160;\n(2010) 2010 ADA Standards for Accessible Design, , http://www.ada.gov/regs2010/2010ADAStandards/2010ADAStandards.pdf, U.S. Department of Justice. Retrieved from;\nVassallo, M., Sharma, J.C., Briggs, R.S.J., Allen, S.C., Characteristics of early fallers on elderly patient rehabilitation wards (2003) Age &amp;amp; Ageing, 32, pp. 338-342;\nVitale, S., Cotch, M.F., Sperduto, R.D., Prevalence of visual impairment in the United States (2006) JAMA, 295, pp. 2158-2163;\nWolf, L., Costantinou, E., Limbaugh, C., Rensing, K., Gabbart, P., Matt, P., Fall prevention for inpatient oncology using Lean and rapid improvement event techniques (2013) Healthcare Environments Research and Design Journal, 7, pp. 85-101;\nWolf, L., Hignett, S., Are patients at risk of falling? Not if you ask them! (2015) 19th Triennial Conference of the International Ergonomics Association, Melbourne, Australia, , Paper presented at the;\nWolf, L., Hignett, S., Costantinou, E., Ending the vicious cycle of patient falls (2014) HFES 2014 International Symposium on Human Factors and Ergonomics in Health Care, Chicago, IL USA, , Paper presented at the","page":"1195-1207","publisher":"SAGE Publications Inc.","publisher-place":"Department of Healthcare Ergonomics and Patient Safety, Loughborough Design School, Loughborough University, Loughborough, Leics., United Kingdom","title":"Firefighting to innovation: Using human factors and ergonomics to tackle slip, trip, and fall risks in hospitals","type":"article-journal","volume":"57"},"suppress-author":1,"uris":["http://www.mendeley.com/documents/?uuid=be33a8d2-bd34-4873-af78-5ea34dac03b8"]}],"mendeley":{"formattedCitation":"(2015)","plainTextFormattedCitation":"(2015)","previouslyFormattedCitation":"(2015)"},"properties":{"noteIndex":0},"schema":"https://github.com/citation-style-language/schema/raw/master/csl-citation.json"}</w:instrText>
      </w:r>
      <w:r w:rsidR="006A68BE" w:rsidRPr="00125740">
        <w:fldChar w:fldCharType="separate"/>
      </w:r>
      <w:r w:rsidR="006A68BE" w:rsidRPr="00125740">
        <w:rPr>
          <w:noProof/>
        </w:rPr>
        <w:t>(2015)</w:t>
      </w:r>
      <w:r w:rsidR="006A68BE" w:rsidRPr="00125740">
        <w:fldChar w:fldCharType="end"/>
      </w:r>
      <w:r w:rsidR="00CA2CDF" w:rsidRPr="00125740">
        <w:t>:10</w:t>
      </w:r>
      <w:r w:rsidR="004C2ED8" w:rsidRPr="00125740">
        <w:t>,</w:t>
      </w:r>
      <w:r w:rsidR="00BE28AB" w:rsidRPr="00125740">
        <w:t xml:space="preserve"> Gordon, Baker, Catchpole, </w:t>
      </w:r>
      <w:proofErr w:type="spellStart"/>
      <w:r w:rsidR="00BE28AB" w:rsidRPr="00125740">
        <w:t>Darbyshire</w:t>
      </w:r>
      <w:proofErr w:type="spellEnd"/>
      <w:r w:rsidR="00BE28AB" w:rsidRPr="00125740">
        <w:t xml:space="preserve"> &amp; </w:t>
      </w:r>
      <w:proofErr w:type="spellStart"/>
      <w:r w:rsidR="00BE28AB" w:rsidRPr="00125740">
        <w:t>Schocken</w:t>
      </w:r>
      <w:proofErr w:type="spellEnd"/>
      <w:r w:rsidR="00BE28AB" w:rsidRPr="00125740">
        <w:t xml:space="preserve"> </w:t>
      </w:r>
      <w:r w:rsidR="004C2ED8" w:rsidRPr="00125740">
        <w:t xml:space="preserve"> </w:t>
      </w:r>
      <w:r w:rsidR="004C2ED8" w:rsidRPr="00125740">
        <w:fldChar w:fldCharType="begin" w:fldLock="1"/>
      </w:r>
      <w:r w:rsidR="00EB73E4" w:rsidRPr="00125740">
        <w:instrText>ADDIN CSL_CITATION {"citationItems":[{"id":"ITEM-1","itemData":{"DOI":"10.3109/0142159X.2014.959910","ISSN":"0142159X","abstract":"Background: Non-technical skills are a subset of human factors that focus on the individual and promote safety through teamwork and awareness. There is no widely adopted competency-or outcome-based framework for non-technical skills training in healthcare. The authors set out to devise such a framework using a modified Delphi approach. Methods: An exhaustive list of published and team suggested items was presented to the expert panel for ranking and to propose a definition. In the second round, a focused list was presented, as well as the proposed definition elements. The finalised framework was sent to the panel for review. Results: Sixteen experts participated. The final framework consists of 16 competencies for all and eight specific competencies for team leaders. The consensus definition describes non-technical skills as \"a set of social (communication and team work) and cognitive (analytical and personal behaviour) skills that support high quality, safe, effective and efficient inter-professional care within the complex healthcare system\". Conclusions: The authors have produced a new competency framework, through the works of an International expert panel, which is not discipline specific that can be used by curriculum developers, educational innovators and clinical teachers to support developments in the field. © 2014 Informa UK Ltd. All rights reserved: reproduction in whole or part not permitted.","author":[{"dropping-particle":"","family":"Gordon","given":"M","non-dropping-particle":"","parse-names":false,"suffix":""},{"dropping-particle":"","family":"Baker","given":"P","non-dropping-particle":"","parse-names":false,"suffix":""},{"dropping-particle":"","family":"Catchpole","given":"K","non-dropping-particle":"","parse-names":false,"suffix":""},{"dropping-particle":"","family":"Darbyshire","given":"D","non-dropping-particle":"","parse-names":false,"suffix":""},{"dropping-particle":"","family":"Schocken","given":"D","non-dropping-particle":"","parse-names":false,"suffix":""}],"container-title":"Medical Teacher","id":"ITEM-1","issue":"6","issued":{"date-parts":[["2015"]]},"note":"cited By 6","page":"572-577","publisher":"Taylor and Francis Ltd","title":"Devising a consensus definition and framework for non-technical skills in healthcare to support educational design: A modified Delphi study","type":"article-journal","volume":"37"},"suppress-author":1,"uris":["http://www.mendeley.com/documents/?uuid=86cca5cb-00e9-4a4f-a827-9e52abaebba0"]}],"mendeley":{"formattedCitation":"(2015)","plainTextFormattedCitation":"(2015)","previouslyFormattedCitation":"(2015)"},"properties":{"noteIndex":0},"schema":"https://github.com/citation-style-language/schema/raw/master/csl-citation.json"}</w:instrText>
      </w:r>
      <w:r w:rsidR="004C2ED8" w:rsidRPr="00125740">
        <w:fldChar w:fldCharType="separate"/>
      </w:r>
      <w:r w:rsidR="00BE28AB" w:rsidRPr="00125740">
        <w:rPr>
          <w:noProof/>
        </w:rPr>
        <w:t>(2015)</w:t>
      </w:r>
      <w:r w:rsidR="004C2ED8" w:rsidRPr="00125740">
        <w:fldChar w:fldCharType="end"/>
      </w:r>
      <w:r w:rsidR="00DD46FB" w:rsidRPr="00125740">
        <w:t>:</w:t>
      </w:r>
      <w:r w:rsidR="004C2ED8" w:rsidRPr="00125740">
        <w:t>16</w:t>
      </w:r>
      <w:r w:rsidR="00DD46FB" w:rsidRPr="00125740">
        <w:t>.</w:t>
      </w:r>
    </w:p>
    <w:p w14:paraId="3D760CF7" w14:textId="129EB288" w:rsidR="00DC52CF" w:rsidRPr="00125740" w:rsidRDefault="00DC52CF" w:rsidP="00DC52CF">
      <w:pPr>
        <w:pStyle w:val="Heading3"/>
      </w:pPr>
      <w:r w:rsidRPr="00125740">
        <w:t>Demographics</w:t>
      </w:r>
    </w:p>
    <w:p w14:paraId="25B64C06" w14:textId="150A3544" w:rsidR="00AA6424" w:rsidRPr="00125740" w:rsidRDefault="00A86003" w:rsidP="00A86003">
      <w:r w:rsidRPr="00125740">
        <w:t xml:space="preserve">The 23 people who completed </w:t>
      </w:r>
      <w:r w:rsidR="006A49E2" w:rsidRPr="00125740">
        <w:t xml:space="preserve">survey </w:t>
      </w:r>
      <w:r w:rsidR="00143A49" w:rsidRPr="00125740">
        <w:t xml:space="preserve">round </w:t>
      </w:r>
      <w:r w:rsidR="006A49E2" w:rsidRPr="00125740">
        <w:t>one</w:t>
      </w:r>
      <w:r w:rsidRPr="00125740">
        <w:t xml:space="preserve"> came from academia </w:t>
      </w:r>
      <w:r w:rsidR="0054043A" w:rsidRPr="00125740">
        <w:t xml:space="preserve">(61%) </w:t>
      </w:r>
      <w:r w:rsidRPr="00125740">
        <w:t>and industry</w:t>
      </w:r>
      <w:r w:rsidR="001717F5" w:rsidRPr="00125740">
        <w:t xml:space="preserve"> </w:t>
      </w:r>
      <w:r w:rsidR="0054043A" w:rsidRPr="00125740">
        <w:t xml:space="preserve">(39%) </w:t>
      </w:r>
      <w:r w:rsidR="001717F5" w:rsidRPr="00125740">
        <w:t xml:space="preserve">with industrial participants </w:t>
      </w:r>
      <w:r w:rsidR="00EF35A1" w:rsidRPr="00125740">
        <w:t>having listed affiliations</w:t>
      </w:r>
      <w:r w:rsidR="001717F5" w:rsidRPr="00125740">
        <w:t xml:space="preserve"> from </w:t>
      </w:r>
      <w:r w:rsidR="00AD7D84" w:rsidRPr="00125740">
        <w:t xml:space="preserve">high-hazard </w:t>
      </w:r>
      <w:r w:rsidR="001717F5" w:rsidRPr="00125740">
        <w:t xml:space="preserve">domains </w:t>
      </w:r>
      <w:r w:rsidR="00AD7D84" w:rsidRPr="00125740">
        <w:t xml:space="preserve">such as </w:t>
      </w:r>
      <w:r w:rsidR="001717F5" w:rsidRPr="00125740">
        <w:t xml:space="preserve">air traffic control, medicine and healthcare, </w:t>
      </w:r>
      <w:r w:rsidR="00AD7D84" w:rsidRPr="00125740">
        <w:t>offshore petrochemical</w:t>
      </w:r>
      <w:r w:rsidR="00CE351A" w:rsidRPr="00125740">
        <w:t xml:space="preserve"> and the military</w:t>
      </w:r>
      <w:r w:rsidR="00223BD6" w:rsidRPr="00125740">
        <w:t xml:space="preserve"> with some providing consultancy services in human factors.</w:t>
      </w:r>
      <w:r w:rsidR="00FA795B" w:rsidRPr="00125740">
        <w:t xml:space="preserve"> </w:t>
      </w:r>
      <w:r w:rsidR="00B43A31" w:rsidRPr="00125740">
        <w:t xml:space="preserve">Industrial participants were in general found to not have publication records such that </w:t>
      </w:r>
      <w:r w:rsidR="00DD1B21" w:rsidRPr="00125740">
        <w:t>inclusion in the publication and citation</w:t>
      </w:r>
      <w:r w:rsidR="00B43A31" w:rsidRPr="00125740">
        <w:t xml:space="preserve"> metrics would not be appropriate. However, through exploration of LinkedIn, ResearchGate and Google Scholar it was possible to determine their backgrounds and experience such that no participants were excluded based on </w:t>
      </w:r>
      <w:r w:rsidR="00E73403" w:rsidRPr="00125740">
        <w:t>concerns for</w:t>
      </w:r>
      <w:r w:rsidR="00B43A31" w:rsidRPr="00125740">
        <w:t xml:space="preserve"> their expertise in the domain.</w:t>
      </w:r>
      <w:r w:rsidR="006A132C" w:rsidRPr="00125740">
        <w:t xml:space="preserve"> </w:t>
      </w:r>
      <w:r w:rsidR="000E4F59" w:rsidRPr="00125740">
        <w:t>I</w:t>
      </w:r>
      <w:r w:rsidR="00FA6FAD" w:rsidRPr="00125740">
        <w:t xml:space="preserve">ndustrial participants experience in safety, human </w:t>
      </w:r>
      <w:r w:rsidR="00FA6FAD" w:rsidRPr="00125740">
        <w:lastRenderedPageBreak/>
        <w:t xml:space="preserve">factors </w:t>
      </w:r>
      <w:r w:rsidR="00D40677" w:rsidRPr="00125740">
        <w:t xml:space="preserve">and </w:t>
      </w:r>
      <w:r w:rsidR="00FA6FAD" w:rsidRPr="00125740">
        <w:t xml:space="preserve">ergonomics </w:t>
      </w:r>
      <w:r w:rsidR="00D40677" w:rsidRPr="00125740">
        <w:t>roles</w:t>
      </w:r>
      <w:r w:rsidR="000E4F59" w:rsidRPr="00125740">
        <w:t xml:space="preserve">, </w:t>
      </w:r>
      <w:r w:rsidR="000B4712" w:rsidRPr="00125740">
        <w:t xml:space="preserve">where this could be determined </w:t>
      </w:r>
      <w:r w:rsidR="000E4F59" w:rsidRPr="00125740">
        <w:t xml:space="preserve">as a measure of their expertise, </w:t>
      </w:r>
      <w:r w:rsidR="00AD461E" w:rsidRPr="00125740">
        <w:t>was 10.7 years (min: 3.5, max: 26</w:t>
      </w:r>
      <w:r w:rsidR="00BC58F5" w:rsidRPr="00125740">
        <w:t>, median</w:t>
      </w:r>
      <w:r w:rsidR="00140490" w:rsidRPr="00125740">
        <w:t>: 8).</w:t>
      </w:r>
      <w:r w:rsidR="00D40677" w:rsidRPr="00125740">
        <w:t xml:space="preserve"> </w:t>
      </w:r>
      <w:r w:rsidR="006A132C" w:rsidRPr="00125740">
        <w:t xml:space="preserve">In </w:t>
      </w:r>
      <w:r w:rsidR="002D21C1" w:rsidRPr="00125740">
        <w:t>r</w:t>
      </w:r>
      <w:r w:rsidR="006A132C" w:rsidRPr="00125740">
        <w:t xml:space="preserve">ound </w:t>
      </w:r>
      <w:r w:rsidR="00B97618" w:rsidRPr="00125740">
        <w:t>two</w:t>
      </w:r>
      <w:r w:rsidR="006A132C" w:rsidRPr="00125740">
        <w:t xml:space="preserve"> the </w:t>
      </w:r>
      <w:r w:rsidR="000419F9" w:rsidRPr="00125740">
        <w:t xml:space="preserve">industrial to academic split was </w:t>
      </w:r>
      <w:r w:rsidR="005A4590" w:rsidRPr="00125740">
        <w:t>57%</w:t>
      </w:r>
      <w:r w:rsidR="000907A6" w:rsidRPr="00125740">
        <w:t xml:space="preserve"> academic, 43% industry and this changed to 62% academic </w:t>
      </w:r>
      <w:r w:rsidR="002D21C1" w:rsidRPr="00125740">
        <w:t xml:space="preserve">to 38% industry in round </w:t>
      </w:r>
      <w:r w:rsidR="00B97618" w:rsidRPr="00125740">
        <w:t>three</w:t>
      </w:r>
      <w:r w:rsidR="002D21C1" w:rsidRPr="00125740">
        <w:t>.</w:t>
      </w:r>
    </w:p>
    <w:p w14:paraId="69EAEF83" w14:textId="7ED6CC0C" w:rsidR="003B39E4" w:rsidRPr="00125740" w:rsidRDefault="003B39E4" w:rsidP="00A86003">
      <w:r w:rsidRPr="00125740">
        <w:t xml:space="preserve">For the academic participants </w:t>
      </w:r>
      <w:r w:rsidR="001035C1" w:rsidRPr="00125740">
        <w:t xml:space="preserve">in round </w:t>
      </w:r>
      <w:r w:rsidR="00B97618" w:rsidRPr="00125740">
        <w:t>one</w:t>
      </w:r>
      <w:r w:rsidR="001035C1" w:rsidRPr="00125740">
        <w:t xml:space="preserve"> </w:t>
      </w:r>
      <w:r w:rsidRPr="00125740">
        <w:t xml:space="preserve">their expertise </w:t>
      </w:r>
      <w:r w:rsidR="00433D3E" w:rsidRPr="00125740">
        <w:t>was</w:t>
      </w:r>
      <w:r w:rsidRPr="00125740">
        <w:t xml:space="preserve"> assessed </w:t>
      </w:r>
      <w:r w:rsidR="00433D3E" w:rsidRPr="00125740">
        <w:t>using</w:t>
      </w:r>
      <w:r w:rsidRPr="00125740">
        <w:t xml:space="preserve"> </w:t>
      </w:r>
      <w:r w:rsidR="008E686F" w:rsidRPr="00125740">
        <w:t>standard academic publication metrics</w:t>
      </w:r>
      <w:r w:rsidR="00BB2F67" w:rsidRPr="00125740">
        <w:t xml:space="preserve"> and a </w:t>
      </w:r>
      <w:r w:rsidR="001F6C05" w:rsidRPr="00125740">
        <w:t>summary review of their research interests and publications</w:t>
      </w:r>
      <w:r w:rsidR="008E686F" w:rsidRPr="00125740">
        <w:t xml:space="preserve">. The average h-index for the academics was </w:t>
      </w:r>
      <w:r w:rsidR="004916A3" w:rsidRPr="00125740">
        <w:t xml:space="preserve">12.7 </w:t>
      </w:r>
      <w:r w:rsidR="00F746B6" w:rsidRPr="00125740">
        <w:t>(min: 1, max:</w:t>
      </w:r>
      <w:r w:rsidR="00832270" w:rsidRPr="00125740">
        <w:t xml:space="preserve"> 33, median: 11) </w:t>
      </w:r>
      <w:r w:rsidR="004916A3" w:rsidRPr="00125740">
        <w:t xml:space="preserve">with an average of 60.5 </w:t>
      </w:r>
      <w:r w:rsidR="00832270" w:rsidRPr="00125740">
        <w:t>(min:1, max: 188</w:t>
      </w:r>
      <w:r w:rsidR="004B4B5D" w:rsidRPr="00125740">
        <w:t xml:space="preserve">, median:42) </w:t>
      </w:r>
      <w:r w:rsidR="004916A3" w:rsidRPr="00125740">
        <w:t xml:space="preserve">published papers </w:t>
      </w:r>
      <w:r w:rsidR="002B5F24" w:rsidRPr="00125740">
        <w:t>and having</w:t>
      </w:r>
      <w:r w:rsidR="004916A3" w:rsidRPr="00125740">
        <w:t xml:space="preserve"> an average </w:t>
      </w:r>
      <w:r w:rsidR="002B5F24" w:rsidRPr="00125740">
        <w:t xml:space="preserve">of </w:t>
      </w:r>
      <w:r w:rsidR="004916A3" w:rsidRPr="00125740">
        <w:t>811.9 citations</w:t>
      </w:r>
      <w:r w:rsidR="008B6777" w:rsidRPr="00125740">
        <w:t xml:space="preserve"> (</w:t>
      </w:r>
      <w:r w:rsidR="009A144B" w:rsidRPr="00125740">
        <w:t>min:1, max: 3530, median</w:t>
      </w:r>
      <w:r w:rsidR="00972015" w:rsidRPr="00125740">
        <w:t>:</w:t>
      </w:r>
      <w:r w:rsidR="009A144B" w:rsidRPr="00125740">
        <w:t xml:space="preserve"> 402)</w:t>
      </w:r>
      <w:r w:rsidR="004916A3" w:rsidRPr="00125740">
        <w:t>.</w:t>
      </w:r>
      <w:r w:rsidR="00AA6424" w:rsidRPr="00125740">
        <w:t xml:space="preserve"> For </w:t>
      </w:r>
      <w:r w:rsidR="00B62985" w:rsidRPr="00125740">
        <w:t>r</w:t>
      </w:r>
      <w:r w:rsidR="00AA6424" w:rsidRPr="00125740">
        <w:t xml:space="preserve">ound </w:t>
      </w:r>
      <w:r w:rsidR="00B62985" w:rsidRPr="00125740">
        <w:t>two</w:t>
      </w:r>
      <w:r w:rsidR="00AA6424" w:rsidRPr="00125740">
        <w:t xml:space="preserve"> and </w:t>
      </w:r>
      <w:r w:rsidR="00B62985" w:rsidRPr="00125740">
        <w:t>r</w:t>
      </w:r>
      <w:r w:rsidR="00AA6424" w:rsidRPr="00125740">
        <w:t xml:space="preserve">ound </w:t>
      </w:r>
      <w:r w:rsidR="00B62985" w:rsidRPr="00125740">
        <w:t>three</w:t>
      </w:r>
      <w:r w:rsidR="00AA6424" w:rsidRPr="00125740">
        <w:t xml:space="preserve"> the </w:t>
      </w:r>
      <w:r w:rsidR="00BF0EE8" w:rsidRPr="00125740">
        <w:t xml:space="preserve">academic publication metrics were: </w:t>
      </w:r>
      <w:r w:rsidR="00CE3EFB" w:rsidRPr="00125740">
        <w:t xml:space="preserve">average </w:t>
      </w:r>
      <w:r w:rsidR="00CB384D" w:rsidRPr="00125740">
        <w:t>h-index</w:t>
      </w:r>
      <w:r w:rsidR="00CE3EFB" w:rsidRPr="00125740">
        <w:t xml:space="preserve">: 10.2 </w:t>
      </w:r>
      <w:r w:rsidR="001D18DA" w:rsidRPr="00125740">
        <w:t xml:space="preserve">(min: 1, </w:t>
      </w:r>
      <w:r w:rsidR="0081378F" w:rsidRPr="00125740">
        <w:t xml:space="preserve">max: 33, median: 7) </w:t>
      </w:r>
      <w:r w:rsidR="00CE3EFB" w:rsidRPr="00125740">
        <w:t xml:space="preserve">with an average of 43.7 papers </w:t>
      </w:r>
      <w:r w:rsidR="0081378F" w:rsidRPr="00125740">
        <w:t>(min:</w:t>
      </w:r>
      <w:r w:rsidR="00893B9D" w:rsidRPr="00125740">
        <w:t xml:space="preserve"> 1, max: 156, median: 38) </w:t>
      </w:r>
      <w:r w:rsidR="006A132C" w:rsidRPr="00125740">
        <w:t>having an average of 672.2 citations</w:t>
      </w:r>
      <w:r w:rsidR="00893B9D" w:rsidRPr="00125740">
        <w:t xml:space="preserve"> (min:1, max:3530, median</w:t>
      </w:r>
      <w:r w:rsidR="00A90A2C" w:rsidRPr="00125740">
        <w:t>:158)</w:t>
      </w:r>
      <w:r w:rsidR="006A132C" w:rsidRPr="00125740">
        <w:t>.</w:t>
      </w:r>
    </w:p>
    <w:p w14:paraId="079C577E" w14:textId="12BEF4F5" w:rsidR="007927B6" w:rsidRPr="00125740" w:rsidRDefault="007927B6" w:rsidP="00A86003">
      <w:r w:rsidRPr="00125740">
        <w:t xml:space="preserve">Participation in the survey was global with </w:t>
      </w:r>
      <w:r w:rsidR="0075200A" w:rsidRPr="00125740">
        <w:t>participants</w:t>
      </w:r>
      <w:r w:rsidRPr="00125740">
        <w:t xml:space="preserve"> </w:t>
      </w:r>
      <w:r w:rsidR="0075200A" w:rsidRPr="00125740">
        <w:t xml:space="preserve">in round </w:t>
      </w:r>
      <w:r w:rsidR="00B62985" w:rsidRPr="00125740">
        <w:t>one</w:t>
      </w:r>
      <w:r w:rsidR="0075200A" w:rsidRPr="00125740">
        <w:t xml:space="preserve"> having affiliations in the </w:t>
      </w:r>
      <w:r w:rsidRPr="00125740">
        <w:t>UK (</w:t>
      </w:r>
      <w:r w:rsidR="00A12A78" w:rsidRPr="00125740">
        <w:t xml:space="preserve">5), </w:t>
      </w:r>
      <w:r w:rsidR="0072115A" w:rsidRPr="00125740">
        <w:t xml:space="preserve">Australia (4), </w:t>
      </w:r>
      <w:r w:rsidR="00B929F4" w:rsidRPr="00125740">
        <w:t>France (3), US</w:t>
      </w:r>
      <w:r w:rsidR="00D22D53" w:rsidRPr="00125740">
        <w:t>A</w:t>
      </w:r>
      <w:r w:rsidR="00B929F4" w:rsidRPr="00125740">
        <w:t xml:space="preserve"> (</w:t>
      </w:r>
      <w:r w:rsidR="00EC418D" w:rsidRPr="00125740">
        <w:t>2)</w:t>
      </w:r>
      <w:r w:rsidR="00B929F4" w:rsidRPr="00125740">
        <w:t xml:space="preserve">, </w:t>
      </w:r>
      <w:r w:rsidR="00EC418D" w:rsidRPr="00125740">
        <w:t>Norway (2)</w:t>
      </w:r>
      <w:r w:rsidR="00274950" w:rsidRPr="00125740">
        <w:t xml:space="preserve">, </w:t>
      </w:r>
      <w:r w:rsidR="002E60B8" w:rsidRPr="00125740">
        <w:t>Canada, South Africa</w:t>
      </w:r>
      <w:r w:rsidR="00EC418D" w:rsidRPr="00125740">
        <w:t>, Netherlands, Spain,</w:t>
      </w:r>
      <w:r w:rsidR="00274950" w:rsidRPr="00125740">
        <w:t xml:space="preserve"> Luxembourg</w:t>
      </w:r>
      <w:r w:rsidR="00EC418D" w:rsidRPr="00125740">
        <w:t xml:space="preserve"> Finland, </w:t>
      </w:r>
      <w:r w:rsidR="00274950" w:rsidRPr="00125740">
        <w:t>Italy and Greece.</w:t>
      </w:r>
    </w:p>
    <w:p w14:paraId="25AC1649" w14:textId="284021D9" w:rsidR="00DC52CF" w:rsidRPr="00125740" w:rsidRDefault="00DC52CF" w:rsidP="00DC52CF">
      <w:pPr>
        <w:pStyle w:val="Heading3"/>
      </w:pPr>
      <w:r w:rsidRPr="00125740">
        <w:t>Drop-off rate</w:t>
      </w:r>
    </w:p>
    <w:p w14:paraId="3B755AE6" w14:textId="51F551A0" w:rsidR="00D259F5" w:rsidRPr="00125740" w:rsidRDefault="00AA036B" w:rsidP="007836D1">
      <w:r w:rsidRPr="00125740">
        <w:t>For the original</w:t>
      </w:r>
      <w:r w:rsidR="007B153F" w:rsidRPr="00125740">
        <w:t xml:space="preserve"> editorial board list of 275, </w:t>
      </w:r>
      <w:r w:rsidR="007C3C10" w:rsidRPr="00125740">
        <w:t>55 examined the survey (</w:t>
      </w:r>
      <w:r w:rsidR="007C48EA" w:rsidRPr="00125740">
        <w:t xml:space="preserve">20%) with </w:t>
      </w:r>
      <w:r w:rsidR="007B153F" w:rsidRPr="00125740">
        <w:t>12</w:t>
      </w:r>
      <w:r w:rsidR="007C3C10" w:rsidRPr="00125740">
        <w:t xml:space="preserve"> (4%)</w:t>
      </w:r>
      <w:r w:rsidR="007B153F" w:rsidRPr="00125740">
        <w:t xml:space="preserve"> </w:t>
      </w:r>
      <w:r w:rsidR="007C48EA" w:rsidRPr="00125740">
        <w:t xml:space="preserve">completing it. This level of participation is not unexpected given the </w:t>
      </w:r>
      <w:r w:rsidR="009B2148" w:rsidRPr="00125740">
        <w:t xml:space="preserve">targeted (certain journals) </w:t>
      </w:r>
      <w:r w:rsidR="00F57BD5" w:rsidRPr="00F57BD5">
        <w:rPr>
          <w:highlight w:val="yellow"/>
        </w:rPr>
        <w:t>and</w:t>
      </w:r>
      <w:r w:rsidR="009B2148" w:rsidRPr="00125740">
        <w:t xml:space="preserve"> specific (human factors methods </w:t>
      </w:r>
      <w:r w:rsidR="00473BFF" w:rsidRPr="00125740">
        <w:t>for industrial application)</w:t>
      </w:r>
      <w:r w:rsidR="001E6485" w:rsidRPr="00125740">
        <w:t xml:space="preserve"> nature of the survey. This is borne out by comments and feedback from some of the invitees</w:t>
      </w:r>
      <w:r w:rsidR="00AC49D9" w:rsidRPr="00125740">
        <w:t xml:space="preserve"> who decided to not participate in the survey</w:t>
      </w:r>
      <w:r w:rsidR="001E6485" w:rsidRPr="00125740">
        <w:t>.</w:t>
      </w:r>
      <w:r w:rsidR="00C23A87" w:rsidRPr="00125740">
        <w:t xml:space="preserve"> </w:t>
      </w:r>
      <w:r w:rsidR="001E6485" w:rsidRPr="00125740">
        <w:t xml:space="preserve">The </w:t>
      </w:r>
      <w:r w:rsidR="00892DDE" w:rsidRPr="00125740">
        <w:t xml:space="preserve">response from industry was less targeted and reached a relatively broad audience </w:t>
      </w:r>
      <w:r w:rsidR="00090456" w:rsidRPr="00125740">
        <w:t xml:space="preserve">and the </w:t>
      </w:r>
      <w:r w:rsidR="00AB71B4" w:rsidRPr="00125740">
        <w:t xml:space="preserve">consequent </w:t>
      </w:r>
      <w:r w:rsidR="00090456" w:rsidRPr="00125740">
        <w:t xml:space="preserve">industry participation and its variety was encouraging. </w:t>
      </w:r>
      <w:r w:rsidR="00C23A87" w:rsidRPr="00125740">
        <w:t xml:space="preserve">The participation rate from round </w:t>
      </w:r>
      <w:r w:rsidR="00DB43FD" w:rsidRPr="00125740">
        <w:t>one</w:t>
      </w:r>
      <w:r w:rsidR="00C23A87" w:rsidRPr="00125740">
        <w:t xml:space="preserve"> to round </w:t>
      </w:r>
      <w:r w:rsidR="00DB43FD" w:rsidRPr="00125740">
        <w:t>two</w:t>
      </w:r>
      <w:r w:rsidR="00C23A87" w:rsidRPr="00125740">
        <w:t xml:space="preserve"> dropped by </w:t>
      </w:r>
      <w:r w:rsidR="00D259F5" w:rsidRPr="00125740">
        <w:t>3</w:t>
      </w:r>
      <w:r w:rsidR="00984C3D" w:rsidRPr="00125740">
        <w:t>9</w:t>
      </w:r>
      <w:r w:rsidR="00D259F5" w:rsidRPr="00125740">
        <w:t>%.</w:t>
      </w:r>
      <w:r w:rsidR="00BF0E0A" w:rsidRPr="00125740">
        <w:t xml:space="preserve"> However, </w:t>
      </w:r>
      <w:r w:rsidR="00523065" w:rsidRPr="00125740">
        <w:t>t</w:t>
      </w:r>
      <w:r w:rsidR="00D259F5" w:rsidRPr="00125740">
        <w:t xml:space="preserve">he participation rate from round </w:t>
      </w:r>
      <w:r w:rsidR="00DB43FD" w:rsidRPr="00125740">
        <w:t>two</w:t>
      </w:r>
      <w:r w:rsidR="00D259F5" w:rsidRPr="00125740">
        <w:t xml:space="preserve"> to round </w:t>
      </w:r>
      <w:r w:rsidR="00DB43FD" w:rsidRPr="00125740">
        <w:t xml:space="preserve">three </w:t>
      </w:r>
      <w:r w:rsidR="00523065" w:rsidRPr="00125740">
        <w:t xml:space="preserve">only </w:t>
      </w:r>
      <w:r w:rsidR="00D259F5" w:rsidRPr="00125740">
        <w:t xml:space="preserve">dropped by </w:t>
      </w:r>
      <w:r w:rsidR="00523065" w:rsidRPr="00125740">
        <w:t>7% (n=1).</w:t>
      </w:r>
    </w:p>
    <w:p w14:paraId="2C69274C" w14:textId="1F5568CE" w:rsidR="00CA40D9" w:rsidRPr="00125740" w:rsidRDefault="00CA40D9" w:rsidP="00CA40D9">
      <w:pPr>
        <w:pStyle w:val="Heading2"/>
      </w:pPr>
      <w:r w:rsidRPr="00125740">
        <w:t xml:space="preserve">Survey </w:t>
      </w:r>
      <w:r w:rsidR="00005053" w:rsidRPr="00125740">
        <w:t>r</w:t>
      </w:r>
      <w:r w:rsidRPr="00125740">
        <w:t xml:space="preserve">ound </w:t>
      </w:r>
      <w:r w:rsidR="00005053" w:rsidRPr="00125740">
        <w:t>one</w:t>
      </w:r>
      <w:r w:rsidRPr="00125740">
        <w:t xml:space="preserve"> results</w:t>
      </w:r>
    </w:p>
    <w:p w14:paraId="05C5E4F9" w14:textId="5F63923B" w:rsidR="0089412D" w:rsidRPr="00125740" w:rsidRDefault="00ED6B09" w:rsidP="0089412D">
      <w:r w:rsidRPr="00125740">
        <w:t xml:space="preserve">Survey round </w:t>
      </w:r>
      <w:r w:rsidR="00005053" w:rsidRPr="00125740">
        <w:t>one</w:t>
      </w:r>
      <w:r w:rsidRPr="00125740">
        <w:t xml:space="preserve"> asked whether the</w:t>
      </w:r>
      <w:r w:rsidR="00B6579A" w:rsidRPr="00125740">
        <w:t xml:space="preserve">re were </w:t>
      </w:r>
      <w:r w:rsidR="00C772B6" w:rsidRPr="00125740">
        <w:t>H</w:t>
      </w:r>
      <w:r w:rsidR="00B6579A" w:rsidRPr="00125740">
        <w:t xml:space="preserve">uman </w:t>
      </w:r>
      <w:r w:rsidR="00C772B6" w:rsidRPr="00125740">
        <w:t>F</w:t>
      </w:r>
      <w:r w:rsidR="00B6579A" w:rsidRPr="00125740">
        <w:t xml:space="preserve">actors methods that could be applied to the nine adaptation factors with </w:t>
      </w:r>
      <w:r w:rsidR="00D323AE" w:rsidRPr="00125740">
        <w:t>participants</w:t>
      </w:r>
      <w:r w:rsidR="00B6579A" w:rsidRPr="00125740">
        <w:t xml:space="preserve"> provided with 1</w:t>
      </w:r>
      <w:r w:rsidR="00D323AE" w:rsidRPr="00125740">
        <w:t xml:space="preserve">7 </w:t>
      </w:r>
      <w:r w:rsidR="00005053" w:rsidRPr="00125740">
        <w:t>H</w:t>
      </w:r>
      <w:r w:rsidR="00D323AE" w:rsidRPr="00125740">
        <w:t xml:space="preserve">uman </w:t>
      </w:r>
      <w:r w:rsidR="00005053" w:rsidRPr="00125740">
        <w:t>F</w:t>
      </w:r>
      <w:r w:rsidR="00D323AE" w:rsidRPr="00125740">
        <w:t xml:space="preserve">actors methods to </w:t>
      </w:r>
      <w:r w:rsidR="00B11027" w:rsidRPr="00125740">
        <w:t>consider and a free-te</w:t>
      </w:r>
      <w:r w:rsidR="00220F8C" w:rsidRPr="00125740">
        <w:t>x</w:t>
      </w:r>
      <w:r w:rsidR="00B11027" w:rsidRPr="00125740">
        <w:t xml:space="preserve">t box to provide comments and suggest other methods. </w:t>
      </w:r>
      <w:r w:rsidR="00B11027" w:rsidRPr="007A2B9D">
        <w:rPr>
          <w:highlight w:val="yellow"/>
        </w:rPr>
        <w:t xml:space="preserve">A total of 474 ‘votes’ </w:t>
      </w:r>
      <w:r w:rsidR="007A2B9D" w:rsidRPr="007A2B9D">
        <w:rPr>
          <w:highlight w:val="yellow"/>
        </w:rPr>
        <w:t xml:space="preserve">for applicable methods </w:t>
      </w:r>
      <w:r w:rsidR="00B11027" w:rsidRPr="007A2B9D">
        <w:rPr>
          <w:highlight w:val="yellow"/>
        </w:rPr>
        <w:t xml:space="preserve">were cast over the </w:t>
      </w:r>
      <w:r w:rsidR="00005053" w:rsidRPr="007A2B9D">
        <w:rPr>
          <w:highlight w:val="yellow"/>
        </w:rPr>
        <w:t>nine</w:t>
      </w:r>
      <w:r w:rsidR="00B11027" w:rsidRPr="007A2B9D">
        <w:rPr>
          <w:highlight w:val="yellow"/>
        </w:rPr>
        <w:t xml:space="preserve"> adaptation factors</w:t>
      </w:r>
      <w:r w:rsidR="00C32229" w:rsidRPr="007A2B9D">
        <w:rPr>
          <w:highlight w:val="yellow"/>
        </w:rPr>
        <w:t xml:space="preserve">, an average </w:t>
      </w:r>
      <w:r w:rsidR="00C32229">
        <w:rPr>
          <w:highlight w:val="yellow"/>
        </w:rPr>
        <w:t>of</w:t>
      </w:r>
      <w:r w:rsidR="00C32229" w:rsidRPr="00DE74F2">
        <w:rPr>
          <w:highlight w:val="yellow"/>
        </w:rPr>
        <w:t xml:space="preserve"> 53 votes per factor</w:t>
      </w:r>
      <w:r w:rsidR="00C32229">
        <w:rPr>
          <w:highlight w:val="yellow"/>
        </w:rPr>
        <w:t>,</w:t>
      </w:r>
      <w:r w:rsidR="00C32229" w:rsidRPr="00C133D2">
        <w:rPr>
          <w:highlight w:val="yellow"/>
        </w:rPr>
        <w:t xml:space="preserve"> </w:t>
      </w:r>
      <w:r w:rsidR="00AE7253" w:rsidRPr="00C133D2">
        <w:rPr>
          <w:highlight w:val="yellow"/>
        </w:rPr>
        <w:t xml:space="preserve">and the variation in voting is shown in </w:t>
      </w:r>
      <w:r w:rsidR="00AE7253" w:rsidRPr="00C133D2">
        <w:rPr>
          <w:highlight w:val="yellow"/>
        </w:rPr>
        <w:fldChar w:fldCharType="begin"/>
      </w:r>
      <w:r w:rsidR="00AE7253" w:rsidRPr="00C133D2">
        <w:rPr>
          <w:highlight w:val="yellow"/>
        </w:rPr>
        <w:instrText xml:space="preserve"> REF _Ref45350031 \h </w:instrText>
      </w:r>
      <w:r w:rsidR="00C133D2">
        <w:rPr>
          <w:highlight w:val="yellow"/>
        </w:rPr>
        <w:instrText xml:space="preserve"> \* MERGEFORMAT </w:instrText>
      </w:r>
      <w:r w:rsidR="00AE7253" w:rsidRPr="00C133D2">
        <w:rPr>
          <w:highlight w:val="yellow"/>
        </w:rPr>
      </w:r>
      <w:r w:rsidR="00AE7253" w:rsidRPr="00C133D2">
        <w:rPr>
          <w:highlight w:val="yellow"/>
        </w:rPr>
        <w:fldChar w:fldCharType="separate"/>
      </w:r>
      <w:r w:rsidR="00AE7253" w:rsidRPr="00C133D2">
        <w:rPr>
          <w:highlight w:val="yellow"/>
        </w:rPr>
        <w:t xml:space="preserve">Figure </w:t>
      </w:r>
      <w:r w:rsidR="00AE7253" w:rsidRPr="00C133D2">
        <w:rPr>
          <w:noProof/>
          <w:highlight w:val="yellow"/>
        </w:rPr>
        <w:t>2</w:t>
      </w:r>
      <w:r w:rsidR="00AE7253" w:rsidRPr="00C133D2">
        <w:rPr>
          <w:highlight w:val="yellow"/>
        </w:rPr>
        <w:fldChar w:fldCharType="end"/>
      </w:r>
      <w:r w:rsidR="00AE7253" w:rsidRPr="00C133D2">
        <w:rPr>
          <w:highlight w:val="yellow"/>
        </w:rPr>
        <w:t>.</w:t>
      </w:r>
      <w:r w:rsidR="00B309D3">
        <w:rPr>
          <w:highlight w:val="yellow"/>
        </w:rPr>
        <w:t xml:space="preserve"> T</w:t>
      </w:r>
      <w:r w:rsidR="00E817E9" w:rsidRPr="00DE74F2">
        <w:rPr>
          <w:highlight w:val="yellow"/>
        </w:rPr>
        <w:t>he ‘Using Experience’ factor received the most votes for applicable methods (93 votes</w:t>
      </w:r>
      <w:r w:rsidR="00E817E9">
        <w:rPr>
          <w:highlight w:val="yellow"/>
        </w:rPr>
        <w:t xml:space="preserve">, </w:t>
      </w:r>
      <w:r w:rsidR="00585D05">
        <w:rPr>
          <w:highlight w:val="yellow"/>
        </w:rPr>
        <w:t xml:space="preserve">4.04 votes per participant, </w:t>
      </w:r>
      <w:r w:rsidR="001430EB">
        <w:rPr>
          <w:highlight w:val="yellow"/>
        </w:rPr>
        <w:t>min=0, max=11</w:t>
      </w:r>
      <w:r w:rsidR="00E817E9" w:rsidRPr="00DE74F2">
        <w:rPr>
          <w:highlight w:val="yellow"/>
        </w:rPr>
        <w:t>) and the ‘Improvisation &amp; Creativity’ factor received the least (24 votes</w:t>
      </w:r>
      <w:r w:rsidR="001430EB">
        <w:rPr>
          <w:highlight w:val="yellow"/>
        </w:rPr>
        <w:t xml:space="preserve">, </w:t>
      </w:r>
      <w:r w:rsidR="005E055E">
        <w:rPr>
          <w:highlight w:val="yellow"/>
        </w:rPr>
        <w:t>1.04 votes per participant</w:t>
      </w:r>
      <w:r w:rsidR="003E3E84">
        <w:rPr>
          <w:highlight w:val="yellow"/>
        </w:rPr>
        <w:t>, min=0, max=</w:t>
      </w:r>
      <w:r w:rsidR="00277CD7">
        <w:rPr>
          <w:highlight w:val="yellow"/>
        </w:rPr>
        <w:t>5</w:t>
      </w:r>
      <w:r w:rsidR="00E817E9" w:rsidRPr="00DE74F2">
        <w:rPr>
          <w:highlight w:val="yellow"/>
        </w:rPr>
        <w:t>)</w:t>
      </w:r>
      <w:r w:rsidR="00277CD7">
        <w:rPr>
          <w:highlight w:val="yellow"/>
        </w:rPr>
        <w:t>.</w:t>
      </w:r>
      <w:r w:rsidR="00E817E9" w:rsidRPr="00DE74F2">
        <w:rPr>
          <w:highlight w:val="yellow"/>
        </w:rPr>
        <w:t xml:space="preserve"> </w:t>
      </w:r>
      <w:r w:rsidR="00525677" w:rsidRPr="00DE74F2">
        <w:rPr>
          <w:highlight w:val="yellow"/>
        </w:rPr>
        <w:t>Th</w:t>
      </w:r>
      <w:r w:rsidR="00FA344E">
        <w:rPr>
          <w:highlight w:val="yellow"/>
        </w:rPr>
        <w:t>e voting patterns</w:t>
      </w:r>
      <w:r w:rsidR="00525677" w:rsidRPr="00DE74F2">
        <w:rPr>
          <w:highlight w:val="yellow"/>
        </w:rPr>
        <w:t xml:space="preserve"> suggests that</w:t>
      </w:r>
      <w:r w:rsidR="00942076">
        <w:rPr>
          <w:highlight w:val="yellow"/>
        </w:rPr>
        <w:t>,</w:t>
      </w:r>
      <w:r w:rsidR="004E5F2B">
        <w:rPr>
          <w:highlight w:val="yellow"/>
        </w:rPr>
        <w:t xml:space="preserve"> on average, </w:t>
      </w:r>
      <w:r w:rsidR="00525677" w:rsidRPr="00DE74F2">
        <w:rPr>
          <w:highlight w:val="yellow"/>
        </w:rPr>
        <w:t>the participants believe</w:t>
      </w:r>
      <w:r w:rsidR="00B84D0F">
        <w:rPr>
          <w:highlight w:val="yellow"/>
        </w:rPr>
        <w:t>d</w:t>
      </w:r>
      <w:r w:rsidR="00525677" w:rsidRPr="00DE74F2">
        <w:rPr>
          <w:highlight w:val="yellow"/>
        </w:rPr>
        <w:t xml:space="preserve"> that there </w:t>
      </w:r>
      <w:r w:rsidR="00E33A9B">
        <w:rPr>
          <w:highlight w:val="yellow"/>
        </w:rPr>
        <w:t>we</w:t>
      </w:r>
      <w:r w:rsidR="00525677" w:rsidRPr="00DE74F2">
        <w:rPr>
          <w:highlight w:val="yellow"/>
        </w:rPr>
        <w:t>re Human Factors methods a</w:t>
      </w:r>
      <w:r w:rsidR="00431E92" w:rsidRPr="00DE74F2">
        <w:rPr>
          <w:highlight w:val="yellow"/>
        </w:rPr>
        <w:t>pplicable to</w:t>
      </w:r>
      <w:r w:rsidR="00A57A60" w:rsidRPr="00DE74F2">
        <w:rPr>
          <w:highlight w:val="yellow"/>
        </w:rPr>
        <w:t xml:space="preserve"> </w:t>
      </w:r>
      <w:r w:rsidR="00E33A9B">
        <w:rPr>
          <w:highlight w:val="yellow"/>
        </w:rPr>
        <w:t>each of the adaptation factors</w:t>
      </w:r>
      <w:r w:rsidR="00525677" w:rsidRPr="00DE74F2">
        <w:rPr>
          <w:highlight w:val="yellow"/>
        </w:rPr>
        <w:t>.</w:t>
      </w:r>
    </w:p>
    <w:p w14:paraId="78D215CC" w14:textId="3C3C3B59" w:rsidR="006314B3" w:rsidRPr="00125740" w:rsidRDefault="00C90E33" w:rsidP="001458E3">
      <w:pPr>
        <w:pStyle w:val="Caption"/>
      </w:pPr>
      <w:r w:rsidRPr="00125740">
        <w:rPr>
          <w:noProof/>
        </w:rPr>
        <w:lastRenderedPageBreak/>
        <w:drawing>
          <wp:inline distT="0" distB="0" distL="0" distR="0" wp14:anchorId="0A8DD109" wp14:editId="127E5BF7">
            <wp:extent cx="5731510" cy="3401695"/>
            <wp:effectExtent l="0" t="0" r="2540" b="8255"/>
            <wp:docPr id="2" name="Chart 2">
              <a:extLst xmlns:a="http://schemas.openxmlformats.org/drawingml/2006/main">
                <a:ext uri="{FF2B5EF4-FFF2-40B4-BE49-F238E27FC236}">
                  <a16:creationId xmlns:a16="http://schemas.microsoft.com/office/drawing/2014/main" id="{3BBDEB33-FD27-4BA1-B57A-B25E04167B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70C151" w14:textId="7D1DEF45" w:rsidR="00102F17" w:rsidRPr="00125740" w:rsidRDefault="001458E3" w:rsidP="001458E3">
      <w:pPr>
        <w:pStyle w:val="Caption"/>
      </w:pPr>
      <w:bookmarkStart w:id="1" w:name="_Ref45350031"/>
      <w:r w:rsidRPr="00125740">
        <w:t xml:space="preserve">Figure </w:t>
      </w:r>
      <w:r w:rsidR="0098745E">
        <w:fldChar w:fldCharType="begin"/>
      </w:r>
      <w:r w:rsidR="0098745E">
        <w:instrText xml:space="preserve"> SEQ Figure \* ARABIC </w:instrText>
      </w:r>
      <w:r w:rsidR="0098745E">
        <w:fldChar w:fldCharType="separate"/>
      </w:r>
      <w:r w:rsidR="000B0D21" w:rsidRPr="00125740">
        <w:rPr>
          <w:noProof/>
        </w:rPr>
        <w:t>2</w:t>
      </w:r>
      <w:r w:rsidR="0098745E">
        <w:rPr>
          <w:noProof/>
        </w:rPr>
        <w:fldChar w:fldCharType="end"/>
      </w:r>
      <w:bookmarkEnd w:id="1"/>
      <w:r w:rsidRPr="00125740">
        <w:t xml:space="preserve">: Votes for a </w:t>
      </w:r>
      <w:r w:rsidR="00E3487D" w:rsidRPr="00125740">
        <w:t>H</w:t>
      </w:r>
      <w:r w:rsidRPr="00125740">
        <w:t xml:space="preserve">uman </w:t>
      </w:r>
      <w:r w:rsidR="00E3487D" w:rsidRPr="00125740">
        <w:t>F</w:t>
      </w:r>
      <w:r w:rsidRPr="00125740">
        <w:t>actors method in survey round 1</w:t>
      </w:r>
    </w:p>
    <w:p w14:paraId="33C20FE4" w14:textId="7DA3B6E3" w:rsidR="005830C8" w:rsidRPr="00125740" w:rsidRDefault="001E158D" w:rsidP="006A0AA1">
      <w:r w:rsidRPr="00125740">
        <w:t xml:space="preserve">Considering the </w:t>
      </w:r>
      <w:r w:rsidR="00A355E1" w:rsidRPr="00125740">
        <w:t>number of v</w:t>
      </w:r>
      <w:r w:rsidR="006E2044" w:rsidRPr="00125740">
        <w:t>otes per method</w:t>
      </w:r>
      <w:r w:rsidR="00A355E1" w:rsidRPr="00125740">
        <w:t xml:space="preserve"> provides an indication of the overall popularity or perceived applicability (or both) of the initial set of 17 Human Factors methods </w:t>
      </w:r>
      <w:r w:rsidR="0069186F" w:rsidRPr="00125740">
        <w:t>to the broader topic of adaptation (i.e. all of the adaptation factors).</w:t>
      </w:r>
      <w:r w:rsidR="00561B07" w:rsidRPr="00125740">
        <w:t xml:space="preserve"> This suggests that the participants believe</w:t>
      </w:r>
      <w:r w:rsidR="00331726" w:rsidRPr="00125740">
        <w:t>d some Human Factors methods would be more applicable across the factors than others.</w:t>
      </w:r>
    </w:p>
    <w:p w14:paraId="17697ED9" w14:textId="6DBDA550" w:rsidR="006314B3" w:rsidRPr="00125740" w:rsidRDefault="0052328E" w:rsidP="00407A49">
      <w:pPr>
        <w:pStyle w:val="Caption"/>
        <w:rPr>
          <w:i w:val="0"/>
          <w:iCs w:val="0"/>
        </w:rPr>
      </w:pPr>
      <w:r w:rsidRPr="00125740">
        <w:rPr>
          <w:noProof/>
        </w:rPr>
        <w:drawing>
          <wp:inline distT="0" distB="0" distL="0" distR="0" wp14:anchorId="07B69C36" wp14:editId="307C13EB">
            <wp:extent cx="5731510" cy="2517775"/>
            <wp:effectExtent l="0" t="0" r="2540" b="15875"/>
            <wp:docPr id="3" name="Chart 3">
              <a:extLst xmlns:a="http://schemas.openxmlformats.org/drawingml/2006/main">
                <a:ext uri="{FF2B5EF4-FFF2-40B4-BE49-F238E27FC236}">
                  <a16:creationId xmlns:a16="http://schemas.microsoft.com/office/drawing/2014/main" id="{1865C291-9605-4770-AAE2-EF6F5E2155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2E13E8" w14:textId="134CD25A" w:rsidR="006E2044" w:rsidRPr="00125740" w:rsidRDefault="00407A49" w:rsidP="00407A49">
      <w:pPr>
        <w:pStyle w:val="Caption"/>
      </w:pPr>
      <w:r w:rsidRPr="00125740">
        <w:t xml:space="preserve">Figure </w:t>
      </w:r>
      <w:r w:rsidR="0098745E">
        <w:fldChar w:fldCharType="begin"/>
      </w:r>
      <w:r w:rsidR="0098745E">
        <w:instrText xml:space="preserve"> SEQ Figure \* ARABIC </w:instrText>
      </w:r>
      <w:r w:rsidR="0098745E">
        <w:fldChar w:fldCharType="separate"/>
      </w:r>
      <w:r w:rsidR="000B0D21" w:rsidRPr="00125740">
        <w:rPr>
          <w:noProof/>
        </w:rPr>
        <w:t>3</w:t>
      </w:r>
      <w:r w:rsidR="0098745E">
        <w:rPr>
          <w:noProof/>
        </w:rPr>
        <w:fldChar w:fldCharType="end"/>
      </w:r>
      <w:r w:rsidR="00806566" w:rsidRPr="00125740">
        <w:t>: Votes for each Human Factors method across all adaptation model factors</w:t>
      </w:r>
      <w:r w:rsidR="00E3487D" w:rsidRPr="00125740">
        <w:t xml:space="preserve"> in survey round 1</w:t>
      </w:r>
    </w:p>
    <w:p w14:paraId="7B2D408D" w14:textId="016CBE17" w:rsidR="00E3487D" w:rsidRDefault="00BD56B6" w:rsidP="00E3487D">
      <w:r w:rsidRPr="00125740">
        <w:t>O</w:t>
      </w:r>
      <w:r w:rsidR="00143552" w:rsidRPr="00125740">
        <w:t xml:space="preserve">ne of our </w:t>
      </w:r>
      <w:r w:rsidRPr="00125740">
        <w:t xml:space="preserve">initial </w:t>
      </w:r>
      <w:r w:rsidR="00143552" w:rsidRPr="00125740">
        <w:t xml:space="preserve">hypotheses was the </w:t>
      </w:r>
      <w:r w:rsidRPr="00125740">
        <w:t xml:space="preserve">premise is that it was unlikely that a </w:t>
      </w:r>
      <w:r w:rsidR="00AE5F41" w:rsidRPr="00125740">
        <w:t xml:space="preserve">Human Factors method would be considered applicable to all the adaptation factors in the model. </w:t>
      </w:r>
      <w:r w:rsidR="00D12257" w:rsidRPr="00125740">
        <w:fldChar w:fldCharType="begin"/>
      </w:r>
      <w:r w:rsidR="00D12257" w:rsidRPr="00125740">
        <w:instrText xml:space="preserve"> REF _Ref19434545 \h </w:instrText>
      </w:r>
      <w:r w:rsidR="00125740">
        <w:instrText xml:space="preserve"> \* MERGEFORMAT </w:instrText>
      </w:r>
      <w:r w:rsidR="00D12257" w:rsidRPr="00125740">
        <w:fldChar w:fldCharType="separate"/>
      </w:r>
      <w:r w:rsidR="00D12257" w:rsidRPr="00125740">
        <w:t xml:space="preserve">Table </w:t>
      </w:r>
      <w:r w:rsidR="00D12257" w:rsidRPr="00125740">
        <w:rPr>
          <w:noProof/>
        </w:rPr>
        <w:t>1</w:t>
      </w:r>
      <w:r w:rsidR="00D12257" w:rsidRPr="00125740">
        <w:fldChar w:fldCharType="end"/>
      </w:r>
      <w:r w:rsidR="00D12257" w:rsidRPr="00125740">
        <w:t xml:space="preserve"> shows the spread of votes for each method by each adaptation factor in survey round </w:t>
      </w:r>
      <w:r w:rsidR="00232DA8" w:rsidRPr="00125740">
        <w:t>one</w:t>
      </w:r>
      <w:r w:rsidR="00D12257" w:rsidRPr="00125740">
        <w:t>.</w:t>
      </w:r>
    </w:p>
    <w:p w14:paraId="43C51F9E" w14:textId="7C5AD121" w:rsidR="00D81511" w:rsidRDefault="00D81511" w:rsidP="00E3487D"/>
    <w:p w14:paraId="4315D766" w14:textId="77777777" w:rsidR="00D81511" w:rsidRPr="00125740" w:rsidRDefault="00D81511" w:rsidP="00E3487D"/>
    <w:p w14:paraId="5F4F9081" w14:textId="37235971" w:rsidR="0084288E" w:rsidRPr="00125740" w:rsidRDefault="0084288E" w:rsidP="0084288E">
      <w:pPr>
        <w:pStyle w:val="Caption"/>
      </w:pPr>
      <w:bookmarkStart w:id="2" w:name="_Ref19434545"/>
      <w:r w:rsidRPr="00125740">
        <w:lastRenderedPageBreak/>
        <w:t xml:space="preserve">Table </w:t>
      </w:r>
      <w:r w:rsidR="0098745E">
        <w:fldChar w:fldCharType="begin"/>
      </w:r>
      <w:r w:rsidR="0098745E">
        <w:instrText xml:space="preserve"> SEQ Table \* ARABIC </w:instrText>
      </w:r>
      <w:r w:rsidR="0098745E">
        <w:fldChar w:fldCharType="separate"/>
      </w:r>
      <w:r w:rsidR="001D088C" w:rsidRPr="00125740">
        <w:rPr>
          <w:noProof/>
        </w:rPr>
        <w:t>1</w:t>
      </w:r>
      <w:r w:rsidR="0098745E">
        <w:rPr>
          <w:noProof/>
        </w:rPr>
        <w:fldChar w:fldCharType="end"/>
      </w:r>
      <w:bookmarkEnd w:id="2"/>
      <w:r w:rsidRPr="00125740">
        <w:t xml:space="preserve">: Survey round 1 </w:t>
      </w:r>
      <w:r w:rsidR="00E345E0" w:rsidRPr="00125740">
        <w:t>votes for Human Factors methods by Adaptation Factor</w:t>
      </w:r>
    </w:p>
    <w:p w14:paraId="7A35C0AA" w14:textId="43FE2BD6" w:rsidR="00E3487D" w:rsidRPr="00125740" w:rsidRDefault="00ED4EB3" w:rsidP="009B1584">
      <w:r w:rsidRPr="00125740">
        <w:rPr>
          <w:noProof/>
        </w:rPr>
        <w:drawing>
          <wp:inline distT="0" distB="0" distL="0" distR="0" wp14:anchorId="546B94E8" wp14:editId="7F09E27E">
            <wp:extent cx="5731510" cy="2614295"/>
            <wp:effectExtent l="19050" t="19050" r="21590" b="146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614295"/>
                    </a:xfrm>
                    <a:prstGeom prst="rect">
                      <a:avLst/>
                    </a:prstGeom>
                    <a:noFill/>
                    <a:ln>
                      <a:solidFill>
                        <a:schemeClr val="tx1"/>
                      </a:solidFill>
                    </a:ln>
                  </pic:spPr>
                </pic:pic>
              </a:graphicData>
            </a:graphic>
          </wp:inline>
        </w:drawing>
      </w:r>
    </w:p>
    <w:p w14:paraId="6C51A6DB" w14:textId="0734FBC7" w:rsidR="006E2182" w:rsidRPr="00125740" w:rsidRDefault="009B6B63" w:rsidP="006E2182">
      <w:r w:rsidRPr="00125740">
        <w:t xml:space="preserve">Whilst </w:t>
      </w:r>
      <w:r w:rsidR="002D16BC" w:rsidRPr="00125740">
        <w:t xml:space="preserve">our premise was that there would be no </w:t>
      </w:r>
      <w:r w:rsidR="00F65C97" w:rsidRPr="00125740">
        <w:t xml:space="preserve">method that would completely address the adaptation factors it can be seen </w:t>
      </w:r>
      <w:r w:rsidR="007D7DB7" w:rsidRPr="00125740">
        <w:t>(</w:t>
      </w:r>
      <w:r w:rsidR="00615E0D" w:rsidRPr="00125740">
        <w:t xml:space="preserve">from the </w:t>
      </w:r>
      <w:r w:rsidR="007D7DB7" w:rsidRPr="00125740">
        <w:t xml:space="preserve">completeness of the </w:t>
      </w:r>
      <w:r w:rsidR="00140CD1" w:rsidRPr="00125740">
        <w:t>fill</w:t>
      </w:r>
      <w:r w:rsidR="007D7DB7" w:rsidRPr="00125740">
        <w:t xml:space="preserve"> in the cells)</w:t>
      </w:r>
      <w:r w:rsidR="00140CD1" w:rsidRPr="00125740">
        <w:t xml:space="preserve"> </w:t>
      </w:r>
      <w:r w:rsidR="00F65C97" w:rsidRPr="00125740">
        <w:t>that C</w:t>
      </w:r>
      <w:r w:rsidR="00F102E1" w:rsidRPr="00125740">
        <w:t>ritical Decision Method (C</w:t>
      </w:r>
      <w:r w:rsidR="00F65C97" w:rsidRPr="00125740">
        <w:t>DM</w:t>
      </w:r>
      <w:r w:rsidR="00F102E1" w:rsidRPr="00125740">
        <w:t>)</w:t>
      </w:r>
      <w:r w:rsidR="00F65C97" w:rsidRPr="00125740">
        <w:t xml:space="preserve">, </w:t>
      </w:r>
      <w:r w:rsidR="00F102E1" w:rsidRPr="00125740">
        <w:t xml:space="preserve">Systems Theoretic </w:t>
      </w:r>
      <w:r w:rsidR="003F7103" w:rsidRPr="00125740">
        <w:t>Accident Modelling and Processes (</w:t>
      </w:r>
      <w:r w:rsidR="00F65C97" w:rsidRPr="00125740">
        <w:t>STAMP</w:t>
      </w:r>
      <w:r w:rsidR="003F7103" w:rsidRPr="00125740">
        <w:t>)</w:t>
      </w:r>
      <w:r w:rsidR="00F65C97" w:rsidRPr="00125740">
        <w:t xml:space="preserve">, </w:t>
      </w:r>
      <w:r w:rsidR="003F7103" w:rsidRPr="00125740">
        <w:t>Cognitive Work Analysis (</w:t>
      </w:r>
      <w:r w:rsidR="00F65C97" w:rsidRPr="00125740">
        <w:t>CWA</w:t>
      </w:r>
      <w:r w:rsidR="003F7103" w:rsidRPr="00125740">
        <w:t>)</w:t>
      </w:r>
      <w:r w:rsidR="00F65C97" w:rsidRPr="00125740">
        <w:t xml:space="preserve"> and </w:t>
      </w:r>
      <w:r w:rsidR="003F7103" w:rsidRPr="00125740">
        <w:t>Funct</w:t>
      </w:r>
      <w:r w:rsidR="00693894" w:rsidRPr="00125740">
        <w:t>ional Resonance Analysis Method (</w:t>
      </w:r>
      <w:r w:rsidR="00F65C97" w:rsidRPr="00125740">
        <w:t>FRAM</w:t>
      </w:r>
      <w:r w:rsidR="00693894" w:rsidRPr="00125740">
        <w:t>)</w:t>
      </w:r>
      <w:r w:rsidR="00F65C97" w:rsidRPr="00125740">
        <w:t xml:space="preserve"> received</w:t>
      </w:r>
      <w:r w:rsidR="00C1490A" w:rsidRPr="00125740">
        <w:t xml:space="preserve"> a high number of</w:t>
      </w:r>
      <w:r w:rsidR="00F65C97" w:rsidRPr="00125740">
        <w:t xml:space="preserve"> </w:t>
      </w:r>
      <w:r w:rsidR="00F67D02" w:rsidRPr="00125740">
        <w:t>votes for all adaptation factors</w:t>
      </w:r>
      <w:r w:rsidR="00BB2F2F" w:rsidRPr="00125740">
        <w:t>. However,</w:t>
      </w:r>
      <w:r w:rsidR="00997EA0" w:rsidRPr="00125740">
        <w:t xml:space="preserve"> whilst</w:t>
      </w:r>
      <w:r w:rsidR="00AB5B35" w:rsidRPr="00125740">
        <w:t xml:space="preserve"> th</w:t>
      </w:r>
      <w:r w:rsidR="00B47273" w:rsidRPr="00125740">
        <w:t>ese methods were believed to be</w:t>
      </w:r>
      <w:r w:rsidR="00BB6212" w:rsidRPr="00125740">
        <w:t xml:space="preserve"> applicable to all factors, other methods were more preferable for some factors</w:t>
      </w:r>
      <w:r w:rsidR="002C04A3" w:rsidRPr="00125740">
        <w:t>. F</w:t>
      </w:r>
      <w:r w:rsidR="00BB6212" w:rsidRPr="00125740">
        <w:t xml:space="preserve">or example, </w:t>
      </w:r>
      <w:r w:rsidR="00694607" w:rsidRPr="00125740">
        <w:t>FRAM</w:t>
      </w:r>
      <w:r w:rsidR="00BB6212" w:rsidRPr="00125740">
        <w:t xml:space="preserve"> </w:t>
      </w:r>
      <w:r w:rsidR="00C1490A" w:rsidRPr="00125740">
        <w:t xml:space="preserve">appeared to be applicable </w:t>
      </w:r>
      <w:r w:rsidR="00694607" w:rsidRPr="00125740">
        <w:t xml:space="preserve">to all factors but to understand the </w:t>
      </w:r>
      <w:r w:rsidR="002C04A3" w:rsidRPr="00125740">
        <w:t>‘</w:t>
      </w:r>
      <w:r w:rsidR="00694607" w:rsidRPr="00125740">
        <w:t>Skills Needed</w:t>
      </w:r>
      <w:r w:rsidR="002C04A3" w:rsidRPr="00125740">
        <w:t>’</w:t>
      </w:r>
      <w:r w:rsidR="00694607" w:rsidRPr="00125740">
        <w:t xml:space="preserve"> factor another method such as CWA or CDM </w:t>
      </w:r>
      <w:r w:rsidR="00997EA0" w:rsidRPr="00125740">
        <w:t>ha</w:t>
      </w:r>
      <w:r w:rsidR="006128DB" w:rsidRPr="00125740">
        <w:t>d</w:t>
      </w:r>
      <w:r w:rsidR="00997EA0" w:rsidRPr="00125740">
        <w:t xml:space="preserve"> more support</w:t>
      </w:r>
      <w:r w:rsidR="00E6639F" w:rsidRPr="00125740">
        <w:t xml:space="preserve"> for its usefulness</w:t>
      </w:r>
      <w:r w:rsidR="002C04A3" w:rsidRPr="00125740">
        <w:t xml:space="preserve">. This </w:t>
      </w:r>
      <w:r w:rsidR="00933EB1" w:rsidRPr="00125740">
        <w:t>indicate</w:t>
      </w:r>
      <w:r w:rsidR="00E6639F" w:rsidRPr="00125740">
        <w:t>s</w:t>
      </w:r>
      <w:r w:rsidR="00933EB1" w:rsidRPr="00125740">
        <w:t xml:space="preserve"> some </w:t>
      </w:r>
      <w:r w:rsidR="00CB4EC8" w:rsidRPr="00125740">
        <w:t xml:space="preserve">initial </w:t>
      </w:r>
      <w:r w:rsidR="00933EB1" w:rsidRPr="00125740">
        <w:t xml:space="preserve">support for the hypothesis </w:t>
      </w:r>
      <w:r w:rsidR="00E6639F" w:rsidRPr="00125740">
        <w:t>that</w:t>
      </w:r>
      <w:r w:rsidR="00933EB1" w:rsidRPr="00125740">
        <w:t xml:space="preserve"> a hybrid </w:t>
      </w:r>
      <w:r w:rsidR="00D255E4" w:rsidRPr="00125740">
        <w:t>or toolbox</w:t>
      </w:r>
      <w:r w:rsidR="00933EB1" w:rsidRPr="00125740">
        <w:t xml:space="preserve"> approach </w:t>
      </w:r>
      <w:r w:rsidR="00E6639F" w:rsidRPr="00125740">
        <w:t xml:space="preserve">may be needed </w:t>
      </w:r>
      <w:r w:rsidR="00933EB1" w:rsidRPr="00125740">
        <w:t>to explor</w:t>
      </w:r>
      <w:r w:rsidR="00E6639F" w:rsidRPr="00125740">
        <w:t>e</w:t>
      </w:r>
      <w:r w:rsidR="00933EB1" w:rsidRPr="00125740">
        <w:t xml:space="preserve"> all adaptation factors.</w:t>
      </w:r>
    </w:p>
    <w:p w14:paraId="16ABB54C" w14:textId="67AC66DD" w:rsidR="002B66C3" w:rsidRPr="00125740" w:rsidRDefault="003952D3" w:rsidP="006E2182">
      <w:r w:rsidRPr="00125740">
        <w:t>For round</w:t>
      </w:r>
      <w:r w:rsidR="00FD0FAE" w:rsidRPr="00125740">
        <w:t xml:space="preserve"> two, </w:t>
      </w:r>
      <w:r w:rsidR="004C7E1C" w:rsidRPr="00125740">
        <w:t xml:space="preserve">the </w:t>
      </w:r>
      <w:r w:rsidR="00AC34EC" w:rsidRPr="00125740">
        <w:t xml:space="preserve">down-selection of methods used a pareto 80/20 split. </w:t>
      </w:r>
      <w:r w:rsidR="00247E63" w:rsidRPr="00125740">
        <w:t xml:space="preserve">This step can be illustrated using the results of round one shown in </w:t>
      </w:r>
      <w:r w:rsidR="00247E63" w:rsidRPr="00125740">
        <w:fldChar w:fldCharType="begin"/>
      </w:r>
      <w:r w:rsidR="00247E63" w:rsidRPr="00125740">
        <w:instrText xml:space="preserve"> REF _Ref19434545 \h </w:instrText>
      </w:r>
      <w:r w:rsidR="006B6A01" w:rsidRPr="00125740">
        <w:instrText xml:space="preserve"> \* MERGEFORMAT </w:instrText>
      </w:r>
      <w:r w:rsidR="00247E63" w:rsidRPr="00125740">
        <w:fldChar w:fldCharType="separate"/>
      </w:r>
      <w:r w:rsidR="00247E63" w:rsidRPr="00125740">
        <w:t xml:space="preserve">Table </w:t>
      </w:r>
      <w:r w:rsidR="00247E63" w:rsidRPr="00125740">
        <w:rPr>
          <w:noProof/>
        </w:rPr>
        <w:t>1</w:t>
      </w:r>
      <w:r w:rsidR="00247E63" w:rsidRPr="00125740">
        <w:fldChar w:fldCharType="end"/>
      </w:r>
      <w:r w:rsidR="00247E63" w:rsidRPr="00125740">
        <w:t xml:space="preserve">. </w:t>
      </w:r>
      <w:r w:rsidR="00536508" w:rsidRPr="00125740">
        <w:t xml:space="preserve">For the </w:t>
      </w:r>
      <w:r w:rsidR="00015155" w:rsidRPr="00125740">
        <w:t xml:space="preserve">‘Trade-off for </w:t>
      </w:r>
      <w:proofErr w:type="spellStart"/>
      <w:r w:rsidR="00015155" w:rsidRPr="00125740">
        <w:t>performance’</w:t>
      </w:r>
      <w:proofErr w:type="spellEnd"/>
      <w:r w:rsidR="00536508" w:rsidRPr="00125740">
        <w:t xml:space="preserve"> factor </w:t>
      </w:r>
      <w:r w:rsidR="00015155" w:rsidRPr="00125740">
        <w:t>the ordered</w:t>
      </w:r>
      <w:r w:rsidR="003A06CD" w:rsidRPr="00125740">
        <w:t xml:space="preserve"> results </w:t>
      </w:r>
      <w:r w:rsidR="008728ED" w:rsidRPr="00125740">
        <w:t>we</w:t>
      </w:r>
      <w:r w:rsidR="003A06CD" w:rsidRPr="00125740">
        <w:t>re</w:t>
      </w:r>
      <w:r w:rsidR="008728ED" w:rsidRPr="00125740">
        <w:t>:</w:t>
      </w:r>
      <w:r w:rsidR="003A06CD" w:rsidRPr="00125740">
        <w:t xml:space="preserve"> CWA</w:t>
      </w:r>
      <w:r w:rsidR="0085075C" w:rsidRPr="00125740">
        <w:t xml:space="preserve"> and FRAM</w:t>
      </w:r>
      <w:r w:rsidR="003A06CD" w:rsidRPr="00125740">
        <w:t xml:space="preserve"> (</w:t>
      </w:r>
      <w:r w:rsidR="0085075C" w:rsidRPr="00125740">
        <w:t xml:space="preserve">each with </w:t>
      </w:r>
      <w:r w:rsidR="003A06CD" w:rsidRPr="00125740">
        <w:t>8 votes, 20%), STAMP (6 votes, 15%)</w:t>
      </w:r>
      <w:r w:rsidR="002C7886" w:rsidRPr="00125740">
        <w:t xml:space="preserve">, CDM (4 votes, 10%), </w:t>
      </w:r>
      <w:proofErr w:type="spellStart"/>
      <w:r w:rsidR="002C7886" w:rsidRPr="00125740">
        <w:t>AcciMap</w:t>
      </w:r>
      <w:proofErr w:type="spellEnd"/>
      <w:r w:rsidR="002C7886" w:rsidRPr="00125740">
        <w:t xml:space="preserve"> (</w:t>
      </w:r>
      <w:r w:rsidR="0085075C" w:rsidRPr="00125740">
        <w:t xml:space="preserve">3 votes, 8%), </w:t>
      </w:r>
      <w:proofErr w:type="spellStart"/>
      <w:r w:rsidR="0085075C" w:rsidRPr="00125740">
        <w:t>TRACERr</w:t>
      </w:r>
      <w:proofErr w:type="spellEnd"/>
      <w:r w:rsidR="006A03A7" w:rsidRPr="00125740">
        <w:t>, CDA and HFACS</w:t>
      </w:r>
      <w:r w:rsidR="0085075C" w:rsidRPr="00125740">
        <w:t xml:space="preserve"> (</w:t>
      </w:r>
      <w:r w:rsidR="006A03A7" w:rsidRPr="00125740">
        <w:t xml:space="preserve">each with 2 votes, 5%). </w:t>
      </w:r>
      <w:r w:rsidR="002D17A2" w:rsidRPr="00125740">
        <w:t>The cumulative percentage of votes is therefore</w:t>
      </w:r>
      <w:r w:rsidR="00AD78D5" w:rsidRPr="00125740">
        <w:t xml:space="preserve"> 40% after the first two methods, 55% after STAMP, </w:t>
      </w:r>
      <w:r w:rsidR="003F577C" w:rsidRPr="00125740">
        <w:t xml:space="preserve">65% after CDM and 73% after </w:t>
      </w:r>
      <w:proofErr w:type="spellStart"/>
      <w:r w:rsidR="003F577C" w:rsidRPr="00125740">
        <w:t>AcciMap</w:t>
      </w:r>
      <w:proofErr w:type="spellEnd"/>
      <w:r w:rsidR="003F577C" w:rsidRPr="00125740">
        <w:t xml:space="preserve">. The three methods with two votes add an additional </w:t>
      </w:r>
      <w:r w:rsidR="00C54DE0" w:rsidRPr="00125740">
        <w:t>15% to the total taking it to 88%. At this number of votes (2) the 80% cut</w:t>
      </w:r>
      <w:r w:rsidR="00D65F22" w:rsidRPr="00125740">
        <w:t>-</w:t>
      </w:r>
      <w:r w:rsidR="00C54DE0" w:rsidRPr="00125740">
        <w:t xml:space="preserve">off has been reached therefore </w:t>
      </w:r>
      <w:r w:rsidR="005712C6" w:rsidRPr="00125740">
        <w:t>methods with less than two votes are eliminated</w:t>
      </w:r>
      <w:r w:rsidR="00DA68F9" w:rsidRPr="00125740">
        <w:t xml:space="preserve"> for this factor</w:t>
      </w:r>
      <w:r w:rsidR="005712C6" w:rsidRPr="00125740">
        <w:t>.</w:t>
      </w:r>
      <w:r w:rsidR="00D65F22" w:rsidRPr="00125740">
        <w:t xml:space="preserve"> This process was repeated, with different calculated cut-off thresholds, for each of the factors in turn.</w:t>
      </w:r>
    </w:p>
    <w:p w14:paraId="60ADA49E" w14:textId="6CD27671" w:rsidR="0089412D" w:rsidRPr="00125740" w:rsidRDefault="0089412D" w:rsidP="0089412D">
      <w:pPr>
        <w:pStyle w:val="Heading3"/>
      </w:pPr>
      <w:r w:rsidRPr="00125740">
        <w:t>Comments from participants</w:t>
      </w:r>
      <w:r w:rsidR="007D1B8C" w:rsidRPr="00125740">
        <w:t xml:space="preserve"> and additional methods</w:t>
      </w:r>
    </w:p>
    <w:p w14:paraId="6BF1A5B1" w14:textId="5D8998E7" w:rsidR="0089412D" w:rsidRPr="00125740" w:rsidRDefault="00B310B3" w:rsidP="0089412D">
      <w:r w:rsidRPr="00125740">
        <w:t xml:space="preserve">The free-text box for each adaptation factor was used by many of the participants to suggest alternative methods and also to comment on the applicability of the initial 17 ‘seed’ methods. </w:t>
      </w:r>
      <w:r w:rsidR="00E24DF3" w:rsidRPr="00125740">
        <w:t xml:space="preserve">Approaches such as </w:t>
      </w:r>
      <w:r w:rsidR="006E2DD3" w:rsidRPr="00125740">
        <w:t>‘</w:t>
      </w:r>
      <w:r w:rsidR="00E24DF3" w:rsidRPr="00125740">
        <w:t>ethnographic analysis</w:t>
      </w:r>
      <w:r w:rsidR="006E2DD3" w:rsidRPr="00125740">
        <w:t xml:space="preserve">’ were suggested for the factors more closely related to more intangible features of adaptation such as an individual’s experience </w:t>
      </w:r>
      <w:r w:rsidR="00A5160E" w:rsidRPr="00125740">
        <w:t>and knowledge (</w:t>
      </w:r>
      <w:r w:rsidR="006E2DD3" w:rsidRPr="00125740">
        <w:t>‘Using Experience’</w:t>
      </w:r>
      <w:r w:rsidR="002154DD" w:rsidRPr="00125740">
        <w:t xml:space="preserve">, ‘Strategies and Informal Practice’ </w:t>
      </w:r>
      <w:r w:rsidR="00A5160E" w:rsidRPr="00125740">
        <w:t>and ‘Acquiring Knowledge’</w:t>
      </w:r>
      <w:r w:rsidR="002154DD" w:rsidRPr="00125740">
        <w:t xml:space="preserve">). </w:t>
      </w:r>
      <w:r w:rsidR="00201E49" w:rsidRPr="00125740">
        <w:t xml:space="preserve">Many participants identified methods that had a focus on social networking (Link Analysis, </w:t>
      </w:r>
      <w:r w:rsidR="00696B45" w:rsidRPr="00125740">
        <w:t>Social Network Analysis and NET-HARMS)</w:t>
      </w:r>
      <w:r w:rsidR="00273530" w:rsidRPr="00125740">
        <w:t xml:space="preserve"> and proposed th</w:t>
      </w:r>
      <w:r w:rsidR="001A140E" w:rsidRPr="00125740">
        <w:t>ese for the factors relating to knowledge, unpredictability and trade-offs</w:t>
      </w:r>
      <w:r w:rsidR="00757365" w:rsidRPr="00125740">
        <w:t xml:space="preserve">. </w:t>
      </w:r>
      <w:r w:rsidR="008B0CA4" w:rsidRPr="00125740">
        <w:t xml:space="preserve">The more traditional approach of Failure Modes, Effects and Criticality Analysis (FMECA) was proposed for </w:t>
      </w:r>
      <w:r w:rsidR="003A1D36" w:rsidRPr="00125740">
        <w:t xml:space="preserve">factors related to trade-offs, violations, procedures and </w:t>
      </w:r>
      <w:r w:rsidR="00F3220F" w:rsidRPr="00125740">
        <w:t xml:space="preserve">skills. Variations </w:t>
      </w:r>
      <w:r w:rsidR="00FD48AC" w:rsidRPr="00125740">
        <w:t xml:space="preserve">or developments </w:t>
      </w:r>
      <w:r w:rsidR="00F3220F" w:rsidRPr="00125740">
        <w:t>of some of the methods seeded into the survey were also proposed such as team-</w:t>
      </w:r>
      <w:r w:rsidR="00F3220F" w:rsidRPr="00125740">
        <w:lastRenderedPageBreak/>
        <w:t>C</w:t>
      </w:r>
      <w:r w:rsidR="00E24DB6" w:rsidRPr="00125740">
        <w:t>ognitive Work Analysis (</w:t>
      </w:r>
      <w:proofErr w:type="spellStart"/>
      <w:r w:rsidR="008C14CC" w:rsidRPr="00125740">
        <w:t>t</w:t>
      </w:r>
      <w:r w:rsidR="00E24DB6" w:rsidRPr="00125740">
        <w:t>C</w:t>
      </w:r>
      <w:r w:rsidR="00F3220F" w:rsidRPr="00125740">
        <w:t>WA</w:t>
      </w:r>
      <w:proofErr w:type="spellEnd"/>
      <w:r w:rsidR="00E24DB6" w:rsidRPr="00125740">
        <w:t>)</w:t>
      </w:r>
      <w:r w:rsidR="00FD48AC" w:rsidRPr="00125740">
        <w:t xml:space="preserve">, </w:t>
      </w:r>
      <w:r w:rsidR="00A27EFB" w:rsidRPr="00125740">
        <w:t>System Theoretic Process Analysis (</w:t>
      </w:r>
      <w:r w:rsidR="00FD48AC" w:rsidRPr="00125740">
        <w:t>STPA</w:t>
      </w:r>
      <w:r w:rsidR="00A27EFB" w:rsidRPr="00125740">
        <w:t>)</w:t>
      </w:r>
      <w:r w:rsidR="00FD48AC" w:rsidRPr="00125740">
        <w:t xml:space="preserve"> and </w:t>
      </w:r>
      <w:r w:rsidR="00D644E4" w:rsidRPr="00125740">
        <w:t>Causal Analysis using Systems Theory (</w:t>
      </w:r>
      <w:r w:rsidR="00FD48AC" w:rsidRPr="00125740">
        <w:t>CAST</w:t>
      </w:r>
      <w:r w:rsidR="00D644E4" w:rsidRPr="00125740">
        <w:t>)</w:t>
      </w:r>
      <w:r w:rsidR="00FD48AC" w:rsidRPr="00125740">
        <w:t>.</w:t>
      </w:r>
      <w:r w:rsidR="00E07A57" w:rsidRPr="00125740">
        <w:t xml:space="preserve"> All </w:t>
      </w:r>
      <w:r w:rsidR="00D63AA6" w:rsidRPr="00125740">
        <w:t>suggested methods</w:t>
      </w:r>
      <w:r w:rsidR="00E07A57" w:rsidRPr="00125740">
        <w:t xml:space="preserve"> </w:t>
      </w:r>
      <w:r w:rsidR="00D63AA6" w:rsidRPr="00125740">
        <w:t xml:space="preserve">were included in round </w:t>
      </w:r>
      <w:r w:rsidR="00067729" w:rsidRPr="00125740">
        <w:t>two</w:t>
      </w:r>
      <w:r w:rsidR="00D63AA6" w:rsidRPr="00125740">
        <w:t>.</w:t>
      </w:r>
    </w:p>
    <w:p w14:paraId="6303815D" w14:textId="7568518A" w:rsidR="001C4552" w:rsidRPr="00125740" w:rsidRDefault="001C4552" w:rsidP="0089412D">
      <w:r w:rsidRPr="00125740">
        <w:t xml:space="preserve">Some </w:t>
      </w:r>
      <w:r w:rsidR="00340AC9" w:rsidRPr="00125740">
        <w:t xml:space="preserve">participants and invitees provided additional comments on the survey and the </w:t>
      </w:r>
      <w:r w:rsidR="0003247C" w:rsidRPr="00125740">
        <w:t xml:space="preserve">capability of methods to investigate these factors. </w:t>
      </w:r>
      <w:r w:rsidR="004D2CA9" w:rsidRPr="00125740">
        <w:t xml:space="preserve">Comments discussed how the ability of a method to explore a factor could vary depending on the </w:t>
      </w:r>
      <w:r w:rsidR="004B4B14" w:rsidRPr="00125740">
        <w:t>capability of the individual conducting the analysis.</w:t>
      </w:r>
      <w:r w:rsidR="00F612B1" w:rsidRPr="00125740">
        <w:t xml:space="preserve"> Commenters also highlighted and built upon the assumptions in the </w:t>
      </w:r>
      <w:r w:rsidR="00DC645F" w:rsidRPr="00125740">
        <w:t xml:space="preserve">survey of whether it was possible to use a structured method to investigate a factor that was, by its nature, </w:t>
      </w:r>
      <w:r w:rsidR="00191681" w:rsidRPr="00125740">
        <w:t>complex and unstructured.</w:t>
      </w:r>
    </w:p>
    <w:p w14:paraId="45D8D896" w14:textId="1ED57AA3" w:rsidR="00CA40D9" w:rsidRPr="00125740" w:rsidRDefault="00CA40D9" w:rsidP="00CA40D9">
      <w:pPr>
        <w:pStyle w:val="Heading2"/>
      </w:pPr>
      <w:r w:rsidRPr="00125740">
        <w:t xml:space="preserve">Survey </w:t>
      </w:r>
      <w:r w:rsidR="00E86AB5" w:rsidRPr="00125740">
        <w:t>r</w:t>
      </w:r>
      <w:r w:rsidRPr="00125740">
        <w:t xml:space="preserve">ound </w:t>
      </w:r>
      <w:r w:rsidR="00E86AB5" w:rsidRPr="00125740">
        <w:t>two</w:t>
      </w:r>
      <w:r w:rsidRPr="00125740">
        <w:t xml:space="preserve"> results</w:t>
      </w:r>
    </w:p>
    <w:p w14:paraId="797702E3" w14:textId="0208E0DF" w:rsidR="00E7752E" w:rsidRPr="00125740" w:rsidRDefault="00F80F24" w:rsidP="0089412D">
      <w:r w:rsidRPr="00125740">
        <w:t xml:space="preserve">Survey round two </w:t>
      </w:r>
      <w:r w:rsidR="005D65F7" w:rsidRPr="00125740">
        <w:t xml:space="preserve">repeated the questions regarding the applicability of </w:t>
      </w:r>
      <w:r w:rsidR="00DC3201" w:rsidRPr="00125740">
        <w:t xml:space="preserve">Human Factors methods to the adaptation factors. The participants were provided with their previous round one submission and the collective view on </w:t>
      </w:r>
      <w:r w:rsidR="00B108A4" w:rsidRPr="00125740">
        <w:t xml:space="preserve">applicability of </w:t>
      </w:r>
      <w:r w:rsidR="00DC3201" w:rsidRPr="00125740">
        <w:t>the methods. They were asked to assess this new information and update their assessment of applicability as they saw fit.</w:t>
      </w:r>
      <w:r w:rsidR="00B108A4" w:rsidRPr="00125740">
        <w:t xml:space="preserve"> Methods that had been suggested were also added to this list. Methods that failed to make the 80/20 split for that factor were removed</w:t>
      </w:r>
      <w:r w:rsidR="00A631CA" w:rsidRPr="00125740">
        <w:t xml:space="preserve"> and could not be voted for.</w:t>
      </w:r>
    </w:p>
    <w:p w14:paraId="0BE5C068" w14:textId="231B3F99" w:rsidR="003E540F" w:rsidRPr="00125740" w:rsidRDefault="003E540F" w:rsidP="003E540F">
      <w:pPr>
        <w:pStyle w:val="Caption"/>
      </w:pPr>
      <w:r w:rsidRPr="00125740">
        <w:t xml:space="preserve">Table </w:t>
      </w:r>
      <w:r w:rsidR="0098745E">
        <w:fldChar w:fldCharType="begin"/>
      </w:r>
      <w:r w:rsidR="0098745E">
        <w:instrText xml:space="preserve"> SEQ Table \* ARABIC </w:instrText>
      </w:r>
      <w:r w:rsidR="0098745E">
        <w:fldChar w:fldCharType="separate"/>
      </w:r>
      <w:r w:rsidR="001D088C" w:rsidRPr="00125740">
        <w:rPr>
          <w:noProof/>
        </w:rPr>
        <w:t>2</w:t>
      </w:r>
      <w:r w:rsidR="0098745E">
        <w:rPr>
          <w:noProof/>
        </w:rPr>
        <w:fldChar w:fldCharType="end"/>
      </w:r>
      <w:r w:rsidRPr="00125740">
        <w:t xml:space="preserve">: Survey round 2 votes </w:t>
      </w:r>
      <w:r w:rsidR="00E13B72" w:rsidRPr="00125740">
        <w:t>for Human Factors methods by Adaptation Factor</w:t>
      </w:r>
    </w:p>
    <w:p w14:paraId="5C3A9EC4" w14:textId="269C5CE7" w:rsidR="002A0C33" w:rsidRPr="00125740" w:rsidRDefault="00DE753F" w:rsidP="00E13B72">
      <w:r w:rsidRPr="00125740">
        <w:rPr>
          <w:noProof/>
        </w:rPr>
        <w:drawing>
          <wp:inline distT="0" distB="0" distL="0" distR="0" wp14:anchorId="769EAB9D" wp14:editId="28F47BC9">
            <wp:extent cx="5731510" cy="4852035"/>
            <wp:effectExtent l="19050" t="19050" r="21590" b="247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852035"/>
                    </a:xfrm>
                    <a:prstGeom prst="rect">
                      <a:avLst/>
                    </a:prstGeom>
                    <a:noFill/>
                    <a:ln w="3175">
                      <a:solidFill>
                        <a:schemeClr val="tx1"/>
                      </a:solidFill>
                    </a:ln>
                  </pic:spPr>
                </pic:pic>
              </a:graphicData>
            </a:graphic>
          </wp:inline>
        </w:drawing>
      </w:r>
    </w:p>
    <w:p w14:paraId="55A1C070" w14:textId="3749ED5B" w:rsidR="00F0296B" w:rsidRPr="00125740" w:rsidRDefault="00F0296B" w:rsidP="00F0296B">
      <w:r w:rsidRPr="00125740">
        <w:t>As with round 1</w:t>
      </w:r>
      <w:r w:rsidR="00464501" w:rsidRPr="00125740">
        <w:t>,</w:t>
      </w:r>
      <w:r w:rsidRPr="00125740">
        <w:t xml:space="preserve"> there was strong </w:t>
      </w:r>
      <w:r w:rsidR="00E6788D" w:rsidRPr="00125740">
        <w:t>support for</w:t>
      </w:r>
      <w:r w:rsidRPr="00125740">
        <w:t xml:space="preserve"> CDM and CWA as broadly applicable methods</w:t>
      </w:r>
      <w:r w:rsidR="00323F3D" w:rsidRPr="00125740">
        <w:t xml:space="preserve"> </w:t>
      </w:r>
      <w:r w:rsidR="00464501" w:rsidRPr="00125740">
        <w:t>and these received</w:t>
      </w:r>
      <w:r w:rsidR="00323F3D" w:rsidRPr="00125740">
        <w:t xml:space="preserve"> an increase in votes</w:t>
      </w:r>
      <w:r w:rsidRPr="00125740">
        <w:t xml:space="preserve">. </w:t>
      </w:r>
      <w:r w:rsidR="00315F7D" w:rsidRPr="00125740">
        <w:t xml:space="preserve">Ordering the methods by votes cast for each factor and then comparing the </w:t>
      </w:r>
      <w:r w:rsidR="00F04D3B" w:rsidRPr="00125740">
        <w:t xml:space="preserve">position in the list showed that for </w:t>
      </w:r>
      <w:r w:rsidR="006E2802" w:rsidRPr="00125740">
        <w:t>seven of the</w:t>
      </w:r>
      <w:r w:rsidR="00F04D3B" w:rsidRPr="00125740">
        <w:t xml:space="preserve"> nine</w:t>
      </w:r>
      <w:r w:rsidR="00283F11" w:rsidRPr="00125740">
        <w:t xml:space="preserve"> adaptation</w:t>
      </w:r>
      <w:r w:rsidR="00F04D3B" w:rsidRPr="00125740">
        <w:t xml:space="preserve"> factors the top five </w:t>
      </w:r>
      <w:r w:rsidR="00F04D3B" w:rsidRPr="00125740">
        <w:lastRenderedPageBreak/>
        <w:t>methods stayed the same albeit with some shifting of the ordering.</w:t>
      </w:r>
      <w:r w:rsidR="00513593" w:rsidRPr="00125740">
        <w:t xml:space="preserve"> This suggests an emerging consensus after only two rounds.</w:t>
      </w:r>
    </w:p>
    <w:p w14:paraId="7B440A81" w14:textId="2A5A841B" w:rsidR="00E7752E" w:rsidRPr="00125740" w:rsidRDefault="009B1584" w:rsidP="00F0296B">
      <w:r w:rsidRPr="00125740">
        <w:t xml:space="preserve">Survey round two also asked the question about the applicability of the Human Factors methods that were deemed </w:t>
      </w:r>
      <w:r w:rsidR="00D012EB" w:rsidRPr="00125740">
        <w:t xml:space="preserve">more useful than </w:t>
      </w:r>
      <w:r w:rsidR="0081279A" w:rsidRPr="00125740">
        <w:t>the others (as explained above)</w:t>
      </w:r>
      <w:r w:rsidRPr="00125740">
        <w:t xml:space="preserve"> for at least four of the factors in round one.</w:t>
      </w:r>
      <w:r w:rsidR="0081279A" w:rsidRPr="00125740">
        <w:t xml:space="preserve"> The results of this question are shown below as percentages </w:t>
      </w:r>
      <w:r w:rsidR="008D3B01" w:rsidRPr="00125740">
        <w:t xml:space="preserve">of votes positively </w:t>
      </w:r>
      <w:r w:rsidR="0081279A" w:rsidRPr="00125740">
        <w:t xml:space="preserve">indicating </w:t>
      </w:r>
      <w:r w:rsidR="008D3B01" w:rsidRPr="00125740">
        <w:t xml:space="preserve">suitability. </w:t>
      </w:r>
      <w:r w:rsidR="00FA2BA2" w:rsidRPr="00125740">
        <w:t xml:space="preserve">The </w:t>
      </w:r>
      <w:r w:rsidR="00E267A8" w:rsidRPr="00125740">
        <w:t xml:space="preserve">voting </w:t>
      </w:r>
      <w:r w:rsidR="00FA2BA2" w:rsidRPr="00125740">
        <w:t xml:space="preserve">results have been </w:t>
      </w:r>
      <w:r w:rsidR="00E267A8" w:rsidRPr="00125740">
        <w:t xml:space="preserve">normalised against the number of </w:t>
      </w:r>
      <w:r w:rsidR="008D3B01" w:rsidRPr="00125740">
        <w:t>participant</w:t>
      </w:r>
      <w:r w:rsidR="00E267A8" w:rsidRPr="00125740">
        <w:t>s</w:t>
      </w:r>
      <w:r w:rsidR="008D3B01" w:rsidRPr="00125740">
        <w:t xml:space="preserve"> express</w:t>
      </w:r>
      <w:r w:rsidR="00E267A8" w:rsidRPr="00125740">
        <w:t>ing</w:t>
      </w:r>
      <w:r w:rsidR="008D3B01" w:rsidRPr="00125740">
        <w:t xml:space="preserve"> an opinion on</w:t>
      </w:r>
      <w:r w:rsidR="00E267A8" w:rsidRPr="00125740">
        <w:t xml:space="preserve"> the applicability of</w:t>
      </w:r>
      <w:r w:rsidR="00EB6592" w:rsidRPr="00125740">
        <w:t xml:space="preserve"> that </w:t>
      </w:r>
      <w:r w:rsidR="008D3B01" w:rsidRPr="00125740">
        <w:t xml:space="preserve">method </w:t>
      </w:r>
      <w:r w:rsidR="00FA2BA2" w:rsidRPr="00125740">
        <w:t>in the earlier question</w:t>
      </w:r>
      <w:r w:rsidR="00EB6592" w:rsidRPr="00125740">
        <w:t>. This ensured that any ‘don’t know’ responses did not adversely aff</w:t>
      </w:r>
      <w:r w:rsidR="00345517" w:rsidRPr="00125740">
        <w:t>ect the determination of applicability in the organisational hierarchy.</w:t>
      </w:r>
    </w:p>
    <w:p w14:paraId="7CE0E47A" w14:textId="4DE4D913" w:rsidR="00320768" w:rsidRPr="00125740" w:rsidRDefault="00320768" w:rsidP="00320768">
      <w:pPr>
        <w:pStyle w:val="Caption"/>
      </w:pPr>
      <w:bookmarkStart w:id="3" w:name="_Ref23054078"/>
      <w:r w:rsidRPr="00125740">
        <w:t xml:space="preserve">Table </w:t>
      </w:r>
      <w:r w:rsidR="0098745E">
        <w:fldChar w:fldCharType="begin"/>
      </w:r>
      <w:r w:rsidR="0098745E">
        <w:instrText xml:space="preserve"> SEQ Table \* ARABIC </w:instrText>
      </w:r>
      <w:r w:rsidR="0098745E">
        <w:fldChar w:fldCharType="separate"/>
      </w:r>
      <w:r w:rsidR="001D088C" w:rsidRPr="00125740">
        <w:rPr>
          <w:noProof/>
        </w:rPr>
        <w:t>3</w:t>
      </w:r>
      <w:r w:rsidR="0098745E">
        <w:rPr>
          <w:noProof/>
        </w:rPr>
        <w:fldChar w:fldCharType="end"/>
      </w:r>
      <w:bookmarkEnd w:id="3"/>
      <w:r w:rsidRPr="00125740">
        <w:t xml:space="preserve">: </w:t>
      </w:r>
      <w:r w:rsidR="007E150C" w:rsidRPr="00125740">
        <w:t>Applicability of Human Factors methods to the organisational hierarchy</w:t>
      </w:r>
      <w:r w:rsidR="00426067" w:rsidRPr="00125740">
        <w:t xml:space="preserve"> (Round 2)</w:t>
      </w:r>
    </w:p>
    <w:p w14:paraId="55430948" w14:textId="3494D9E1" w:rsidR="003C7078" w:rsidRPr="00125740" w:rsidRDefault="00AE6A85" w:rsidP="00F0296B">
      <w:r w:rsidRPr="00125740">
        <w:rPr>
          <w:noProof/>
          <w:lang w:val="en-US"/>
        </w:rPr>
        <w:drawing>
          <wp:inline distT="0" distB="0" distL="0" distR="0" wp14:anchorId="17764384" wp14:editId="4A0E65D9">
            <wp:extent cx="5731510" cy="1587500"/>
            <wp:effectExtent l="19050" t="19050" r="2159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587500"/>
                    </a:xfrm>
                    <a:prstGeom prst="rect">
                      <a:avLst/>
                    </a:prstGeom>
                    <a:noFill/>
                    <a:ln>
                      <a:solidFill>
                        <a:schemeClr val="tx1"/>
                      </a:solidFill>
                    </a:ln>
                  </pic:spPr>
                </pic:pic>
              </a:graphicData>
            </a:graphic>
          </wp:inline>
        </w:drawing>
      </w:r>
    </w:p>
    <w:p w14:paraId="1C05C784" w14:textId="6F62D5EB" w:rsidR="003C7078" w:rsidRPr="00125740" w:rsidRDefault="00345517" w:rsidP="00F0296B">
      <w:r w:rsidRPr="00125740">
        <w:t xml:space="preserve">The applicability of methods across the hierarchy highlights a </w:t>
      </w:r>
      <w:r w:rsidR="00161062" w:rsidRPr="00125740">
        <w:t xml:space="preserve">commonality in views along the lines of a split in </w:t>
      </w:r>
      <w:r w:rsidR="0012349A" w:rsidRPr="00125740">
        <w:t xml:space="preserve">micro </w:t>
      </w:r>
      <w:r w:rsidR="00CB156C" w:rsidRPr="00125740">
        <w:t>or</w:t>
      </w:r>
      <w:r w:rsidR="0012349A" w:rsidRPr="00125740">
        <w:t xml:space="preserve"> m</w:t>
      </w:r>
      <w:r w:rsidR="00AD6081" w:rsidRPr="00125740">
        <w:t>acr</w:t>
      </w:r>
      <w:r w:rsidR="0012349A" w:rsidRPr="00125740">
        <w:t>o applicability</w:t>
      </w:r>
      <w:r w:rsidR="00CB156C" w:rsidRPr="00125740">
        <w:t xml:space="preserve"> (not both)</w:t>
      </w:r>
      <w:r w:rsidR="0012349A" w:rsidRPr="00125740">
        <w:t xml:space="preserve">. The </w:t>
      </w:r>
      <w:r w:rsidR="00334C5A" w:rsidRPr="00125740">
        <w:t>percentage of votes for applicability of a method at the meso (team) level always falls between the percentage of the other levels</w:t>
      </w:r>
      <w:r w:rsidR="00384A41" w:rsidRPr="00125740">
        <w:t xml:space="preserve">. Thus, if a method is more </w:t>
      </w:r>
      <w:r w:rsidR="005D07FA" w:rsidRPr="00125740">
        <w:t>applicable at the individual level then the</w:t>
      </w:r>
      <w:r w:rsidR="00384A41" w:rsidRPr="00125740">
        <w:t xml:space="preserve"> votes for applicability at micro is greater the votes at meso which is in turn greater than the percentage of votes at macro level. For more organisational focussed methods the reverse is true. No clear </w:t>
      </w:r>
      <w:r w:rsidR="00C64F6A" w:rsidRPr="00125740">
        <w:t>‘team-only’ method was identified although there is some variation in the percentages.</w:t>
      </w:r>
    </w:p>
    <w:p w14:paraId="1F4EFEE7" w14:textId="7707BC97" w:rsidR="0089412D" w:rsidRPr="00125740" w:rsidRDefault="0089412D" w:rsidP="0089412D">
      <w:pPr>
        <w:pStyle w:val="Heading3"/>
      </w:pPr>
      <w:r w:rsidRPr="00125740">
        <w:t>Comments from participants</w:t>
      </w:r>
    </w:p>
    <w:p w14:paraId="7EDAF4C6" w14:textId="528F3753" w:rsidR="00DC2044" w:rsidRPr="00125740" w:rsidRDefault="003D02C2" w:rsidP="00DC2044">
      <w:r w:rsidRPr="00125740">
        <w:t xml:space="preserve">Comments were invited </w:t>
      </w:r>
      <w:r w:rsidR="002C3CFB" w:rsidRPr="00125740">
        <w:t xml:space="preserve">from the participants on the organisational hierarchy question. The statements made here highlighted the potential intractability of </w:t>
      </w:r>
      <w:r w:rsidR="00092F8C" w:rsidRPr="00125740">
        <w:t xml:space="preserve">methods such as FRAM when considered at the organisational level. </w:t>
      </w:r>
      <w:r w:rsidR="00CB5870" w:rsidRPr="00125740">
        <w:t>Additionally, it was suggested that the methods that target cognition and perception would struggle to be applied to more than one person</w:t>
      </w:r>
      <w:r w:rsidR="00961A58" w:rsidRPr="00125740">
        <w:t>.</w:t>
      </w:r>
    </w:p>
    <w:p w14:paraId="493A3719" w14:textId="7D6D6EC4" w:rsidR="00CA40D9" w:rsidRPr="00125740" w:rsidRDefault="00936A17" w:rsidP="00CA40D9">
      <w:pPr>
        <w:pStyle w:val="Heading2"/>
      </w:pPr>
      <w:r w:rsidRPr="00125740">
        <w:t>Survey round three results, c</w:t>
      </w:r>
      <w:r w:rsidR="00CA40D9" w:rsidRPr="00125740">
        <w:t>onsensus and conclusions</w:t>
      </w:r>
    </w:p>
    <w:p w14:paraId="17DACFF8" w14:textId="767F4267" w:rsidR="00777ABF" w:rsidRPr="00125740" w:rsidRDefault="00964993" w:rsidP="0089412D">
      <w:r w:rsidRPr="00125740">
        <w:t>In survey round three</w:t>
      </w:r>
      <w:r w:rsidR="003575B6" w:rsidRPr="00125740">
        <w:t>,</w:t>
      </w:r>
      <w:r w:rsidRPr="00125740">
        <w:t xml:space="preserve"> the down</w:t>
      </w:r>
      <w:r w:rsidR="003575B6" w:rsidRPr="00125740">
        <w:t>-</w:t>
      </w:r>
      <w:r w:rsidRPr="00125740">
        <w:t xml:space="preserve">selected methods </w:t>
      </w:r>
      <w:r w:rsidR="003575B6" w:rsidRPr="00125740">
        <w:t>were presented to the participants again</w:t>
      </w:r>
      <w:r w:rsidR="006F4883" w:rsidRPr="00125740">
        <w:t xml:space="preserve"> in the order of the votes cast for their applicability</w:t>
      </w:r>
      <w:r w:rsidR="00F70813" w:rsidRPr="00125740">
        <w:t xml:space="preserve">. In this round </w:t>
      </w:r>
      <w:r w:rsidR="00F760E8" w:rsidRPr="00125740">
        <w:t xml:space="preserve">the </w:t>
      </w:r>
      <w:r w:rsidR="00966DEB" w:rsidRPr="00125740">
        <w:t xml:space="preserve">participants were asked to rank the methods </w:t>
      </w:r>
      <w:r w:rsidR="00D30F9E" w:rsidRPr="00125740">
        <w:t>in order of preference. In considering the ranking given</w:t>
      </w:r>
      <w:r w:rsidR="0030065D">
        <w:t>,</w:t>
      </w:r>
      <w:r w:rsidR="00ED7665" w:rsidRPr="00125740">
        <w:t xml:space="preserve"> they were asked to consider</w:t>
      </w:r>
      <w:r w:rsidR="00F06809">
        <w:t xml:space="preserve"> </w:t>
      </w:r>
      <w:r w:rsidR="00F06809" w:rsidRPr="00F06809">
        <w:rPr>
          <w:highlight w:val="yellow"/>
        </w:rPr>
        <w:t>both efficacy and practical</w:t>
      </w:r>
      <w:r w:rsidR="00ED7665" w:rsidRPr="00F06809">
        <w:rPr>
          <w:highlight w:val="yellow"/>
        </w:rPr>
        <w:t xml:space="preserve"> features</w:t>
      </w:r>
      <w:r w:rsidR="00ED7665" w:rsidRPr="00125740">
        <w:t xml:space="preserve"> of the method such as: </w:t>
      </w:r>
      <w:r w:rsidR="00C03B54" w:rsidRPr="00D16DCA">
        <w:rPr>
          <w:highlight w:val="yellow"/>
        </w:rPr>
        <w:t xml:space="preserve">reliability, complexity of the approach, </w:t>
      </w:r>
      <w:r w:rsidR="00323562" w:rsidRPr="00D16DCA">
        <w:rPr>
          <w:highlight w:val="yellow"/>
        </w:rPr>
        <w:t>t</w:t>
      </w:r>
      <w:r w:rsidR="00323562" w:rsidRPr="00774DC6">
        <w:rPr>
          <w:highlight w:val="yellow"/>
        </w:rPr>
        <w:t xml:space="preserve">raining needs; </w:t>
      </w:r>
      <w:r w:rsidR="00920CCA" w:rsidRPr="00774DC6">
        <w:rPr>
          <w:highlight w:val="yellow"/>
        </w:rPr>
        <w:t>whether it gives results</w:t>
      </w:r>
      <w:r w:rsidR="007F460F" w:rsidRPr="00774DC6">
        <w:rPr>
          <w:highlight w:val="yellow"/>
        </w:rPr>
        <w:t xml:space="preserve"> useful for the design of interventions</w:t>
      </w:r>
      <w:r w:rsidR="00AE5350" w:rsidRPr="00774DC6">
        <w:rPr>
          <w:highlight w:val="yellow"/>
        </w:rPr>
        <w:t xml:space="preserve">; </w:t>
      </w:r>
      <w:r w:rsidR="00FB020D">
        <w:rPr>
          <w:highlight w:val="yellow"/>
        </w:rPr>
        <w:t xml:space="preserve">the </w:t>
      </w:r>
      <w:r w:rsidR="00C03B54">
        <w:rPr>
          <w:highlight w:val="yellow"/>
        </w:rPr>
        <w:t xml:space="preserve">reliance on subject matter experts </w:t>
      </w:r>
      <w:r w:rsidR="007F460F" w:rsidRPr="00774DC6">
        <w:rPr>
          <w:highlight w:val="yellow"/>
        </w:rPr>
        <w:t>and</w:t>
      </w:r>
      <w:r w:rsidR="00323562" w:rsidRPr="00774DC6">
        <w:rPr>
          <w:highlight w:val="yellow"/>
        </w:rPr>
        <w:t xml:space="preserve"> the </w:t>
      </w:r>
      <w:r w:rsidR="00774DC6" w:rsidRPr="00774DC6">
        <w:rPr>
          <w:highlight w:val="yellow"/>
        </w:rPr>
        <w:t xml:space="preserve">amount of </w:t>
      </w:r>
      <w:r w:rsidR="00AE5350" w:rsidRPr="00774DC6">
        <w:rPr>
          <w:highlight w:val="yellow"/>
        </w:rPr>
        <w:t>resource</w:t>
      </w:r>
      <w:r w:rsidR="00323562" w:rsidRPr="00774DC6">
        <w:rPr>
          <w:highlight w:val="yellow"/>
        </w:rPr>
        <w:t>s</w:t>
      </w:r>
      <w:r w:rsidR="00AE5350" w:rsidRPr="00774DC6">
        <w:rPr>
          <w:highlight w:val="yellow"/>
        </w:rPr>
        <w:t xml:space="preserve"> required</w:t>
      </w:r>
      <w:r w:rsidR="00AE5350" w:rsidRPr="00125740">
        <w:t>. The</w:t>
      </w:r>
      <w:r w:rsidR="008E7F5D" w:rsidRPr="00125740">
        <w:t>se features could be captured in a text box.</w:t>
      </w:r>
      <w:r w:rsidR="00777ABF" w:rsidRPr="00125740">
        <w:t xml:space="preserve"> </w:t>
      </w:r>
      <w:r w:rsidR="000A3AFE" w:rsidRPr="00125740">
        <w:t>To determine a soft consensus</w:t>
      </w:r>
      <w:r w:rsidR="0010653E" w:rsidRPr="00125740">
        <w:t xml:space="preserve"> amongst the participants,</w:t>
      </w:r>
      <w:r w:rsidR="000A3AFE" w:rsidRPr="00125740">
        <w:t xml:space="preserve"> the rankings given to each Human Factors method were combined </w:t>
      </w:r>
      <w:r w:rsidR="0010653E" w:rsidRPr="00125740">
        <w:t xml:space="preserve">into </w:t>
      </w:r>
      <w:r w:rsidR="00932004" w:rsidRPr="00125740">
        <w:t>the</w:t>
      </w:r>
      <w:r w:rsidR="0010653E" w:rsidRPr="00125740">
        <w:t xml:space="preserve"> average rank </w:t>
      </w:r>
      <w:r w:rsidR="008F693B" w:rsidRPr="00125740">
        <w:t>given by participants who provided a rank</w:t>
      </w:r>
      <w:r w:rsidR="0009079B" w:rsidRPr="00125740">
        <w:t>ing</w:t>
      </w:r>
      <w:r w:rsidR="008F693B" w:rsidRPr="00125740">
        <w:t>.</w:t>
      </w:r>
      <w:r w:rsidR="007F41BD" w:rsidRPr="00125740">
        <w:t xml:space="preserve"> This was calculated for each method and each adaptation factor</w:t>
      </w:r>
      <w:r w:rsidR="009A32BA" w:rsidRPr="00125740">
        <w:t>.</w:t>
      </w:r>
    </w:p>
    <w:p w14:paraId="39DC5A5F" w14:textId="3EEF17DE" w:rsidR="000C5CFE" w:rsidRPr="00125740" w:rsidRDefault="00AD2324" w:rsidP="0089412D">
      <w:r w:rsidRPr="00125740">
        <w:t xml:space="preserve">The second part of survey round </w:t>
      </w:r>
      <w:r w:rsidR="0083732F" w:rsidRPr="00125740">
        <w:t>three</w:t>
      </w:r>
      <w:r w:rsidRPr="00125740">
        <w:t xml:space="preserve"> asked for confirmation of the applicability of methods </w:t>
      </w:r>
      <w:r w:rsidR="00E863AE" w:rsidRPr="00125740">
        <w:t>to</w:t>
      </w:r>
      <w:r w:rsidRPr="00125740">
        <w:t xml:space="preserve"> the organisational hierarchy.</w:t>
      </w:r>
      <w:r w:rsidR="003F4C71" w:rsidRPr="00125740">
        <w:t xml:space="preserve"> </w:t>
      </w:r>
      <w:r w:rsidR="007738DC" w:rsidRPr="00125740">
        <w:rPr>
          <w:rFonts w:ascii="Calibri" w:hAnsi="Calibri" w:cs="Calibri"/>
        </w:rPr>
        <w:t xml:space="preserve">As methods suggested in round one by the participants gained support in round two, for example STPA, these methods were included in the question on applicability to the </w:t>
      </w:r>
      <w:r w:rsidR="007738DC" w:rsidRPr="00125740">
        <w:rPr>
          <w:rFonts w:ascii="Calibri" w:hAnsi="Calibri" w:cs="Calibri"/>
        </w:rPr>
        <w:lastRenderedPageBreak/>
        <w:t xml:space="preserve">organisational hierarchy in round three. This ensured that information was gathered on organisational hierarchy applicability and </w:t>
      </w:r>
      <w:r w:rsidR="00B8072E" w:rsidRPr="00125740">
        <w:rPr>
          <w:rFonts w:ascii="Calibri" w:hAnsi="Calibri" w:cs="Calibri"/>
        </w:rPr>
        <w:t>these additions were</w:t>
      </w:r>
      <w:r w:rsidR="007738DC" w:rsidRPr="00125740">
        <w:rPr>
          <w:rFonts w:ascii="Calibri" w:hAnsi="Calibri" w:cs="Calibri"/>
        </w:rPr>
        <w:t xml:space="preserve"> explained to the participants in the </w:t>
      </w:r>
      <w:r w:rsidR="00B8072E" w:rsidRPr="00125740">
        <w:rPr>
          <w:rFonts w:ascii="Calibri" w:hAnsi="Calibri" w:cs="Calibri"/>
        </w:rPr>
        <w:t xml:space="preserve">survey </w:t>
      </w:r>
      <w:r w:rsidR="007738DC" w:rsidRPr="00125740">
        <w:rPr>
          <w:rFonts w:ascii="Calibri" w:hAnsi="Calibri" w:cs="Calibri"/>
        </w:rPr>
        <w:t>invit</w:t>
      </w:r>
      <w:r w:rsidR="00B8072E" w:rsidRPr="00125740">
        <w:rPr>
          <w:rFonts w:ascii="Calibri" w:hAnsi="Calibri" w:cs="Calibri"/>
        </w:rPr>
        <w:t>e</w:t>
      </w:r>
      <w:r w:rsidR="007738DC" w:rsidRPr="00125740">
        <w:rPr>
          <w:rFonts w:ascii="Calibri" w:hAnsi="Calibri" w:cs="Calibri"/>
        </w:rPr>
        <w:t xml:space="preserve">. </w:t>
      </w:r>
      <w:r w:rsidR="003F4C71" w:rsidRPr="00125740">
        <w:t xml:space="preserve">The participants were provided with their responses </w:t>
      </w:r>
      <w:r w:rsidR="00A21700" w:rsidRPr="00125740">
        <w:t xml:space="preserve">in round two </w:t>
      </w:r>
      <w:r w:rsidR="00CB72B4" w:rsidRPr="00125740">
        <w:t>and the group view and asked to use this information to reassess and alter their opinion as appropriate.</w:t>
      </w:r>
      <w:r w:rsidR="00C21CE7" w:rsidRPr="00125740">
        <w:t xml:space="preserve"> </w:t>
      </w:r>
    </w:p>
    <w:p w14:paraId="3FA609F2" w14:textId="5A532A7B" w:rsidR="00E7752E" w:rsidRPr="00125740" w:rsidRDefault="00C21CE7" w:rsidP="0089412D">
      <w:r w:rsidRPr="00125740">
        <w:fldChar w:fldCharType="begin"/>
      </w:r>
      <w:r w:rsidRPr="00125740">
        <w:instrText xml:space="preserve"> REF _Ref23054049 \h </w:instrText>
      </w:r>
      <w:r w:rsidR="00125740">
        <w:instrText xml:space="preserve"> \* MERGEFORMAT </w:instrText>
      </w:r>
      <w:r w:rsidRPr="00125740">
        <w:fldChar w:fldCharType="separate"/>
      </w:r>
      <w:r w:rsidRPr="00125740">
        <w:t xml:space="preserve">Table </w:t>
      </w:r>
      <w:r w:rsidRPr="00125740">
        <w:rPr>
          <w:noProof/>
        </w:rPr>
        <w:t>4</w:t>
      </w:r>
      <w:r w:rsidRPr="00125740">
        <w:fldChar w:fldCharType="end"/>
      </w:r>
      <w:r w:rsidRPr="00125740">
        <w:t xml:space="preserve"> shows the results of this </w:t>
      </w:r>
      <w:r w:rsidR="00F473C2" w:rsidRPr="00125740">
        <w:t>question</w:t>
      </w:r>
      <w:r w:rsidR="007350EC" w:rsidRPr="00125740">
        <w:t xml:space="preserve">. This data has been </w:t>
      </w:r>
      <w:r w:rsidR="00CE6C28" w:rsidRPr="00125740">
        <w:t xml:space="preserve">normalised by the </w:t>
      </w:r>
      <w:r w:rsidR="007350EC" w:rsidRPr="00125740">
        <w:t xml:space="preserve">highest </w:t>
      </w:r>
      <w:r w:rsidR="00CE6C28" w:rsidRPr="00125740">
        <w:t>number of participants expressing a view</w:t>
      </w:r>
      <w:r w:rsidR="000C5CFE" w:rsidRPr="00125740">
        <w:t xml:space="preserve"> on the applicability of the method to a factor</w:t>
      </w:r>
      <w:r w:rsidR="008C6656" w:rsidRPr="00125740">
        <w:t xml:space="preserve"> and this </w:t>
      </w:r>
      <w:r w:rsidR="007350EC" w:rsidRPr="00125740">
        <w:t>allow</w:t>
      </w:r>
      <w:r w:rsidR="008C6656" w:rsidRPr="00125740">
        <w:t>s</w:t>
      </w:r>
      <w:r w:rsidR="007350EC" w:rsidRPr="00125740">
        <w:t xml:space="preserve"> comparison against </w:t>
      </w:r>
      <w:r w:rsidR="008C6656" w:rsidRPr="00125740">
        <w:fldChar w:fldCharType="begin"/>
      </w:r>
      <w:r w:rsidR="008C6656" w:rsidRPr="00125740">
        <w:instrText xml:space="preserve"> REF _Ref23054078 \h </w:instrText>
      </w:r>
      <w:r w:rsidR="00125740">
        <w:instrText xml:space="preserve"> \* MERGEFORMAT </w:instrText>
      </w:r>
      <w:r w:rsidR="008C6656" w:rsidRPr="00125740">
        <w:fldChar w:fldCharType="separate"/>
      </w:r>
      <w:r w:rsidR="008C6656" w:rsidRPr="00125740">
        <w:t xml:space="preserve">Table </w:t>
      </w:r>
      <w:r w:rsidR="008C6656" w:rsidRPr="00125740">
        <w:rPr>
          <w:noProof/>
        </w:rPr>
        <w:t>3</w:t>
      </w:r>
      <w:r w:rsidR="008C6656" w:rsidRPr="00125740">
        <w:fldChar w:fldCharType="end"/>
      </w:r>
      <w:r w:rsidR="008C6656" w:rsidRPr="00125740">
        <w:t>.</w:t>
      </w:r>
    </w:p>
    <w:p w14:paraId="7411E227" w14:textId="4879AC3F" w:rsidR="0077277B" w:rsidRPr="00125740" w:rsidRDefault="00426067" w:rsidP="00426067">
      <w:pPr>
        <w:pStyle w:val="Caption"/>
      </w:pPr>
      <w:bookmarkStart w:id="4" w:name="_Ref23054049"/>
      <w:r w:rsidRPr="00125740">
        <w:t xml:space="preserve">Table </w:t>
      </w:r>
      <w:r w:rsidR="0098745E">
        <w:fldChar w:fldCharType="begin"/>
      </w:r>
      <w:r w:rsidR="0098745E">
        <w:instrText xml:space="preserve"> SEQ Table \* ARABIC </w:instrText>
      </w:r>
      <w:r w:rsidR="0098745E">
        <w:fldChar w:fldCharType="separate"/>
      </w:r>
      <w:r w:rsidR="001D088C" w:rsidRPr="00125740">
        <w:rPr>
          <w:noProof/>
        </w:rPr>
        <w:t>4</w:t>
      </w:r>
      <w:r w:rsidR="0098745E">
        <w:rPr>
          <w:noProof/>
        </w:rPr>
        <w:fldChar w:fldCharType="end"/>
      </w:r>
      <w:bookmarkEnd w:id="4"/>
      <w:r w:rsidRPr="00125740">
        <w:t>: Applicability of Human Factors methods to the organisational hierarchy (Round 3)</w:t>
      </w:r>
    </w:p>
    <w:p w14:paraId="00D0778C" w14:textId="4A447B8A" w:rsidR="00050161" w:rsidRPr="00125740" w:rsidRDefault="00F0737D" w:rsidP="0089412D">
      <w:r w:rsidRPr="00125740">
        <w:rPr>
          <w:noProof/>
          <w:lang w:val="en-US"/>
        </w:rPr>
        <w:drawing>
          <wp:inline distT="0" distB="0" distL="0" distR="0" wp14:anchorId="40443FAA" wp14:editId="59963295">
            <wp:extent cx="5731510" cy="2276475"/>
            <wp:effectExtent l="19050" t="19050" r="21590" b="285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276475"/>
                    </a:xfrm>
                    <a:prstGeom prst="rect">
                      <a:avLst/>
                    </a:prstGeom>
                    <a:noFill/>
                    <a:ln>
                      <a:solidFill>
                        <a:schemeClr val="tx1"/>
                      </a:solidFill>
                    </a:ln>
                  </pic:spPr>
                </pic:pic>
              </a:graphicData>
            </a:graphic>
          </wp:inline>
        </w:drawing>
      </w:r>
    </w:p>
    <w:p w14:paraId="2CFF6EA8" w14:textId="79527B53" w:rsidR="00027EE3" w:rsidRPr="00125740" w:rsidRDefault="004138E1" w:rsidP="0089412D">
      <w:r w:rsidRPr="00125740">
        <w:t xml:space="preserve">The </w:t>
      </w:r>
      <w:r w:rsidR="002B0C5D" w:rsidRPr="00125740">
        <w:t xml:space="preserve">results </w:t>
      </w:r>
      <w:r w:rsidR="00D2583E" w:rsidRPr="00125740">
        <w:t>from survey round three</w:t>
      </w:r>
      <w:r w:rsidR="001F61D0" w:rsidRPr="00125740">
        <w:t>, when compared to round two,</w:t>
      </w:r>
      <w:r w:rsidR="00D2583E" w:rsidRPr="00125740">
        <w:t xml:space="preserve"> suggest </w:t>
      </w:r>
      <w:r w:rsidR="009C3E8F" w:rsidRPr="00125740">
        <w:t>a</w:t>
      </w:r>
      <w:r w:rsidR="008B081F" w:rsidRPr="00125740">
        <w:t>n emerging</w:t>
      </w:r>
      <w:r w:rsidR="009C3E8F" w:rsidRPr="00125740">
        <w:t xml:space="preserve"> </w:t>
      </w:r>
      <w:r w:rsidR="00D2583E" w:rsidRPr="00125740">
        <w:t xml:space="preserve">consensus </w:t>
      </w:r>
      <w:r w:rsidR="0082539A" w:rsidRPr="00125740">
        <w:t xml:space="preserve">from the </w:t>
      </w:r>
      <w:r w:rsidR="000C7638" w:rsidRPr="00125740">
        <w:t xml:space="preserve">greater </w:t>
      </w:r>
      <w:r w:rsidR="00D2583E" w:rsidRPr="00125740">
        <w:t>concentration</w:t>
      </w:r>
      <w:r w:rsidR="005A4BA9" w:rsidRPr="00125740">
        <w:t>s</w:t>
      </w:r>
      <w:r w:rsidR="00D2583E" w:rsidRPr="00125740">
        <w:t xml:space="preserve"> of votes</w:t>
      </w:r>
      <w:r w:rsidR="0080398E" w:rsidRPr="00125740">
        <w:t>.</w:t>
      </w:r>
      <w:r w:rsidR="000C469B" w:rsidRPr="00125740">
        <w:t xml:space="preserve"> In </w:t>
      </w:r>
      <w:r w:rsidR="00CE1E1D" w:rsidRPr="00125740">
        <w:t>many</w:t>
      </w:r>
      <w:r w:rsidR="000C469B" w:rsidRPr="00125740">
        <w:t xml:space="preserve"> cases there is a clear preference </w:t>
      </w:r>
      <w:r w:rsidR="00CE1E1D" w:rsidRPr="00125740">
        <w:t>for one level of the organisational hierarchy</w:t>
      </w:r>
      <w:r w:rsidR="00687747" w:rsidRPr="00125740">
        <w:t>.</w:t>
      </w:r>
    </w:p>
    <w:p w14:paraId="38EFECDD" w14:textId="3CDE33C6" w:rsidR="002F35EF" w:rsidRPr="00125740" w:rsidRDefault="00EB2ADA" w:rsidP="0089412D">
      <w:r w:rsidRPr="00125740">
        <w:t xml:space="preserve">To determine the overall preference for Human Factors methods </w:t>
      </w:r>
      <w:r w:rsidR="00015173" w:rsidRPr="00125740">
        <w:t>to support understanding of the adaptation factors</w:t>
      </w:r>
      <w:r w:rsidR="006F1661" w:rsidRPr="00125740">
        <w:t xml:space="preserve"> at each level of the organisational hierarchy</w:t>
      </w:r>
      <w:r w:rsidR="00F6669D" w:rsidRPr="00125740">
        <w:t xml:space="preserve">, the votes for applicability at that level of the hierarchy are </w:t>
      </w:r>
      <w:r w:rsidR="006F1661" w:rsidRPr="00125740">
        <w:t xml:space="preserve">combined with the </w:t>
      </w:r>
      <w:r w:rsidR="00B60795" w:rsidRPr="00125740">
        <w:t xml:space="preserve">average placing </w:t>
      </w:r>
      <w:r w:rsidR="005200F0" w:rsidRPr="00125740">
        <w:t>of the method for the factor expressed as a rank</w:t>
      </w:r>
      <w:r w:rsidR="002A1957" w:rsidRPr="00125740">
        <w:t xml:space="preserve">. </w:t>
      </w:r>
      <w:r w:rsidR="00DC3212" w:rsidRPr="00125740">
        <w:t xml:space="preserve">Therefore, </w:t>
      </w:r>
      <w:r w:rsidR="00A82737" w:rsidRPr="00125740">
        <w:t>and to explain</w:t>
      </w:r>
      <w:r w:rsidR="00DC3212" w:rsidRPr="00125740">
        <w:t xml:space="preserve"> </w:t>
      </w:r>
      <w:r w:rsidR="00DC3212" w:rsidRPr="00125740">
        <w:fldChar w:fldCharType="begin"/>
      </w:r>
      <w:r w:rsidR="00DC3212" w:rsidRPr="00125740">
        <w:instrText xml:space="preserve"> REF _Ref23058536 \h </w:instrText>
      </w:r>
      <w:r w:rsidR="00125740">
        <w:instrText xml:space="preserve"> \* MERGEFORMAT </w:instrText>
      </w:r>
      <w:r w:rsidR="00DC3212" w:rsidRPr="00125740">
        <w:fldChar w:fldCharType="separate"/>
      </w:r>
      <w:r w:rsidR="00DC3212" w:rsidRPr="00125740">
        <w:t xml:space="preserve">Table </w:t>
      </w:r>
      <w:r w:rsidR="00DC3212" w:rsidRPr="00125740">
        <w:rPr>
          <w:noProof/>
        </w:rPr>
        <w:t>5</w:t>
      </w:r>
      <w:r w:rsidR="00DC3212" w:rsidRPr="00125740">
        <w:fldChar w:fldCharType="end"/>
      </w:r>
      <w:r w:rsidR="00DC3212" w:rsidRPr="00125740">
        <w:t xml:space="preserve">, </w:t>
      </w:r>
      <w:r w:rsidR="00D66EB3" w:rsidRPr="00125740">
        <w:t>PCM gained 4 votes as a method for the micro level</w:t>
      </w:r>
      <w:r w:rsidR="00A01DAF" w:rsidRPr="00125740">
        <w:t xml:space="preserve"> and i</w:t>
      </w:r>
      <w:r w:rsidR="00D66EB3" w:rsidRPr="00125740">
        <w:t>t was ranked 3</w:t>
      </w:r>
      <w:r w:rsidR="00D66EB3" w:rsidRPr="00125740">
        <w:rPr>
          <w:vertAlign w:val="superscript"/>
        </w:rPr>
        <w:t>rd</w:t>
      </w:r>
      <w:r w:rsidR="00D66EB3" w:rsidRPr="00125740">
        <w:t xml:space="preserve"> for the Using Experience factor. </w:t>
      </w:r>
      <w:r w:rsidR="00A411CF" w:rsidRPr="00125740">
        <w:t>There is no 2</w:t>
      </w:r>
      <w:r w:rsidR="00A411CF" w:rsidRPr="00125740">
        <w:rPr>
          <w:vertAlign w:val="superscript"/>
        </w:rPr>
        <w:t>nd</w:t>
      </w:r>
      <w:r w:rsidR="00A411CF" w:rsidRPr="00125740">
        <w:t xml:space="preserve"> rank for this factor since CWA and CDM were joint-1</w:t>
      </w:r>
      <w:r w:rsidR="00A411CF" w:rsidRPr="00125740">
        <w:rPr>
          <w:vertAlign w:val="superscript"/>
        </w:rPr>
        <w:t>st</w:t>
      </w:r>
      <w:r w:rsidR="00A411CF" w:rsidRPr="00125740">
        <w:t xml:space="preserve"> rank</w:t>
      </w:r>
      <w:r w:rsidR="00461D1F">
        <w:t xml:space="preserve"> </w:t>
      </w:r>
      <w:r w:rsidR="00461D1F" w:rsidRPr="00461D1F">
        <w:rPr>
          <w:highlight w:val="yellow"/>
        </w:rPr>
        <w:t>(shown as ‘1=’ in the cells)</w:t>
      </w:r>
      <w:r w:rsidR="00A411CF" w:rsidRPr="00125740">
        <w:t>.</w:t>
      </w:r>
      <w:r w:rsidR="00064D27" w:rsidRPr="00125740">
        <w:t xml:space="preserve"> Blank cells indicate that the method had been eliminated in an earlier round or received no votes</w:t>
      </w:r>
      <w:r w:rsidR="00C24499" w:rsidRPr="00125740">
        <w:t xml:space="preserve"> for that particular factor.</w:t>
      </w:r>
    </w:p>
    <w:p w14:paraId="7B9A50BD" w14:textId="187C22A4" w:rsidR="006921F9" w:rsidRPr="00125740" w:rsidRDefault="002A1957" w:rsidP="0089412D">
      <w:r w:rsidRPr="00125740">
        <w:t xml:space="preserve">This </w:t>
      </w:r>
      <w:r w:rsidR="002F35EF" w:rsidRPr="00125740">
        <w:t xml:space="preserve">data is </w:t>
      </w:r>
      <w:r w:rsidRPr="00125740">
        <w:t>presented for each organisational hierarchy level</w:t>
      </w:r>
      <w:r w:rsidR="002008E2" w:rsidRPr="00125740">
        <w:t xml:space="preserve"> in </w:t>
      </w:r>
      <w:r w:rsidR="002008E2" w:rsidRPr="00125740">
        <w:fldChar w:fldCharType="begin"/>
      </w:r>
      <w:r w:rsidR="002008E2" w:rsidRPr="00125740">
        <w:instrText xml:space="preserve"> REF _Ref23058536 \h </w:instrText>
      </w:r>
      <w:r w:rsidR="00125740">
        <w:instrText xml:space="preserve"> \* MERGEFORMAT </w:instrText>
      </w:r>
      <w:r w:rsidR="002008E2" w:rsidRPr="00125740">
        <w:fldChar w:fldCharType="separate"/>
      </w:r>
      <w:r w:rsidR="002008E2" w:rsidRPr="00125740">
        <w:t xml:space="preserve">Table </w:t>
      </w:r>
      <w:r w:rsidR="002008E2" w:rsidRPr="00125740">
        <w:rPr>
          <w:noProof/>
        </w:rPr>
        <w:t>5</w:t>
      </w:r>
      <w:r w:rsidR="002008E2" w:rsidRPr="00125740">
        <w:fldChar w:fldCharType="end"/>
      </w:r>
      <w:r w:rsidR="002008E2" w:rsidRPr="00125740">
        <w:t xml:space="preserve"> (</w:t>
      </w:r>
      <w:r w:rsidR="001D5128" w:rsidRPr="00125740">
        <w:t>individual</w:t>
      </w:r>
      <w:r w:rsidR="002008E2" w:rsidRPr="00125740">
        <w:t>),</w:t>
      </w:r>
      <w:r w:rsidR="00BC3316" w:rsidRPr="00125740">
        <w:t xml:space="preserve"> </w:t>
      </w:r>
      <w:r w:rsidR="002008E2" w:rsidRPr="00125740">
        <w:fldChar w:fldCharType="begin"/>
      </w:r>
      <w:r w:rsidR="002008E2" w:rsidRPr="00125740">
        <w:instrText xml:space="preserve"> REF _Ref23058538 \h </w:instrText>
      </w:r>
      <w:r w:rsidR="00125740">
        <w:instrText xml:space="preserve"> \* MERGEFORMAT </w:instrText>
      </w:r>
      <w:r w:rsidR="002008E2" w:rsidRPr="00125740">
        <w:fldChar w:fldCharType="separate"/>
      </w:r>
      <w:r w:rsidR="002008E2" w:rsidRPr="00125740">
        <w:t xml:space="preserve">Table </w:t>
      </w:r>
      <w:r w:rsidR="002008E2" w:rsidRPr="00125740">
        <w:rPr>
          <w:noProof/>
        </w:rPr>
        <w:t>6</w:t>
      </w:r>
      <w:r w:rsidR="002008E2" w:rsidRPr="00125740">
        <w:fldChar w:fldCharType="end"/>
      </w:r>
      <w:r w:rsidR="002008E2" w:rsidRPr="00125740">
        <w:t xml:space="preserve"> (team) and </w:t>
      </w:r>
      <w:r w:rsidR="002008E2" w:rsidRPr="00125740">
        <w:fldChar w:fldCharType="begin"/>
      </w:r>
      <w:r w:rsidR="002008E2" w:rsidRPr="00125740">
        <w:instrText xml:space="preserve"> REF _Ref23058539 \h </w:instrText>
      </w:r>
      <w:r w:rsidR="00125740">
        <w:instrText xml:space="preserve"> \* MERGEFORMAT </w:instrText>
      </w:r>
      <w:r w:rsidR="002008E2" w:rsidRPr="00125740">
        <w:fldChar w:fldCharType="separate"/>
      </w:r>
      <w:r w:rsidR="002008E2" w:rsidRPr="00125740">
        <w:t xml:space="preserve">Table </w:t>
      </w:r>
      <w:r w:rsidR="002008E2" w:rsidRPr="00125740">
        <w:rPr>
          <w:noProof/>
        </w:rPr>
        <w:t>7</w:t>
      </w:r>
      <w:r w:rsidR="002008E2" w:rsidRPr="00125740">
        <w:fldChar w:fldCharType="end"/>
      </w:r>
      <w:r w:rsidR="002008E2" w:rsidRPr="00125740">
        <w:t xml:space="preserve"> (organisation).</w:t>
      </w:r>
    </w:p>
    <w:p w14:paraId="490195C4" w14:textId="22349F94" w:rsidR="000C757C" w:rsidRPr="00125740" w:rsidRDefault="002D0B27" w:rsidP="006921F9">
      <w:pPr>
        <w:pStyle w:val="Caption"/>
        <w:keepNext/>
      </w:pPr>
      <w:bookmarkStart w:id="5" w:name="_Ref23058536"/>
      <w:r w:rsidRPr="00125740">
        <w:t xml:space="preserve">Table </w:t>
      </w:r>
      <w:r w:rsidR="0098745E">
        <w:fldChar w:fldCharType="begin"/>
      </w:r>
      <w:r w:rsidR="0098745E">
        <w:instrText xml:space="preserve"> SEQ Table \* ARABIC </w:instrText>
      </w:r>
      <w:r w:rsidR="0098745E">
        <w:fldChar w:fldCharType="separate"/>
      </w:r>
      <w:r w:rsidR="001D088C" w:rsidRPr="00125740">
        <w:rPr>
          <w:noProof/>
        </w:rPr>
        <w:t>5</w:t>
      </w:r>
      <w:r w:rsidR="0098745E">
        <w:rPr>
          <w:noProof/>
        </w:rPr>
        <w:fldChar w:fldCharType="end"/>
      </w:r>
      <w:bookmarkEnd w:id="5"/>
      <w:r w:rsidRPr="00125740">
        <w:t xml:space="preserve">: </w:t>
      </w:r>
      <w:r w:rsidR="00365DEF" w:rsidRPr="00125740">
        <w:t>Ranking of methods to factors</w:t>
      </w:r>
      <w:r w:rsidR="008175D7" w:rsidRPr="00125740">
        <w:t xml:space="preserve"> for the </w:t>
      </w:r>
      <w:r w:rsidRPr="00125740">
        <w:t>micro (Individual) level of the organisation</w:t>
      </w:r>
      <w:r w:rsidR="009F5879" w:rsidRPr="00125740">
        <w:t xml:space="preserve">  (black cells show top 3 factors for each factor, grey cells show 4</w:t>
      </w:r>
      <w:r w:rsidR="009F5879" w:rsidRPr="00125740">
        <w:rPr>
          <w:vertAlign w:val="superscript"/>
        </w:rPr>
        <w:t>th</w:t>
      </w:r>
      <w:r w:rsidR="009F5879" w:rsidRPr="00125740">
        <w:t xml:space="preserve"> and 5</w:t>
      </w:r>
      <w:r w:rsidR="009F5879" w:rsidRPr="00125740">
        <w:rPr>
          <w:vertAlign w:val="superscript"/>
        </w:rPr>
        <w:t>th</w:t>
      </w:r>
      <w:r w:rsidR="009F5879" w:rsidRPr="00125740">
        <w:t xml:space="preserve"> ranked f</w:t>
      </w:r>
      <w:r w:rsidR="000A00D3" w:rsidRPr="00125740">
        <w:t>a</w:t>
      </w:r>
      <w:r w:rsidR="009F5879" w:rsidRPr="00125740">
        <w:t>ctors)</w:t>
      </w:r>
    </w:p>
    <w:tbl>
      <w:tblPr>
        <w:tblStyle w:val="TableGrid"/>
        <w:tblW w:w="0" w:type="auto"/>
        <w:tblLook w:val="04A0" w:firstRow="1" w:lastRow="0" w:firstColumn="1" w:lastColumn="0" w:noHBand="0" w:noVBand="1"/>
      </w:tblPr>
      <w:tblGrid>
        <w:gridCol w:w="1781"/>
        <w:gridCol w:w="686"/>
        <w:gridCol w:w="702"/>
        <w:gridCol w:w="651"/>
        <w:gridCol w:w="812"/>
        <w:gridCol w:w="704"/>
        <w:gridCol w:w="848"/>
        <w:gridCol w:w="702"/>
        <w:gridCol w:w="808"/>
        <w:gridCol w:w="697"/>
        <w:gridCol w:w="625"/>
      </w:tblGrid>
      <w:tr w:rsidR="00022C01" w:rsidRPr="00125740" w14:paraId="5D3810A3" w14:textId="4DABACF6" w:rsidTr="00E50B4E">
        <w:tc>
          <w:tcPr>
            <w:tcW w:w="1781" w:type="dxa"/>
            <w:tcBorders>
              <w:bottom w:val="double" w:sz="4" w:space="0" w:color="auto"/>
            </w:tcBorders>
          </w:tcPr>
          <w:p w14:paraId="2824C22B" w14:textId="1AB5BC1B" w:rsidR="00022C01" w:rsidRPr="00125740" w:rsidRDefault="00022C01" w:rsidP="00565D4F"/>
        </w:tc>
        <w:tc>
          <w:tcPr>
            <w:tcW w:w="686" w:type="dxa"/>
            <w:tcBorders>
              <w:bottom w:val="double" w:sz="4" w:space="0" w:color="auto"/>
            </w:tcBorders>
            <w:shd w:val="clear" w:color="auto" w:fill="D9D9D9" w:themeFill="background1" w:themeFillShade="D9"/>
          </w:tcPr>
          <w:p w14:paraId="2539C576" w14:textId="79DFB74D" w:rsidR="00022C01" w:rsidRPr="00125740" w:rsidRDefault="00022C01" w:rsidP="00565D4F">
            <w:pPr>
              <w:rPr>
                <w:rFonts w:ascii="Calibri" w:hAnsi="Calibri" w:cs="Calibri"/>
                <w:color w:val="000000"/>
                <w:sz w:val="20"/>
                <w:szCs w:val="20"/>
              </w:rPr>
            </w:pPr>
            <w:r w:rsidRPr="00125740">
              <w:rPr>
                <w:rFonts w:ascii="Calibri" w:hAnsi="Calibri" w:cs="Calibri"/>
                <w:color w:val="000000"/>
                <w:sz w:val="20"/>
                <w:szCs w:val="20"/>
              </w:rPr>
              <w:t>PCM</w:t>
            </w:r>
          </w:p>
        </w:tc>
        <w:tc>
          <w:tcPr>
            <w:tcW w:w="702" w:type="dxa"/>
            <w:tcBorders>
              <w:bottom w:val="double" w:sz="4" w:space="0" w:color="auto"/>
            </w:tcBorders>
            <w:shd w:val="clear" w:color="auto" w:fill="D9D9D9" w:themeFill="background1" w:themeFillShade="D9"/>
          </w:tcPr>
          <w:p w14:paraId="3459118A" w14:textId="1C9FD40E" w:rsidR="00022C01" w:rsidRPr="00125740" w:rsidRDefault="00022C01" w:rsidP="00565D4F">
            <w:pPr>
              <w:rPr>
                <w:rFonts w:ascii="Calibri" w:hAnsi="Calibri" w:cs="Calibri"/>
                <w:color w:val="000000"/>
                <w:sz w:val="20"/>
                <w:szCs w:val="20"/>
              </w:rPr>
            </w:pPr>
            <w:r w:rsidRPr="00125740">
              <w:rPr>
                <w:rFonts w:ascii="Calibri" w:hAnsi="Calibri" w:cs="Calibri"/>
                <w:color w:val="000000"/>
                <w:sz w:val="20"/>
                <w:szCs w:val="20"/>
              </w:rPr>
              <w:t>CDM</w:t>
            </w:r>
          </w:p>
        </w:tc>
        <w:tc>
          <w:tcPr>
            <w:tcW w:w="651" w:type="dxa"/>
            <w:tcBorders>
              <w:bottom w:val="double" w:sz="4" w:space="0" w:color="auto"/>
            </w:tcBorders>
            <w:shd w:val="clear" w:color="auto" w:fill="D9D9D9" w:themeFill="background1" w:themeFillShade="D9"/>
          </w:tcPr>
          <w:p w14:paraId="5802B485" w14:textId="5AA7135F" w:rsidR="00022C01" w:rsidRPr="00125740" w:rsidRDefault="00022C01" w:rsidP="00565D4F">
            <w:pPr>
              <w:rPr>
                <w:rFonts w:ascii="Calibri" w:hAnsi="Calibri" w:cs="Calibri"/>
                <w:color w:val="000000"/>
                <w:sz w:val="20"/>
                <w:szCs w:val="20"/>
              </w:rPr>
            </w:pPr>
            <w:r w:rsidRPr="00125740">
              <w:rPr>
                <w:rFonts w:ascii="Calibri" w:hAnsi="Calibri" w:cs="Calibri"/>
                <w:color w:val="000000"/>
                <w:sz w:val="20"/>
                <w:szCs w:val="20"/>
              </w:rPr>
              <w:t>HTA</w:t>
            </w:r>
          </w:p>
        </w:tc>
        <w:tc>
          <w:tcPr>
            <w:tcW w:w="812" w:type="dxa"/>
            <w:tcBorders>
              <w:bottom w:val="double" w:sz="4" w:space="0" w:color="auto"/>
            </w:tcBorders>
            <w:shd w:val="clear" w:color="auto" w:fill="D9D9D9" w:themeFill="background1" w:themeFillShade="D9"/>
          </w:tcPr>
          <w:p w14:paraId="24664D4B" w14:textId="61245548" w:rsidR="00022C01" w:rsidRPr="00125740" w:rsidRDefault="00022C01" w:rsidP="00565D4F">
            <w:pPr>
              <w:rPr>
                <w:rFonts w:ascii="Calibri" w:hAnsi="Calibri" w:cs="Calibri"/>
                <w:color w:val="000000"/>
                <w:sz w:val="20"/>
                <w:szCs w:val="20"/>
              </w:rPr>
            </w:pPr>
            <w:proofErr w:type="spellStart"/>
            <w:r w:rsidRPr="00125740">
              <w:rPr>
                <w:rFonts w:ascii="Calibri" w:hAnsi="Calibri" w:cs="Calibri"/>
                <w:color w:val="000000"/>
                <w:sz w:val="20"/>
                <w:szCs w:val="20"/>
              </w:rPr>
              <w:t>TRACEr</w:t>
            </w:r>
            <w:proofErr w:type="spellEnd"/>
          </w:p>
        </w:tc>
        <w:tc>
          <w:tcPr>
            <w:tcW w:w="704" w:type="dxa"/>
            <w:tcBorders>
              <w:bottom w:val="double" w:sz="4" w:space="0" w:color="auto"/>
            </w:tcBorders>
            <w:shd w:val="clear" w:color="auto" w:fill="D9D9D9" w:themeFill="background1" w:themeFillShade="D9"/>
          </w:tcPr>
          <w:p w14:paraId="7AD446E7" w14:textId="0294E01C" w:rsidR="00022C01" w:rsidRPr="00125740" w:rsidRDefault="00022C01" w:rsidP="00565D4F">
            <w:pPr>
              <w:rPr>
                <w:rFonts w:ascii="Calibri" w:hAnsi="Calibri" w:cs="Calibri"/>
                <w:color w:val="000000"/>
                <w:sz w:val="20"/>
                <w:szCs w:val="20"/>
              </w:rPr>
            </w:pPr>
            <w:r w:rsidRPr="00125740">
              <w:rPr>
                <w:rFonts w:ascii="Calibri" w:hAnsi="Calibri" w:cs="Calibri"/>
                <w:color w:val="000000"/>
                <w:sz w:val="20"/>
                <w:szCs w:val="20"/>
              </w:rPr>
              <w:t>EAST</w:t>
            </w:r>
          </w:p>
        </w:tc>
        <w:tc>
          <w:tcPr>
            <w:tcW w:w="848" w:type="dxa"/>
            <w:tcBorders>
              <w:bottom w:val="double" w:sz="4" w:space="0" w:color="auto"/>
            </w:tcBorders>
            <w:shd w:val="clear" w:color="auto" w:fill="D9D9D9" w:themeFill="background1" w:themeFillShade="D9"/>
          </w:tcPr>
          <w:p w14:paraId="3CB0FE09" w14:textId="6299F2A4" w:rsidR="00022C01" w:rsidRPr="00125740" w:rsidRDefault="00022C01" w:rsidP="00565D4F">
            <w:pPr>
              <w:rPr>
                <w:rFonts w:ascii="Calibri" w:hAnsi="Calibri" w:cs="Calibri"/>
                <w:color w:val="000000"/>
                <w:sz w:val="20"/>
                <w:szCs w:val="20"/>
              </w:rPr>
            </w:pPr>
            <w:r w:rsidRPr="00125740">
              <w:rPr>
                <w:rFonts w:ascii="Calibri" w:hAnsi="Calibri" w:cs="Calibri"/>
                <w:color w:val="000000"/>
                <w:sz w:val="20"/>
                <w:szCs w:val="20"/>
              </w:rPr>
              <w:t>STAMP</w:t>
            </w:r>
          </w:p>
        </w:tc>
        <w:tc>
          <w:tcPr>
            <w:tcW w:w="702" w:type="dxa"/>
            <w:tcBorders>
              <w:bottom w:val="double" w:sz="4" w:space="0" w:color="auto"/>
            </w:tcBorders>
            <w:shd w:val="clear" w:color="auto" w:fill="D9D9D9" w:themeFill="background1" w:themeFillShade="D9"/>
          </w:tcPr>
          <w:p w14:paraId="6D0E6B52" w14:textId="0BA790D7" w:rsidR="00022C01" w:rsidRPr="00125740" w:rsidRDefault="00022C01" w:rsidP="00565D4F">
            <w:pPr>
              <w:rPr>
                <w:rFonts w:ascii="Calibri" w:hAnsi="Calibri" w:cs="Calibri"/>
                <w:color w:val="000000"/>
                <w:sz w:val="20"/>
                <w:szCs w:val="20"/>
              </w:rPr>
            </w:pPr>
            <w:r w:rsidRPr="00125740">
              <w:rPr>
                <w:rFonts w:ascii="Calibri" w:hAnsi="Calibri" w:cs="Calibri"/>
                <w:color w:val="000000"/>
                <w:sz w:val="20"/>
                <w:szCs w:val="20"/>
              </w:rPr>
              <w:t>CWA</w:t>
            </w:r>
          </w:p>
        </w:tc>
        <w:tc>
          <w:tcPr>
            <w:tcW w:w="808" w:type="dxa"/>
            <w:tcBorders>
              <w:bottom w:val="double" w:sz="4" w:space="0" w:color="auto"/>
            </w:tcBorders>
            <w:shd w:val="clear" w:color="auto" w:fill="D9D9D9" w:themeFill="background1" w:themeFillShade="D9"/>
          </w:tcPr>
          <w:p w14:paraId="131053FC" w14:textId="3888A47B" w:rsidR="00022C01" w:rsidRPr="00125740" w:rsidRDefault="00022C01" w:rsidP="00565D4F">
            <w:pPr>
              <w:rPr>
                <w:rFonts w:ascii="Calibri" w:hAnsi="Calibri" w:cs="Calibri"/>
                <w:color w:val="000000"/>
                <w:sz w:val="20"/>
                <w:szCs w:val="20"/>
              </w:rPr>
            </w:pPr>
            <w:r w:rsidRPr="00125740">
              <w:rPr>
                <w:rFonts w:ascii="Calibri" w:hAnsi="Calibri" w:cs="Calibri"/>
                <w:color w:val="000000"/>
                <w:sz w:val="20"/>
                <w:szCs w:val="20"/>
              </w:rPr>
              <w:t>HFACS</w:t>
            </w:r>
          </w:p>
        </w:tc>
        <w:tc>
          <w:tcPr>
            <w:tcW w:w="697" w:type="dxa"/>
            <w:tcBorders>
              <w:bottom w:val="double" w:sz="4" w:space="0" w:color="auto"/>
            </w:tcBorders>
            <w:shd w:val="clear" w:color="auto" w:fill="D9D9D9" w:themeFill="background1" w:themeFillShade="D9"/>
          </w:tcPr>
          <w:p w14:paraId="27A4B747" w14:textId="16BF3841" w:rsidR="00022C01" w:rsidRPr="00125740" w:rsidRDefault="00022C01" w:rsidP="00565D4F">
            <w:pPr>
              <w:rPr>
                <w:rFonts w:ascii="Calibri" w:hAnsi="Calibri" w:cs="Calibri"/>
                <w:color w:val="000000"/>
                <w:sz w:val="20"/>
                <w:szCs w:val="20"/>
              </w:rPr>
            </w:pPr>
            <w:proofErr w:type="spellStart"/>
            <w:r w:rsidRPr="00125740">
              <w:rPr>
                <w:rFonts w:ascii="Calibri" w:hAnsi="Calibri" w:cs="Calibri"/>
                <w:color w:val="000000"/>
                <w:sz w:val="20"/>
                <w:szCs w:val="20"/>
              </w:rPr>
              <w:t>Ethno</w:t>
            </w:r>
            <w:proofErr w:type="spellEnd"/>
          </w:p>
        </w:tc>
        <w:tc>
          <w:tcPr>
            <w:tcW w:w="625" w:type="dxa"/>
            <w:tcBorders>
              <w:bottom w:val="double" w:sz="4" w:space="0" w:color="auto"/>
            </w:tcBorders>
            <w:shd w:val="clear" w:color="auto" w:fill="D9D9D9" w:themeFill="background1" w:themeFillShade="D9"/>
          </w:tcPr>
          <w:p w14:paraId="4E173DD8" w14:textId="735C2C70" w:rsidR="00022C01" w:rsidRPr="00125740" w:rsidRDefault="00022C01" w:rsidP="00565D4F">
            <w:pPr>
              <w:rPr>
                <w:rFonts w:ascii="Calibri" w:hAnsi="Calibri" w:cs="Calibri"/>
                <w:color w:val="000000"/>
                <w:sz w:val="20"/>
                <w:szCs w:val="20"/>
              </w:rPr>
            </w:pPr>
            <w:r w:rsidRPr="00125740">
              <w:rPr>
                <w:rFonts w:ascii="Calibri" w:hAnsi="Calibri" w:cs="Calibri"/>
                <w:color w:val="000000"/>
                <w:sz w:val="20"/>
                <w:szCs w:val="20"/>
              </w:rPr>
              <w:t>STPA</w:t>
            </w:r>
          </w:p>
        </w:tc>
      </w:tr>
      <w:tr w:rsidR="00022C01" w:rsidRPr="00125740" w14:paraId="0D9041F6" w14:textId="01A62082" w:rsidTr="00E50B4E">
        <w:tc>
          <w:tcPr>
            <w:tcW w:w="1781" w:type="dxa"/>
            <w:tcBorders>
              <w:top w:val="double" w:sz="4" w:space="0" w:color="auto"/>
              <w:bottom w:val="double" w:sz="4" w:space="0" w:color="auto"/>
            </w:tcBorders>
          </w:tcPr>
          <w:p w14:paraId="2419B70A" w14:textId="48FE0F2E" w:rsidR="00022C01" w:rsidRPr="00125740" w:rsidRDefault="00022C01" w:rsidP="000C757C">
            <w:pPr>
              <w:rPr>
                <w:i/>
                <w:iCs/>
              </w:rPr>
            </w:pPr>
            <w:r w:rsidRPr="00125740">
              <w:rPr>
                <w:i/>
                <w:iCs/>
              </w:rPr>
              <w:t>Votes for Micro</w:t>
            </w:r>
          </w:p>
        </w:tc>
        <w:tc>
          <w:tcPr>
            <w:tcW w:w="686" w:type="dxa"/>
            <w:tcBorders>
              <w:top w:val="double" w:sz="4" w:space="0" w:color="auto"/>
              <w:bottom w:val="double" w:sz="4" w:space="0" w:color="auto"/>
            </w:tcBorders>
          </w:tcPr>
          <w:p w14:paraId="098FC1E5" w14:textId="7CB1E9AD" w:rsidR="00022C01" w:rsidRPr="00125740" w:rsidRDefault="00022C01" w:rsidP="000C757C">
            <w:pPr>
              <w:rPr>
                <w:i/>
                <w:iCs/>
              </w:rPr>
            </w:pPr>
            <w:r w:rsidRPr="00125740">
              <w:rPr>
                <w:rFonts w:ascii="Calibri" w:hAnsi="Calibri" w:cs="Calibri"/>
                <w:i/>
                <w:iCs/>
                <w:color w:val="000000"/>
              </w:rPr>
              <w:t>4</w:t>
            </w:r>
          </w:p>
        </w:tc>
        <w:tc>
          <w:tcPr>
            <w:tcW w:w="702" w:type="dxa"/>
            <w:tcBorders>
              <w:top w:val="double" w:sz="4" w:space="0" w:color="auto"/>
              <w:bottom w:val="double" w:sz="4" w:space="0" w:color="auto"/>
            </w:tcBorders>
          </w:tcPr>
          <w:p w14:paraId="6B0E17B3" w14:textId="505E9BCA" w:rsidR="00022C01" w:rsidRPr="00125740" w:rsidRDefault="00022C01" w:rsidP="000C757C">
            <w:pPr>
              <w:rPr>
                <w:i/>
                <w:iCs/>
              </w:rPr>
            </w:pPr>
            <w:r w:rsidRPr="00125740">
              <w:rPr>
                <w:rFonts w:ascii="Calibri" w:hAnsi="Calibri" w:cs="Calibri"/>
                <w:i/>
                <w:iCs/>
                <w:color w:val="000000"/>
              </w:rPr>
              <w:t>10</w:t>
            </w:r>
          </w:p>
        </w:tc>
        <w:tc>
          <w:tcPr>
            <w:tcW w:w="651" w:type="dxa"/>
            <w:tcBorders>
              <w:top w:val="double" w:sz="4" w:space="0" w:color="auto"/>
              <w:bottom w:val="double" w:sz="4" w:space="0" w:color="auto"/>
            </w:tcBorders>
          </w:tcPr>
          <w:p w14:paraId="16B01FFF" w14:textId="588B7DA8" w:rsidR="00022C01" w:rsidRPr="00125740" w:rsidRDefault="00022C01" w:rsidP="000C757C">
            <w:pPr>
              <w:rPr>
                <w:i/>
                <w:iCs/>
              </w:rPr>
            </w:pPr>
            <w:r w:rsidRPr="00125740">
              <w:rPr>
                <w:rFonts w:ascii="Calibri" w:hAnsi="Calibri" w:cs="Calibri"/>
                <w:i/>
                <w:iCs/>
                <w:color w:val="000000"/>
              </w:rPr>
              <w:t>2</w:t>
            </w:r>
          </w:p>
        </w:tc>
        <w:tc>
          <w:tcPr>
            <w:tcW w:w="812" w:type="dxa"/>
            <w:tcBorders>
              <w:top w:val="double" w:sz="4" w:space="0" w:color="auto"/>
              <w:bottom w:val="double" w:sz="4" w:space="0" w:color="auto"/>
            </w:tcBorders>
          </w:tcPr>
          <w:p w14:paraId="781FC14A" w14:textId="49E88FDC" w:rsidR="00022C01" w:rsidRPr="00125740" w:rsidRDefault="00022C01" w:rsidP="000C757C">
            <w:pPr>
              <w:rPr>
                <w:rFonts w:ascii="Calibri" w:hAnsi="Calibri" w:cs="Calibri"/>
                <w:i/>
                <w:iCs/>
                <w:color w:val="000000"/>
              </w:rPr>
            </w:pPr>
            <w:r w:rsidRPr="00125740">
              <w:rPr>
                <w:rFonts w:ascii="Calibri" w:hAnsi="Calibri" w:cs="Calibri"/>
                <w:i/>
                <w:iCs/>
                <w:color w:val="000000"/>
              </w:rPr>
              <w:t>3</w:t>
            </w:r>
          </w:p>
        </w:tc>
        <w:tc>
          <w:tcPr>
            <w:tcW w:w="704" w:type="dxa"/>
            <w:tcBorders>
              <w:top w:val="double" w:sz="4" w:space="0" w:color="auto"/>
              <w:bottom w:val="double" w:sz="4" w:space="0" w:color="auto"/>
            </w:tcBorders>
          </w:tcPr>
          <w:p w14:paraId="7DC837C0" w14:textId="7642B4D2" w:rsidR="00022C01" w:rsidRPr="00125740" w:rsidRDefault="00022C01" w:rsidP="000C757C">
            <w:pPr>
              <w:rPr>
                <w:i/>
                <w:iCs/>
              </w:rPr>
            </w:pPr>
            <w:r w:rsidRPr="00125740">
              <w:rPr>
                <w:rFonts w:ascii="Calibri" w:hAnsi="Calibri" w:cs="Calibri"/>
                <w:i/>
                <w:iCs/>
                <w:color w:val="000000"/>
              </w:rPr>
              <w:t>1</w:t>
            </w:r>
          </w:p>
        </w:tc>
        <w:tc>
          <w:tcPr>
            <w:tcW w:w="848" w:type="dxa"/>
            <w:tcBorders>
              <w:top w:val="double" w:sz="4" w:space="0" w:color="auto"/>
              <w:bottom w:val="double" w:sz="4" w:space="0" w:color="auto"/>
            </w:tcBorders>
          </w:tcPr>
          <w:p w14:paraId="050FB0D9" w14:textId="61DE621A" w:rsidR="00022C01" w:rsidRPr="00125740" w:rsidRDefault="00022C01" w:rsidP="000C757C">
            <w:pPr>
              <w:rPr>
                <w:i/>
                <w:iCs/>
              </w:rPr>
            </w:pPr>
            <w:r w:rsidRPr="00125740">
              <w:rPr>
                <w:rFonts w:ascii="Calibri" w:hAnsi="Calibri" w:cs="Calibri"/>
                <w:i/>
                <w:iCs/>
                <w:color w:val="000000"/>
              </w:rPr>
              <w:t>2</w:t>
            </w:r>
          </w:p>
        </w:tc>
        <w:tc>
          <w:tcPr>
            <w:tcW w:w="702" w:type="dxa"/>
            <w:tcBorders>
              <w:top w:val="double" w:sz="4" w:space="0" w:color="auto"/>
              <w:bottom w:val="double" w:sz="4" w:space="0" w:color="auto"/>
            </w:tcBorders>
          </w:tcPr>
          <w:p w14:paraId="46001E1E" w14:textId="2B66748F" w:rsidR="00022C01" w:rsidRPr="00125740" w:rsidRDefault="00022C01" w:rsidP="000C757C">
            <w:pPr>
              <w:rPr>
                <w:i/>
                <w:iCs/>
              </w:rPr>
            </w:pPr>
            <w:r w:rsidRPr="00125740">
              <w:rPr>
                <w:rFonts w:ascii="Calibri" w:hAnsi="Calibri" w:cs="Calibri"/>
                <w:i/>
                <w:iCs/>
                <w:color w:val="000000"/>
              </w:rPr>
              <w:t>8</w:t>
            </w:r>
          </w:p>
        </w:tc>
        <w:tc>
          <w:tcPr>
            <w:tcW w:w="808" w:type="dxa"/>
            <w:tcBorders>
              <w:top w:val="double" w:sz="4" w:space="0" w:color="auto"/>
              <w:bottom w:val="double" w:sz="4" w:space="0" w:color="auto"/>
            </w:tcBorders>
          </w:tcPr>
          <w:p w14:paraId="74B98DB2" w14:textId="1492681F" w:rsidR="00022C01" w:rsidRPr="00125740" w:rsidRDefault="00022C01" w:rsidP="000C757C">
            <w:pPr>
              <w:rPr>
                <w:i/>
                <w:iCs/>
              </w:rPr>
            </w:pPr>
            <w:r w:rsidRPr="00125740">
              <w:rPr>
                <w:rFonts w:ascii="Calibri" w:hAnsi="Calibri" w:cs="Calibri"/>
                <w:i/>
                <w:iCs/>
                <w:color w:val="000000"/>
              </w:rPr>
              <w:t>1</w:t>
            </w:r>
          </w:p>
        </w:tc>
        <w:tc>
          <w:tcPr>
            <w:tcW w:w="697" w:type="dxa"/>
            <w:tcBorders>
              <w:top w:val="double" w:sz="4" w:space="0" w:color="auto"/>
              <w:bottom w:val="double" w:sz="4" w:space="0" w:color="auto"/>
            </w:tcBorders>
          </w:tcPr>
          <w:p w14:paraId="68B41F34" w14:textId="3221C471" w:rsidR="00022C01" w:rsidRPr="00125740" w:rsidRDefault="00022C01" w:rsidP="000C757C">
            <w:pPr>
              <w:rPr>
                <w:rFonts w:ascii="Calibri" w:hAnsi="Calibri" w:cs="Calibri"/>
                <w:i/>
                <w:iCs/>
                <w:color w:val="000000"/>
              </w:rPr>
            </w:pPr>
            <w:r w:rsidRPr="00125740">
              <w:rPr>
                <w:rFonts w:ascii="Calibri" w:hAnsi="Calibri" w:cs="Calibri"/>
                <w:i/>
                <w:iCs/>
                <w:color w:val="000000"/>
              </w:rPr>
              <w:t>4</w:t>
            </w:r>
          </w:p>
        </w:tc>
        <w:tc>
          <w:tcPr>
            <w:tcW w:w="625" w:type="dxa"/>
            <w:tcBorders>
              <w:top w:val="double" w:sz="4" w:space="0" w:color="auto"/>
              <w:bottom w:val="double" w:sz="4" w:space="0" w:color="auto"/>
            </w:tcBorders>
          </w:tcPr>
          <w:p w14:paraId="5D39C63C" w14:textId="5479F15A" w:rsidR="00022C01" w:rsidRPr="00125740" w:rsidRDefault="00022C01" w:rsidP="000C757C">
            <w:pPr>
              <w:rPr>
                <w:rFonts w:ascii="Calibri" w:hAnsi="Calibri" w:cs="Calibri"/>
                <w:i/>
                <w:iCs/>
                <w:color w:val="000000"/>
              </w:rPr>
            </w:pPr>
            <w:r w:rsidRPr="00125740">
              <w:rPr>
                <w:rFonts w:ascii="Calibri" w:hAnsi="Calibri" w:cs="Calibri"/>
                <w:i/>
                <w:iCs/>
                <w:color w:val="000000"/>
              </w:rPr>
              <w:t>1</w:t>
            </w:r>
          </w:p>
        </w:tc>
      </w:tr>
      <w:tr w:rsidR="00E50B4E" w:rsidRPr="00125740" w14:paraId="1B27FD25" w14:textId="2D2F4A6B" w:rsidTr="00E50B4E">
        <w:tc>
          <w:tcPr>
            <w:tcW w:w="9016" w:type="dxa"/>
            <w:gridSpan w:val="11"/>
            <w:tcBorders>
              <w:top w:val="double" w:sz="4" w:space="0" w:color="auto"/>
            </w:tcBorders>
            <w:vAlign w:val="center"/>
          </w:tcPr>
          <w:p w14:paraId="0A46B43B" w14:textId="445B33C9" w:rsidR="00E50B4E" w:rsidRPr="00125740" w:rsidRDefault="00E50B4E" w:rsidP="00E50B4E">
            <w:pPr>
              <w:jc w:val="center"/>
              <w:rPr>
                <w:rFonts w:ascii="Calibri" w:hAnsi="Calibri" w:cs="Calibri"/>
                <w:color w:val="000000"/>
              </w:rPr>
            </w:pPr>
            <w:r w:rsidRPr="00125740">
              <w:rPr>
                <w:rFonts w:ascii="Calibri" w:hAnsi="Calibri" w:cs="Calibri"/>
                <w:b/>
                <w:bCs/>
                <w:color w:val="000000"/>
              </w:rPr>
              <w:t>Ranking for Adaptation Factors</w:t>
            </w:r>
          </w:p>
        </w:tc>
      </w:tr>
      <w:tr w:rsidR="00022C01" w:rsidRPr="00125740" w14:paraId="6CAC1210" w14:textId="27AA568C" w:rsidTr="007F5109">
        <w:tc>
          <w:tcPr>
            <w:tcW w:w="1781" w:type="dxa"/>
            <w:tcBorders>
              <w:top w:val="double" w:sz="4" w:space="0" w:color="auto"/>
            </w:tcBorders>
          </w:tcPr>
          <w:p w14:paraId="6E3D7186" w14:textId="2E5C39E0" w:rsidR="00022C01" w:rsidRPr="00125740" w:rsidRDefault="00022C01" w:rsidP="0058527E">
            <w:pPr>
              <w:rPr>
                <w:b/>
                <w:bCs/>
              </w:rPr>
            </w:pPr>
            <w:r w:rsidRPr="00125740">
              <w:rPr>
                <w:rFonts w:ascii="Calibri" w:hAnsi="Calibri" w:cs="Calibri"/>
                <w:b/>
                <w:bCs/>
                <w:color w:val="000000"/>
              </w:rPr>
              <w:t>Using Experience</w:t>
            </w:r>
          </w:p>
        </w:tc>
        <w:tc>
          <w:tcPr>
            <w:tcW w:w="686" w:type="dxa"/>
            <w:tcBorders>
              <w:top w:val="double" w:sz="4" w:space="0" w:color="auto"/>
            </w:tcBorders>
            <w:shd w:val="clear" w:color="auto" w:fill="000000" w:themeFill="text1"/>
          </w:tcPr>
          <w:p w14:paraId="46390E67" w14:textId="7B004C8B" w:rsidR="00022C01" w:rsidRPr="00125740" w:rsidRDefault="00022C01" w:rsidP="0058527E">
            <w:pPr>
              <w:rPr>
                <w:color w:val="FFFFFF" w:themeColor="background1"/>
              </w:rPr>
            </w:pPr>
            <w:r w:rsidRPr="00125740">
              <w:rPr>
                <w:rFonts w:ascii="Calibri" w:hAnsi="Calibri" w:cs="Calibri"/>
                <w:color w:val="FFFFFF" w:themeColor="background1"/>
              </w:rPr>
              <w:t>3</w:t>
            </w:r>
          </w:p>
        </w:tc>
        <w:tc>
          <w:tcPr>
            <w:tcW w:w="702" w:type="dxa"/>
            <w:tcBorders>
              <w:top w:val="double" w:sz="4" w:space="0" w:color="auto"/>
            </w:tcBorders>
            <w:shd w:val="clear" w:color="auto" w:fill="000000" w:themeFill="text1"/>
          </w:tcPr>
          <w:p w14:paraId="15EA4E7A" w14:textId="64DAC933" w:rsidR="00022C01" w:rsidRPr="00125740" w:rsidRDefault="00022C01" w:rsidP="0058527E">
            <w:pPr>
              <w:rPr>
                <w:color w:val="FFFFFF" w:themeColor="background1"/>
              </w:rPr>
            </w:pPr>
            <w:r w:rsidRPr="00125740">
              <w:rPr>
                <w:rFonts w:ascii="Calibri" w:hAnsi="Calibri" w:cs="Calibri"/>
                <w:color w:val="FFFFFF" w:themeColor="background1"/>
              </w:rPr>
              <w:t>1=</w:t>
            </w:r>
          </w:p>
        </w:tc>
        <w:tc>
          <w:tcPr>
            <w:tcW w:w="651" w:type="dxa"/>
            <w:tcBorders>
              <w:top w:val="double" w:sz="4" w:space="0" w:color="auto"/>
            </w:tcBorders>
            <w:shd w:val="clear" w:color="auto" w:fill="D0CECE" w:themeFill="background2" w:themeFillShade="E6"/>
          </w:tcPr>
          <w:p w14:paraId="58D1559E" w14:textId="7D215F40" w:rsidR="00022C01" w:rsidRPr="00125740" w:rsidRDefault="00022C01" w:rsidP="0058527E">
            <w:r w:rsidRPr="00125740">
              <w:rPr>
                <w:rFonts w:ascii="Calibri" w:hAnsi="Calibri" w:cs="Calibri"/>
                <w:color w:val="000000"/>
              </w:rPr>
              <w:t>4</w:t>
            </w:r>
          </w:p>
        </w:tc>
        <w:tc>
          <w:tcPr>
            <w:tcW w:w="812" w:type="dxa"/>
            <w:tcBorders>
              <w:top w:val="double" w:sz="4" w:space="0" w:color="auto"/>
            </w:tcBorders>
            <w:shd w:val="clear" w:color="auto" w:fill="D0CECE" w:themeFill="background2" w:themeFillShade="E6"/>
          </w:tcPr>
          <w:p w14:paraId="7DADEA1D" w14:textId="6DDCA829" w:rsidR="00022C01" w:rsidRPr="00125740" w:rsidRDefault="008F567B" w:rsidP="0058527E">
            <w:r w:rsidRPr="00125740">
              <w:t>5</w:t>
            </w:r>
          </w:p>
        </w:tc>
        <w:tc>
          <w:tcPr>
            <w:tcW w:w="704" w:type="dxa"/>
            <w:tcBorders>
              <w:top w:val="double" w:sz="4" w:space="0" w:color="auto"/>
            </w:tcBorders>
          </w:tcPr>
          <w:p w14:paraId="71CE6A2F" w14:textId="56650CEE" w:rsidR="00022C01" w:rsidRPr="00125740" w:rsidRDefault="00022C01" w:rsidP="0058527E"/>
        </w:tc>
        <w:tc>
          <w:tcPr>
            <w:tcW w:w="848" w:type="dxa"/>
            <w:tcBorders>
              <w:top w:val="double" w:sz="4" w:space="0" w:color="auto"/>
            </w:tcBorders>
          </w:tcPr>
          <w:p w14:paraId="16CC7A79" w14:textId="0CB26CE5" w:rsidR="00022C01" w:rsidRPr="00125740" w:rsidRDefault="00022C01" w:rsidP="0058527E">
            <w:r w:rsidRPr="00125740">
              <w:rPr>
                <w:rFonts w:ascii="Calibri" w:hAnsi="Calibri" w:cs="Calibri"/>
                <w:color w:val="000000"/>
              </w:rPr>
              <w:t>8</w:t>
            </w:r>
          </w:p>
        </w:tc>
        <w:tc>
          <w:tcPr>
            <w:tcW w:w="702" w:type="dxa"/>
            <w:tcBorders>
              <w:top w:val="double" w:sz="4" w:space="0" w:color="auto"/>
            </w:tcBorders>
            <w:shd w:val="clear" w:color="auto" w:fill="000000" w:themeFill="text1"/>
          </w:tcPr>
          <w:p w14:paraId="3D832EED" w14:textId="386587B7" w:rsidR="00022C01" w:rsidRPr="00125740" w:rsidRDefault="00022C01" w:rsidP="0058527E">
            <w:pPr>
              <w:rPr>
                <w:color w:val="FFFFFF" w:themeColor="background1"/>
              </w:rPr>
            </w:pPr>
            <w:r w:rsidRPr="00125740">
              <w:rPr>
                <w:rFonts w:ascii="Calibri" w:hAnsi="Calibri" w:cs="Calibri"/>
                <w:color w:val="FFFFFF" w:themeColor="background1"/>
              </w:rPr>
              <w:t>1=</w:t>
            </w:r>
          </w:p>
        </w:tc>
        <w:tc>
          <w:tcPr>
            <w:tcW w:w="808" w:type="dxa"/>
            <w:tcBorders>
              <w:top w:val="double" w:sz="4" w:space="0" w:color="auto"/>
            </w:tcBorders>
          </w:tcPr>
          <w:p w14:paraId="4AC1B63F" w14:textId="39D6E69D" w:rsidR="00022C01" w:rsidRPr="00125740" w:rsidRDefault="00022C01" w:rsidP="0058527E">
            <w:r w:rsidRPr="00125740">
              <w:rPr>
                <w:rFonts w:ascii="Calibri" w:hAnsi="Calibri" w:cs="Calibri"/>
                <w:color w:val="000000"/>
              </w:rPr>
              <w:t>7</w:t>
            </w:r>
          </w:p>
        </w:tc>
        <w:tc>
          <w:tcPr>
            <w:tcW w:w="697" w:type="dxa"/>
            <w:tcBorders>
              <w:top w:val="double" w:sz="4" w:space="0" w:color="auto"/>
            </w:tcBorders>
          </w:tcPr>
          <w:p w14:paraId="590ED24B" w14:textId="310EB511" w:rsidR="00022C01" w:rsidRPr="00125740" w:rsidRDefault="00022C01" w:rsidP="0058527E">
            <w:pPr>
              <w:rPr>
                <w:rFonts w:ascii="Calibri" w:hAnsi="Calibri" w:cs="Calibri"/>
                <w:color w:val="000000"/>
              </w:rPr>
            </w:pPr>
            <w:r w:rsidRPr="00125740">
              <w:rPr>
                <w:rFonts w:ascii="Calibri" w:hAnsi="Calibri" w:cs="Calibri"/>
                <w:color w:val="000000"/>
              </w:rPr>
              <w:t>6</w:t>
            </w:r>
          </w:p>
        </w:tc>
        <w:tc>
          <w:tcPr>
            <w:tcW w:w="625" w:type="dxa"/>
            <w:tcBorders>
              <w:top w:val="double" w:sz="4" w:space="0" w:color="auto"/>
            </w:tcBorders>
          </w:tcPr>
          <w:p w14:paraId="4CC70C1B" w14:textId="1C450D18" w:rsidR="00022C01" w:rsidRPr="00125740" w:rsidRDefault="00022C01" w:rsidP="0058527E">
            <w:pPr>
              <w:rPr>
                <w:rFonts w:ascii="Calibri" w:hAnsi="Calibri" w:cs="Calibri"/>
                <w:color w:val="000000"/>
              </w:rPr>
            </w:pPr>
            <w:r w:rsidRPr="00125740">
              <w:rPr>
                <w:rFonts w:ascii="Calibri" w:hAnsi="Calibri" w:cs="Calibri"/>
                <w:color w:val="000000"/>
              </w:rPr>
              <w:t>9</w:t>
            </w:r>
          </w:p>
        </w:tc>
      </w:tr>
      <w:tr w:rsidR="00022C01" w:rsidRPr="00125740" w14:paraId="392DE4F6" w14:textId="07F9DF42" w:rsidTr="007F5109">
        <w:tc>
          <w:tcPr>
            <w:tcW w:w="1781" w:type="dxa"/>
          </w:tcPr>
          <w:p w14:paraId="0F881D93" w14:textId="232518CC" w:rsidR="00022C01" w:rsidRPr="00125740" w:rsidRDefault="00022C01" w:rsidP="0058527E">
            <w:pPr>
              <w:rPr>
                <w:b/>
                <w:bCs/>
              </w:rPr>
            </w:pPr>
            <w:r w:rsidRPr="00125740">
              <w:rPr>
                <w:rFonts w:ascii="Calibri" w:hAnsi="Calibri" w:cs="Calibri"/>
                <w:b/>
                <w:bCs/>
                <w:color w:val="000000"/>
              </w:rPr>
              <w:t>Strategies &amp; Informal Practice</w:t>
            </w:r>
          </w:p>
        </w:tc>
        <w:tc>
          <w:tcPr>
            <w:tcW w:w="686" w:type="dxa"/>
          </w:tcPr>
          <w:p w14:paraId="73E345E6" w14:textId="062FC04A" w:rsidR="00022C01" w:rsidRPr="00125740" w:rsidRDefault="00022C01" w:rsidP="0058527E"/>
        </w:tc>
        <w:tc>
          <w:tcPr>
            <w:tcW w:w="702" w:type="dxa"/>
            <w:shd w:val="clear" w:color="auto" w:fill="000000" w:themeFill="text1"/>
          </w:tcPr>
          <w:p w14:paraId="70FD7CEA" w14:textId="0ACEA64C" w:rsidR="00022C01" w:rsidRPr="00125740" w:rsidRDefault="00022C01" w:rsidP="0058527E">
            <w:pPr>
              <w:rPr>
                <w:color w:val="FFFFFF" w:themeColor="background1"/>
              </w:rPr>
            </w:pPr>
            <w:r w:rsidRPr="00125740">
              <w:rPr>
                <w:rFonts w:ascii="Calibri" w:hAnsi="Calibri" w:cs="Calibri"/>
                <w:color w:val="FFFFFF" w:themeColor="background1"/>
              </w:rPr>
              <w:t>2</w:t>
            </w:r>
          </w:p>
        </w:tc>
        <w:tc>
          <w:tcPr>
            <w:tcW w:w="651" w:type="dxa"/>
          </w:tcPr>
          <w:p w14:paraId="47AE20A8" w14:textId="34CE74E5" w:rsidR="00022C01" w:rsidRPr="00125740" w:rsidRDefault="00022C01" w:rsidP="0058527E">
            <w:r w:rsidRPr="00125740">
              <w:rPr>
                <w:rFonts w:ascii="Calibri" w:hAnsi="Calibri" w:cs="Calibri"/>
                <w:color w:val="000000"/>
              </w:rPr>
              <w:t>8</w:t>
            </w:r>
          </w:p>
        </w:tc>
        <w:tc>
          <w:tcPr>
            <w:tcW w:w="812" w:type="dxa"/>
          </w:tcPr>
          <w:p w14:paraId="6B3C07CA" w14:textId="77777777" w:rsidR="00022C01" w:rsidRPr="00125740" w:rsidRDefault="00022C01" w:rsidP="0058527E">
            <w:pPr>
              <w:rPr>
                <w:rFonts w:ascii="Calibri" w:hAnsi="Calibri" w:cs="Calibri"/>
                <w:color w:val="000000"/>
              </w:rPr>
            </w:pPr>
          </w:p>
        </w:tc>
        <w:tc>
          <w:tcPr>
            <w:tcW w:w="704" w:type="dxa"/>
            <w:shd w:val="clear" w:color="auto" w:fill="D0CECE" w:themeFill="background2" w:themeFillShade="E6"/>
          </w:tcPr>
          <w:p w14:paraId="7E27AC69" w14:textId="4D55AF89" w:rsidR="00022C01" w:rsidRPr="00125740" w:rsidRDefault="00022C01" w:rsidP="0058527E">
            <w:r w:rsidRPr="00125740">
              <w:rPr>
                <w:rFonts w:ascii="Calibri" w:hAnsi="Calibri" w:cs="Calibri"/>
                <w:color w:val="000000"/>
              </w:rPr>
              <w:t>4</w:t>
            </w:r>
          </w:p>
        </w:tc>
        <w:tc>
          <w:tcPr>
            <w:tcW w:w="848" w:type="dxa"/>
          </w:tcPr>
          <w:p w14:paraId="530E411D" w14:textId="70F07E71" w:rsidR="00022C01" w:rsidRPr="00125740" w:rsidRDefault="00022C01" w:rsidP="0058527E"/>
        </w:tc>
        <w:tc>
          <w:tcPr>
            <w:tcW w:w="702" w:type="dxa"/>
            <w:shd w:val="clear" w:color="auto" w:fill="000000" w:themeFill="text1"/>
          </w:tcPr>
          <w:p w14:paraId="64E4D0DF" w14:textId="2E367FD1" w:rsidR="00022C01" w:rsidRPr="00125740" w:rsidRDefault="00022C01" w:rsidP="0058527E">
            <w:pPr>
              <w:rPr>
                <w:color w:val="FFFFFF" w:themeColor="background1"/>
              </w:rPr>
            </w:pPr>
            <w:r w:rsidRPr="00125740">
              <w:rPr>
                <w:rFonts w:ascii="Calibri" w:hAnsi="Calibri" w:cs="Calibri"/>
                <w:color w:val="FFFFFF" w:themeColor="background1"/>
              </w:rPr>
              <w:t>1</w:t>
            </w:r>
          </w:p>
        </w:tc>
        <w:tc>
          <w:tcPr>
            <w:tcW w:w="808" w:type="dxa"/>
          </w:tcPr>
          <w:p w14:paraId="0D8A1A85" w14:textId="7BD23283" w:rsidR="00022C01" w:rsidRPr="00125740" w:rsidRDefault="00022C01" w:rsidP="0058527E">
            <w:r w:rsidRPr="00125740">
              <w:rPr>
                <w:rFonts w:ascii="Calibri" w:hAnsi="Calibri" w:cs="Calibri"/>
                <w:color w:val="000000"/>
              </w:rPr>
              <w:t>9</w:t>
            </w:r>
          </w:p>
        </w:tc>
        <w:tc>
          <w:tcPr>
            <w:tcW w:w="697" w:type="dxa"/>
            <w:shd w:val="clear" w:color="auto" w:fill="000000" w:themeFill="text1"/>
          </w:tcPr>
          <w:p w14:paraId="3CC689C5" w14:textId="201402E0" w:rsidR="00022C01" w:rsidRPr="00125740" w:rsidRDefault="00022C01" w:rsidP="0058527E">
            <w:pPr>
              <w:rPr>
                <w:rFonts w:ascii="Calibri" w:hAnsi="Calibri" w:cs="Calibri"/>
                <w:color w:val="000000"/>
              </w:rPr>
            </w:pPr>
            <w:r w:rsidRPr="00125740">
              <w:rPr>
                <w:rFonts w:ascii="Calibri" w:hAnsi="Calibri" w:cs="Calibri"/>
                <w:color w:val="FFFFFF" w:themeColor="background1"/>
              </w:rPr>
              <w:t>3</w:t>
            </w:r>
          </w:p>
        </w:tc>
        <w:tc>
          <w:tcPr>
            <w:tcW w:w="625" w:type="dxa"/>
          </w:tcPr>
          <w:p w14:paraId="17F68F5E" w14:textId="6D6A90BF" w:rsidR="00022C01" w:rsidRPr="00125740" w:rsidRDefault="00022C01" w:rsidP="0058527E">
            <w:pPr>
              <w:rPr>
                <w:rFonts w:ascii="Calibri" w:hAnsi="Calibri" w:cs="Calibri"/>
                <w:color w:val="000000"/>
              </w:rPr>
            </w:pPr>
            <w:r w:rsidRPr="00125740">
              <w:rPr>
                <w:rFonts w:ascii="Calibri" w:hAnsi="Calibri" w:cs="Calibri"/>
                <w:color w:val="000000"/>
              </w:rPr>
              <w:t>6=</w:t>
            </w:r>
          </w:p>
        </w:tc>
      </w:tr>
      <w:tr w:rsidR="00022C01" w:rsidRPr="00125740" w14:paraId="1B7079CC" w14:textId="4C2681DB" w:rsidTr="007F5109">
        <w:tc>
          <w:tcPr>
            <w:tcW w:w="1781" w:type="dxa"/>
          </w:tcPr>
          <w:p w14:paraId="4AE33420" w14:textId="61351C74" w:rsidR="00022C01" w:rsidRPr="00125740" w:rsidRDefault="00022C01" w:rsidP="0058527E">
            <w:pPr>
              <w:rPr>
                <w:b/>
                <w:bCs/>
              </w:rPr>
            </w:pPr>
            <w:r w:rsidRPr="00125740">
              <w:rPr>
                <w:rFonts w:ascii="Calibri" w:hAnsi="Calibri" w:cs="Calibri"/>
                <w:b/>
                <w:bCs/>
                <w:color w:val="000000"/>
              </w:rPr>
              <w:t>Acquiring Knowledge</w:t>
            </w:r>
          </w:p>
        </w:tc>
        <w:tc>
          <w:tcPr>
            <w:tcW w:w="686" w:type="dxa"/>
          </w:tcPr>
          <w:p w14:paraId="09539395" w14:textId="49E8D7A1" w:rsidR="00022C01" w:rsidRPr="00125740" w:rsidRDefault="00022C01" w:rsidP="0058527E">
            <w:r w:rsidRPr="00125740">
              <w:rPr>
                <w:rFonts w:ascii="Calibri" w:hAnsi="Calibri" w:cs="Calibri"/>
                <w:color w:val="000000"/>
              </w:rPr>
              <w:t>10</w:t>
            </w:r>
          </w:p>
        </w:tc>
        <w:tc>
          <w:tcPr>
            <w:tcW w:w="702" w:type="dxa"/>
            <w:shd w:val="clear" w:color="auto" w:fill="000000" w:themeFill="text1"/>
          </w:tcPr>
          <w:p w14:paraId="66517A71" w14:textId="04A52810" w:rsidR="00022C01" w:rsidRPr="00125740" w:rsidRDefault="00022C01" w:rsidP="0058527E">
            <w:pPr>
              <w:rPr>
                <w:color w:val="FFFFFF" w:themeColor="background1"/>
              </w:rPr>
            </w:pPr>
            <w:r w:rsidRPr="00125740">
              <w:rPr>
                <w:rFonts w:ascii="Calibri" w:hAnsi="Calibri" w:cs="Calibri"/>
                <w:color w:val="FFFFFF" w:themeColor="background1"/>
              </w:rPr>
              <w:t>2</w:t>
            </w:r>
          </w:p>
        </w:tc>
        <w:tc>
          <w:tcPr>
            <w:tcW w:w="651" w:type="dxa"/>
            <w:shd w:val="clear" w:color="auto" w:fill="D0CECE" w:themeFill="background2" w:themeFillShade="E6"/>
          </w:tcPr>
          <w:p w14:paraId="5ED32D8C" w14:textId="4EFEA8DB" w:rsidR="00022C01" w:rsidRPr="00125740" w:rsidRDefault="00022C01" w:rsidP="0058527E">
            <w:r w:rsidRPr="00125740">
              <w:rPr>
                <w:rFonts w:ascii="Calibri" w:hAnsi="Calibri" w:cs="Calibri"/>
                <w:color w:val="000000"/>
              </w:rPr>
              <w:t>5</w:t>
            </w:r>
          </w:p>
        </w:tc>
        <w:tc>
          <w:tcPr>
            <w:tcW w:w="812" w:type="dxa"/>
          </w:tcPr>
          <w:p w14:paraId="4A98D82C" w14:textId="77777777" w:rsidR="00022C01" w:rsidRPr="00125740" w:rsidRDefault="00022C01" w:rsidP="0058527E"/>
        </w:tc>
        <w:tc>
          <w:tcPr>
            <w:tcW w:w="704" w:type="dxa"/>
          </w:tcPr>
          <w:p w14:paraId="66872E4C" w14:textId="7E5CD65E" w:rsidR="00022C01" w:rsidRPr="00125740" w:rsidRDefault="00022C01" w:rsidP="0058527E"/>
        </w:tc>
        <w:tc>
          <w:tcPr>
            <w:tcW w:w="848" w:type="dxa"/>
          </w:tcPr>
          <w:p w14:paraId="6B07FCAA" w14:textId="22D298EF" w:rsidR="00022C01" w:rsidRPr="00125740" w:rsidRDefault="00022C01" w:rsidP="0058527E">
            <w:r w:rsidRPr="00125740">
              <w:rPr>
                <w:rFonts w:ascii="Calibri" w:hAnsi="Calibri" w:cs="Calibri"/>
                <w:color w:val="000000"/>
              </w:rPr>
              <w:t>9</w:t>
            </w:r>
          </w:p>
        </w:tc>
        <w:tc>
          <w:tcPr>
            <w:tcW w:w="702" w:type="dxa"/>
            <w:shd w:val="clear" w:color="auto" w:fill="000000" w:themeFill="text1"/>
          </w:tcPr>
          <w:p w14:paraId="2C74E48B" w14:textId="0441D687" w:rsidR="00022C01" w:rsidRPr="00125740" w:rsidRDefault="00022C01" w:rsidP="0058527E">
            <w:pPr>
              <w:rPr>
                <w:color w:val="FFFFFF" w:themeColor="background1"/>
              </w:rPr>
            </w:pPr>
            <w:r w:rsidRPr="00125740">
              <w:rPr>
                <w:rFonts w:ascii="Calibri" w:hAnsi="Calibri" w:cs="Calibri"/>
                <w:color w:val="FFFFFF" w:themeColor="background1"/>
              </w:rPr>
              <w:t>3</w:t>
            </w:r>
          </w:p>
        </w:tc>
        <w:tc>
          <w:tcPr>
            <w:tcW w:w="808" w:type="dxa"/>
          </w:tcPr>
          <w:p w14:paraId="5ADEB348" w14:textId="552FB1A8" w:rsidR="00022C01" w:rsidRPr="00125740" w:rsidRDefault="00022C01" w:rsidP="0058527E"/>
        </w:tc>
        <w:tc>
          <w:tcPr>
            <w:tcW w:w="697" w:type="dxa"/>
            <w:shd w:val="clear" w:color="auto" w:fill="D0CECE" w:themeFill="background2" w:themeFillShade="E6"/>
          </w:tcPr>
          <w:p w14:paraId="4619A01A" w14:textId="4D29B885" w:rsidR="00022C01" w:rsidRPr="00125740" w:rsidRDefault="00022C01" w:rsidP="0058527E">
            <w:r w:rsidRPr="00125740">
              <w:rPr>
                <w:rFonts w:ascii="Calibri" w:hAnsi="Calibri" w:cs="Calibri"/>
                <w:color w:val="000000"/>
              </w:rPr>
              <w:t>4</w:t>
            </w:r>
          </w:p>
        </w:tc>
        <w:tc>
          <w:tcPr>
            <w:tcW w:w="625" w:type="dxa"/>
          </w:tcPr>
          <w:p w14:paraId="7C5090C9" w14:textId="249B2851" w:rsidR="00022C01" w:rsidRPr="00125740" w:rsidRDefault="00022C01" w:rsidP="0058527E"/>
        </w:tc>
      </w:tr>
      <w:tr w:rsidR="00022C01" w:rsidRPr="00125740" w14:paraId="7E4CF78E" w14:textId="74BDE11A" w:rsidTr="007F5109">
        <w:tc>
          <w:tcPr>
            <w:tcW w:w="1781" w:type="dxa"/>
          </w:tcPr>
          <w:p w14:paraId="44FD3DA8" w14:textId="4D917FE2" w:rsidR="00022C01" w:rsidRPr="00125740" w:rsidRDefault="00022C01" w:rsidP="0058527E">
            <w:pPr>
              <w:rPr>
                <w:b/>
                <w:bCs/>
              </w:rPr>
            </w:pPr>
            <w:r w:rsidRPr="00125740">
              <w:rPr>
                <w:rFonts w:ascii="Calibri" w:hAnsi="Calibri" w:cs="Calibri"/>
                <w:b/>
                <w:bCs/>
                <w:color w:val="000000"/>
              </w:rPr>
              <w:lastRenderedPageBreak/>
              <w:t>Unpredictability of Consequences</w:t>
            </w:r>
          </w:p>
        </w:tc>
        <w:tc>
          <w:tcPr>
            <w:tcW w:w="686" w:type="dxa"/>
          </w:tcPr>
          <w:p w14:paraId="423338DD" w14:textId="5DC05ED5" w:rsidR="00022C01" w:rsidRPr="00125740" w:rsidRDefault="00022C01" w:rsidP="0058527E"/>
        </w:tc>
        <w:tc>
          <w:tcPr>
            <w:tcW w:w="702" w:type="dxa"/>
          </w:tcPr>
          <w:p w14:paraId="4219402A" w14:textId="185EB826" w:rsidR="00022C01" w:rsidRPr="00125740" w:rsidRDefault="00022C01" w:rsidP="0058527E">
            <w:r w:rsidRPr="00125740">
              <w:rPr>
                <w:rFonts w:ascii="Calibri" w:hAnsi="Calibri" w:cs="Calibri"/>
                <w:color w:val="000000"/>
              </w:rPr>
              <w:t>6</w:t>
            </w:r>
          </w:p>
        </w:tc>
        <w:tc>
          <w:tcPr>
            <w:tcW w:w="651" w:type="dxa"/>
          </w:tcPr>
          <w:p w14:paraId="5DBF68D7" w14:textId="04CB57A9" w:rsidR="00022C01" w:rsidRPr="00125740" w:rsidRDefault="00022C01" w:rsidP="0058527E">
            <w:r w:rsidRPr="00125740">
              <w:rPr>
                <w:rFonts w:ascii="Calibri" w:hAnsi="Calibri" w:cs="Calibri"/>
                <w:color w:val="000000"/>
              </w:rPr>
              <w:t>13</w:t>
            </w:r>
          </w:p>
        </w:tc>
        <w:tc>
          <w:tcPr>
            <w:tcW w:w="812" w:type="dxa"/>
          </w:tcPr>
          <w:p w14:paraId="056D6A67" w14:textId="496679DD" w:rsidR="00022C01" w:rsidRPr="00125740" w:rsidRDefault="008F567B" w:rsidP="0058527E">
            <w:pPr>
              <w:rPr>
                <w:rFonts w:ascii="Calibri" w:hAnsi="Calibri" w:cs="Calibri"/>
                <w:color w:val="000000"/>
              </w:rPr>
            </w:pPr>
            <w:r w:rsidRPr="00125740">
              <w:rPr>
                <w:rFonts w:ascii="Calibri" w:hAnsi="Calibri" w:cs="Calibri"/>
                <w:color w:val="000000"/>
              </w:rPr>
              <w:t>10</w:t>
            </w:r>
          </w:p>
        </w:tc>
        <w:tc>
          <w:tcPr>
            <w:tcW w:w="704" w:type="dxa"/>
          </w:tcPr>
          <w:p w14:paraId="1325FB4A" w14:textId="73FE7F7A" w:rsidR="00022C01" w:rsidRPr="00125740" w:rsidRDefault="00022C01" w:rsidP="0058527E">
            <w:r w:rsidRPr="00125740">
              <w:rPr>
                <w:rFonts w:ascii="Calibri" w:hAnsi="Calibri" w:cs="Calibri"/>
                <w:color w:val="000000"/>
              </w:rPr>
              <w:t>7</w:t>
            </w:r>
          </w:p>
        </w:tc>
        <w:tc>
          <w:tcPr>
            <w:tcW w:w="848" w:type="dxa"/>
            <w:shd w:val="clear" w:color="auto" w:fill="000000" w:themeFill="text1"/>
          </w:tcPr>
          <w:p w14:paraId="33261109" w14:textId="672F6BEB" w:rsidR="00022C01" w:rsidRPr="00125740" w:rsidRDefault="00022C01" w:rsidP="0058527E">
            <w:pPr>
              <w:rPr>
                <w:color w:val="FFFFFF" w:themeColor="background1"/>
              </w:rPr>
            </w:pPr>
            <w:r w:rsidRPr="00125740">
              <w:rPr>
                <w:rFonts w:ascii="Calibri" w:hAnsi="Calibri" w:cs="Calibri"/>
                <w:color w:val="FFFFFF" w:themeColor="background1"/>
              </w:rPr>
              <w:t>2</w:t>
            </w:r>
          </w:p>
        </w:tc>
        <w:tc>
          <w:tcPr>
            <w:tcW w:w="702" w:type="dxa"/>
            <w:shd w:val="clear" w:color="auto" w:fill="000000" w:themeFill="text1"/>
          </w:tcPr>
          <w:p w14:paraId="5668673A" w14:textId="214BF562" w:rsidR="00022C01" w:rsidRPr="00125740" w:rsidRDefault="00022C01" w:rsidP="0058527E">
            <w:pPr>
              <w:rPr>
                <w:color w:val="FFFFFF" w:themeColor="background1"/>
              </w:rPr>
            </w:pPr>
            <w:r w:rsidRPr="00125740">
              <w:rPr>
                <w:rFonts w:ascii="Calibri" w:hAnsi="Calibri" w:cs="Calibri"/>
                <w:color w:val="FFFFFF" w:themeColor="background1"/>
              </w:rPr>
              <w:t>3</w:t>
            </w:r>
          </w:p>
        </w:tc>
        <w:tc>
          <w:tcPr>
            <w:tcW w:w="808" w:type="dxa"/>
          </w:tcPr>
          <w:p w14:paraId="1D2DE971" w14:textId="21BF5692" w:rsidR="00022C01" w:rsidRPr="00125740" w:rsidRDefault="00022C01" w:rsidP="0058527E"/>
        </w:tc>
        <w:tc>
          <w:tcPr>
            <w:tcW w:w="697" w:type="dxa"/>
          </w:tcPr>
          <w:p w14:paraId="6C408612" w14:textId="45BB10EF" w:rsidR="00022C01" w:rsidRPr="00125740" w:rsidRDefault="00022C01" w:rsidP="0058527E"/>
        </w:tc>
        <w:tc>
          <w:tcPr>
            <w:tcW w:w="625" w:type="dxa"/>
          </w:tcPr>
          <w:p w14:paraId="337199BB" w14:textId="6F666199" w:rsidR="00022C01" w:rsidRPr="00125740" w:rsidRDefault="00022C01" w:rsidP="0058527E"/>
        </w:tc>
      </w:tr>
      <w:tr w:rsidR="00022C01" w:rsidRPr="00125740" w14:paraId="18EAC384" w14:textId="6CCFD0B6" w:rsidTr="007F5109">
        <w:tc>
          <w:tcPr>
            <w:tcW w:w="1781" w:type="dxa"/>
          </w:tcPr>
          <w:p w14:paraId="69C1FA78" w14:textId="61E3D099" w:rsidR="00022C01" w:rsidRPr="00125740" w:rsidRDefault="00022C01" w:rsidP="0058527E">
            <w:pPr>
              <w:rPr>
                <w:b/>
                <w:bCs/>
              </w:rPr>
            </w:pPr>
            <w:r w:rsidRPr="00125740">
              <w:rPr>
                <w:rFonts w:ascii="Calibri" w:hAnsi="Calibri" w:cs="Calibri"/>
                <w:b/>
                <w:bCs/>
                <w:color w:val="000000"/>
              </w:rPr>
              <w:t>Trade-off for Performance</w:t>
            </w:r>
          </w:p>
        </w:tc>
        <w:tc>
          <w:tcPr>
            <w:tcW w:w="686" w:type="dxa"/>
          </w:tcPr>
          <w:p w14:paraId="51B2BF69" w14:textId="3802F5C9" w:rsidR="00022C01" w:rsidRPr="00125740" w:rsidRDefault="00022C01" w:rsidP="0058527E"/>
        </w:tc>
        <w:tc>
          <w:tcPr>
            <w:tcW w:w="702" w:type="dxa"/>
            <w:shd w:val="clear" w:color="auto" w:fill="000000" w:themeFill="text1"/>
          </w:tcPr>
          <w:p w14:paraId="5165F59C" w14:textId="3866BACC" w:rsidR="00022C01" w:rsidRPr="00125740" w:rsidRDefault="00022C01" w:rsidP="0058527E">
            <w:pPr>
              <w:rPr>
                <w:color w:val="FFFFFF" w:themeColor="background1"/>
              </w:rPr>
            </w:pPr>
            <w:r w:rsidRPr="00125740">
              <w:rPr>
                <w:rFonts w:ascii="Calibri" w:hAnsi="Calibri" w:cs="Calibri"/>
                <w:color w:val="FFFFFF" w:themeColor="background1"/>
              </w:rPr>
              <w:t>2</w:t>
            </w:r>
          </w:p>
        </w:tc>
        <w:tc>
          <w:tcPr>
            <w:tcW w:w="651" w:type="dxa"/>
          </w:tcPr>
          <w:p w14:paraId="4F8C530A" w14:textId="5A8346DB" w:rsidR="00022C01" w:rsidRPr="00125740" w:rsidRDefault="00022C01" w:rsidP="0058527E"/>
        </w:tc>
        <w:tc>
          <w:tcPr>
            <w:tcW w:w="812" w:type="dxa"/>
          </w:tcPr>
          <w:p w14:paraId="753F628F" w14:textId="77777777" w:rsidR="00022C01" w:rsidRPr="00125740" w:rsidRDefault="00022C01" w:rsidP="0058527E"/>
        </w:tc>
        <w:tc>
          <w:tcPr>
            <w:tcW w:w="704" w:type="dxa"/>
          </w:tcPr>
          <w:p w14:paraId="555A79A7" w14:textId="234A522E" w:rsidR="00022C01" w:rsidRPr="00125740" w:rsidRDefault="00022C01" w:rsidP="0058527E"/>
        </w:tc>
        <w:tc>
          <w:tcPr>
            <w:tcW w:w="848" w:type="dxa"/>
            <w:shd w:val="clear" w:color="auto" w:fill="D0CECE" w:themeFill="background2" w:themeFillShade="E6"/>
          </w:tcPr>
          <w:p w14:paraId="0AF9DF67" w14:textId="26A7C895" w:rsidR="00022C01" w:rsidRPr="00125740" w:rsidRDefault="00022C01" w:rsidP="0058527E">
            <w:r w:rsidRPr="00125740">
              <w:rPr>
                <w:rFonts w:ascii="Calibri" w:hAnsi="Calibri" w:cs="Calibri"/>
                <w:color w:val="000000"/>
              </w:rPr>
              <w:t>4</w:t>
            </w:r>
          </w:p>
        </w:tc>
        <w:tc>
          <w:tcPr>
            <w:tcW w:w="702" w:type="dxa"/>
            <w:shd w:val="clear" w:color="auto" w:fill="000000" w:themeFill="text1"/>
          </w:tcPr>
          <w:p w14:paraId="2EFC1CD4" w14:textId="0DC6D645" w:rsidR="00022C01" w:rsidRPr="00125740" w:rsidRDefault="00022C01" w:rsidP="0058527E">
            <w:pPr>
              <w:rPr>
                <w:color w:val="FFFFFF" w:themeColor="background1"/>
              </w:rPr>
            </w:pPr>
            <w:r w:rsidRPr="00125740">
              <w:rPr>
                <w:rFonts w:ascii="Calibri" w:hAnsi="Calibri" w:cs="Calibri"/>
                <w:color w:val="FFFFFF" w:themeColor="background1"/>
              </w:rPr>
              <w:t>1</w:t>
            </w:r>
          </w:p>
        </w:tc>
        <w:tc>
          <w:tcPr>
            <w:tcW w:w="808" w:type="dxa"/>
          </w:tcPr>
          <w:p w14:paraId="620E4B7C" w14:textId="2016DC40" w:rsidR="00022C01" w:rsidRPr="00125740" w:rsidRDefault="00022C01" w:rsidP="0058527E">
            <w:r w:rsidRPr="00125740">
              <w:rPr>
                <w:rFonts w:ascii="Calibri" w:hAnsi="Calibri" w:cs="Calibri"/>
                <w:color w:val="000000"/>
              </w:rPr>
              <w:t>7</w:t>
            </w:r>
          </w:p>
        </w:tc>
        <w:tc>
          <w:tcPr>
            <w:tcW w:w="697" w:type="dxa"/>
          </w:tcPr>
          <w:p w14:paraId="4E651021" w14:textId="34857F76" w:rsidR="00022C01" w:rsidRPr="00125740" w:rsidRDefault="00022C01" w:rsidP="0058527E">
            <w:pPr>
              <w:rPr>
                <w:rFonts w:ascii="Calibri" w:hAnsi="Calibri" w:cs="Calibri"/>
                <w:color w:val="000000"/>
              </w:rPr>
            </w:pPr>
          </w:p>
        </w:tc>
        <w:tc>
          <w:tcPr>
            <w:tcW w:w="625" w:type="dxa"/>
            <w:shd w:val="clear" w:color="auto" w:fill="D0CECE" w:themeFill="background2" w:themeFillShade="E6"/>
          </w:tcPr>
          <w:p w14:paraId="7B86C562" w14:textId="2D49235B" w:rsidR="00022C01" w:rsidRPr="00125740" w:rsidRDefault="00022C01" w:rsidP="0058527E">
            <w:pPr>
              <w:rPr>
                <w:rFonts w:ascii="Calibri" w:hAnsi="Calibri" w:cs="Calibri"/>
                <w:color w:val="000000"/>
              </w:rPr>
            </w:pPr>
            <w:r w:rsidRPr="00125740">
              <w:rPr>
                <w:rFonts w:ascii="Calibri" w:hAnsi="Calibri" w:cs="Calibri"/>
                <w:color w:val="000000"/>
              </w:rPr>
              <w:t>5</w:t>
            </w:r>
          </w:p>
        </w:tc>
      </w:tr>
      <w:tr w:rsidR="00022C01" w:rsidRPr="00125740" w14:paraId="2AD3C36A" w14:textId="19BFF737" w:rsidTr="007F5109">
        <w:tc>
          <w:tcPr>
            <w:tcW w:w="1781" w:type="dxa"/>
          </w:tcPr>
          <w:p w14:paraId="015B51E9" w14:textId="7BC67311" w:rsidR="00022C01" w:rsidRPr="00125740" w:rsidRDefault="00022C01" w:rsidP="0058527E">
            <w:pPr>
              <w:rPr>
                <w:b/>
                <w:bCs/>
              </w:rPr>
            </w:pPr>
            <w:r w:rsidRPr="00125740">
              <w:rPr>
                <w:rFonts w:ascii="Calibri" w:hAnsi="Calibri" w:cs="Calibri"/>
                <w:b/>
                <w:bCs/>
                <w:color w:val="000000"/>
              </w:rPr>
              <w:t>Skills Needed</w:t>
            </w:r>
          </w:p>
        </w:tc>
        <w:tc>
          <w:tcPr>
            <w:tcW w:w="686" w:type="dxa"/>
          </w:tcPr>
          <w:p w14:paraId="2761F88A" w14:textId="649BE2C7" w:rsidR="00022C01" w:rsidRPr="00125740" w:rsidRDefault="00022C01" w:rsidP="0058527E"/>
        </w:tc>
        <w:tc>
          <w:tcPr>
            <w:tcW w:w="702" w:type="dxa"/>
            <w:shd w:val="clear" w:color="auto" w:fill="000000" w:themeFill="text1"/>
          </w:tcPr>
          <w:p w14:paraId="74889601" w14:textId="7AD26A40" w:rsidR="00022C01" w:rsidRPr="00125740" w:rsidRDefault="00022C01" w:rsidP="0058527E">
            <w:pPr>
              <w:rPr>
                <w:color w:val="FFFFFF" w:themeColor="background1"/>
              </w:rPr>
            </w:pPr>
            <w:r w:rsidRPr="00125740">
              <w:rPr>
                <w:rFonts w:ascii="Calibri" w:hAnsi="Calibri" w:cs="Calibri"/>
                <w:color w:val="FFFFFF" w:themeColor="background1"/>
              </w:rPr>
              <w:t>3</w:t>
            </w:r>
          </w:p>
        </w:tc>
        <w:tc>
          <w:tcPr>
            <w:tcW w:w="651" w:type="dxa"/>
            <w:shd w:val="clear" w:color="auto" w:fill="D0CECE" w:themeFill="background2" w:themeFillShade="E6"/>
          </w:tcPr>
          <w:p w14:paraId="36EFA1D5" w14:textId="754323A4" w:rsidR="00022C01" w:rsidRPr="00125740" w:rsidRDefault="00022C01" w:rsidP="0058527E">
            <w:r w:rsidRPr="00125740">
              <w:rPr>
                <w:rFonts w:ascii="Calibri" w:hAnsi="Calibri" w:cs="Calibri"/>
                <w:color w:val="000000"/>
              </w:rPr>
              <w:t>4</w:t>
            </w:r>
          </w:p>
        </w:tc>
        <w:tc>
          <w:tcPr>
            <w:tcW w:w="812" w:type="dxa"/>
          </w:tcPr>
          <w:p w14:paraId="46FF669F" w14:textId="77777777" w:rsidR="00022C01" w:rsidRPr="00125740" w:rsidRDefault="00022C01" w:rsidP="0058527E"/>
        </w:tc>
        <w:tc>
          <w:tcPr>
            <w:tcW w:w="704" w:type="dxa"/>
          </w:tcPr>
          <w:p w14:paraId="2220352F" w14:textId="6330176C" w:rsidR="00022C01" w:rsidRPr="00125740" w:rsidRDefault="00022C01" w:rsidP="0058527E"/>
        </w:tc>
        <w:tc>
          <w:tcPr>
            <w:tcW w:w="848" w:type="dxa"/>
          </w:tcPr>
          <w:p w14:paraId="48A50685" w14:textId="48454E07" w:rsidR="00022C01" w:rsidRPr="00125740" w:rsidRDefault="00022C01" w:rsidP="0058527E">
            <w:r w:rsidRPr="00125740">
              <w:rPr>
                <w:rFonts w:ascii="Calibri" w:hAnsi="Calibri" w:cs="Calibri"/>
                <w:color w:val="000000"/>
              </w:rPr>
              <w:t>9</w:t>
            </w:r>
          </w:p>
        </w:tc>
        <w:tc>
          <w:tcPr>
            <w:tcW w:w="702" w:type="dxa"/>
            <w:shd w:val="clear" w:color="auto" w:fill="000000" w:themeFill="text1"/>
          </w:tcPr>
          <w:p w14:paraId="7DF7E9DD" w14:textId="25CF4035" w:rsidR="00022C01" w:rsidRPr="00125740" w:rsidRDefault="00022C01" w:rsidP="0058527E">
            <w:pPr>
              <w:rPr>
                <w:color w:val="FFFFFF" w:themeColor="background1"/>
              </w:rPr>
            </w:pPr>
            <w:r w:rsidRPr="00125740">
              <w:rPr>
                <w:rFonts w:ascii="Calibri" w:hAnsi="Calibri" w:cs="Calibri"/>
                <w:color w:val="FFFFFF" w:themeColor="background1"/>
              </w:rPr>
              <w:t>1</w:t>
            </w:r>
          </w:p>
        </w:tc>
        <w:tc>
          <w:tcPr>
            <w:tcW w:w="808" w:type="dxa"/>
          </w:tcPr>
          <w:p w14:paraId="0765CBA2" w14:textId="1ADEE6AE" w:rsidR="00022C01" w:rsidRPr="00125740" w:rsidRDefault="00022C01" w:rsidP="0058527E">
            <w:r w:rsidRPr="00125740">
              <w:rPr>
                <w:rFonts w:ascii="Calibri" w:hAnsi="Calibri" w:cs="Calibri"/>
                <w:color w:val="000000"/>
              </w:rPr>
              <w:t>8</w:t>
            </w:r>
          </w:p>
        </w:tc>
        <w:tc>
          <w:tcPr>
            <w:tcW w:w="697" w:type="dxa"/>
          </w:tcPr>
          <w:p w14:paraId="19A451BB" w14:textId="00779528" w:rsidR="00022C01" w:rsidRPr="00125740" w:rsidRDefault="00022C01" w:rsidP="0058527E">
            <w:pPr>
              <w:rPr>
                <w:rFonts w:ascii="Calibri" w:hAnsi="Calibri" w:cs="Calibri"/>
                <w:color w:val="000000"/>
              </w:rPr>
            </w:pPr>
          </w:p>
        </w:tc>
        <w:tc>
          <w:tcPr>
            <w:tcW w:w="625" w:type="dxa"/>
          </w:tcPr>
          <w:p w14:paraId="747BBE36" w14:textId="57B698CA" w:rsidR="00022C01" w:rsidRPr="00125740" w:rsidRDefault="00022C01" w:rsidP="0058527E">
            <w:pPr>
              <w:rPr>
                <w:rFonts w:ascii="Calibri" w:hAnsi="Calibri" w:cs="Calibri"/>
                <w:color w:val="000000"/>
              </w:rPr>
            </w:pPr>
            <w:r w:rsidRPr="00125740">
              <w:rPr>
                <w:rFonts w:ascii="Calibri" w:hAnsi="Calibri" w:cs="Calibri"/>
                <w:color w:val="000000"/>
              </w:rPr>
              <w:t>6=</w:t>
            </w:r>
          </w:p>
        </w:tc>
      </w:tr>
      <w:tr w:rsidR="00022C01" w:rsidRPr="00125740" w14:paraId="2161A217" w14:textId="696B21CF" w:rsidTr="007F5109">
        <w:tc>
          <w:tcPr>
            <w:tcW w:w="1781" w:type="dxa"/>
          </w:tcPr>
          <w:p w14:paraId="18FC845D" w14:textId="07394C30" w:rsidR="00022C01" w:rsidRPr="00125740" w:rsidRDefault="00022C01" w:rsidP="0058527E">
            <w:pPr>
              <w:rPr>
                <w:b/>
                <w:bCs/>
              </w:rPr>
            </w:pPr>
            <w:r w:rsidRPr="00125740">
              <w:rPr>
                <w:rFonts w:ascii="Calibri" w:hAnsi="Calibri" w:cs="Calibri"/>
                <w:b/>
                <w:bCs/>
                <w:color w:val="000000"/>
              </w:rPr>
              <w:t>Violations</w:t>
            </w:r>
          </w:p>
        </w:tc>
        <w:tc>
          <w:tcPr>
            <w:tcW w:w="686" w:type="dxa"/>
          </w:tcPr>
          <w:p w14:paraId="2A6EA8DF" w14:textId="4B57E66D" w:rsidR="00022C01" w:rsidRPr="00125740" w:rsidRDefault="00022C01" w:rsidP="0058527E"/>
        </w:tc>
        <w:tc>
          <w:tcPr>
            <w:tcW w:w="702" w:type="dxa"/>
            <w:shd w:val="clear" w:color="auto" w:fill="000000" w:themeFill="text1"/>
          </w:tcPr>
          <w:p w14:paraId="7251389E" w14:textId="7F5FF3DA" w:rsidR="00022C01" w:rsidRPr="00125740" w:rsidRDefault="00022C01" w:rsidP="0058527E">
            <w:pPr>
              <w:rPr>
                <w:color w:val="FFFFFF" w:themeColor="background1"/>
              </w:rPr>
            </w:pPr>
            <w:r w:rsidRPr="00125740">
              <w:rPr>
                <w:rFonts w:ascii="Calibri" w:hAnsi="Calibri" w:cs="Calibri"/>
                <w:color w:val="FFFFFF" w:themeColor="background1"/>
              </w:rPr>
              <w:t>1</w:t>
            </w:r>
          </w:p>
        </w:tc>
        <w:tc>
          <w:tcPr>
            <w:tcW w:w="651" w:type="dxa"/>
          </w:tcPr>
          <w:p w14:paraId="30F5FBC9" w14:textId="794226CE" w:rsidR="00022C01" w:rsidRPr="00125740" w:rsidRDefault="00022C01" w:rsidP="0058527E"/>
        </w:tc>
        <w:tc>
          <w:tcPr>
            <w:tcW w:w="812" w:type="dxa"/>
          </w:tcPr>
          <w:p w14:paraId="0D5541C2" w14:textId="7B5DFFEE" w:rsidR="00022C01" w:rsidRPr="00125740" w:rsidRDefault="008F567B" w:rsidP="0058527E">
            <w:r w:rsidRPr="00125740">
              <w:t>7</w:t>
            </w:r>
          </w:p>
        </w:tc>
        <w:tc>
          <w:tcPr>
            <w:tcW w:w="704" w:type="dxa"/>
          </w:tcPr>
          <w:p w14:paraId="67C9278F" w14:textId="0F24AEDE" w:rsidR="00022C01" w:rsidRPr="00125740" w:rsidRDefault="00022C01" w:rsidP="0058527E"/>
        </w:tc>
        <w:tc>
          <w:tcPr>
            <w:tcW w:w="848" w:type="dxa"/>
            <w:shd w:val="clear" w:color="auto" w:fill="000000" w:themeFill="text1"/>
          </w:tcPr>
          <w:p w14:paraId="2AFF751D" w14:textId="28751F75" w:rsidR="00022C01" w:rsidRPr="00125740" w:rsidRDefault="00022C01" w:rsidP="0058527E">
            <w:r w:rsidRPr="00125740">
              <w:rPr>
                <w:rFonts w:ascii="Calibri" w:hAnsi="Calibri" w:cs="Calibri"/>
                <w:color w:val="FFFFFF" w:themeColor="background1"/>
              </w:rPr>
              <w:t>2</w:t>
            </w:r>
          </w:p>
        </w:tc>
        <w:tc>
          <w:tcPr>
            <w:tcW w:w="702" w:type="dxa"/>
          </w:tcPr>
          <w:p w14:paraId="253C9D0C" w14:textId="30448C9E" w:rsidR="00022C01" w:rsidRPr="00125740" w:rsidRDefault="00022C01" w:rsidP="0058527E">
            <w:r w:rsidRPr="00125740">
              <w:rPr>
                <w:rFonts w:ascii="Calibri" w:hAnsi="Calibri" w:cs="Calibri"/>
                <w:color w:val="000000"/>
              </w:rPr>
              <w:t>8</w:t>
            </w:r>
          </w:p>
        </w:tc>
        <w:tc>
          <w:tcPr>
            <w:tcW w:w="808" w:type="dxa"/>
            <w:shd w:val="clear" w:color="auto" w:fill="000000" w:themeFill="text1"/>
          </w:tcPr>
          <w:p w14:paraId="15946531" w14:textId="50D35D51" w:rsidR="00022C01" w:rsidRPr="00125740" w:rsidRDefault="00022C01" w:rsidP="0058527E">
            <w:r w:rsidRPr="00125740">
              <w:rPr>
                <w:rFonts w:ascii="Calibri" w:hAnsi="Calibri" w:cs="Calibri"/>
                <w:color w:val="FFFFFF" w:themeColor="background1"/>
              </w:rPr>
              <w:t>3</w:t>
            </w:r>
          </w:p>
        </w:tc>
        <w:tc>
          <w:tcPr>
            <w:tcW w:w="697" w:type="dxa"/>
          </w:tcPr>
          <w:p w14:paraId="3A56957F" w14:textId="06A1D75B" w:rsidR="00022C01" w:rsidRPr="00125740" w:rsidRDefault="00022C01" w:rsidP="0058527E">
            <w:pPr>
              <w:rPr>
                <w:rFonts w:ascii="Calibri" w:hAnsi="Calibri" w:cs="Calibri"/>
                <w:color w:val="000000"/>
              </w:rPr>
            </w:pPr>
          </w:p>
        </w:tc>
        <w:tc>
          <w:tcPr>
            <w:tcW w:w="625" w:type="dxa"/>
          </w:tcPr>
          <w:p w14:paraId="4DFCF98F" w14:textId="1E7F4833" w:rsidR="00022C01" w:rsidRPr="00125740" w:rsidRDefault="00022C01" w:rsidP="0058527E">
            <w:pPr>
              <w:rPr>
                <w:rFonts w:ascii="Calibri" w:hAnsi="Calibri" w:cs="Calibri"/>
                <w:color w:val="000000"/>
              </w:rPr>
            </w:pPr>
            <w:r w:rsidRPr="00125740">
              <w:rPr>
                <w:rFonts w:ascii="Calibri" w:hAnsi="Calibri" w:cs="Calibri"/>
                <w:color w:val="000000"/>
              </w:rPr>
              <w:t>6</w:t>
            </w:r>
          </w:p>
        </w:tc>
      </w:tr>
      <w:tr w:rsidR="00022C01" w:rsidRPr="00125740" w14:paraId="4D27BC3F" w14:textId="4FB6C7C2" w:rsidTr="007F5109">
        <w:tc>
          <w:tcPr>
            <w:tcW w:w="1781" w:type="dxa"/>
          </w:tcPr>
          <w:p w14:paraId="3993FFD5" w14:textId="3C2C8E67" w:rsidR="00022C01" w:rsidRPr="00125740" w:rsidRDefault="00022C01" w:rsidP="0058527E">
            <w:pPr>
              <w:rPr>
                <w:b/>
                <w:bCs/>
              </w:rPr>
            </w:pPr>
            <w:r w:rsidRPr="00125740">
              <w:rPr>
                <w:rFonts w:ascii="Calibri" w:hAnsi="Calibri" w:cs="Calibri"/>
                <w:b/>
                <w:bCs/>
                <w:color w:val="000000"/>
              </w:rPr>
              <w:t>Improvisation &amp; Creativity</w:t>
            </w:r>
          </w:p>
        </w:tc>
        <w:tc>
          <w:tcPr>
            <w:tcW w:w="686" w:type="dxa"/>
            <w:shd w:val="clear" w:color="auto" w:fill="D0CECE" w:themeFill="background2" w:themeFillShade="E6"/>
          </w:tcPr>
          <w:p w14:paraId="7DCA600C" w14:textId="131052A7" w:rsidR="00022C01" w:rsidRPr="00125740" w:rsidRDefault="00022C01" w:rsidP="0058527E">
            <w:r w:rsidRPr="00125740">
              <w:rPr>
                <w:rFonts w:ascii="Calibri" w:hAnsi="Calibri" w:cs="Calibri"/>
                <w:color w:val="000000"/>
              </w:rPr>
              <w:t>5=</w:t>
            </w:r>
          </w:p>
        </w:tc>
        <w:tc>
          <w:tcPr>
            <w:tcW w:w="702" w:type="dxa"/>
            <w:shd w:val="clear" w:color="auto" w:fill="000000" w:themeFill="text1"/>
          </w:tcPr>
          <w:p w14:paraId="57D3AC1C" w14:textId="0FD9D369" w:rsidR="00022C01" w:rsidRPr="00125740" w:rsidRDefault="00022C01" w:rsidP="0058527E">
            <w:pPr>
              <w:rPr>
                <w:color w:val="FFFFFF" w:themeColor="background1"/>
              </w:rPr>
            </w:pPr>
            <w:r w:rsidRPr="00125740">
              <w:rPr>
                <w:rFonts w:ascii="Calibri" w:hAnsi="Calibri" w:cs="Calibri"/>
                <w:color w:val="FFFFFF" w:themeColor="background1"/>
              </w:rPr>
              <w:t>3</w:t>
            </w:r>
          </w:p>
        </w:tc>
        <w:tc>
          <w:tcPr>
            <w:tcW w:w="651" w:type="dxa"/>
          </w:tcPr>
          <w:p w14:paraId="6E7EA2D5" w14:textId="79D7B893" w:rsidR="00022C01" w:rsidRPr="00125740" w:rsidRDefault="00022C01" w:rsidP="0058527E"/>
        </w:tc>
        <w:tc>
          <w:tcPr>
            <w:tcW w:w="812" w:type="dxa"/>
          </w:tcPr>
          <w:p w14:paraId="650A417F" w14:textId="77777777" w:rsidR="00022C01" w:rsidRPr="00125740" w:rsidRDefault="00022C01" w:rsidP="0058527E">
            <w:pPr>
              <w:rPr>
                <w:rFonts w:ascii="Calibri" w:hAnsi="Calibri" w:cs="Calibri"/>
                <w:color w:val="000000"/>
              </w:rPr>
            </w:pPr>
          </w:p>
        </w:tc>
        <w:tc>
          <w:tcPr>
            <w:tcW w:w="704" w:type="dxa"/>
            <w:shd w:val="clear" w:color="auto" w:fill="D0CECE" w:themeFill="background2" w:themeFillShade="E6"/>
          </w:tcPr>
          <w:p w14:paraId="0B39BE77" w14:textId="095A375B" w:rsidR="00022C01" w:rsidRPr="00125740" w:rsidRDefault="00022C01" w:rsidP="0058527E">
            <w:r w:rsidRPr="00125740">
              <w:rPr>
                <w:rFonts w:ascii="Calibri" w:hAnsi="Calibri" w:cs="Calibri"/>
                <w:color w:val="000000"/>
              </w:rPr>
              <w:t>5=</w:t>
            </w:r>
          </w:p>
        </w:tc>
        <w:tc>
          <w:tcPr>
            <w:tcW w:w="848" w:type="dxa"/>
          </w:tcPr>
          <w:p w14:paraId="414CA316" w14:textId="47CDE24C" w:rsidR="00022C01" w:rsidRPr="00125740" w:rsidRDefault="00022C01" w:rsidP="0058527E">
            <w:r w:rsidRPr="00125740">
              <w:rPr>
                <w:rFonts w:ascii="Calibri" w:hAnsi="Calibri" w:cs="Calibri"/>
                <w:color w:val="000000"/>
              </w:rPr>
              <w:t>8=</w:t>
            </w:r>
          </w:p>
        </w:tc>
        <w:tc>
          <w:tcPr>
            <w:tcW w:w="702" w:type="dxa"/>
            <w:shd w:val="clear" w:color="auto" w:fill="000000" w:themeFill="text1"/>
          </w:tcPr>
          <w:p w14:paraId="34196440" w14:textId="0062FD01" w:rsidR="00022C01" w:rsidRPr="00125740" w:rsidRDefault="00022C01" w:rsidP="0058527E">
            <w:r w:rsidRPr="00125740">
              <w:rPr>
                <w:rFonts w:ascii="Calibri" w:hAnsi="Calibri" w:cs="Calibri"/>
                <w:color w:val="FFFFFF" w:themeColor="background1"/>
              </w:rPr>
              <w:t>2</w:t>
            </w:r>
          </w:p>
        </w:tc>
        <w:tc>
          <w:tcPr>
            <w:tcW w:w="808" w:type="dxa"/>
          </w:tcPr>
          <w:p w14:paraId="0DD3C726" w14:textId="4468DF07" w:rsidR="00022C01" w:rsidRPr="00125740" w:rsidRDefault="00022C01" w:rsidP="0058527E"/>
        </w:tc>
        <w:tc>
          <w:tcPr>
            <w:tcW w:w="697" w:type="dxa"/>
          </w:tcPr>
          <w:p w14:paraId="66112C40" w14:textId="09CF7DE7" w:rsidR="00022C01" w:rsidRPr="00125740" w:rsidRDefault="00022C01" w:rsidP="0058527E"/>
        </w:tc>
        <w:tc>
          <w:tcPr>
            <w:tcW w:w="625" w:type="dxa"/>
          </w:tcPr>
          <w:p w14:paraId="321A501E" w14:textId="1CEE061E" w:rsidR="00022C01" w:rsidRPr="00125740" w:rsidRDefault="00022C01" w:rsidP="0058527E">
            <w:r w:rsidRPr="00125740">
              <w:rPr>
                <w:rFonts w:ascii="Calibri" w:hAnsi="Calibri" w:cs="Calibri"/>
                <w:color w:val="000000"/>
              </w:rPr>
              <w:t>10</w:t>
            </w:r>
          </w:p>
        </w:tc>
      </w:tr>
      <w:tr w:rsidR="00022C01" w:rsidRPr="00125740" w14:paraId="22CAC25B" w14:textId="73564B4C" w:rsidTr="007F5109">
        <w:tc>
          <w:tcPr>
            <w:tcW w:w="1781" w:type="dxa"/>
          </w:tcPr>
          <w:p w14:paraId="086DA44B" w14:textId="145FCB67" w:rsidR="00022C01" w:rsidRPr="00125740" w:rsidRDefault="00022C01" w:rsidP="0058527E">
            <w:pPr>
              <w:rPr>
                <w:b/>
                <w:bCs/>
              </w:rPr>
            </w:pPr>
            <w:r w:rsidRPr="00125740">
              <w:rPr>
                <w:rFonts w:ascii="Calibri" w:hAnsi="Calibri" w:cs="Calibri"/>
                <w:b/>
                <w:bCs/>
                <w:color w:val="000000"/>
              </w:rPr>
              <w:t>Procedures &amp; Rules</w:t>
            </w:r>
          </w:p>
        </w:tc>
        <w:tc>
          <w:tcPr>
            <w:tcW w:w="686" w:type="dxa"/>
          </w:tcPr>
          <w:p w14:paraId="714477D5" w14:textId="63D0D676" w:rsidR="00022C01" w:rsidRPr="00125740" w:rsidRDefault="00022C01" w:rsidP="0058527E"/>
        </w:tc>
        <w:tc>
          <w:tcPr>
            <w:tcW w:w="702" w:type="dxa"/>
            <w:shd w:val="clear" w:color="auto" w:fill="D0CECE" w:themeFill="background2" w:themeFillShade="E6"/>
          </w:tcPr>
          <w:p w14:paraId="6AB6151F" w14:textId="5DCCF64A" w:rsidR="00022C01" w:rsidRPr="00125740" w:rsidRDefault="00022C01" w:rsidP="0058527E">
            <w:r w:rsidRPr="00125740">
              <w:rPr>
                <w:rFonts w:ascii="Calibri" w:hAnsi="Calibri" w:cs="Calibri"/>
                <w:color w:val="000000"/>
              </w:rPr>
              <w:t>4</w:t>
            </w:r>
          </w:p>
        </w:tc>
        <w:tc>
          <w:tcPr>
            <w:tcW w:w="651" w:type="dxa"/>
            <w:shd w:val="clear" w:color="auto" w:fill="000000" w:themeFill="text1"/>
          </w:tcPr>
          <w:p w14:paraId="66553215" w14:textId="1B11559E" w:rsidR="00022C01" w:rsidRPr="00125740" w:rsidRDefault="00022C01" w:rsidP="0058527E">
            <w:r w:rsidRPr="00125740">
              <w:rPr>
                <w:rFonts w:ascii="Calibri" w:hAnsi="Calibri" w:cs="Calibri"/>
                <w:color w:val="FFFFFF" w:themeColor="background1"/>
              </w:rPr>
              <w:t>1</w:t>
            </w:r>
          </w:p>
        </w:tc>
        <w:tc>
          <w:tcPr>
            <w:tcW w:w="812" w:type="dxa"/>
          </w:tcPr>
          <w:p w14:paraId="07BAF596" w14:textId="77777777" w:rsidR="00022C01" w:rsidRPr="00125740" w:rsidRDefault="00022C01" w:rsidP="0058527E"/>
        </w:tc>
        <w:tc>
          <w:tcPr>
            <w:tcW w:w="704" w:type="dxa"/>
          </w:tcPr>
          <w:p w14:paraId="6D6F3814" w14:textId="3D33CFE2" w:rsidR="00022C01" w:rsidRPr="00125740" w:rsidRDefault="00022C01" w:rsidP="0058527E"/>
        </w:tc>
        <w:tc>
          <w:tcPr>
            <w:tcW w:w="848" w:type="dxa"/>
            <w:shd w:val="clear" w:color="auto" w:fill="000000" w:themeFill="text1"/>
          </w:tcPr>
          <w:p w14:paraId="5EC7390C" w14:textId="57DEFF11" w:rsidR="00022C01" w:rsidRPr="00125740" w:rsidRDefault="00022C01" w:rsidP="0058527E">
            <w:pPr>
              <w:rPr>
                <w:color w:val="FFFFFF" w:themeColor="background1"/>
              </w:rPr>
            </w:pPr>
            <w:r w:rsidRPr="00125740">
              <w:rPr>
                <w:rFonts w:ascii="Calibri" w:hAnsi="Calibri" w:cs="Calibri"/>
                <w:color w:val="FFFFFF" w:themeColor="background1"/>
              </w:rPr>
              <w:t>2</w:t>
            </w:r>
          </w:p>
        </w:tc>
        <w:tc>
          <w:tcPr>
            <w:tcW w:w="702" w:type="dxa"/>
          </w:tcPr>
          <w:p w14:paraId="1BE45CD9" w14:textId="20EC1FDF" w:rsidR="00022C01" w:rsidRPr="00125740" w:rsidRDefault="00022C01" w:rsidP="0058527E">
            <w:r w:rsidRPr="00125740">
              <w:rPr>
                <w:rFonts w:ascii="Calibri" w:hAnsi="Calibri" w:cs="Calibri"/>
                <w:color w:val="000000"/>
              </w:rPr>
              <w:t>11</w:t>
            </w:r>
          </w:p>
        </w:tc>
        <w:tc>
          <w:tcPr>
            <w:tcW w:w="808" w:type="dxa"/>
            <w:shd w:val="clear" w:color="auto" w:fill="000000" w:themeFill="text1"/>
          </w:tcPr>
          <w:p w14:paraId="1C4B3FA0" w14:textId="1D8F7FB0" w:rsidR="00022C01" w:rsidRPr="00125740" w:rsidRDefault="00022C01" w:rsidP="0058527E">
            <w:r w:rsidRPr="00125740">
              <w:rPr>
                <w:rFonts w:ascii="Calibri" w:hAnsi="Calibri" w:cs="Calibri"/>
                <w:color w:val="FFFFFF" w:themeColor="background1"/>
              </w:rPr>
              <w:t>3</w:t>
            </w:r>
          </w:p>
        </w:tc>
        <w:tc>
          <w:tcPr>
            <w:tcW w:w="697" w:type="dxa"/>
          </w:tcPr>
          <w:p w14:paraId="227F8F86" w14:textId="781DBC99" w:rsidR="00022C01" w:rsidRPr="00125740" w:rsidRDefault="00022C01" w:rsidP="0058527E">
            <w:pPr>
              <w:rPr>
                <w:rFonts w:ascii="Calibri" w:hAnsi="Calibri" w:cs="Calibri"/>
                <w:color w:val="000000"/>
              </w:rPr>
            </w:pPr>
          </w:p>
        </w:tc>
        <w:tc>
          <w:tcPr>
            <w:tcW w:w="625" w:type="dxa"/>
          </w:tcPr>
          <w:p w14:paraId="5093860A" w14:textId="6C1971E3" w:rsidR="00022C01" w:rsidRPr="00125740" w:rsidRDefault="00022C01" w:rsidP="0058527E">
            <w:pPr>
              <w:rPr>
                <w:rFonts w:ascii="Calibri" w:hAnsi="Calibri" w:cs="Calibri"/>
                <w:color w:val="000000"/>
              </w:rPr>
            </w:pPr>
            <w:r w:rsidRPr="00125740">
              <w:rPr>
                <w:rFonts w:ascii="Calibri" w:hAnsi="Calibri" w:cs="Calibri"/>
                <w:color w:val="000000"/>
              </w:rPr>
              <w:t>8</w:t>
            </w:r>
          </w:p>
        </w:tc>
      </w:tr>
    </w:tbl>
    <w:p w14:paraId="1A8CABE9" w14:textId="780779F8" w:rsidR="0033769B" w:rsidRPr="00125740" w:rsidRDefault="0033769B" w:rsidP="0089412D"/>
    <w:p w14:paraId="33BE8C88" w14:textId="6000AC59" w:rsidR="006921F9" w:rsidRPr="00125740" w:rsidRDefault="00E25D5C" w:rsidP="0089412D">
      <w:r w:rsidRPr="00125740">
        <w:t xml:space="preserve">CDM and CWA were clearly the most </w:t>
      </w:r>
      <w:r w:rsidR="00444284" w:rsidRPr="00125740">
        <w:t>applicable methods at the level of the individual with 10 and 8 votes respectively.</w:t>
      </w:r>
      <w:r w:rsidR="00C41C5A" w:rsidRPr="00125740">
        <w:t xml:space="preserve"> Considering the applicability of these methods to the adaptation factors, </w:t>
      </w:r>
      <w:r w:rsidR="00BD2CB3" w:rsidRPr="00125740">
        <w:t>CDM</w:t>
      </w:r>
      <w:r w:rsidR="00C41C5A" w:rsidRPr="00125740">
        <w:t xml:space="preserve"> was ranked 7 times in the top 3</w:t>
      </w:r>
      <w:r w:rsidR="000A6DD9" w:rsidRPr="00125740">
        <w:t xml:space="preserve"> methods, 8 times in the top 5 and is in the top 6 methods for all of the adaptation factors. CWA was similarly ranked in the top 3</w:t>
      </w:r>
      <w:r w:rsidR="004D30DA" w:rsidRPr="00125740">
        <w:t xml:space="preserve"> methods</w:t>
      </w:r>
      <w:r w:rsidR="000A6DD9" w:rsidRPr="00125740">
        <w:t xml:space="preserve"> for 7 of the 9 factors</w:t>
      </w:r>
      <w:r w:rsidR="00B844FC" w:rsidRPr="00125740">
        <w:t xml:space="preserve"> but was </w:t>
      </w:r>
      <w:r w:rsidR="00C837D7" w:rsidRPr="00125740">
        <w:t>low ranked</w:t>
      </w:r>
      <w:r w:rsidR="00B844FC" w:rsidRPr="00125740">
        <w:t xml:space="preserve"> for the other 2 factors.</w:t>
      </w:r>
      <w:r w:rsidR="00E25FAE" w:rsidRPr="00125740">
        <w:t xml:space="preserve"> HTA</w:t>
      </w:r>
      <w:r w:rsidR="00814B36" w:rsidRPr="00125740">
        <w:t xml:space="preserve"> and STAMP</w:t>
      </w:r>
      <w:r w:rsidR="00E25FAE" w:rsidRPr="00125740">
        <w:t xml:space="preserve">, </w:t>
      </w:r>
      <w:r w:rsidR="009E0740" w:rsidRPr="00125740">
        <w:t xml:space="preserve">although only </w:t>
      </w:r>
      <w:r w:rsidR="00E25FAE" w:rsidRPr="00125740">
        <w:t xml:space="preserve">supported by </w:t>
      </w:r>
      <w:r w:rsidR="009E0740" w:rsidRPr="00125740">
        <w:t>two</w:t>
      </w:r>
      <w:r w:rsidR="00E25FAE" w:rsidRPr="00125740">
        <w:t xml:space="preserve"> participants at this level, </w:t>
      </w:r>
      <w:r w:rsidR="003B2D3A" w:rsidRPr="00125740">
        <w:t>were</w:t>
      </w:r>
      <w:r w:rsidR="00E25FAE" w:rsidRPr="00125740">
        <w:t xml:space="preserve"> high</w:t>
      </w:r>
      <w:r w:rsidR="003B2D3A" w:rsidRPr="00125740">
        <w:t>ly</w:t>
      </w:r>
      <w:r w:rsidR="00E25FAE" w:rsidRPr="00125740">
        <w:t xml:space="preserve"> ranked for </w:t>
      </w:r>
      <w:r w:rsidR="00FB21BA" w:rsidRPr="00125740">
        <w:t xml:space="preserve">Procedures &amp; Rules and </w:t>
      </w:r>
      <w:r w:rsidR="003B2D3A" w:rsidRPr="00125740">
        <w:t xml:space="preserve">Violations and </w:t>
      </w:r>
      <w:r w:rsidR="003E2B20" w:rsidRPr="00125740">
        <w:t>might possibly be useful in s</w:t>
      </w:r>
      <w:r w:rsidR="00FB21BA" w:rsidRPr="00125740">
        <w:t>upport</w:t>
      </w:r>
      <w:r w:rsidR="003E2B20" w:rsidRPr="00125740">
        <w:t>ing</w:t>
      </w:r>
      <w:r w:rsidR="00FB21BA" w:rsidRPr="00125740">
        <w:t xml:space="preserve"> CWA </w:t>
      </w:r>
      <w:r w:rsidR="003E2B20" w:rsidRPr="00125740">
        <w:t>for these</w:t>
      </w:r>
      <w:r w:rsidR="00FB21BA" w:rsidRPr="00125740">
        <w:t xml:space="preserve"> factor</w:t>
      </w:r>
      <w:r w:rsidR="003E2B20" w:rsidRPr="00125740">
        <w:t>s</w:t>
      </w:r>
      <w:r w:rsidR="00814B36" w:rsidRPr="00125740">
        <w:t xml:space="preserve"> in a hybrid </w:t>
      </w:r>
      <w:r w:rsidR="003E2B20" w:rsidRPr="00125740">
        <w:t xml:space="preserve">method </w:t>
      </w:r>
      <w:r w:rsidR="00814B36" w:rsidRPr="00125740">
        <w:t xml:space="preserve">approach. </w:t>
      </w:r>
      <w:r w:rsidR="003E2B20" w:rsidRPr="00125740">
        <w:t xml:space="preserve">PCM </w:t>
      </w:r>
      <w:r w:rsidR="00030780" w:rsidRPr="00125740">
        <w:t>and Ethnographic Analysis acquired the joint-third most votes at this level but</w:t>
      </w:r>
      <w:r w:rsidR="000E7DBA" w:rsidRPr="00125740">
        <w:t>,</w:t>
      </w:r>
      <w:r w:rsidR="00030780" w:rsidRPr="00125740">
        <w:t xml:space="preserve"> for the </w:t>
      </w:r>
      <w:r w:rsidR="00BD47E0" w:rsidRPr="00125740">
        <w:t xml:space="preserve">few </w:t>
      </w:r>
      <w:r w:rsidR="00030780" w:rsidRPr="00125740">
        <w:t>factors where these are considered applicable</w:t>
      </w:r>
      <w:r w:rsidR="000E7DBA" w:rsidRPr="00125740">
        <w:t>,</w:t>
      </w:r>
      <w:r w:rsidR="00030780" w:rsidRPr="00125740">
        <w:t xml:space="preserve"> other methods were more highly ranked</w:t>
      </w:r>
      <w:r w:rsidR="00E04785" w:rsidRPr="00125740">
        <w:t xml:space="preserve"> suggesting limited value in incorporating these approaches in a hybrid approach.</w:t>
      </w:r>
    </w:p>
    <w:p w14:paraId="577CDDA9" w14:textId="62FB9C57" w:rsidR="0033769B" w:rsidRPr="00125740" w:rsidRDefault="00DA7D9D" w:rsidP="00DA7D9D">
      <w:pPr>
        <w:pStyle w:val="Caption"/>
      </w:pPr>
      <w:bookmarkStart w:id="6" w:name="_Ref23058538"/>
      <w:r w:rsidRPr="00125740">
        <w:t xml:space="preserve">Table </w:t>
      </w:r>
      <w:r w:rsidR="0098745E">
        <w:fldChar w:fldCharType="begin"/>
      </w:r>
      <w:r w:rsidR="0098745E">
        <w:instrText xml:space="preserve"> SEQ Table \* ARABIC </w:instrText>
      </w:r>
      <w:r w:rsidR="0098745E">
        <w:fldChar w:fldCharType="separate"/>
      </w:r>
      <w:r w:rsidR="001D088C" w:rsidRPr="00125740">
        <w:rPr>
          <w:noProof/>
        </w:rPr>
        <w:t>6</w:t>
      </w:r>
      <w:r w:rsidR="0098745E">
        <w:rPr>
          <w:noProof/>
        </w:rPr>
        <w:fldChar w:fldCharType="end"/>
      </w:r>
      <w:bookmarkEnd w:id="6"/>
      <w:r w:rsidRPr="00125740">
        <w:t xml:space="preserve">: Ranking of methods to factors for the </w:t>
      </w:r>
      <w:r w:rsidR="00F50FA7" w:rsidRPr="00125740">
        <w:t>meso</w:t>
      </w:r>
      <w:r w:rsidRPr="00125740">
        <w:t xml:space="preserve"> (</w:t>
      </w:r>
      <w:r w:rsidR="00F50FA7" w:rsidRPr="00125740">
        <w:t>team</w:t>
      </w:r>
      <w:r w:rsidRPr="00125740">
        <w:t>) level of the organisation</w:t>
      </w:r>
      <w:r w:rsidR="009F5879" w:rsidRPr="00125740">
        <w:t xml:space="preserve">  (black cells show top 3 factors for each factor, grey cells show 4</w:t>
      </w:r>
      <w:r w:rsidR="009F5879" w:rsidRPr="00125740">
        <w:rPr>
          <w:vertAlign w:val="superscript"/>
        </w:rPr>
        <w:t>th</w:t>
      </w:r>
      <w:r w:rsidR="009F5879" w:rsidRPr="00125740">
        <w:t xml:space="preserve"> and 5</w:t>
      </w:r>
      <w:r w:rsidR="009F5879" w:rsidRPr="00125740">
        <w:rPr>
          <w:vertAlign w:val="superscript"/>
        </w:rPr>
        <w:t>th</w:t>
      </w:r>
      <w:r w:rsidR="009F5879" w:rsidRPr="00125740">
        <w:t xml:space="preserve"> ranked factors)</w:t>
      </w:r>
    </w:p>
    <w:tbl>
      <w:tblPr>
        <w:tblStyle w:val="TableGrid"/>
        <w:tblW w:w="0" w:type="auto"/>
        <w:tblLayout w:type="fixed"/>
        <w:tblLook w:val="04A0" w:firstRow="1" w:lastRow="0" w:firstColumn="1" w:lastColumn="0" w:noHBand="0" w:noVBand="1"/>
      </w:tblPr>
      <w:tblGrid>
        <w:gridCol w:w="1747"/>
        <w:gridCol w:w="726"/>
        <w:gridCol w:w="727"/>
        <w:gridCol w:w="727"/>
        <w:gridCol w:w="727"/>
        <w:gridCol w:w="727"/>
        <w:gridCol w:w="727"/>
        <w:gridCol w:w="727"/>
        <w:gridCol w:w="727"/>
        <w:gridCol w:w="727"/>
        <w:gridCol w:w="727"/>
      </w:tblGrid>
      <w:tr w:rsidR="00212FD2" w:rsidRPr="00125740" w14:paraId="44011584" w14:textId="7ACA86E0" w:rsidTr="00212FD2">
        <w:tc>
          <w:tcPr>
            <w:tcW w:w="1747" w:type="dxa"/>
            <w:tcBorders>
              <w:bottom w:val="double" w:sz="4" w:space="0" w:color="auto"/>
            </w:tcBorders>
          </w:tcPr>
          <w:p w14:paraId="6DEDDFBC" w14:textId="77777777" w:rsidR="00D73D54" w:rsidRPr="00125740" w:rsidRDefault="00D73D54" w:rsidP="00B848E9"/>
        </w:tc>
        <w:tc>
          <w:tcPr>
            <w:tcW w:w="726" w:type="dxa"/>
            <w:tcBorders>
              <w:bottom w:val="double" w:sz="4" w:space="0" w:color="auto"/>
            </w:tcBorders>
            <w:shd w:val="clear" w:color="auto" w:fill="D9D9D9" w:themeFill="background1" w:themeFillShade="D9"/>
          </w:tcPr>
          <w:p w14:paraId="59AD199E" w14:textId="0383CDFA" w:rsidR="00D73D54" w:rsidRPr="00125740" w:rsidRDefault="00D73D54" w:rsidP="00B848E9">
            <w:pPr>
              <w:rPr>
                <w:rFonts w:ascii="Calibri" w:hAnsi="Calibri" w:cs="Calibri"/>
                <w:color w:val="000000"/>
                <w:sz w:val="16"/>
                <w:szCs w:val="16"/>
              </w:rPr>
            </w:pPr>
            <w:r w:rsidRPr="00125740">
              <w:rPr>
                <w:rFonts w:ascii="Calibri" w:hAnsi="Calibri" w:cs="Calibri"/>
                <w:color w:val="000000"/>
                <w:sz w:val="16"/>
                <w:szCs w:val="16"/>
              </w:rPr>
              <w:t>CDM</w:t>
            </w:r>
          </w:p>
        </w:tc>
        <w:tc>
          <w:tcPr>
            <w:tcW w:w="727" w:type="dxa"/>
            <w:tcBorders>
              <w:bottom w:val="double" w:sz="4" w:space="0" w:color="auto"/>
            </w:tcBorders>
            <w:shd w:val="clear" w:color="auto" w:fill="D9D9D9" w:themeFill="background1" w:themeFillShade="D9"/>
          </w:tcPr>
          <w:p w14:paraId="60BCB902" w14:textId="71721B03" w:rsidR="00D73D54" w:rsidRPr="00125740" w:rsidRDefault="00D73D54" w:rsidP="00B848E9">
            <w:pPr>
              <w:rPr>
                <w:rFonts w:ascii="Calibri" w:hAnsi="Calibri" w:cs="Calibri"/>
                <w:color w:val="000000"/>
                <w:sz w:val="16"/>
                <w:szCs w:val="16"/>
              </w:rPr>
            </w:pPr>
            <w:r w:rsidRPr="00125740">
              <w:rPr>
                <w:rFonts w:ascii="Calibri" w:hAnsi="Calibri" w:cs="Calibri"/>
                <w:color w:val="000000"/>
                <w:sz w:val="16"/>
                <w:szCs w:val="16"/>
              </w:rPr>
              <w:t>HTA</w:t>
            </w:r>
          </w:p>
        </w:tc>
        <w:tc>
          <w:tcPr>
            <w:tcW w:w="727" w:type="dxa"/>
            <w:tcBorders>
              <w:bottom w:val="double" w:sz="4" w:space="0" w:color="auto"/>
            </w:tcBorders>
            <w:shd w:val="clear" w:color="auto" w:fill="D9D9D9" w:themeFill="background1" w:themeFillShade="D9"/>
          </w:tcPr>
          <w:p w14:paraId="4312702C" w14:textId="16711D4C" w:rsidR="00D73D54" w:rsidRPr="00125740" w:rsidRDefault="00D73D54" w:rsidP="00B848E9">
            <w:pPr>
              <w:rPr>
                <w:rFonts w:ascii="Calibri" w:hAnsi="Calibri" w:cs="Calibri"/>
                <w:color w:val="000000"/>
                <w:sz w:val="16"/>
                <w:szCs w:val="16"/>
              </w:rPr>
            </w:pPr>
            <w:r w:rsidRPr="00125740">
              <w:rPr>
                <w:rFonts w:ascii="Calibri" w:hAnsi="Calibri" w:cs="Calibri"/>
                <w:color w:val="000000"/>
                <w:sz w:val="16"/>
                <w:szCs w:val="16"/>
              </w:rPr>
              <w:t>EAST</w:t>
            </w:r>
          </w:p>
        </w:tc>
        <w:tc>
          <w:tcPr>
            <w:tcW w:w="727" w:type="dxa"/>
            <w:tcBorders>
              <w:bottom w:val="double" w:sz="4" w:space="0" w:color="auto"/>
            </w:tcBorders>
            <w:shd w:val="clear" w:color="auto" w:fill="D9D9D9" w:themeFill="background1" w:themeFillShade="D9"/>
          </w:tcPr>
          <w:p w14:paraId="356617C9" w14:textId="50FB3A1F" w:rsidR="00D73D54" w:rsidRPr="00125740" w:rsidRDefault="00D73D54" w:rsidP="00B848E9">
            <w:pPr>
              <w:rPr>
                <w:rFonts w:ascii="Calibri" w:hAnsi="Calibri" w:cs="Calibri"/>
                <w:color w:val="000000"/>
                <w:sz w:val="16"/>
                <w:szCs w:val="16"/>
              </w:rPr>
            </w:pPr>
            <w:r w:rsidRPr="00125740">
              <w:rPr>
                <w:rFonts w:ascii="Calibri" w:hAnsi="Calibri" w:cs="Calibri"/>
                <w:color w:val="000000"/>
                <w:sz w:val="16"/>
                <w:szCs w:val="16"/>
              </w:rPr>
              <w:t>STAMP</w:t>
            </w:r>
          </w:p>
        </w:tc>
        <w:tc>
          <w:tcPr>
            <w:tcW w:w="727" w:type="dxa"/>
            <w:tcBorders>
              <w:bottom w:val="double" w:sz="4" w:space="0" w:color="auto"/>
            </w:tcBorders>
            <w:shd w:val="clear" w:color="auto" w:fill="D9D9D9" w:themeFill="background1" w:themeFillShade="D9"/>
          </w:tcPr>
          <w:p w14:paraId="42BEEE41" w14:textId="37051E8D" w:rsidR="00D73D54" w:rsidRPr="00125740" w:rsidRDefault="00D73D54" w:rsidP="00B848E9">
            <w:pPr>
              <w:rPr>
                <w:rFonts w:ascii="Calibri" w:hAnsi="Calibri" w:cs="Calibri"/>
                <w:color w:val="000000"/>
                <w:sz w:val="14"/>
                <w:szCs w:val="14"/>
              </w:rPr>
            </w:pPr>
            <w:proofErr w:type="spellStart"/>
            <w:r w:rsidRPr="00125740">
              <w:rPr>
                <w:rFonts w:ascii="Calibri" w:hAnsi="Calibri" w:cs="Calibri"/>
                <w:color w:val="000000"/>
                <w:sz w:val="14"/>
                <w:szCs w:val="14"/>
              </w:rPr>
              <w:t>Accimap</w:t>
            </w:r>
            <w:proofErr w:type="spellEnd"/>
          </w:p>
        </w:tc>
        <w:tc>
          <w:tcPr>
            <w:tcW w:w="727" w:type="dxa"/>
            <w:tcBorders>
              <w:bottom w:val="double" w:sz="4" w:space="0" w:color="auto"/>
            </w:tcBorders>
            <w:shd w:val="clear" w:color="auto" w:fill="D9D9D9" w:themeFill="background1" w:themeFillShade="D9"/>
          </w:tcPr>
          <w:p w14:paraId="28AB3EA8" w14:textId="25DDA2E5" w:rsidR="00D73D54" w:rsidRPr="00125740" w:rsidRDefault="00D73D54" w:rsidP="00B848E9">
            <w:pPr>
              <w:rPr>
                <w:rFonts w:ascii="Calibri" w:hAnsi="Calibri" w:cs="Calibri"/>
                <w:color w:val="000000"/>
                <w:sz w:val="16"/>
                <w:szCs w:val="16"/>
              </w:rPr>
            </w:pPr>
            <w:r w:rsidRPr="00125740">
              <w:rPr>
                <w:rFonts w:ascii="Calibri" w:hAnsi="Calibri" w:cs="Calibri"/>
                <w:color w:val="000000"/>
                <w:sz w:val="16"/>
                <w:szCs w:val="16"/>
              </w:rPr>
              <w:t>CWA</w:t>
            </w:r>
          </w:p>
        </w:tc>
        <w:tc>
          <w:tcPr>
            <w:tcW w:w="727" w:type="dxa"/>
            <w:tcBorders>
              <w:bottom w:val="double" w:sz="4" w:space="0" w:color="auto"/>
            </w:tcBorders>
            <w:shd w:val="clear" w:color="auto" w:fill="D9D9D9" w:themeFill="background1" w:themeFillShade="D9"/>
          </w:tcPr>
          <w:p w14:paraId="4C8F7531" w14:textId="29FAAF27" w:rsidR="00D73D54" w:rsidRPr="00125740" w:rsidRDefault="00D73D54" w:rsidP="00B848E9">
            <w:pPr>
              <w:rPr>
                <w:rFonts w:ascii="Calibri" w:hAnsi="Calibri" w:cs="Calibri"/>
                <w:color w:val="000000"/>
                <w:sz w:val="16"/>
                <w:szCs w:val="16"/>
              </w:rPr>
            </w:pPr>
            <w:r w:rsidRPr="00125740">
              <w:rPr>
                <w:rFonts w:ascii="Calibri" w:hAnsi="Calibri" w:cs="Calibri"/>
                <w:color w:val="000000"/>
                <w:sz w:val="16"/>
                <w:szCs w:val="16"/>
              </w:rPr>
              <w:t>FRAM</w:t>
            </w:r>
          </w:p>
        </w:tc>
        <w:tc>
          <w:tcPr>
            <w:tcW w:w="727" w:type="dxa"/>
            <w:tcBorders>
              <w:bottom w:val="double" w:sz="4" w:space="0" w:color="auto"/>
            </w:tcBorders>
            <w:shd w:val="clear" w:color="auto" w:fill="D9D9D9" w:themeFill="background1" w:themeFillShade="D9"/>
          </w:tcPr>
          <w:p w14:paraId="368FC18D" w14:textId="6BABF5EE" w:rsidR="00D73D54" w:rsidRPr="00125740" w:rsidRDefault="00D73D54" w:rsidP="00B848E9">
            <w:pPr>
              <w:rPr>
                <w:rFonts w:ascii="Calibri" w:hAnsi="Calibri" w:cs="Calibri"/>
                <w:color w:val="000000"/>
                <w:sz w:val="16"/>
                <w:szCs w:val="16"/>
              </w:rPr>
            </w:pPr>
            <w:r w:rsidRPr="00125740">
              <w:rPr>
                <w:rFonts w:ascii="Calibri" w:hAnsi="Calibri" w:cs="Calibri"/>
                <w:color w:val="000000"/>
                <w:sz w:val="16"/>
                <w:szCs w:val="16"/>
              </w:rPr>
              <w:t>HFACS</w:t>
            </w:r>
          </w:p>
        </w:tc>
        <w:tc>
          <w:tcPr>
            <w:tcW w:w="727" w:type="dxa"/>
            <w:tcBorders>
              <w:bottom w:val="double" w:sz="4" w:space="0" w:color="auto"/>
            </w:tcBorders>
            <w:shd w:val="clear" w:color="auto" w:fill="D9D9D9" w:themeFill="background1" w:themeFillShade="D9"/>
          </w:tcPr>
          <w:p w14:paraId="49636778" w14:textId="7A1C8B6C" w:rsidR="00D73D54" w:rsidRPr="00125740" w:rsidRDefault="00932873" w:rsidP="00B848E9">
            <w:pPr>
              <w:rPr>
                <w:rFonts w:ascii="Calibri" w:hAnsi="Calibri" w:cs="Calibri"/>
                <w:color w:val="000000"/>
                <w:sz w:val="16"/>
                <w:szCs w:val="16"/>
              </w:rPr>
            </w:pPr>
            <w:proofErr w:type="spellStart"/>
            <w:r w:rsidRPr="00125740">
              <w:rPr>
                <w:rFonts w:ascii="Calibri" w:hAnsi="Calibri" w:cs="Calibri"/>
                <w:color w:val="000000"/>
                <w:sz w:val="16"/>
                <w:szCs w:val="16"/>
              </w:rPr>
              <w:t>Ethno</w:t>
            </w:r>
            <w:proofErr w:type="spellEnd"/>
          </w:p>
        </w:tc>
        <w:tc>
          <w:tcPr>
            <w:tcW w:w="727" w:type="dxa"/>
            <w:tcBorders>
              <w:bottom w:val="double" w:sz="4" w:space="0" w:color="auto"/>
            </w:tcBorders>
            <w:shd w:val="clear" w:color="auto" w:fill="D9D9D9" w:themeFill="background1" w:themeFillShade="D9"/>
          </w:tcPr>
          <w:p w14:paraId="46A52F18" w14:textId="68145D29" w:rsidR="00D73D54" w:rsidRPr="00125740" w:rsidRDefault="00932873" w:rsidP="00B848E9">
            <w:pPr>
              <w:rPr>
                <w:rFonts w:ascii="Calibri" w:hAnsi="Calibri" w:cs="Calibri"/>
                <w:color w:val="000000"/>
                <w:sz w:val="16"/>
                <w:szCs w:val="16"/>
              </w:rPr>
            </w:pPr>
            <w:r w:rsidRPr="00125740">
              <w:rPr>
                <w:rFonts w:ascii="Calibri" w:hAnsi="Calibri" w:cs="Calibri"/>
                <w:color w:val="000000"/>
                <w:sz w:val="16"/>
                <w:szCs w:val="16"/>
              </w:rPr>
              <w:t>STPA</w:t>
            </w:r>
          </w:p>
        </w:tc>
      </w:tr>
      <w:tr w:rsidR="00D73D54" w:rsidRPr="00125740" w14:paraId="65842CA0" w14:textId="40C096C6" w:rsidTr="00212FD2">
        <w:tc>
          <w:tcPr>
            <w:tcW w:w="1747" w:type="dxa"/>
            <w:tcBorders>
              <w:top w:val="double" w:sz="4" w:space="0" w:color="auto"/>
              <w:bottom w:val="double" w:sz="4" w:space="0" w:color="auto"/>
            </w:tcBorders>
          </w:tcPr>
          <w:p w14:paraId="78A333E1" w14:textId="13F951F9" w:rsidR="00D73D54" w:rsidRPr="00125740" w:rsidRDefault="00D73D54" w:rsidP="00B848E9">
            <w:pPr>
              <w:rPr>
                <w:i/>
                <w:iCs/>
              </w:rPr>
            </w:pPr>
            <w:r w:rsidRPr="00125740">
              <w:rPr>
                <w:i/>
                <w:iCs/>
              </w:rPr>
              <w:t>Votes for Meso</w:t>
            </w:r>
          </w:p>
        </w:tc>
        <w:tc>
          <w:tcPr>
            <w:tcW w:w="726" w:type="dxa"/>
            <w:tcBorders>
              <w:top w:val="double" w:sz="4" w:space="0" w:color="auto"/>
              <w:bottom w:val="double" w:sz="4" w:space="0" w:color="auto"/>
            </w:tcBorders>
          </w:tcPr>
          <w:p w14:paraId="280A3128" w14:textId="34F1C6D9" w:rsidR="00D73D54" w:rsidRPr="00125740" w:rsidRDefault="00D73D54" w:rsidP="00B848E9">
            <w:pPr>
              <w:rPr>
                <w:i/>
                <w:iCs/>
              </w:rPr>
            </w:pPr>
            <w:r w:rsidRPr="00125740">
              <w:rPr>
                <w:rFonts w:ascii="Calibri" w:hAnsi="Calibri" w:cs="Calibri"/>
                <w:i/>
                <w:iCs/>
                <w:color w:val="000000"/>
              </w:rPr>
              <w:t>6</w:t>
            </w:r>
          </w:p>
        </w:tc>
        <w:tc>
          <w:tcPr>
            <w:tcW w:w="727" w:type="dxa"/>
            <w:tcBorders>
              <w:top w:val="double" w:sz="4" w:space="0" w:color="auto"/>
              <w:bottom w:val="double" w:sz="4" w:space="0" w:color="auto"/>
            </w:tcBorders>
          </w:tcPr>
          <w:p w14:paraId="2A0C8D18" w14:textId="7FCC48D8" w:rsidR="00D73D54" w:rsidRPr="00125740" w:rsidRDefault="00D73D54" w:rsidP="00B848E9">
            <w:pPr>
              <w:rPr>
                <w:i/>
                <w:iCs/>
              </w:rPr>
            </w:pPr>
            <w:r w:rsidRPr="00125740">
              <w:rPr>
                <w:rFonts w:ascii="Calibri" w:hAnsi="Calibri" w:cs="Calibri"/>
                <w:i/>
                <w:iCs/>
                <w:color w:val="000000"/>
              </w:rPr>
              <w:t>1</w:t>
            </w:r>
          </w:p>
        </w:tc>
        <w:tc>
          <w:tcPr>
            <w:tcW w:w="727" w:type="dxa"/>
            <w:tcBorders>
              <w:top w:val="double" w:sz="4" w:space="0" w:color="auto"/>
              <w:bottom w:val="double" w:sz="4" w:space="0" w:color="auto"/>
            </w:tcBorders>
          </w:tcPr>
          <w:p w14:paraId="3E8DA916" w14:textId="1824FA98" w:rsidR="00D73D54" w:rsidRPr="00125740" w:rsidRDefault="00D73D54" w:rsidP="00B848E9">
            <w:pPr>
              <w:rPr>
                <w:i/>
                <w:iCs/>
              </w:rPr>
            </w:pPr>
            <w:r w:rsidRPr="00125740">
              <w:rPr>
                <w:rFonts w:ascii="Calibri" w:hAnsi="Calibri" w:cs="Calibri"/>
                <w:i/>
                <w:iCs/>
                <w:color w:val="000000"/>
              </w:rPr>
              <w:t>5</w:t>
            </w:r>
          </w:p>
        </w:tc>
        <w:tc>
          <w:tcPr>
            <w:tcW w:w="727" w:type="dxa"/>
            <w:tcBorders>
              <w:top w:val="double" w:sz="4" w:space="0" w:color="auto"/>
              <w:bottom w:val="double" w:sz="4" w:space="0" w:color="auto"/>
            </w:tcBorders>
          </w:tcPr>
          <w:p w14:paraId="5B9C82E3" w14:textId="05A3D91A" w:rsidR="00D73D54" w:rsidRPr="00125740" w:rsidRDefault="00D73D54" w:rsidP="00B848E9">
            <w:pPr>
              <w:rPr>
                <w:i/>
                <w:iCs/>
              </w:rPr>
            </w:pPr>
            <w:r w:rsidRPr="00125740">
              <w:rPr>
                <w:rFonts w:ascii="Calibri" w:hAnsi="Calibri" w:cs="Calibri"/>
                <w:i/>
                <w:iCs/>
                <w:color w:val="000000"/>
              </w:rPr>
              <w:t>4</w:t>
            </w:r>
          </w:p>
        </w:tc>
        <w:tc>
          <w:tcPr>
            <w:tcW w:w="727" w:type="dxa"/>
            <w:tcBorders>
              <w:top w:val="double" w:sz="4" w:space="0" w:color="auto"/>
              <w:bottom w:val="double" w:sz="4" w:space="0" w:color="auto"/>
            </w:tcBorders>
          </w:tcPr>
          <w:p w14:paraId="7F4DE20D" w14:textId="3F3CF7F6" w:rsidR="00D73D54" w:rsidRPr="00125740" w:rsidRDefault="00D73D54" w:rsidP="00B848E9">
            <w:pPr>
              <w:rPr>
                <w:rFonts w:ascii="Calibri" w:hAnsi="Calibri" w:cs="Calibri"/>
                <w:i/>
                <w:iCs/>
                <w:color w:val="000000"/>
              </w:rPr>
            </w:pPr>
            <w:r w:rsidRPr="00125740">
              <w:rPr>
                <w:rFonts w:ascii="Calibri" w:hAnsi="Calibri" w:cs="Calibri"/>
                <w:i/>
                <w:iCs/>
                <w:color w:val="000000"/>
              </w:rPr>
              <w:t>3</w:t>
            </w:r>
          </w:p>
        </w:tc>
        <w:tc>
          <w:tcPr>
            <w:tcW w:w="727" w:type="dxa"/>
            <w:tcBorders>
              <w:top w:val="double" w:sz="4" w:space="0" w:color="auto"/>
              <w:bottom w:val="double" w:sz="4" w:space="0" w:color="auto"/>
            </w:tcBorders>
          </w:tcPr>
          <w:p w14:paraId="1E562CC3" w14:textId="7ACF571D" w:rsidR="00D73D54" w:rsidRPr="00125740" w:rsidRDefault="00D73D54" w:rsidP="00B848E9">
            <w:pPr>
              <w:rPr>
                <w:i/>
                <w:iCs/>
              </w:rPr>
            </w:pPr>
            <w:r w:rsidRPr="00125740">
              <w:rPr>
                <w:rFonts w:ascii="Calibri" w:hAnsi="Calibri" w:cs="Calibri"/>
                <w:i/>
                <w:iCs/>
                <w:color w:val="000000"/>
              </w:rPr>
              <w:t>4</w:t>
            </w:r>
          </w:p>
        </w:tc>
        <w:tc>
          <w:tcPr>
            <w:tcW w:w="727" w:type="dxa"/>
            <w:tcBorders>
              <w:top w:val="double" w:sz="4" w:space="0" w:color="auto"/>
              <w:bottom w:val="double" w:sz="4" w:space="0" w:color="auto"/>
            </w:tcBorders>
          </w:tcPr>
          <w:p w14:paraId="6AFFF6B3" w14:textId="19B3B89F" w:rsidR="00D73D54" w:rsidRPr="00125740" w:rsidRDefault="00D73D54" w:rsidP="00B848E9">
            <w:pPr>
              <w:rPr>
                <w:i/>
                <w:iCs/>
              </w:rPr>
            </w:pPr>
            <w:r w:rsidRPr="00125740">
              <w:rPr>
                <w:rFonts w:ascii="Calibri" w:hAnsi="Calibri" w:cs="Calibri"/>
                <w:i/>
                <w:iCs/>
                <w:color w:val="000000"/>
              </w:rPr>
              <w:t>5</w:t>
            </w:r>
          </w:p>
        </w:tc>
        <w:tc>
          <w:tcPr>
            <w:tcW w:w="727" w:type="dxa"/>
            <w:tcBorders>
              <w:top w:val="double" w:sz="4" w:space="0" w:color="auto"/>
              <w:bottom w:val="double" w:sz="4" w:space="0" w:color="auto"/>
            </w:tcBorders>
          </w:tcPr>
          <w:p w14:paraId="78A82444" w14:textId="0BF06674" w:rsidR="00D73D54" w:rsidRPr="00125740" w:rsidRDefault="00D73D54" w:rsidP="00B848E9">
            <w:pPr>
              <w:rPr>
                <w:i/>
                <w:iCs/>
              </w:rPr>
            </w:pPr>
            <w:r w:rsidRPr="00125740">
              <w:rPr>
                <w:rFonts w:ascii="Calibri" w:hAnsi="Calibri" w:cs="Calibri"/>
                <w:i/>
                <w:iCs/>
                <w:color w:val="000000"/>
              </w:rPr>
              <w:t>1</w:t>
            </w:r>
          </w:p>
        </w:tc>
        <w:tc>
          <w:tcPr>
            <w:tcW w:w="727" w:type="dxa"/>
            <w:tcBorders>
              <w:top w:val="double" w:sz="4" w:space="0" w:color="auto"/>
              <w:bottom w:val="double" w:sz="4" w:space="0" w:color="auto"/>
            </w:tcBorders>
          </w:tcPr>
          <w:p w14:paraId="29824AD2" w14:textId="7046EF85" w:rsidR="00D73D54" w:rsidRPr="00125740" w:rsidRDefault="00932873" w:rsidP="00B848E9">
            <w:pPr>
              <w:rPr>
                <w:rFonts w:ascii="Calibri" w:hAnsi="Calibri" w:cs="Calibri"/>
                <w:i/>
                <w:iCs/>
                <w:color w:val="000000"/>
              </w:rPr>
            </w:pPr>
            <w:r w:rsidRPr="00125740">
              <w:rPr>
                <w:rFonts w:ascii="Calibri" w:hAnsi="Calibri" w:cs="Calibri"/>
                <w:i/>
                <w:iCs/>
                <w:color w:val="000000"/>
              </w:rPr>
              <w:t>4</w:t>
            </w:r>
          </w:p>
        </w:tc>
        <w:tc>
          <w:tcPr>
            <w:tcW w:w="727" w:type="dxa"/>
            <w:tcBorders>
              <w:top w:val="double" w:sz="4" w:space="0" w:color="auto"/>
              <w:bottom w:val="double" w:sz="4" w:space="0" w:color="auto"/>
            </w:tcBorders>
          </w:tcPr>
          <w:p w14:paraId="3764FD8D" w14:textId="6C5FA44B" w:rsidR="00D73D54" w:rsidRPr="00125740" w:rsidRDefault="00932873" w:rsidP="00B848E9">
            <w:pPr>
              <w:rPr>
                <w:rFonts w:ascii="Calibri" w:hAnsi="Calibri" w:cs="Calibri"/>
                <w:i/>
                <w:iCs/>
                <w:color w:val="000000"/>
              </w:rPr>
            </w:pPr>
            <w:r w:rsidRPr="00125740">
              <w:rPr>
                <w:rFonts w:ascii="Calibri" w:hAnsi="Calibri" w:cs="Calibri"/>
                <w:i/>
                <w:iCs/>
                <w:color w:val="000000"/>
              </w:rPr>
              <w:t>1</w:t>
            </w:r>
          </w:p>
        </w:tc>
      </w:tr>
      <w:tr w:rsidR="00FD1FD9" w:rsidRPr="00125740" w14:paraId="77BB5DDE" w14:textId="77777777" w:rsidTr="00DF24AD">
        <w:tc>
          <w:tcPr>
            <w:tcW w:w="9016" w:type="dxa"/>
            <w:gridSpan w:val="11"/>
            <w:tcBorders>
              <w:top w:val="double" w:sz="4" w:space="0" w:color="auto"/>
            </w:tcBorders>
          </w:tcPr>
          <w:p w14:paraId="5999AE2A" w14:textId="711C98CB" w:rsidR="00FD1FD9" w:rsidRPr="00125740" w:rsidRDefault="00DF24AD" w:rsidP="00DF24AD">
            <w:pPr>
              <w:jc w:val="center"/>
              <w:rPr>
                <w:rFonts w:ascii="Calibri" w:hAnsi="Calibri" w:cs="Calibri"/>
                <w:color w:val="000000"/>
              </w:rPr>
            </w:pPr>
            <w:r w:rsidRPr="00125740">
              <w:rPr>
                <w:rFonts w:ascii="Calibri" w:hAnsi="Calibri" w:cs="Calibri"/>
                <w:b/>
                <w:bCs/>
                <w:color w:val="000000"/>
              </w:rPr>
              <w:t>Ranking for Adaptation Factors</w:t>
            </w:r>
          </w:p>
        </w:tc>
      </w:tr>
      <w:tr w:rsidR="00212FD2" w:rsidRPr="00125740" w14:paraId="4AC3D5B9" w14:textId="1BB9359F" w:rsidTr="007F5109">
        <w:tc>
          <w:tcPr>
            <w:tcW w:w="1747" w:type="dxa"/>
            <w:tcBorders>
              <w:top w:val="double" w:sz="4" w:space="0" w:color="auto"/>
            </w:tcBorders>
          </w:tcPr>
          <w:p w14:paraId="1AB0F3EF" w14:textId="77777777" w:rsidR="00932873" w:rsidRPr="00125740" w:rsidRDefault="00932873" w:rsidP="00932873">
            <w:pPr>
              <w:rPr>
                <w:b/>
                <w:bCs/>
              </w:rPr>
            </w:pPr>
            <w:r w:rsidRPr="00125740">
              <w:rPr>
                <w:rFonts w:ascii="Calibri" w:hAnsi="Calibri" w:cs="Calibri"/>
                <w:b/>
                <w:bCs/>
                <w:color w:val="000000"/>
              </w:rPr>
              <w:t>Using Experience</w:t>
            </w:r>
          </w:p>
        </w:tc>
        <w:tc>
          <w:tcPr>
            <w:tcW w:w="726" w:type="dxa"/>
            <w:tcBorders>
              <w:top w:val="double" w:sz="4" w:space="0" w:color="auto"/>
            </w:tcBorders>
            <w:shd w:val="clear" w:color="auto" w:fill="000000" w:themeFill="text1"/>
          </w:tcPr>
          <w:p w14:paraId="118ACA54" w14:textId="5782142F" w:rsidR="00932873" w:rsidRPr="00125740" w:rsidRDefault="00932873" w:rsidP="00932873">
            <w:pPr>
              <w:rPr>
                <w:color w:val="FFFFFF" w:themeColor="background1"/>
              </w:rPr>
            </w:pPr>
            <w:r w:rsidRPr="00125740">
              <w:rPr>
                <w:rFonts w:ascii="Calibri" w:hAnsi="Calibri" w:cs="Calibri"/>
                <w:color w:val="FFFFFF" w:themeColor="background1"/>
              </w:rPr>
              <w:t>1</w:t>
            </w:r>
          </w:p>
        </w:tc>
        <w:tc>
          <w:tcPr>
            <w:tcW w:w="727" w:type="dxa"/>
            <w:tcBorders>
              <w:top w:val="double" w:sz="4" w:space="0" w:color="auto"/>
            </w:tcBorders>
            <w:shd w:val="clear" w:color="auto" w:fill="D0CECE" w:themeFill="background2" w:themeFillShade="E6"/>
          </w:tcPr>
          <w:p w14:paraId="1480BC54" w14:textId="12520636" w:rsidR="00932873" w:rsidRPr="00125740" w:rsidRDefault="00932873" w:rsidP="00932873">
            <w:r w:rsidRPr="00125740">
              <w:rPr>
                <w:rFonts w:ascii="Calibri" w:hAnsi="Calibri" w:cs="Calibri"/>
                <w:color w:val="000000"/>
              </w:rPr>
              <w:t>4</w:t>
            </w:r>
          </w:p>
        </w:tc>
        <w:tc>
          <w:tcPr>
            <w:tcW w:w="727" w:type="dxa"/>
            <w:tcBorders>
              <w:top w:val="double" w:sz="4" w:space="0" w:color="auto"/>
            </w:tcBorders>
          </w:tcPr>
          <w:p w14:paraId="29C5A4C1" w14:textId="7FD249E5" w:rsidR="00932873" w:rsidRPr="00125740" w:rsidRDefault="00932873" w:rsidP="00932873"/>
        </w:tc>
        <w:tc>
          <w:tcPr>
            <w:tcW w:w="727" w:type="dxa"/>
            <w:tcBorders>
              <w:top w:val="double" w:sz="4" w:space="0" w:color="auto"/>
            </w:tcBorders>
          </w:tcPr>
          <w:p w14:paraId="1E4E4978" w14:textId="2E3619F2" w:rsidR="00932873" w:rsidRPr="00125740" w:rsidRDefault="00932873" w:rsidP="00932873">
            <w:r w:rsidRPr="00125740">
              <w:rPr>
                <w:rFonts w:ascii="Calibri" w:hAnsi="Calibri" w:cs="Calibri"/>
                <w:color w:val="000000"/>
              </w:rPr>
              <w:t>8</w:t>
            </w:r>
          </w:p>
        </w:tc>
        <w:tc>
          <w:tcPr>
            <w:tcW w:w="727" w:type="dxa"/>
            <w:tcBorders>
              <w:top w:val="double" w:sz="4" w:space="0" w:color="auto"/>
            </w:tcBorders>
          </w:tcPr>
          <w:p w14:paraId="4F758602" w14:textId="21016CE3" w:rsidR="00932873" w:rsidRPr="00125740" w:rsidRDefault="00932873" w:rsidP="00932873">
            <w:pPr>
              <w:rPr>
                <w:rFonts w:ascii="Calibri" w:hAnsi="Calibri" w:cs="Calibri"/>
                <w:color w:val="000000"/>
              </w:rPr>
            </w:pPr>
          </w:p>
        </w:tc>
        <w:tc>
          <w:tcPr>
            <w:tcW w:w="727" w:type="dxa"/>
            <w:tcBorders>
              <w:top w:val="double" w:sz="4" w:space="0" w:color="auto"/>
            </w:tcBorders>
            <w:shd w:val="clear" w:color="auto" w:fill="000000" w:themeFill="text1"/>
          </w:tcPr>
          <w:p w14:paraId="3C6553C4" w14:textId="5DD50033" w:rsidR="00932873" w:rsidRPr="00125740" w:rsidRDefault="00932873" w:rsidP="00932873">
            <w:pPr>
              <w:rPr>
                <w:color w:val="FFFFFF" w:themeColor="background1"/>
              </w:rPr>
            </w:pPr>
            <w:r w:rsidRPr="00125740">
              <w:rPr>
                <w:rFonts w:ascii="Calibri" w:hAnsi="Calibri" w:cs="Calibri"/>
                <w:color w:val="FFFFFF" w:themeColor="background1"/>
              </w:rPr>
              <w:t>1</w:t>
            </w:r>
          </w:p>
        </w:tc>
        <w:tc>
          <w:tcPr>
            <w:tcW w:w="727" w:type="dxa"/>
            <w:tcBorders>
              <w:top w:val="double" w:sz="4" w:space="0" w:color="auto"/>
            </w:tcBorders>
          </w:tcPr>
          <w:p w14:paraId="164B5182" w14:textId="4169DB57" w:rsidR="00932873" w:rsidRPr="00125740" w:rsidRDefault="00932873" w:rsidP="00932873"/>
        </w:tc>
        <w:tc>
          <w:tcPr>
            <w:tcW w:w="727" w:type="dxa"/>
            <w:tcBorders>
              <w:top w:val="double" w:sz="4" w:space="0" w:color="auto"/>
            </w:tcBorders>
          </w:tcPr>
          <w:p w14:paraId="6282B0C1" w14:textId="12C7A02B" w:rsidR="00932873" w:rsidRPr="00125740" w:rsidRDefault="00932873" w:rsidP="00932873">
            <w:r w:rsidRPr="00125740">
              <w:rPr>
                <w:rFonts w:ascii="Calibri" w:hAnsi="Calibri" w:cs="Calibri"/>
                <w:color w:val="000000"/>
              </w:rPr>
              <w:t>7</w:t>
            </w:r>
          </w:p>
        </w:tc>
        <w:tc>
          <w:tcPr>
            <w:tcW w:w="727" w:type="dxa"/>
            <w:tcBorders>
              <w:top w:val="double" w:sz="4" w:space="0" w:color="auto"/>
            </w:tcBorders>
          </w:tcPr>
          <w:p w14:paraId="15F23DAB" w14:textId="56E959EB" w:rsidR="00932873" w:rsidRPr="00125740" w:rsidRDefault="00932873" w:rsidP="00932873">
            <w:pPr>
              <w:rPr>
                <w:rFonts w:ascii="Calibri" w:hAnsi="Calibri" w:cs="Calibri"/>
                <w:color w:val="000000"/>
              </w:rPr>
            </w:pPr>
            <w:r w:rsidRPr="00125740">
              <w:rPr>
                <w:rFonts w:ascii="Calibri" w:hAnsi="Calibri" w:cs="Calibri"/>
                <w:color w:val="000000"/>
              </w:rPr>
              <w:t>6</w:t>
            </w:r>
          </w:p>
        </w:tc>
        <w:tc>
          <w:tcPr>
            <w:tcW w:w="727" w:type="dxa"/>
            <w:tcBorders>
              <w:top w:val="double" w:sz="4" w:space="0" w:color="auto"/>
            </w:tcBorders>
          </w:tcPr>
          <w:p w14:paraId="2B4AD1E8" w14:textId="512B8022" w:rsidR="00932873" w:rsidRPr="00125740" w:rsidRDefault="00932873" w:rsidP="00932873">
            <w:pPr>
              <w:rPr>
                <w:rFonts w:ascii="Calibri" w:hAnsi="Calibri" w:cs="Calibri"/>
                <w:color w:val="000000"/>
              </w:rPr>
            </w:pPr>
            <w:r w:rsidRPr="00125740">
              <w:rPr>
                <w:rFonts w:ascii="Calibri" w:hAnsi="Calibri" w:cs="Calibri"/>
                <w:color w:val="000000"/>
              </w:rPr>
              <w:t>9</w:t>
            </w:r>
          </w:p>
        </w:tc>
      </w:tr>
      <w:tr w:rsidR="00212FD2" w:rsidRPr="00125740" w14:paraId="6AD656CB" w14:textId="2ACE371A" w:rsidTr="007F5109">
        <w:tc>
          <w:tcPr>
            <w:tcW w:w="1747" w:type="dxa"/>
          </w:tcPr>
          <w:p w14:paraId="55EAEC7A" w14:textId="77777777" w:rsidR="00932873" w:rsidRPr="00125740" w:rsidRDefault="00932873" w:rsidP="00932873">
            <w:pPr>
              <w:rPr>
                <w:b/>
                <w:bCs/>
              </w:rPr>
            </w:pPr>
            <w:r w:rsidRPr="00125740">
              <w:rPr>
                <w:rFonts w:ascii="Calibri" w:hAnsi="Calibri" w:cs="Calibri"/>
                <w:b/>
                <w:bCs/>
                <w:color w:val="000000"/>
              </w:rPr>
              <w:t>Strategies &amp; Informal Practice</w:t>
            </w:r>
          </w:p>
        </w:tc>
        <w:tc>
          <w:tcPr>
            <w:tcW w:w="726" w:type="dxa"/>
            <w:shd w:val="clear" w:color="auto" w:fill="000000" w:themeFill="text1"/>
          </w:tcPr>
          <w:p w14:paraId="307EEF18" w14:textId="0F585762" w:rsidR="00932873" w:rsidRPr="00125740" w:rsidRDefault="00932873" w:rsidP="00932873">
            <w:pPr>
              <w:rPr>
                <w:color w:val="FFFFFF" w:themeColor="background1"/>
              </w:rPr>
            </w:pPr>
            <w:r w:rsidRPr="00125740">
              <w:rPr>
                <w:rFonts w:ascii="Calibri" w:hAnsi="Calibri" w:cs="Calibri"/>
                <w:color w:val="FFFFFF" w:themeColor="background1"/>
              </w:rPr>
              <w:t>2</w:t>
            </w:r>
          </w:p>
        </w:tc>
        <w:tc>
          <w:tcPr>
            <w:tcW w:w="727" w:type="dxa"/>
          </w:tcPr>
          <w:p w14:paraId="10A73F58" w14:textId="32EA2FD3" w:rsidR="00932873" w:rsidRPr="00125740" w:rsidRDefault="00932873" w:rsidP="00932873">
            <w:r w:rsidRPr="00125740">
              <w:rPr>
                <w:rFonts w:ascii="Calibri" w:hAnsi="Calibri" w:cs="Calibri"/>
                <w:color w:val="000000"/>
              </w:rPr>
              <w:t>8</w:t>
            </w:r>
          </w:p>
        </w:tc>
        <w:tc>
          <w:tcPr>
            <w:tcW w:w="727" w:type="dxa"/>
            <w:shd w:val="clear" w:color="auto" w:fill="D0CECE" w:themeFill="background2" w:themeFillShade="E6"/>
          </w:tcPr>
          <w:p w14:paraId="7B35BB5A" w14:textId="041F0D26" w:rsidR="00932873" w:rsidRPr="00125740" w:rsidRDefault="00932873" w:rsidP="00932873">
            <w:r w:rsidRPr="00125740">
              <w:rPr>
                <w:rFonts w:ascii="Calibri" w:hAnsi="Calibri" w:cs="Calibri"/>
                <w:color w:val="000000"/>
              </w:rPr>
              <w:t>4</w:t>
            </w:r>
          </w:p>
        </w:tc>
        <w:tc>
          <w:tcPr>
            <w:tcW w:w="727" w:type="dxa"/>
          </w:tcPr>
          <w:p w14:paraId="5761683A" w14:textId="1D231F19" w:rsidR="00932873" w:rsidRPr="00125740" w:rsidRDefault="00932873" w:rsidP="00932873"/>
        </w:tc>
        <w:tc>
          <w:tcPr>
            <w:tcW w:w="727" w:type="dxa"/>
          </w:tcPr>
          <w:p w14:paraId="33EE1B14" w14:textId="6527045E" w:rsidR="00932873" w:rsidRPr="00125740" w:rsidRDefault="00932873" w:rsidP="00932873">
            <w:pPr>
              <w:rPr>
                <w:rFonts w:ascii="Calibri" w:hAnsi="Calibri" w:cs="Calibri"/>
                <w:color w:val="000000"/>
              </w:rPr>
            </w:pPr>
            <w:r w:rsidRPr="00125740">
              <w:rPr>
                <w:rFonts w:ascii="Calibri" w:hAnsi="Calibri" w:cs="Calibri"/>
                <w:color w:val="000000"/>
              </w:rPr>
              <w:t>11</w:t>
            </w:r>
          </w:p>
        </w:tc>
        <w:tc>
          <w:tcPr>
            <w:tcW w:w="727" w:type="dxa"/>
            <w:shd w:val="clear" w:color="auto" w:fill="000000" w:themeFill="text1"/>
          </w:tcPr>
          <w:p w14:paraId="4EE84EB6" w14:textId="0E14181F" w:rsidR="00932873" w:rsidRPr="00125740" w:rsidRDefault="00932873" w:rsidP="00932873">
            <w:pPr>
              <w:rPr>
                <w:color w:val="FFFFFF" w:themeColor="background1"/>
              </w:rPr>
            </w:pPr>
            <w:r w:rsidRPr="00125740">
              <w:rPr>
                <w:rFonts w:ascii="Calibri" w:hAnsi="Calibri" w:cs="Calibri"/>
                <w:color w:val="FFFFFF" w:themeColor="background1"/>
              </w:rPr>
              <w:t>1</w:t>
            </w:r>
          </w:p>
        </w:tc>
        <w:tc>
          <w:tcPr>
            <w:tcW w:w="727" w:type="dxa"/>
            <w:shd w:val="clear" w:color="auto" w:fill="D0CECE" w:themeFill="background2" w:themeFillShade="E6"/>
          </w:tcPr>
          <w:p w14:paraId="41208D8F" w14:textId="1E90CDF6" w:rsidR="00932873" w:rsidRPr="00125740" w:rsidRDefault="00932873" w:rsidP="00932873">
            <w:r w:rsidRPr="00125740">
              <w:rPr>
                <w:rFonts w:ascii="Calibri" w:hAnsi="Calibri" w:cs="Calibri"/>
                <w:color w:val="000000"/>
              </w:rPr>
              <w:t>5</w:t>
            </w:r>
          </w:p>
        </w:tc>
        <w:tc>
          <w:tcPr>
            <w:tcW w:w="727" w:type="dxa"/>
          </w:tcPr>
          <w:p w14:paraId="18E380F1" w14:textId="32E30645" w:rsidR="00932873" w:rsidRPr="00125740" w:rsidRDefault="00932873" w:rsidP="00932873">
            <w:r w:rsidRPr="00125740">
              <w:rPr>
                <w:rFonts w:ascii="Calibri" w:hAnsi="Calibri" w:cs="Calibri"/>
                <w:color w:val="000000"/>
              </w:rPr>
              <w:t>9</w:t>
            </w:r>
          </w:p>
        </w:tc>
        <w:tc>
          <w:tcPr>
            <w:tcW w:w="727" w:type="dxa"/>
            <w:shd w:val="clear" w:color="auto" w:fill="000000" w:themeFill="text1"/>
          </w:tcPr>
          <w:p w14:paraId="528869AA" w14:textId="0CDF8A8C" w:rsidR="00932873" w:rsidRPr="00125740" w:rsidRDefault="00932873" w:rsidP="00932873">
            <w:pPr>
              <w:rPr>
                <w:rFonts w:ascii="Calibri" w:hAnsi="Calibri" w:cs="Calibri"/>
                <w:color w:val="000000"/>
              </w:rPr>
            </w:pPr>
            <w:r w:rsidRPr="00125740">
              <w:rPr>
                <w:rFonts w:ascii="Calibri" w:hAnsi="Calibri" w:cs="Calibri"/>
                <w:color w:val="FFFFFF" w:themeColor="background1"/>
              </w:rPr>
              <w:t>3</w:t>
            </w:r>
          </w:p>
        </w:tc>
        <w:tc>
          <w:tcPr>
            <w:tcW w:w="727" w:type="dxa"/>
          </w:tcPr>
          <w:p w14:paraId="442499D7" w14:textId="76D2C970" w:rsidR="00932873" w:rsidRPr="00125740" w:rsidRDefault="00932873" w:rsidP="00932873">
            <w:pPr>
              <w:rPr>
                <w:rFonts w:ascii="Calibri" w:hAnsi="Calibri" w:cs="Calibri"/>
                <w:color w:val="000000"/>
              </w:rPr>
            </w:pPr>
            <w:r w:rsidRPr="00125740">
              <w:rPr>
                <w:rFonts w:ascii="Calibri" w:hAnsi="Calibri" w:cs="Calibri"/>
                <w:color w:val="000000"/>
              </w:rPr>
              <w:t>6</w:t>
            </w:r>
          </w:p>
        </w:tc>
      </w:tr>
      <w:tr w:rsidR="00212FD2" w:rsidRPr="00125740" w14:paraId="033CF1DE" w14:textId="3E853F3A" w:rsidTr="007F5109">
        <w:tc>
          <w:tcPr>
            <w:tcW w:w="1747" w:type="dxa"/>
          </w:tcPr>
          <w:p w14:paraId="3BCCA142" w14:textId="77777777" w:rsidR="00932873" w:rsidRPr="00125740" w:rsidRDefault="00932873" w:rsidP="00932873">
            <w:pPr>
              <w:rPr>
                <w:b/>
                <w:bCs/>
              </w:rPr>
            </w:pPr>
            <w:r w:rsidRPr="00125740">
              <w:rPr>
                <w:rFonts w:ascii="Calibri" w:hAnsi="Calibri" w:cs="Calibri"/>
                <w:b/>
                <w:bCs/>
                <w:color w:val="000000"/>
              </w:rPr>
              <w:t>Acquiring Knowledge</w:t>
            </w:r>
          </w:p>
        </w:tc>
        <w:tc>
          <w:tcPr>
            <w:tcW w:w="726" w:type="dxa"/>
            <w:shd w:val="clear" w:color="auto" w:fill="000000" w:themeFill="text1"/>
          </w:tcPr>
          <w:p w14:paraId="34533007" w14:textId="6B503422" w:rsidR="00932873" w:rsidRPr="00125740" w:rsidRDefault="00932873" w:rsidP="00932873">
            <w:pPr>
              <w:rPr>
                <w:color w:val="FFFFFF" w:themeColor="background1"/>
              </w:rPr>
            </w:pPr>
            <w:r w:rsidRPr="00125740">
              <w:rPr>
                <w:rFonts w:ascii="Calibri" w:hAnsi="Calibri" w:cs="Calibri"/>
                <w:color w:val="FFFFFF" w:themeColor="background1"/>
              </w:rPr>
              <w:t>2</w:t>
            </w:r>
          </w:p>
        </w:tc>
        <w:tc>
          <w:tcPr>
            <w:tcW w:w="727" w:type="dxa"/>
            <w:shd w:val="clear" w:color="auto" w:fill="D0CECE" w:themeFill="background2" w:themeFillShade="E6"/>
          </w:tcPr>
          <w:p w14:paraId="76664838" w14:textId="6511C05D" w:rsidR="00932873" w:rsidRPr="00125740" w:rsidRDefault="00932873" w:rsidP="00932873">
            <w:r w:rsidRPr="00125740">
              <w:rPr>
                <w:rFonts w:ascii="Calibri" w:hAnsi="Calibri" w:cs="Calibri"/>
                <w:color w:val="000000"/>
              </w:rPr>
              <w:t>5</w:t>
            </w:r>
          </w:p>
        </w:tc>
        <w:tc>
          <w:tcPr>
            <w:tcW w:w="727" w:type="dxa"/>
          </w:tcPr>
          <w:p w14:paraId="4CED77B7" w14:textId="676CD507" w:rsidR="00932873" w:rsidRPr="00125740" w:rsidRDefault="00932873" w:rsidP="00932873"/>
        </w:tc>
        <w:tc>
          <w:tcPr>
            <w:tcW w:w="727" w:type="dxa"/>
          </w:tcPr>
          <w:p w14:paraId="4D168C8F" w14:textId="398B7A77" w:rsidR="00932873" w:rsidRPr="00125740" w:rsidRDefault="00932873" w:rsidP="00932873">
            <w:r w:rsidRPr="00125740">
              <w:rPr>
                <w:rFonts w:ascii="Calibri" w:hAnsi="Calibri" w:cs="Calibri"/>
                <w:color w:val="000000"/>
              </w:rPr>
              <w:t>9</w:t>
            </w:r>
          </w:p>
        </w:tc>
        <w:tc>
          <w:tcPr>
            <w:tcW w:w="727" w:type="dxa"/>
          </w:tcPr>
          <w:p w14:paraId="0F401D13" w14:textId="4EBB161B" w:rsidR="00932873" w:rsidRPr="00125740" w:rsidRDefault="00932873" w:rsidP="00932873">
            <w:pPr>
              <w:rPr>
                <w:rFonts w:ascii="Calibri" w:hAnsi="Calibri" w:cs="Calibri"/>
                <w:color w:val="000000"/>
              </w:rPr>
            </w:pPr>
          </w:p>
        </w:tc>
        <w:tc>
          <w:tcPr>
            <w:tcW w:w="727" w:type="dxa"/>
            <w:shd w:val="clear" w:color="auto" w:fill="000000" w:themeFill="text1"/>
          </w:tcPr>
          <w:p w14:paraId="751B250F" w14:textId="45D17346" w:rsidR="00932873" w:rsidRPr="00125740" w:rsidRDefault="00932873" w:rsidP="00932873">
            <w:pPr>
              <w:rPr>
                <w:color w:val="FFFFFF" w:themeColor="background1"/>
              </w:rPr>
            </w:pPr>
            <w:r w:rsidRPr="00125740">
              <w:rPr>
                <w:rFonts w:ascii="Calibri" w:hAnsi="Calibri" w:cs="Calibri"/>
                <w:color w:val="FFFFFF" w:themeColor="background1"/>
              </w:rPr>
              <w:t>3</w:t>
            </w:r>
          </w:p>
        </w:tc>
        <w:tc>
          <w:tcPr>
            <w:tcW w:w="727" w:type="dxa"/>
          </w:tcPr>
          <w:p w14:paraId="2D69ABDC" w14:textId="0A283496" w:rsidR="00932873" w:rsidRPr="00125740" w:rsidRDefault="00932873" w:rsidP="00932873">
            <w:r w:rsidRPr="00125740">
              <w:rPr>
                <w:rFonts w:ascii="Calibri" w:hAnsi="Calibri" w:cs="Calibri"/>
                <w:color w:val="000000"/>
              </w:rPr>
              <w:t>13</w:t>
            </w:r>
          </w:p>
        </w:tc>
        <w:tc>
          <w:tcPr>
            <w:tcW w:w="727" w:type="dxa"/>
          </w:tcPr>
          <w:p w14:paraId="49F2D0B1" w14:textId="4C39790A" w:rsidR="00932873" w:rsidRPr="00125740" w:rsidRDefault="00932873" w:rsidP="00932873"/>
        </w:tc>
        <w:tc>
          <w:tcPr>
            <w:tcW w:w="727" w:type="dxa"/>
            <w:shd w:val="clear" w:color="auto" w:fill="D0CECE" w:themeFill="background2" w:themeFillShade="E6"/>
          </w:tcPr>
          <w:p w14:paraId="347FE457" w14:textId="0F86D0D1" w:rsidR="00932873" w:rsidRPr="00125740" w:rsidRDefault="00932873" w:rsidP="00932873">
            <w:r w:rsidRPr="00125740">
              <w:rPr>
                <w:rFonts w:ascii="Calibri" w:hAnsi="Calibri" w:cs="Calibri"/>
                <w:color w:val="000000"/>
              </w:rPr>
              <w:t>4</w:t>
            </w:r>
          </w:p>
        </w:tc>
        <w:tc>
          <w:tcPr>
            <w:tcW w:w="727" w:type="dxa"/>
          </w:tcPr>
          <w:p w14:paraId="18D77C86" w14:textId="0A641A5D" w:rsidR="00932873" w:rsidRPr="00125740" w:rsidRDefault="00932873" w:rsidP="00932873"/>
        </w:tc>
      </w:tr>
      <w:tr w:rsidR="00212FD2" w:rsidRPr="00125740" w14:paraId="3B467BD9" w14:textId="266C80B1" w:rsidTr="007F5109">
        <w:tc>
          <w:tcPr>
            <w:tcW w:w="1747" w:type="dxa"/>
          </w:tcPr>
          <w:p w14:paraId="541783C6" w14:textId="77777777" w:rsidR="00932873" w:rsidRPr="00125740" w:rsidRDefault="00932873" w:rsidP="00932873">
            <w:pPr>
              <w:rPr>
                <w:b/>
                <w:bCs/>
              </w:rPr>
            </w:pPr>
            <w:r w:rsidRPr="00125740">
              <w:rPr>
                <w:rFonts w:ascii="Calibri" w:hAnsi="Calibri" w:cs="Calibri"/>
                <w:b/>
                <w:bCs/>
                <w:color w:val="000000"/>
              </w:rPr>
              <w:t>Unpredictability of Consequences</w:t>
            </w:r>
          </w:p>
        </w:tc>
        <w:tc>
          <w:tcPr>
            <w:tcW w:w="726" w:type="dxa"/>
          </w:tcPr>
          <w:p w14:paraId="252730A1" w14:textId="24F23961" w:rsidR="00932873" w:rsidRPr="00125740" w:rsidRDefault="00932873" w:rsidP="00932873">
            <w:r w:rsidRPr="00125740">
              <w:rPr>
                <w:rFonts w:ascii="Calibri" w:hAnsi="Calibri" w:cs="Calibri"/>
                <w:color w:val="000000"/>
              </w:rPr>
              <w:t>6</w:t>
            </w:r>
          </w:p>
        </w:tc>
        <w:tc>
          <w:tcPr>
            <w:tcW w:w="727" w:type="dxa"/>
          </w:tcPr>
          <w:p w14:paraId="6B8157F8" w14:textId="5D669D92" w:rsidR="00932873" w:rsidRPr="00125740" w:rsidRDefault="00932873" w:rsidP="00932873">
            <w:r w:rsidRPr="00125740">
              <w:rPr>
                <w:rFonts w:ascii="Calibri" w:hAnsi="Calibri" w:cs="Calibri"/>
                <w:color w:val="000000"/>
              </w:rPr>
              <w:t>13</w:t>
            </w:r>
          </w:p>
        </w:tc>
        <w:tc>
          <w:tcPr>
            <w:tcW w:w="727" w:type="dxa"/>
          </w:tcPr>
          <w:p w14:paraId="5C18A9DF" w14:textId="5CF8B156" w:rsidR="00932873" w:rsidRPr="00125740" w:rsidRDefault="00932873" w:rsidP="00932873">
            <w:r w:rsidRPr="00125740">
              <w:rPr>
                <w:rFonts w:ascii="Calibri" w:hAnsi="Calibri" w:cs="Calibri"/>
                <w:color w:val="000000"/>
              </w:rPr>
              <w:t>7</w:t>
            </w:r>
          </w:p>
        </w:tc>
        <w:tc>
          <w:tcPr>
            <w:tcW w:w="727" w:type="dxa"/>
            <w:shd w:val="clear" w:color="auto" w:fill="000000" w:themeFill="text1"/>
          </w:tcPr>
          <w:p w14:paraId="3939B5B1" w14:textId="6DC0E0CD" w:rsidR="00932873" w:rsidRPr="00125740" w:rsidRDefault="00932873" w:rsidP="00932873">
            <w:r w:rsidRPr="00125740">
              <w:rPr>
                <w:rFonts w:ascii="Calibri" w:hAnsi="Calibri" w:cs="Calibri"/>
                <w:color w:val="FFFFFF" w:themeColor="background1"/>
              </w:rPr>
              <w:t>2</w:t>
            </w:r>
          </w:p>
        </w:tc>
        <w:tc>
          <w:tcPr>
            <w:tcW w:w="727" w:type="dxa"/>
            <w:shd w:val="clear" w:color="auto" w:fill="D0CECE" w:themeFill="background2" w:themeFillShade="E6"/>
          </w:tcPr>
          <w:p w14:paraId="58ED5220" w14:textId="2B89D5E0" w:rsidR="00932873" w:rsidRPr="00125740" w:rsidRDefault="00932873" w:rsidP="00932873">
            <w:pPr>
              <w:rPr>
                <w:rFonts w:ascii="Calibri" w:hAnsi="Calibri" w:cs="Calibri"/>
                <w:color w:val="000000"/>
              </w:rPr>
            </w:pPr>
            <w:r w:rsidRPr="00125740">
              <w:rPr>
                <w:rFonts w:ascii="Calibri" w:hAnsi="Calibri" w:cs="Calibri"/>
                <w:color w:val="000000"/>
              </w:rPr>
              <w:t>4</w:t>
            </w:r>
          </w:p>
        </w:tc>
        <w:tc>
          <w:tcPr>
            <w:tcW w:w="727" w:type="dxa"/>
            <w:shd w:val="clear" w:color="auto" w:fill="000000" w:themeFill="text1"/>
          </w:tcPr>
          <w:p w14:paraId="75FC0D6E" w14:textId="342DB7B4" w:rsidR="00932873" w:rsidRPr="00125740" w:rsidRDefault="00932873" w:rsidP="00932873">
            <w:pPr>
              <w:rPr>
                <w:color w:val="FFFFFF" w:themeColor="background1"/>
              </w:rPr>
            </w:pPr>
            <w:r w:rsidRPr="00125740">
              <w:rPr>
                <w:rFonts w:ascii="Calibri" w:hAnsi="Calibri" w:cs="Calibri"/>
                <w:color w:val="FFFFFF" w:themeColor="background1"/>
              </w:rPr>
              <w:t>3</w:t>
            </w:r>
          </w:p>
        </w:tc>
        <w:tc>
          <w:tcPr>
            <w:tcW w:w="727" w:type="dxa"/>
            <w:shd w:val="clear" w:color="auto" w:fill="000000" w:themeFill="text1"/>
          </w:tcPr>
          <w:p w14:paraId="619C35C3" w14:textId="5485F7C3" w:rsidR="00932873" w:rsidRPr="00125740" w:rsidRDefault="00932873" w:rsidP="00932873">
            <w:pPr>
              <w:rPr>
                <w:color w:val="FFFFFF" w:themeColor="background1"/>
              </w:rPr>
            </w:pPr>
            <w:r w:rsidRPr="00125740">
              <w:rPr>
                <w:rFonts w:ascii="Calibri" w:hAnsi="Calibri" w:cs="Calibri"/>
                <w:color w:val="FFFFFF" w:themeColor="background1"/>
              </w:rPr>
              <w:t>1</w:t>
            </w:r>
          </w:p>
        </w:tc>
        <w:tc>
          <w:tcPr>
            <w:tcW w:w="727" w:type="dxa"/>
          </w:tcPr>
          <w:p w14:paraId="40C75CF8" w14:textId="53E54208" w:rsidR="00932873" w:rsidRPr="00125740" w:rsidRDefault="00932873" w:rsidP="00932873"/>
        </w:tc>
        <w:tc>
          <w:tcPr>
            <w:tcW w:w="727" w:type="dxa"/>
          </w:tcPr>
          <w:p w14:paraId="13D3A682" w14:textId="76B39929" w:rsidR="00932873" w:rsidRPr="00125740" w:rsidRDefault="00932873" w:rsidP="00932873"/>
        </w:tc>
        <w:tc>
          <w:tcPr>
            <w:tcW w:w="727" w:type="dxa"/>
          </w:tcPr>
          <w:p w14:paraId="2B91D5F3" w14:textId="3D54097F" w:rsidR="00932873" w:rsidRPr="00125740" w:rsidRDefault="00932873" w:rsidP="00932873"/>
        </w:tc>
      </w:tr>
      <w:tr w:rsidR="00212FD2" w:rsidRPr="00125740" w14:paraId="3101E3F7" w14:textId="544420BA" w:rsidTr="007F5109">
        <w:tc>
          <w:tcPr>
            <w:tcW w:w="1747" w:type="dxa"/>
          </w:tcPr>
          <w:p w14:paraId="1A0A00F0" w14:textId="77777777" w:rsidR="00932873" w:rsidRPr="00125740" w:rsidRDefault="00932873" w:rsidP="00932873">
            <w:pPr>
              <w:rPr>
                <w:b/>
                <w:bCs/>
              </w:rPr>
            </w:pPr>
            <w:r w:rsidRPr="00125740">
              <w:rPr>
                <w:rFonts w:ascii="Calibri" w:hAnsi="Calibri" w:cs="Calibri"/>
                <w:b/>
                <w:bCs/>
                <w:color w:val="000000"/>
              </w:rPr>
              <w:t>Trade-off for Performance</w:t>
            </w:r>
          </w:p>
        </w:tc>
        <w:tc>
          <w:tcPr>
            <w:tcW w:w="726" w:type="dxa"/>
            <w:shd w:val="clear" w:color="auto" w:fill="000000" w:themeFill="text1"/>
          </w:tcPr>
          <w:p w14:paraId="0CD2A725" w14:textId="47B925F5" w:rsidR="00932873" w:rsidRPr="00125740" w:rsidRDefault="00932873" w:rsidP="00932873">
            <w:pPr>
              <w:rPr>
                <w:color w:val="FFFFFF" w:themeColor="background1"/>
              </w:rPr>
            </w:pPr>
            <w:r w:rsidRPr="00125740">
              <w:rPr>
                <w:rFonts w:ascii="Calibri" w:hAnsi="Calibri" w:cs="Calibri"/>
                <w:color w:val="FFFFFF" w:themeColor="background1"/>
              </w:rPr>
              <w:t>2</w:t>
            </w:r>
          </w:p>
        </w:tc>
        <w:tc>
          <w:tcPr>
            <w:tcW w:w="727" w:type="dxa"/>
          </w:tcPr>
          <w:p w14:paraId="0862F383" w14:textId="7870673A" w:rsidR="00932873" w:rsidRPr="00125740" w:rsidRDefault="00932873" w:rsidP="00932873"/>
        </w:tc>
        <w:tc>
          <w:tcPr>
            <w:tcW w:w="727" w:type="dxa"/>
          </w:tcPr>
          <w:p w14:paraId="57249D7D" w14:textId="55354A4E" w:rsidR="00932873" w:rsidRPr="00125740" w:rsidRDefault="00932873" w:rsidP="00932873"/>
        </w:tc>
        <w:tc>
          <w:tcPr>
            <w:tcW w:w="727" w:type="dxa"/>
            <w:shd w:val="clear" w:color="auto" w:fill="D0CECE" w:themeFill="background2" w:themeFillShade="E6"/>
          </w:tcPr>
          <w:p w14:paraId="32BAA764" w14:textId="07F680C9" w:rsidR="00932873" w:rsidRPr="00125740" w:rsidRDefault="00932873" w:rsidP="00932873">
            <w:r w:rsidRPr="00125740">
              <w:rPr>
                <w:rFonts w:ascii="Calibri" w:hAnsi="Calibri" w:cs="Calibri"/>
                <w:color w:val="000000"/>
              </w:rPr>
              <w:t>4</w:t>
            </w:r>
          </w:p>
        </w:tc>
        <w:tc>
          <w:tcPr>
            <w:tcW w:w="727" w:type="dxa"/>
          </w:tcPr>
          <w:p w14:paraId="7A16A90D" w14:textId="61DEAB3E" w:rsidR="00932873" w:rsidRPr="00125740" w:rsidRDefault="00932873" w:rsidP="00932873">
            <w:pPr>
              <w:rPr>
                <w:rFonts w:ascii="Calibri" w:hAnsi="Calibri" w:cs="Calibri"/>
                <w:color w:val="000000"/>
              </w:rPr>
            </w:pPr>
            <w:r w:rsidRPr="00125740">
              <w:rPr>
                <w:rFonts w:ascii="Calibri" w:hAnsi="Calibri" w:cs="Calibri"/>
                <w:color w:val="000000"/>
              </w:rPr>
              <w:t>6</w:t>
            </w:r>
          </w:p>
        </w:tc>
        <w:tc>
          <w:tcPr>
            <w:tcW w:w="727" w:type="dxa"/>
            <w:shd w:val="clear" w:color="auto" w:fill="000000" w:themeFill="text1"/>
          </w:tcPr>
          <w:p w14:paraId="3DB47F25" w14:textId="620F254B" w:rsidR="00932873" w:rsidRPr="00125740" w:rsidRDefault="00932873" w:rsidP="00932873">
            <w:pPr>
              <w:rPr>
                <w:color w:val="FFFFFF" w:themeColor="background1"/>
              </w:rPr>
            </w:pPr>
            <w:r w:rsidRPr="00125740">
              <w:rPr>
                <w:rFonts w:ascii="Calibri" w:hAnsi="Calibri" w:cs="Calibri"/>
                <w:color w:val="FFFFFF" w:themeColor="background1"/>
              </w:rPr>
              <w:t>1</w:t>
            </w:r>
          </w:p>
        </w:tc>
        <w:tc>
          <w:tcPr>
            <w:tcW w:w="727" w:type="dxa"/>
            <w:shd w:val="clear" w:color="auto" w:fill="000000" w:themeFill="text1"/>
          </w:tcPr>
          <w:p w14:paraId="507E83C9" w14:textId="60F8D696" w:rsidR="00932873" w:rsidRPr="00125740" w:rsidRDefault="00932873" w:rsidP="00932873">
            <w:pPr>
              <w:rPr>
                <w:color w:val="FFFFFF" w:themeColor="background1"/>
              </w:rPr>
            </w:pPr>
            <w:r w:rsidRPr="00125740">
              <w:rPr>
                <w:rFonts w:ascii="Calibri" w:hAnsi="Calibri" w:cs="Calibri"/>
                <w:color w:val="FFFFFF" w:themeColor="background1"/>
              </w:rPr>
              <w:t>3</w:t>
            </w:r>
          </w:p>
        </w:tc>
        <w:tc>
          <w:tcPr>
            <w:tcW w:w="727" w:type="dxa"/>
          </w:tcPr>
          <w:p w14:paraId="20928B97" w14:textId="3B519B32" w:rsidR="00932873" w:rsidRPr="00125740" w:rsidRDefault="00932873" w:rsidP="00932873">
            <w:r w:rsidRPr="00125740">
              <w:rPr>
                <w:rFonts w:ascii="Calibri" w:hAnsi="Calibri" w:cs="Calibri"/>
                <w:color w:val="000000"/>
              </w:rPr>
              <w:t>7</w:t>
            </w:r>
          </w:p>
        </w:tc>
        <w:tc>
          <w:tcPr>
            <w:tcW w:w="727" w:type="dxa"/>
          </w:tcPr>
          <w:p w14:paraId="71C5519A" w14:textId="6307BB25" w:rsidR="00932873" w:rsidRPr="00125740" w:rsidRDefault="00932873" w:rsidP="00932873">
            <w:pPr>
              <w:rPr>
                <w:rFonts w:ascii="Calibri" w:hAnsi="Calibri" w:cs="Calibri"/>
                <w:color w:val="000000"/>
              </w:rPr>
            </w:pPr>
          </w:p>
        </w:tc>
        <w:tc>
          <w:tcPr>
            <w:tcW w:w="727" w:type="dxa"/>
            <w:shd w:val="clear" w:color="auto" w:fill="D0CECE" w:themeFill="background2" w:themeFillShade="E6"/>
          </w:tcPr>
          <w:p w14:paraId="54A85DE7" w14:textId="2629E12D" w:rsidR="00932873" w:rsidRPr="00125740" w:rsidRDefault="00932873" w:rsidP="00932873">
            <w:pPr>
              <w:rPr>
                <w:rFonts w:ascii="Calibri" w:hAnsi="Calibri" w:cs="Calibri"/>
                <w:color w:val="000000"/>
              </w:rPr>
            </w:pPr>
            <w:r w:rsidRPr="00125740">
              <w:rPr>
                <w:rFonts w:ascii="Calibri" w:hAnsi="Calibri" w:cs="Calibri"/>
                <w:color w:val="000000"/>
              </w:rPr>
              <w:t>5</w:t>
            </w:r>
          </w:p>
        </w:tc>
      </w:tr>
      <w:tr w:rsidR="00212FD2" w:rsidRPr="00125740" w14:paraId="4B7F4EB8" w14:textId="66BECED1" w:rsidTr="007F5109">
        <w:tc>
          <w:tcPr>
            <w:tcW w:w="1747" w:type="dxa"/>
          </w:tcPr>
          <w:p w14:paraId="309358D7" w14:textId="77777777" w:rsidR="00932873" w:rsidRPr="00125740" w:rsidRDefault="00932873" w:rsidP="00932873">
            <w:pPr>
              <w:rPr>
                <w:b/>
                <w:bCs/>
              </w:rPr>
            </w:pPr>
            <w:r w:rsidRPr="00125740">
              <w:rPr>
                <w:rFonts w:ascii="Calibri" w:hAnsi="Calibri" w:cs="Calibri"/>
                <w:b/>
                <w:bCs/>
                <w:color w:val="000000"/>
              </w:rPr>
              <w:t>Skills Needed</w:t>
            </w:r>
          </w:p>
        </w:tc>
        <w:tc>
          <w:tcPr>
            <w:tcW w:w="726" w:type="dxa"/>
            <w:shd w:val="clear" w:color="auto" w:fill="000000" w:themeFill="text1"/>
          </w:tcPr>
          <w:p w14:paraId="1FC40F57" w14:textId="44BB97CB" w:rsidR="00932873" w:rsidRPr="00125740" w:rsidRDefault="00932873" w:rsidP="00932873">
            <w:pPr>
              <w:rPr>
                <w:color w:val="FFFFFF" w:themeColor="background1"/>
              </w:rPr>
            </w:pPr>
            <w:r w:rsidRPr="00125740">
              <w:rPr>
                <w:rFonts w:ascii="Calibri" w:hAnsi="Calibri" w:cs="Calibri"/>
                <w:color w:val="FFFFFF" w:themeColor="background1"/>
              </w:rPr>
              <w:t>3</w:t>
            </w:r>
          </w:p>
        </w:tc>
        <w:tc>
          <w:tcPr>
            <w:tcW w:w="727" w:type="dxa"/>
            <w:shd w:val="clear" w:color="auto" w:fill="D0CECE" w:themeFill="background2" w:themeFillShade="E6"/>
          </w:tcPr>
          <w:p w14:paraId="3F8D5146" w14:textId="045F71DC" w:rsidR="00932873" w:rsidRPr="00125740" w:rsidRDefault="00932873" w:rsidP="00932873">
            <w:r w:rsidRPr="00125740">
              <w:rPr>
                <w:rFonts w:ascii="Calibri" w:hAnsi="Calibri" w:cs="Calibri"/>
                <w:color w:val="000000"/>
              </w:rPr>
              <w:t>4</w:t>
            </w:r>
          </w:p>
        </w:tc>
        <w:tc>
          <w:tcPr>
            <w:tcW w:w="727" w:type="dxa"/>
          </w:tcPr>
          <w:p w14:paraId="2B73CE03" w14:textId="0B35148F" w:rsidR="00932873" w:rsidRPr="00125740" w:rsidRDefault="00932873" w:rsidP="00932873"/>
        </w:tc>
        <w:tc>
          <w:tcPr>
            <w:tcW w:w="727" w:type="dxa"/>
          </w:tcPr>
          <w:p w14:paraId="14B30BEE" w14:textId="04DE12B5" w:rsidR="00932873" w:rsidRPr="00125740" w:rsidRDefault="00932873" w:rsidP="00932873">
            <w:r w:rsidRPr="00125740">
              <w:rPr>
                <w:rFonts w:ascii="Calibri" w:hAnsi="Calibri" w:cs="Calibri"/>
                <w:color w:val="000000"/>
              </w:rPr>
              <w:t>9</w:t>
            </w:r>
          </w:p>
        </w:tc>
        <w:tc>
          <w:tcPr>
            <w:tcW w:w="727" w:type="dxa"/>
          </w:tcPr>
          <w:p w14:paraId="3C3940CC" w14:textId="7A4BFB3F" w:rsidR="00932873" w:rsidRPr="00125740" w:rsidRDefault="00932873" w:rsidP="00932873">
            <w:pPr>
              <w:rPr>
                <w:rFonts w:ascii="Calibri" w:hAnsi="Calibri" w:cs="Calibri"/>
                <w:color w:val="000000"/>
              </w:rPr>
            </w:pPr>
          </w:p>
        </w:tc>
        <w:tc>
          <w:tcPr>
            <w:tcW w:w="727" w:type="dxa"/>
            <w:shd w:val="clear" w:color="auto" w:fill="000000" w:themeFill="text1"/>
          </w:tcPr>
          <w:p w14:paraId="33DD5DD6" w14:textId="3040ACFD" w:rsidR="00932873" w:rsidRPr="00125740" w:rsidRDefault="00932873" w:rsidP="00932873">
            <w:pPr>
              <w:rPr>
                <w:color w:val="FFFFFF" w:themeColor="background1"/>
              </w:rPr>
            </w:pPr>
            <w:r w:rsidRPr="00125740">
              <w:rPr>
                <w:rFonts w:ascii="Calibri" w:hAnsi="Calibri" w:cs="Calibri"/>
                <w:color w:val="FFFFFF" w:themeColor="background1"/>
              </w:rPr>
              <w:t>1</w:t>
            </w:r>
          </w:p>
        </w:tc>
        <w:tc>
          <w:tcPr>
            <w:tcW w:w="727" w:type="dxa"/>
            <w:shd w:val="clear" w:color="auto" w:fill="D0CECE" w:themeFill="background2" w:themeFillShade="E6"/>
          </w:tcPr>
          <w:p w14:paraId="4E65B34F" w14:textId="59DD242B" w:rsidR="00932873" w:rsidRPr="00125740" w:rsidRDefault="00932873" w:rsidP="00932873">
            <w:r w:rsidRPr="00125740">
              <w:rPr>
                <w:rFonts w:ascii="Calibri" w:hAnsi="Calibri" w:cs="Calibri"/>
                <w:color w:val="000000"/>
              </w:rPr>
              <w:t>5</w:t>
            </w:r>
          </w:p>
        </w:tc>
        <w:tc>
          <w:tcPr>
            <w:tcW w:w="727" w:type="dxa"/>
          </w:tcPr>
          <w:p w14:paraId="2E9CAC00" w14:textId="7BAECC97" w:rsidR="00932873" w:rsidRPr="00125740" w:rsidRDefault="00932873" w:rsidP="00932873">
            <w:r w:rsidRPr="00125740">
              <w:rPr>
                <w:rFonts w:ascii="Calibri" w:hAnsi="Calibri" w:cs="Calibri"/>
                <w:color w:val="000000"/>
              </w:rPr>
              <w:t>8</w:t>
            </w:r>
          </w:p>
        </w:tc>
        <w:tc>
          <w:tcPr>
            <w:tcW w:w="727" w:type="dxa"/>
          </w:tcPr>
          <w:p w14:paraId="4264FB9A" w14:textId="3AA36105" w:rsidR="00932873" w:rsidRPr="00125740" w:rsidRDefault="00932873" w:rsidP="00932873">
            <w:pPr>
              <w:rPr>
                <w:rFonts w:ascii="Calibri" w:hAnsi="Calibri" w:cs="Calibri"/>
                <w:color w:val="000000"/>
              </w:rPr>
            </w:pPr>
          </w:p>
        </w:tc>
        <w:tc>
          <w:tcPr>
            <w:tcW w:w="727" w:type="dxa"/>
          </w:tcPr>
          <w:p w14:paraId="4111068F" w14:textId="1515456C" w:rsidR="00932873" w:rsidRPr="00125740" w:rsidRDefault="00932873" w:rsidP="00932873">
            <w:pPr>
              <w:rPr>
                <w:rFonts w:ascii="Calibri" w:hAnsi="Calibri" w:cs="Calibri"/>
                <w:color w:val="000000"/>
              </w:rPr>
            </w:pPr>
            <w:r w:rsidRPr="00125740">
              <w:rPr>
                <w:rFonts w:ascii="Calibri" w:hAnsi="Calibri" w:cs="Calibri"/>
                <w:color w:val="000000"/>
              </w:rPr>
              <w:t>6</w:t>
            </w:r>
          </w:p>
        </w:tc>
      </w:tr>
      <w:tr w:rsidR="00212FD2" w:rsidRPr="00125740" w14:paraId="06BEC8B6" w14:textId="5C837167" w:rsidTr="007F5109">
        <w:tc>
          <w:tcPr>
            <w:tcW w:w="1747" w:type="dxa"/>
          </w:tcPr>
          <w:p w14:paraId="6DFBD710" w14:textId="77777777" w:rsidR="00932873" w:rsidRPr="00125740" w:rsidRDefault="00932873" w:rsidP="00932873">
            <w:pPr>
              <w:rPr>
                <w:b/>
                <w:bCs/>
              </w:rPr>
            </w:pPr>
            <w:r w:rsidRPr="00125740">
              <w:rPr>
                <w:rFonts w:ascii="Calibri" w:hAnsi="Calibri" w:cs="Calibri"/>
                <w:b/>
                <w:bCs/>
                <w:color w:val="000000"/>
              </w:rPr>
              <w:t>Violations</w:t>
            </w:r>
          </w:p>
        </w:tc>
        <w:tc>
          <w:tcPr>
            <w:tcW w:w="726" w:type="dxa"/>
            <w:shd w:val="clear" w:color="auto" w:fill="000000" w:themeFill="text1"/>
          </w:tcPr>
          <w:p w14:paraId="71766211" w14:textId="7BEBAA2C" w:rsidR="00932873" w:rsidRPr="00125740" w:rsidRDefault="00932873" w:rsidP="00932873">
            <w:pPr>
              <w:rPr>
                <w:color w:val="FFFFFF" w:themeColor="background1"/>
              </w:rPr>
            </w:pPr>
            <w:r w:rsidRPr="00125740">
              <w:rPr>
                <w:rFonts w:ascii="Calibri" w:hAnsi="Calibri" w:cs="Calibri"/>
                <w:color w:val="FFFFFF" w:themeColor="background1"/>
              </w:rPr>
              <w:t>1</w:t>
            </w:r>
          </w:p>
        </w:tc>
        <w:tc>
          <w:tcPr>
            <w:tcW w:w="727" w:type="dxa"/>
          </w:tcPr>
          <w:p w14:paraId="659D1DAF" w14:textId="704CD318" w:rsidR="00932873" w:rsidRPr="00125740" w:rsidRDefault="00932873" w:rsidP="00932873"/>
        </w:tc>
        <w:tc>
          <w:tcPr>
            <w:tcW w:w="727" w:type="dxa"/>
          </w:tcPr>
          <w:p w14:paraId="5788B7FC" w14:textId="0E62686D" w:rsidR="00932873" w:rsidRPr="00125740" w:rsidRDefault="00932873" w:rsidP="00932873"/>
        </w:tc>
        <w:tc>
          <w:tcPr>
            <w:tcW w:w="727" w:type="dxa"/>
            <w:shd w:val="clear" w:color="auto" w:fill="000000" w:themeFill="text1"/>
          </w:tcPr>
          <w:p w14:paraId="33073097" w14:textId="21796A34" w:rsidR="00932873" w:rsidRPr="00125740" w:rsidRDefault="00932873" w:rsidP="00932873">
            <w:r w:rsidRPr="00125740">
              <w:rPr>
                <w:rFonts w:ascii="Calibri" w:hAnsi="Calibri" w:cs="Calibri"/>
                <w:color w:val="FFFFFF" w:themeColor="background1"/>
              </w:rPr>
              <w:t>2</w:t>
            </w:r>
          </w:p>
        </w:tc>
        <w:tc>
          <w:tcPr>
            <w:tcW w:w="727" w:type="dxa"/>
          </w:tcPr>
          <w:p w14:paraId="0886417D" w14:textId="4FF2A03D" w:rsidR="00932873" w:rsidRPr="00125740" w:rsidRDefault="00932873" w:rsidP="00932873">
            <w:pPr>
              <w:rPr>
                <w:rFonts w:ascii="Calibri" w:hAnsi="Calibri" w:cs="Calibri"/>
                <w:color w:val="000000"/>
              </w:rPr>
            </w:pPr>
          </w:p>
        </w:tc>
        <w:tc>
          <w:tcPr>
            <w:tcW w:w="727" w:type="dxa"/>
          </w:tcPr>
          <w:p w14:paraId="35DFD5DE" w14:textId="7685DD43" w:rsidR="00932873" w:rsidRPr="00125740" w:rsidRDefault="00932873" w:rsidP="00932873">
            <w:r w:rsidRPr="00125740">
              <w:rPr>
                <w:rFonts w:ascii="Calibri" w:hAnsi="Calibri" w:cs="Calibri"/>
                <w:color w:val="000000"/>
              </w:rPr>
              <w:t>8</w:t>
            </w:r>
          </w:p>
        </w:tc>
        <w:tc>
          <w:tcPr>
            <w:tcW w:w="727" w:type="dxa"/>
            <w:shd w:val="clear" w:color="auto" w:fill="D0CECE" w:themeFill="background2" w:themeFillShade="E6"/>
          </w:tcPr>
          <w:p w14:paraId="671C6449" w14:textId="27FC399F" w:rsidR="00932873" w:rsidRPr="00125740" w:rsidRDefault="00932873" w:rsidP="00932873">
            <w:r w:rsidRPr="00125740">
              <w:rPr>
                <w:rFonts w:ascii="Calibri" w:hAnsi="Calibri" w:cs="Calibri"/>
                <w:color w:val="000000"/>
              </w:rPr>
              <w:t>4</w:t>
            </w:r>
          </w:p>
        </w:tc>
        <w:tc>
          <w:tcPr>
            <w:tcW w:w="727" w:type="dxa"/>
            <w:shd w:val="clear" w:color="auto" w:fill="000000" w:themeFill="text1"/>
          </w:tcPr>
          <w:p w14:paraId="47403F07" w14:textId="0A87A807" w:rsidR="00932873" w:rsidRPr="00125740" w:rsidRDefault="00932873" w:rsidP="00932873">
            <w:r w:rsidRPr="00125740">
              <w:rPr>
                <w:rFonts w:ascii="Calibri" w:hAnsi="Calibri" w:cs="Calibri"/>
                <w:color w:val="FFFFFF" w:themeColor="background1"/>
              </w:rPr>
              <w:t>3</w:t>
            </w:r>
          </w:p>
        </w:tc>
        <w:tc>
          <w:tcPr>
            <w:tcW w:w="727" w:type="dxa"/>
          </w:tcPr>
          <w:p w14:paraId="52612FE0" w14:textId="28CDC9D8" w:rsidR="00932873" w:rsidRPr="00125740" w:rsidRDefault="00932873" w:rsidP="00932873">
            <w:pPr>
              <w:rPr>
                <w:rFonts w:ascii="Calibri" w:hAnsi="Calibri" w:cs="Calibri"/>
                <w:color w:val="000000"/>
              </w:rPr>
            </w:pPr>
          </w:p>
        </w:tc>
        <w:tc>
          <w:tcPr>
            <w:tcW w:w="727" w:type="dxa"/>
          </w:tcPr>
          <w:p w14:paraId="39A27354" w14:textId="7C322F23" w:rsidR="00932873" w:rsidRPr="00125740" w:rsidRDefault="00932873" w:rsidP="00932873">
            <w:pPr>
              <w:rPr>
                <w:rFonts w:ascii="Calibri" w:hAnsi="Calibri" w:cs="Calibri"/>
                <w:color w:val="000000"/>
              </w:rPr>
            </w:pPr>
            <w:r w:rsidRPr="00125740">
              <w:rPr>
                <w:rFonts w:ascii="Calibri" w:hAnsi="Calibri" w:cs="Calibri"/>
                <w:color w:val="000000"/>
              </w:rPr>
              <w:t>6</w:t>
            </w:r>
          </w:p>
        </w:tc>
      </w:tr>
      <w:tr w:rsidR="00212FD2" w:rsidRPr="00125740" w14:paraId="6AA32BC4" w14:textId="79CC098F" w:rsidTr="007F5109">
        <w:tc>
          <w:tcPr>
            <w:tcW w:w="1747" w:type="dxa"/>
          </w:tcPr>
          <w:p w14:paraId="6026A770" w14:textId="77777777" w:rsidR="00932873" w:rsidRPr="00125740" w:rsidRDefault="00932873" w:rsidP="00932873">
            <w:pPr>
              <w:rPr>
                <w:b/>
                <w:bCs/>
              </w:rPr>
            </w:pPr>
            <w:r w:rsidRPr="00125740">
              <w:rPr>
                <w:rFonts w:ascii="Calibri" w:hAnsi="Calibri" w:cs="Calibri"/>
                <w:b/>
                <w:bCs/>
                <w:color w:val="000000"/>
              </w:rPr>
              <w:t>Improvisation &amp; Creativity</w:t>
            </w:r>
          </w:p>
        </w:tc>
        <w:tc>
          <w:tcPr>
            <w:tcW w:w="726" w:type="dxa"/>
            <w:shd w:val="clear" w:color="auto" w:fill="000000" w:themeFill="text1"/>
          </w:tcPr>
          <w:p w14:paraId="45F24BCE" w14:textId="3CEC1B6E" w:rsidR="00932873" w:rsidRPr="00125740" w:rsidRDefault="00932873" w:rsidP="00932873">
            <w:pPr>
              <w:rPr>
                <w:color w:val="FFFFFF" w:themeColor="background1"/>
              </w:rPr>
            </w:pPr>
            <w:r w:rsidRPr="00125740">
              <w:rPr>
                <w:rFonts w:ascii="Calibri" w:hAnsi="Calibri" w:cs="Calibri"/>
                <w:color w:val="FFFFFF" w:themeColor="background1"/>
              </w:rPr>
              <w:t>3</w:t>
            </w:r>
          </w:p>
        </w:tc>
        <w:tc>
          <w:tcPr>
            <w:tcW w:w="727" w:type="dxa"/>
          </w:tcPr>
          <w:p w14:paraId="7B52E8B0" w14:textId="4E4B3415" w:rsidR="00932873" w:rsidRPr="00125740" w:rsidRDefault="00932873" w:rsidP="00932873"/>
        </w:tc>
        <w:tc>
          <w:tcPr>
            <w:tcW w:w="727" w:type="dxa"/>
            <w:shd w:val="clear" w:color="auto" w:fill="D0CECE" w:themeFill="background2" w:themeFillShade="E6"/>
          </w:tcPr>
          <w:p w14:paraId="36B59363" w14:textId="6579FF3E" w:rsidR="00932873" w:rsidRPr="00125740" w:rsidRDefault="00932873" w:rsidP="00932873">
            <w:r w:rsidRPr="00125740">
              <w:rPr>
                <w:rFonts w:ascii="Calibri" w:hAnsi="Calibri" w:cs="Calibri"/>
                <w:color w:val="000000"/>
              </w:rPr>
              <w:t>5</w:t>
            </w:r>
          </w:p>
        </w:tc>
        <w:tc>
          <w:tcPr>
            <w:tcW w:w="727" w:type="dxa"/>
          </w:tcPr>
          <w:p w14:paraId="6EE402B8" w14:textId="3E895E6B" w:rsidR="00932873" w:rsidRPr="00125740" w:rsidRDefault="00932873" w:rsidP="00932873">
            <w:r w:rsidRPr="00125740">
              <w:rPr>
                <w:rFonts w:ascii="Calibri" w:hAnsi="Calibri" w:cs="Calibri"/>
                <w:color w:val="000000"/>
              </w:rPr>
              <w:t>8</w:t>
            </w:r>
          </w:p>
        </w:tc>
        <w:tc>
          <w:tcPr>
            <w:tcW w:w="727" w:type="dxa"/>
          </w:tcPr>
          <w:p w14:paraId="29A950BC" w14:textId="093D5776" w:rsidR="00932873" w:rsidRPr="00125740" w:rsidRDefault="00932873" w:rsidP="00932873">
            <w:pPr>
              <w:rPr>
                <w:rFonts w:ascii="Calibri" w:hAnsi="Calibri" w:cs="Calibri"/>
                <w:color w:val="000000"/>
              </w:rPr>
            </w:pPr>
            <w:r w:rsidRPr="00125740">
              <w:rPr>
                <w:rFonts w:ascii="Calibri" w:hAnsi="Calibri" w:cs="Calibri"/>
                <w:color w:val="000000"/>
              </w:rPr>
              <w:t>12</w:t>
            </w:r>
          </w:p>
        </w:tc>
        <w:tc>
          <w:tcPr>
            <w:tcW w:w="727" w:type="dxa"/>
            <w:shd w:val="clear" w:color="auto" w:fill="000000" w:themeFill="text1"/>
          </w:tcPr>
          <w:p w14:paraId="3C49512B" w14:textId="1357C83C" w:rsidR="00932873" w:rsidRPr="00125740" w:rsidRDefault="00932873" w:rsidP="00932873">
            <w:r w:rsidRPr="00125740">
              <w:rPr>
                <w:rFonts w:ascii="Calibri" w:hAnsi="Calibri" w:cs="Calibri"/>
                <w:color w:val="FFFFFF" w:themeColor="background1"/>
              </w:rPr>
              <w:t>2</w:t>
            </w:r>
          </w:p>
        </w:tc>
        <w:tc>
          <w:tcPr>
            <w:tcW w:w="727" w:type="dxa"/>
          </w:tcPr>
          <w:p w14:paraId="63BBB011" w14:textId="3914DCCC" w:rsidR="00932873" w:rsidRPr="00125740" w:rsidRDefault="00932873" w:rsidP="00932873">
            <w:r w:rsidRPr="00125740">
              <w:rPr>
                <w:rFonts w:ascii="Calibri" w:hAnsi="Calibri" w:cs="Calibri"/>
                <w:color w:val="000000"/>
              </w:rPr>
              <w:t>7</w:t>
            </w:r>
          </w:p>
        </w:tc>
        <w:tc>
          <w:tcPr>
            <w:tcW w:w="727" w:type="dxa"/>
          </w:tcPr>
          <w:p w14:paraId="325E6706" w14:textId="1ABC7E52" w:rsidR="00932873" w:rsidRPr="00125740" w:rsidRDefault="00932873" w:rsidP="00932873"/>
        </w:tc>
        <w:tc>
          <w:tcPr>
            <w:tcW w:w="727" w:type="dxa"/>
          </w:tcPr>
          <w:p w14:paraId="30F36848" w14:textId="79C532D1" w:rsidR="00932873" w:rsidRPr="00125740" w:rsidRDefault="00932873" w:rsidP="00932873"/>
        </w:tc>
        <w:tc>
          <w:tcPr>
            <w:tcW w:w="727" w:type="dxa"/>
          </w:tcPr>
          <w:p w14:paraId="2397B3C1" w14:textId="4712F6A3" w:rsidR="00932873" w:rsidRPr="00125740" w:rsidRDefault="00932873" w:rsidP="00932873">
            <w:r w:rsidRPr="00125740">
              <w:rPr>
                <w:rFonts w:ascii="Calibri" w:hAnsi="Calibri" w:cs="Calibri"/>
                <w:color w:val="000000"/>
              </w:rPr>
              <w:t>10</w:t>
            </w:r>
          </w:p>
        </w:tc>
      </w:tr>
      <w:tr w:rsidR="00212FD2" w:rsidRPr="00125740" w14:paraId="41E24ADF" w14:textId="11E81EE1" w:rsidTr="007F5109">
        <w:tc>
          <w:tcPr>
            <w:tcW w:w="1747" w:type="dxa"/>
          </w:tcPr>
          <w:p w14:paraId="10D2EF33" w14:textId="77777777" w:rsidR="00932873" w:rsidRPr="00125740" w:rsidRDefault="00932873" w:rsidP="00932873">
            <w:pPr>
              <w:rPr>
                <w:b/>
                <w:bCs/>
              </w:rPr>
            </w:pPr>
            <w:r w:rsidRPr="00125740">
              <w:rPr>
                <w:rFonts w:ascii="Calibri" w:hAnsi="Calibri" w:cs="Calibri"/>
                <w:b/>
                <w:bCs/>
                <w:color w:val="000000"/>
              </w:rPr>
              <w:t>Procedures &amp; Rules</w:t>
            </w:r>
          </w:p>
        </w:tc>
        <w:tc>
          <w:tcPr>
            <w:tcW w:w="726" w:type="dxa"/>
            <w:shd w:val="clear" w:color="auto" w:fill="000000" w:themeFill="text1"/>
          </w:tcPr>
          <w:p w14:paraId="072F27B6" w14:textId="4527B3A9" w:rsidR="00932873" w:rsidRPr="00125740" w:rsidRDefault="00932873" w:rsidP="00932873">
            <w:pPr>
              <w:rPr>
                <w:color w:val="FFFFFF" w:themeColor="background1"/>
              </w:rPr>
            </w:pPr>
            <w:r w:rsidRPr="00125740">
              <w:rPr>
                <w:rFonts w:ascii="Calibri" w:hAnsi="Calibri" w:cs="Calibri"/>
                <w:color w:val="FFFFFF" w:themeColor="background1"/>
              </w:rPr>
              <w:t>4</w:t>
            </w:r>
          </w:p>
        </w:tc>
        <w:tc>
          <w:tcPr>
            <w:tcW w:w="727" w:type="dxa"/>
            <w:shd w:val="clear" w:color="auto" w:fill="000000" w:themeFill="text1"/>
          </w:tcPr>
          <w:p w14:paraId="37131CBA" w14:textId="4A033E55" w:rsidR="00932873" w:rsidRPr="00125740" w:rsidRDefault="00932873" w:rsidP="00932873">
            <w:r w:rsidRPr="00125740">
              <w:rPr>
                <w:rFonts w:ascii="Calibri" w:hAnsi="Calibri" w:cs="Calibri"/>
                <w:color w:val="FFFFFF" w:themeColor="background1"/>
              </w:rPr>
              <w:t>1</w:t>
            </w:r>
          </w:p>
        </w:tc>
        <w:tc>
          <w:tcPr>
            <w:tcW w:w="727" w:type="dxa"/>
          </w:tcPr>
          <w:p w14:paraId="7341DA78" w14:textId="3619E6EA" w:rsidR="00932873" w:rsidRPr="00125740" w:rsidRDefault="00932873" w:rsidP="00932873"/>
        </w:tc>
        <w:tc>
          <w:tcPr>
            <w:tcW w:w="727" w:type="dxa"/>
            <w:shd w:val="clear" w:color="auto" w:fill="000000" w:themeFill="text1"/>
          </w:tcPr>
          <w:p w14:paraId="406711B3" w14:textId="36A06CB0" w:rsidR="00932873" w:rsidRPr="00125740" w:rsidRDefault="00932873" w:rsidP="00932873">
            <w:r w:rsidRPr="00125740">
              <w:rPr>
                <w:rFonts w:ascii="Calibri" w:hAnsi="Calibri" w:cs="Calibri"/>
                <w:color w:val="FFFFFF" w:themeColor="background1"/>
              </w:rPr>
              <w:t>2</w:t>
            </w:r>
          </w:p>
        </w:tc>
        <w:tc>
          <w:tcPr>
            <w:tcW w:w="727" w:type="dxa"/>
          </w:tcPr>
          <w:p w14:paraId="2EA172EF" w14:textId="1150FE3F" w:rsidR="00932873" w:rsidRPr="00125740" w:rsidRDefault="00932873" w:rsidP="00932873">
            <w:pPr>
              <w:rPr>
                <w:rFonts w:ascii="Calibri" w:hAnsi="Calibri" w:cs="Calibri"/>
                <w:color w:val="000000"/>
              </w:rPr>
            </w:pPr>
            <w:r w:rsidRPr="00125740">
              <w:rPr>
                <w:rFonts w:ascii="Calibri" w:hAnsi="Calibri" w:cs="Calibri"/>
                <w:color w:val="000000"/>
              </w:rPr>
              <w:t>10</w:t>
            </w:r>
          </w:p>
        </w:tc>
        <w:tc>
          <w:tcPr>
            <w:tcW w:w="727" w:type="dxa"/>
          </w:tcPr>
          <w:p w14:paraId="4D1ECD47" w14:textId="58F0F2DA" w:rsidR="00932873" w:rsidRPr="00125740" w:rsidRDefault="00932873" w:rsidP="00932873">
            <w:r w:rsidRPr="00125740">
              <w:rPr>
                <w:rFonts w:ascii="Calibri" w:hAnsi="Calibri" w:cs="Calibri"/>
                <w:color w:val="000000"/>
              </w:rPr>
              <w:t>11</w:t>
            </w:r>
          </w:p>
        </w:tc>
        <w:tc>
          <w:tcPr>
            <w:tcW w:w="727" w:type="dxa"/>
          </w:tcPr>
          <w:p w14:paraId="31B6010C" w14:textId="3CB3D393" w:rsidR="00932873" w:rsidRPr="00125740" w:rsidRDefault="00932873" w:rsidP="00932873">
            <w:r w:rsidRPr="00125740">
              <w:rPr>
                <w:rFonts w:ascii="Calibri" w:hAnsi="Calibri" w:cs="Calibri"/>
                <w:color w:val="000000"/>
              </w:rPr>
              <w:t>9</w:t>
            </w:r>
          </w:p>
        </w:tc>
        <w:tc>
          <w:tcPr>
            <w:tcW w:w="727" w:type="dxa"/>
            <w:shd w:val="clear" w:color="auto" w:fill="000000" w:themeFill="text1"/>
          </w:tcPr>
          <w:p w14:paraId="2E53048C" w14:textId="7DBABD35" w:rsidR="00932873" w:rsidRPr="00125740" w:rsidRDefault="00932873" w:rsidP="00932873">
            <w:r w:rsidRPr="00125740">
              <w:rPr>
                <w:rFonts w:ascii="Calibri" w:hAnsi="Calibri" w:cs="Calibri"/>
                <w:color w:val="FFFFFF" w:themeColor="background1"/>
              </w:rPr>
              <w:t>3</w:t>
            </w:r>
          </w:p>
        </w:tc>
        <w:tc>
          <w:tcPr>
            <w:tcW w:w="727" w:type="dxa"/>
          </w:tcPr>
          <w:p w14:paraId="470C1FB1" w14:textId="1D3B637B" w:rsidR="00932873" w:rsidRPr="00125740" w:rsidRDefault="00932873" w:rsidP="00932873">
            <w:pPr>
              <w:rPr>
                <w:rFonts w:ascii="Calibri" w:hAnsi="Calibri" w:cs="Calibri"/>
                <w:color w:val="000000"/>
              </w:rPr>
            </w:pPr>
          </w:p>
        </w:tc>
        <w:tc>
          <w:tcPr>
            <w:tcW w:w="727" w:type="dxa"/>
          </w:tcPr>
          <w:p w14:paraId="10F54DB2" w14:textId="55579645" w:rsidR="00932873" w:rsidRPr="00125740" w:rsidRDefault="00932873" w:rsidP="00932873">
            <w:pPr>
              <w:rPr>
                <w:rFonts w:ascii="Calibri" w:hAnsi="Calibri" w:cs="Calibri"/>
                <w:color w:val="000000"/>
              </w:rPr>
            </w:pPr>
            <w:r w:rsidRPr="00125740">
              <w:rPr>
                <w:rFonts w:ascii="Calibri" w:hAnsi="Calibri" w:cs="Calibri"/>
                <w:color w:val="000000"/>
              </w:rPr>
              <w:t>8</w:t>
            </w:r>
          </w:p>
        </w:tc>
      </w:tr>
    </w:tbl>
    <w:p w14:paraId="44E2F636" w14:textId="1237CE70" w:rsidR="008175D7" w:rsidRPr="00125740" w:rsidRDefault="008175D7" w:rsidP="0089412D"/>
    <w:p w14:paraId="01F747AD" w14:textId="2D7666E8" w:rsidR="00E04785" w:rsidRPr="00125740" w:rsidRDefault="00AF2FF2" w:rsidP="0089412D">
      <w:r w:rsidRPr="00125740">
        <w:t>There was strong support for</w:t>
      </w:r>
      <w:r w:rsidR="006F59B9" w:rsidRPr="00125740">
        <w:t xml:space="preserve"> the applicability of</w:t>
      </w:r>
      <w:r w:rsidRPr="00125740">
        <w:t xml:space="preserve"> CDM</w:t>
      </w:r>
      <w:r w:rsidR="006F59B9" w:rsidRPr="00125740">
        <w:t xml:space="preserve"> at the level of teams</w:t>
      </w:r>
      <w:r w:rsidR="00E61AEE" w:rsidRPr="00125740">
        <w:t xml:space="preserve"> and its high rank for the factors has already been established. </w:t>
      </w:r>
      <w:r w:rsidR="004B5228" w:rsidRPr="00125740">
        <w:t xml:space="preserve">EAST and FRAM achieved good support for use in the analysis </w:t>
      </w:r>
      <w:r w:rsidR="004B5228" w:rsidRPr="00125740">
        <w:lastRenderedPageBreak/>
        <w:t xml:space="preserve">of teams. EAST </w:t>
      </w:r>
      <w:r w:rsidR="00CA1944" w:rsidRPr="00125740">
        <w:t>was only seen as being applicable to 3 factors</w:t>
      </w:r>
      <w:r w:rsidR="00472488" w:rsidRPr="00125740">
        <w:t xml:space="preserve"> whereas FRAM is </w:t>
      </w:r>
      <w:r w:rsidR="00563ACE" w:rsidRPr="00125740">
        <w:t xml:space="preserve">ranked in the top 5 for 5 of the factors. CWA achieved some support for teams and its </w:t>
      </w:r>
      <w:r w:rsidR="00C67952" w:rsidRPr="00125740">
        <w:t>highly ranked</w:t>
      </w:r>
      <w:r w:rsidR="00563ACE" w:rsidRPr="00125740">
        <w:t xml:space="preserve"> applicability to the factors has </w:t>
      </w:r>
      <w:r w:rsidR="00562AA3" w:rsidRPr="00125740">
        <w:t xml:space="preserve">also </w:t>
      </w:r>
      <w:r w:rsidR="00563ACE" w:rsidRPr="00125740">
        <w:t>been established.</w:t>
      </w:r>
      <w:r w:rsidR="009B7BEF" w:rsidRPr="00125740">
        <w:t xml:space="preserve"> </w:t>
      </w:r>
      <w:r w:rsidR="00E414D3" w:rsidRPr="00125740">
        <w:t>STAMP was in the top 3 ranked methods for 3 of the 9 factors. The factors where STAMP is strong complement the areas where CWA is weak</w:t>
      </w:r>
      <w:r w:rsidR="00592021" w:rsidRPr="00125740">
        <w:t xml:space="preserve"> and suggest a hybrid approach at the level of understanding adaptation in teams</w:t>
      </w:r>
      <w:r w:rsidR="00932A34" w:rsidRPr="00125740">
        <w:t xml:space="preserve"> if CDM was not to be used</w:t>
      </w:r>
      <w:r w:rsidR="00592021" w:rsidRPr="00125740">
        <w:t xml:space="preserve">. </w:t>
      </w:r>
    </w:p>
    <w:p w14:paraId="3F7054BC" w14:textId="2980939F" w:rsidR="008175D7" w:rsidRPr="00125740" w:rsidRDefault="00DA7D9D" w:rsidP="00DA7D9D">
      <w:pPr>
        <w:pStyle w:val="Caption"/>
      </w:pPr>
      <w:bookmarkStart w:id="7" w:name="_Ref23058539"/>
      <w:r w:rsidRPr="00125740">
        <w:t xml:space="preserve">Table </w:t>
      </w:r>
      <w:r w:rsidR="0098745E">
        <w:fldChar w:fldCharType="begin"/>
      </w:r>
      <w:r w:rsidR="0098745E">
        <w:instrText xml:space="preserve"> SEQ Table \* ARABIC </w:instrText>
      </w:r>
      <w:r w:rsidR="0098745E">
        <w:fldChar w:fldCharType="separate"/>
      </w:r>
      <w:r w:rsidR="001D088C" w:rsidRPr="00125740">
        <w:rPr>
          <w:noProof/>
        </w:rPr>
        <w:t>7</w:t>
      </w:r>
      <w:r w:rsidR="0098745E">
        <w:rPr>
          <w:noProof/>
        </w:rPr>
        <w:fldChar w:fldCharType="end"/>
      </w:r>
      <w:bookmarkEnd w:id="7"/>
      <w:r w:rsidRPr="00125740">
        <w:t xml:space="preserve">: </w:t>
      </w:r>
      <w:r w:rsidR="00F50FA7" w:rsidRPr="00125740">
        <w:t>Ranking of methods to factors for the macro (organisation) level of the organisation</w:t>
      </w:r>
      <w:r w:rsidR="007C2B6F" w:rsidRPr="00125740">
        <w:t xml:space="preserve"> (</w:t>
      </w:r>
      <w:r w:rsidR="00D51473" w:rsidRPr="00125740">
        <w:t xml:space="preserve">black cells show top 3 factors </w:t>
      </w:r>
      <w:r w:rsidR="00FC24B4" w:rsidRPr="00125740">
        <w:t>for each factor</w:t>
      </w:r>
      <w:r w:rsidR="00312619" w:rsidRPr="00125740">
        <w:t>, grey cells show 4</w:t>
      </w:r>
      <w:r w:rsidR="00312619" w:rsidRPr="00125740">
        <w:rPr>
          <w:vertAlign w:val="superscript"/>
        </w:rPr>
        <w:t>th</w:t>
      </w:r>
      <w:r w:rsidR="00312619" w:rsidRPr="00125740">
        <w:t xml:space="preserve"> and 5</w:t>
      </w:r>
      <w:r w:rsidR="00312619" w:rsidRPr="00125740">
        <w:rPr>
          <w:vertAlign w:val="superscript"/>
        </w:rPr>
        <w:t>th</w:t>
      </w:r>
      <w:r w:rsidR="00312619" w:rsidRPr="00125740">
        <w:t xml:space="preserve"> ranked f</w:t>
      </w:r>
      <w:r w:rsidR="009F5879" w:rsidRPr="00125740">
        <w:t>a</w:t>
      </w:r>
      <w:r w:rsidR="00312619" w:rsidRPr="00125740">
        <w:t>ctor</w:t>
      </w:r>
      <w:r w:rsidR="00E0728C" w:rsidRPr="00125740">
        <w:t>s</w:t>
      </w:r>
      <w:r w:rsidR="00312619" w:rsidRPr="00125740">
        <w:t>)</w:t>
      </w:r>
    </w:p>
    <w:tbl>
      <w:tblPr>
        <w:tblStyle w:val="TableGrid"/>
        <w:tblW w:w="8926" w:type="dxa"/>
        <w:tblLayout w:type="fixed"/>
        <w:tblLook w:val="04A0" w:firstRow="1" w:lastRow="0" w:firstColumn="1" w:lastColumn="0" w:noHBand="0" w:noVBand="1"/>
      </w:tblPr>
      <w:tblGrid>
        <w:gridCol w:w="1966"/>
        <w:gridCol w:w="870"/>
        <w:gridCol w:w="870"/>
        <w:gridCol w:w="870"/>
        <w:gridCol w:w="870"/>
        <w:gridCol w:w="870"/>
        <w:gridCol w:w="870"/>
        <w:gridCol w:w="870"/>
        <w:gridCol w:w="870"/>
      </w:tblGrid>
      <w:tr w:rsidR="00930801" w:rsidRPr="00125740" w14:paraId="4E72A3B3" w14:textId="6CC79439" w:rsidTr="006921F9">
        <w:trPr>
          <w:cantSplit/>
        </w:trPr>
        <w:tc>
          <w:tcPr>
            <w:tcW w:w="1966" w:type="dxa"/>
            <w:tcBorders>
              <w:bottom w:val="double" w:sz="4" w:space="0" w:color="auto"/>
            </w:tcBorders>
          </w:tcPr>
          <w:p w14:paraId="33CE9F9D" w14:textId="77777777" w:rsidR="006647D0" w:rsidRPr="00125740" w:rsidRDefault="006647D0" w:rsidP="00F32B34"/>
        </w:tc>
        <w:tc>
          <w:tcPr>
            <w:tcW w:w="870" w:type="dxa"/>
            <w:tcBorders>
              <w:bottom w:val="double" w:sz="4" w:space="0" w:color="auto"/>
            </w:tcBorders>
            <w:shd w:val="clear" w:color="auto" w:fill="D9D9D9" w:themeFill="background1" w:themeFillShade="D9"/>
          </w:tcPr>
          <w:p w14:paraId="18CE1365" w14:textId="321A4DA2" w:rsidR="006647D0" w:rsidRPr="00125740" w:rsidRDefault="006647D0" w:rsidP="00F32B34">
            <w:pPr>
              <w:rPr>
                <w:rFonts w:ascii="Calibri" w:hAnsi="Calibri" w:cs="Calibri"/>
                <w:color w:val="000000"/>
                <w:sz w:val="18"/>
                <w:szCs w:val="18"/>
              </w:rPr>
            </w:pPr>
            <w:r w:rsidRPr="00125740">
              <w:rPr>
                <w:rFonts w:ascii="Calibri" w:hAnsi="Calibri" w:cs="Calibri"/>
                <w:color w:val="000000"/>
                <w:sz w:val="18"/>
                <w:szCs w:val="18"/>
              </w:rPr>
              <w:t>HTA</w:t>
            </w:r>
          </w:p>
        </w:tc>
        <w:tc>
          <w:tcPr>
            <w:tcW w:w="870" w:type="dxa"/>
            <w:tcBorders>
              <w:bottom w:val="double" w:sz="4" w:space="0" w:color="auto"/>
            </w:tcBorders>
            <w:shd w:val="clear" w:color="auto" w:fill="D9D9D9" w:themeFill="background1" w:themeFillShade="D9"/>
          </w:tcPr>
          <w:p w14:paraId="34CAB680" w14:textId="6CD18E6A" w:rsidR="006647D0" w:rsidRPr="00125740" w:rsidRDefault="006647D0" w:rsidP="00F32B34">
            <w:pPr>
              <w:rPr>
                <w:rFonts w:ascii="Calibri" w:hAnsi="Calibri" w:cs="Calibri"/>
                <w:color w:val="000000"/>
                <w:sz w:val="18"/>
                <w:szCs w:val="18"/>
              </w:rPr>
            </w:pPr>
            <w:r w:rsidRPr="00125740">
              <w:rPr>
                <w:rFonts w:ascii="Calibri" w:hAnsi="Calibri" w:cs="Calibri"/>
                <w:color w:val="000000"/>
                <w:sz w:val="18"/>
                <w:szCs w:val="18"/>
              </w:rPr>
              <w:t>EAST</w:t>
            </w:r>
          </w:p>
        </w:tc>
        <w:tc>
          <w:tcPr>
            <w:tcW w:w="870" w:type="dxa"/>
            <w:tcBorders>
              <w:bottom w:val="double" w:sz="4" w:space="0" w:color="auto"/>
            </w:tcBorders>
            <w:shd w:val="clear" w:color="auto" w:fill="D9D9D9" w:themeFill="background1" w:themeFillShade="D9"/>
          </w:tcPr>
          <w:p w14:paraId="5FC817CD" w14:textId="362E6C1F" w:rsidR="006647D0" w:rsidRPr="00125740" w:rsidRDefault="006647D0" w:rsidP="00F32B34">
            <w:pPr>
              <w:rPr>
                <w:rFonts w:ascii="Calibri" w:hAnsi="Calibri" w:cs="Calibri"/>
                <w:color w:val="000000"/>
                <w:sz w:val="18"/>
                <w:szCs w:val="18"/>
              </w:rPr>
            </w:pPr>
            <w:r w:rsidRPr="00125740">
              <w:rPr>
                <w:rFonts w:ascii="Calibri" w:hAnsi="Calibri" w:cs="Calibri"/>
                <w:color w:val="000000"/>
                <w:sz w:val="18"/>
                <w:szCs w:val="18"/>
              </w:rPr>
              <w:t>STAMP</w:t>
            </w:r>
          </w:p>
        </w:tc>
        <w:tc>
          <w:tcPr>
            <w:tcW w:w="870" w:type="dxa"/>
            <w:tcBorders>
              <w:bottom w:val="double" w:sz="4" w:space="0" w:color="auto"/>
            </w:tcBorders>
            <w:shd w:val="clear" w:color="auto" w:fill="D9D9D9" w:themeFill="background1" w:themeFillShade="D9"/>
          </w:tcPr>
          <w:p w14:paraId="2B6AF720" w14:textId="5CE3058E" w:rsidR="006647D0" w:rsidRPr="00125740" w:rsidRDefault="006647D0" w:rsidP="00F32B34">
            <w:pPr>
              <w:rPr>
                <w:rFonts w:ascii="Calibri" w:hAnsi="Calibri" w:cs="Calibri"/>
                <w:color w:val="000000"/>
                <w:sz w:val="18"/>
                <w:szCs w:val="18"/>
              </w:rPr>
            </w:pPr>
            <w:proofErr w:type="spellStart"/>
            <w:r w:rsidRPr="00125740">
              <w:rPr>
                <w:rFonts w:ascii="Calibri" w:hAnsi="Calibri" w:cs="Calibri"/>
                <w:color w:val="000000"/>
                <w:sz w:val="18"/>
                <w:szCs w:val="18"/>
              </w:rPr>
              <w:t>Accimap</w:t>
            </w:r>
            <w:proofErr w:type="spellEnd"/>
          </w:p>
        </w:tc>
        <w:tc>
          <w:tcPr>
            <w:tcW w:w="870" w:type="dxa"/>
            <w:tcBorders>
              <w:bottom w:val="double" w:sz="4" w:space="0" w:color="auto"/>
            </w:tcBorders>
            <w:shd w:val="clear" w:color="auto" w:fill="D9D9D9" w:themeFill="background1" w:themeFillShade="D9"/>
          </w:tcPr>
          <w:p w14:paraId="1A46025F" w14:textId="7A47B155" w:rsidR="006647D0" w:rsidRPr="00125740" w:rsidRDefault="006647D0" w:rsidP="00F32B34">
            <w:pPr>
              <w:rPr>
                <w:rFonts w:ascii="Calibri" w:hAnsi="Calibri" w:cs="Calibri"/>
                <w:color w:val="000000"/>
                <w:sz w:val="18"/>
                <w:szCs w:val="18"/>
              </w:rPr>
            </w:pPr>
            <w:r w:rsidRPr="00125740">
              <w:rPr>
                <w:rFonts w:ascii="Calibri" w:hAnsi="Calibri" w:cs="Calibri"/>
                <w:color w:val="000000"/>
                <w:sz w:val="18"/>
                <w:szCs w:val="18"/>
              </w:rPr>
              <w:t>FRAM</w:t>
            </w:r>
          </w:p>
        </w:tc>
        <w:tc>
          <w:tcPr>
            <w:tcW w:w="870" w:type="dxa"/>
            <w:tcBorders>
              <w:bottom w:val="double" w:sz="4" w:space="0" w:color="auto"/>
            </w:tcBorders>
            <w:shd w:val="clear" w:color="auto" w:fill="D9D9D9" w:themeFill="background1" w:themeFillShade="D9"/>
          </w:tcPr>
          <w:p w14:paraId="0AD5A366" w14:textId="798AF7F3" w:rsidR="006647D0" w:rsidRPr="00125740" w:rsidRDefault="006647D0" w:rsidP="00F32B34">
            <w:pPr>
              <w:rPr>
                <w:rFonts w:ascii="Calibri" w:hAnsi="Calibri" w:cs="Calibri"/>
                <w:color w:val="000000"/>
                <w:sz w:val="18"/>
                <w:szCs w:val="18"/>
              </w:rPr>
            </w:pPr>
            <w:r w:rsidRPr="00125740">
              <w:rPr>
                <w:rFonts w:ascii="Calibri" w:hAnsi="Calibri" w:cs="Calibri"/>
                <w:color w:val="000000"/>
                <w:sz w:val="18"/>
                <w:szCs w:val="18"/>
              </w:rPr>
              <w:t>HFACS</w:t>
            </w:r>
          </w:p>
        </w:tc>
        <w:tc>
          <w:tcPr>
            <w:tcW w:w="870" w:type="dxa"/>
            <w:tcBorders>
              <w:bottom w:val="double" w:sz="4" w:space="0" w:color="auto"/>
            </w:tcBorders>
            <w:shd w:val="clear" w:color="auto" w:fill="D9D9D9" w:themeFill="background1" w:themeFillShade="D9"/>
          </w:tcPr>
          <w:p w14:paraId="6A56C9CF" w14:textId="7E0D5CC3" w:rsidR="006647D0" w:rsidRPr="00125740" w:rsidRDefault="006647D0" w:rsidP="00F32B34">
            <w:pPr>
              <w:rPr>
                <w:rFonts w:ascii="Calibri" w:hAnsi="Calibri" w:cs="Calibri"/>
                <w:color w:val="000000"/>
                <w:sz w:val="18"/>
                <w:szCs w:val="18"/>
              </w:rPr>
            </w:pPr>
            <w:proofErr w:type="spellStart"/>
            <w:r w:rsidRPr="00125740">
              <w:rPr>
                <w:rFonts w:ascii="Calibri" w:hAnsi="Calibri" w:cs="Calibri"/>
                <w:color w:val="000000"/>
                <w:sz w:val="18"/>
                <w:szCs w:val="18"/>
              </w:rPr>
              <w:t>Ethno</w:t>
            </w:r>
            <w:proofErr w:type="spellEnd"/>
          </w:p>
        </w:tc>
        <w:tc>
          <w:tcPr>
            <w:tcW w:w="870" w:type="dxa"/>
            <w:tcBorders>
              <w:bottom w:val="double" w:sz="4" w:space="0" w:color="auto"/>
            </w:tcBorders>
            <w:shd w:val="clear" w:color="auto" w:fill="D9D9D9" w:themeFill="background1" w:themeFillShade="D9"/>
          </w:tcPr>
          <w:p w14:paraId="3F8E3463" w14:textId="259A0F0A" w:rsidR="006647D0" w:rsidRPr="00125740" w:rsidRDefault="006647D0" w:rsidP="00F32B34">
            <w:pPr>
              <w:rPr>
                <w:rFonts w:ascii="Calibri" w:hAnsi="Calibri" w:cs="Calibri"/>
                <w:color w:val="000000"/>
                <w:sz w:val="18"/>
                <w:szCs w:val="18"/>
              </w:rPr>
            </w:pPr>
            <w:r w:rsidRPr="00125740">
              <w:rPr>
                <w:rFonts w:ascii="Calibri" w:hAnsi="Calibri" w:cs="Calibri"/>
                <w:color w:val="000000"/>
                <w:sz w:val="18"/>
                <w:szCs w:val="18"/>
              </w:rPr>
              <w:t>STPA</w:t>
            </w:r>
          </w:p>
        </w:tc>
      </w:tr>
      <w:tr w:rsidR="00930801" w:rsidRPr="00125740" w14:paraId="011488F8" w14:textId="16655044" w:rsidTr="006921F9">
        <w:trPr>
          <w:cantSplit/>
        </w:trPr>
        <w:tc>
          <w:tcPr>
            <w:tcW w:w="1966" w:type="dxa"/>
            <w:tcBorders>
              <w:top w:val="double" w:sz="4" w:space="0" w:color="auto"/>
              <w:bottom w:val="double" w:sz="4" w:space="0" w:color="auto"/>
            </w:tcBorders>
          </w:tcPr>
          <w:p w14:paraId="1EFED8C8" w14:textId="38D29E1D" w:rsidR="006647D0" w:rsidRPr="00125740" w:rsidRDefault="006647D0" w:rsidP="00A85483">
            <w:pPr>
              <w:rPr>
                <w:i/>
                <w:iCs/>
              </w:rPr>
            </w:pPr>
            <w:r w:rsidRPr="00125740">
              <w:rPr>
                <w:i/>
                <w:iCs/>
              </w:rPr>
              <w:t>Votes for Macro</w:t>
            </w:r>
          </w:p>
        </w:tc>
        <w:tc>
          <w:tcPr>
            <w:tcW w:w="870" w:type="dxa"/>
            <w:tcBorders>
              <w:top w:val="double" w:sz="4" w:space="0" w:color="auto"/>
              <w:bottom w:val="double" w:sz="4" w:space="0" w:color="auto"/>
            </w:tcBorders>
          </w:tcPr>
          <w:p w14:paraId="31CF2076" w14:textId="702FCB84" w:rsidR="006647D0" w:rsidRPr="00125740" w:rsidRDefault="006647D0" w:rsidP="00A85483">
            <w:pPr>
              <w:rPr>
                <w:i/>
                <w:iCs/>
              </w:rPr>
            </w:pPr>
            <w:r w:rsidRPr="00125740">
              <w:rPr>
                <w:rFonts w:ascii="Calibri" w:hAnsi="Calibri" w:cs="Calibri"/>
                <w:color w:val="000000"/>
              </w:rPr>
              <w:t>2</w:t>
            </w:r>
          </w:p>
        </w:tc>
        <w:tc>
          <w:tcPr>
            <w:tcW w:w="870" w:type="dxa"/>
            <w:tcBorders>
              <w:top w:val="double" w:sz="4" w:space="0" w:color="auto"/>
              <w:bottom w:val="double" w:sz="4" w:space="0" w:color="auto"/>
            </w:tcBorders>
          </w:tcPr>
          <w:p w14:paraId="721D245C" w14:textId="269DE074" w:rsidR="006647D0" w:rsidRPr="00125740" w:rsidRDefault="006647D0" w:rsidP="00A85483">
            <w:pPr>
              <w:rPr>
                <w:i/>
                <w:iCs/>
              </w:rPr>
            </w:pPr>
            <w:r w:rsidRPr="00125740">
              <w:rPr>
                <w:rFonts w:ascii="Calibri" w:hAnsi="Calibri" w:cs="Calibri"/>
                <w:color w:val="000000"/>
              </w:rPr>
              <w:t>3</w:t>
            </w:r>
          </w:p>
        </w:tc>
        <w:tc>
          <w:tcPr>
            <w:tcW w:w="870" w:type="dxa"/>
            <w:tcBorders>
              <w:top w:val="double" w:sz="4" w:space="0" w:color="auto"/>
              <w:bottom w:val="double" w:sz="4" w:space="0" w:color="auto"/>
            </w:tcBorders>
          </w:tcPr>
          <w:p w14:paraId="6308C0ED" w14:textId="6F36E108" w:rsidR="006647D0" w:rsidRPr="00125740" w:rsidRDefault="006647D0" w:rsidP="00A85483">
            <w:pPr>
              <w:rPr>
                <w:i/>
                <w:iCs/>
              </w:rPr>
            </w:pPr>
            <w:r w:rsidRPr="00125740">
              <w:rPr>
                <w:rFonts w:ascii="Calibri" w:hAnsi="Calibri" w:cs="Calibri"/>
                <w:color w:val="000000"/>
              </w:rPr>
              <w:t>10</w:t>
            </w:r>
          </w:p>
        </w:tc>
        <w:tc>
          <w:tcPr>
            <w:tcW w:w="870" w:type="dxa"/>
            <w:tcBorders>
              <w:top w:val="double" w:sz="4" w:space="0" w:color="auto"/>
              <w:bottom w:val="double" w:sz="4" w:space="0" w:color="auto"/>
            </w:tcBorders>
          </w:tcPr>
          <w:p w14:paraId="6289C4E4" w14:textId="2141793D" w:rsidR="006647D0" w:rsidRPr="00125740" w:rsidRDefault="004C3D2F" w:rsidP="00A85483">
            <w:pPr>
              <w:rPr>
                <w:rFonts w:ascii="Calibri" w:hAnsi="Calibri" w:cs="Calibri"/>
                <w:color w:val="000000"/>
              </w:rPr>
            </w:pPr>
            <w:r w:rsidRPr="00125740">
              <w:rPr>
                <w:rFonts w:ascii="Calibri" w:hAnsi="Calibri" w:cs="Calibri"/>
                <w:color w:val="000000"/>
              </w:rPr>
              <w:t>5</w:t>
            </w:r>
          </w:p>
        </w:tc>
        <w:tc>
          <w:tcPr>
            <w:tcW w:w="870" w:type="dxa"/>
            <w:tcBorders>
              <w:top w:val="double" w:sz="4" w:space="0" w:color="auto"/>
              <w:bottom w:val="double" w:sz="4" w:space="0" w:color="auto"/>
            </w:tcBorders>
          </w:tcPr>
          <w:p w14:paraId="61DE2654" w14:textId="3495667E" w:rsidR="006647D0" w:rsidRPr="00125740" w:rsidRDefault="006647D0" w:rsidP="00A85483">
            <w:pPr>
              <w:rPr>
                <w:i/>
                <w:iCs/>
              </w:rPr>
            </w:pPr>
            <w:r w:rsidRPr="00125740">
              <w:rPr>
                <w:rFonts w:ascii="Calibri" w:hAnsi="Calibri" w:cs="Calibri"/>
                <w:color w:val="000000"/>
              </w:rPr>
              <w:t>7</w:t>
            </w:r>
          </w:p>
        </w:tc>
        <w:tc>
          <w:tcPr>
            <w:tcW w:w="870" w:type="dxa"/>
            <w:tcBorders>
              <w:top w:val="double" w:sz="4" w:space="0" w:color="auto"/>
              <w:bottom w:val="double" w:sz="4" w:space="0" w:color="auto"/>
            </w:tcBorders>
          </w:tcPr>
          <w:p w14:paraId="22714361" w14:textId="190A03B8" w:rsidR="006647D0" w:rsidRPr="00125740" w:rsidRDefault="006647D0" w:rsidP="00A85483">
            <w:pPr>
              <w:rPr>
                <w:i/>
                <w:iCs/>
              </w:rPr>
            </w:pPr>
            <w:r w:rsidRPr="00125740">
              <w:rPr>
                <w:rFonts w:ascii="Calibri" w:hAnsi="Calibri" w:cs="Calibri"/>
                <w:color w:val="000000"/>
              </w:rPr>
              <w:t>4</w:t>
            </w:r>
          </w:p>
        </w:tc>
        <w:tc>
          <w:tcPr>
            <w:tcW w:w="870" w:type="dxa"/>
            <w:tcBorders>
              <w:top w:val="double" w:sz="4" w:space="0" w:color="auto"/>
              <w:bottom w:val="double" w:sz="4" w:space="0" w:color="auto"/>
            </w:tcBorders>
          </w:tcPr>
          <w:p w14:paraId="5AE5BFDA" w14:textId="223FBE2A" w:rsidR="006647D0" w:rsidRPr="00125740" w:rsidRDefault="006647D0" w:rsidP="00A85483">
            <w:pPr>
              <w:rPr>
                <w:rFonts w:ascii="Calibri" w:hAnsi="Calibri" w:cs="Calibri"/>
                <w:color w:val="000000"/>
              </w:rPr>
            </w:pPr>
            <w:r w:rsidRPr="00125740">
              <w:rPr>
                <w:rFonts w:ascii="Calibri" w:hAnsi="Calibri" w:cs="Calibri"/>
                <w:color w:val="000000"/>
              </w:rPr>
              <w:t>3</w:t>
            </w:r>
          </w:p>
        </w:tc>
        <w:tc>
          <w:tcPr>
            <w:tcW w:w="870" w:type="dxa"/>
            <w:tcBorders>
              <w:top w:val="double" w:sz="4" w:space="0" w:color="auto"/>
              <w:bottom w:val="double" w:sz="4" w:space="0" w:color="auto"/>
            </w:tcBorders>
          </w:tcPr>
          <w:p w14:paraId="47C4F980" w14:textId="026F0856" w:rsidR="006647D0" w:rsidRPr="00125740" w:rsidRDefault="006647D0" w:rsidP="00A85483">
            <w:pPr>
              <w:rPr>
                <w:rFonts w:ascii="Calibri" w:hAnsi="Calibri" w:cs="Calibri"/>
                <w:color w:val="000000"/>
              </w:rPr>
            </w:pPr>
            <w:r w:rsidRPr="00125740">
              <w:rPr>
                <w:rFonts w:ascii="Calibri" w:hAnsi="Calibri" w:cs="Calibri"/>
                <w:color w:val="000000"/>
              </w:rPr>
              <w:t>3</w:t>
            </w:r>
          </w:p>
        </w:tc>
      </w:tr>
      <w:tr w:rsidR="00FD1FD9" w:rsidRPr="00125740" w14:paraId="45751786" w14:textId="77777777" w:rsidTr="006921F9">
        <w:trPr>
          <w:cantSplit/>
        </w:trPr>
        <w:tc>
          <w:tcPr>
            <w:tcW w:w="8926" w:type="dxa"/>
            <w:gridSpan w:val="9"/>
            <w:tcBorders>
              <w:top w:val="double" w:sz="4" w:space="0" w:color="auto"/>
            </w:tcBorders>
          </w:tcPr>
          <w:p w14:paraId="5576B11A" w14:textId="711EA6F1" w:rsidR="00FD1FD9" w:rsidRPr="00125740" w:rsidRDefault="00DF24AD" w:rsidP="00DF24AD">
            <w:pPr>
              <w:jc w:val="center"/>
              <w:rPr>
                <w:rFonts w:ascii="Calibri" w:hAnsi="Calibri" w:cs="Calibri"/>
                <w:color w:val="000000"/>
              </w:rPr>
            </w:pPr>
            <w:r w:rsidRPr="00125740">
              <w:rPr>
                <w:rFonts w:ascii="Calibri" w:hAnsi="Calibri" w:cs="Calibri"/>
                <w:b/>
                <w:bCs/>
                <w:color w:val="000000"/>
              </w:rPr>
              <w:t>Ranking for Adaptation Factors</w:t>
            </w:r>
          </w:p>
        </w:tc>
      </w:tr>
      <w:tr w:rsidR="004C3D2F" w:rsidRPr="00125740" w14:paraId="5176EB13" w14:textId="6FDE2EE4" w:rsidTr="007F5109">
        <w:trPr>
          <w:cantSplit/>
        </w:trPr>
        <w:tc>
          <w:tcPr>
            <w:tcW w:w="1966" w:type="dxa"/>
            <w:tcBorders>
              <w:top w:val="double" w:sz="4" w:space="0" w:color="auto"/>
            </w:tcBorders>
          </w:tcPr>
          <w:p w14:paraId="0BD731B8" w14:textId="77777777" w:rsidR="004C3D2F" w:rsidRPr="00125740" w:rsidRDefault="004C3D2F" w:rsidP="004C3D2F">
            <w:pPr>
              <w:rPr>
                <w:b/>
                <w:bCs/>
              </w:rPr>
            </w:pPr>
            <w:r w:rsidRPr="00125740">
              <w:rPr>
                <w:rFonts w:ascii="Calibri" w:hAnsi="Calibri" w:cs="Calibri"/>
                <w:b/>
                <w:bCs/>
                <w:color w:val="000000"/>
              </w:rPr>
              <w:t>Using Experience</w:t>
            </w:r>
          </w:p>
        </w:tc>
        <w:tc>
          <w:tcPr>
            <w:tcW w:w="870" w:type="dxa"/>
            <w:tcBorders>
              <w:top w:val="double" w:sz="4" w:space="0" w:color="auto"/>
            </w:tcBorders>
            <w:shd w:val="clear" w:color="auto" w:fill="D0CECE" w:themeFill="background2" w:themeFillShade="E6"/>
          </w:tcPr>
          <w:p w14:paraId="599B05FB" w14:textId="09DC649A" w:rsidR="004C3D2F" w:rsidRPr="00125740" w:rsidRDefault="004C3D2F" w:rsidP="004C3D2F">
            <w:r w:rsidRPr="00125740">
              <w:rPr>
                <w:rFonts w:ascii="Calibri" w:hAnsi="Calibri" w:cs="Calibri"/>
                <w:color w:val="000000"/>
              </w:rPr>
              <w:t>4</w:t>
            </w:r>
          </w:p>
        </w:tc>
        <w:tc>
          <w:tcPr>
            <w:tcW w:w="870" w:type="dxa"/>
            <w:tcBorders>
              <w:top w:val="double" w:sz="4" w:space="0" w:color="auto"/>
            </w:tcBorders>
          </w:tcPr>
          <w:p w14:paraId="2B4164FC" w14:textId="0F7F9A46" w:rsidR="004C3D2F" w:rsidRPr="00125740" w:rsidRDefault="004C3D2F" w:rsidP="004C3D2F"/>
        </w:tc>
        <w:tc>
          <w:tcPr>
            <w:tcW w:w="870" w:type="dxa"/>
            <w:tcBorders>
              <w:top w:val="double" w:sz="4" w:space="0" w:color="auto"/>
            </w:tcBorders>
          </w:tcPr>
          <w:p w14:paraId="06CBDDD5" w14:textId="149D9FC6" w:rsidR="004C3D2F" w:rsidRPr="00125740" w:rsidRDefault="004C3D2F" w:rsidP="004C3D2F">
            <w:r w:rsidRPr="00125740">
              <w:rPr>
                <w:rFonts w:ascii="Calibri" w:hAnsi="Calibri" w:cs="Calibri"/>
                <w:color w:val="000000"/>
              </w:rPr>
              <w:t>8</w:t>
            </w:r>
          </w:p>
        </w:tc>
        <w:tc>
          <w:tcPr>
            <w:tcW w:w="870" w:type="dxa"/>
            <w:tcBorders>
              <w:top w:val="double" w:sz="4" w:space="0" w:color="auto"/>
            </w:tcBorders>
          </w:tcPr>
          <w:p w14:paraId="1B7B12A1" w14:textId="67D4DFD1" w:rsidR="004C3D2F" w:rsidRPr="00125740" w:rsidRDefault="004C3D2F" w:rsidP="004C3D2F"/>
        </w:tc>
        <w:tc>
          <w:tcPr>
            <w:tcW w:w="870" w:type="dxa"/>
            <w:tcBorders>
              <w:top w:val="double" w:sz="4" w:space="0" w:color="auto"/>
            </w:tcBorders>
          </w:tcPr>
          <w:p w14:paraId="5609F664" w14:textId="210016E5" w:rsidR="004C3D2F" w:rsidRPr="00125740" w:rsidRDefault="004C3D2F" w:rsidP="004C3D2F"/>
        </w:tc>
        <w:tc>
          <w:tcPr>
            <w:tcW w:w="870" w:type="dxa"/>
            <w:tcBorders>
              <w:top w:val="double" w:sz="4" w:space="0" w:color="auto"/>
            </w:tcBorders>
          </w:tcPr>
          <w:p w14:paraId="573E3524" w14:textId="1CF8E7F7" w:rsidR="004C3D2F" w:rsidRPr="00125740" w:rsidRDefault="004C3D2F" w:rsidP="004C3D2F">
            <w:r w:rsidRPr="00125740">
              <w:rPr>
                <w:rFonts w:ascii="Calibri" w:hAnsi="Calibri" w:cs="Calibri"/>
                <w:color w:val="000000"/>
              </w:rPr>
              <w:t>7</w:t>
            </w:r>
          </w:p>
        </w:tc>
        <w:tc>
          <w:tcPr>
            <w:tcW w:w="870" w:type="dxa"/>
            <w:tcBorders>
              <w:top w:val="double" w:sz="4" w:space="0" w:color="auto"/>
            </w:tcBorders>
          </w:tcPr>
          <w:p w14:paraId="360D0F01" w14:textId="76F86CB1" w:rsidR="004C3D2F" w:rsidRPr="00125740" w:rsidRDefault="004C3D2F" w:rsidP="004C3D2F">
            <w:pPr>
              <w:rPr>
                <w:rFonts w:ascii="Calibri" w:hAnsi="Calibri" w:cs="Calibri"/>
                <w:color w:val="000000"/>
              </w:rPr>
            </w:pPr>
            <w:r w:rsidRPr="00125740">
              <w:rPr>
                <w:rFonts w:ascii="Calibri" w:hAnsi="Calibri" w:cs="Calibri"/>
                <w:color w:val="000000"/>
              </w:rPr>
              <w:t>6</w:t>
            </w:r>
          </w:p>
        </w:tc>
        <w:tc>
          <w:tcPr>
            <w:tcW w:w="870" w:type="dxa"/>
            <w:tcBorders>
              <w:top w:val="double" w:sz="4" w:space="0" w:color="auto"/>
            </w:tcBorders>
          </w:tcPr>
          <w:p w14:paraId="39B9E574" w14:textId="336EB611" w:rsidR="004C3D2F" w:rsidRPr="00125740" w:rsidRDefault="004C3D2F" w:rsidP="004C3D2F">
            <w:pPr>
              <w:rPr>
                <w:rFonts w:ascii="Calibri" w:hAnsi="Calibri" w:cs="Calibri"/>
                <w:color w:val="000000"/>
              </w:rPr>
            </w:pPr>
            <w:r w:rsidRPr="00125740">
              <w:rPr>
                <w:rFonts w:ascii="Calibri" w:hAnsi="Calibri" w:cs="Calibri"/>
                <w:color w:val="000000"/>
              </w:rPr>
              <w:t>9</w:t>
            </w:r>
          </w:p>
        </w:tc>
      </w:tr>
      <w:tr w:rsidR="004C3D2F" w:rsidRPr="00125740" w14:paraId="7D0CF52A" w14:textId="27583081" w:rsidTr="007F5109">
        <w:trPr>
          <w:cantSplit/>
        </w:trPr>
        <w:tc>
          <w:tcPr>
            <w:tcW w:w="1966" w:type="dxa"/>
          </w:tcPr>
          <w:p w14:paraId="5A252299" w14:textId="77777777" w:rsidR="004C3D2F" w:rsidRPr="00125740" w:rsidRDefault="004C3D2F" w:rsidP="004C3D2F">
            <w:pPr>
              <w:rPr>
                <w:b/>
                <w:bCs/>
              </w:rPr>
            </w:pPr>
            <w:r w:rsidRPr="00125740">
              <w:rPr>
                <w:rFonts w:ascii="Calibri" w:hAnsi="Calibri" w:cs="Calibri"/>
                <w:b/>
                <w:bCs/>
                <w:color w:val="000000"/>
              </w:rPr>
              <w:t>Strategies &amp; Informal Practice</w:t>
            </w:r>
          </w:p>
        </w:tc>
        <w:tc>
          <w:tcPr>
            <w:tcW w:w="870" w:type="dxa"/>
          </w:tcPr>
          <w:p w14:paraId="5DAD3A98" w14:textId="3CBBC995" w:rsidR="004C3D2F" w:rsidRPr="00125740" w:rsidRDefault="004C3D2F" w:rsidP="004C3D2F">
            <w:r w:rsidRPr="00125740">
              <w:rPr>
                <w:rFonts w:ascii="Calibri" w:hAnsi="Calibri" w:cs="Calibri"/>
                <w:color w:val="000000"/>
              </w:rPr>
              <w:t>8</w:t>
            </w:r>
          </w:p>
        </w:tc>
        <w:tc>
          <w:tcPr>
            <w:tcW w:w="870" w:type="dxa"/>
            <w:shd w:val="clear" w:color="auto" w:fill="D0CECE" w:themeFill="background2" w:themeFillShade="E6"/>
          </w:tcPr>
          <w:p w14:paraId="59ADD274" w14:textId="7B742F21" w:rsidR="004C3D2F" w:rsidRPr="00125740" w:rsidRDefault="004C3D2F" w:rsidP="004C3D2F">
            <w:r w:rsidRPr="00125740">
              <w:rPr>
                <w:rFonts w:ascii="Calibri" w:hAnsi="Calibri" w:cs="Calibri"/>
                <w:color w:val="000000"/>
              </w:rPr>
              <w:t>4</w:t>
            </w:r>
          </w:p>
        </w:tc>
        <w:tc>
          <w:tcPr>
            <w:tcW w:w="870" w:type="dxa"/>
          </w:tcPr>
          <w:p w14:paraId="7C6F81EE" w14:textId="27CF24C7" w:rsidR="004C3D2F" w:rsidRPr="00125740" w:rsidRDefault="004C3D2F" w:rsidP="004C3D2F"/>
        </w:tc>
        <w:tc>
          <w:tcPr>
            <w:tcW w:w="870" w:type="dxa"/>
          </w:tcPr>
          <w:p w14:paraId="44877AE6" w14:textId="18B18C7C" w:rsidR="004C3D2F" w:rsidRPr="00125740" w:rsidRDefault="004C3D2F" w:rsidP="004C3D2F">
            <w:pPr>
              <w:rPr>
                <w:rFonts w:ascii="Calibri" w:hAnsi="Calibri" w:cs="Calibri"/>
                <w:color w:val="000000"/>
              </w:rPr>
            </w:pPr>
            <w:r w:rsidRPr="00125740">
              <w:rPr>
                <w:rFonts w:ascii="Calibri" w:hAnsi="Calibri" w:cs="Calibri"/>
                <w:color w:val="000000"/>
              </w:rPr>
              <w:t>11</w:t>
            </w:r>
          </w:p>
        </w:tc>
        <w:tc>
          <w:tcPr>
            <w:tcW w:w="870" w:type="dxa"/>
            <w:shd w:val="clear" w:color="auto" w:fill="D0CECE" w:themeFill="background2" w:themeFillShade="E6"/>
          </w:tcPr>
          <w:p w14:paraId="5CD886D6" w14:textId="6F199C20" w:rsidR="004C3D2F" w:rsidRPr="00125740" w:rsidRDefault="004C3D2F" w:rsidP="004C3D2F">
            <w:r w:rsidRPr="00125740">
              <w:rPr>
                <w:rFonts w:ascii="Calibri" w:hAnsi="Calibri" w:cs="Calibri"/>
                <w:color w:val="000000"/>
              </w:rPr>
              <w:t>5</w:t>
            </w:r>
          </w:p>
        </w:tc>
        <w:tc>
          <w:tcPr>
            <w:tcW w:w="870" w:type="dxa"/>
          </w:tcPr>
          <w:p w14:paraId="79B9B7D9" w14:textId="7B11DD7E" w:rsidR="004C3D2F" w:rsidRPr="00125740" w:rsidRDefault="004C3D2F" w:rsidP="004C3D2F">
            <w:r w:rsidRPr="00125740">
              <w:rPr>
                <w:rFonts w:ascii="Calibri" w:hAnsi="Calibri" w:cs="Calibri"/>
                <w:color w:val="000000"/>
              </w:rPr>
              <w:t>9</w:t>
            </w:r>
          </w:p>
        </w:tc>
        <w:tc>
          <w:tcPr>
            <w:tcW w:w="870" w:type="dxa"/>
            <w:shd w:val="clear" w:color="auto" w:fill="000000" w:themeFill="text1"/>
          </w:tcPr>
          <w:p w14:paraId="08036EFE" w14:textId="394B7614" w:rsidR="004C3D2F" w:rsidRPr="00125740" w:rsidRDefault="004C3D2F" w:rsidP="004C3D2F">
            <w:pPr>
              <w:rPr>
                <w:rFonts w:ascii="Calibri" w:hAnsi="Calibri" w:cs="Calibri"/>
                <w:color w:val="000000"/>
              </w:rPr>
            </w:pPr>
            <w:r w:rsidRPr="00125740">
              <w:rPr>
                <w:rFonts w:ascii="Calibri" w:hAnsi="Calibri" w:cs="Calibri"/>
                <w:color w:val="FFFFFF" w:themeColor="background1"/>
              </w:rPr>
              <w:t>3</w:t>
            </w:r>
          </w:p>
        </w:tc>
        <w:tc>
          <w:tcPr>
            <w:tcW w:w="870" w:type="dxa"/>
          </w:tcPr>
          <w:p w14:paraId="7D498167" w14:textId="1EFDB72F" w:rsidR="004C3D2F" w:rsidRPr="00125740" w:rsidRDefault="004C3D2F" w:rsidP="004C3D2F">
            <w:pPr>
              <w:rPr>
                <w:rFonts w:ascii="Calibri" w:hAnsi="Calibri" w:cs="Calibri"/>
                <w:color w:val="000000"/>
              </w:rPr>
            </w:pPr>
            <w:r w:rsidRPr="00125740">
              <w:rPr>
                <w:rFonts w:ascii="Calibri" w:hAnsi="Calibri" w:cs="Calibri"/>
                <w:color w:val="000000"/>
              </w:rPr>
              <w:t>6</w:t>
            </w:r>
          </w:p>
        </w:tc>
      </w:tr>
      <w:tr w:rsidR="004C3D2F" w:rsidRPr="00125740" w14:paraId="6F393D16" w14:textId="016A55B5" w:rsidTr="007F5109">
        <w:trPr>
          <w:cantSplit/>
        </w:trPr>
        <w:tc>
          <w:tcPr>
            <w:tcW w:w="1966" w:type="dxa"/>
          </w:tcPr>
          <w:p w14:paraId="75265958" w14:textId="77777777" w:rsidR="004C3D2F" w:rsidRPr="00125740" w:rsidRDefault="004C3D2F" w:rsidP="004C3D2F">
            <w:pPr>
              <w:rPr>
                <w:b/>
                <w:bCs/>
              </w:rPr>
            </w:pPr>
            <w:r w:rsidRPr="00125740">
              <w:rPr>
                <w:rFonts w:ascii="Calibri" w:hAnsi="Calibri" w:cs="Calibri"/>
                <w:b/>
                <w:bCs/>
                <w:color w:val="000000"/>
              </w:rPr>
              <w:t>Acquiring Knowledge</w:t>
            </w:r>
          </w:p>
        </w:tc>
        <w:tc>
          <w:tcPr>
            <w:tcW w:w="870" w:type="dxa"/>
            <w:shd w:val="clear" w:color="auto" w:fill="D0CECE" w:themeFill="background2" w:themeFillShade="E6"/>
          </w:tcPr>
          <w:p w14:paraId="5B3E865E" w14:textId="62B62916" w:rsidR="004C3D2F" w:rsidRPr="00125740" w:rsidRDefault="004C3D2F" w:rsidP="004C3D2F">
            <w:r w:rsidRPr="00125740">
              <w:rPr>
                <w:rFonts w:ascii="Calibri" w:hAnsi="Calibri" w:cs="Calibri"/>
                <w:color w:val="000000"/>
              </w:rPr>
              <w:t>5</w:t>
            </w:r>
          </w:p>
        </w:tc>
        <w:tc>
          <w:tcPr>
            <w:tcW w:w="870" w:type="dxa"/>
          </w:tcPr>
          <w:p w14:paraId="08B5B8AA" w14:textId="50C2A4A2" w:rsidR="004C3D2F" w:rsidRPr="00125740" w:rsidRDefault="004C3D2F" w:rsidP="004C3D2F"/>
        </w:tc>
        <w:tc>
          <w:tcPr>
            <w:tcW w:w="870" w:type="dxa"/>
          </w:tcPr>
          <w:p w14:paraId="3E7A168B" w14:textId="5EA929CF" w:rsidR="004C3D2F" w:rsidRPr="00125740" w:rsidRDefault="004C3D2F" w:rsidP="004C3D2F">
            <w:r w:rsidRPr="00125740">
              <w:rPr>
                <w:rFonts w:ascii="Calibri" w:hAnsi="Calibri" w:cs="Calibri"/>
                <w:color w:val="000000"/>
              </w:rPr>
              <w:t>9</w:t>
            </w:r>
          </w:p>
        </w:tc>
        <w:tc>
          <w:tcPr>
            <w:tcW w:w="870" w:type="dxa"/>
          </w:tcPr>
          <w:p w14:paraId="6865ECE7" w14:textId="6C9B39C7" w:rsidR="004C3D2F" w:rsidRPr="00125740" w:rsidRDefault="004C3D2F" w:rsidP="004C3D2F">
            <w:pPr>
              <w:rPr>
                <w:rFonts w:ascii="Calibri" w:hAnsi="Calibri" w:cs="Calibri"/>
                <w:color w:val="000000"/>
              </w:rPr>
            </w:pPr>
          </w:p>
        </w:tc>
        <w:tc>
          <w:tcPr>
            <w:tcW w:w="870" w:type="dxa"/>
          </w:tcPr>
          <w:p w14:paraId="6CBFA298" w14:textId="3D650B0E" w:rsidR="004C3D2F" w:rsidRPr="00125740" w:rsidRDefault="004C3D2F" w:rsidP="004C3D2F">
            <w:r w:rsidRPr="00125740">
              <w:rPr>
                <w:rFonts w:ascii="Calibri" w:hAnsi="Calibri" w:cs="Calibri"/>
                <w:color w:val="000000"/>
              </w:rPr>
              <w:t>13</w:t>
            </w:r>
          </w:p>
        </w:tc>
        <w:tc>
          <w:tcPr>
            <w:tcW w:w="870" w:type="dxa"/>
          </w:tcPr>
          <w:p w14:paraId="0ECD81BB" w14:textId="5632B97C" w:rsidR="004C3D2F" w:rsidRPr="00125740" w:rsidRDefault="004C3D2F" w:rsidP="004C3D2F"/>
        </w:tc>
        <w:tc>
          <w:tcPr>
            <w:tcW w:w="870" w:type="dxa"/>
            <w:shd w:val="clear" w:color="auto" w:fill="D0CECE" w:themeFill="background2" w:themeFillShade="E6"/>
          </w:tcPr>
          <w:p w14:paraId="11A0B4D1" w14:textId="0669385B" w:rsidR="004C3D2F" w:rsidRPr="00125740" w:rsidRDefault="004C3D2F" w:rsidP="004C3D2F">
            <w:r w:rsidRPr="00125740">
              <w:rPr>
                <w:rFonts w:ascii="Calibri" w:hAnsi="Calibri" w:cs="Calibri"/>
                <w:color w:val="000000"/>
              </w:rPr>
              <w:t>4</w:t>
            </w:r>
          </w:p>
        </w:tc>
        <w:tc>
          <w:tcPr>
            <w:tcW w:w="870" w:type="dxa"/>
          </w:tcPr>
          <w:p w14:paraId="6766C443" w14:textId="78CCBD78" w:rsidR="004C3D2F" w:rsidRPr="00125740" w:rsidRDefault="004C3D2F" w:rsidP="004C3D2F"/>
        </w:tc>
      </w:tr>
      <w:tr w:rsidR="004C3D2F" w:rsidRPr="00125740" w14:paraId="22035DA3" w14:textId="2C20B05C" w:rsidTr="007F5109">
        <w:trPr>
          <w:cantSplit/>
        </w:trPr>
        <w:tc>
          <w:tcPr>
            <w:tcW w:w="1966" w:type="dxa"/>
          </w:tcPr>
          <w:p w14:paraId="01E96E88" w14:textId="77777777" w:rsidR="004C3D2F" w:rsidRPr="00125740" w:rsidRDefault="004C3D2F" w:rsidP="004C3D2F">
            <w:pPr>
              <w:rPr>
                <w:b/>
                <w:bCs/>
              </w:rPr>
            </w:pPr>
            <w:r w:rsidRPr="00125740">
              <w:rPr>
                <w:rFonts w:ascii="Calibri" w:hAnsi="Calibri" w:cs="Calibri"/>
                <w:b/>
                <w:bCs/>
                <w:color w:val="000000"/>
              </w:rPr>
              <w:t>Unpredictability of Consequences</w:t>
            </w:r>
          </w:p>
        </w:tc>
        <w:tc>
          <w:tcPr>
            <w:tcW w:w="870" w:type="dxa"/>
          </w:tcPr>
          <w:p w14:paraId="7341FC7E" w14:textId="3AA060C6" w:rsidR="004C3D2F" w:rsidRPr="00125740" w:rsidRDefault="004C3D2F" w:rsidP="004C3D2F">
            <w:r w:rsidRPr="00125740">
              <w:rPr>
                <w:rFonts w:ascii="Calibri" w:hAnsi="Calibri" w:cs="Calibri"/>
                <w:color w:val="000000"/>
              </w:rPr>
              <w:t>13</w:t>
            </w:r>
          </w:p>
        </w:tc>
        <w:tc>
          <w:tcPr>
            <w:tcW w:w="870" w:type="dxa"/>
          </w:tcPr>
          <w:p w14:paraId="45806A9B" w14:textId="56F835D1" w:rsidR="004C3D2F" w:rsidRPr="00125740" w:rsidRDefault="004C3D2F" w:rsidP="004C3D2F">
            <w:r w:rsidRPr="00125740">
              <w:rPr>
                <w:rFonts w:ascii="Calibri" w:hAnsi="Calibri" w:cs="Calibri"/>
                <w:color w:val="000000"/>
              </w:rPr>
              <w:t>7</w:t>
            </w:r>
          </w:p>
        </w:tc>
        <w:tc>
          <w:tcPr>
            <w:tcW w:w="870" w:type="dxa"/>
            <w:shd w:val="clear" w:color="auto" w:fill="000000" w:themeFill="text1"/>
          </w:tcPr>
          <w:p w14:paraId="6A869E63" w14:textId="1D243B29" w:rsidR="004C3D2F" w:rsidRPr="00125740" w:rsidRDefault="004C3D2F" w:rsidP="004C3D2F">
            <w:r w:rsidRPr="00125740">
              <w:rPr>
                <w:rFonts w:ascii="Calibri" w:hAnsi="Calibri" w:cs="Calibri"/>
                <w:color w:val="FFFFFF" w:themeColor="background1"/>
              </w:rPr>
              <w:t>2</w:t>
            </w:r>
          </w:p>
        </w:tc>
        <w:tc>
          <w:tcPr>
            <w:tcW w:w="870" w:type="dxa"/>
            <w:shd w:val="clear" w:color="auto" w:fill="D0CECE" w:themeFill="background2" w:themeFillShade="E6"/>
          </w:tcPr>
          <w:p w14:paraId="0FECCE77" w14:textId="07162D2A" w:rsidR="004C3D2F" w:rsidRPr="00125740" w:rsidRDefault="004C3D2F" w:rsidP="004C3D2F">
            <w:pPr>
              <w:rPr>
                <w:rFonts w:ascii="Calibri" w:hAnsi="Calibri" w:cs="Calibri"/>
                <w:color w:val="000000"/>
              </w:rPr>
            </w:pPr>
            <w:r w:rsidRPr="00125740">
              <w:rPr>
                <w:rFonts w:ascii="Calibri" w:hAnsi="Calibri" w:cs="Calibri"/>
                <w:color w:val="000000"/>
              </w:rPr>
              <w:t>4</w:t>
            </w:r>
          </w:p>
        </w:tc>
        <w:tc>
          <w:tcPr>
            <w:tcW w:w="870" w:type="dxa"/>
            <w:shd w:val="clear" w:color="auto" w:fill="000000" w:themeFill="text1"/>
          </w:tcPr>
          <w:p w14:paraId="49773340" w14:textId="2A8A1FA5" w:rsidR="004C3D2F" w:rsidRPr="00125740" w:rsidRDefault="004C3D2F" w:rsidP="004C3D2F">
            <w:pPr>
              <w:rPr>
                <w:color w:val="FFFFFF" w:themeColor="background1"/>
              </w:rPr>
            </w:pPr>
            <w:r w:rsidRPr="00125740">
              <w:rPr>
                <w:rFonts w:ascii="Calibri" w:hAnsi="Calibri" w:cs="Calibri"/>
                <w:color w:val="FFFFFF" w:themeColor="background1"/>
              </w:rPr>
              <w:t>1</w:t>
            </w:r>
          </w:p>
        </w:tc>
        <w:tc>
          <w:tcPr>
            <w:tcW w:w="870" w:type="dxa"/>
          </w:tcPr>
          <w:p w14:paraId="7CF5FEAE" w14:textId="7302B3B1" w:rsidR="004C3D2F" w:rsidRPr="00125740" w:rsidRDefault="004C3D2F" w:rsidP="004C3D2F"/>
        </w:tc>
        <w:tc>
          <w:tcPr>
            <w:tcW w:w="870" w:type="dxa"/>
          </w:tcPr>
          <w:p w14:paraId="1F3F0ABE" w14:textId="521F331B" w:rsidR="004C3D2F" w:rsidRPr="00125740" w:rsidRDefault="004C3D2F" w:rsidP="004C3D2F"/>
        </w:tc>
        <w:tc>
          <w:tcPr>
            <w:tcW w:w="870" w:type="dxa"/>
          </w:tcPr>
          <w:p w14:paraId="7D1A8219" w14:textId="618DA22C" w:rsidR="004C3D2F" w:rsidRPr="00125740" w:rsidRDefault="004C3D2F" w:rsidP="004C3D2F"/>
        </w:tc>
      </w:tr>
      <w:tr w:rsidR="004C3D2F" w:rsidRPr="00125740" w14:paraId="30669178" w14:textId="1BB6956C" w:rsidTr="007F5109">
        <w:trPr>
          <w:cantSplit/>
        </w:trPr>
        <w:tc>
          <w:tcPr>
            <w:tcW w:w="1966" w:type="dxa"/>
          </w:tcPr>
          <w:p w14:paraId="762BF6E0" w14:textId="77777777" w:rsidR="004C3D2F" w:rsidRPr="00125740" w:rsidRDefault="004C3D2F" w:rsidP="004C3D2F">
            <w:pPr>
              <w:rPr>
                <w:b/>
                <w:bCs/>
              </w:rPr>
            </w:pPr>
            <w:r w:rsidRPr="00125740">
              <w:rPr>
                <w:rFonts w:ascii="Calibri" w:hAnsi="Calibri" w:cs="Calibri"/>
                <w:b/>
                <w:bCs/>
                <w:color w:val="000000"/>
              </w:rPr>
              <w:t>Trade-off for Performance</w:t>
            </w:r>
          </w:p>
        </w:tc>
        <w:tc>
          <w:tcPr>
            <w:tcW w:w="870" w:type="dxa"/>
          </w:tcPr>
          <w:p w14:paraId="0FAAE637" w14:textId="0DE7B160" w:rsidR="004C3D2F" w:rsidRPr="00125740" w:rsidRDefault="004C3D2F" w:rsidP="004C3D2F"/>
        </w:tc>
        <w:tc>
          <w:tcPr>
            <w:tcW w:w="870" w:type="dxa"/>
          </w:tcPr>
          <w:p w14:paraId="2A4E82C1" w14:textId="1545C1B1" w:rsidR="004C3D2F" w:rsidRPr="00125740" w:rsidRDefault="004C3D2F" w:rsidP="004C3D2F"/>
        </w:tc>
        <w:tc>
          <w:tcPr>
            <w:tcW w:w="870" w:type="dxa"/>
            <w:shd w:val="clear" w:color="auto" w:fill="D0CECE" w:themeFill="background2" w:themeFillShade="E6"/>
          </w:tcPr>
          <w:p w14:paraId="20FAF77D" w14:textId="73D53D82" w:rsidR="004C3D2F" w:rsidRPr="00125740" w:rsidRDefault="004C3D2F" w:rsidP="004C3D2F">
            <w:r w:rsidRPr="00125740">
              <w:rPr>
                <w:rFonts w:ascii="Calibri" w:hAnsi="Calibri" w:cs="Calibri"/>
                <w:color w:val="000000"/>
              </w:rPr>
              <w:t>4</w:t>
            </w:r>
          </w:p>
        </w:tc>
        <w:tc>
          <w:tcPr>
            <w:tcW w:w="870" w:type="dxa"/>
          </w:tcPr>
          <w:p w14:paraId="085CBE06" w14:textId="78CF58EE" w:rsidR="004C3D2F" w:rsidRPr="00125740" w:rsidRDefault="004C3D2F" w:rsidP="004C3D2F">
            <w:pPr>
              <w:rPr>
                <w:rFonts w:ascii="Calibri" w:hAnsi="Calibri" w:cs="Calibri"/>
                <w:color w:val="000000"/>
              </w:rPr>
            </w:pPr>
            <w:r w:rsidRPr="00125740">
              <w:rPr>
                <w:rFonts w:ascii="Calibri" w:hAnsi="Calibri" w:cs="Calibri"/>
                <w:color w:val="000000"/>
              </w:rPr>
              <w:t>6</w:t>
            </w:r>
          </w:p>
        </w:tc>
        <w:tc>
          <w:tcPr>
            <w:tcW w:w="870" w:type="dxa"/>
            <w:shd w:val="clear" w:color="auto" w:fill="000000" w:themeFill="text1"/>
          </w:tcPr>
          <w:p w14:paraId="56F533ED" w14:textId="265AE700" w:rsidR="004C3D2F" w:rsidRPr="00125740" w:rsidRDefault="004C3D2F" w:rsidP="004C3D2F">
            <w:pPr>
              <w:rPr>
                <w:color w:val="FFFFFF" w:themeColor="background1"/>
              </w:rPr>
            </w:pPr>
            <w:r w:rsidRPr="00125740">
              <w:rPr>
                <w:rFonts w:ascii="Calibri" w:hAnsi="Calibri" w:cs="Calibri"/>
                <w:color w:val="FFFFFF" w:themeColor="background1"/>
              </w:rPr>
              <w:t>3</w:t>
            </w:r>
          </w:p>
        </w:tc>
        <w:tc>
          <w:tcPr>
            <w:tcW w:w="870" w:type="dxa"/>
          </w:tcPr>
          <w:p w14:paraId="17D5E9CF" w14:textId="56F9FBF6" w:rsidR="004C3D2F" w:rsidRPr="00125740" w:rsidRDefault="004C3D2F" w:rsidP="004C3D2F">
            <w:r w:rsidRPr="00125740">
              <w:rPr>
                <w:rFonts w:ascii="Calibri" w:hAnsi="Calibri" w:cs="Calibri"/>
                <w:color w:val="000000"/>
              </w:rPr>
              <w:t>7</w:t>
            </w:r>
          </w:p>
        </w:tc>
        <w:tc>
          <w:tcPr>
            <w:tcW w:w="870" w:type="dxa"/>
          </w:tcPr>
          <w:p w14:paraId="02F1FDB5" w14:textId="11F86DD9" w:rsidR="004C3D2F" w:rsidRPr="00125740" w:rsidRDefault="004C3D2F" w:rsidP="004C3D2F">
            <w:pPr>
              <w:rPr>
                <w:rFonts w:ascii="Calibri" w:hAnsi="Calibri" w:cs="Calibri"/>
                <w:color w:val="000000"/>
              </w:rPr>
            </w:pPr>
          </w:p>
        </w:tc>
        <w:tc>
          <w:tcPr>
            <w:tcW w:w="870" w:type="dxa"/>
            <w:shd w:val="clear" w:color="auto" w:fill="D0CECE" w:themeFill="background2" w:themeFillShade="E6"/>
          </w:tcPr>
          <w:p w14:paraId="468F1FA9" w14:textId="777B9A09" w:rsidR="004C3D2F" w:rsidRPr="00125740" w:rsidRDefault="004C3D2F" w:rsidP="004C3D2F">
            <w:pPr>
              <w:rPr>
                <w:rFonts w:ascii="Calibri" w:hAnsi="Calibri" w:cs="Calibri"/>
                <w:color w:val="000000"/>
              </w:rPr>
            </w:pPr>
            <w:r w:rsidRPr="00125740">
              <w:rPr>
                <w:rFonts w:ascii="Calibri" w:hAnsi="Calibri" w:cs="Calibri"/>
                <w:color w:val="000000"/>
              </w:rPr>
              <w:t>5</w:t>
            </w:r>
          </w:p>
        </w:tc>
      </w:tr>
      <w:tr w:rsidR="004C3D2F" w:rsidRPr="00125740" w14:paraId="42FE1D82" w14:textId="571159EF" w:rsidTr="007F5109">
        <w:trPr>
          <w:cantSplit/>
        </w:trPr>
        <w:tc>
          <w:tcPr>
            <w:tcW w:w="1966" w:type="dxa"/>
          </w:tcPr>
          <w:p w14:paraId="69E775B1" w14:textId="77777777" w:rsidR="004C3D2F" w:rsidRPr="00125740" w:rsidRDefault="004C3D2F" w:rsidP="004C3D2F">
            <w:pPr>
              <w:rPr>
                <w:b/>
                <w:bCs/>
              </w:rPr>
            </w:pPr>
            <w:r w:rsidRPr="00125740">
              <w:rPr>
                <w:rFonts w:ascii="Calibri" w:hAnsi="Calibri" w:cs="Calibri"/>
                <w:b/>
                <w:bCs/>
                <w:color w:val="000000"/>
              </w:rPr>
              <w:t>Skills Needed</w:t>
            </w:r>
          </w:p>
        </w:tc>
        <w:tc>
          <w:tcPr>
            <w:tcW w:w="870" w:type="dxa"/>
            <w:shd w:val="clear" w:color="auto" w:fill="D0CECE" w:themeFill="background2" w:themeFillShade="E6"/>
          </w:tcPr>
          <w:p w14:paraId="6F9B03FB" w14:textId="7D9811C1" w:rsidR="004C3D2F" w:rsidRPr="00125740" w:rsidRDefault="004C3D2F" w:rsidP="004C3D2F">
            <w:r w:rsidRPr="00125740">
              <w:rPr>
                <w:rFonts w:ascii="Calibri" w:hAnsi="Calibri" w:cs="Calibri"/>
                <w:color w:val="000000"/>
              </w:rPr>
              <w:t>4</w:t>
            </w:r>
          </w:p>
        </w:tc>
        <w:tc>
          <w:tcPr>
            <w:tcW w:w="870" w:type="dxa"/>
          </w:tcPr>
          <w:p w14:paraId="28F4979D" w14:textId="30245CC6" w:rsidR="004C3D2F" w:rsidRPr="00125740" w:rsidRDefault="004C3D2F" w:rsidP="004C3D2F"/>
        </w:tc>
        <w:tc>
          <w:tcPr>
            <w:tcW w:w="870" w:type="dxa"/>
          </w:tcPr>
          <w:p w14:paraId="4A693D5F" w14:textId="3EF312A3" w:rsidR="004C3D2F" w:rsidRPr="00125740" w:rsidRDefault="004C3D2F" w:rsidP="004C3D2F">
            <w:r w:rsidRPr="00125740">
              <w:rPr>
                <w:rFonts w:ascii="Calibri" w:hAnsi="Calibri" w:cs="Calibri"/>
                <w:color w:val="000000"/>
              </w:rPr>
              <w:t>9</w:t>
            </w:r>
          </w:p>
        </w:tc>
        <w:tc>
          <w:tcPr>
            <w:tcW w:w="870" w:type="dxa"/>
          </w:tcPr>
          <w:p w14:paraId="1A76F4A6" w14:textId="1A0473DE" w:rsidR="004C3D2F" w:rsidRPr="00125740" w:rsidRDefault="004C3D2F" w:rsidP="004C3D2F">
            <w:pPr>
              <w:rPr>
                <w:rFonts w:ascii="Calibri" w:hAnsi="Calibri" w:cs="Calibri"/>
                <w:color w:val="000000"/>
              </w:rPr>
            </w:pPr>
          </w:p>
        </w:tc>
        <w:tc>
          <w:tcPr>
            <w:tcW w:w="870" w:type="dxa"/>
            <w:shd w:val="clear" w:color="auto" w:fill="D0CECE" w:themeFill="background2" w:themeFillShade="E6"/>
          </w:tcPr>
          <w:p w14:paraId="42644F76" w14:textId="1ED9895A" w:rsidR="004C3D2F" w:rsidRPr="00125740" w:rsidRDefault="004C3D2F" w:rsidP="004C3D2F">
            <w:r w:rsidRPr="00125740">
              <w:rPr>
                <w:rFonts w:ascii="Calibri" w:hAnsi="Calibri" w:cs="Calibri"/>
                <w:color w:val="000000"/>
              </w:rPr>
              <w:t>5</w:t>
            </w:r>
          </w:p>
        </w:tc>
        <w:tc>
          <w:tcPr>
            <w:tcW w:w="870" w:type="dxa"/>
          </w:tcPr>
          <w:p w14:paraId="1D493591" w14:textId="05A91EDA" w:rsidR="004C3D2F" w:rsidRPr="00125740" w:rsidRDefault="004C3D2F" w:rsidP="004C3D2F">
            <w:r w:rsidRPr="00125740">
              <w:rPr>
                <w:rFonts w:ascii="Calibri" w:hAnsi="Calibri" w:cs="Calibri"/>
                <w:color w:val="000000"/>
              </w:rPr>
              <w:t>8</w:t>
            </w:r>
          </w:p>
        </w:tc>
        <w:tc>
          <w:tcPr>
            <w:tcW w:w="870" w:type="dxa"/>
          </w:tcPr>
          <w:p w14:paraId="4CCE494A" w14:textId="029AEBE9" w:rsidR="004C3D2F" w:rsidRPr="00125740" w:rsidRDefault="004C3D2F" w:rsidP="004C3D2F">
            <w:pPr>
              <w:rPr>
                <w:rFonts w:ascii="Calibri" w:hAnsi="Calibri" w:cs="Calibri"/>
                <w:color w:val="000000"/>
              </w:rPr>
            </w:pPr>
          </w:p>
        </w:tc>
        <w:tc>
          <w:tcPr>
            <w:tcW w:w="870" w:type="dxa"/>
          </w:tcPr>
          <w:p w14:paraId="4FB41CA9" w14:textId="0594465D" w:rsidR="004C3D2F" w:rsidRPr="00125740" w:rsidRDefault="004C3D2F" w:rsidP="004C3D2F">
            <w:pPr>
              <w:rPr>
                <w:rFonts w:ascii="Calibri" w:hAnsi="Calibri" w:cs="Calibri"/>
                <w:color w:val="000000"/>
              </w:rPr>
            </w:pPr>
            <w:r w:rsidRPr="00125740">
              <w:rPr>
                <w:rFonts w:ascii="Calibri" w:hAnsi="Calibri" w:cs="Calibri"/>
                <w:color w:val="000000"/>
              </w:rPr>
              <w:t>6</w:t>
            </w:r>
          </w:p>
        </w:tc>
      </w:tr>
      <w:tr w:rsidR="004C3D2F" w:rsidRPr="00125740" w14:paraId="4E8FD8D6" w14:textId="31E94864" w:rsidTr="007F5109">
        <w:trPr>
          <w:cantSplit/>
        </w:trPr>
        <w:tc>
          <w:tcPr>
            <w:tcW w:w="1966" w:type="dxa"/>
          </w:tcPr>
          <w:p w14:paraId="29BEE436" w14:textId="77777777" w:rsidR="004C3D2F" w:rsidRPr="00125740" w:rsidRDefault="004C3D2F" w:rsidP="004C3D2F">
            <w:pPr>
              <w:rPr>
                <w:b/>
                <w:bCs/>
              </w:rPr>
            </w:pPr>
            <w:r w:rsidRPr="00125740">
              <w:rPr>
                <w:rFonts w:ascii="Calibri" w:hAnsi="Calibri" w:cs="Calibri"/>
                <w:b/>
                <w:bCs/>
                <w:color w:val="000000"/>
              </w:rPr>
              <w:t>Violations</w:t>
            </w:r>
          </w:p>
        </w:tc>
        <w:tc>
          <w:tcPr>
            <w:tcW w:w="870" w:type="dxa"/>
          </w:tcPr>
          <w:p w14:paraId="1B45B93F" w14:textId="0C8C75C9" w:rsidR="004C3D2F" w:rsidRPr="00125740" w:rsidRDefault="004C3D2F" w:rsidP="004C3D2F"/>
        </w:tc>
        <w:tc>
          <w:tcPr>
            <w:tcW w:w="870" w:type="dxa"/>
          </w:tcPr>
          <w:p w14:paraId="5CE06041" w14:textId="7E07D79E" w:rsidR="004C3D2F" w:rsidRPr="00125740" w:rsidRDefault="004C3D2F" w:rsidP="004C3D2F"/>
        </w:tc>
        <w:tc>
          <w:tcPr>
            <w:tcW w:w="870" w:type="dxa"/>
            <w:shd w:val="clear" w:color="auto" w:fill="000000" w:themeFill="text1"/>
          </w:tcPr>
          <w:p w14:paraId="26D98A90" w14:textId="5B5DE452" w:rsidR="004C3D2F" w:rsidRPr="00125740" w:rsidRDefault="004C3D2F" w:rsidP="004C3D2F">
            <w:r w:rsidRPr="00125740">
              <w:rPr>
                <w:rFonts w:ascii="Calibri" w:hAnsi="Calibri" w:cs="Calibri"/>
                <w:color w:val="FFFFFF" w:themeColor="background1"/>
              </w:rPr>
              <w:t>2</w:t>
            </w:r>
          </w:p>
        </w:tc>
        <w:tc>
          <w:tcPr>
            <w:tcW w:w="870" w:type="dxa"/>
          </w:tcPr>
          <w:p w14:paraId="45314809" w14:textId="37DDC6C5" w:rsidR="004C3D2F" w:rsidRPr="00125740" w:rsidRDefault="004C3D2F" w:rsidP="004C3D2F">
            <w:pPr>
              <w:rPr>
                <w:rFonts w:ascii="Calibri" w:hAnsi="Calibri" w:cs="Calibri"/>
                <w:color w:val="000000"/>
              </w:rPr>
            </w:pPr>
          </w:p>
        </w:tc>
        <w:tc>
          <w:tcPr>
            <w:tcW w:w="870" w:type="dxa"/>
            <w:shd w:val="clear" w:color="auto" w:fill="D0CECE" w:themeFill="background2" w:themeFillShade="E6"/>
          </w:tcPr>
          <w:p w14:paraId="02A56DD7" w14:textId="5638340A" w:rsidR="004C3D2F" w:rsidRPr="00125740" w:rsidRDefault="004C3D2F" w:rsidP="004C3D2F">
            <w:r w:rsidRPr="00125740">
              <w:rPr>
                <w:rFonts w:ascii="Calibri" w:hAnsi="Calibri" w:cs="Calibri"/>
                <w:color w:val="000000"/>
              </w:rPr>
              <w:t>4</w:t>
            </w:r>
          </w:p>
        </w:tc>
        <w:tc>
          <w:tcPr>
            <w:tcW w:w="870" w:type="dxa"/>
            <w:shd w:val="clear" w:color="auto" w:fill="000000" w:themeFill="text1"/>
          </w:tcPr>
          <w:p w14:paraId="1F737513" w14:textId="35768734" w:rsidR="004C3D2F" w:rsidRPr="00125740" w:rsidRDefault="004C3D2F" w:rsidP="004C3D2F">
            <w:r w:rsidRPr="00125740">
              <w:rPr>
                <w:rFonts w:ascii="Calibri" w:hAnsi="Calibri" w:cs="Calibri"/>
                <w:color w:val="FFFFFF" w:themeColor="background1"/>
              </w:rPr>
              <w:t>3</w:t>
            </w:r>
          </w:p>
        </w:tc>
        <w:tc>
          <w:tcPr>
            <w:tcW w:w="870" w:type="dxa"/>
          </w:tcPr>
          <w:p w14:paraId="638316B3" w14:textId="0C590777" w:rsidR="004C3D2F" w:rsidRPr="00125740" w:rsidRDefault="004C3D2F" w:rsidP="004C3D2F">
            <w:pPr>
              <w:rPr>
                <w:rFonts w:ascii="Calibri" w:hAnsi="Calibri" w:cs="Calibri"/>
                <w:color w:val="000000"/>
              </w:rPr>
            </w:pPr>
          </w:p>
        </w:tc>
        <w:tc>
          <w:tcPr>
            <w:tcW w:w="870" w:type="dxa"/>
          </w:tcPr>
          <w:p w14:paraId="5D8B0249" w14:textId="7DEC0808" w:rsidR="004C3D2F" w:rsidRPr="00125740" w:rsidRDefault="004C3D2F" w:rsidP="004C3D2F">
            <w:pPr>
              <w:rPr>
                <w:rFonts w:ascii="Calibri" w:hAnsi="Calibri" w:cs="Calibri"/>
                <w:color w:val="000000"/>
              </w:rPr>
            </w:pPr>
            <w:r w:rsidRPr="00125740">
              <w:rPr>
                <w:rFonts w:ascii="Calibri" w:hAnsi="Calibri" w:cs="Calibri"/>
                <w:color w:val="000000"/>
              </w:rPr>
              <w:t>6</w:t>
            </w:r>
          </w:p>
        </w:tc>
      </w:tr>
      <w:tr w:rsidR="004C3D2F" w:rsidRPr="00125740" w14:paraId="20A880E5" w14:textId="774C0597" w:rsidTr="007F5109">
        <w:trPr>
          <w:cantSplit/>
        </w:trPr>
        <w:tc>
          <w:tcPr>
            <w:tcW w:w="1966" w:type="dxa"/>
          </w:tcPr>
          <w:p w14:paraId="7F7E5664" w14:textId="77777777" w:rsidR="004C3D2F" w:rsidRPr="00125740" w:rsidRDefault="004C3D2F" w:rsidP="004C3D2F">
            <w:pPr>
              <w:rPr>
                <w:b/>
                <w:bCs/>
              </w:rPr>
            </w:pPr>
            <w:r w:rsidRPr="00125740">
              <w:rPr>
                <w:rFonts w:ascii="Calibri" w:hAnsi="Calibri" w:cs="Calibri"/>
                <w:b/>
                <w:bCs/>
                <w:color w:val="000000"/>
              </w:rPr>
              <w:t>Improvisation &amp; Creativity</w:t>
            </w:r>
          </w:p>
        </w:tc>
        <w:tc>
          <w:tcPr>
            <w:tcW w:w="870" w:type="dxa"/>
          </w:tcPr>
          <w:p w14:paraId="2CC53390" w14:textId="038F658F" w:rsidR="004C3D2F" w:rsidRPr="00125740" w:rsidRDefault="004C3D2F" w:rsidP="004C3D2F"/>
        </w:tc>
        <w:tc>
          <w:tcPr>
            <w:tcW w:w="870" w:type="dxa"/>
            <w:shd w:val="clear" w:color="auto" w:fill="D0CECE" w:themeFill="background2" w:themeFillShade="E6"/>
          </w:tcPr>
          <w:p w14:paraId="2457F142" w14:textId="31583A45" w:rsidR="004C3D2F" w:rsidRPr="00125740" w:rsidRDefault="004C3D2F" w:rsidP="004C3D2F">
            <w:r w:rsidRPr="00125740">
              <w:rPr>
                <w:rFonts w:ascii="Calibri" w:hAnsi="Calibri" w:cs="Calibri"/>
                <w:color w:val="000000"/>
              </w:rPr>
              <w:t>5</w:t>
            </w:r>
          </w:p>
        </w:tc>
        <w:tc>
          <w:tcPr>
            <w:tcW w:w="870" w:type="dxa"/>
          </w:tcPr>
          <w:p w14:paraId="5CCF3190" w14:textId="083E6DB4" w:rsidR="004C3D2F" w:rsidRPr="00125740" w:rsidRDefault="004C3D2F" w:rsidP="004C3D2F">
            <w:r w:rsidRPr="00125740">
              <w:rPr>
                <w:rFonts w:ascii="Calibri" w:hAnsi="Calibri" w:cs="Calibri"/>
                <w:color w:val="000000"/>
              </w:rPr>
              <w:t>8</w:t>
            </w:r>
          </w:p>
        </w:tc>
        <w:tc>
          <w:tcPr>
            <w:tcW w:w="870" w:type="dxa"/>
          </w:tcPr>
          <w:p w14:paraId="5779CC96" w14:textId="03839543" w:rsidR="004C3D2F" w:rsidRPr="00125740" w:rsidRDefault="004C3D2F" w:rsidP="004C3D2F">
            <w:pPr>
              <w:rPr>
                <w:rFonts w:ascii="Calibri" w:hAnsi="Calibri" w:cs="Calibri"/>
                <w:color w:val="000000"/>
              </w:rPr>
            </w:pPr>
            <w:r w:rsidRPr="00125740">
              <w:rPr>
                <w:rFonts w:ascii="Calibri" w:hAnsi="Calibri" w:cs="Calibri"/>
                <w:color w:val="000000"/>
              </w:rPr>
              <w:t>12</w:t>
            </w:r>
          </w:p>
        </w:tc>
        <w:tc>
          <w:tcPr>
            <w:tcW w:w="870" w:type="dxa"/>
          </w:tcPr>
          <w:p w14:paraId="13AD512F" w14:textId="4FED238E" w:rsidR="004C3D2F" w:rsidRPr="00125740" w:rsidRDefault="004C3D2F" w:rsidP="004C3D2F">
            <w:r w:rsidRPr="00125740">
              <w:rPr>
                <w:rFonts w:ascii="Calibri" w:hAnsi="Calibri" w:cs="Calibri"/>
                <w:color w:val="000000"/>
              </w:rPr>
              <w:t>7</w:t>
            </w:r>
          </w:p>
        </w:tc>
        <w:tc>
          <w:tcPr>
            <w:tcW w:w="870" w:type="dxa"/>
          </w:tcPr>
          <w:p w14:paraId="7B1032D1" w14:textId="49B491D9" w:rsidR="004C3D2F" w:rsidRPr="00125740" w:rsidRDefault="004C3D2F" w:rsidP="004C3D2F"/>
        </w:tc>
        <w:tc>
          <w:tcPr>
            <w:tcW w:w="870" w:type="dxa"/>
          </w:tcPr>
          <w:p w14:paraId="11F98A20" w14:textId="4E800E17" w:rsidR="004C3D2F" w:rsidRPr="00125740" w:rsidRDefault="004C3D2F" w:rsidP="004C3D2F"/>
        </w:tc>
        <w:tc>
          <w:tcPr>
            <w:tcW w:w="870" w:type="dxa"/>
          </w:tcPr>
          <w:p w14:paraId="3A7F6219" w14:textId="20B2CD9E" w:rsidR="004C3D2F" w:rsidRPr="00125740" w:rsidRDefault="004C3D2F" w:rsidP="004C3D2F">
            <w:r w:rsidRPr="00125740">
              <w:rPr>
                <w:rFonts w:ascii="Calibri" w:hAnsi="Calibri" w:cs="Calibri"/>
                <w:color w:val="000000"/>
              </w:rPr>
              <w:t>10</w:t>
            </w:r>
          </w:p>
        </w:tc>
      </w:tr>
      <w:tr w:rsidR="004C3D2F" w:rsidRPr="00125740" w14:paraId="6F8F3B94" w14:textId="6031467C" w:rsidTr="007F5109">
        <w:trPr>
          <w:cantSplit/>
        </w:trPr>
        <w:tc>
          <w:tcPr>
            <w:tcW w:w="1966" w:type="dxa"/>
          </w:tcPr>
          <w:p w14:paraId="7B659CA4" w14:textId="77777777" w:rsidR="004C3D2F" w:rsidRPr="00125740" w:rsidRDefault="004C3D2F" w:rsidP="004C3D2F">
            <w:pPr>
              <w:rPr>
                <w:b/>
                <w:bCs/>
              </w:rPr>
            </w:pPr>
            <w:r w:rsidRPr="00125740">
              <w:rPr>
                <w:rFonts w:ascii="Calibri" w:hAnsi="Calibri" w:cs="Calibri"/>
                <w:b/>
                <w:bCs/>
                <w:color w:val="000000"/>
              </w:rPr>
              <w:t>Procedures &amp; Rules</w:t>
            </w:r>
          </w:p>
        </w:tc>
        <w:tc>
          <w:tcPr>
            <w:tcW w:w="870" w:type="dxa"/>
            <w:shd w:val="clear" w:color="auto" w:fill="000000" w:themeFill="text1"/>
          </w:tcPr>
          <w:p w14:paraId="04373C6A" w14:textId="0A45E620" w:rsidR="004C3D2F" w:rsidRPr="00125740" w:rsidRDefault="004C3D2F" w:rsidP="004C3D2F">
            <w:r w:rsidRPr="00125740">
              <w:rPr>
                <w:rFonts w:ascii="Calibri" w:hAnsi="Calibri" w:cs="Calibri"/>
                <w:color w:val="FFFFFF" w:themeColor="background1"/>
              </w:rPr>
              <w:t>1</w:t>
            </w:r>
          </w:p>
        </w:tc>
        <w:tc>
          <w:tcPr>
            <w:tcW w:w="870" w:type="dxa"/>
          </w:tcPr>
          <w:p w14:paraId="5615534C" w14:textId="2F4C181C" w:rsidR="004C3D2F" w:rsidRPr="00125740" w:rsidRDefault="004C3D2F" w:rsidP="004C3D2F"/>
        </w:tc>
        <w:tc>
          <w:tcPr>
            <w:tcW w:w="870" w:type="dxa"/>
            <w:shd w:val="clear" w:color="auto" w:fill="000000" w:themeFill="text1"/>
          </w:tcPr>
          <w:p w14:paraId="0B296B92" w14:textId="249EFC95" w:rsidR="004C3D2F" w:rsidRPr="00125740" w:rsidRDefault="004C3D2F" w:rsidP="004C3D2F">
            <w:r w:rsidRPr="00125740">
              <w:rPr>
                <w:rFonts w:ascii="Calibri" w:hAnsi="Calibri" w:cs="Calibri"/>
                <w:color w:val="FFFFFF" w:themeColor="background1"/>
              </w:rPr>
              <w:t>2</w:t>
            </w:r>
          </w:p>
        </w:tc>
        <w:tc>
          <w:tcPr>
            <w:tcW w:w="870" w:type="dxa"/>
          </w:tcPr>
          <w:p w14:paraId="75BFCE41" w14:textId="6A01DCDD" w:rsidR="004C3D2F" w:rsidRPr="00125740" w:rsidRDefault="004C3D2F" w:rsidP="004C3D2F">
            <w:pPr>
              <w:rPr>
                <w:rFonts w:ascii="Calibri" w:hAnsi="Calibri" w:cs="Calibri"/>
                <w:color w:val="000000"/>
              </w:rPr>
            </w:pPr>
            <w:r w:rsidRPr="00125740">
              <w:rPr>
                <w:rFonts w:ascii="Calibri" w:hAnsi="Calibri" w:cs="Calibri"/>
                <w:color w:val="000000"/>
              </w:rPr>
              <w:t>10</w:t>
            </w:r>
          </w:p>
        </w:tc>
        <w:tc>
          <w:tcPr>
            <w:tcW w:w="870" w:type="dxa"/>
          </w:tcPr>
          <w:p w14:paraId="4F10752A" w14:textId="31611DC5" w:rsidR="004C3D2F" w:rsidRPr="00125740" w:rsidRDefault="004C3D2F" w:rsidP="004C3D2F">
            <w:r w:rsidRPr="00125740">
              <w:rPr>
                <w:rFonts w:ascii="Calibri" w:hAnsi="Calibri" w:cs="Calibri"/>
                <w:color w:val="000000"/>
              </w:rPr>
              <w:t>9</w:t>
            </w:r>
          </w:p>
        </w:tc>
        <w:tc>
          <w:tcPr>
            <w:tcW w:w="870" w:type="dxa"/>
            <w:shd w:val="clear" w:color="auto" w:fill="000000" w:themeFill="text1"/>
          </w:tcPr>
          <w:p w14:paraId="456B9DC8" w14:textId="1F873395" w:rsidR="004C3D2F" w:rsidRPr="00125740" w:rsidRDefault="004C3D2F" w:rsidP="004C3D2F">
            <w:r w:rsidRPr="00125740">
              <w:rPr>
                <w:rFonts w:ascii="Calibri" w:hAnsi="Calibri" w:cs="Calibri"/>
                <w:color w:val="FFFFFF" w:themeColor="background1"/>
              </w:rPr>
              <w:t>3</w:t>
            </w:r>
          </w:p>
        </w:tc>
        <w:tc>
          <w:tcPr>
            <w:tcW w:w="870" w:type="dxa"/>
          </w:tcPr>
          <w:p w14:paraId="07572C3F" w14:textId="21A9591F" w:rsidR="004C3D2F" w:rsidRPr="00125740" w:rsidRDefault="004C3D2F" w:rsidP="004C3D2F">
            <w:pPr>
              <w:rPr>
                <w:rFonts w:ascii="Calibri" w:hAnsi="Calibri" w:cs="Calibri"/>
                <w:color w:val="000000"/>
              </w:rPr>
            </w:pPr>
          </w:p>
        </w:tc>
        <w:tc>
          <w:tcPr>
            <w:tcW w:w="870" w:type="dxa"/>
          </w:tcPr>
          <w:p w14:paraId="5D69E4D4" w14:textId="7FABC92C" w:rsidR="004C3D2F" w:rsidRPr="00125740" w:rsidRDefault="004C3D2F" w:rsidP="004C3D2F">
            <w:pPr>
              <w:rPr>
                <w:rFonts w:ascii="Calibri" w:hAnsi="Calibri" w:cs="Calibri"/>
                <w:color w:val="000000"/>
              </w:rPr>
            </w:pPr>
            <w:r w:rsidRPr="00125740">
              <w:rPr>
                <w:rFonts w:ascii="Calibri" w:hAnsi="Calibri" w:cs="Calibri"/>
                <w:color w:val="000000"/>
              </w:rPr>
              <w:t>8</w:t>
            </w:r>
          </w:p>
        </w:tc>
      </w:tr>
    </w:tbl>
    <w:p w14:paraId="49F20455" w14:textId="649D1162" w:rsidR="007802A6" w:rsidRPr="00125740" w:rsidRDefault="007802A6" w:rsidP="0089412D"/>
    <w:p w14:paraId="78B0DB01" w14:textId="72207A1F" w:rsidR="007802A6" w:rsidRPr="00125740" w:rsidRDefault="00D85C33" w:rsidP="0089412D">
      <w:r w:rsidRPr="00125740">
        <w:t>STAMP had the highest number of votes for applicability to the understanding of adaptation at the organisational level</w:t>
      </w:r>
      <w:r w:rsidR="000A565E" w:rsidRPr="00125740">
        <w:t xml:space="preserve"> and is ranked in the top 5 for </w:t>
      </w:r>
      <w:r w:rsidR="001A3085" w:rsidRPr="00125740">
        <w:t>4 factors. Similarly, FRAM gained 7 votes for organisation</w:t>
      </w:r>
      <w:r w:rsidR="00983414" w:rsidRPr="00125740">
        <w:t xml:space="preserve"> level</w:t>
      </w:r>
      <w:r w:rsidR="00935C2B" w:rsidRPr="00125740">
        <w:t xml:space="preserve"> and is in the top 5 for 5 factors.</w:t>
      </w:r>
      <w:r w:rsidR="0032719E" w:rsidRPr="00125740">
        <w:t xml:space="preserve"> Whilst </w:t>
      </w:r>
      <w:proofErr w:type="spellStart"/>
      <w:r w:rsidR="0032719E" w:rsidRPr="00125740">
        <w:t>Accimap</w:t>
      </w:r>
      <w:proofErr w:type="spellEnd"/>
      <w:r w:rsidR="0032719E" w:rsidRPr="00125740">
        <w:t xml:space="preserve"> was </w:t>
      </w:r>
      <w:r w:rsidR="00EE3485" w:rsidRPr="00125740">
        <w:t>voted highly</w:t>
      </w:r>
      <w:r w:rsidR="001468F5" w:rsidRPr="00125740">
        <w:t xml:space="preserve"> for organisations,</w:t>
      </w:r>
      <w:r w:rsidR="00EE3485" w:rsidRPr="00125740">
        <w:t xml:space="preserve"> its ranking for the factors was </w:t>
      </w:r>
      <w:r w:rsidR="00F2417D" w:rsidRPr="00125740">
        <w:t>comparatively</w:t>
      </w:r>
      <w:r w:rsidR="00EE3485" w:rsidRPr="00125740">
        <w:t xml:space="preserve"> low.</w:t>
      </w:r>
      <w:r w:rsidR="00C4255F" w:rsidRPr="00125740">
        <w:t xml:space="preserve"> </w:t>
      </w:r>
      <w:r w:rsidR="00650F59" w:rsidRPr="00125740">
        <w:t xml:space="preserve">HTA </w:t>
      </w:r>
      <w:r w:rsidR="0039768F" w:rsidRPr="00125740">
        <w:t>was highest ranked for the Procedures &amp; Ru</w:t>
      </w:r>
      <w:r w:rsidR="00FC4813" w:rsidRPr="00125740">
        <w:t>les factor</w:t>
      </w:r>
      <w:r w:rsidR="009D3D1B" w:rsidRPr="00125740">
        <w:t xml:space="preserve"> but only received 2 votes at this level</w:t>
      </w:r>
      <w:r w:rsidR="00830AC2" w:rsidRPr="00125740">
        <w:t xml:space="preserve"> so it</w:t>
      </w:r>
      <w:r w:rsidR="00FC4813" w:rsidRPr="00125740">
        <w:t xml:space="preserve"> </w:t>
      </w:r>
      <w:r w:rsidR="00C4255F" w:rsidRPr="00125740">
        <w:t>may be useful as a complementary method</w:t>
      </w:r>
      <w:r w:rsidR="00841C7D" w:rsidRPr="00125740">
        <w:t>. Similarly, HFACS</w:t>
      </w:r>
      <w:r w:rsidR="00C4255F" w:rsidRPr="00125740">
        <w:t xml:space="preserve"> </w:t>
      </w:r>
      <w:r w:rsidR="00841C7D" w:rsidRPr="00125740">
        <w:t>could be considered</w:t>
      </w:r>
      <w:r w:rsidR="006C6835" w:rsidRPr="00125740">
        <w:t xml:space="preserve"> as</w:t>
      </w:r>
      <w:r w:rsidR="00841C7D" w:rsidRPr="00125740">
        <w:t xml:space="preserve"> complim</w:t>
      </w:r>
      <w:r w:rsidR="006C6835" w:rsidRPr="00125740">
        <w:t xml:space="preserve">entary </w:t>
      </w:r>
      <w:r w:rsidR="00C4255F" w:rsidRPr="00125740">
        <w:t>for the Procedures &amp; Rules and Violations factors</w:t>
      </w:r>
      <w:r w:rsidR="00354534" w:rsidRPr="00125740">
        <w:t xml:space="preserve"> </w:t>
      </w:r>
      <w:r w:rsidR="00F2417D" w:rsidRPr="00125740">
        <w:t>when combined with</w:t>
      </w:r>
      <w:r w:rsidR="00AE554A" w:rsidRPr="00125740">
        <w:t xml:space="preserve"> FRAM</w:t>
      </w:r>
      <w:r w:rsidR="00830AC2" w:rsidRPr="00125740">
        <w:t xml:space="preserve"> although it only received 4 votes at this level</w:t>
      </w:r>
      <w:r w:rsidR="00AE554A" w:rsidRPr="00125740">
        <w:t xml:space="preserve">. </w:t>
      </w:r>
      <w:r w:rsidR="00354534" w:rsidRPr="00125740">
        <w:t>EAST</w:t>
      </w:r>
      <w:r w:rsidR="00AC47FE" w:rsidRPr="00125740">
        <w:t xml:space="preserve">, with 3 votes, </w:t>
      </w:r>
      <w:r w:rsidR="00680BA2" w:rsidRPr="00125740">
        <w:t>could</w:t>
      </w:r>
      <w:r w:rsidR="00AE554A" w:rsidRPr="00125740">
        <w:t xml:space="preserve"> support </w:t>
      </w:r>
      <w:r w:rsidR="00B42DFE" w:rsidRPr="00125740">
        <w:t xml:space="preserve">analysis of the Strategies &amp; Informal Practice </w:t>
      </w:r>
      <w:r w:rsidR="00683C3C" w:rsidRPr="00125740">
        <w:t xml:space="preserve">and Improvisation &amp; Creativity </w:t>
      </w:r>
      <w:r w:rsidR="00B42DFE" w:rsidRPr="00125740">
        <w:t>factor</w:t>
      </w:r>
      <w:r w:rsidR="00683C3C" w:rsidRPr="00125740">
        <w:t>s</w:t>
      </w:r>
      <w:r w:rsidR="00B42DFE" w:rsidRPr="00125740">
        <w:t xml:space="preserve"> </w:t>
      </w:r>
      <w:r w:rsidR="00683C3C" w:rsidRPr="00125740">
        <w:t>as a complement to STAMP and FRAM.</w:t>
      </w:r>
      <w:r w:rsidR="00813B04" w:rsidRPr="00125740">
        <w:t xml:space="preserve"> Similarly</w:t>
      </w:r>
      <w:r w:rsidR="00727AB8" w:rsidRPr="00125740">
        <w:t>,</w:t>
      </w:r>
      <w:r w:rsidR="00813B04" w:rsidRPr="00125740">
        <w:t xml:space="preserve"> Ethnographic Analysis</w:t>
      </w:r>
      <w:r w:rsidR="00EA6596" w:rsidRPr="00125740">
        <w:t>, with 3 votes,</w:t>
      </w:r>
      <w:r w:rsidR="00813B04" w:rsidRPr="00125740">
        <w:t xml:space="preserve"> may support </w:t>
      </w:r>
      <w:r w:rsidR="00B93B00" w:rsidRPr="00125740">
        <w:t xml:space="preserve">STAMP and FRAM in analysing the Using Experience, Strategies &amp; Informal Practice and Acquiring Knowledge factors. </w:t>
      </w:r>
      <w:r w:rsidR="007C3AAD" w:rsidRPr="00125740">
        <w:t xml:space="preserve">Thus, STAMP </w:t>
      </w:r>
      <w:r w:rsidR="009765DE" w:rsidRPr="00125740">
        <w:t xml:space="preserve">or FRAM </w:t>
      </w:r>
      <w:r w:rsidR="002D6EDB" w:rsidRPr="00125740">
        <w:t xml:space="preserve">should be considered and could be </w:t>
      </w:r>
      <w:r w:rsidR="000A0432" w:rsidRPr="00125740">
        <w:t xml:space="preserve">combined </w:t>
      </w:r>
      <w:r w:rsidR="002D6EDB" w:rsidRPr="00125740">
        <w:t>with HTA,</w:t>
      </w:r>
      <w:r w:rsidR="00F17026" w:rsidRPr="00125740">
        <w:t xml:space="preserve"> EAST,</w:t>
      </w:r>
      <w:r w:rsidR="000A0432" w:rsidRPr="00125740">
        <w:t xml:space="preserve"> Ethnographic Analysis </w:t>
      </w:r>
      <w:r w:rsidR="00F17026" w:rsidRPr="00125740">
        <w:t>or</w:t>
      </w:r>
      <w:r w:rsidR="008D671D" w:rsidRPr="00125740">
        <w:t xml:space="preserve"> HFACS (with FRAM) </w:t>
      </w:r>
      <w:r w:rsidR="009921A4" w:rsidRPr="00125740">
        <w:t>to</w:t>
      </w:r>
      <w:r w:rsidR="00096E95" w:rsidRPr="00125740">
        <w:t xml:space="preserve"> achieve a good spread of highly ranked methods across the factors.</w:t>
      </w:r>
    </w:p>
    <w:p w14:paraId="35F1259A" w14:textId="48A19489" w:rsidR="0089412D" w:rsidRPr="00125740" w:rsidRDefault="0089412D" w:rsidP="0089412D">
      <w:pPr>
        <w:pStyle w:val="Heading3"/>
      </w:pPr>
      <w:r w:rsidRPr="00125740">
        <w:t>Comments from participants</w:t>
      </w:r>
    </w:p>
    <w:p w14:paraId="79CC1DE3" w14:textId="43919ED4" w:rsidR="0089412D" w:rsidRDefault="003F3B47" w:rsidP="0089412D">
      <w:r w:rsidRPr="00125740">
        <w:t>Th</w:t>
      </w:r>
      <w:r w:rsidR="0034182E" w:rsidRPr="00125740">
        <w:t>e</w:t>
      </w:r>
      <w:r w:rsidRPr="00125740">
        <w:t xml:space="preserve"> participants were invited to </w:t>
      </w:r>
      <w:r w:rsidR="00713490" w:rsidRPr="00125740">
        <w:t xml:space="preserve">describe the reasons for the ranking of the methods for each of the factors. </w:t>
      </w:r>
      <w:r w:rsidR="00EB05AD" w:rsidRPr="00125740">
        <w:fldChar w:fldCharType="begin"/>
      </w:r>
      <w:r w:rsidR="00EB05AD" w:rsidRPr="00125740">
        <w:instrText xml:space="preserve"> REF _Ref23497121 \h </w:instrText>
      </w:r>
      <w:r w:rsidR="00125740">
        <w:instrText xml:space="preserve"> \* MERGEFORMAT </w:instrText>
      </w:r>
      <w:r w:rsidR="00EB05AD" w:rsidRPr="00125740">
        <w:fldChar w:fldCharType="separate"/>
      </w:r>
      <w:r w:rsidR="00EB05AD" w:rsidRPr="00125740">
        <w:t xml:space="preserve">Table </w:t>
      </w:r>
      <w:r w:rsidR="00EB05AD" w:rsidRPr="00125740">
        <w:rPr>
          <w:noProof/>
        </w:rPr>
        <w:t>8</w:t>
      </w:r>
      <w:r w:rsidR="00EB05AD" w:rsidRPr="00125740">
        <w:fldChar w:fldCharType="end"/>
      </w:r>
      <w:r w:rsidR="00EB05AD" w:rsidRPr="00125740">
        <w:t xml:space="preserve"> presents some selected highlights from the comments provided associated with a particular method. The number shown with the method is the number of participants who ranked this as the top method for that adaptation factor.</w:t>
      </w:r>
    </w:p>
    <w:p w14:paraId="448713B1" w14:textId="77777777" w:rsidR="00D81511" w:rsidRPr="00125740" w:rsidRDefault="00D81511" w:rsidP="0089412D"/>
    <w:p w14:paraId="452FD256" w14:textId="2DE96B30" w:rsidR="00FC5A62" w:rsidRPr="00125740" w:rsidRDefault="00FC5A62" w:rsidP="00FC5A62">
      <w:pPr>
        <w:pStyle w:val="Caption"/>
      </w:pPr>
      <w:bookmarkStart w:id="8" w:name="_Ref23497121"/>
      <w:r w:rsidRPr="00125740">
        <w:lastRenderedPageBreak/>
        <w:t xml:space="preserve">Table </w:t>
      </w:r>
      <w:r w:rsidR="0098745E">
        <w:fldChar w:fldCharType="begin"/>
      </w:r>
      <w:r w:rsidR="0098745E">
        <w:instrText xml:space="preserve"> SEQ Table \* ARABIC </w:instrText>
      </w:r>
      <w:r w:rsidR="0098745E">
        <w:fldChar w:fldCharType="separate"/>
      </w:r>
      <w:r w:rsidR="001D088C" w:rsidRPr="00125740">
        <w:rPr>
          <w:noProof/>
        </w:rPr>
        <w:t>8</w:t>
      </w:r>
      <w:r w:rsidR="0098745E">
        <w:rPr>
          <w:noProof/>
        </w:rPr>
        <w:fldChar w:fldCharType="end"/>
      </w:r>
      <w:bookmarkEnd w:id="8"/>
      <w:r w:rsidRPr="00125740">
        <w:t>: Summary</w:t>
      </w:r>
      <w:r w:rsidR="00F33F34" w:rsidRPr="00125740">
        <w:t xml:space="preserve"> and themes from </w:t>
      </w:r>
      <w:r w:rsidRPr="00125740">
        <w:t xml:space="preserve">participant comments </w:t>
      </w:r>
      <w:r w:rsidR="003659C9" w:rsidRPr="00125740">
        <w:t>to</w:t>
      </w:r>
      <w:r w:rsidR="00FC4C83" w:rsidRPr="00125740">
        <w:t xml:space="preserve"> support the ranking of their top-ranked method by</w:t>
      </w:r>
      <w:r w:rsidR="005C1BD4" w:rsidRPr="00125740">
        <w:t xml:space="preserve"> adaptation factor</w:t>
      </w:r>
    </w:p>
    <w:tbl>
      <w:tblPr>
        <w:tblStyle w:val="ListTable3"/>
        <w:tblW w:w="0" w:type="auto"/>
        <w:tblLook w:val="04A0" w:firstRow="1" w:lastRow="0" w:firstColumn="1" w:lastColumn="0" w:noHBand="0" w:noVBand="1"/>
      </w:tblPr>
      <w:tblGrid>
        <w:gridCol w:w="1980"/>
        <w:gridCol w:w="2693"/>
        <w:gridCol w:w="4343"/>
      </w:tblGrid>
      <w:tr w:rsidR="00AE6F56" w:rsidRPr="00125740" w14:paraId="473CEAA5" w14:textId="77777777" w:rsidTr="007F51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0" w:type="dxa"/>
          </w:tcPr>
          <w:p w14:paraId="5E69B699" w14:textId="0810B696" w:rsidR="00AE6F56" w:rsidRPr="00125740" w:rsidRDefault="00AE6F56" w:rsidP="0089412D">
            <w:r w:rsidRPr="00125740">
              <w:t>Adaptation Factor</w:t>
            </w:r>
          </w:p>
        </w:tc>
        <w:tc>
          <w:tcPr>
            <w:tcW w:w="2693" w:type="dxa"/>
          </w:tcPr>
          <w:p w14:paraId="188EEDAA" w14:textId="1B99EBC0" w:rsidR="00AE6F56" w:rsidRPr="00125740" w:rsidRDefault="00AE6F56" w:rsidP="0089412D">
            <w:pPr>
              <w:cnfStyle w:val="100000000000" w:firstRow="1" w:lastRow="0" w:firstColumn="0" w:lastColumn="0" w:oddVBand="0" w:evenVBand="0" w:oddHBand="0" w:evenHBand="0" w:firstRowFirstColumn="0" w:firstRowLastColumn="0" w:lastRowFirstColumn="0" w:lastRowLastColumn="0"/>
            </w:pPr>
            <w:r w:rsidRPr="00125740">
              <w:t>Top ranked methods</w:t>
            </w:r>
            <w:r w:rsidR="00256FC9" w:rsidRPr="00125740">
              <w:t xml:space="preserve"> (</w:t>
            </w:r>
            <w:r w:rsidR="00FC5A62" w:rsidRPr="00125740">
              <w:t>No. of #1 ranks)</w:t>
            </w:r>
          </w:p>
        </w:tc>
        <w:tc>
          <w:tcPr>
            <w:tcW w:w="4343" w:type="dxa"/>
          </w:tcPr>
          <w:p w14:paraId="3E4063AE" w14:textId="607C6B9E" w:rsidR="00AE6F56" w:rsidRPr="00125740" w:rsidRDefault="00AE6F56" w:rsidP="0089412D">
            <w:pPr>
              <w:cnfStyle w:val="100000000000" w:firstRow="1" w:lastRow="0" w:firstColumn="0" w:lastColumn="0" w:oddVBand="0" w:evenVBand="0" w:oddHBand="0" w:evenHBand="0" w:firstRowFirstColumn="0" w:firstRowLastColumn="0" w:lastRowFirstColumn="0" w:lastRowLastColumn="0"/>
            </w:pPr>
            <w:r w:rsidRPr="00125740">
              <w:t>Summary of comments</w:t>
            </w:r>
          </w:p>
        </w:tc>
      </w:tr>
      <w:tr w:rsidR="00AE6F56" w:rsidRPr="00125740" w14:paraId="5035C0C8" w14:textId="77777777" w:rsidTr="007F5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7028D05" w14:textId="72D537D1" w:rsidR="00AE6F56" w:rsidRPr="00125740" w:rsidRDefault="001A3EF4" w:rsidP="0089412D">
            <w:r w:rsidRPr="00125740">
              <w:t xml:space="preserve">Using </w:t>
            </w:r>
            <w:r w:rsidR="00B56F28" w:rsidRPr="00125740">
              <w:t>e</w:t>
            </w:r>
            <w:r w:rsidRPr="00125740">
              <w:t>xperience</w:t>
            </w:r>
          </w:p>
        </w:tc>
        <w:tc>
          <w:tcPr>
            <w:tcW w:w="2693" w:type="dxa"/>
          </w:tcPr>
          <w:p w14:paraId="07E89A77" w14:textId="6CE64676" w:rsidR="00AE6F56" w:rsidRPr="00125740" w:rsidRDefault="001A3EF4" w:rsidP="0089412D">
            <w:pPr>
              <w:cnfStyle w:val="000000100000" w:firstRow="0" w:lastRow="0" w:firstColumn="0" w:lastColumn="0" w:oddVBand="0" w:evenVBand="0" w:oddHBand="1" w:evenHBand="0" w:firstRowFirstColumn="0" w:firstRowLastColumn="0" w:lastRowFirstColumn="0" w:lastRowLastColumn="0"/>
            </w:pPr>
            <w:r w:rsidRPr="00125740">
              <w:t>CWA (</w:t>
            </w:r>
            <w:r w:rsidR="00BD7BDC" w:rsidRPr="00125740">
              <w:t>6)</w:t>
            </w:r>
          </w:p>
        </w:tc>
        <w:tc>
          <w:tcPr>
            <w:tcW w:w="4343" w:type="dxa"/>
          </w:tcPr>
          <w:p w14:paraId="017A69B4" w14:textId="64FD98BA" w:rsidR="00AE6F56" w:rsidRPr="00125740" w:rsidRDefault="00DA017E" w:rsidP="0089412D">
            <w:pPr>
              <w:cnfStyle w:val="000000100000" w:firstRow="0" w:lastRow="0" w:firstColumn="0" w:lastColumn="0" w:oddVBand="0" w:evenVBand="0" w:oddHBand="1" w:evenHBand="0" w:firstRowFirstColumn="0" w:firstRowLastColumn="0" w:lastRowFirstColumn="0" w:lastRowLastColumn="0"/>
            </w:pPr>
            <w:r w:rsidRPr="00125740">
              <w:t>The need to draw upon cognitive models of expert decision making</w:t>
            </w:r>
            <w:r w:rsidR="00C0323C" w:rsidRPr="00125740">
              <w:t xml:space="preserve"> to better understand how experts tap into expertise </w:t>
            </w:r>
            <w:r w:rsidR="00F00F9B" w:rsidRPr="00125740">
              <w:t xml:space="preserve">and prior insights </w:t>
            </w:r>
            <w:r w:rsidR="00C0323C" w:rsidRPr="00125740">
              <w:t>and use</w:t>
            </w:r>
            <w:r w:rsidR="006D0A3D" w:rsidRPr="00125740">
              <w:t xml:space="preserve"> </w:t>
            </w:r>
            <w:r w:rsidR="00C0323C" w:rsidRPr="00125740">
              <w:t xml:space="preserve">signals and cues. </w:t>
            </w:r>
            <w:r w:rsidR="00E836BD" w:rsidRPr="00125740">
              <w:t xml:space="preserve">Requires the use of </w:t>
            </w:r>
            <w:r w:rsidR="00F00F9B" w:rsidRPr="00125740">
              <w:t xml:space="preserve">a systems </w:t>
            </w:r>
            <w:r w:rsidR="00E836BD" w:rsidRPr="00125740">
              <w:t xml:space="preserve">method. </w:t>
            </w:r>
          </w:p>
        </w:tc>
      </w:tr>
      <w:tr w:rsidR="00AE6F56" w:rsidRPr="00125740" w14:paraId="3F4A7015" w14:textId="77777777" w:rsidTr="007F5109">
        <w:tc>
          <w:tcPr>
            <w:cnfStyle w:val="001000000000" w:firstRow="0" w:lastRow="0" w:firstColumn="1" w:lastColumn="0" w:oddVBand="0" w:evenVBand="0" w:oddHBand="0" w:evenHBand="0" w:firstRowFirstColumn="0" w:firstRowLastColumn="0" w:lastRowFirstColumn="0" w:lastRowLastColumn="0"/>
            <w:tcW w:w="1980" w:type="dxa"/>
          </w:tcPr>
          <w:p w14:paraId="3931A0CF" w14:textId="77777777" w:rsidR="00AE6F56" w:rsidRPr="00125740" w:rsidRDefault="00AE6F56" w:rsidP="0089412D"/>
        </w:tc>
        <w:tc>
          <w:tcPr>
            <w:tcW w:w="2693" w:type="dxa"/>
          </w:tcPr>
          <w:p w14:paraId="3FF2F692" w14:textId="6DB64D3E" w:rsidR="00AE6F56" w:rsidRPr="00125740" w:rsidRDefault="00C0323C" w:rsidP="0089412D">
            <w:pPr>
              <w:cnfStyle w:val="000000000000" w:firstRow="0" w:lastRow="0" w:firstColumn="0" w:lastColumn="0" w:oddVBand="0" w:evenVBand="0" w:oddHBand="0" w:evenHBand="0" w:firstRowFirstColumn="0" w:firstRowLastColumn="0" w:lastRowFirstColumn="0" w:lastRowLastColumn="0"/>
            </w:pPr>
            <w:r w:rsidRPr="00125740">
              <w:t>CDM (2)</w:t>
            </w:r>
          </w:p>
        </w:tc>
        <w:tc>
          <w:tcPr>
            <w:tcW w:w="4343" w:type="dxa"/>
          </w:tcPr>
          <w:p w14:paraId="66EA22EB" w14:textId="57C3BB20" w:rsidR="00AE6F56" w:rsidRPr="00125740" w:rsidRDefault="00B64559" w:rsidP="0089412D">
            <w:pPr>
              <w:cnfStyle w:val="000000000000" w:firstRow="0" w:lastRow="0" w:firstColumn="0" w:lastColumn="0" w:oddVBand="0" w:evenVBand="0" w:oddHBand="0" w:evenHBand="0" w:firstRowFirstColumn="0" w:firstRowLastColumn="0" w:lastRowFirstColumn="0" w:lastRowLastColumn="0"/>
            </w:pPr>
            <w:r w:rsidRPr="00125740">
              <w:t xml:space="preserve">Easy to apply to give good insights. </w:t>
            </w:r>
            <w:r w:rsidR="00E836BD" w:rsidRPr="00125740">
              <w:t>Prioritisation of proactive rather than post-event analysis methods</w:t>
            </w:r>
            <w:r w:rsidR="0075203F" w:rsidRPr="00125740">
              <w:t>.</w:t>
            </w:r>
          </w:p>
        </w:tc>
      </w:tr>
      <w:tr w:rsidR="00AE6F56" w:rsidRPr="00125740" w14:paraId="7DCF3EC4" w14:textId="77777777" w:rsidTr="007F5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5BA9FE3" w14:textId="167BF212" w:rsidR="00AE6F56" w:rsidRPr="00125740" w:rsidRDefault="001B5CC9" w:rsidP="0089412D">
            <w:r w:rsidRPr="00125740">
              <w:t xml:space="preserve">Strategies &amp; </w:t>
            </w:r>
            <w:r w:rsidR="00B56F28" w:rsidRPr="00125740">
              <w:t>i</w:t>
            </w:r>
            <w:r w:rsidRPr="00125740">
              <w:t xml:space="preserve">nformal </w:t>
            </w:r>
            <w:r w:rsidR="00B56F28" w:rsidRPr="00125740">
              <w:t>p</w:t>
            </w:r>
            <w:r w:rsidRPr="00125740">
              <w:t>ractice</w:t>
            </w:r>
          </w:p>
        </w:tc>
        <w:tc>
          <w:tcPr>
            <w:tcW w:w="2693" w:type="dxa"/>
          </w:tcPr>
          <w:p w14:paraId="03947B2B" w14:textId="600A17AC" w:rsidR="00AE6F56" w:rsidRPr="00125740" w:rsidRDefault="00DE44F3" w:rsidP="0089412D">
            <w:pPr>
              <w:cnfStyle w:val="000000100000" w:firstRow="0" w:lastRow="0" w:firstColumn="0" w:lastColumn="0" w:oddVBand="0" w:evenVBand="0" w:oddHBand="1" w:evenHBand="0" w:firstRowFirstColumn="0" w:firstRowLastColumn="0" w:lastRowFirstColumn="0" w:lastRowLastColumn="0"/>
            </w:pPr>
            <w:r w:rsidRPr="00125740">
              <w:t>CWA (4)</w:t>
            </w:r>
          </w:p>
        </w:tc>
        <w:tc>
          <w:tcPr>
            <w:tcW w:w="4343" w:type="dxa"/>
          </w:tcPr>
          <w:p w14:paraId="7245E0D5" w14:textId="0AEEA8EC" w:rsidR="00AE6F56" w:rsidRPr="00125740" w:rsidRDefault="003D1CC3" w:rsidP="0089412D">
            <w:pPr>
              <w:cnfStyle w:val="000000100000" w:firstRow="0" w:lastRow="0" w:firstColumn="0" w:lastColumn="0" w:oddVBand="0" w:evenVBand="0" w:oddHBand="1" w:evenHBand="0" w:firstRowFirstColumn="0" w:firstRowLastColumn="0" w:lastRowFirstColumn="0" w:lastRowLastColumn="0"/>
            </w:pPr>
            <w:r w:rsidRPr="00125740">
              <w:t>Support for the understanding of cognition</w:t>
            </w:r>
            <w:r w:rsidR="0075203F" w:rsidRPr="00125740">
              <w:t>.</w:t>
            </w:r>
          </w:p>
        </w:tc>
      </w:tr>
      <w:tr w:rsidR="00AE6F56" w:rsidRPr="00125740" w14:paraId="73F08422" w14:textId="77777777" w:rsidTr="007F5109">
        <w:tc>
          <w:tcPr>
            <w:cnfStyle w:val="001000000000" w:firstRow="0" w:lastRow="0" w:firstColumn="1" w:lastColumn="0" w:oddVBand="0" w:evenVBand="0" w:oddHBand="0" w:evenHBand="0" w:firstRowFirstColumn="0" w:firstRowLastColumn="0" w:lastRowFirstColumn="0" w:lastRowLastColumn="0"/>
            <w:tcW w:w="1980" w:type="dxa"/>
          </w:tcPr>
          <w:p w14:paraId="12A7DAEB" w14:textId="77777777" w:rsidR="00AE6F56" w:rsidRPr="00125740" w:rsidRDefault="00AE6F56" w:rsidP="0089412D"/>
        </w:tc>
        <w:tc>
          <w:tcPr>
            <w:tcW w:w="2693" w:type="dxa"/>
          </w:tcPr>
          <w:p w14:paraId="4C862AA2" w14:textId="7D043838" w:rsidR="00AE6F56" w:rsidRPr="00125740" w:rsidRDefault="00DE44F3" w:rsidP="0089412D">
            <w:pPr>
              <w:cnfStyle w:val="000000000000" w:firstRow="0" w:lastRow="0" w:firstColumn="0" w:lastColumn="0" w:oddVBand="0" w:evenVBand="0" w:oddHBand="0" w:evenHBand="0" w:firstRowFirstColumn="0" w:firstRowLastColumn="0" w:lastRowFirstColumn="0" w:lastRowLastColumn="0"/>
            </w:pPr>
            <w:r w:rsidRPr="00125740">
              <w:t>CDM (2)</w:t>
            </w:r>
          </w:p>
        </w:tc>
        <w:tc>
          <w:tcPr>
            <w:tcW w:w="4343" w:type="dxa"/>
          </w:tcPr>
          <w:p w14:paraId="521E6AB5" w14:textId="7636780C" w:rsidR="00AE6F56" w:rsidRPr="00125740" w:rsidRDefault="007C3864" w:rsidP="0089412D">
            <w:pPr>
              <w:cnfStyle w:val="000000000000" w:firstRow="0" w:lastRow="0" w:firstColumn="0" w:lastColumn="0" w:oddVBand="0" w:evenVBand="0" w:oddHBand="0" w:evenHBand="0" w:firstRowFirstColumn="0" w:firstRowLastColumn="0" w:lastRowFirstColumn="0" w:lastRowLastColumn="0"/>
            </w:pPr>
            <w:r w:rsidRPr="00125740">
              <w:t>Ease of application</w:t>
            </w:r>
            <w:r w:rsidR="007F3D95" w:rsidRPr="00125740">
              <w:t xml:space="preserve"> and usefulness of insights</w:t>
            </w:r>
            <w:r w:rsidR="005E2731" w:rsidRPr="00125740">
              <w:t>. Ability to understand the finer details of the decision-making process</w:t>
            </w:r>
            <w:r w:rsidR="007B696E" w:rsidRPr="00125740">
              <w:t>.</w:t>
            </w:r>
          </w:p>
        </w:tc>
      </w:tr>
      <w:tr w:rsidR="00AE6F56" w:rsidRPr="00125740" w14:paraId="7C0625B9" w14:textId="77777777" w:rsidTr="007F5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D09F925" w14:textId="77777777" w:rsidR="00AE6F56" w:rsidRPr="00125740" w:rsidRDefault="00AE6F56" w:rsidP="0089412D"/>
        </w:tc>
        <w:tc>
          <w:tcPr>
            <w:tcW w:w="2693" w:type="dxa"/>
          </w:tcPr>
          <w:p w14:paraId="32A7F6C1" w14:textId="4AB415CD" w:rsidR="00AE6F56" w:rsidRPr="00125740" w:rsidRDefault="009922D4" w:rsidP="0089412D">
            <w:pPr>
              <w:cnfStyle w:val="000000100000" w:firstRow="0" w:lastRow="0" w:firstColumn="0" w:lastColumn="0" w:oddVBand="0" w:evenVBand="0" w:oddHBand="1" w:evenHBand="0" w:firstRowFirstColumn="0" w:firstRowLastColumn="0" w:lastRowFirstColumn="0" w:lastRowLastColumn="0"/>
            </w:pPr>
            <w:r w:rsidRPr="00125740">
              <w:t>Ethnographic Analysis (2)</w:t>
            </w:r>
          </w:p>
        </w:tc>
        <w:tc>
          <w:tcPr>
            <w:tcW w:w="4343" w:type="dxa"/>
          </w:tcPr>
          <w:p w14:paraId="70B21CC2" w14:textId="6912182D" w:rsidR="00AE6F56" w:rsidRPr="00125740" w:rsidRDefault="00E74919" w:rsidP="0089412D">
            <w:pPr>
              <w:cnfStyle w:val="000000100000" w:firstRow="0" w:lastRow="0" w:firstColumn="0" w:lastColumn="0" w:oddVBand="0" w:evenVBand="0" w:oddHBand="1" w:evenHBand="0" w:firstRowFirstColumn="0" w:firstRowLastColumn="0" w:lastRowFirstColumn="0" w:lastRowLastColumn="0"/>
            </w:pPr>
            <w:r w:rsidRPr="00125740">
              <w:t xml:space="preserve">The need to understand why </w:t>
            </w:r>
            <w:r w:rsidR="009A5C92" w:rsidRPr="00125740">
              <w:t>strategies ma</w:t>
            </w:r>
            <w:r w:rsidR="00770CFC" w:rsidRPr="00125740">
              <w:t>d</w:t>
            </w:r>
            <w:r w:rsidR="009A5C92" w:rsidRPr="00125740">
              <w:t>e sense</w:t>
            </w:r>
            <w:r w:rsidR="00770CFC" w:rsidRPr="00125740">
              <w:t xml:space="preserve"> to the professionals at the time. Flexibility is important</w:t>
            </w:r>
            <w:r w:rsidR="007B696E" w:rsidRPr="00125740">
              <w:t>.</w:t>
            </w:r>
          </w:p>
        </w:tc>
      </w:tr>
      <w:tr w:rsidR="00AE6F56" w:rsidRPr="00125740" w14:paraId="370C612D" w14:textId="77777777" w:rsidTr="007F5109">
        <w:tc>
          <w:tcPr>
            <w:cnfStyle w:val="001000000000" w:firstRow="0" w:lastRow="0" w:firstColumn="1" w:lastColumn="0" w:oddVBand="0" w:evenVBand="0" w:oddHBand="0" w:evenHBand="0" w:firstRowFirstColumn="0" w:firstRowLastColumn="0" w:lastRowFirstColumn="0" w:lastRowLastColumn="0"/>
            <w:tcW w:w="1980" w:type="dxa"/>
          </w:tcPr>
          <w:p w14:paraId="12E2361A" w14:textId="77777777" w:rsidR="00AE6F56" w:rsidRPr="00125740" w:rsidRDefault="00AE6F56" w:rsidP="0089412D"/>
        </w:tc>
        <w:tc>
          <w:tcPr>
            <w:tcW w:w="2693" w:type="dxa"/>
          </w:tcPr>
          <w:p w14:paraId="0B423BB8" w14:textId="4D2400CC" w:rsidR="00AE6F56" w:rsidRPr="00125740" w:rsidRDefault="003D1CC3" w:rsidP="0089412D">
            <w:pPr>
              <w:cnfStyle w:val="000000000000" w:firstRow="0" w:lastRow="0" w:firstColumn="0" w:lastColumn="0" w:oddVBand="0" w:evenVBand="0" w:oddHBand="0" w:evenHBand="0" w:firstRowFirstColumn="0" w:firstRowLastColumn="0" w:lastRowFirstColumn="0" w:lastRowLastColumn="0"/>
            </w:pPr>
            <w:r w:rsidRPr="00125740">
              <w:t>HFACS</w:t>
            </w:r>
          </w:p>
        </w:tc>
        <w:tc>
          <w:tcPr>
            <w:tcW w:w="4343" w:type="dxa"/>
          </w:tcPr>
          <w:p w14:paraId="06F9C522" w14:textId="22A84E4F" w:rsidR="00AE6F56" w:rsidRPr="00125740" w:rsidRDefault="003D1CC3" w:rsidP="0089412D">
            <w:pPr>
              <w:cnfStyle w:val="000000000000" w:firstRow="0" w:lastRow="0" w:firstColumn="0" w:lastColumn="0" w:oddVBand="0" w:evenVBand="0" w:oddHBand="0" w:evenHBand="0" w:firstRowFirstColumn="0" w:firstRowLastColumn="0" w:lastRowFirstColumn="0" w:lastRowLastColumn="0"/>
            </w:pPr>
            <w:r w:rsidRPr="00125740">
              <w:t xml:space="preserve">Capturing the informal aspects of </w:t>
            </w:r>
            <w:r w:rsidR="00A120AF" w:rsidRPr="00125740">
              <w:t>practice with an appreciation of the scenario</w:t>
            </w:r>
            <w:r w:rsidR="007B696E" w:rsidRPr="00125740">
              <w:t>.</w:t>
            </w:r>
          </w:p>
        </w:tc>
      </w:tr>
      <w:tr w:rsidR="00AE6F56" w:rsidRPr="00125740" w14:paraId="6FB90F0C" w14:textId="77777777" w:rsidTr="007F5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0F8BB2F" w14:textId="6B1F09AF" w:rsidR="006213AF" w:rsidRPr="00125740" w:rsidRDefault="006213AF" w:rsidP="0089412D">
            <w:r w:rsidRPr="00125740">
              <w:t xml:space="preserve">Acquiring </w:t>
            </w:r>
            <w:r w:rsidR="00B56F28" w:rsidRPr="00125740">
              <w:t>k</w:t>
            </w:r>
            <w:r w:rsidRPr="00125740">
              <w:t>nowledge</w:t>
            </w:r>
          </w:p>
        </w:tc>
        <w:tc>
          <w:tcPr>
            <w:tcW w:w="2693" w:type="dxa"/>
          </w:tcPr>
          <w:p w14:paraId="1131F0FD" w14:textId="76A80EF1" w:rsidR="00AE6F56" w:rsidRPr="00125740" w:rsidRDefault="006213AF" w:rsidP="0089412D">
            <w:pPr>
              <w:cnfStyle w:val="000000100000" w:firstRow="0" w:lastRow="0" w:firstColumn="0" w:lastColumn="0" w:oddVBand="0" w:evenVBand="0" w:oddHBand="1" w:evenHBand="0" w:firstRowFirstColumn="0" w:firstRowLastColumn="0" w:lastRowFirstColumn="0" w:lastRowLastColumn="0"/>
            </w:pPr>
            <w:r w:rsidRPr="00125740">
              <w:t>CTA (</w:t>
            </w:r>
            <w:r w:rsidR="00BC6550" w:rsidRPr="00125740">
              <w:t>5)</w:t>
            </w:r>
          </w:p>
        </w:tc>
        <w:tc>
          <w:tcPr>
            <w:tcW w:w="4343" w:type="dxa"/>
          </w:tcPr>
          <w:p w14:paraId="43F6D794" w14:textId="2DD1008C" w:rsidR="00AE6F56" w:rsidRPr="00125740" w:rsidRDefault="00BC6550" w:rsidP="0089412D">
            <w:pPr>
              <w:cnfStyle w:val="000000100000" w:firstRow="0" w:lastRow="0" w:firstColumn="0" w:lastColumn="0" w:oddVBand="0" w:evenVBand="0" w:oddHBand="1" w:evenHBand="0" w:firstRowFirstColumn="0" w:firstRowLastColumn="0" w:lastRowFirstColumn="0" w:lastRowLastColumn="0"/>
            </w:pPr>
            <w:r w:rsidRPr="00125740">
              <w:t>Combined with CDM</w:t>
            </w:r>
            <w:r w:rsidR="00A73000" w:rsidRPr="00125740">
              <w:t xml:space="preserve"> to understand </w:t>
            </w:r>
            <w:r w:rsidR="003103D3" w:rsidRPr="00125740">
              <w:t>how functional knowledge is built</w:t>
            </w:r>
            <w:r w:rsidR="007B696E" w:rsidRPr="00125740">
              <w:t>.</w:t>
            </w:r>
          </w:p>
        </w:tc>
      </w:tr>
      <w:tr w:rsidR="003103D3" w:rsidRPr="00125740" w14:paraId="4714C80A" w14:textId="77777777" w:rsidTr="007F5109">
        <w:tc>
          <w:tcPr>
            <w:cnfStyle w:val="001000000000" w:firstRow="0" w:lastRow="0" w:firstColumn="1" w:lastColumn="0" w:oddVBand="0" w:evenVBand="0" w:oddHBand="0" w:evenHBand="0" w:firstRowFirstColumn="0" w:firstRowLastColumn="0" w:lastRowFirstColumn="0" w:lastRowLastColumn="0"/>
            <w:tcW w:w="1980" w:type="dxa"/>
          </w:tcPr>
          <w:p w14:paraId="0029A6B9" w14:textId="77777777" w:rsidR="003103D3" w:rsidRPr="00125740" w:rsidRDefault="003103D3" w:rsidP="0089412D"/>
        </w:tc>
        <w:tc>
          <w:tcPr>
            <w:tcW w:w="2693" w:type="dxa"/>
          </w:tcPr>
          <w:p w14:paraId="58EDC146" w14:textId="34EC37ED" w:rsidR="003103D3" w:rsidRPr="00125740" w:rsidRDefault="00631D61" w:rsidP="0089412D">
            <w:pPr>
              <w:cnfStyle w:val="000000000000" w:firstRow="0" w:lastRow="0" w:firstColumn="0" w:lastColumn="0" w:oddVBand="0" w:evenVBand="0" w:oddHBand="0" w:evenHBand="0" w:firstRowFirstColumn="0" w:firstRowLastColumn="0" w:lastRowFirstColumn="0" w:lastRowLastColumn="0"/>
            </w:pPr>
            <w:r w:rsidRPr="00125740">
              <w:t>Ethnographic Analysis (2)</w:t>
            </w:r>
          </w:p>
        </w:tc>
        <w:tc>
          <w:tcPr>
            <w:tcW w:w="4343" w:type="dxa"/>
          </w:tcPr>
          <w:p w14:paraId="341C91DE" w14:textId="460EB827" w:rsidR="003103D3" w:rsidRPr="00125740" w:rsidRDefault="007F767A" w:rsidP="0089412D">
            <w:pPr>
              <w:cnfStyle w:val="000000000000" w:firstRow="0" w:lastRow="0" w:firstColumn="0" w:lastColumn="0" w:oddVBand="0" w:evenVBand="0" w:oddHBand="0" w:evenHBand="0" w:firstRowFirstColumn="0" w:firstRowLastColumn="0" w:lastRowFirstColumn="0" w:lastRowLastColumn="0"/>
            </w:pPr>
            <w:r w:rsidRPr="00125740">
              <w:t xml:space="preserve">Use </w:t>
            </w:r>
            <w:r w:rsidR="002E4345" w:rsidRPr="00125740">
              <w:t>to analyse work-as-done through hypotheses generated by other approaches such as CWA and CTA</w:t>
            </w:r>
            <w:r w:rsidR="007B696E" w:rsidRPr="00125740">
              <w:t>.</w:t>
            </w:r>
          </w:p>
        </w:tc>
      </w:tr>
      <w:tr w:rsidR="00256FC9" w:rsidRPr="00125740" w14:paraId="559F5B83" w14:textId="77777777" w:rsidTr="007F5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3CCA340" w14:textId="54013C60" w:rsidR="00256FC9" w:rsidRPr="00125740" w:rsidRDefault="00256FC9" w:rsidP="0089412D">
            <w:r w:rsidRPr="00125740">
              <w:t>Unpredictability of consequences</w:t>
            </w:r>
          </w:p>
        </w:tc>
        <w:tc>
          <w:tcPr>
            <w:tcW w:w="2693" w:type="dxa"/>
          </w:tcPr>
          <w:p w14:paraId="3C9FADDC" w14:textId="70AF1244" w:rsidR="00256FC9" w:rsidRPr="00125740" w:rsidRDefault="006202CD" w:rsidP="0089412D">
            <w:pPr>
              <w:cnfStyle w:val="000000100000" w:firstRow="0" w:lastRow="0" w:firstColumn="0" w:lastColumn="0" w:oddVBand="0" w:evenVBand="0" w:oddHBand="1" w:evenHBand="0" w:firstRowFirstColumn="0" w:firstRowLastColumn="0" w:lastRowFirstColumn="0" w:lastRowLastColumn="0"/>
            </w:pPr>
            <w:r w:rsidRPr="00125740">
              <w:t xml:space="preserve">FRAM </w:t>
            </w:r>
            <w:r w:rsidR="00B909E9" w:rsidRPr="00125740">
              <w:t>(4)</w:t>
            </w:r>
          </w:p>
        </w:tc>
        <w:tc>
          <w:tcPr>
            <w:tcW w:w="4343" w:type="dxa"/>
          </w:tcPr>
          <w:p w14:paraId="54DDA211" w14:textId="48858843" w:rsidR="00256FC9" w:rsidRPr="00125740" w:rsidRDefault="001D0BB8" w:rsidP="0089412D">
            <w:pPr>
              <w:cnfStyle w:val="000000100000" w:firstRow="0" w:lastRow="0" w:firstColumn="0" w:lastColumn="0" w:oddVBand="0" w:evenVBand="0" w:oddHBand="1" w:evenHBand="0" w:firstRowFirstColumn="0" w:firstRowLastColumn="0" w:lastRowFirstColumn="0" w:lastRowLastColumn="0"/>
            </w:pPr>
            <w:r w:rsidRPr="00125740">
              <w:t>Methods</w:t>
            </w:r>
            <w:r w:rsidR="002656FE" w:rsidRPr="00125740">
              <w:t xml:space="preserve"> for this factor need to model real-world characteristics</w:t>
            </w:r>
            <w:r w:rsidR="00A5376A" w:rsidRPr="00125740">
              <w:t xml:space="preserve">, </w:t>
            </w:r>
            <w:r w:rsidR="009B38CC" w:rsidRPr="00125740">
              <w:t>variations in the system</w:t>
            </w:r>
            <w:r w:rsidR="00E602DA" w:rsidRPr="00125740">
              <w:t xml:space="preserve"> and represent the interactions at the system level to illustrate and highlight the </w:t>
            </w:r>
            <w:r w:rsidR="009B38CC" w:rsidRPr="00125740">
              <w:t>various feedback</w:t>
            </w:r>
            <w:r w:rsidR="00E417B2" w:rsidRPr="00125740">
              <w:t>s</w:t>
            </w:r>
            <w:r w:rsidR="009B38CC" w:rsidRPr="00125740">
              <w:t xml:space="preserve"> and influences on work-as-done.</w:t>
            </w:r>
          </w:p>
        </w:tc>
      </w:tr>
      <w:tr w:rsidR="00256FC9" w:rsidRPr="00125740" w14:paraId="463D7062" w14:textId="77777777" w:rsidTr="007F5109">
        <w:tc>
          <w:tcPr>
            <w:cnfStyle w:val="001000000000" w:firstRow="0" w:lastRow="0" w:firstColumn="1" w:lastColumn="0" w:oddVBand="0" w:evenVBand="0" w:oddHBand="0" w:evenHBand="0" w:firstRowFirstColumn="0" w:firstRowLastColumn="0" w:lastRowFirstColumn="0" w:lastRowLastColumn="0"/>
            <w:tcW w:w="1980" w:type="dxa"/>
          </w:tcPr>
          <w:p w14:paraId="7D2DEE62" w14:textId="551DB7EB" w:rsidR="00256FC9" w:rsidRPr="00125740" w:rsidRDefault="00B56F28" w:rsidP="0089412D">
            <w:r w:rsidRPr="00125740">
              <w:t>Trade-off for performance</w:t>
            </w:r>
          </w:p>
        </w:tc>
        <w:tc>
          <w:tcPr>
            <w:tcW w:w="2693" w:type="dxa"/>
          </w:tcPr>
          <w:p w14:paraId="661F135F" w14:textId="64B26F46" w:rsidR="00256FC9" w:rsidRPr="00125740" w:rsidRDefault="007A6623" w:rsidP="0089412D">
            <w:pPr>
              <w:cnfStyle w:val="000000000000" w:firstRow="0" w:lastRow="0" w:firstColumn="0" w:lastColumn="0" w:oddVBand="0" w:evenVBand="0" w:oddHBand="0" w:evenHBand="0" w:firstRowFirstColumn="0" w:firstRowLastColumn="0" w:lastRowFirstColumn="0" w:lastRowLastColumn="0"/>
            </w:pPr>
            <w:r w:rsidRPr="00125740">
              <w:t>CWA (4)</w:t>
            </w:r>
          </w:p>
        </w:tc>
        <w:tc>
          <w:tcPr>
            <w:tcW w:w="4343" w:type="dxa"/>
          </w:tcPr>
          <w:p w14:paraId="51370165" w14:textId="643771F1" w:rsidR="00256FC9" w:rsidRPr="00125740" w:rsidRDefault="007269A1" w:rsidP="0089412D">
            <w:pPr>
              <w:cnfStyle w:val="000000000000" w:firstRow="0" w:lastRow="0" w:firstColumn="0" w:lastColumn="0" w:oddVBand="0" w:evenVBand="0" w:oddHBand="0" w:evenHBand="0" w:firstRowFirstColumn="0" w:firstRowLastColumn="0" w:lastRowFirstColumn="0" w:lastRowLastColumn="0"/>
            </w:pPr>
            <w:r w:rsidRPr="00125740">
              <w:t>Validity as part of a combination of expert-oriented and constraint-oriented methods.</w:t>
            </w:r>
            <w:r w:rsidR="003223BF" w:rsidRPr="00125740">
              <w:t xml:space="preserve"> </w:t>
            </w:r>
          </w:p>
        </w:tc>
      </w:tr>
      <w:tr w:rsidR="00256FC9" w:rsidRPr="00125740" w14:paraId="0546831D" w14:textId="77777777" w:rsidTr="007F5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210B646" w14:textId="77777777" w:rsidR="00256FC9" w:rsidRPr="00125740" w:rsidRDefault="00256FC9" w:rsidP="0089412D"/>
        </w:tc>
        <w:tc>
          <w:tcPr>
            <w:tcW w:w="2693" w:type="dxa"/>
          </w:tcPr>
          <w:p w14:paraId="162D6E61" w14:textId="388A80BC" w:rsidR="00256FC9" w:rsidRPr="00125740" w:rsidRDefault="005050CC" w:rsidP="0089412D">
            <w:pPr>
              <w:cnfStyle w:val="000000100000" w:firstRow="0" w:lastRow="0" w:firstColumn="0" w:lastColumn="0" w:oddVBand="0" w:evenVBand="0" w:oddHBand="1" w:evenHBand="0" w:firstRowFirstColumn="0" w:firstRowLastColumn="0" w:lastRowFirstColumn="0" w:lastRowLastColumn="0"/>
            </w:pPr>
            <w:r w:rsidRPr="00125740">
              <w:t>CDM (3)</w:t>
            </w:r>
          </w:p>
        </w:tc>
        <w:tc>
          <w:tcPr>
            <w:tcW w:w="4343" w:type="dxa"/>
          </w:tcPr>
          <w:p w14:paraId="67F035A2" w14:textId="43E777CA" w:rsidR="00256FC9" w:rsidRPr="00125740" w:rsidRDefault="007D5A57" w:rsidP="0089412D">
            <w:pPr>
              <w:cnfStyle w:val="000000100000" w:firstRow="0" w:lastRow="0" w:firstColumn="0" w:lastColumn="0" w:oddVBand="0" w:evenVBand="0" w:oddHBand="1" w:evenHBand="0" w:firstRowFirstColumn="0" w:firstRowLastColumn="0" w:lastRowFirstColumn="0" w:lastRowLastColumn="0"/>
            </w:pPr>
            <w:r w:rsidRPr="00125740">
              <w:t xml:space="preserve">Trade-offs </w:t>
            </w:r>
            <w:r w:rsidR="00F7515B" w:rsidRPr="00125740">
              <w:t>are dynamic processes so post-hoc methods may get to some explanations</w:t>
            </w:r>
            <w:r w:rsidR="005A1AFD" w:rsidRPr="00125740">
              <w:t xml:space="preserve">. </w:t>
            </w:r>
            <w:r w:rsidR="005050CC" w:rsidRPr="00125740">
              <w:t>Least resource intensive method for shedding light on trade-offs.</w:t>
            </w:r>
          </w:p>
        </w:tc>
      </w:tr>
      <w:tr w:rsidR="00256FC9" w:rsidRPr="00125740" w14:paraId="5ADB9EA6" w14:textId="77777777" w:rsidTr="007F5109">
        <w:tc>
          <w:tcPr>
            <w:cnfStyle w:val="001000000000" w:firstRow="0" w:lastRow="0" w:firstColumn="1" w:lastColumn="0" w:oddVBand="0" w:evenVBand="0" w:oddHBand="0" w:evenHBand="0" w:firstRowFirstColumn="0" w:firstRowLastColumn="0" w:lastRowFirstColumn="0" w:lastRowLastColumn="0"/>
            <w:tcW w:w="1980" w:type="dxa"/>
          </w:tcPr>
          <w:p w14:paraId="72F25DA4" w14:textId="19D63E44" w:rsidR="00256FC9" w:rsidRPr="00125740" w:rsidRDefault="005A2993" w:rsidP="0089412D">
            <w:r w:rsidRPr="00125740">
              <w:t>Skills needed</w:t>
            </w:r>
          </w:p>
        </w:tc>
        <w:tc>
          <w:tcPr>
            <w:tcW w:w="2693" w:type="dxa"/>
          </w:tcPr>
          <w:p w14:paraId="56FF5C2E" w14:textId="2A333B0B" w:rsidR="00256FC9" w:rsidRPr="00125740" w:rsidRDefault="00A31123" w:rsidP="0089412D">
            <w:pPr>
              <w:cnfStyle w:val="000000000000" w:firstRow="0" w:lastRow="0" w:firstColumn="0" w:lastColumn="0" w:oddVBand="0" w:evenVBand="0" w:oddHBand="0" w:evenHBand="0" w:firstRowFirstColumn="0" w:firstRowLastColumn="0" w:lastRowFirstColumn="0" w:lastRowLastColumn="0"/>
            </w:pPr>
            <w:r w:rsidRPr="00125740">
              <w:t xml:space="preserve">HTA </w:t>
            </w:r>
            <w:r w:rsidR="00196022" w:rsidRPr="00125740">
              <w:t>(3)</w:t>
            </w:r>
          </w:p>
        </w:tc>
        <w:tc>
          <w:tcPr>
            <w:tcW w:w="4343" w:type="dxa"/>
          </w:tcPr>
          <w:p w14:paraId="1D803771" w14:textId="1480B9A9" w:rsidR="00256FC9" w:rsidRPr="00125740" w:rsidRDefault="00A052F5" w:rsidP="0089412D">
            <w:pPr>
              <w:cnfStyle w:val="000000000000" w:firstRow="0" w:lastRow="0" w:firstColumn="0" w:lastColumn="0" w:oddVBand="0" w:evenVBand="0" w:oddHBand="0" w:evenHBand="0" w:firstRowFirstColumn="0" w:firstRowLastColumn="0" w:lastRowFirstColumn="0" w:lastRowLastColumn="0"/>
            </w:pPr>
            <w:r w:rsidRPr="00125740">
              <w:t>Linked to the domain under investigation so a generic method is best</w:t>
            </w:r>
            <w:r w:rsidR="00196022" w:rsidRPr="00125740">
              <w:t>.</w:t>
            </w:r>
            <w:r w:rsidR="005A1AFD" w:rsidRPr="00125740">
              <w:t xml:space="preserve"> Combined with CWA </w:t>
            </w:r>
            <w:r w:rsidR="0076035D" w:rsidRPr="00125740">
              <w:t>provides a good training needs analysis approach</w:t>
            </w:r>
            <w:r w:rsidR="00CD5877" w:rsidRPr="00125740">
              <w:t>.</w:t>
            </w:r>
          </w:p>
        </w:tc>
      </w:tr>
      <w:tr w:rsidR="00256FC9" w:rsidRPr="00125740" w14:paraId="5F483487" w14:textId="77777777" w:rsidTr="007F5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9CDD986" w14:textId="77777777" w:rsidR="00256FC9" w:rsidRPr="00125740" w:rsidRDefault="00256FC9" w:rsidP="0089412D"/>
        </w:tc>
        <w:tc>
          <w:tcPr>
            <w:tcW w:w="2693" w:type="dxa"/>
          </w:tcPr>
          <w:p w14:paraId="591EBA74" w14:textId="16EAF166" w:rsidR="00256FC9" w:rsidRPr="00125740" w:rsidRDefault="00E83729" w:rsidP="0089412D">
            <w:pPr>
              <w:cnfStyle w:val="000000100000" w:firstRow="0" w:lastRow="0" w:firstColumn="0" w:lastColumn="0" w:oddVBand="0" w:evenVBand="0" w:oddHBand="1" w:evenHBand="0" w:firstRowFirstColumn="0" w:firstRowLastColumn="0" w:lastRowFirstColumn="0" w:lastRowLastColumn="0"/>
            </w:pPr>
            <w:r w:rsidRPr="00125740">
              <w:t>CDM</w:t>
            </w:r>
            <w:r w:rsidR="00196022" w:rsidRPr="00125740">
              <w:t xml:space="preserve"> (2)</w:t>
            </w:r>
          </w:p>
        </w:tc>
        <w:tc>
          <w:tcPr>
            <w:tcW w:w="4343" w:type="dxa"/>
          </w:tcPr>
          <w:p w14:paraId="0AE3C6A4" w14:textId="75D79612" w:rsidR="00256FC9" w:rsidRPr="00125740" w:rsidRDefault="00E83729" w:rsidP="0089412D">
            <w:pPr>
              <w:cnfStyle w:val="000000100000" w:firstRow="0" w:lastRow="0" w:firstColumn="0" w:lastColumn="0" w:oddVBand="0" w:evenVBand="0" w:oddHBand="1" w:evenHBand="0" w:firstRowFirstColumn="0" w:firstRowLastColumn="0" w:lastRowFirstColumn="0" w:lastRowLastColumn="0"/>
            </w:pPr>
            <w:r w:rsidRPr="00125740">
              <w:t xml:space="preserve">Could be used under certain situations. In a similar way to HTA it could be adapted to </w:t>
            </w:r>
            <w:r w:rsidR="00CD5877" w:rsidRPr="00125740">
              <w:t>be</w:t>
            </w:r>
            <w:r w:rsidRPr="00125740">
              <w:t xml:space="preserve"> used in this way.</w:t>
            </w:r>
          </w:p>
        </w:tc>
      </w:tr>
      <w:tr w:rsidR="00256FC9" w:rsidRPr="00125740" w14:paraId="380FCDD5" w14:textId="77777777" w:rsidTr="007F5109">
        <w:tc>
          <w:tcPr>
            <w:cnfStyle w:val="001000000000" w:firstRow="0" w:lastRow="0" w:firstColumn="1" w:lastColumn="0" w:oddVBand="0" w:evenVBand="0" w:oddHBand="0" w:evenHBand="0" w:firstRowFirstColumn="0" w:firstRowLastColumn="0" w:lastRowFirstColumn="0" w:lastRowLastColumn="0"/>
            <w:tcW w:w="1980" w:type="dxa"/>
          </w:tcPr>
          <w:p w14:paraId="42001D49" w14:textId="0E208EB2" w:rsidR="00256FC9" w:rsidRPr="00125740" w:rsidRDefault="003C6C32" w:rsidP="0089412D">
            <w:r w:rsidRPr="00125740">
              <w:t>Violations</w:t>
            </w:r>
          </w:p>
        </w:tc>
        <w:tc>
          <w:tcPr>
            <w:tcW w:w="2693" w:type="dxa"/>
          </w:tcPr>
          <w:p w14:paraId="19705A68" w14:textId="567360F0" w:rsidR="00256FC9" w:rsidRPr="00125740" w:rsidRDefault="00CE6DE8" w:rsidP="0089412D">
            <w:pPr>
              <w:cnfStyle w:val="000000000000" w:firstRow="0" w:lastRow="0" w:firstColumn="0" w:lastColumn="0" w:oddVBand="0" w:evenVBand="0" w:oddHBand="0" w:evenHBand="0" w:firstRowFirstColumn="0" w:firstRowLastColumn="0" w:lastRowFirstColumn="0" w:lastRowLastColumn="0"/>
            </w:pPr>
            <w:r w:rsidRPr="00125740">
              <w:t>CDM (5)</w:t>
            </w:r>
          </w:p>
        </w:tc>
        <w:tc>
          <w:tcPr>
            <w:tcW w:w="4343" w:type="dxa"/>
          </w:tcPr>
          <w:p w14:paraId="0648F5F1" w14:textId="4ACCB3A5" w:rsidR="00256FC9" w:rsidRPr="00125740" w:rsidRDefault="00CE6DE8" w:rsidP="0089412D">
            <w:pPr>
              <w:cnfStyle w:val="000000000000" w:firstRow="0" w:lastRow="0" w:firstColumn="0" w:lastColumn="0" w:oddVBand="0" w:evenVBand="0" w:oddHBand="0" w:evenHBand="0" w:firstRowFirstColumn="0" w:firstRowLastColumn="0" w:lastRowFirstColumn="0" w:lastRowLastColumn="0"/>
            </w:pPr>
            <w:r w:rsidRPr="00125740">
              <w:t xml:space="preserve">Supports a focus on the understanding of </w:t>
            </w:r>
            <w:r w:rsidR="00AF78DC" w:rsidRPr="00125740">
              <w:t xml:space="preserve">behaviour. The need to ask the experts </w:t>
            </w:r>
            <w:r w:rsidR="00BC450E" w:rsidRPr="00125740">
              <w:t>suggests CDM would be necessary but by no means sufficient. May need ethnographic observation</w:t>
            </w:r>
            <w:r w:rsidR="0074758F" w:rsidRPr="00125740">
              <w:t>al techniques.</w:t>
            </w:r>
          </w:p>
        </w:tc>
      </w:tr>
      <w:tr w:rsidR="00256FC9" w:rsidRPr="00125740" w14:paraId="0DD68981" w14:textId="77777777" w:rsidTr="007F5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BF07AC0" w14:textId="77777777" w:rsidR="00256FC9" w:rsidRPr="00125740" w:rsidRDefault="00256FC9" w:rsidP="0089412D"/>
        </w:tc>
        <w:tc>
          <w:tcPr>
            <w:tcW w:w="2693" w:type="dxa"/>
          </w:tcPr>
          <w:p w14:paraId="13A1E6BB" w14:textId="5A061633" w:rsidR="00256FC9" w:rsidRPr="00125740" w:rsidRDefault="00F66C28" w:rsidP="0089412D">
            <w:pPr>
              <w:cnfStyle w:val="000000100000" w:firstRow="0" w:lastRow="0" w:firstColumn="0" w:lastColumn="0" w:oddVBand="0" w:evenVBand="0" w:oddHBand="1" w:evenHBand="0" w:firstRowFirstColumn="0" w:firstRowLastColumn="0" w:lastRowFirstColumn="0" w:lastRowLastColumn="0"/>
            </w:pPr>
            <w:r w:rsidRPr="00125740">
              <w:t>SHERPA (1)</w:t>
            </w:r>
          </w:p>
        </w:tc>
        <w:tc>
          <w:tcPr>
            <w:tcW w:w="4343" w:type="dxa"/>
          </w:tcPr>
          <w:p w14:paraId="451D3DBE" w14:textId="7A537348" w:rsidR="00256FC9" w:rsidRPr="00125740" w:rsidRDefault="00F66C28" w:rsidP="0089412D">
            <w:pPr>
              <w:cnfStyle w:val="000000100000" w:firstRow="0" w:lastRow="0" w:firstColumn="0" w:lastColumn="0" w:oddVBand="0" w:evenVBand="0" w:oddHBand="1" w:evenHBand="0" w:firstRowFirstColumn="0" w:firstRowLastColumn="0" w:lastRowFirstColumn="0" w:lastRowLastColumn="0"/>
            </w:pPr>
            <w:r w:rsidRPr="00125740">
              <w:t xml:space="preserve">Violations suggest </w:t>
            </w:r>
            <w:r w:rsidR="00EB05AD" w:rsidRPr="00125740">
              <w:t>something deterministic for which a deterministic method is needed</w:t>
            </w:r>
          </w:p>
        </w:tc>
      </w:tr>
      <w:tr w:rsidR="00256FC9" w:rsidRPr="00125740" w14:paraId="409424B1" w14:textId="77777777" w:rsidTr="007F5109">
        <w:tc>
          <w:tcPr>
            <w:cnfStyle w:val="001000000000" w:firstRow="0" w:lastRow="0" w:firstColumn="1" w:lastColumn="0" w:oddVBand="0" w:evenVBand="0" w:oddHBand="0" w:evenHBand="0" w:firstRowFirstColumn="0" w:firstRowLastColumn="0" w:lastRowFirstColumn="0" w:lastRowLastColumn="0"/>
            <w:tcW w:w="1980" w:type="dxa"/>
          </w:tcPr>
          <w:p w14:paraId="10C15628" w14:textId="2402E36A" w:rsidR="00256FC9" w:rsidRPr="00125740" w:rsidRDefault="0074758F" w:rsidP="0089412D">
            <w:r w:rsidRPr="00125740">
              <w:t>Improvisation &amp; creativity</w:t>
            </w:r>
          </w:p>
        </w:tc>
        <w:tc>
          <w:tcPr>
            <w:tcW w:w="2693" w:type="dxa"/>
          </w:tcPr>
          <w:p w14:paraId="6412E79D" w14:textId="62BCEE27" w:rsidR="00256FC9" w:rsidRPr="00125740" w:rsidRDefault="008D0546" w:rsidP="0089412D">
            <w:pPr>
              <w:cnfStyle w:val="000000000000" w:firstRow="0" w:lastRow="0" w:firstColumn="0" w:lastColumn="0" w:oddVBand="0" w:evenVBand="0" w:oddHBand="0" w:evenHBand="0" w:firstRowFirstColumn="0" w:firstRowLastColumn="0" w:lastRowFirstColumn="0" w:lastRowLastColumn="0"/>
            </w:pPr>
            <w:r w:rsidRPr="00125740">
              <w:t>CDM (4)</w:t>
            </w:r>
          </w:p>
        </w:tc>
        <w:tc>
          <w:tcPr>
            <w:tcW w:w="4343" w:type="dxa"/>
          </w:tcPr>
          <w:p w14:paraId="444C5CE2" w14:textId="14011453" w:rsidR="00256FC9" w:rsidRPr="00125740" w:rsidRDefault="008D0546" w:rsidP="0089412D">
            <w:pPr>
              <w:cnfStyle w:val="000000000000" w:firstRow="0" w:lastRow="0" w:firstColumn="0" w:lastColumn="0" w:oddVBand="0" w:evenVBand="0" w:oddHBand="0" w:evenHBand="0" w:firstRowFirstColumn="0" w:firstRowLastColumn="0" w:lastRowFirstColumn="0" w:lastRowLastColumn="0"/>
            </w:pPr>
            <w:r w:rsidRPr="00125740">
              <w:t xml:space="preserve">Exceptional situations are best explored with </w:t>
            </w:r>
            <w:r w:rsidR="009B5600" w:rsidRPr="00125740">
              <w:t xml:space="preserve">methods such as CDM. </w:t>
            </w:r>
            <w:r w:rsidR="00C43D8C" w:rsidRPr="00125740">
              <w:t xml:space="preserve">There is a need to stay close to the practitioner experience in order to discover innovative responses. Other methods may be </w:t>
            </w:r>
            <w:r w:rsidR="00007EBC" w:rsidRPr="00125740">
              <w:t>more/too systems-oriented.</w:t>
            </w:r>
          </w:p>
        </w:tc>
      </w:tr>
      <w:tr w:rsidR="00256FC9" w:rsidRPr="00125740" w14:paraId="5D4B4068" w14:textId="77777777" w:rsidTr="007F5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4A40724" w14:textId="6C85845C" w:rsidR="00256FC9" w:rsidRPr="00125740" w:rsidRDefault="00A44968" w:rsidP="0089412D">
            <w:r w:rsidRPr="00125740">
              <w:t>Procedures &amp; rules</w:t>
            </w:r>
          </w:p>
        </w:tc>
        <w:tc>
          <w:tcPr>
            <w:tcW w:w="2693" w:type="dxa"/>
          </w:tcPr>
          <w:p w14:paraId="63B2D42E" w14:textId="5FAAB2DD" w:rsidR="00256FC9" w:rsidRPr="00125740" w:rsidRDefault="008B5F35" w:rsidP="0089412D">
            <w:pPr>
              <w:cnfStyle w:val="000000100000" w:firstRow="0" w:lastRow="0" w:firstColumn="0" w:lastColumn="0" w:oddVBand="0" w:evenVBand="0" w:oddHBand="1" w:evenHBand="0" w:firstRowFirstColumn="0" w:firstRowLastColumn="0" w:lastRowFirstColumn="0" w:lastRowLastColumn="0"/>
            </w:pPr>
            <w:r w:rsidRPr="00125740">
              <w:t>STAMP</w:t>
            </w:r>
            <w:r w:rsidR="00FD2297" w:rsidRPr="00125740">
              <w:t xml:space="preserve"> (3)</w:t>
            </w:r>
          </w:p>
        </w:tc>
        <w:tc>
          <w:tcPr>
            <w:tcW w:w="4343" w:type="dxa"/>
          </w:tcPr>
          <w:p w14:paraId="5E82DC53" w14:textId="1F40BD59" w:rsidR="00256FC9" w:rsidRPr="00125740" w:rsidRDefault="00FE77BD" w:rsidP="0089412D">
            <w:pPr>
              <w:cnfStyle w:val="000000100000" w:firstRow="0" w:lastRow="0" w:firstColumn="0" w:lastColumn="0" w:oddVBand="0" w:evenVBand="0" w:oddHBand="1" w:evenHBand="0" w:firstRowFirstColumn="0" w:firstRowLastColumn="0" w:lastRowFirstColumn="0" w:lastRowLastColumn="0"/>
            </w:pPr>
            <w:r w:rsidRPr="00125740">
              <w:t>Systemic methods</w:t>
            </w:r>
            <w:r w:rsidR="004D07C0" w:rsidRPr="00125740">
              <w:t xml:space="preserve"> need to be applied. STAMP i</w:t>
            </w:r>
            <w:r w:rsidRPr="00125740">
              <w:t>ncludes the controls such as rules and procedures</w:t>
            </w:r>
            <w:r w:rsidR="0049712C" w:rsidRPr="00125740">
              <w:t>, external influences and regulation</w:t>
            </w:r>
            <w:r w:rsidR="004D07C0" w:rsidRPr="00125740">
              <w:t xml:space="preserve">. STAMP-based processes </w:t>
            </w:r>
            <w:r w:rsidR="00FD2297" w:rsidRPr="00125740">
              <w:t>enable explicit analysis of controls.</w:t>
            </w:r>
          </w:p>
        </w:tc>
      </w:tr>
      <w:tr w:rsidR="00256FC9" w:rsidRPr="00125740" w14:paraId="2547E18E" w14:textId="77777777" w:rsidTr="007F5109">
        <w:tc>
          <w:tcPr>
            <w:cnfStyle w:val="001000000000" w:firstRow="0" w:lastRow="0" w:firstColumn="1" w:lastColumn="0" w:oddVBand="0" w:evenVBand="0" w:oddHBand="0" w:evenHBand="0" w:firstRowFirstColumn="0" w:firstRowLastColumn="0" w:lastRowFirstColumn="0" w:lastRowLastColumn="0"/>
            <w:tcW w:w="1980" w:type="dxa"/>
          </w:tcPr>
          <w:p w14:paraId="3589855B" w14:textId="77777777" w:rsidR="00256FC9" w:rsidRPr="00125740" w:rsidRDefault="00256FC9" w:rsidP="0089412D"/>
        </w:tc>
        <w:tc>
          <w:tcPr>
            <w:tcW w:w="2693" w:type="dxa"/>
          </w:tcPr>
          <w:p w14:paraId="77CDCD25" w14:textId="6391ABD3" w:rsidR="00256FC9" w:rsidRPr="00125740" w:rsidRDefault="00E860FA" w:rsidP="0089412D">
            <w:pPr>
              <w:cnfStyle w:val="000000000000" w:firstRow="0" w:lastRow="0" w:firstColumn="0" w:lastColumn="0" w:oddVBand="0" w:evenVBand="0" w:oddHBand="0" w:evenHBand="0" w:firstRowFirstColumn="0" w:firstRowLastColumn="0" w:lastRowFirstColumn="0" w:lastRowLastColumn="0"/>
            </w:pPr>
            <w:r w:rsidRPr="00125740">
              <w:t>HTA (1)</w:t>
            </w:r>
          </w:p>
        </w:tc>
        <w:tc>
          <w:tcPr>
            <w:tcW w:w="4343" w:type="dxa"/>
          </w:tcPr>
          <w:p w14:paraId="2D440385" w14:textId="5A6D2121" w:rsidR="00256FC9" w:rsidRPr="00125740" w:rsidRDefault="00E860FA" w:rsidP="0089412D">
            <w:pPr>
              <w:cnfStyle w:val="000000000000" w:firstRow="0" w:lastRow="0" w:firstColumn="0" w:lastColumn="0" w:oddVBand="0" w:evenVBand="0" w:oddHBand="0" w:evenHBand="0" w:firstRowFirstColumn="0" w:firstRowLastColumn="0" w:lastRowFirstColumn="0" w:lastRowLastColumn="0"/>
            </w:pPr>
            <w:r w:rsidRPr="00125740">
              <w:t xml:space="preserve">A balance needs to be struck between task-oriented and </w:t>
            </w:r>
            <w:r w:rsidR="008B5F35" w:rsidRPr="00125740">
              <w:t>person-oriented approaches and CWA and HTA provide this to a certain extent.</w:t>
            </w:r>
          </w:p>
        </w:tc>
      </w:tr>
    </w:tbl>
    <w:p w14:paraId="5B18EDF8" w14:textId="15AD9B4E" w:rsidR="00F32B34" w:rsidRPr="00125740" w:rsidRDefault="00F32B34" w:rsidP="0089412D"/>
    <w:p w14:paraId="402BBF66" w14:textId="16DF2EDB" w:rsidR="009179F2" w:rsidRPr="00125740" w:rsidRDefault="006F6085" w:rsidP="0089412D">
      <w:r w:rsidRPr="00125740">
        <w:t>Whilst participants</w:t>
      </w:r>
      <w:r w:rsidR="00AE5BD6" w:rsidRPr="00125740">
        <w:t>,</w:t>
      </w:r>
      <w:r w:rsidRPr="00125740">
        <w:t xml:space="preserve"> </w:t>
      </w:r>
      <w:r w:rsidR="00AE5BD6" w:rsidRPr="00125740">
        <w:t>in general,</w:t>
      </w:r>
      <w:r w:rsidRPr="00125740">
        <w:t xml:space="preserve"> </w:t>
      </w:r>
      <w:r w:rsidR="00AE5BD6" w:rsidRPr="00125740">
        <w:t xml:space="preserve">used the comments to </w:t>
      </w:r>
      <w:r w:rsidRPr="00125740">
        <w:t>indicate why a method was ranked highly, m</w:t>
      </w:r>
      <w:r w:rsidR="009179F2" w:rsidRPr="00125740">
        <w:t xml:space="preserve">any participants </w:t>
      </w:r>
      <w:r w:rsidR="007D23E4" w:rsidRPr="00125740">
        <w:t xml:space="preserve">also </w:t>
      </w:r>
      <w:r w:rsidR="009179F2" w:rsidRPr="00125740">
        <w:t xml:space="preserve">provided feedback on why methods were ranked </w:t>
      </w:r>
      <w:r w:rsidR="007D23E4" w:rsidRPr="00125740">
        <w:t xml:space="preserve">lower than others. In </w:t>
      </w:r>
      <w:r w:rsidR="00122CD3" w:rsidRPr="00125740">
        <w:t>these</w:t>
      </w:r>
      <w:r w:rsidR="007D23E4" w:rsidRPr="00125740">
        <w:t xml:space="preserve"> cases</w:t>
      </w:r>
      <w:r w:rsidR="00AE5BD6" w:rsidRPr="00125740">
        <w:t>,</w:t>
      </w:r>
      <w:r w:rsidR="007D23E4" w:rsidRPr="00125740">
        <w:t xml:space="preserve"> participants reported unfamiliarity with the methods</w:t>
      </w:r>
      <w:r w:rsidR="00A25E02" w:rsidRPr="00125740">
        <w:t xml:space="preserve"> as a reason for a low rank. However, the practicality of the methods and the time</w:t>
      </w:r>
      <w:r w:rsidR="00AD120D" w:rsidRPr="00125740">
        <w:t xml:space="preserve">-to-value trade-off also featured. For example, </w:t>
      </w:r>
      <w:r w:rsidR="00BE6A2C" w:rsidRPr="00125740">
        <w:t>FRAM was cited as being more time-consuming to apply than other methods.</w:t>
      </w:r>
      <w:r w:rsidR="00A73865" w:rsidRPr="00125740">
        <w:t xml:space="preserve"> Participants also highlighted the need for </w:t>
      </w:r>
      <w:r w:rsidR="006F011B" w:rsidRPr="00125740">
        <w:t>methods</w:t>
      </w:r>
      <w:r w:rsidR="00A73865" w:rsidRPr="00125740">
        <w:t xml:space="preserve"> to be proactive and therefore ranked methods, such as </w:t>
      </w:r>
      <w:proofErr w:type="spellStart"/>
      <w:r w:rsidR="00A73865" w:rsidRPr="00125740">
        <w:t>AcciMap</w:t>
      </w:r>
      <w:proofErr w:type="spellEnd"/>
      <w:r w:rsidR="00A73865" w:rsidRPr="00125740">
        <w:t xml:space="preserve">, </w:t>
      </w:r>
      <w:r w:rsidR="006F011B" w:rsidRPr="00125740">
        <w:t>lower where they were seen as being retrospective.</w:t>
      </w:r>
      <w:r w:rsidR="00A73865" w:rsidRPr="00125740">
        <w:t xml:space="preserve"> </w:t>
      </w:r>
      <w:r w:rsidR="00A5376A" w:rsidRPr="00125740">
        <w:t xml:space="preserve">This was </w:t>
      </w:r>
      <w:r w:rsidR="000E68C6" w:rsidRPr="00125740">
        <w:t xml:space="preserve">also stated </w:t>
      </w:r>
      <w:r w:rsidR="00A5376A" w:rsidRPr="00125740">
        <w:t xml:space="preserve">as a limitation in </w:t>
      </w:r>
      <w:r w:rsidR="005716A3" w:rsidRPr="00125740">
        <w:t>many Human Factors methods</w:t>
      </w:r>
      <w:r w:rsidR="003B3887" w:rsidRPr="00125740">
        <w:t xml:space="preserve"> </w:t>
      </w:r>
      <w:r w:rsidR="00976E86" w:rsidRPr="00125740">
        <w:t xml:space="preserve">and participants suggested that some of the factors </w:t>
      </w:r>
      <w:r w:rsidR="001A2CED" w:rsidRPr="00125740">
        <w:t xml:space="preserve">(such as Improvisation &amp; </w:t>
      </w:r>
      <w:r w:rsidR="00B13BE5" w:rsidRPr="00125740">
        <w:t>C</w:t>
      </w:r>
      <w:r w:rsidR="001A2CED" w:rsidRPr="00125740">
        <w:t xml:space="preserve">reativity) </w:t>
      </w:r>
      <w:r w:rsidR="00976E86" w:rsidRPr="00125740">
        <w:t xml:space="preserve">would be difficult to analyse pro-actively or in-situ </w:t>
      </w:r>
      <w:r w:rsidR="00B13BE5" w:rsidRPr="00125740">
        <w:t xml:space="preserve">and </w:t>
      </w:r>
      <w:r w:rsidR="001A2CED" w:rsidRPr="00125740">
        <w:t xml:space="preserve">therefore </w:t>
      </w:r>
      <w:r w:rsidR="00B13BE5" w:rsidRPr="00125740">
        <w:t xml:space="preserve">recommended </w:t>
      </w:r>
      <w:r w:rsidR="001A2CED" w:rsidRPr="00125740">
        <w:t xml:space="preserve">retrospective analysis </w:t>
      </w:r>
      <w:r w:rsidR="00B13BE5" w:rsidRPr="00125740">
        <w:t>although</w:t>
      </w:r>
      <w:r w:rsidR="00A0683F" w:rsidRPr="00125740">
        <w:t xml:space="preserve"> any findings would be subject to a range of memory limitations and cognitive biases</w:t>
      </w:r>
      <w:r w:rsidR="00245B9C" w:rsidRPr="00125740">
        <w:t xml:space="preserve"> as a consequential limitation</w:t>
      </w:r>
      <w:r w:rsidR="00A0683F" w:rsidRPr="00125740">
        <w:t>.</w:t>
      </w:r>
    </w:p>
    <w:p w14:paraId="5CAB755C" w14:textId="74FDF77F" w:rsidR="004919B6" w:rsidRPr="00125740" w:rsidRDefault="004919B6" w:rsidP="00FC0680">
      <w:pPr>
        <w:pStyle w:val="Heading2"/>
      </w:pPr>
      <w:r w:rsidRPr="00125740">
        <w:t>Method</w:t>
      </w:r>
      <w:r w:rsidR="00277391" w:rsidRPr="00125740">
        <w:t xml:space="preserve"> consensus</w:t>
      </w:r>
    </w:p>
    <w:p w14:paraId="4E0CB8B3" w14:textId="3D7ABED6" w:rsidR="00277391" w:rsidRPr="00125740" w:rsidRDefault="00277391" w:rsidP="00277391">
      <w:r w:rsidRPr="00125740">
        <w:t>The following methods have therefore emerged from the three rounds of Delphi survey of expert academics and practitioners in the field</w:t>
      </w:r>
      <w:r w:rsidR="00A44963" w:rsidRPr="00125740">
        <w:t>s</w:t>
      </w:r>
      <w:r w:rsidRPr="00125740">
        <w:t xml:space="preserve"> of Human Factors</w:t>
      </w:r>
      <w:r w:rsidR="00A44963" w:rsidRPr="00125740">
        <w:t xml:space="preserve"> and safety</w:t>
      </w:r>
      <w:r w:rsidRPr="00125740">
        <w:t xml:space="preserve"> to support an analysis of adaptation across the organisational </w:t>
      </w:r>
      <w:r w:rsidR="00A44963" w:rsidRPr="00125740">
        <w:t>hierarchy</w:t>
      </w:r>
      <w:r w:rsidRPr="00125740">
        <w:t>.</w:t>
      </w:r>
      <w:r w:rsidR="00AE1317" w:rsidRPr="00125740">
        <w:t xml:space="preserve"> These methods and their applicability </w:t>
      </w:r>
      <w:r w:rsidR="004A0608" w:rsidRPr="00125740">
        <w:t>are</w:t>
      </w:r>
      <w:r w:rsidR="00AE1317" w:rsidRPr="00125740">
        <w:t xml:space="preserve"> summarised in </w:t>
      </w:r>
      <w:r w:rsidR="00AE1317" w:rsidRPr="00125740">
        <w:fldChar w:fldCharType="begin"/>
      </w:r>
      <w:r w:rsidR="00AE1317" w:rsidRPr="00125740">
        <w:instrText xml:space="preserve"> REF _Ref27077526 \h </w:instrText>
      </w:r>
      <w:r w:rsidR="00125740">
        <w:instrText xml:space="preserve"> \* MERGEFORMAT </w:instrText>
      </w:r>
      <w:r w:rsidR="00AE1317" w:rsidRPr="00125740">
        <w:fldChar w:fldCharType="separate"/>
      </w:r>
      <w:r w:rsidR="00667153" w:rsidRPr="00125740">
        <w:t xml:space="preserve">Table </w:t>
      </w:r>
      <w:r w:rsidR="00667153" w:rsidRPr="00125740">
        <w:rPr>
          <w:noProof/>
        </w:rPr>
        <w:t>9</w:t>
      </w:r>
      <w:r w:rsidR="00AE1317" w:rsidRPr="00125740">
        <w:fldChar w:fldCharType="end"/>
      </w:r>
      <w:r w:rsidR="00C407BF" w:rsidRPr="00125740">
        <w:t xml:space="preserve"> which </w:t>
      </w:r>
      <w:r w:rsidR="003D1C04" w:rsidRPr="00125740">
        <w:t>represents</w:t>
      </w:r>
      <w:r w:rsidR="00C407BF" w:rsidRPr="00125740">
        <w:t xml:space="preserve"> a consolidation of</w:t>
      </w:r>
      <w:r w:rsidR="00513466" w:rsidRPr="00125740">
        <w:t xml:space="preserve"> </w:t>
      </w:r>
      <w:r w:rsidR="00513466" w:rsidRPr="00125740">
        <w:fldChar w:fldCharType="begin"/>
      </w:r>
      <w:r w:rsidR="00513466" w:rsidRPr="00125740">
        <w:instrText xml:space="preserve"> REF _Ref23058536 \h  \* MERGEFORMAT </w:instrText>
      </w:r>
      <w:r w:rsidR="00513466" w:rsidRPr="00125740">
        <w:fldChar w:fldCharType="separate"/>
      </w:r>
      <w:r w:rsidR="00513466" w:rsidRPr="00125740">
        <w:t xml:space="preserve">Table </w:t>
      </w:r>
      <w:r w:rsidR="00513466" w:rsidRPr="00125740">
        <w:rPr>
          <w:noProof/>
        </w:rPr>
        <w:t>5</w:t>
      </w:r>
      <w:r w:rsidR="00513466" w:rsidRPr="00125740">
        <w:fldChar w:fldCharType="end"/>
      </w:r>
      <w:r w:rsidR="00513466" w:rsidRPr="00125740">
        <w:t xml:space="preserve">, </w:t>
      </w:r>
      <w:r w:rsidR="00513466" w:rsidRPr="00125740">
        <w:fldChar w:fldCharType="begin"/>
      </w:r>
      <w:r w:rsidR="00513466" w:rsidRPr="00125740">
        <w:instrText xml:space="preserve"> REF _Ref23058538 \h  \* MERGEFORMAT </w:instrText>
      </w:r>
      <w:r w:rsidR="00513466" w:rsidRPr="00125740">
        <w:fldChar w:fldCharType="separate"/>
      </w:r>
      <w:r w:rsidR="00513466" w:rsidRPr="00125740">
        <w:t xml:space="preserve">Table </w:t>
      </w:r>
      <w:r w:rsidR="00513466" w:rsidRPr="00125740">
        <w:rPr>
          <w:noProof/>
        </w:rPr>
        <w:t>6</w:t>
      </w:r>
      <w:r w:rsidR="00513466" w:rsidRPr="00125740">
        <w:fldChar w:fldCharType="end"/>
      </w:r>
      <w:r w:rsidR="00513466" w:rsidRPr="00125740">
        <w:t xml:space="preserve"> and </w:t>
      </w:r>
      <w:r w:rsidR="00513466" w:rsidRPr="00125740">
        <w:fldChar w:fldCharType="begin"/>
      </w:r>
      <w:r w:rsidR="00513466" w:rsidRPr="00125740">
        <w:instrText xml:space="preserve"> REF _Ref23058539 \h  \* MERGEFORMAT </w:instrText>
      </w:r>
      <w:r w:rsidR="00513466" w:rsidRPr="00125740">
        <w:fldChar w:fldCharType="separate"/>
      </w:r>
      <w:r w:rsidR="00513466" w:rsidRPr="00125740">
        <w:t xml:space="preserve">Table </w:t>
      </w:r>
      <w:r w:rsidR="00513466" w:rsidRPr="00125740">
        <w:rPr>
          <w:noProof/>
        </w:rPr>
        <w:t>7</w:t>
      </w:r>
      <w:r w:rsidR="00513466" w:rsidRPr="00125740">
        <w:fldChar w:fldCharType="end"/>
      </w:r>
      <w:r w:rsidR="003D1C04" w:rsidRPr="00125740">
        <w:t xml:space="preserve"> and </w:t>
      </w:r>
      <w:r w:rsidR="00513466" w:rsidRPr="00125740">
        <w:t xml:space="preserve">outlines </w:t>
      </w:r>
      <w:r w:rsidR="003D1C04" w:rsidRPr="00125740">
        <w:t>the opportunities for hybrid</w:t>
      </w:r>
      <w:r w:rsidR="00513466" w:rsidRPr="00125740">
        <w:t xml:space="preserve"> approaches</w:t>
      </w:r>
      <w:r w:rsidR="00A67637" w:rsidRPr="00125740">
        <w:t xml:space="preserve"> or a toolbox of methods to achieve coverage of all the adaptation factors with highly ranked methods.</w:t>
      </w:r>
      <w:r w:rsidR="004E4062" w:rsidRPr="00125740">
        <w:t xml:space="preserve"> Short descriptions of these methods are provided in Appendix 3.</w:t>
      </w:r>
    </w:p>
    <w:p w14:paraId="6B4E6437" w14:textId="06567033" w:rsidR="001D088C" w:rsidRPr="00125740" w:rsidRDefault="001D088C" w:rsidP="001D088C">
      <w:pPr>
        <w:pStyle w:val="Caption"/>
      </w:pPr>
      <w:bookmarkStart w:id="9" w:name="_Ref27077526"/>
      <w:bookmarkStart w:id="10" w:name="_Ref27077515"/>
      <w:r w:rsidRPr="00125740">
        <w:t xml:space="preserve">Table </w:t>
      </w:r>
      <w:r w:rsidR="0098745E">
        <w:fldChar w:fldCharType="begin"/>
      </w:r>
      <w:r w:rsidR="0098745E">
        <w:instrText xml:space="preserve"> SEQ Table \* ARABIC </w:instrText>
      </w:r>
      <w:r w:rsidR="0098745E">
        <w:fldChar w:fldCharType="separate"/>
      </w:r>
      <w:r w:rsidRPr="00125740">
        <w:rPr>
          <w:noProof/>
        </w:rPr>
        <w:t>9</w:t>
      </w:r>
      <w:r w:rsidR="0098745E">
        <w:rPr>
          <w:noProof/>
        </w:rPr>
        <w:fldChar w:fldCharType="end"/>
      </w:r>
      <w:bookmarkEnd w:id="9"/>
      <w:r w:rsidRPr="00125740">
        <w:t>: Summary of method consensus</w:t>
      </w:r>
      <w:bookmarkEnd w:id="10"/>
    </w:p>
    <w:tbl>
      <w:tblPr>
        <w:tblStyle w:val="GridTable4"/>
        <w:tblW w:w="0" w:type="auto"/>
        <w:tblLook w:val="06A0" w:firstRow="1" w:lastRow="0" w:firstColumn="1" w:lastColumn="0" w:noHBand="1" w:noVBand="1"/>
      </w:tblPr>
      <w:tblGrid>
        <w:gridCol w:w="2247"/>
        <w:gridCol w:w="2250"/>
        <w:gridCol w:w="2250"/>
        <w:gridCol w:w="2249"/>
      </w:tblGrid>
      <w:tr w:rsidR="00DB623C" w:rsidRPr="00125740" w14:paraId="7851EDE4" w14:textId="77777777" w:rsidTr="001323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12" w:space="0" w:color="auto"/>
              <w:left w:val="single" w:sz="12" w:space="0" w:color="auto"/>
              <w:bottom w:val="single" w:sz="4" w:space="0" w:color="auto"/>
              <w:right w:val="single" w:sz="12" w:space="0" w:color="auto"/>
            </w:tcBorders>
          </w:tcPr>
          <w:p w14:paraId="0F5DFD69" w14:textId="77777777" w:rsidR="00DB623C" w:rsidRPr="00125740" w:rsidRDefault="00DB623C" w:rsidP="001D088C"/>
        </w:tc>
        <w:tc>
          <w:tcPr>
            <w:tcW w:w="2254" w:type="dxa"/>
            <w:tcBorders>
              <w:top w:val="single" w:sz="12" w:space="0" w:color="auto"/>
              <w:left w:val="single" w:sz="12" w:space="0" w:color="auto"/>
              <w:bottom w:val="single" w:sz="4" w:space="0" w:color="auto"/>
            </w:tcBorders>
          </w:tcPr>
          <w:p w14:paraId="23CF5853" w14:textId="3DAF7648" w:rsidR="00DB623C" w:rsidRPr="00125740" w:rsidRDefault="001953D3" w:rsidP="001D088C">
            <w:pPr>
              <w:cnfStyle w:val="100000000000" w:firstRow="1" w:lastRow="0" w:firstColumn="0" w:lastColumn="0" w:oddVBand="0" w:evenVBand="0" w:oddHBand="0" w:evenHBand="0" w:firstRowFirstColumn="0" w:firstRowLastColumn="0" w:lastRowFirstColumn="0" w:lastRowLastColumn="0"/>
            </w:pPr>
            <w:r w:rsidRPr="00125740">
              <w:t>Micro (</w:t>
            </w:r>
            <w:r w:rsidR="001323C6" w:rsidRPr="00125740">
              <w:t>I</w:t>
            </w:r>
            <w:r w:rsidRPr="00125740">
              <w:t>ndividual)</w:t>
            </w:r>
          </w:p>
        </w:tc>
        <w:tc>
          <w:tcPr>
            <w:tcW w:w="2254" w:type="dxa"/>
            <w:tcBorders>
              <w:top w:val="single" w:sz="12" w:space="0" w:color="auto"/>
              <w:bottom w:val="single" w:sz="4" w:space="0" w:color="auto"/>
            </w:tcBorders>
          </w:tcPr>
          <w:p w14:paraId="647C1DF3" w14:textId="07E28C8C" w:rsidR="00DB623C" w:rsidRPr="00125740" w:rsidRDefault="001953D3" w:rsidP="001D088C">
            <w:pPr>
              <w:cnfStyle w:val="100000000000" w:firstRow="1" w:lastRow="0" w:firstColumn="0" w:lastColumn="0" w:oddVBand="0" w:evenVBand="0" w:oddHBand="0" w:evenHBand="0" w:firstRowFirstColumn="0" w:firstRowLastColumn="0" w:lastRowFirstColumn="0" w:lastRowLastColumn="0"/>
            </w:pPr>
            <w:r w:rsidRPr="00125740">
              <w:t>Meso (Team)</w:t>
            </w:r>
          </w:p>
        </w:tc>
        <w:tc>
          <w:tcPr>
            <w:tcW w:w="2254" w:type="dxa"/>
            <w:tcBorders>
              <w:top w:val="single" w:sz="12" w:space="0" w:color="auto"/>
              <w:bottom w:val="single" w:sz="4" w:space="0" w:color="auto"/>
              <w:right w:val="single" w:sz="12" w:space="0" w:color="auto"/>
            </w:tcBorders>
          </w:tcPr>
          <w:p w14:paraId="0895DD28" w14:textId="77B42AB4" w:rsidR="00DB623C" w:rsidRPr="00125740" w:rsidRDefault="000A34F0" w:rsidP="001D088C">
            <w:pPr>
              <w:cnfStyle w:val="100000000000" w:firstRow="1" w:lastRow="0" w:firstColumn="0" w:lastColumn="0" w:oddVBand="0" w:evenVBand="0" w:oddHBand="0" w:evenHBand="0" w:firstRowFirstColumn="0" w:firstRowLastColumn="0" w:lastRowFirstColumn="0" w:lastRowLastColumn="0"/>
            </w:pPr>
            <w:r w:rsidRPr="00125740">
              <w:t>Macro (Organisation)</w:t>
            </w:r>
          </w:p>
        </w:tc>
      </w:tr>
      <w:tr w:rsidR="00DB623C" w:rsidRPr="00125740" w14:paraId="00ED990F" w14:textId="77777777" w:rsidTr="001323C6">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left w:val="single" w:sz="12" w:space="0" w:color="auto"/>
              <w:right w:val="single" w:sz="12" w:space="0" w:color="auto"/>
            </w:tcBorders>
          </w:tcPr>
          <w:p w14:paraId="4578A5EE" w14:textId="02E63896" w:rsidR="00DB623C" w:rsidRPr="00125740" w:rsidRDefault="000A34F0" w:rsidP="001D088C">
            <w:r w:rsidRPr="00125740">
              <w:t>STAMP</w:t>
            </w:r>
          </w:p>
        </w:tc>
        <w:tc>
          <w:tcPr>
            <w:tcW w:w="2254" w:type="dxa"/>
            <w:tcBorders>
              <w:top w:val="single" w:sz="4" w:space="0" w:color="auto"/>
              <w:left w:val="single" w:sz="12" w:space="0" w:color="auto"/>
            </w:tcBorders>
          </w:tcPr>
          <w:p w14:paraId="40827959" w14:textId="77777777" w:rsidR="00DB623C" w:rsidRPr="00125740" w:rsidRDefault="00DB623C" w:rsidP="001D088C">
            <w:pPr>
              <w:cnfStyle w:val="000000000000" w:firstRow="0" w:lastRow="0" w:firstColumn="0" w:lastColumn="0" w:oddVBand="0" w:evenVBand="0" w:oddHBand="0" w:evenHBand="0" w:firstRowFirstColumn="0" w:firstRowLastColumn="0" w:lastRowFirstColumn="0" w:lastRowLastColumn="0"/>
            </w:pPr>
          </w:p>
        </w:tc>
        <w:tc>
          <w:tcPr>
            <w:tcW w:w="2254" w:type="dxa"/>
            <w:tcBorders>
              <w:top w:val="single" w:sz="4" w:space="0" w:color="auto"/>
            </w:tcBorders>
          </w:tcPr>
          <w:p w14:paraId="687615A9" w14:textId="222ABFF0" w:rsidR="0010371B" w:rsidRPr="00125740" w:rsidRDefault="0010371B" w:rsidP="001D088C">
            <w:pPr>
              <w:cnfStyle w:val="000000000000" w:firstRow="0" w:lastRow="0" w:firstColumn="0" w:lastColumn="0" w:oddVBand="0" w:evenVBand="0" w:oddHBand="0" w:evenHBand="0" w:firstRowFirstColumn="0" w:firstRowLastColumn="0" w:lastRowFirstColumn="0" w:lastRowLastColumn="0"/>
            </w:pPr>
            <w:r w:rsidRPr="00125740">
              <w:t>Secondary</w:t>
            </w:r>
            <w:r w:rsidR="00024CF5" w:rsidRPr="00125740">
              <w:t xml:space="preserve"> c</w:t>
            </w:r>
            <w:r w:rsidRPr="00125740">
              <w:t>ompl</w:t>
            </w:r>
            <w:r w:rsidR="00024CF5" w:rsidRPr="00125740">
              <w:t>e</w:t>
            </w:r>
            <w:r w:rsidRPr="00125740">
              <w:t xml:space="preserve">menting CWA </w:t>
            </w:r>
            <w:r w:rsidR="0091324B" w:rsidRPr="00125740">
              <w:t>Hybrid</w:t>
            </w:r>
            <w:r w:rsidR="00074E87" w:rsidRPr="00125740">
              <w:t xml:space="preserve"> with</w:t>
            </w:r>
            <w:r w:rsidRPr="00125740">
              <w:t xml:space="preserve"> EAST</w:t>
            </w:r>
          </w:p>
        </w:tc>
        <w:tc>
          <w:tcPr>
            <w:tcW w:w="2254" w:type="dxa"/>
            <w:tcBorders>
              <w:top w:val="single" w:sz="4" w:space="0" w:color="auto"/>
              <w:right w:val="single" w:sz="12" w:space="0" w:color="auto"/>
            </w:tcBorders>
          </w:tcPr>
          <w:p w14:paraId="00C83BB2" w14:textId="77777777" w:rsidR="00DB623C" w:rsidRPr="00125740" w:rsidRDefault="00D803BC" w:rsidP="001D088C">
            <w:pPr>
              <w:cnfStyle w:val="000000000000" w:firstRow="0" w:lastRow="0" w:firstColumn="0" w:lastColumn="0" w:oddVBand="0" w:evenVBand="0" w:oddHBand="0" w:evenHBand="0" w:firstRowFirstColumn="0" w:firstRowLastColumn="0" w:lastRowFirstColumn="0" w:lastRowLastColumn="0"/>
            </w:pPr>
            <w:r w:rsidRPr="00125740">
              <w:t>Primary</w:t>
            </w:r>
          </w:p>
          <w:p w14:paraId="1529D56E" w14:textId="3BA1C35B" w:rsidR="00024CF5" w:rsidRPr="00125740" w:rsidRDefault="00616B18" w:rsidP="001D088C">
            <w:pPr>
              <w:cnfStyle w:val="000000000000" w:firstRow="0" w:lastRow="0" w:firstColumn="0" w:lastColumn="0" w:oddVBand="0" w:evenVBand="0" w:oddHBand="0" w:evenHBand="0" w:firstRowFirstColumn="0" w:firstRowLastColumn="0" w:lastRowFirstColumn="0" w:lastRowLastColumn="0"/>
            </w:pPr>
            <w:r w:rsidRPr="00125740">
              <w:t>(supported by EAST or HTA or Ethnographic Analysis)</w:t>
            </w:r>
          </w:p>
        </w:tc>
      </w:tr>
      <w:tr w:rsidR="00DB623C" w:rsidRPr="00125740" w14:paraId="069DCB7A" w14:textId="77777777" w:rsidTr="001323C6">
        <w:tc>
          <w:tcPr>
            <w:cnfStyle w:val="001000000000" w:firstRow="0" w:lastRow="0" w:firstColumn="1" w:lastColumn="0" w:oddVBand="0" w:evenVBand="0" w:oddHBand="0" w:evenHBand="0" w:firstRowFirstColumn="0" w:firstRowLastColumn="0" w:lastRowFirstColumn="0" w:lastRowLastColumn="0"/>
            <w:tcW w:w="2254" w:type="dxa"/>
            <w:tcBorders>
              <w:left w:val="single" w:sz="12" w:space="0" w:color="auto"/>
              <w:right w:val="single" w:sz="12" w:space="0" w:color="auto"/>
            </w:tcBorders>
          </w:tcPr>
          <w:p w14:paraId="7A204407" w14:textId="72BBBA4B" w:rsidR="00DB623C" w:rsidRPr="00125740" w:rsidRDefault="000A34F0" w:rsidP="001D088C">
            <w:r w:rsidRPr="00125740">
              <w:t>FRAM</w:t>
            </w:r>
          </w:p>
        </w:tc>
        <w:tc>
          <w:tcPr>
            <w:tcW w:w="2254" w:type="dxa"/>
            <w:tcBorders>
              <w:left w:val="single" w:sz="12" w:space="0" w:color="auto"/>
            </w:tcBorders>
          </w:tcPr>
          <w:p w14:paraId="42DEB8A7" w14:textId="77777777" w:rsidR="00DB623C" w:rsidRPr="00125740" w:rsidRDefault="00DB623C" w:rsidP="001D088C">
            <w:pPr>
              <w:cnfStyle w:val="000000000000" w:firstRow="0" w:lastRow="0" w:firstColumn="0" w:lastColumn="0" w:oddVBand="0" w:evenVBand="0" w:oddHBand="0" w:evenHBand="0" w:firstRowFirstColumn="0" w:firstRowLastColumn="0" w:lastRowFirstColumn="0" w:lastRowLastColumn="0"/>
            </w:pPr>
          </w:p>
        </w:tc>
        <w:tc>
          <w:tcPr>
            <w:tcW w:w="2254" w:type="dxa"/>
          </w:tcPr>
          <w:p w14:paraId="755EBF19" w14:textId="160CA6BE" w:rsidR="00DB623C" w:rsidRPr="00125740" w:rsidRDefault="0067157E" w:rsidP="001D088C">
            <w:pPr>
              <w:cnfStyle w:val="000000000000" w:firstRow="0" w:lastRow="0" w:firstColumn="0" w:lastColumn="0" w:oddVBand="0" w:evenVBand="0" w:oddHBand="0" w:evenHBand="0" w:firstRowFirstColumn="0" w:firstRowLastColumn="0" w:lastRowFirstColumn="0" w:lastRowLastColumn="0"/>
            </w:pPr>
            <w:r w:rsidRPr="00125740">
              <w:t>Toolbox</w:t>
            </w:r>
            <w:r w:rsidR="00432230" w:rsidRPr="00125740">
              <w:t xml:space="preserve"> of approaches</w:t>
            </w:r>
          </w:p>
        </w:tc>
        <w:tc>
          <w:tcPr>
            <w:tcW w:w="2254" w:type="dxa"/>
            <w:tcBorders>
              <w:right w:val="single" w:sz="12" w:space="0" w:color="auto"/>
            </w:tcBorders>
          </w:tcPr>
          <w:p w14:paraId="4ABCE465" w14:textId="77777777" w:rsidR="00DB623C" w:rsidRPr="00125740" w:rsidRDefault="00DF484B" w:rsidP="001D088C">
            <w:pPr>
              <w:cnfStyle w:val="000000000000" w:firstRow="0" w:lastRow="0" w:firstColumn="0" w:lastColumn="0" w:oddVBand="0" w:evenVBand="0" w:oddHBand="0" w:evenHBand="0" w:firstRowFirstColumn="0" w:firstRowLastColumn="0" w:lastRowFirstColumn="0" w:lastRowLastColumn="0"/>
            </w:pPr>
            <w:r w:rsidRPr="00125740">
              <w:t>Primary</w:t>
            </w:r>
          </w:p>
          <w:p w14:paraId="4ED61984" w14:textId="56C614F3" w:rsidR="00DF484B" w:rsidRPr="00125740" w:rsidRDefault="00DF484B" w:rsidP="001D088C">
            <w:pPr>
              <w:cnfStyle w:val="000000000000" w:firstRow="0" w:lastRow="0" w:firstColumn="0" w:lastColumn="0" w:oddVBand="0" w:evenVBand="0" w:oddHBand="0" w:evenHBand="0" w:firstRowFirstColumn="0" w:firstRowLastColumn="0" w:lastRowFirstColumn="0" w:lastRowLastColumn="0"/>
            </w:pPr>
            <w:r w:rsidRPr="00125740">
              <w:t xml:space="preserve">(supported by EAST or HTA or </w:t>
            </w:r>
            <w:r w:rsidR="00515323" w:rsidRPr="00125740">
              <w:t>Ethnographic</w:t>
            </w:r>
            <w:r w:rsidRPr="00125740">
              <w:t xml:space="preserve"> Analysis or HFACS)</w:t>
            </w:r>
          </w:p>
        </w:tc>
      </w:tr>
      <w:tr w:rsidR="00DB623C" w:rsidRPr="00125740" w14:paraId="151BCF02" w14:textId="77777777" w:rsidTr="001323C6">
        <w:tc>
          <w:tcPr>
            <w:cnfStyle w:val="001000000000" w:firstRow="0" w:lastRow="0" w:firstColumn="1" w:lastColumn="0" w:oddVBand="0" w:evenVBand="0" w:oddHBand="0" w:evenHBand="0" w:firstRowFirstColumn="0" w:firstRowLastColumn="0" w:lastRowFirstColumn="0" w:lastRowLastColumn="0"/>
            <w:tcW w:w="2254" w:type="dxa"/>
            <w:tcBorders>
              <w:left w:val="single" w:sz="12" w:space="0" w:color="auto"/>
              <w:right w:val="single" w:sz="12" w:space="0" w:color="auto"/>
            </w:tcBorders>
          </w:tcPr>
          <w:p w14:paraId="6E93B7B9" w14:textId="7DC57581" w:rsidR="00DB623C" w:rsidRPr="00125740" w:rsidRDefault="000A34F0" w:rsidP="001D088C">
            <w:pPr>
              <w:rPr>
                <w:b w:val="0"/>
                <w:bCs w:val="0"/>
              </w:rPr>
            </w:pPr>
            <w:r w:rsidRPr="00125740">
              <w:rPr>
                <w:b w:val="0"/>
                <w:bCs w:val="0"/>
              </w:rPr>
              <w:lastRenderedPageBreak/>
              <w:t>HTA</w:t>
            </w:r>
            <w:r w:rsidR="00452393" w:rsidRPr="00125740">
              <w:rPr>
                <w:b w:val="0"/>
                <w:bCs w:val="0"/>
              </w:rPr>
              <w:t>*</w:t>
            </w:r>
          </w:p>
        </w:tc>
        <w:tc>
          <w:tcPr>
            <w:tcW w:w="2254" w:type="dxa"/>
            <w:tcBorders>
              <w:left w:val="single" w:sz="12" w:space="0" w:color="auto"/>
            </w:tcBorders>
          </w:tcPr>
          <w:p w14:paraId="33FC1B16" w14:textId="584D3059" w:rsidR="00DB623C" w:rsidRPr="00125740" w:rsidRDefault="00D05F86" w:rsidP="001D088C">
            <w:pPr>
              <w:cnfStyle w:val="000000000000" w:firstRow="0" w:lastRow="0" w:firstColumn="0" w:lastColumn="0" w:oddVBand="0" w:evenVBand="0" w:oddHBand="0" w:evenHBand="0" w:firstRowFirstColumn="0" w:firstRowLastColumn="0" w:lastRowFirstColumn="0" w:lastRowLastColumn="0"/>
            </w:pPr>
            <w:r w:rsidRPr="00125740">
              <w:t>Secondary complementing CWA</w:t>
            </w:r>
          </w:p>
        </w:tc>
        <w:tc>
          <w:tcPr>
            <w:tcW w:w="2254" w:type="dxa"/>
          </w:tcPr>
          <w:p w14:paraId="69A7DD9A" w14:textId="77777777" w:rsidR="00DB623C" w:rsidRPr="00125740" w:rsidRDefault="00DB623C" w:rsidP="001D088C">
            <w:pPr>
              <w:cnfStyle w:val="000000000000" w:firstRow="0" w:lastRow="0" w:firstColumn="0" w:lastColumn="0" w:oddVBand="0" w:evenVBand="0" w:oddHBand="0" w:evenHBand="0" w:firstRowFirstColumn="0" w:firstRowLastColumn="0" w:lastRowFirstColumn="0" w:lastRowLastColumn="0"/>
            </w:pPr>
          </w:p>
        </w:tc>
        <w:tc>
          <w:tcPr>
            <w:tcW w:w="2254" w:type="dxa"/>
            <w:tcBorders>
              <w:right w:val="single" w:sz="12" w:space="0" w:color="auto"/>
            </w:tcBorders>
          </w:tcPr>
          <w:p w14:paraId="67ED4924" w14:textId="30F97ABA" w:rsidR="00DB623C" w:rsidRPr="00125740" w:rsidRDefault="00D803BC" w:rsidP="001D088C">
            <w:pPr>
              <w:cnfStyle w:val="000000000000" w:firstRow="0" w:lastRow="0" w:firstColumn="0" w:lastColumn="0" w:oddVBand="0" w:evenVBand="0" w:oddHBand="0" w:evenHBand="0" w:firstRowFirstColumn="0" w:firstRowLastColumn="0" w:lastRowFirstColumn="0" w:lastRowLastColumn="0"/>
            </w:pPr>
            <w:r w:rsidRPr="00125740">
              <w:t xml:space="preserve">Secondary supporting STAMP </w:t>
            </w:r>
            <w:r w:rsidR="008F7738" w:rsidRPr="00125740">
              <w:t>or</w:t>
            </w:r>
            <w:r w:rsidRPr="00125740">
              <w:t xml:space="preserve"> FRAM</w:t>
            </w:r>
          </w:p>
        </w:tc>
      </w:tr>
      <w:tr w:rsidR="00DB623C" w:rsidRPr="00125740" w14:paraId="7BC997B7" w14:textId="77777777" w:rsidTr="001323C6">
        <w:tc>
          <w:tcPr>
            <w:cnfStyle w:val="001000000000" w:firstRow="0" w:lastRow="0" w:firstColumn="1" w:lastColumn="0" w:oddVBand="0" w:evenVBand="0" w:oddHBand="0" w:evenHBand="0" w:firstRowFirstColumn="0" w:firstRowLastColumn="0" w:lastRowFirstColumn="0" w:lastRowLastColumn="0"/>
            <w:tcW w:w="2254" w:type="dxa"/>
            <w:tcBorders>
              <w:left w:val="single" w:sz="12" w:space="0" w:color="auto"/>
              <w:right w:val="single" w:sz="12" w:space="0" w:color="auto"/>
            </w:tcBorders>
          </w:tcPr>
          <w:p w14:paraId="66E14CE7" w14:textId="1E21E581" w:rsidR="00DB623C" w:rsidRPr="00125740" w:rsidRDefault="00452393" w:rsidP="001D088C">
            <w:r w:rsidRPr="00125740">
              <w:t>CWA</w:t>
            </w:r>
          </w:p>
        </w:tc>
        <w:tc>
          <w:tcPr>
            <w:tcW w:w="2254" w:type="dxa"/>
            <w:tcBorders>
              <w:left w:val="single" w:sz="12" w:space="0" w:color="auto"/>
            </w:tcBorders>
          </w:tcPr>
          <w:p w14:paraId="6C501734" w14:textId="37A2B120" w:rsidR="00DB623C" w:rsidRPr="00125740" w:rsidRDefault="00852FDF" w:rsidP="001D088C">
            <w:pPr>
              <w:cnfStyle w:val="000000000000" w:firstRow="0" w:lastRow="0" w:firstColumn="0" w:lastColumn="0" w:oddVBand="0" w:evenVBand="0" w:oddHBand="0" w:evenHBand="0" w:firstRowFirstColumn="0" w:firstRowLastColumn="0" w:lastRowFirstColumn="0" w:lastRowLastColumn="0"/>
            </w:pPr>
            <w:r w:rsidRPr="00125740">
              <w:t>Primary</w:t>
            </w:r>
            <w:r w:rsidR="00716ADC" w:rsidRPr="00125740">
              <w:t xml:space="preserve"> (with HTA)</w:t>
            </w:r>
          </w:p>
        </w:tc>
        <w:tc>
          <w:tcPr>
            <w:tcW w:w="2254" w:type="dxa"/>
          </w:tcPr>
          <w:p w14:paraId="57970533" w14:textId="518D08C1" w:rsidR="00DB623C" w:rsidRPr="00125740" w:rsidRDefault="00852FDF" w:rsidP="001D088C">
            <w:pPr>
              <w:cnfStyle w:val="000000000000" w:firstRow="0" w:lastRow="0" w:firstColumn="0" w:lastColumn="0" w:oddVBand="0" w:evenVBand="0" w:oddHBand="0" w:evenHBand="0" w:firstRowFirstColumn="0" w:firstRowLastColumn="0" w:lastRowFirstColumn="0" w:lastRowLastColumn="0"/>
            </w:pPr>
            <w:r w:rsidRPr="00125740">
              <w:t>Primary</w:t>
            </w:r>
            <w:r w:rsidR="00716ADC" w:rsidRPr="00125740">
              <w:t xml:space="preserve"> (with STAMP)</w:t>
            </w:r>
          </w:p>
        </w:tc>
        <w:tc>
          <w:tcPr>
            <w:tcW w:w="2254" w:type="dxa"/>
            <w:tcBorders>
              <w:right w:val="single" w:sz="12" w:space="0" w:color="auto"/>
            </w:tcBorders>
          </w:tcPr>
          <w:p w14:paraId="57AF512A" w14:textId="77777777" w:rsidR="00DB623C" w:rsidRPr="00125740" w:rsidRDefault="00DB623C" w:rsidP="001D088C">
            <w:pPr>
              <w:cnfStyle w:val="000000000000" w:firstRow="0" w:lastRow="0" w:firstColumn="0" w:lastColumn="0" w:oddVBand="0" w:evenVBand="0" w:oddHBand="0" w:evenHBand="0" w:firstRowFirstColumn="0" w:firstRowLastColumn="0" w:lastRowFirstColumn="0" w:lastRowLastColumn="0"/>
            </w:pPr>
          </w:p>
        </w:tc>
      </w:tr>
      <w:tr w:rsidR="00DB623C" w:rsidRPr="00125740" w14:paraId="4BC8E63A" w14:textId="77777777" w:rsidTr="001323C6">
        <w:tc>
          <w:tcPr>
            <w:cnfStyle w:val="001000000000" w:firstRow="0" w:lastRow="0" w:firstColumn="1" w:lastColumn="0" w:oddVBand="0" w:evenVBand="0" w:oddHBand="0" w:evenHBand="0" w:firstRowFirstColumn="0" w:firstRowLastColumn="0" w:lastRowFirstColumn="0" w:lastRowLastColumn="0"/>
            <w:tcW w:w="2254" w:type="dxa"/>
            <w:tcBorders>
              <w:left w:val="single" w:sz="12" w:space="0" w:color="auto"/>
              <w:right w:val="single" w:sz="12" w:space="0" w:color="auto"/>
            </w:tcBorders>
          </w:tcPr>
          <w:p w14:paraId="7FCE310D" w14:textId="5439932F" w:rsidR="00DB623C" w:rsidRPr="00125740" w:rsidRDefault="00452393" w:rsidP="001D088C">
            <w:r w:rsidRPr="00125740">
              <w:t>CDM*</w:t>
            </w:r>
          </w:p>
        </w:tc>
        <w:tc>
          <w:tcPr>
            <w:tcW w:w="2254" w:type="dxa"/>
            <w:tcBorders>
              <w:left w:val="single" w:sz="12" w:space="0" w:color="auto"/>
            </w:tcBorders>
          </w:tcPr>
          <w:p w14:paraId="243CBD61" w14:textId="3115D04F" w:rsidR="00DB623C" w:rsidRPr="00125740" w:rsidRDefault="001D7588" w:rsidP="001D088C">
            <w:pPr>
              <w:cnfStyle w:val="000000000000" w:firstRow="0" w:lastRow="0" w:firstColumn="0" w:lastColumn="0" w:oddVBand="0" w:evenVBand="0" w:oddHBand="0" w:evenHBand="0" w:firstRowFirstColumn="0" w:firstRowLastColumn="0" w:lastRowFirstColumn="0" w:lastRowLastColumn="0"/>
            </w:pPr>
            <w:r w:rsidRPr="00125740">
              <w:t>Primary</w:t>
            </w:r>
          </w:p>
        </w:tc>
        <w:tc>
          <w:tcPr>
            <w:tcW w:w="2254" w:type="dxa"/>
          </w:tcPr>
          <w:p w14:paraId="4939FD3E" w14:textId="4BD63961" w:rsidR="00DB623C" w:rsidRPr="00125740" w:rsidRDefault="001D7588" w:rsidP="001D088C">
            <w:pPr>
              <w:cnfStyle w:val="000000000000" w:firstRow="0" w:lastRow="0" w:firstColumn="0" w:lastColumn="0" w:oddVBand="0" w:evenVBand="0" w:oddHBand="0" w:evenHBand="0" w:firstRowFirstColumn="0" w:firstRowLastColumn="0" w:lastRowFirstColumn="0" w:lastRowLastColumn="0"/>
            </w:pPr>
            <w:r w:rsidRPr="00125740">
              <w:t>Primary</w:t>
            </w:r>
          </w:p>
        </w:tc>
        <w:tc>
          <w:tcPr>
            <w:tcW w:w="2254" w:type="dxa"/>
            <w:tcBorders>
              <w:right w:val="single" w:sz="12" w:space="0" w:color="auto"/>
            </w:tcBorders>
          </w:tcPr>
          <w:p w14:paraId="50B5068B" w14:textId="77777777" w:rsidR="00DB623C" w:rsidRPr="00125740" w:rsidRDefault="00DB623C" w:rsidP="001D088C">
            <w:pPr>
              <w:cnfStyle w:val="000000000000" w:firstRow="0" w:lastRow="0" w:firstColumn="0" w:lastColumn="0" w:oddVBand="0" w:evenVBand="0" w:oddHBand="0" w:evenHBand="0" w:firstRowFirstColumn="0" w:firstRowLastColumn="0" w:lastRowFirstColumn="0" w:lastRowLastColumn="0"/>
            </w:pPr>
          </w:p>
        </w:tc>
      </w:tr>
      <w:tr w:rsidR="00DB623C" w:rsidRPr="00125740" w14:paraId="63940229" w14:textId="77777777" w:rsidTr="001323C6">
        <w:tc>
          <w:tcPr>
            <w:cnfStyle w:val="001000000000" w:firstRow="0" w:lastRow="0" w:firstColumn="1" w:lastColumn="0" w:oddVBand="0" w:evenVBand="0" w:oddHBand="0" w:evenHBand="0" w:firstRowFirstColumn="0" w:firstRowLastColumn="0" w:lastRowFirstColumn="0" w:lastRowLastColumn="0"/>
            <w:tcW w:w="2254" w:type="dxa"/>
            <w:tcBorders>
              <w:left w:val="single" w:sz="12" w:space="0" w:color="auto"/>
              <w:right w:val="single" w:sz="12" w:space="0" w:color="auto"/>
            </w:tcBorders>
          </w:tcPr>
          <w:p w14:paraId="75350FD7" w14:textId="0DC4E1F0" w:rsidR="00DB623C" w:rsidRPr="00125740" w:rsidRDefault="00452393" w:rsidP="001D088C">
            <w:r w:rsidRPr="00125740">
              <w:t>EAST</w:t>
            </w:r>
          </w:p>
        </w:tc>
        <w:tc>
          <w:tcPr>
            <w:tcW w:w="2254" w:type="dxa"/>
            <w:tcBorders>
              <w:left w:val="single" w:sz="12" w:space="0" w:color="auto"/>
            </w:tcBorders>
          </w:tcPr>
          <w:p w14:paraId="0FADA3F8" w14:textId="77777777" w:rsidR="00DB623C" w:rsidRPr="00125740" w:rsidRDefault="00DB623C" w:rsidP="001D088C">
            <w:pPr>
              <w:cnfStyle w:val="000000000000" w:firstRow="0" w:lastRow="0" w:firstColumn="0" w:lastColumn="0" w:oddVBand="0" w:evenVBand="0" w:oddHBand="0" w:evenHBand="0" w:firstRowFirstColumn="0" w:firstRowLastColumn="0" w:lastRowFirstColumn="0" w:lastRowLastColumn="0"/>
            </w:pPr>
          </w:p>
        </w:tc>
        <w:tc>
          <w:tcPr>
            <w:tcW w:w="2254" w:type="dxa"/>
          </w:tcPr>
          <w:p w14:paraId="1378141F" w14:textId="78FEB8E3" w:rsidR="00DB623C" w:rsidRPr="00125740" w:rsidRDefault="0091324B" w:rsidP="001D088C">
            <w:pPr>
              <w:cnfStyle w:val="000000000000" w:firstRow="0" w:lastRow="0" w:firstColumn="0" w:lastColumn="0" w:oddVBand="0" w:evenVBand="0" w:oddHBand="0" w:evenHBand="0" w:firstRowFirstColumn="0" w:firstRowLastColumn="0" w:lastRowFirstColumn="0" w:lastRowLastColumn="0"/>
            </w:pPr>
            <w:r w:rsidRPr="00125740">
              <w:t>Hybrid</w:t>
            </w:r>
            <w:r w:rsidR="00D31498" w:rsidRPr="00125740">
              <w:t xml:space="preserve"> </w:t>
            </w:r>
            <w:r w:rsidR="00074E87" w:rsidRPr="00125740">
              <w:t>with STAMP</w:t>
            </w:r>
          </w:p>
        </w:tc>
        <w:tc>
          <w:tcPr>
            <w:tcW w:w="2254" w:type="dxa"/>
            <w:tcBorders>
              <w:right w:val="single" w:sz="12" w:space="0" w:color="auto"/>
            </w:tcBorders>
          </w:tcPr>
          <w:p w14:paraId="00A8B77E" w14:textId="61851078" w:rsidR="00DB623C" w:rsidRPr="00125740" w:rsidRDefault="008F7738" w:rsidP="001D088C">
            <w:pPr>
              <w:cnfStyle w:val="000000000000" w:firstRow="0" w:lastRow="0" w:firstColumn="0" w:lastColumn="0" w:oddVBand="0" w:evenVBand="0" w:oddHBand="0" w:evenHBand="0" w:firstRowFirstColumn="0" w:firstRowLastColumn="0" w:lastRowFirstColumn="0" w:lastRowLastColumn="0"/>
            </w:pPr>
            <w:r w:rsidRPr="00125740">
              <w:t xml:space="preserve">Secondary </w:t>
            </w:r>
            <w:r w:rsidR="00E36A6A" w:rsidRPr="00125740">
              <w:t>supporting</w:t>
            </w:r>
            <w:r w:rsidRPr="00125740">
              <w:t xml:space="preserve"> STAMP or FRAM</w:t>
            </w:r>
          </w:p>
        </w:tc>
      </w:tr>
      <w:tr w:rsidR="00DB623C" w:rsidRPr="00125740" w14:paraId="6260CCDE" w14:textId="77777777" w:rsidTr="001323C6">
        <w:tc>
          <w:tcPr>
            <w:cnfStyle w:val="001000000000" w:firstRow="0" w:lastRow="0" w:firstColumn="1" w:lastColumn="0" w:oddVBand="0" w:evenVBand="0" w:oddHBand="0" w:evenHBand="0" w:firstRowFirstColumn="0" w:firstRowLastColumn="0" w:lastRowFirstColumn="0" w:lastRowLastColumn="0"/>
            <w:tcW w:w="2254" w:type="dxa"/>
            <w:tcBorders>
              <w:left w:val="single" w:sz="12" w:space="0" w:color="auto"/>
              <w:right w:val="single" w:sz="12" w:space="0" w:color="auto"/>
            </w:tcBorders>
          </w:tcPr>
          <w:p w14:paraId="4023D13D" w14:textId="1A586FE8" w:rsidR="00DB623C" w:rsidRPr="00125740" w:rsidRDefault="00452393" w:rsidP="001D088C">
            <w:pPr>
              <w:rPr>
                <w:b w:val="0"/>
                <w:bCs w:val="0"/>
              </w:rPr>
            </w:pPr>
            <w:r w:rsidRPr="00125740">
              <w:rPr>
                <w:b w:val="0"/>
                <w:bCs w:val="0"/>
              </w:rPr>
              <w:t>HFACS</w:t>
            </w:r>
          </w:p>
        </w:tc>
        <w:tc>
          <w:tcPr>
            <w:tcW w:w="2254" w:type="dxa"/>
            <w:tcBorders>
              <w:left w:val="single" w:sz="12" w:space="0" w:color="auto"/>
            </w:tcBorders>
          </w:tcPr>
          <w:p w14:paraId="391ED725" w14:textId="77777777" w:rsidR="00DB623C" w:rsidRPr="00125740" w:rsidRDefault="00DB623C" w:rsidP="001D088C">
            <w:pPr>
              <w:cnfStyle w:val="000000000000" w:firstRow="0" w:lastRow="0" w:firstColumn="0" w:lastColumn="0" w:oddVBand="0" w:evenVBand="0" w:oddHBand="0" w:evenHBand="0" w:firstRowFirstColumn="0" w:firstRowLastColumn="0" w:lastRowFirstColumn="0" w:lastRowLastColumn="0"/>
            </w:pPr>
          </w:p>
        </w:tc>
        <w:tc>
          <w:tcPr>
            <w:tcW w:w="2254" w:type="dxa"/>
          </w:tcPr>
          <w:p w14:paraId="6F3072F1" w14:textId="77777777" w:rsidR="00DB623C" w:rsidRPr="00125740" w:rsidRDefault="00DB623C" w:rsidP="001D088C">
            <w:pPr>
              <w:cnfStyle w:val="000000000000" w:firstRow="0" w:lastRow="0" w:firstColumn="0" w:lastColumn="0" w:oddVBand="0" w:evenVBand="0" w:oddHBand="0" w:evenHBand="0" w:firstRowFirstColumn="0" w:firstRowLastColumn="0" w:lastRowFirstColumn="0" w:lastRowLastColumn="0"/>
            </w:pPr>
          </w:p>
        </w:tc>
        <w:tc>
          <w:tcPr>
            <w:tcW w:w="2254" w:type="dxa"/>
            <w:tcBorders>
              <w:right w:val="single" w:sz="12" w:space="0" w:color="auto"/>
            </w:tcBorders>
          </w:tcPr>
          <w:p w14:paraId="30B672D9" w14:textId="395784DB" w:rsidR="00DB623C" w:rsidRPr="00125740" w:rsidRDefault="001D65C9" w:rsidP="001D088C">
            <w:pPr>
              <w:cnfStyle w:val="000000000000" w:firstRow="0" w:lastRow="0" w:firstColumn="0" w:lastColumn="0" w:oddVBand="0" w:evenVBand="0" w:oddHBand="0" w:evenHBand="0" w:firstRowFirstColumn="0" w:firstRowLastColumn="0" w:lastRowFirstColumn="0" w:lastRowLastColumn="0"/>
            </w:pPr>
            <w:r w:rsidRPr="00125740">
              <w:t>Secondary supporting FRAM</w:t>
            </w:r>
          </w:p>
        </w:tc>
      </w:tr>
      <w:tr w:rsidR="00DB623C" w:rsidRPr="00125740" w14:paraId="6B9AAEFF" w14:textId="77777777" w:rsidTr="001323C6">
        <w:tc>
          <w:tcPr>
            <w:cnfStyle w:val="001000000000" w:firstRow="0" w:lastRow="0" w:firstColumn="1" w:lastColumn="0" w:oddVBand="0" w:evenVBand="0" w:oddHBand="0" w:evenHBand="0" w:firstRowFirstColumn="0" w:firstRowLastColumn="0" w:lastRowFirstColumn="0" w:lastRowLastColumn="0"/>
            <w:tcW w:w="2254" w:type="dxa"/>
            <w:tcBorders>
              <w:left w:val="single" w:sz="12" w:space="0" w:color="auto"/>
              <w:bottom w:val="single" w:sz="12" w:space="0" w:color="auto"/>
              <w:right w:val="single" w:sz="12" w:space="0" w:color="auto"/>
            </w:tcBorders>
          </w:tcPr>
          <w:p w14:paraId="36A038EA" w14:textId="79AC4A69" w:rsidR="00DB623C" w:rsidRPr="00125740" w:rsidRDefault="00452393" w:rsidP="001D088C">
            <w:pPr>
              <w:rPr>
                <w:b w:val="0"/>
                <w:bCs w:val="0"/>
              </w:rPr>
            </w:pPr>
            <w:r w:rsidRPr="00125740">
              <w:rPr>
                <w:b w:val="0"/>
                <w:bCs w:val="0"/>
              </w:rPr>
              <w:t>Ethnographic Analysis</w:t>
            </w:r>
          </w:p>
        </w:tc>
        <w:tc>
          <w:tcPr>
            <w:tcW w:w="2254" w:type="dxa"/>
            <w:tcBorders>
              <w:left w:val="single" w:sz="12" w:space="0" w:color="auto"/>
              <w:bottom w:val="single" w:sz="12" w:space="0" w:color="auto"/>
            </w:tcBorders>
          </w:tcPr>
          <w:p w14:paraId="3BB441CC" w14:textId="77777777" w:rsidR="00DB623C" w:rsidRPr="00125740" w:rsidRDefault="00DB623C" w:rsidP="001D088C">
            <w:pPr>
              <w:cnfStyle w:val="000000000000" w:firstRow="0" w:lastRow="0" w:firstColumn="0" w:lastColumn="0" w:oddVBand="0" w:evenVBand="0" w:oddHBand="0" w:evenHBand="0" w:firstRowFirstColumn="0" w:firstRowLastColumn="0" w:lastRowFirstColumn="0" w:lastRowLastColumn="0"/>
            </w:pPr>
          </w:p>
        </w:tc>
        <w:tc>
          <w:tcPr>
            <w:tcW w:w="2254" w:type="dxa"/>
            <w:tcBorders>
              <w:bottom w:val="single" w:sz="12" w:space="0" w:color="auto"/>
            </w:tcBorders>
          </w:tcPr>
          <w:p w14:paraId="0D4D1251" w14:textId="77777777" w:rsidR="00DB623C" w:rsidRPr="00125740" w:rsidRDefault="00DB623C" w:rsidP="001D088C">
            <w:pPr>
              <w:cnfStyle w:val="000000000000" w:firstRow="0" w:lastRow="0" w:firstColumn="0" w:lastColumn="0" w:oddVBand="0" w:evenVBand="0" w:oddHBand="0" w:evenHBand="0" w:firstRowFirstColumn="0" w:firstRowLastColumn="0" w:lastRowFirstColumn="0" w:lastRowLastColumn="0"/>
            </w:pPr>
          </w:p>
        </w:tc>
        <w:tc>
          <w:tcPr>
            <w:tcW w:w="2254" w:type="dxa"/>
            <w:tcBorders>
              <w:bottom w:val="single" w:sz="12" w:space="0" w:color="auto"/>
              <w:right w:val="single" w:sz="12" w:space="0" w:color="auto"/>
            </w:tcBorders>
          </w:tcPr>
          <w:p w14:paraId="60C473C8" w14:textId="5B97678D" w:rsidR="00DB623C" w:rsidRPr="00125740" w:rsidRDefault="00E36A6A" w:rsidP="001D088C">
            <w:pPr>
              <w:cnfStyle w:val="000000000000" w:firstRow="0" w:lastRow="0" w:firstColumn="0" w:lastColumn="0" w:oddVBand="0" w:evenVBand="0" w:oddHBand="0" w:evenHBand="0" w:firstRowFirstColumn="0" w:firstRowLastColumn="0" w:lastRowFirstColumn="0" w:lastRowLastColumn="0"/>
            </w:pPr>
            <w:r w:rsidRPr="00125740">
              <w:t>Secondary supporting STAMP or FRAM</w:t>
            </w:r>
          </w:p>
        </w:tc>
      </w:tr>
    </w:tbl>
    <w:p w14:paraId="3D1B1365" w14:textId="1F4600E6" w:rsidR="001D088C" w:rsidRPr="00125740" w:rsidRDefault="00E36A6A" w:rsidP="001D088C">
      <w:r w:rsidRPr="00125740">
        <w:t>*part of EAST</w:t>
      </w:r>
    </w:p>
    <w:p w14:paraId="58FF0CCA" w14:textId="2E593CBA" w:rsidR="00430B26" w:rsidRPr="00125740" w:rsidRDefault="00430B26" w:rsidP="00CA5AE2">
      <w:pPr>
        <w:pStyle w:val="Heading1"/>
      </w:pPr>
      <w:r w:rsidRPr="00125740">
        <w:t>Discussion</w:t>
      </w:r>
    </w:p>
    <w:p w14:paraId="5BE26E55" w14:textId="16689ECE" w:rsidR="00761E2B" w:rsidRPr="00125740" w:rsidRDefault="00761E2B" w:rsidP="0032109C">
      <w:r w:rsidRPr="00125740">
        <w:t xml:space="preserve">Grant and colleagues </w:t>
      </w:r>
      <w:r w:rsidRPr="00125740">
        <w:fldChar w:fldCharType="begin" w:fldLock="1"/>
      </w:r>
      <w:r w:rsidRPr="00125740">
        <w:instrText>ADDIN CSL_CITATION {"citationItems":[{"id":"ITEM-1","itemData":{"DOI":"10.1016/j.ssci.2017.12.018","ISBN":"0925-7535","ISSN":"18791042","abstract":"The prediction of accidents, or systems failure, should be driven by an appropriate accident causation model. Whilst various models exist, none is yet universally accepted, but elements of different models are. The paper presents the findings from a review of the most frequently cited systems based accident causation models to extract a common set of systems thinking tenets that could support the prediction of accidents. The review uses the term “systems thinking tenet” to describe a set of principle beliefs about accidents causation found in models proposed by Jens Rasmussen, Erik Hollnagel, Charles Perrow, Nancy Leveson and Sidney Dekker. Twenty-seven common systems thinking tenets were identified. To evaluate and synthesise the tenets, a workshop was conducted with subject matter experts in accident analysis, accident causation, and systems thinking. The evaluation revealed that, to support accident prediction, the tenets required both safe and unsafe properties to capture the influences underpinning systematic weaknesses. The review also shows that, despite the diversity in the models there is considerable agreement regarding the core tenets of system safety and accident causation. It is recommended that future research involves applying and testing the tenets for the extent to which they can predict accidents in complex systems.","author":[{"dropping-particle":"","family":"Grant","given":"Eryn","non-dropping-particle":"","parse-names":false,"suffix":""},{"dropping-particle":"","family":"Salmon","given":"Paul M.","non-dropping-particle":"","parse-names":false,"suffix":""},{"dropping-particle":"","family":"Stevens","given":"Nicholas J.","non-dropping-particle":"","parse-names":false,"suffix":""},{"dropping-particle":"","family":"Goode","given":"Natassia","non-dropping-particle":"","parse-names":false,"suffix":""},{"dropping-particle":"","family":"Read","given":"Gemma J.","non-dropping-particle":"","parse-names":false,"suffix":""}],"container-title":"Safety Science","id":"ITEM-1","issued":{"date-parts":[["2018"]]},"title":"Back to the future: What do accident causation models tell us about accident prediction?","type":"article","volume":"104"},"suppress-author":1,"uris":["http://www.mendeley.com/documents/?uuid=50d83199-54f8-390c-a592-65612542bdde"]}],"mendeley":{"formattedCitation":"(2018)","plainTextFormattedCitation":"(2018)","previouslyFormattedCitation":"(2018)"},"properties":{"noteIndex":0},"schema":"https://github.com/citation-style-language/schema/raw/master/csl-citation.json"}</w:instrText>
      </w:r>
      <w:r w:rsidRPr="00125740">
        <w:fldChar w:fldCharType="separate"/>
      </w:r>
      <w:r w:rsidRPr="00125740">
        <w:rPr>
          <w:noProof/>
        </w:rPr>
        <w:t>(2018)</w:t>
      </w:r>
      <w:r w:rsidRPr="00125740">
        <w:fldChar w:fldCharType="end"/>
      </w:r>
      <w:r w:rsidRPr="00125740">
        <w:t xml:space="preserve"> describe a literature review of systems thinking approaches and accident prevention. One of the tenets identified in that review was ‘adaptation’; however, adaptation was considered too broad in scope for greater consideration (although it was believed to be addressed in ‘performance variability’ and ‘normal </w:t>
      </w:r>
      <w:proofErr w:type="spellStart"/>
      <w:r w:rsidRPr="00125740">
        <w:t>performance’</w:t>
      </w:r>
      <w:proofErr w:type="spellEnd"/>
      <w:r w:rsidRPr="00125740">
        <w:t xml:space="preserve">). Our previous review </w:t>
      </w:r>
      <w:r w:rsidRPr="00125740">
        <w:fldChar w:fldCharType="begin" w:fldLock="1"/>
      </w:r>
      <w:r w:rsidRPr="00125740">
        <w:instrText>ADDIN CSL_CITATION {"citationItems":[{"id":"ITEM-1","itemData":{"DOI":"10.1016/j.ssci.2019.05.035","ISSN":"09257535","author":[{"dropping-particle":"","family":"Foster","given":"Craig J.","non-dropping-particle":"","parse-names":false,"suffix":""},{"dropping-particle":"","family":"Plant","given":"Katherine L.","non-dropping-particle":"","parse-names":false,"suffix":""},{"dropping-particle":"","family":"Stanton","given":"Neville A.","non-dropping-particle":"","parse-names":false,"suffix":""}],"container-title":"Safety Science","id":"ITEM-1","issue":"May","issued":{"date-parts":[["2019"]]},"page":"617-631","publisher":"Elsevier","title":"Adaptation as a source of safety in complex socio-technical systems: A literature review and model development","type":"article-journal","volume":"118"},"uris":["http://www.mendeley.com/documents/?uuid=138b3605-a7cf-426b-a961-e511a9ba3876"]}],"mendeley":{"formattedCitation":"(Foster et al., 2019)","plainTextFormattedCitation":"(Foster et al., 2019)","previouslyFormattedCitation":"(Foster et al., 2019)"},"properties":{"noteIndex":0},"schema":"https://github.com/citation-style-language/schema/raw/master/csl-citation.json"}</w:instrText>
      </w:r>
      <w:r w:rsidRPr="00125740">
        <w:fldChar w:fldCharType="separate"/>
      </w:r>
      <w:r w:rsidRPr="00125740">
        <w:rPr>
          <w:noProof/>
        </w:rPr>
        <w:t>(Foster et al., 2019)</w:t>
      </w:r>
      <w:r w:rsidRPr="00125740">
        <w:fldChar w:fldCharType="end"/>
      </w:r>
      <w:r w:rsidRPr="00125740">
        <w:t xml:space="preserve"> explored the scope of adaptation to identify nine factors considered fundamental to the exploration of this important feature of complex </w:t>
      </w:r>
      <w:r w:rsidR="00686FEF" w:rsidRPr="00125740">
        <w:t xml:space="preserve">sociotechnical </w:t>
      </w:r>
      <w:r w:rsidRPr="00125740">
        <w:t xml:space="preserve">systems. The survey described in this paper thus builds on this previous research to attempt to address the question of the availability of structured approaches to analyse this core tenet of systems thinking </w:t>
      </w:r>
      <w:r w:rsidRPr="00125740">
        <w:fldChar w:fldCharType="begin" w:fldLock="1"/>
      </w:r>
      <w:r w:rsidRPr="00125740">
        <w:instrText>ADDIN CSL_CITATION {"citationItems":[{"id":"ITEM-1","itemData":{"DOI":"10.1016/j.ssci.2017.12.018","ISBN":"0925-7535","ISSN":"18791042","abstract":"The prediction of accidents, or systems failure, should be driven by an appropriate accident causation model. Whilst various models exist, none is yet universally accepted, but elements of different models are. The paper presents the findings from a review of the most frequently cited systems based accident causation models to extract a common set of systems thinking tenets that could support the prediction of accidents. The review uses the term “systems thinking tenet” to describe a set of principle beliefs about accidents causation found in models proposed by Jens Rasmussen, Erik Hollnagel, Charles Perrow, Nancy Leveson and Sidney Dekker. Twenty-seven common systems thinking tenets were identified. To evaluate and synthesise the tenets, a workshop was conducted with subject matter experts in accident analysis, accident causation, and systems thinking. The evaluation revealed that, to support accident prediction, the tenets required both safe and unsafe properties to capture the influences underpinning systematic weaknesses. The review also shows that, despite the diversity in the models there is considerable agreement regarding the core tenets of system safety and accident causation. It is recommended that future research involves applying and testing the tenets for the extent to which they can predict accidents in complex systems.","author":[{"dropping-particle":"","family":"Grant","given":"Eryn","non-dropping-particle":"","parse-names":false,"suffix":""},{"dropping-particle":"","family":"Salmon","given":"Paul M.","non-dropping-particle":"","parse-names":false,"suffix":""},{"dropping-particle":"","family":"Stevens","given":"Nicholas J.","non-dropping-particle":"","parse-names":false,"suffix":""},{"dropping-particle":"","family":"Goode","given":"Natassia","non-dropping-particle":"","parse-names":false,"suffix":""},{"dropping-particle":"","family":"Read","given":"Gemma J.","non-dropping-particle":"","parse-names":false,"suffix":""}],"container-title":"Safety Science","id":"ITEM-1","issued":{"date-parts":[["2018"]]},"title":"Back to the future: What do accident causation models tell us about accident prediction?","type":"article","volume":"104"},"uris":["http://www.mendeley.com/documents/?uuid=50d83199-54f8-390c-a592-65612542bdde"]}],"mendeley":{"formattedCitation":"(Grant et al., 2018)","plainTextFormattedCitation":"(Grant et al., 2018)","previouslyFormattedCitation":"(Grant et al., 2018)"},"properties":{"noteIndex":0},"schema":"https://github.com/citation-style-language/schema/raw/master/csl-citation.json"}</w:instrText>
      </w:r>
      <w:r w:rsidRPr="00125740">
        <w:fldChar w:fldCharType="separate"/>
      </w:r>
      <w:r w:rsidRPr="00125740">
        <w:rPr>
          <w:noProof/>
        </w:rPr>
        <w:t>(Grant et al., 2018)</w:t>
      </w:r>
      <w:r w:rsidRPr="00125740">
        <w:fldChar w:fldCharType="end"/>
      </w:r>
      <w:r w:rsidRPr="00125740">
        <w:t xml:space="preserve">. The research </w:t>
      </w:r>
      <w:r w:rsidR="00AB45EB" w:rsidRPr="00AB45EB">
        <w:rPr>
          <w:highlight w:val="yellow"/>
        </w:rPr>
        <w:t>goal</w:t>
      </w:r>
      <w:r w:rsidRPr="00125740">
        <w:t xml:space="preserve"> posed in the introduction </w:t>
      </w:r>
      <w:r w:rsidR="00E81D6E" w:rsidRPr="00E81D6E">
        <w:rPr>
          <w:highlight w:val="yellow"/>
        </w:rPr>
        <w:t>was</w:t>
      </w:r>
      <w:r w:rsidRPr="00125740">
        <w:t xml:space="preserve"> whether there are structured methods suitable for the investigation of the nine adaptation factors across the levels of the organisational hierarchy.</w:t>
      </w:r>
    </w:p>
    <w:p w14:paraId="73B995E3" w14:textId="77777777" w:rsidR="0032109C" w:rsidRPr="00125740" w:rsidRDefault="0032109C" w:rsidP="0032109C">
      <w:r w:rsidRPr="00125740">
        <w:t>The results of a ranking Delphi survey of experts in the domains with an interest in the safety of complex sociotechnical systems and Human Factors has identified a soft consensus towards a small number of Human Factors methods. However, as hypothesised, no one method was identified as being the first choice for all nine of the adaptation factors, nor was there a consensus method that was applicable across all levels of the organisational hierarchy. Yet two methods: CWA and CDM, come very close to this goal. They are seen as being applicable to the exploration of the majority of the adaptation factors with a preference towards the adaptation factors that are more individual or skill-based rather than the wider system (such as unpredictability or the violations of rules). However, whilst these methods were strongly favoured for analysis at the level of the individual and the team, these methods were not supported at the level of the organisation and alternatives should be considered.</w:t>
      </w:r>
    </w:p>
    <w:p w14:paraId="31B818BE" w14:textId="787F11C5" w:rsidR="0032109C" w:rsidRPr="00125740" w:rsidRDefault="0032109C" w:rsidP="0032109C">
      <w:r w:rsidRPr="00125740">
        <w:t xml:space="preserve">At the level of the team, the CWA and CDM methods were identified as being applicable </w:t>
      </w:r>
      <w:r w:rsidR="00BF5EED" w:rsidRPr="00125740">
        <w:t>in addition to the</w:t>
      </w:r>
      <w:r w:rsidRPr="00125740">
        <w:t xml:space="preserve"> level of the individual. However, as we move into </w:t>
      </w:r>
      <w:r w:rsidR="00EB5689" w:rsidRPr="00125740">
        <w:t>factors that are</w:t>
      </w:r>
      <w:r w:rsidRPr="00125740">
        <w:t xml:space="preserve"> away from the experiences of the individual in the system, more systemic methods such as STAMP and FRAM were also seen as being applicable. Newer methods, such as EAST, that has a strong emphasis on social network analysis were also seen as being applicable. However, whilst applicable, other methods were more highly regarded for the exploration of the factors. Therefore, a toolbox or hybrid approach to the exploration of teams is perhaps warranted. For example, exploring the individual experiences with CWA or CDM </w:t>
      </w:r>
      <w:r w:rsidR="00FE634C" w:rsidRPr="00125740">
        <w:t xml:space="preserve">but complementing this analysis </w:t>
      </w:r>
      <w:r w:rsidRPr="00125740">
        <w:t xml:space="preserve">with more systemic and interaction analysis </w:t>
      </w:r>
      <w:r w:rsidR="00FE634C" w:rsidRPr="00125740">
        <w:t>using</w:t>
      </w:r>
      <w:r w:rsidRPr="00125740">
        <w:t xml:space="preserve"> FRAM, STAMP or EAST.</w:t>
      </w:r>
    </w:p>
    <w:p w14:paraId="661DA688" w14:textId="77777777" w:rsidR="006945B2" w:rsidRDefault="0032109C" w:rsidP="0032109C">
      <w:r w:rsidRPr="00125740">
        <w:t xml:space="preserve">There was less of a clear consensus at the organisational level although both STAMP and FRAM were the most favoured organisation level methods. However, they were not as clearly favoured for exploration of some of the adaptation factors: mainly limited to the factors that analyse constraints </w:t>
      </w:r>
      <w:r w:rsidRPr="00125740">
        <w:lastRenderedPageBreak/>
        <w:t xml:space="preserve">on the wider system such as procedures, rules and violations and the broader system effects of unpredictability. </w:t>
      </w:r>
      <w:r w:rsidR="0058521B" w:rsidRPr="00125740">
        <w:t>T</w:t>
      </w:r>
      <w:r w:rsidRPr="00125740">
        <w:t xml:space="preserve">hey were less favoured for an analysis of the skill, experience and knowledge factors and the application of those in improvisation and informal practices. Additionally, it is clearly debatable whether these more individualistic adaptation factors even exist at the level of the organisation or alternatively whether these factors are influenced by other features of the organisation such as culture and leadership that may not be addressed with formal methods. </w:t>
      </w:r>
      <w:r w:rsidR="00A92961" w:rsidRPr="00125740">
        <w:t xml:space="preserve">A theme that was common in the comments from participants in the survey was the need for a flexible toolkit of methods which can then be used, possibly in combination, to explore adaptation within a specific context. </w:t>
      </w:r>
      <w:r w:rsidR="008D4A07" w:rsidRPr="00125740">
        <w:t xml:space="preserve">Should a practitioner wish to explore the full range of adaptation factors then to achieve a more complete coverage of the nine factors at the level of the organisation requires the use of complementary methods useful for these factors such as ethnographic analysis, EAST and HFACS. </w:t>
      </w:r>
    </w:p>
    <w:p w14:paraId="7E9A0936" w14:textId="78C9866D" w:rsidR="0032109C" w:rsidRPr="00125740" w:rsidRDefault="00693C0A" w:rsidP="0032109C">
      <w:r w:rsidRPr="00C80172">
        <w:rPr>
          <w:highlight w:val="yellow"/>
        </w:rPr>
        <w:t>More generally</w:t>
      </w:r>
      <w:r w:rsidR="00A92961" w:rsidRPr="00C80172">
        <w:rPr>
          <w:highlight w:val="yellow"/>
        </w:rPr>
        <w:t>, cognitive methods</w:t>
      </w:r>
      <w:r w:rsidR="00C97A54" w:rsidRPr="00C80172">
        <w:rPr>
          <w:highlight w:val="yellow"/>
        </w:rPr>
        <w:t>,</w:t>
      </w:r>
      <w:r w:rsidR="00A92961" w:rsidRPr="00C80172">
        <w:rPr>
          <w:highlight w:val="yellow"/>
        </w:rPr>
        <w:t xml:space="preserve"> such as CDM</w:t>
      </w:r>
      <w:r w:rsidR="008F5158" w:rsidRPr="00C80172">
        <w:rPr>
          <w:highlight w:val="yellow"/>
        </w:rPr>
        <w:t xml:space="preserve"> and CWA</w:t>
      </w:r>
      <w:r w:rsidR="00C97A54" w:rsidRPr="00C80172">
        <w:rPr>
          <w:highlight w:val="yellow"/>
        </w:rPr>
        <w:t>,</w:t>
      </w:r>
      <w:r w:rsidR="00A92961" w:rsidRPr="00C80172">
        <w:rPr>
          <w:highlight w:val="yellow"/>
        </w:rPr>
        <w:t xml:space="preserve"> can be used to support the more </w:t>
      </w:r>
      <w:r w:rsidR="008714F9" w:rsidRPr="00C80172">
        <w:rPr>
          <w:highlight w:val="yellow"/>
        </w:rPr>
        <w:t>behavioural</w:t>
      </w:r>
      <w:r w:rsidR="008F5158" w:rsidRPr="00C80172">
        <w:rPr>
          <w:highlight w:val="yellow"/>
        </w:rPr>
        <w:t xml:space="preserve">, skills and knowledge </w:t>
      </w:r>
      <w:r w:rsidR="00A92961" w:rsidRPr="00C80172">
        <w:rPr>
          <w:highlight w:val="yellow"/>
        </w:rPr>
        <w:t>factors in the adaptation model. However, systems methods, such as STAMP</w:t>
      </w:r>
      <w:r w:rsidR="00B23E09" w:rsidRPr="00C80172">
        <w:rPr>
          <w:highlight w:val="yellow"/>
        </w:rPr>
        <w:t xml:space="preserve"> and FRAM</w:t>
      </w:r>
      <w:r w:rsidR="00A92961" w:rsidRPr="00C80172">
        <w:rPr>
          <w:highlight w:val="yellow"/>
        </w:rPr>
        <w:t xml:space="preserve">, can be used to consider </w:t>
      </w:r>
      <w:r w:rsidR="00B23E09" w:rsidRPr="00C80172">
        <w:rPr>
          <w:highlight w:val="yellow"/>
        </w:rPr>
        <w:t>activities</w:t>
      </w:r>
      <w:r w:rsidR="00A92961" w:rsidRPr="00C80172">
        <w:rPr>
          <w:highlight w:val="yellow"/>
        </w:rPr>
        <w:t xml:space="preserve"> </w:t>
      </w:r>
      <w:r w:rsidR="005F6D68" w:rsidRPr="00C80172">
        <w:rPr>
          <w:highlight w:val="yellow"/>
        </w:rPr>
        <w:t>in the broader context of the goals</w:t>
      </w:r>
      <w:r w:rsidR="00706D57" w:rsidRPr="00C80172">
        <w:rPr>
          <w:highlight w:val="yellow"/>
        </w:rPr>
        <w:t>, trade-offs</w:t>
      </w:r>
      <w:r w:rsidR="005F6D68" w:rsidRPr="00C80172">
        <w:rPr>
          <w:highlight w:val="yellow"/>
        </w:rPr>
        <w:t xml:space="preserve"> and constraints of the system</w:t>
      </w:r>
      <w:r w:rsidR="00A92961" w:rsidRPr="00C80172">
        <w:rPr>
          <w:highlight w:val="yellow"/>
        </w:rPr>
        <w:t>.</w:t>
      </w:r>
      <w:r w:rsidR="00A92961" w:rsidRPr="00125740">
        <w:t xml:space="preserve"> Classification tools, such as HFACS or ethnographic analysis, can be used to separate the normal from the abnormal and to explore some of the factors of adaptation, such as improvisation and strategies analysis, to make sense of why an action made sense.</w:t>
      </w:r>
      <w:r w:rsidR="00D6352F" w:rsidRPr="00125740">
        <w:t xml:space="preserve"> </w:t>
      </w:r>
      <w:r w:rsidR="00740E11" w:rsidRPr="00125740">
        <w:t xml:space="preserve">Methods are frequently adapted to the context of their use to meet the needs of the problem in question </w:t>
      </w:r>
      <w:r w:rsidR="00740E11" w:rsidRPr="00125740">
        <w:fldChar w:fldCharType="begin" w:fldLock="1"/>
      </w:r>
      <w:r w:rsidR="00502863">
        <w:instrText>ADDIN CSL_CITATION {"citationItems":[{"id":"ITEM-1","itemData":{"DOI":"10.1016/j.ssci.2019.04.016","ISSN":"18791042","abstract":"Introduction: This systematic review examines and reports on peer reviewed studies that have applied systems thinking accident analysis methods to better understand the cause of accidents in a diverse range of sociotechnical systems contexts. Methods: Four databases (PubMed, ScienceDirect, Scopus, Web of Science) were searched for published articles during the dates 01 January 1990 to 31 July 2018, inclusive, for original peer reviewed journal articles. Eligible studies applied AcciMap, the Human Factors Analysis and Classification System (HFACS), the Systems Theoretic Accident Model and Processes (STAMP) method, including Causal Analysis based on STAMP (CAST), and the Functional Resonance Analysis Method (FRAM). Outcomes included accidents ranging from major events to minor incidents. Results: A total of 73 articles were included. There were 20, 43, six, and four studies in the AcciMap, HFACS, STAMP-CAST, and FRAM methods categories, respectively. The most common accident contexts were aviation, maritime, rail, public health, and mining. A greater number of contributory factors were found at the lower end of the sociotechnical systems analysed, including the equipment/technology, human/staff, and operating processes levels. A majority of studies used supplementary approaches to enhance the analytical capacity of base applications. Conclusions: Systems thinking accident analysis methods have been popular for close to two decades and have been applied in a diverse range of sociotechnical systems contexts. A number of research-based recommendations are proposed, including the need to upgrade incident reporting systems and further explore opportunities around the development of novel accident analysis approaches.","author":[{"dropping-particle":"","family":"Hulme","given":"Adam","non-dropping-particle":"","parse-names":false,"suffix":""},{"dropping-particle":"","family":"Stanton","given":"Neville A.","non-dropping-particle":"","parse-names":false,"suffix":""},{"dropping-particle":"","family":"Walker","given":"Guy H.","non-dropping-particle":"","parse-names":false,"suffix":""},{"dropping-particle":"","family":"Waterson","given":"Patrick","non-dropping-particle":"","parse-names":false,"suffix":""},{"dropping-particle":"","family":"Salmon","given":"Paul M.","non-dropping-particle":"","parse-names":false,"suffix":""}],"container-title":"Safety Science","id":"ITEM-1","issue":"November 2018","issued":{"date-parts":[["2019"]]},"page":"164-183","publisher":"Elsevier","title":"What do applications of systems thinking accident analysis methods tell us about accident causation? A systematic review of applications between 1990 and 2018","type":"article-journal","volume":"117"},"uris":["http://www.mendeley.com/documents/?uuid=2e30b875-c4c3-4c58-b0c3-c8adcde25979"]}],"mendeley":{"formattedCitation":"(Hulme et al., 2019)","plainTextFormattedCitation":"(Hulme et al., 2019)","previouslyFormattedCitation":"(Hulme et al., 2019)"},"properties":{"noteIndex":0},"schema":"https://github.com/citation-style-language/schema/raw/master/csl-citation.json"}</w:instrText>
      </w:r>
      <w:r w:rsidR="00740E11" w:rsidRPr="00125740">
        <w:fldChar w:fldCharType="separate"/>
      </w:r>
      <w:r w:rsidR="00733115" w:rsidRPr="00733115">
        <w:rPr>
          <w:noProof/>
        </w:rPr>
        <w:t>(Hulme et al., 2019)</w:t>
      </w:r>
      <w:r w:rsidR="00740E11" w:rsidRPr="00125740">
        <w:fldChar w:fldCharType="end"/>
      </w:r>
      <w:r w:rsidR="00740E11" w:rsidRPr="00125740">
        <w:t xml:space="preserve"> </w:t>
      </w:r>
      <w:r w:rsidR="00740E11" w:rsidRPr="002F1EE1">
        <w:rPr>
          <w:highlight w:val="yellow"/>
        </w:rPr>
        <w:t xml:space="preserve">suggesting that </w:t>
      </w:r>
      <w:r w:rsidR="00F70494" w:rsidRPr="002F1EE1">
        <w:rPr>
          <w:highlight w:val="yellow"/>
        </w:rPr>
        <w:t>it could be possible to tailor</w:t>
      </w:r>
      <w:r w:rsidR="00F70494">
        <w:t xml:space="preserve"> </w:t>
      </w:r>
      <w:r w:rsidR="00740E11" w:rsidRPr="00125740">
        <w:t xml:space="preserve">the identified methods to the examination of adaptation. </w:t>
      </w:r>
      <w:r w:rsidR="00424F60" w:rsidRPr="00125740">
        <w:t>Whilst</w:t>
      </w:r>
      <w:r w:rsidR="00740E11" w:rsidRPr="00125740">
        <w:t xml:space="preserve"> some possible combinations of methods have been proposed in this review, it remains to be seen whether these methods can be </w:t>
      </w:r>
      <w:r w:rsidR="001E2866" w:rsidRPr="00125740">
        <w:t xml:space="preserve">usefully </w:t>
      </w:r>
      <w:r w:rsidR="00740E11" w:rsidRPr="00125740">
        <w:t xml:space="preserve">combined to address the full plurality of adaptation factors. Whether some of the combinations proposed would practically work remains to be further validated and their reliability determined – an often overlooked aspect of safety methodology research </w:t>
      </w:r>
      <w:r w:rsidR="00740E11" w:rsidRPr="00125740">
        <w:fldChar w:fldCharType="begin" w:fldLock="1"/>
      </w:r>
      <w:r w:rsidR="00740E11" w:rsidRPr="00125740">
        <w:instrText>ADDIN CSL_CITATION {"citationItems":[{"id":"ITEM-1","itemData":{"DOI":"10.1038/20298","ISSN":"00280836","abstract":"Ergonomists have a say in the design of almost everything in the modern world, but there is little evidence that their methods actually work. Here is an evaluation of those methods and of the worth of ergonomics in design.","author":[{"dropping-particle":"","family":"Stanton","given":"Neville A.","non-dropping-particle":"","parse-names":false,"suffix":""},{"dropping-particle":"","family":"Young","given":"M. S.","non-dropping-particle":"","parse-names":false,"suffix":""}],"container-title":"Nature","id":"ITEM-1","issue":"6733","issued":{"date-parts":[["1999"]]},"page":"197-198","title":"What price ergonomics","type":"article-journal","volume":"399"},"uris":["http://www.mendeley.com/documents/?uuid=b0b9c1d0-6ed7-4e45-870b-455c129fc15e"]}],"mendeley":{"formattedCitation":"(Stanton &amp; Young, 1999)","plainTextFormattedCitation":"(Stanton &amp; Young, 1999)","previouslyFormattedCitation":"(Stanton &amp; Young, 1999)"},"properties":{"noteIndex":0},"schema":"https://github.com/citation-style-language/schema/raw/master/csl-citation.json"}</w:instrText>
      </w:r>
      <w:r w:rsidR="00740E11" w:rsidRPr="00125740">
        <w:fldChar w:fldCharType="separate"/>
      </w:r>
      <w:r w:rsidR="00740E11" w:rsidRPr="00125740">
        <w:rPr>
          <w:noProof/>
        </w:rPr>
        <w:t>(Stanton &amp; Young, 1999)</w:t>
      </w:r>
      <w:r w:rsidR="00740E11" w:rsidRPr="00125740">
        <w:fldChar w:fldCharType="end"/>
      </w:r>
      <w:r w:rsidR="00740E11" w:rsidRPr="00125740">
        <w:t>.</w:t>
      </w:r>
      <w:r w:rsidR="00424F60" w:rsidRPr="00125740">
        <w:t xml:space="preserve"> Additionally</w:t>
      </w:r>
      <w:r w:rsidR="0032109C" w:rsidRPr="00125740">
        <w:t xml:space="preserve">, there are obvious practical issues with the use of a multi-method approach in the requirements for additional resources and necessary skills in these methods to explore adaptation from many methodological viewpoints. The lack of a clearly identified Human Factors method for the organisation suggests that there is, at least not yet, </w:t>
      </w:r>
      <w:r w:rsidR="00B871EA" w:rsidRPr="00125740">
        <w:t>no</w:t>
      </w:r>
      <w:r w:rsidR="0032109C" w:rsidRPr="00125740">
        <w:t xml:space="preserve"> consensus for how organisations should understand and manage all aspects of adaptation as a source of safety in complex sociotechnical systems. Further research at the level of the organisation would appear to be warranted to understand how organisations can manage adaptation and adaptive capacity. </w:t>
      </w:r>
    </w:p>
    <w:p w14:paraId="29EFC94A" w14:textId="35B813AF" w:rsidR="00E233D5" w:rsidRPr="00125740" w:rsidRDefault="00EE2F8A" w:rsidP="00E233D5">
      <w:r w:rsidRPr="00125740">
        <w:t xml:space="preserve">The understanding of key issues and how the influencing factors interact across the levels of the organisation possibly represents a gap in our understanding of the holistic nature of sociotechnical systems </w:t>
      </w:r>
      <w:r w:rsidRPr="00125740">
        <w:fldChar w:fldCharType="begin" w:fldLock="1"/>
      </w:r>
      <w:r w:rsidRPr="00125740">
        <w:instrText>ADDIN CSL_CITATION {"citationItems":[{"id":"ITEM-1","itemData":{"DOI":"10.1016/j.apergo.2013.03.021","ISSN":"18729126","abstract":"Ergonomics/human factors is, above anything else, a systems discipline and profession, applying a systems philosophy and systems approaches. Many things are labelled as system in today's world, and this paper specifies just what attributes and notions define ergonomics/human factors in systems terms. These are obviously a systems focus, but also concern for context, acknowledgement of interactions and complexity, a holistic approach, recognition of emergence and embedding of the professional effort involved within organization system. These six notions are illustrated with examples from a large body of work on rail human factors. © 2013.","author":[{"dropping-particle":"","family":"Wilson","given":"John R.","non-dropping-particle":"","parse-names":false,"suffix":""}],"container-title":"Applied Ergonomics","id":"ITEM-1","issue":"1","issued":{"date-parts":[["2014"]]},"page":"5-13","publisher":"Elsevier Ltd","title":"Fundamentals of systems ergonomics/human factors","type":"article-journal","volume":"45"},"uris":["http://www.mendeley.com/documents/?uuid=8db1ddd0-9b89-4f91-841b-9cd362e474a5"]}],"mendeley":{"formattedCitation":"(Wilson, 2014)","plainTextFormattedCitation":"(Wilson, 2014)","previouslyFormattedCitation":"(Wilson, 2014)"},"properties":{"noteIndex":0},"schema":"https://github.com/citation-style-language/schema/raw/master/csl-citation.json"}</w:instrText>
      </w:r>
      <w:r w:rsidRPr="00125740">
        <w:fldChar w:fldCharType="separate"/>
      </w:r>
      <w:r w:rsidRPr="00125740">
        <w:rPr>
          <w:noProof/>
        </w:rPr>
        <w:t>(Wilson, 2014)</w:t>
      </w:r>
      <w:r w:rsidRPr="00125740">
        <w:fldChar w:fldCharType="end"/>
      </w:r>
      <w:r w:rsidRPr="00125740">
        <w:t xml:space="preserve">. </w:t>
      </w:r>
      <w:r w:rsidR="00D11AC9" w:rsidRPr="00125740">
        <w:t xml:space="preserve">One of the possible issues highlighted in this survey </w:t>
      </w:r>
      <w:r w:rsidR="008D0210" w:rsidRPr="00125740">
        <w:t xml:space="preserve">reiterates a number of concerns within the Human Factors community, that methods </w:t>
      </w:r>
      <w:r w:rsidR="00467B5B" w:rsidRPr="00125740">
        <w:t>tend to ‘stay in their lane’</w:t>
      </w:r>
      <w:r w:rsidR="00A30E9E" w:rsidRPr="00125740">
        <w:t xml:space="preserve">. Additionally, </w:t>
      </w:r>
      <w:r w:rsidR="00467B5B" w:rsidRPr="00125740">
        <w:t xml:space="preserve">the ability to draw boundaries </w:t>
      </w:r>
      <w:r w:rsidR="00B21CFF" w:rsidRPr="00125740">
        <w:t xml:space="preserve">between aspects </w:t>
      </w:r>
      <w:r w:rsidR="0040525A" w:rsidRPr="00125740">
        <w:t>of</w:t>
      </w:r>
      <w:r w:rsidR="00B21CFF" w:rsidRPr="00125740">
        <w:t xml:space="preserve"> the system, such as the individual, team and organisation – even other organisations </w:t>
      </w:r>
      <w:r w:rsidR="00AF0068" w:rsidRPr="00125740">
        <w:t>in a system-of-systems</w:t>
      </w:r>
      <w:r w:rsidR="00104C74" w:rsidRPr="00125740">
        <w:t xml:space="preserve"> </w:t>
      </w:r>
      <w:r w:rsidR="001F22AA" w:rsidRPr="00125740">
        <w:t xml:space="preserve">world </w:t>
      </w:r>
      <w:r w:rsidR="003D155F" w:rsidRPr="00125740">
        <w:t>(for example in externally regulated organisations)</w:t>
      </w:r>
      <w:r w:rsidR="00104C74" w:rsidRPr="00125740">
        <w:t xml:space="preserve"> </w:t>
      </w:r>
      <w:r w:rsidR="00F43D25" w:rsidRPr="00125740">
        <w:t xml:space="preserve">– </w:t>
      </w:r>
      <w:r w:rsidR="00104C74" w:rsidRPr="00125740">
        <w:t>may</w:t>
      </w:r>
      <w:r w:rsidR="00F43D25" w:rsidRPr="00125740">
        <w:t xml:space="preserve"> </w:t>
      </w:r>
      <w:r w:rsidR="00104C74" w:rsidRPr="00125740">
        <w:t xml:space="preserve">be </w:t>
      </w:r>
      <w:r w:rsidR="004C5EF0" w:rsidRPr="00125740">
        <w:t xml:space="preserve">limited. </w:t>
      </w:r>
      <w:r w:rsidR="00E0574D" w:rsidRPr="00125740">
        <w:t xml:space="preserve">It is clear that some methods </w:t>
      </w:r>
      <w:r w:rsidR="00461264" w:rsidRPr="00125740">
        <w:t>would appear</w:t>
      </w:r>
      <w:r w:rsidR="0097546A" w:rsidRPr="00125740">
        <w:t xml:space="preserve">, by design, </w:t>
      </w:r>
      <w:r w:rsidR="00461264" w:rsidRPr="00125740">
        <w:t xml:space="preserve">to </w:t>
      </w:r>
      <w:r w:rsidR="00E0574D" w:rsidRPr="00125740">
        <w:t>lend themselves</w:t>
      </w:r>
      <w:r w:rsidR="007C0E1A" w:rsidRPr="00125740">
        <w:t xml:space="preserve"> </w:t>
      </w:r>
      <w:r w:rsidR="00E0574D" w:rsidRPr="00125740">
        <w:t>towards certain levels of the organisational hierarchy than others</w:t>
      </w:r>
      <w:r w:rsidR="00A7468E" w:rsidRPr="00125740">
        <w:t>. F</w:t>
      </w:r>
      <w:r w:rsidR="00E0574D" w:rsidRPr="00125740">
        <w:t>or example, CDM, with it</w:t>
      </w:r>
      <w:r w:rsidR="00A7468E" w:rsidRPr="00125740">
        <w:t>s use of interviews would naturally fit at the level of individual or team whilst STAMP</w:t>
      </w:r>
      <w:r w:rsidR="00501705" w:rsidRPr="00125740">
        <w:t xml:space="preserve"> is more naturally suited towards the wider organisational </w:t>
      </w:r>
      <w:r w:rsidR="00461264" w:rsidRPr="00125740">
        <w:t>view</w:t>
      </w:r>
      <w:r w:rsidR="00501705" w:rsidRPr="00125740">
        <w:t>.</w:t>
      </w:r>
      <w:r w:rsidR="00A816E5" w:rsidRPr="00125740">
        <w:t xml:space="preserve"> </w:t>
      </w:r>
      <w:r w:rsidR="00E233D5" w:rsidRPr="00125740">
        <w:t xml:space="preserve">Discussing the availability of methods, Salmon et al. </w:t>
      </w:r>
      <w:r w:rsidR="00E233D5" w:rsidRPr="00125740">
        <w:fldChar w:fldCharType="begin" w:fldLock="1"/>
      </w:r>
      <w:r w:rsidR="00E233D5" w:rsidRPr="00125740">
        <w:instrText>ADDIN CSL_CITATION {"citationItems":[{"id":"ITEM-1","itemData":{"DOI":"10.1080/00140139.2015.1103385","ISBN":"1366-5847 (Electronic)\\r0014-0139 (Linking)","ISSN":"13665847","PMID":"26799501","abstract":"The issues being tackled within ergonomics problem spaces are shifting. Although existing paradigms appear relevant for modern day systems, it is worth questioning whether our methods are. This paper asks whether the complexities of systems thinking, a currently ubiquitous ergonomics paradigm, are outpacing the capabilities of our methodological toolkit. This is achieved through examining the contemporary ergonomics problem space and the extent to which ergonomics methods can meet the challenges posed. Specifically, five key areas within the ergonomics paradigm of systems thinking are focused on: normal performance as a cause of accidents, accident prediction, system migration, systems concepts and ergonomics in design. The methods available for pursuing each line of inquiry are discussed, along with their ability to respond to key requirements. In doing so, a series of new methodological requirements and capabilities are identified. It is argued that further methodological development is required to provide researchers and practitioners with appropriate tools to explore both contemporary and future problems. Practitioner Summary: Ergonomics methods are the cornerstone of our discipline. This paper examines whether our current methodological toolkit is fit for purpose given the changing nature of ergonomics problems. The findings provide key research and practice requirements for methodological development.","author":[{"dropping-particle":"","family":"Salmon","given":"Paul M.","non-dropping-particle":"","parse-names":false,"suffix":""},{"dropping-particle":"","family":"Walker","given":"Guy H.","non-dropping-particle":"","parse-names":false,"suffix":""},{"dropping-particle":"","family":"Gemma","given":"Gemma J.","non-dropping-particle":"","parse-names":false,"suffix":""},{"dropping-particle":"","family":"Goode","given":"Natassia","non-dropping-particle":"","parse-names":false,"suffix":""},{"dropping-particle":"","family":"Stanton","given":"Neville A.","non-dropping-particle":"","parse-names":false,"suffix":""}],"container-title":"Ergonomics","id":"ITEM-1","issue":"2","issued":{"date-parts":[["2017"]]},"page":"194-205","title":"Fitting methods to paradigms: are ergonomics methods fit for systems thinking?","type":"article-journal","volume":"60"},"suppress-author":1,"uris":["http://www.mendeley.com/documents/?uuid=34366165-11b0-431f-8e10-fe49ba6d5485"]}],"mendeley":{"formattedCitation":"(2017)","plainTextFormattedCitation":"(2017)","previouslyFormattedCitation":"(2017)"},"properties":{"noteIndex":0},"schema":"https://github.com/citation-style-language/schema/raw/master/csl-citation.json"}</w:instrText>
      </w:r>
      <w:r w:rsidR="00E233D5" w:rsidRPr="00125740">
        <w:fldChar w:fldCharType="separate"/>
      </w:r>
      <w:r w:rsidR="00E233D5" w:rsidRPr="00125740">
        <w:rPr>
          <w:noProof/>
        </w:rPr>
        <w:t>(2017)</w:t>
      </w:r>
      <w:r w:rsidR="00E233D5" w:rsidRPr="00125740">
        <w:fldChar w:fldCharType="end"/>
      </w:r>
      <w:r w:rsidR="00E233D5" w:rsidRPr="00125740">
        <w:t xml:space="preserve"> highlight the paucity of systems methods by examining Stanton et al</w:t>
      </w:r>
      <w:r w:rsidR="00DB63AC" w:rsidRPr="00125740">
        <w:t>.</w:t>
      </w:r>
      <w:r w:rsidR="00E233D5" w:rsidRPr="00125740">
        <w:t xml:space="preserve">’s </w:t>
      </w:r>
      <w:r w:rsidR="00E233D5" w:rsidRPr="00125740">
        <w:fldChar w:fldCharType="begin" w:fldLock="1"/>
      </w:r>
      <w:r w:rsidR="00E233D5" w:rsidRPr="00125740">
        <w:instrText>ADDIN CSL_CITATION {"citationItems":[{"id":"ITEM-1","itemData":{"DOI":"10.1080/00140139.2014.948659","ISBN":"9781409457534","ISSN":"0014-0139","abstract":"This second edition of Human Factors Methods: A Practical Guide for Engineering and Design now presents 107 design and evaluation methods as well as numerous refinements to those that featured in the original. The book has been carefully designed to act as an ergonomics methods manual, aiding both students and practitioners. The eleven sections represent the different categories of ergonomics methods and techniques that can be used in the evaluation and design process. Offering a 'how-to' text on a substantial range of ergonomics methods that can be used in the design and evaluation of products and systems, it is a comprehensive point of reference for all these methods. An overview of the methods is presented in chapter one, with a methods matrix showing which can be used in conjunction. The following chapters detail the methods showing how to apply them in practice. Flowcharts, procedures and examples cover the requirements of a diverse audience and varied applications of the methods. The final chapter, a new addition, illustrates the EAST method, which integrates several well-known methods into a teamwork analysis approach. © Neville A. Stanton, Paul M. Salmon, Laura A. Rafferty, Guy H. Walker, Chris Baber and Daniel P. Jenkins 2013. All rights reserved.","author":[{"dropping-particle":"","family":"Stanton","given":"Neville A.","non-dropping-particle":"","parse-names":false,"suffix":""},{"dropping-particle":"","family":"Salmon","given":"Paul M.","non-dropping-particle":"","parse-names":false,"suffix":""},{"dropping-particle":"","family":"Rafferty","given":"Laura A.","non-dropping-particle":"","parse-names":false,"suffix":""},{"dropping-particle":"","family":"Walker","given":"Guy H.","non-dropping-particle":"","parse-names":false,"suffix":""},{"dropping-particle":"","family":"Baber","given":"Chris","non-dropping-particle":"","parse-names":false,"suffix":""},{"dropping-particle":"","family":"Jenkins","given":"Daniel P.","non-dropping-particle":"","parse-names":false,"suffix":""}],"container-title":"Human Factors Methods: A Practical Guide for Engineering and Design, 2nd Edition","id":"ITEM-1","issued":{"date-parts":[["2013"]]},"number-of-pages":"1-627","publisher":"Ashgate Publishing Ltd","title":"Human factors methods: A practical guide for engineering and design, 2nd edition","type":"book"},"suppress-author":1,"uris":["http://www.mendeley.com/documents/?uuid=b0451431-0e93-390b-b25d-987e32766dc4"]}],"mendeley":{"formattedCitation":"(2013)","plainTextFormattedCitation":"(2013)","previouslyFormattedCitation":"(2013)"},"properties":{"noteIndex":0},"schema":"https://github.com/citation-style-language/schema/raw/master/csl-citation.json"}</w:instrText>
      </w:r>
      <w:r w:rsidR="00E233D5" w:rsidRPr="00125740">
        <w:fldChar w:fldCharType="separate"/>
      </w:r>
      <w:r w:rsidR="00E233D5" w:rsidRPr="00125740">
        <w:rPr>
          <w:noProof/>
        </w:rPr>
        <w:t>(2013)</w:t>
      </w:r>
      <w:r w:rsidR="00E233D5" w:rsidRPr="00125740">
        <w:fldChar w:fldCharType="end"/>
      </w:r>
      <w:r w:rsidR="00E233D5" w:rsidRPr="00125740">
        <w:t xml:space="preserve"> compilation of Human Factors methods to find that the vast majority of the more than 100 methods described focus on individuals and teams.</w:t>
      </w:r>
      <w:r w:rsidR="006B6C41" w:rsidRPr="00125740">
        <w:t xml:space="preserve"> T</w:t>
      </w:r>
      <w:r w:rsidR="0066509C" w:rsidRPr="00125740">
        <w:t xml:space="preserve">he survey </w:t>
      </w:r>
      <w:r w:rsidR="00E7025A" w:rsidRPr="00125740">
        <w:t xml:space="preserve">noted some cross-over </w:t>
      </w:r>
      <w:r w:rsidR="00216121" w:rsidRPr="00125740">
        <w:t xml:space="preserve">in method applicability at the </w:t>
      </w:r>
      <w:r w:rsidR="00E7025A" w:rsidRPr="00125740">
        <w:t>individual-team and team-organisation</w:t>
      </w:r>
      <w:r w:rsidR="008D6868" w:rsidRPr="00125740">
        <w:t xml:space="preserve"> levels</w:t>
      </w:r>
      <w:r w:rsidR="00216121" w:rsidRPr="00125740">
        <w:t>.</w:t>
      </w:r>
      <w:r w:rsidR="00304F04" w:rsidRPr="00125740">
        <w:t xml:space="preserve"> This</w:t>
      </w:r>
      <w:r w:rsidR="00DD65C0" w:rsidRPr="00125740">
        <w:t xml:space="preserve"> indicates support for the view th</w:t>
      </w:r>
      <w:r w:rsidR="00EC669E" w:rsidRPr="00125740">
        <w:t xml:space="preserve">at practitioners would be able to use these methods </w:t>
      </w:r>
      <w:r w:rsidR="00E34510" w:rsidRPr="00125740">
        <w:t>and</w:t>
      </w:r>
      <w:r w:rsidR="005314AE" w:rsidRPr="00125740">
        <w:t xml:space="preserve"> gain an appreciation of</w:t>
      </w:r>
      <w:r w:rsidR="006B6C41" w:rsidRPr="00125740">
        <w:t xml:space="preserve"> the </w:t>
      </w:r>
      <w:r w:rsidR="006B6C41" w:rsidRPr="00125740">
        <w:lastRenderedPageBreak/>
        <w:t>interactions that exist between levels</w:t>
      </w:r>
      <w:r w:rsidR="005314AE" w:rsidRPr="00125740">
        <w:t xml:space="preserve">. </w:t>
      </w:r>
      <w:r w:rsidR="00CD65E5" w:rsidRPr="00125740">
        <w:t>However, t</w:t>
      </w:r>
      <w:r w:rsidR="00B039A8" w:rsidRPr="00125740">
        <w:t xml:space="preserve">he survey </w:t>
      </w:r>
      <w:r w:rsidR="00CD65E5" w:rsidRPr="00125740">
        <w:t>did not identify a</w:t>
      </w:r>
      <w:r w:rsidR="00354B67" w:rsidRPr="00125740">
        <w:t xml:space="preserve"> </w:t>
      </w:r>
      <w:r w:rsidR="00B039A8" w:rsidRPr="00125740">
        <w:t xml:space="preserve">truly holistic </w:t>
      </w:r>
      <w:r w:rsidR="00CD65E5" w:rsidRPr="00125740">
        <w:t>approach</w:t>
      </w:r>
      <w:r w:rsidR="00715348" w:rsidRPr="00125740">
        <w:t xml:space="preserve"> </w:t>
      </w:r>
      <w:r w:rsidR="00791132" w:rsidRPr="00125740">
        <w:t xml:space="preserve">since </w:t>
      </w:r>
      <w:r w:rsidR="007C3B00" w:rsidRPr="00125740">
        <w:t xml:space="preserve">no method was </w:t>
      </w:r>
      <w:r w:rsidR="0012486A" w:rsidRPr="00125740">
        <w:t xml:space="preserve">identified </w:t>
      </w:r>
      <w:r w:rsidR="00322467" w:rsidRPr="00125740">
        <w:t>as</w:t>
      </w:r>
      <w:r w:rsidR="007C3B00" w:rsidRPr="00125740">
        <w:t xml:space="preserve"> address</w:t>
      </w:r>
      <w:r w:rsidR="00322467" w:rsidRPr="00125740">
        <w:t>ing</w:t>
      </w:r>
      <w:r w:rsidR="007C3B00" w:rsidRPr="00125740">
        <w:t xml:space="preserve"> all factors </w:t>
      </w:r>
      <w:r w:rsidR="002A1017" w:rsidRPr="00125740">
        <w:t>at all levels of the organisational hierarchy.</w:t>
      </w:r>
    </w:p>
    <w:p w14:paraId="10473A53" w14:textId="7D0EF261" w:rsidR="009C63D7" w:rsidRPr="00125740" w:rsidRDefault="009C63D7" w:rsidP="00CA5AE2">
      <w:r w:rsidRPr="00125740">
        <w:t xml:space="preserve">The </w:t>
      </w:r>
      <w:r w:rsidR="00264D3F" w:rsidRPr="00125740">
        <w:t xml:space="preserve">research goal </w:t>
      </w:r>
      <w:r w:rsidR="00144445" w:rsidRPr="00125740">
        <w:t xml:space="preserve">for this </w:t>
      </w:r>
      <w:r w:rsidRPr="00125740">
        <w:t xml:space="preserve">review was </w:t>
      </w:r>
      <w:r w:rsidR="00144445" w:rsidRPr="00125740">
        <w:t xml:space="preserve">to </w:t>
      </w:r>
      <w:r w:rsidR="00FB7440" w:rsidRPr="00125740">
        <w:t>address</w:t>
      </w:r>
      <w:r w:rsidRPr="00125740">
        <w:t xml:space="preserve"> the need for Human Factors methods to help a practitioner understand adaptation. Whilst it was not specified whether this was proactive or retrospective, many </w:t>
      </w:r>
      <w:r w:rsidR="00EB68A2" w:rsidRPr="00125740">
        <w:t>respondents</w:t>
      </w:r>
      <w:r w:rsidR="00D416B7" w:rsidRPr="00125740">
        <w:t xml:space="preserve"> </w:t>
      </w:r>
      <w:r w:rsidRPr="00125740">
        <w:t>highlighted that the need appeared to cover both perspectives. It was further commented that the Human Factors methods proposed and identified through the survey tended to be retrospective and</w:t>
      </w:r>
      <w:r w:rsidR="00E92A7F" w:rsidRPr="00125740">
        <w:t>,</w:t>
      </w:r>
      <w:r w:rsidRPr="00125740">
        <w:t xml:space="preserve"> as such</w:t>
      </w:r>
      <w:r w:rsidR="00E92A7F" w:rsidRPr="00125740">
        <w:t>, were</w:t>
      </w:r>
      <w:r w:rsidRPr="00125740">
        <w:t xml:space="preserve"> subject to biases and limitations (for example of memory) and there is a continuing need for truly proactive Human Factors methods to address this problem</w:t>
      </w:r>
      <w:r w:rsidR="00FF77AA" w:rsidRPr="00125740">
        <w:t xml:space="preserve"> </w:t>
      </w:r>
      <w:r w:rsidR="00CF76AF" w:rsidRPr="00125740">
        <w:fldChar w:fldCharType="begin" w:fldLock="1"/>
      </w:r>
      <w:r w:rsidR="00E92BFE" w:rsidRPr="00125740">
        <w:instrText>ADDIN CSL_CITATION {"citationItems":[{"id":"ITEM-1","itemData":{"DOI":"10.1080/00140130903311625","ISSN":"00140139","abstract":"This paper uses a systemic approach to accident investigation, based upon AcciMaps, to model the events leading up to the shooting of Jean Charles de Menezes at Stockwell Underground station in July 2005. The model captures many of the findings of the Independent Police Complaints Commission's report in a single representation, modelling their interdependencies and the causal flow. Furthermore, by taking a systemic approach, the analysis identifies further considerations related to the suitability of the Metropolitan Police Service's organisational structure to support rapid-paced operations, where reliable identification of a suspect is not possible. Based upon the analysis, the paper questions the division of functions between teams and the suitability of an organisational structure that relies upon the complex flow of information between separate teams for surveillance and for controlling the suspect. A dynamic organisational structure is proposed that changes in response to operation type and unfolding events. Statement of Relevance: This paper provides much needed and called for validation for a systemic approach to accident analysis. A widely reported case study is used to illustrate the process. The paper shows how such an approach can consolidate the key findings of much larger reports as well as draw out additional recommendations. © 2010 Taylor &amp; Francis.","author":[{"dropping-particle":"","family":"Jenkins","given":"Daniel P.","non-dropping-particle":"","parse-names":false,"suffix":""},{"dropping-particle":"","family":"Salmon","given":"Paul M.","non-dropping-particle":"","parse-names":false,"suffix":""},{"dropping-particle":"","family":"Stanton","given":"Neville A.","non-dropping-particle":"","parse-names":false,"suffix":""},{"dropping-particle":"","family":"Walker","given":"Guy H.","non-dropping-particle":"","parse-names":false,"suffix":""}],"container-title":"Ergonomics","id":"ITEM-1","issued":{"date-parts":[["2010"]]},"title":"A systemic approach to accident analysis: A case study of the Stockwell shooting","type":"article-journal"},"uris":["http://www.mendeley.com/documents/?uuid=44f0745e-dda9-3315-b2e9-5f107e6ef92f"]},{"id":"ITEM-2","itemData":{"DOI":"10.1080/1463922X.2015.1106618","ISSN":"1464536X","abstract":"© 2015 Taylor  &amp;  Francis. The Air France 447 crash occurred in 2009 when an Airbus A330 stalled and fell into the Atlantic Ocean, killing all on board. Following a major investigation, it was concluded that the incident resulted from a series of events that began when the autopilot disconnected after the aircraft's Pitot tubes froze in an adverse weather system. The findings place scrutiny on the aircrew's subsequent lack of awareness of what was going on and of what procedure was required, and their failure to control the aircraft. This article argues that this is inappropriate, instead offering a systems level view that can be used to demonstrate how systems, not individuals, lose situation awareness. This is demonstrated via a distributed situation awareness-based description of the events preceding the crash. The findings demonstrate that it was the sociotechnical system comprising aircrew, cockpit and aeroplane systems that lost situation awareness, rather than the aircrew alone.","author":[{"dropping-particle":"","family":"Salmon","given":"Paul M.","non-dropping-particle":"","parse-names":false,"suffix":""},{"dropping-particle":"","family":"Walker","given":"Guy H.","non-dropping-particle":"","parse-names":false,"suffix":""},{"dropping-particle":"","family":"Stanton","given":"Neville A.","non-dropping-particle":"","parse-names":false,"suffix":""}],"container-title":"Theoretical Issues in Ergonomics Science","id":"ITEM-2","issue":"1","issued":{"date-parts":[["2016","1","2"]]},"page":"64-79","publisher":"Taylor &amp; Francis","title":"Pilot error versus sociotechnical systems failure: a distributed situation awareness analysis of Air France 447","type":"article-journal","volume":"17"},"uris":["http://www.mendeley.com/documents/?uuid=1547683d-ac05-472f-8bee-0e8d8eda33bf"]}],"mendeley":{"formattedCitation":"(Jenkins, Salmon, Stanton, &amp; Walker, 2010; Salmon, Walker, &amp; Stanton, 2016)","plainTextFormattedCitation":"(Jenkins, Salmon, Stanton, &amp; Walker, 2010; Salmon, Walker, &amp; Stanton, 2016)","previouslyFormattedCitation":"(Jenkins, Salmon, Stanton, &amp; Walker, 2010; Salmon, Walker, &amp; Stanton, 2016)"},"properties":{"noteIndex":0},"schema":"https://github.com/citation-style-language/schema/raw/master/csl-citation.json"}</w:instrText>
      </w:r>
      <w:r w:rsidR="00CF76AF" w:rsidRPr="00125740">
        <w:fldChar w:fldCharType="separate"/>
      </w:r>
      <w:r w:rsidR="00E717B1" w:rsidRPr="00125740">
        <w:rPr>
          <w:noProof/>
        </w:rPr>
        <w:t>(Jenkins, Salmon, Stanton, &amp; Walker, 2010; Salmon, Walker, &amp; Stanton, 2016)</w:t>
      </w:r>
      <w:r w:rsidR="00CF76AF" w:rsidRPr="00125740">
        <w:fldChar w:fldCharType="end"/>
      </w:r>
      <w:r w:rsidRPr="00125740">
        <w:t xml:space="preserve">. </w:t>
      </w:r>
    </w:p>
    <w:p w14:paraId="463C0896" w14:textId="66423C23" w:rsidR="00111E5B" w:rsidRPr="00125740" w:rsidRDefault="00C62011" w:rsidP="00CA5AE2">
      <w:r w:rsidRPr="00125740">
        <w:t>The nine factors of the adaptation model (summarised in Appendix 1) were used in the initial validation case study</w:t>
      </w:r>
      <w:r w:rsidR="00A16075" w:rsidRPr="00125740">
        <w:t xml:space="preserve"> </w:t>
      </w:r>
      <w:r w:rsidR="00A16075" w:rsidRPr="00125740">
        <w:fldChar w:fldCharType="begin" w:fldLock="1"/>
      </w:r>
      <w:r w:rsidR="00765D55" w:rsidRPr="00125740">
        <w:instrText>ADDIN CSL_CITATION {"citationItems":[{"id":"ITEM-1","itemData":{"DOI":"10.1016/j.ssci.2019.05.035","ISSN":"09257535","author":[{"dropping-particle":"","family":"Foster","given":"Craig J.","non-dropping-particle":"","parse-names":false,"suffix":""},{"dropping-particle":"","family":"Plant","given":"Katherine L.","non-dropping-particle":"","parse-names":false,"suffix":""},{"dropping-particle":"","family":"Stanton","given":"Neville A.","non-dropping-particle":"","parse-names":false,"suffix":""}],"container-title":"Safety Science","id":"ITEM-1","issue":"May","issued":{"date-parts":[["2019"]]},"page":"617-631","publisher":"Elsevier","title":"Adaptation as a source of safety in complex socio-technical systems: A literature review and model development","type":"article-journal","volume":"118"},"uris":["http://www.mendeley.com/documents/?uuid=138b3605-a7cf-426b-a961-e511a9ba3876"]}],"mendeley":{"formattedCitation":"(Foster et al., 2019)","plainTextFormattedCitation":"(Foster et al., 2019)","previouslyFormattedCitation":"(Foster et al., 2019)"},"properties":{"noteIndex":0},"schema":"https://github.com/citation-style-language/schema/raw/master/csl-citation.json"}</w:instrText>
      </w:r>
      <w:r w:rsidR="00A16075" w:rsidRPr="00125740">
        <w:fldChar w:fldCharType="separate"/>
      </w:r>
      <w:r w:rsidR="00A16075" w:rsidRPr="00125740">
        <w:rPr>
          <w:noProof/>
        </w:rPr>
        <w:t>(Foster et al., 2019)</w:t>
      </w:r>
      <w:r w:rsidR="00A16075" w:rsidRPr="00125740">
        <w:fldChar w:fldCharType="end"/>
      </w:r>
      <w:r w:rsidRPr="00125740">
        <w:t xml:space="preserve"> to prove their utility in a flexible manner</w:t>
      </w:r>
      <w:r w:rsidR="00200420" w:rsidRPr="00125740">
        <w:t>. H</w:t>
      </w:r>
      <w:r w:rsidR="00A16075" w:rsidRPr="00125740">
        <w:t>owever</w:t>
      </w:r>
      <w:r w:rsidR="00200420" w:rsidRPr="00125740">
        <w:t>,</w:t>
      </w:r>
      <w:r w:rsidR="00A16075" w:rsidRPr="00125740">
        <w:t xml:space="preserve"> the </w:t>
      </w:r>
      <w:r w:rsidR="00D016F5" w:rsidRPr="00125740">
        <w:t>question</w:t>
      </w:r>
      <w:r w:rsidR="00A16075" w:rsidRPr="00125740">
        <w:t xml:space="preserve"> was raised </w:t>
      </w:r>
      <w:r w:rsidR="00F437A4" w:rsidRPr="00125740">
        <w:t xml:space="preserve">by the authors of </w:t>
      </w:r>
      <w:r w:rsidR="00A16075" w:rsidRPr="00125740">
        <w:t xml:space="preserve">whether </w:t>
      </w:r>
      <w:r w:rsidR="00AC68CD" w:rsidRPr="00125740">
        <w:t xml:space="preserve">more structured, validated and </w:t>
      </w:r>
      <w:r w:rsidR="00556E23" w:rsidRPr="00125740">
        <w:t>widely</w:t>
      </w:r>
      <w:r w:rsidR="00AC68CD" w:rsidRPr="00125740">
        <w:t xml:space="preserve"> accepted Human Factors methods </w:t>
      </w:r>
      <w:r w:rsidR="00556E23" w:rsidRPr="00125740">
        <w:t>could better support an enquiry into adaptation</w:t>
      </w:r>
      <w:r w:rsidRPr="00125740">
        <w:t>.</w:t>
      </w:r>
      <w:r w:rsidR="00D60EDD" w:rsidRPr="00125740">
        <w:t xml:space="preserve"> Yet, with a </w:t>
      </w:r>
      <w:r w:rsidR="004F121E" w:rsidRPr="00125740">
        <w:t>multiplicity of meth</w:t>
      </w:r>
      <w:r w:rsidR="008B6F7D" w:rsidRPr="00125740">
        <w:t>o</w:t>
      </w:r>
      <w:r w:rsidR="004F121E" w:rsidRPr="00125740">
        <w:t>ds and approaches</w:t>
      </w:r>
      <w:r w:rsidR="00D60EDD" w:rsidRPr="00125740">
        <w:t xml:space="preserve"> it may be difficult for practitioners to identify the most suitable method for their problem and context </w:t>
      </w:r>
      <w:r w:rsidR="00D60EDD" w:rsidRPr="00125740">
        <w:fldChar w:fldCharType="begin" w:fldLock="1"/>
      </w:r>
      <w:r w:rsidR="00D60EDD" w:rsidRPr="00125740">
        <w:instrText>ADDIN CSL_CITATION {"citationItems":[{"id":"ITEM-1","itemData":{"DOI":"10.1080/00140139.2015.1015622","ISBN":"1366-5847","ISSN":"13665847","PMID":"25832121","abstract":"An important part of the application of sociotechnical systems theory (STS) is the development of methods, tools and techniques to assess human factors and ergonomics workplace requirements. We focus in this paper on describing and evaluating current STS methods for workplace safety, as well as outlining a set of six case studies covering the application of these methods to a range of safety contexts. We also describe an evaluation of the methods in terms of ratings of their ability to address a set of theoretical and practical questions (e.g. the degree to which methods capture static/dynamic aspects of tasks and interactions between system levels). The outcomes from the evaluation highlight a set of gaps relating to the coverage and applicability of current methods for STS and safety (e.g. coverage of external influences on system functioning; method usability). The final sections of the paper describe a set of future challenges, as well as some practical suggestions for tackling these. PRACTITIONER SUMMARY We provide an up-to-date review of STS methods, a set of case studies illustrating their use and an evaluation of their strengths and weaknesses. The paper concludes with a 'roadmap' for future work.","author":[{"dropping-particle":"","family":"Waterson","given":"Patrick","non-dropping-particle":"","parse-names":false,"suffix":""},{"dropping-particle":"","family":"Robertson","given":"Michelle M.","non-dropping-particle":"","parse-names":false,"suffix":""},{"dropping-particle":"","family":"Cooke","given":"Nancy J.","non-dropping-particle":"","parse-names":false,"suffix":""},{"dropping-particle":"","family":"Militello","given":"Laura","non-dropping-particle":"","parse-names":false,"suffix":""},{"dropping-particle":"","family":"Roth","given":"Emilie","non-dropping-particle":"","parse-names":false,"suffix":""},{"dropping-particle":"","family":"Stanton","given":"Neville A.","non-dropping-particle":"","parse-names":false,"suffix":""}],"container-title":"Ergonomics","id":"ITEM-1","issue":"4","issued":{"date-parts":[["2015","4","3"]]},"note":"From Duplicate 2 (Defining the methodological challenges and opportunities for an effective science of sociotechnical systems and safety - Waterson, Patrick; Robertson, Michelle M.; Cooke, Nancy J.; Militello, Laura; Roth, Emilie; Stanton, Neville A.)\n\nFrom Duplicate 2 (Defining the methodological challenges and opportunities for an effective science of sociotechnical systems and safety - Waterson, Patrick; Robertson, Michelle M.; Cooke, Nancy J.; Militello, Laura; Roth, Emilie; Stanton, Neville A.)\n\nMethodological review of socio-technical systems. Review of development of methods. Case study examples from different domains. Review of findings. \n\nPolitics and regulatory environment not included in many methods.\n\nDifficult to draw boundaries in the STS of what to assess by the method \n\nLots of tools and frameworks. Little guidance. \n\nCalls for comparative analysis of different methods with a single case study or common scenario.\n\nNeed for more validation and reliability of methods","page":"565-599","title":"Defining the methodological challenges and opportunities for an effective science of sociotechnical systems and safety","type":"article-journal","volume":"58"},"uris":["http://www.mendeley.com/documents/?uuid=4493e59f-3428-4c5e-b02d-924b6a391fee"]}],"mendeley":{"formattedCitation":"(Waterson et al., 2015)","plainTextFormattedCitation":"(Waterson et al., 2015)","previouslyFormattedCitation":"(Waterson et al., 2015)"},"properties":{"noteIndex":0},"schema":"https://github.com/citation-style-language/schema/raw/master/csl-citation.json"}</w:instrText>
      </w:r>
      <w:r w:rsidR="00D60EDD" w:rsidRPr="00125740">
        <w:fldChar w:fldCharType="separate"/>
      </w:r>
      <w:r w:rsidR="00D60EDD" w:rsidRPr="00125740">
        <w:rPr>
          <w:noProof/>
        </w:rPr>
        <w:t>(Waterson et al., 2015)</w:t>
      </w:r>
      <w:r w:rsidR="00D60EDD" w:rsidRPr="00125740">
        <w:fldChar w:fldCharType="end"/>
      </w:r>
      <w:r w:rsidR="00D60EDD" w:rsidRPr="00125740">
        <w:t>.</w:t>
      </w:r>
      <w:r w:rsidR="008B6F7D" w:rsidRPr="00125740">
        <w:t xml:space="preserve"> </w:t>
      </w:r>
      <w:r w:rsidR="00E92F5F" w:rsidRPr="00125740">
        <w:t xml:space="preserve">The results of the survey described in this paper provide practitioners with consolidated guidance from experts in the field on the possible methods to explore. </w:t>
      </w:r>
      <w:r w:rsidR="006A427D" w:rsidRPr="00125740">
        <w:t xml:space="preserve">Having identified a potential toolbox of methods and approaches </w:t>
      </w:r>
      <w:r w:rsidR="000F5E10" w:rsidRPr="00125740">
        <w:t>to examine the factors of adaptation</w:t>
      </w:r>
      <w:r w:rsidR="00BA6553" w:rsidRPr="00125740">
        <w:t>,</w:t>
      </w:r>
      <w:r w:rsidR="0063013D" w:rsidRPr="00125740">
        <w:t xml:space="preserve"> further work is required to better understand </w:t>
      </w:r>
      <w:r w:rsidR="0004103C" w:rsidRPr="00125740">
        <w:t xml:space="preserve">and demonstrate the efficacy </w:t>
      </w:r>
      <w:r w:rsidR="007E2EE6" w:rsidRPr="00125740">
        <w:t>and practical value of these approaches</w:t>
      </w:r>
      <w:r w:rsidR="006A456D" w:rsidRPr="00125740">
        <w:t xml:space="preserve">. </w:t>
      </w:r>
      <w:r w:rsidR="00210718" w:rsidRPr="00125740">
        <w:t xml:space="preserve">Organisations charged with managing the safety of complex sociotechnical systems </w:t>
      </w:r>
      <w:r w:rsidR="00B62F1A" w:rsidRPr="00125740">
        <w:t>face</w:t>
      </w:r>
      <w:r w:rsidR="00210718" w:rsidRPr="00125740">
        <w:t xml:space="preserve"> a range of risk management problems ranging from minor procedural changes to the introduction of new systems and working practices</w:t>
      </w:r>
      <w:r w:rsidR="00344A23" w:rsidRPr="00125740">
        <w:t>;</w:t>
      </w:r>
      <w:r w:rsidR="00B62F1A" w:rsidRPr="00125740">
        <w:t xml:space="preserve"> therefore</w:t>
      </w:r>
      <w:r w:rsidR="00344A23" w:rsidRPr="00125740">
        <w:t>,</w:t>
      </w:r>
      <w:r w:rsidR="002038E3" w:rsidRPr="00125740">
        <w:t xml:space="preserve"> for resource constrained organisations there will always be </w:t>
      </w:r>
      <w:r w:rsidR="006C25FC" w:rsidRPr="00125740">
        <w:t xml:space="preserve">the </w:t>
      </w:r>
      <w:r w:rsidR="002038E3" w:rsidRPr="00125740">
        <w:t xml:space="preserve">challenge of </w:t>
      </w:r>
      <w:r w:rsidR="007E2EE6" w:rsidRPr="00125740">
        <w:t xml:space="preserve">balancing the </w:t>
      </w:r>
      <w:r w:rsidR="002038E3" w:rsidRPr="00125740">
        <w:t>effort needed</w:t>
      </w:r>
      <w:r w:rsidR="00B62F1A" w:rsidRPr="00125740">
        <w:t xml:space="preserve"> </w:t>
      </w:r>
      <w:r w:rsidR="00344A23" w:rsidRPr="00125740">
        <w:t>with</w:t>
      </w:r>
      <w:r w:rsidR="002038E3" w:rsidRPr="00125740">
        <w:t xml:space="preserve"> </w:t>
      </w:r>
      <w:r w:rsidR="00B62F1A" w:rsidRPr="00125740">
        <w:t xml:space="preserve">the </w:t>
      </w:r>
      <w:r w:rsidR="002038E3" w:rsidRPr="00125740">
        <w:t xml:space="preserve">value of the approach. </w:t>
      </w:r>
      <w:r w:rsidR="0054571C" w:rsidRPr="00125740">
        <w:t xml:space="preserve">Whilst for some problems the linear paradigm may be sufficient </w:t>
      </w:r>
      <w:r w:rsidR="0054571C" w:rsidRPr="00125740">
        <w:fldChar w:fldCharType="begin" w:fldLock="1"/>
      </w:r>
      <w:r w:rsidR="0054571C" w:rsidRPr="00125740">
        <w:instrText>ADDIN CSL_CITATION {"citationItems":[{"id":"ITEM-1","itemData":{"DOI":"10.1016/j.apergo.2013.03.021","ISSN":"18729126","abstract":"Ergonomics/human factors is, above anything else, a systems discipline and profession, applying a systems philosophy and systems approaches. Many things are labelled as system in today's world, and this paper specifies just what attributes and notions define ergonomics/human factors in systems terms. These are obviously a systems focus, but also concern for context, acknowledgement of interactions and complexity, a holistic approach, recognition of emergence and embedding of the professional effort involved within organization system. These six notions are illustrated with examples from a large body of work on rail human factors. © 2013.","author":[{"dropping-particle":"","family":"Wilson","given":"John R.","non-dropping-particle":"","parse-names":false,"suffix":""}],"container-title":"Applied Ergonomics","id":"ITEM-1","issue":"1","issued":{"date-parts":[["2014"]]},"page":"5-13","publisher":"Elsevier Ltd","title":"Fundamentals of systems ergonomics/human factors","type":"article-journal","volume":"45"},"uris":["http://www.mendeley.com/documents/?uuid=8db1ddd0-9b89-4f91-841b-9cd362e474a5"]}],"mendeley":{"formattedCitation":"(Wilson, 2014)","plainTextFormattedCitation":"(Wilson, 2014)","previouslyFormattedCitation":"(Wilson, 2014)"},"properties":{"noteIndex":0},"schema":"https://github.com/citation-style-language/schema/raw/master/csl-citation.json"}</w:instrText>
      </w:r>
      <w:r w:rsidR="0054571C" w:rsidRPr="00125740">
        <w:fldChar w:fldCharType="separate"/>
      </w:r>
      <w:r w:rsidR="0054571C" w:rsidRPr="00125740">
        <w:rPr>
          <w:noProof/>
        </w:rPr>
        <w:t>(Wilson, 2014)</w:t>
      </w:r>
      <w:r w:rsidR="0054571C" w:rsidRPr="00125740">
        <w:fldChar w:fldCharType="end"/>
      </w:r>
      <w:r w:rsidR="0054571C" w:rsidRPr="00125740">
        <w:t xml:space="preserve"> for many problems this paradigm will be inadequate</w:t>
      </w:r>
      <w:r w:rsidR="00EA5B2E" w:rsidRPr="00125740">
        <w:t xml:space="preserve"> and guidance for decision makers is needed </w:t>
      </w:r>
      <w:r w:rsidR="00040020" w:rsidRPr="00125740">
        <w:t>to describe the circumstances where these methods and approaches should be applied</w:t>
      </w:r>
      <w:r w:rsidR="0054571C" w:rsidRPr="00125740">
        <w:t xml:space="preserve">. </w:t>
      </w:r>
      <w:r w:rsidR="001D58EE" w:rsidRPr="00125740">
        <w:t>Furthermore, t</w:t>
      </w:r>
      <w:r w:rsidR="00737733" w:rsidRPr="00125740">
        <w:t>he assumption, implicit in the original motivation for this survey</w:t>
      </w:r>
      <w:r w:rsidR="001D58EE" w:rsidRPr="00125740">
        <w:t>,</w:t>
      </w:r>
      <w:r w:rsidR="00737733" w:rsidRPr="00125740">
        <w:t xml:space="preserve"> </w:t>
      </w:r>
      <w:r w:rsidR="000A13DF" w:rsidRPr="00125740">
        <w:t xml:space="preserve">that formally structured methods can </w:t>
      </w:r>
      <w:r w:rsidR="00254211" w:rsidRPr="00125740">
        <w:t xml:space="preserve">indeed </w:t>
      </w:r>
      <w:r w:rsidR="000A13DF" w:rsidRPr="00125740">
        <w:t>examine features of adaptation that are, by their nature, flexible</w:t>
      </w:r>
      <w:r w:rsidR="00254211" w:rsidRPr="00125740">
        <w:t>, needs to be tested</w:t>
      </w:r>
      <w:r w:rsidR="000A13DF" w:rsidRPr="00125740">
        <w:t>.</w:t>
      </w:r>
      <w:r w:rsidR="00254211" w:rsidRPr="00125740">
        <w:t xml:space="preserve"> </w:t>
      </w:r>
      <w:r w:rsidR="008D0032" w:rsidRPr="00125740">
        <w:t xml:space="preserve">Lastly, </w:t>
      </w:r>
      <w:r w:rsidR="00F21358" w:rsidRPr="00125740">
        <w:t xml:space="preserve">further validation is required </w:t>
      </w:r>
      <w:r w:rsidR="00F5397D" w:rsidRPr="00125740">
        <w:t>to determine</w:t>
      </w:r>
      <w:r w:rsidR="00347429" w:rsidRPr="00125740">
        <w:t xml:space="preserve"> whether </w:t>
      </w:r>
      <w:r w:rsidR="00155359" w:rsidRPr="00125740">
        <w:t xml:space="preserve">systemic approaches, such as those identified, avoid </w:t>
      </w:r>
      <w:r w:rsidR="00F5397D" w:rsidRPr="00125740">
        <w:t>the risk of reductionism</w:t>
      </w:r>
      <w:r w:rsidR="00D273C4" w:rsidRPr="00125740">
        <w:t>.</w:t>
      </w:r>
    </w:p>
    <w:p w14:paraId="1FE4563B" w14:textId="57B14498" w:rsidR="00D65B24" w:rsidRPr="00125740" w:rsidRDefault="00D65B24" w:rsidP="00D65B24">
      <w:r w:rsidRPr="00125740">
        <w:t xml:space="preserve">Having conducted a three-round Schmidt ranking Delphi, it is also worth commenting on some of the practicalities of conducting this style of survey. Modern internet-based survey tools provide the researcher with a great capability to quickly develop feature-rich surveys that can be easily e-mailed </w:t>
      </w:r>
      <w:r w:rsidR="00EC2354" w:rsidRPr="00125740">
        <w:t xml:space="preserve">or distributed via social network platforms </w:t>
      </w:r>
      <w:r w:rsidRPr="00125740">
        <w:t xml:space="preserve">to a large number of participants. However, whilst this is possible, the researcher must still seek to engage with the research community to get busy practitioners to </w:t>
      </w:r>
      <w:r w:rsidR="00CE62B8" w:rsidRPr="00125740">
        <w:t>take part</w:t>
      </w:r>
      <w:r w:rsidRPr="00125740">
        <w:t xml:space="preserve"> </w:t>
      </w:r>
      <w:r w:rsidR="00CE62B8" w:rsidRPr="00125740">
        <w:t>in</w:t>
      </w:r>
      <w:r w:rsidRPr="00125740">
        <w:t xml:space="preserve"> the survey and </w:t>
      </w:r>
      <w:r w:rsidR="00CE62B8" w:rsidRPr="00125740">
        <w:t xml:space="preserve">understand </w:t>
      </w:r>
      <w:r w:rsidRPr="00125740">
        <w:t>its goals. Consideration must be given to the number and style of questions, recognising that the survey will take time to complete and that the nature of Delphi-style surveys means that the questions can be quite repetitive leading to possible frustrations and boredom with the survey</w:t>
      </w:r>
      <w:r w:rsidR="00310089" w:rsidRPr="00125740">
        <w:t xml:space="preserve"> </w:t>
      </w:r>
      <w:r w:rsidR="00024910" w:rsidRPr="00125740">
        <w:fldChar w:fldCharType="begin" w:fldLock="1"/>
      </w:r>
      <w:r w:rsidR="00CA2CDF" w:rsidRPr="00125740">
        <w:instrText>ADDIN CSL_CITATION {"citationItems":[{"id":"ITEM-1","itemData":{"DOI":"10.1016/j.ssci.2013.06.007","ISSN":"09257535 (ISSN)","abstract":"Despite recent interest in understanding the implementation context for sports injury prevention interventions, little research attention has been paid to the management structures and processes of community sporting organisations. This study developed expert consensus about the importance of Occupational Health and Safety (OHS) setting-related safety management system (SMS) principles and performance indicators in the context of Australian community sporting organizations, and the feasibility of these organisations meeting the requirements for the SMS performance indicators. Twenty-nine sports injury prevention, community sports administration and OHS SMS experts participated in a three-round online Delphi study by rating the importance of 64 SMS performance indicators categorised under the five principles of Commitment and Policy; Planning; Implementation; Measurement and Evaluation; and Review and Improvement. Overall, consensus agreement - define as rated 'essential' or 'very important' on a five-point scale by ≥75% of the participants in Round 3 - was reached for 57 performance indicators. Ten (15%) performance indicators were rated as 'very difficult' or 'relatively difficult', and six (9%) were rated as 'very easy' or 'relatively easy' on a four-point scale, by ≥75% of participants. This research suggests that the guiding principles and associated performance indicators that underpin OHS safety management systems in the workplace are very relevant and applicable to community sporting organisations in Australia. However, considerable work is required to build organisational capacity to be able to develop and implement meaningfully and useful SMSs to prevent sports injuries in the most common setting in which they occur. © 2013 Elsevier Ltd.","author":[{"dropping-particle":"","family":"Donaldson","given":"A","non-dropping-particle":"","parse-names":false,"suffix":""},{"dropping-particle":"","family":"Borys","given":"D","non-dropping-particle":"","parse-names":false,"suffix":""},{"dropping-particle":"","family":"Finch","given":"C F","non-dropping-particle":"","parse-names":false,"suffix":""}],"container-title":"Safety Science","id":"ITEM-1","issued":{"date-parts":[["2013"]]},"language":"English","note":"Cited By :5\n\nExport Date: 20 January 2018\n\nCODEN: SSCIE\n\nCorrespondence Address: Donaldson, A.; Centre for Healthy and Safe Sport (CHASS), University of Ballarat, SMB Campus, PO Box 668, Ballarat, VIC 3353, Australia; email: a.donaldson@ballarat.edu.au\n\nFunding details: NHMRC, National Health and Medical Research Council\n\nFunding details: 565900, NHMRC, National Health and Medical Research Council\n\nReferences: Abbott, K., Klarenaar, P., Donaldson, A., Sherker, S., Evaluating SafeClub: can risk management training improve the safety activities of community soccer clubs? (2008) British Journal of Sports Medicine, 42, pp. 460-465; \nBaker, J., Lovell, K., Harris, N., How expert are the experts? An exploration of the concept of 'expert' within Delphi panel techniques (2006) Nurse Researcher, 14, pp. 59-70;\nBoufous, S., Finch, C., Bauman, A., Parental safety concerns - a barrier to sport and physical activity in children? (2004) Australian and New Zealand Journal of Public Health, 28, pp. 482-486;\nCarter, A., Muller, R., A survey of injury knowledge and technical needs of junior Rugby Union coaches in Townsville (North Queensland) (2008) Journal of Science &amp;amp; Medicine in Sport, 11, pp. 167-173;\nCasey, M., Finch, C., Mahoney, M., Townsend, M., Sport safety policies and practices in two rural Victorian communities (2004) Journal of Science and Medicine in Sport, 7, pp. 226-231;\nConn, J.M., Annest, J.L., Gilchrist, J., Sports and recreation related injury episodes in the US population, 1997-99 (2003) Injury Prevention, 9, pp. 117-123;\nCumps, E., Verhagen, E., Annemans, L., Meeusen, R., Injury rate and socioeconomic costs resulting from sports injuries in Flanders: data derived from sports insurance statistics 2003 (2008) British Journal of Sports Medicine, 42, pp. 767-772;\nDanis, R.P., Kuolong, H., Bell, M., Acceptability of baseball face guards and reduction of oculofacial injury in receptive youth league players (2000) Injury Prevention, 6, pp. 232-234;\nDonaldson, A., The development of preventive measures - the pragmatic approach (2009) Methodology in Sports Injury Research, , Oxford University Press, Oxford, E. Verhagen, W. van Mechelen (Eds.);\nDonaldson, A., Finch, C.F., Identifying context-specific competencies required by community Australian football sports trainers (2011) British Journal of Sports Medicine;\nDonaldson, A., Finch, C.F., Sport as a setting for promoting health (2012) British Journal of Sports Medicine, 46, pp. 4-5;\nDonaldson, A., Forero, R., Finch, C., The first aid policies and practices of community sports clubs in northern Sydney, Australia (2004) Health Promotion Journal of Australia, 15, pp. 155-161;\nDonaldson, A., Forero, R., Finch, C., Hill, T., A comparison of the sports safety policies and practices of community sports clubs during training and competition in northern Sydney, Australia (2004) British Journal of Sports Medicine, 38, pp. 60-63;\nDonaldson, A., Hill, T., Finch, C.F., Forero, R., The development of a tool to audit the safety policies and practices of community sports clubs (2003) Journal of Science and Medicine in Sport, 6, pp. 226-230;\nDvorak, J., Give Hippocrates a jersey. Promoting health through football/sport (2009) British Journal of Sports Medicine;\nEime, R., Owen, N., Finch, C., Protective eyewear promotion: applying principles of behaviour change in the design of a squash injury prevention programme (2004) Sports Medicine, 34, pp. 629-638;\nEmery, C.A., Hagel, B., Morrongiello, B.A., Injury prevention in child and adolescent sport: whose responsibility is it? (2006) Clinical Journal of Sport Medicine, 16, pp. 514-541;\nEmmons, K.M., Weiner, B., Fernandez, M.E., Tu, S.-P., Systems antecedents for dissemination and implementation: a review and analysis of measures (2011) Health Education and Behavior;\nFernández-Muñiz, B., Montes-Peón, J.M., Vázquez-Ordás, C.J., Relation between occupational safety management and firm performance (2009) Safety Science, 47, pp. 980-991;\nFinch, C., Implementing studies into real life (2009) Sports Injury Research, pp. 213-235. , Oxford University Press, Oxford, E.W. Verhagen, W. van Mechelen (Eds.);\nFinch, C., Implementing and evaluating interventions (2012) Injury Research: Theories, Methods, and Approaches, pp. 619-639. , Springer, New York, S. Baker, G. Li (Eds.);\nFinch, C., Cassell, E., The public health impact of injury during sport and active recreation (2006) Journal of Science and Medicine in Sport, 9, pp. 490-497;\nFinch, C., Donaldson, A., A sports setting matrix for understanding the implementation context for community sport (2010) British Journal of Sports Medicine, 44, pp. 973-978;\nFinch, C., Donaldson, A., Mahoney, M., Otago, L., The safety policies and practices of community multi-purpose recreation facilities (2009) Safety Science, 47, pp. 1346-1350;\nFinch, C., Donohue, S., Garnham, A., Safety attitudes and beliefs of junior Australian football players (2002) Injury Prevention, 8, pp. 151-154;\nFinch, C., Hennessy, M., The safety practices of sporting clubs/centres in the city of Hume (2000) Journal of Science &amp;amp; Medicine in Sport, 3, pp. 9-16;\nFinch, C.F., A new framework for research leading to sports injury prevention (2006) Journal of Science and Medicine in Sport, 9, pp. 3-9;\nFinch, C.F., Owen, N., Price, R., Current injury or disability as a barrier to being more physically active (2001) Medicine and Science in Sports and Exercise, 33, pp. 778-782;\nFrick, K., Wren, J., Reviewing occupational health and safety management - multiple roots, diverse perspectives and ambiguous outcomes (2000) Systematic Occupational Health and Safety Management: Perspectives on an International Development, , Pergamon Press, Amsterdam, Netherlands, K. Frick, P. Jensen, M. Quinlan, T. Wilthagen (Eds.);\nFuller, C., Drawer, S., The application of risk management in sport (2004) Sports Medicine, 34, pp. 349-356;\nFuller, C.W., Managing the risk of injury in sport (2007) Clinical Journal of Sport Medicine, 17, pp. 182-187;\nGabbe, B., Finch, C., Wajswelner, H., Bennell, K., Does community-level Australian football support injury prevention research? (2003) Journal of Science and Medicine in Sport, 6, pp. 231-236;\nGallagher, C., Rimmer, M., Occupational safety and health management systems in Australia - barrier to success (2003) Policy and Practice in Health and Safety, 1, pp. 67-81;\nGianotti, S., Hume, P.A., Tunstall, H., Efficacy of injury prevention related coach education within netball and soccer (2010) Journal of Science and Medicine in Sport, 13, pp. 32-35;\nGlasgow, R., Vogt, T., Boles, S., Evaluating the public health impact of health promotion interventions: the RE-AIM framework (1999) American Journal of Public Health, 89, pp. 1322-1327;\nGolden, S.D., Earp, J.A.L., Social ecological approaches to individuals and their contexts: twenty years of health education &amp;amp; behavior health promotion interventions (2012) Health Education and Behavior;\nHanson, D., Hanson, J., Vardon, P., McFarlane, K., Lloyd, J., Müller, R., The injury iceberg: an ecological approach to planning sustainable community safety interventions (2005) Health Promotion Journal of Australia, 16, pp. 5-10;\nHasle, P., Zwetsloot, G., Editorial: occupational health and safety management systems: issues and challenges (2011) Safety Science, 49, pp. 961-963;\nHasson, F., Keeney, S., McKenna, H.R., Research guidelines for the Delphi survey technique (2000) Journal of Advanced Nursing, 32, pp. 1008-1015;\nHawkins, R.D., A preliminary assessment of professional footballers' awareness of injury prevention strategies (1998) British Journal of Sports Medicine, 32, pp. 140-143;\nIversen, M., Friden, C., Pilot study of female high school basketball players' anterior cruciate ligament injury knowledge, attitudes, and practices (2009) Scandinavian Journal of Medicine &amp;amp; Science in Sports, 19, pp. 595-602;\nKatcher, M.L., Meister, A.N., Sorkness, C.A., Staresinic, A.G., Pierce, S.E., Goodman, B.M., Peterson, N.M., Schirmer, J.A., Use of the modified Delphi technique to identify and rate home injury hazard risks and prevention methods for young children (2006) Injury Prevention, 12, pp. 189-194;\nKeeney, S., Hasson, F., McKenna, H., Consulting the oracle: ten lessons from using the Delphi technique in nursing research (2006) Journal of Advanced Nursing, 53, pp. 205-212;\nMcLeroy, K.R., Bibeau, D., Steckler, A., Glanz, K., An ecological perspective on health promotion programs (1988) Health Education Quarterly, 15, pp. 351-377;\nNicholl, J.P., Coleman, P., Williams, B., The epidemiology of sports and exercise related injury in the United Kingdom (1995) British Journal of Sports Medicine, 29, pp. 232-238;\nOtago, L., Brown, L., Risk management models in netball (2003) Journal of Science and Medicine in Sport, 6, pp. 216-225;\nOtago, L., Swan, P., Donaldson, A., Payne, W., Finch, C., Safe physical activity environments - to what extent are local government authorities auditing the safety of sporting grounds? (2009) ACHPER Healthy Lifestyles Journal, 56, pp. 5-9;\nParkkari, J., Kujala, U.M., Kannus, P., Is it possible to prevent sports injuries? Review of controlled clinical trials and recommendations for future work (2001) Sports Medicine, 31, pp. 985-995;\nPettersen, J.A., Does rugby headgear prevent concussion? Attitudes of Canadian players and coaches (2002) British Journal of Sports Medicine, 36, pp. 19-22;\nRobson, L.S., Clarke, J.A., Cullen, K., Bielecky, A., Severin, C., Bigelow, P.L., Irvin, E., Mahood, Q., The effectiveness of occupational health and safety management system interventions: a systematic review (2007) Safety Science, 45, pp. 329-353;\nRogmans, W., Interview: education and legislation are key to preventing child injuries (2009) Bulletin of the World Health Organization, 87, pp. 334-335;\nRunyan, C., Using the Haddon matrix: introducing the third dimension (1998) Injury Prevention, 4, pp. 302-307;\nSaunders, N., Otago, L., Romiti, M., Donaldson, A., White, P., Finch, C., Coaches' perspectives on implementing an evidence-informed injury prevention program in junior community netball (2010) British Journal of Sports Medicine, 44, pp. 1128-1132;\nSherker, S., Finch, C., Kehoe, E.J., Doverty, M., Drunk, drowsy, doped: skiers' and snowboarders' injury risk perceptions regarding alcohol, fatigue and recreational drug use (2006) Int J Inj Contr Saf Promot, 13, pp. 151-157;\nStandards Australia, (2001) Occupational Health and Safety Management Systems - Specification with Guidance for Use, , Standards Australia and Standards New Zealand, Sydney and Wellington;\nStandards Australia, (2001) Occupational Health and Safety Management Systems: General Guidelines on Principles, Systems and Supporting Techniques, , Standards Australia and Standards New Zealand, Sydney and Wellington;\nSwan, P., Otago, L., Finch, C., Payne, W., The policies and practices of sports governing bodies in relation to assessing the safety of sports grounds (2009) Journal of Science and Medicine in Sport, 12, pp. 171-176;\nTaylor, D., McDonald, D., Bennett, D., Carter, M., Garewal, D., Finch, C., Perceptions of surfboard riders regarding the need for protective eyewear (2005) Wilderness and Environmental Medicine, 16, pp. 75-80;\n(2002) Victorian WorkCover Authority SafetyMAP: Auditing Health and Safety Management Systems, , Victorian WorkCover Authority;\nWalker, D., Tait, R., Health and safety management in small enterprises: an effective low cost approach (2004) Safety Science, 42, pp. 69-83","page":"95-104","publisher-place":"Australian Centre for Research into Injury in Sport and its Prevention (ACRISP), Monash Injury Research Institute (MIRI), Monash University, Clayton, VIC 3800, Australia","title":"Understanding safety management system applicability in community sport","type":"article-journal","volume":"60"},"uris":["http://www.mendeley.com/documents/?uuid=77e32a46-2ed5-4e02-a392-34ad3cc64233"]}],"mendeley":{"formattedCitation":"(Donaldson et al., 2013)","plainTextFormattedCitation":"(Donaldson et al., 2013)","previouslyFormattedCitation":"(Donaldson et al., 2013)"},"properties":{"noteIndex":0},"schema":"https://github.com/citation-style-language/schema/raw/master/csl-citation.json"}</w:instrText>
      </w:r>
      <w:r w:rsidR="00024910" w:rsidRPr="00125740">
        <w:fldChar w:fldCharType="separate"/>
      </w:r>
      <w:r w:rsidR="00024910" w:rsidRPr="00125740">
        <w:rPr>
          <w:noProof/>
        </w:rPr>
        <w:t>(Donaldson et al., 2013)</w:t>
      </w:r>
      <w:r w:rsidR="00024910" w:rsidRPr="00125740">
        <w:fldChar w:fldCharType="end"/>
      </w:r>
      <w:r w:rsidRPr="00125740">
        <w:t>. As described by Del Moral et al</w:t>
      </w:r>
      <w:r w:rsidR="00483C6E" w:rsidRPr="00125740">
        <w:t>.</w:t>
      </w:r>
      <w:r w:rsidRPr="00125740">
        <w:t xml:space="preserve"> </w:t>
      </w:r>
      <w:r w:rsidRPr="00125740">
        <w:fldChar w:fldCharType="begin" w:fldLock="1"/>
      </w:r>
      <w:r w:rsidRPr="00125740">
        <w:instrText>ADDIN CSL_CITATION {"citationItems":[{"id":"ITEM-1","itemData":{"DOI":"10.1016/j.procs.2017.11.431","ISSN":"18770509","abstract":"In a problem of group decision-making it is desirable to obtain a solution with the highest possible degree of agreement -consensus- among the participants. For this aim, it is necessary to have tools that facilitate the calculation of the degree of consensus in a reliable way. This study proposes a consensus index based on a statistical measure of variability of the preferences expressed by the experts in a group decision-making process and performs a specific comparative study between this index and several known consensus measures. The analysis shows that in this specific situation the proposed measure behaves in a similar way to the previous ones and it could play their role in a process of decision making in group.","author":[{"dropping-particle":"","family":"Moral","given":"M. J.","non-dropping-particle":"Del","parse-names":false,"suffix":""},{"dropping-particle":"","family":"Chiclana","given":"F.","non-dropping-particle":"","parse-names":false,"suffix":""},{"dropping-particle":"","family":"Garcia","given":"J. M.Tapia","non-dropping-particle":"","parse-names":false,"suffix":""},{"dropping-particle":"","family":"Herrera-Viedma","given":"E.","non-dropping-particle":"","parse-names":false,"suffix":""}],"container-title":"Procedia Computer Science","id":"ITEM-1","issued":{"date-parts":[["2017"]]},"page":"735-742","publisher":"Elsevier B.V.","title":"An alternative calculation of the consensus degree in group decision making problems","type":"article-journal","volume":"122"},"suppress-author":1,"uris":["http://www.mendeley.com/documents/?uuid=a9acaea8-98a5-4916-89d2-b0040eb063ec"]}],"mendeley":{"formattedCitation":"(2017)","plainTextFormattedCitation":"(2017)","previouslyFormattedCitation":"(2017)"},"properties":{"noteIndex":0},"schema":"https://github.com/citation-style-language/schema/raw/master/csl-citation.json"}</w:instrText>
      </w:r>
      <w:r w:rsidRPr="00125740">
        <w:fldChar w:fldCharType="separate"/>
      </w:r>
      <w:r w:rsidRPr="00125740">
        <w:rPr>
          <w:noProof/>
        </w:rPr>
        <w:t>(2017)</w:t>
      </w:r>
      <w:r w:rsidRPr="00125740">
        <w:fldChar w:fldCharType="end"/>
      </w:r>
      <w:r w:rsidR="00483C6E" w:rsidRPr="00125740">
        <w:t>,</w:t>
      </w:r>
      <w:r w:rsidRPr="00125740">
        <w:t xml:space="preserve"> the determination of a soft consensus is the only practical way forward </w:t>
      </w:r>
      <w:r w:rsidR="009023BF" w:rsidRPr="00125740">
        <w:t>since</w:t>
      </w:r>
      <w:r w:rsidRPr="00125740">
        <w:t xml:space="preserve"> true statistical measures of consensus have not been definitively described </w:t>
      </w:r>
      <w:r w:rsidRPr="00125740">
        <w:fldChar w:fldCharType="begin" w:fldLock="1"/>
      </w:r>
      <w:r w:rsidRPr="00125740">
        <w:instrText>ADDIN CSL_CITATION {"citationItems":[{"id":"ITEM-1","itemData":{"DOI":"10.1186/1471-2288-7-52","ISSN":"14712288","abstract":"BACKGROUND: The criteria for stopping Delphi studies are often subjective. This study aimed to examine whether consensus and stability in the Delphi process can be ascertained by descriptive evaluation of trends in participants' views. METHODS: A three round email-based Delphi required participants (n = 12) to verify their level of agreement with 8 statements, write comments on each if they considered it necessary and rank the statements for importance. Each statement was analysed quantitatively by the percentage of agreement ratings, importance rankings and the amount of comments made for each statement, and qualitatively using thematic analysis. Importance rankings between rounds were compared by calculating Kappa values to observe trends in how the process impacts on subject's views. RESULTS: Evolution of consensus was shown by increase in agreement percentages, convergence of range with standard deviations of importance ratings, and a decrease in the number of comments made. Stability was demonstrated by a trend of increasing Kappa values. CONCLUSION: Following the original use of Delphi in social sciences, Delphi is suggested to be an effective way to gain and measure group consensus in healthcare. However, the proposed analytical process should be followed to ensure maximum validity of results in Delphi methodology for improved evidence of consensual decision-making.","author":[{"dropping-particle":"","family":"Holey","given":"Elizabeth A.","non-dropping-particle":"","parse-names":false,"suffix":""},{"dropping-particle":"","family":"Feeley","given":"Jennifer L.","non-dropping-particle":"","parse-names":false,"suffix":""},{"dropping-particle":"","family":"Dixon","given":"John","non-dropping-particle":"","parse-names":false,"suffix":""},{"dropping-particle":"","family":"Whittaker","given":"Vicki J.","non-dropping-particle":"","parse-names":false,"suffix":""}],"container-title":"BMC Medical Research Methodology","id":"ITEM-1","issued":{"date-parts":[["2007"]]},"page":"1-10","title":"An exploration of the use of simple statistics to measure consensus and stability in Delphi studies","type":"article-journal","volume":"7"},"uris":["http://www.mendeley.com/documents/?uuid=cb9cf63a-36fd-4cf8-aed8-446f4ab084c4"]}],"mendeley":{"formattedCitation":"(Holey et al., 2007)","plainTextFormattedCitation":"(Holey et al., 2007)","previouslyFormattedCitation":"(Holey et al., 2007)"},"properties":{"noteIndex":0},"schema":"https://github.com/citation-style-language/schema/raw/master/csl-citation.json"}</w:instrText>
      </w:r>
      <w:r w:rsidRPr="00125740">
        <w:fldChar w:fldCharType="separate"/>
      </w:r>
      <w:r w:rsidRPr="00125740">
        <w:rPr>
          <w:noProof/>
        </w:rPr>
        <w:t>(Holey et al., 2007)</w:t>
      </w:r>
      <w:r w:rsidRPr="00125740">
        <w:fldChar w:fldCharType="end"/>
      </w:r>
      <w:r w:rsidRPr="00125740">
        <w:t>. But despite these limitations, the Delphi approach using an internet-based survey method allows a global reach of expertise to elicit knowledge from experts.</w:t>
      </w:r>
    </w:p>
    <w:p w14:paraId="12EBB82E" w14:textId="4527726A" w:rsidR="00C83ED1" w:rsidRPr="00125740" w:rsidRDefault="00C83ED1" w:rsidP="00CC7906">
      <w:pPr>
        <w:pStyle w:val="Heading1"/>
      </w:pPr>
      <w:r w:rsidRPr="00125740">
        <w:t>Conclusion</w:t>
      </w:r>
      <w:r w:rsidR="0084536B" w:rsidRPr="00125740">
        <w:t>s</w:t>
      </w:r>
    </w:p>
    <w:p w14:paraId="3528C4C4" w14:textId="771C9513" w:rsidR="0084536B" w:rsidRPr="00125740" w:rsidRDefault="0078302A" w:rsidP="0084536B">
      <w:r w:rsidRPr="00125740">
        <w:t xml:space="preserve">A 3 round ranking Delphi survey has been conducted to assess the applicability of Human Factors methods to the practical </w:t>
      </w:r>
      <w:r w:rsidR="000726D7" w:rsidRPr="00125740">
        <w:t xml:space="preserve">understanding of adaptation as a source of safety in complex </w:t>
      </w:r>
      <w:r w:rsidR="00087C96" w:rsidRPr="00125740">
        <w:t>sociotechnical</w:t>
      </w:r>
      <w:r w:rsidR="000726D7" w:rsidRPr="00125740">
        <w:t xml:space="preserve"> </w:t>
      </w:r>
      <w:r w:rsidR="000726D7" w:rsidRPr="00125740">
        <w:lastRenderedPageBreak/>
        <w:t xml:space="preserve">systems. The survey has concluded with a </w:t>
      </w:r>
      <w:r w:rsidR="0063106E" w:rsidRPr="00125740">
        <w:t xml:space="preserve">general </w:t>
      </w:r>
      <w:r w:rsidR="000726D7" w:rsidRPr="00125740">
        <w:t>consensus for</w:t>
      </w:r>
      <w:r w:rsidR="001E6428" w:rsidRPr="00125740">
        <w:t>:</w:t>
      </w:r>
      <w:r w:rsidR="000726D7" w:rsidRPr="00125740">
        <w:t xml:space="preserve"> the CWA and CDM methods at the level of the individual</w:t>
      </w:r>
      <w:r w:rsidR="0063106E" w:rsidRPr="00125740">
        <w:t xml:space="preserve"> (micro level)</w:t>
      </w:r>
      <w:r w:rsidR="001E6428" w:rsidRPr="00125740">
        <w:t>; the use of a toolbox approach based around CWA and CDM supplemented with STAMP, FRAM and EAST at the level of the team</w:t>
      </w:r>
      <w:r w:rsidR="0063106E" w:rsidRPr="00125740">
        <w:t xml:space="preserve"> (meso level)</w:t>
      </w:r>
      <w:r w:rsidR="001E6428" w:rsidRPr="00125740">
        <w:t>; and, t</w:t>
      </w:r>
      <w:r w:rsidR="00580AB9" w:rsidRPr="00125740">
        <w:t xml:space="preserve">he use of STAMP and FRAM, again in a toolbox approach, with </w:t>
      </w:r>
      <w:r w:rsidR="004300E1" w:rsidRPr="00125740">
        <w:t>HTA, EAST, HFACS and Ethnographic analysis at the level of the organisation</w:t>
      </w:r>
      <w:r w:rsidR="00087C96" w:rsidRPr="00125740">
        <w:t xml:space="preserve"> (macro level)</w:t>
      </w:r>
      <w:r w:rsidR="004300E1" w:rsidRPr="00125740">
        <w:t xml:space="preserve">. </w:t>
      </w:r>
      <w:r w:rsidR="009412D0" w:rsidRPr="00125740">
        <w:t>Further research is warranted to validate</w:t>
      </w:r>
      <w:r w:rsidR="00B42F03" w:rsidRPr="00125740">
        <w:t xml:space="preserve"> the efficacy of</w:t>
      </w:r>
      <w:r w:rsidR="009412D0" w:rsidRPr="00125740">
        <w:t xml:space="preserve"> these methodological approaches for a variety of </w:t>
      </w:r>
      <w:r w:rsidR="00087C96" w:rsidRPr="00125740">
        <w:t>adaptation cases</w:t>
      </w:r>
      <w:r w:rsidR="0000706E" w:rsidRPr="00125740">
        <w:t xml:space="preserve"> that are typical for safety practitioners working within the complex sociotechnical industries</w:t>
      </w:r>
      <w:r w:rsidR="00B42F03" w:rsidRPr="00125740">
        <w:t>.</w:t>
      </w:r>
      <w:r w:rsidR="00C60F9E" w:rsidRPr="00125740">
        <w:t xml:space="preserve"> </w:t>
      </w:r>
      <w:r w:rsidR="006913B9" w:rsidRPr="00125740">
        <w:t>I</w:t>
      </w:r>
      <w:r w:rsidR="008B2668" w:rsidRPr="00125740">
        <w:t xml:space="preserve">t is hoped that both researchers and </w:t>
      </w:r>
      <w:r w:rsidR="006913B9" w:rsidRPr="00125740">
        <w:t xml:space="preserve">safety practitioners </w:t>
      </w:r>
      <w:r w:rsidR="00DF7DEB" w:rsidRPr="00125740">
        <w:t xml:space="preserve">can use the information in this paper </w:t>
      </w:r>
      <w:r w:rsidR="0008771F" w:rsidRPr="00125740">
        <w:t xml:space="preserve">to identify methods and approaches that support the </w:t>
      </w:r>
      <w:r w:rsidR="00594846" w:rsidRPr="00125740">
        <w:t>exploration of adaptation as a core tenet of a systems thinking approach and as a feature of safety in complex sociotechnical systems.</w:t>
      </w:r>
    </w:p>
    <w:p w14:paraId="683593EB" w14:textId="78116A6B" w:rsidR="00CC7906" w:rsidRPr="00125740" w:rsidRDefault="00CC7906" w:rsidP="0084536B">
      <w:pPr>
        <w:pStyle w:val="Heading2"/>
      </w:pPr>
      <w:r w:rsidRPr="00125740">
        <w:t>Acknowledgements</w:t>
      </w:r>
    </w:p>
    <w:p w14:paraId="4F2C7532" w14:textId="129F298C" w:rsidR="0084536B" w:rsidRPr="00125740" w:rsidRDefault="00955762" w:rsidP="0084536B">
      <w:r w:rsidRPr="00125740">
        <w:t>This work is part-funded by NATS</w:t>
      </w:r>
      <w:r w:rsidR="009E6F00" w:rsidRPr="00125740">
        <w:t xml:space="preserve"> and the authors are grateful to the participation of the </w:t>
      </w:r>
      <w:r w:rsidR="00CA40D9" w:rsidRPr="00125740">
        <w:t xml:space="preserve">academic and industrial </w:t>
      </w:r>
      <w:r w:rsidR="009E6F00" w:rsidRPr="00125740">
        <w:t>experts who provided responses for the Delphi survey.</w:t>
      </w:r>
    </w:p>
    <w:p w14:paraId="7453B03D" w14:textId="2F583563" w:rsidR="00955762" w:rsidRPr="00125740" w:rsidRDefault="00955762" w:rsidP="00955762">
      <w:pPr>
        <w:pStyle w:val="Heading1"/>
      </w:pPr>
      <w:bookmarkStart w:id="11" w:name="_Ref23532638"/>
      <w:r w:rsidRPr="00125740">
        <w:t xml:space="preserve">Appendix 1: </w:t>
      </w:r>
      <w:r w:rsidR="00A17A50" w:rsidRPr="00125740">
        <w:t>Adaptation Factor Summaries</w:t>
      </w:r>
      <w:bookmarkEnd w:id="11"/>
    </w:p>
    <w:p w14:paraId="61C424C8" w14:textId="77777777" w:rsidR="00C02A71" w:rsidRPr="00125740" w:rsidRDefault="00C02A71" w:rsidP="00C02A71">
      <w:pPr>
        <w:pStyle w:val="Heading2"/>
      </w:pPr>
      <w:r w:rsidRPr="00125740">
        <w:t>Using Experience</w:t>
      </w:r>
    </w:p>
    <w:p w14:paraId="3CC3EA3E" w14:textId="77777777" w:rsidR="00C02A71" w:rsidRPr="00125740" w:rsidRDefault="00C02A71" w:rsidP="00C02A71">
      <w:r w:rsidRPr="00125740">
        <w:t>The capability of individuals to adapt in the complex work environment implies a certain level of experience in the system. Whilst novices may use what they have been taught, practised operators draw on their experiences to spot the cues, appreciate what is critical, draw on analogies and patterns to apply the acquired lore of the system. However, experience may also breed over confidence, pride in risk taking so feeding a hero complex. Operators may also become stuck in their ways and be unwilling or unable to adapt.</w:t>
      </w:r>
    </w:p>
    <w:p w14:paraId="2A51F820" w14:textId="0082B24C" w:rsidR="00C02A71" w:rsidRPr="00125740" w:rsidRDefault="00C02A71" w:rsidP="00C02A71">
      <w:pPr>
        <w:pStyle w:val="Heading2"/>
      </w:pPr>
      <w:r w:rsidRPr="00125740">
        <w:t>Strategies &amp; Informal Practice</w:t>
      </w:r>
    </w:p>
    <w:p w14:paraId="25A89E39" w14:textId="77777777" w:rsidR="00C02A71" w:rsidRPr="00125740" w:rsidRDefault="00C02A71" w:rsidP="00C02A71">
      <w:r w:rsidRPr="00125740">
        <w:t>The literature identifies adaptation as relating to breaking rules to achieve a goal, however, we draw a distinction between violations and the inconsequential and normal adaptations in work that are not rule breaches. These strategies and informal practices emerge through the everyday conduct of work and address the rigidity of complex and highly optimised systems. These adaptations can be seen as the patterns of behaviour and the routines of normal work.</w:t>
      </w:r>
    </w:p>
    <w:p w14:paraId="0948ADE8" w14:textId="7E6B96BC" w:rsidR="00C02A71" w:rsidRPr="00125740" w:rsidRDefault="00C02A71" w:rsidP="00C02A71">
      <w:pPr>
        <w:pStyle w:val="Heading2"/>
      </w:pPr>
      <w:r w:rsidRPr="00125740">
        <w:t>Acquiring Knowledge</w:t>
      </w:r>
    </w:p>
    <w:p w14:paraId="4444425F" w14:textId="77777777" w:rsidR="00C02A71" w:rsidRPr="00125740" w:rsidRDefault="00C02A71" w:rsidP="00C02A71">
      <w:r w:rsidRPr="00125740">
        <w:t>The skills needed to develop strategies for adaptation and the experience to apply them are largely built up on-the-job: recognising the patterns, similarity matching, appreciation of the constraints and demands and the boundaries of work. Operators use feedback from the system to build competence through practice. Additionally, they may share in the knowledge of others and their experiences.</w:t>
      </w:r>
    </w:p>
    <w:p w14:paraId="3505C430" w14:textId="7674EB16" w:rsidR="00C02A71" w:rsidRPr="00125740" w:rsidRDefault="00C02A71" w:rsidP="00C02A71">
      <w:pPr>
        <w:pStyle w:val="Heading2"/>
      </w:pPr>
      <w:r w:rsidRPr="00125740">
        <w:t>Unpredictability of Consequences</w:t>
      </w:r>
    </w:p>
    <w:p w14:paraId="39443875" w14:textId="5CA319F5" w:rsidR="00C02A71" w:rsidRPr="00125740" w:rsidRDefault="00C02A71" w:rsidP="00C02A71">
      <w:r w:rsidRPr="00125740">
        <w:t xml:space="preserve">Work needs to be done but it is grounded in a specific context. In complex </w:t>
      </w:r>
      <w:r w:rsidR="00087C96" w:rsidRPr="00125740">
        <w:t>sociotechnical</w:t>
      </w:r>
      <w:r w:rsidRPr="00125740">
        <w:t xml:space="preserve"> systems this context is one of uncertainty, non-linearity and emergence. Whilst the work environment has structure, the multitude of connections between interrelated functions all having mutual interdependence upon each other generates emergent complexity. Humans in such systems are inevitably forced to make choices based on an incomplete understanding of the possible effects of their decision. </w:t>
      </w:r>
    </w:p>
    <w:p w14:paraId="15130293" w14:textId="33DE6928" w:rsidR="00C02A71" w:rsidRPr="00125740" w:rsidRDefault="00C02A71" w:rsidP="00C02A71">
      <w:pPr>
        <w:pStyle w:val="Heading2"/>
      </w:pPr>
      <w:r w:rsidRPr="00125740">
        <w:t>Trade-off for Performance</w:t>
      </w:r>
    </w:p>
    <w:p w14:paraId="15566D8A" w14:textId="77777777" w:rsidR="00C02A71" w:rsidRPr="00125740" w:rsidRDefault="00C02A71" w:rsidP="00C02A71">
      <w:r w:rsidRPr="00125740">
        <w:t xml:space="preserve">Adaptation is a decision, conscious or not, to make a trade-off. Goal conflicts create pressure from the need to address other demands with safety becoming another goal to be managed. Adaptation </w:t>
      </w:r>
      <w:r w:rsidRPr="00125740">
        <w:lastRenderedPageBreak/>
        <w:t>is required when resources are scarce. Adaptive decisions may satisfice - the search for the least bad option. Similarly, the design of the system itself may be a compromise that can expose human frailties. Trade-offs may normally work but can be reported as contributing to incidents.</w:t>
      </w:r>
    </w:p>
    <w:p w14:paraId="4CEAE540" w14:textId="575A077F" w:rsidR="00C02A71" w:rsidRPr="00125740" w:rsidRDefault="00C02A71" w:rsidP="00C02A71">
      <w:pPr>
        <w:pStyle w:val="Heading2"/>
      </w:pPr>
      <w:r w:rsidRPr="00125740">
        <w:t>Skills Needed</w:t>
      </w:r>
    </w:p>
    <w:p w14:paraId="6A69981F" w14:textId="77777777" w:rsidR="00C02A71" w:rsidRPr="00125740" w:rsidRDefault="00C02A71" w:rsidP="00C02A71">
      <w:r w:rsidRPr="00125740">
        <w:t>The changing needs of the work environment require individuals to acquire experience or certain skills to support their ability to adapt. This can include the ability to assimilate many diverse indicators and sources of information. Individuals in the system are able to appreciate the patterns in the system and use their knowledge to interpret them and the rules to make a judgement, in the presence of uncertainty, on the course of action. When procedures or rules do not appear to work, safety in complex systems relies on the skills of creativity, problem solving and innovation. If these are found wanting then individuals can work as a group to communicate, cooperate and build consensus to resolve issues through teamwork.</w:t>
      </w:r>
    </w:p>
    <w:p w14:paraId="7703C879" w14:textId="666F4FEC" w:rsidR="00C02A71" w:rsidRPr="00125740" w:rsidRDefault="00C02A71" w:rsidP="00C02A71">
      <w:pPr>
        <w:pStyle w:val="Heading2"/>
      </w:pPr>
      <w:r w:rsidRPr="00125740">
        <w:t>Violations</w:t>
      </w:r>
    </w:p>
    <w:p w14:paraId="672EB314" w14:textId="77777777" w:rsidR="00C02A71" w:rsidRPr="00125740" w:rsidRDefault="00C02A71" w:rsidP="00C02A71">
      <w:r w:rsidRPr="00125740">
        <w:t xml:space="preserve">Violations are deliberate deviations from a rule that has previously been declared to be safe for the approved task and they arise through deviations between governance and practice. Violations can be positive, despite the negative connotations of the language. Exceptional violations are covered in the next factor (Improvisation &amp; Creativity). Routine violations are believed to improve the system, for example a work around or the omission of a step in a procedure to address, for example, procedural limitations that create extra work. In highly optimised systems rules become less effective when they get in the way of normal work. For many professionals, routine work does not need procedures and violations can occur when the consequences are believed to be negligible. Indeed, violations may be needed to get the work done. </w:t>
      </w:r>
    </w:p>
    <w:p w14:paraId="59B4059C" w14:textId="3AB90130" w:rsidR="00C02A71" w:rsidRPr="00125740" w:rsidRDefault="00C02A71" w:rsidP="00C02A71">
      <w:pPr>
        <w:pStyle w:val="Heading2"/>
      </w:pPr>
      <w:r w:rsidRPr="00125740">
        <w:t>Improvisation &amp; Creativity</w:t>
      </w:r>
    </w:p>
    <w:p w14:paraId="6A4821D6" w14:textId="77777777" w:rsidR="00C02A71" w:rsidRPr="00125740" w:rsidRDefault="00C02A71" w:rsidP="00C02A71">
      <w:r w:rsidRPr="00125740">
        <w:t>Exceptional violations are observed in complex systems when individuals are placed under unusual demands. Procedures cannot necessarily be relied upon in an emergency and additional skills are often called upon. Adaptation is reactive innovation in context, in the moment and relies upon the skill, prior knowledge and resources available. The autonomy granted to the front-line in many complex systems provides the capability to have immediate feedback and adjust to ensure changing goals continue to be met, to recover and to support the emergence of innovative responses to cope with the unforeseen.</w:t>
      </w:r>
    </w:p>
    <w:p w14:paraId="7C999125" w14:textId="328F338A" w:rsidR="00C02A71" w:rsidRPr="00125740" w:rsidRDefault="00C02A71" w:rsidP="00C02A71">
      <w:pPr>
        <w:pStyle w:val="Heading2"/>
      </w:pPr>
      <w:r w:rsidRPr="00125740">
        <w:t>Procedures &amp; Rules</w:t>
      </w:r>
    </w:p>
    <w:p w14:paraId="2A6229A9" w14:textId="760ED85C" w:rsidR="00C02A71" w:rsidRPr="00125740" w:rsidRDefault="00C02A71" w:rsidP="00C02A71">
      <w:r w:rsidRPr="00125740">
        <w:t>The nature of decision making in a complex system is influenced by the presence of rules and procedures. The general belief is that safety comes from minimising uncertainty through the control of work. The aim of rules and procedures is to motivate, guide, educate, influence or constrain the behaviour of front-line operators. Procedures try to identify the good practices, address variation and so minimise risks. But a compliance-based attitude can breed more procedures that add further complexity. Yet procedures can support adaptation by being the first thing that is tried and, where they are goal-based they can strike a balance between compliance and flexibility to support safety.</w:t>
      </w:r>
    </w:p>
    <w:p w14:paraId="603F4DC0" w14:textId="76F5AC1C" w:rsidR="006B56FC" w:rsidRPr="00125740" w:rsidRDefault="006B56FC" w:rsidP="006B56FC">
      <w:pPr>
        <w:pStyle w:val="Heading1"/>
      </w:pPr>
      <w:r w:rsidRPr="00125740">
        <w:t xml:space="preserve">Appendix 2: Methods </w:t>
      </w:r>
      <w:r w:rsidR="00B95A10" w:rsidRPr="00125740">
        <w:t>considered in review</w:t>
      </w:r>
    </w:p>
    <w:p w14:paraId="49D89546" w14:textId="28F7E166" w:rsidR="00B95A10" w:rsidRPr="00125740" w:rsidRDefault="00B95A10" w:rsidP="00B95A10">
      <w:r w:rsidRPr="00125740">
        <w:t xml:space="preserve">The following methods were </w:t>
      </w:r>
      <w:r w:rsidR="00E321B0" w:rsidRPr="00125740">
        <w:t>provided as examples</w:t>
      </w:r>
      <w:r w:rsidR="00795340" w:rsidRPr="00125740">
        <w:t xml:space="preserve"> into the review</w:t>
      </w:r>
      <w:r w:rsidR="005C5D5A" w:rsidRPr="00125740">
        <w:t xml:space="preserve"> and </w:t>
      </w:r>
      <w:r w:rsidR="009850BA" w:rsidRPr="00125740">
        <w:fldChar w:fldCharType="begin"/>
      </w:r>
      <w:r w:rsidR="009850BA" w:rsidRPr="00125740">
        <w:instrText xml:space="preserve"> REF _Ref23748980 \h </w:instrText>
      </w:r>
      <w:r w:rsidR="00125740">
        <w:instrText xml:space="preserve"> \* MERGEFORMAT </w:instrText>
      </w:r>
      <w:r w:rsidR="009850BA" w:rsidRPr="00125740">
        <w:fldChar w:fldCharType="separate"/>
      </w:r>
      <w:r w:rsidR="00666C5B" w:rsidRPr="00125740">
        <w:t xml:space="preserve">Table </w:t>
      </w:r>
      <w:r w:rsidR="00666C5B" w:rsidRPr="00125740">
        <w:rPr>
          <w:noProof/>
        </w:rPr>
        <w:t>10</w:t>
      </w:r>
      <w:r w:rsidR="009850BA" w:rsidRPr="00125740">
        <w:fldChar w:fldCharType="end"/>
      </w:r>
      <w:r w:rsidR="009850BA" w:rsidRPr="00125740">
        <w:t xml:space="preserve"> </w:t>
      </w:r>
      <w:r w:rsidR="005C5D5A" w:rsidRPr="00125740">
        <w:t xml:space="preserve">provides reference sources </w:t>
      </w:r>
      <w:r w:rsidR="00AE0C5E" w:rsidRPr="00125740">
        <w:t xml:space="preserve">and other material </w:t>
      </w:r>
      <w:r w:rsidR="005C5D5A" w:rsidRPr="00125740">
        <w:t>for the methodologies.</w:t>
      </w:r>
    </w:p>
    <w:p w14:paraId="697016CC" w14:textId="3850CDE0" w:rsidR="004B3619" w:rsidRPr="00125740" w:rsidRDefault="00A51FE7" w:rsidP="00A51FE7">
      <w:pPr>
        <w:pStyle w:val="Caption"/>
      </w:pPr>
      <w:bookmarkStart w:id="12" w:name="_Ref23748980"/>
      <w:r w:rsidRPr="00125740">
        <w:t xml:space="preserve">Table </w:t>
      </w:r>
      <w:r w:rsidR="0098745E">
        <w:fldChar w:fldCharType="begin"/>
      </w:r>
      <w:r w:rsidR="0098745E">
        <w:instrText xml:space="preserve"> SEQ Table \* ARABIC </w:instrText>
      </w:r>
      <w:r w:rsidR="0098745E">
        <w:fldChar w:fldCharType="separate"/>
      </w:r>
      <w:r w:rsidR="00666C5B" w:rsidRPr="00125740">
        <w:rPr>
          <w:noProof/>
        </w:rPr>
        <w:t>10</w:t>
      </w:r>
      <w:r w:rsidR="0098745E">
        <w:rPr>
          <w:noProof/>
        </w:rPr>
        <w:fldChar w:fldCharType="end"/>
      </w:r>
      <w:bookmarkEnd w:id="12"/>
      <w:r w:rsidRPr="00125740">
        <w:t xml:space="preserve">: </w:t>
      </w:r>
      <w:r w:rsidR="009850BA" w:rsidRPr="00125740">
        <w:t>Initial m</w:t>
      </w:r>
      <w:r w:rsidRPr="00125740">
        <w:t>ethod list and reference sources</w:t>
      </w:r>
    </w:p>
    <w:tbl>
      <w:tblPr>
        <w:tblStyle w:val="TableGrid"/>
        <w:tblW w:w="0" w:type="auto"/>
        <w:tblLook w:val="0420" w:firstRow="1" w:lastRow="0" w:firstColumn="0" w:lastColumn="0" w:noHBand="0" w:noVBand="1"/>
      </w:tblPr>
      <w:tblGrid>
        <w:gridCol w:w="3005"/>
        <w:gridCol w:w="3005"/>
        <w:gridCol w:w="3006"/>
      </w:tblGrid>
      <w:tr w:rsidR="00D21D8F" w:rsidRPr="00125740" w14:paraId="06E90310" w14:textId="77777777" w:rsidTr="00E75362">
        <w:tc>
          <w:tcPr>
            <w:tcW w:w="3005" w:type="dxa"/>
          </w:tcPr>
          <w:p w14:paraId="23AEA292" w14:textId="46171E6C" w:rsidR="00D21D8F" w:rsidRPr="00125740" w:rsidRDefault="00D21D8F" w:rsidP="00B95A10">
            <w:pPr>
              <w:rPr>
                <w:b/>
                <w:bCs/>
              </w:rPr>
            </w:pPr>
            <w:r w:rsidRPr="00125740">
              <w:rPr>
                <w:b/>
                <w:bCs/>
              </w:rPr>
              <w:lastRenderedPageBreak/>
              <w:t>Methodology</w:t>
            </w:r>
          </w:p>
        </w:tc>
        <w:tc>
          <w:tcPr>
            <w:tcW w:w="3005" w:type="dxa"/>
          </w:tcPr>
          <w:p w14:paraId="7D9F91E1" w14:textId="7238EF02" w:rsidR="00D21D8F" w:rsidRPr="00125740" w:rsidRDefault="00D21D8F" w:rsidP="00B95A10">
            <w:pPr>
              <w:rPr>
                <w:b/>
                <w:bCs/>
              </w:rPr>
            </w:pPr>
            <w:r w:rsidRPr="00125740">
              <w:rPr>
                <w:b/>
                <w:bCs/>
              </w:rPr>
              <w:t>Acronym or Abbreviation</w:t>
            </w:r>
          </w:p>
        </w:tc>
        <w:tc>
          <w:tcPr>
            <w:tcW w:w="3006" w:type="dxa"/>
          </w:tcPr>
          <w:p w14:paraId="6DAC5295" w14:textId="6B77E86F" w:rsidR="00D21D8F" w:rsidRPr="00125740" w:rsidRDefault="00D21D8F" w:rsidP="00B95A10">
            <w:pPr>
              <w:rPr>
                <w:b/>
                <w:bCs/>
              </w:rPr>
            </w:pPr>
            <w:r w:rsidRPr="00125740">
              <w:rPr>
                <w:b/>
                <w:bCs/>
              </w:rPr>
              <w:t>Reference source</w:t>
            </w:r>
          </w:p>
        </w:tc>
      </w:tr>
      <w:tr w:rsidR="00A24805" w:rsidRPr="00125740" w14:paraId="13945AFC" w14:textId="77777777" w:rsidTr="00E75362">
        <w:tc>
          <w:tcPr>
            <w:tcW w:w="3005" w:type="dxa"/>
          </w:tcPr>
          <w:p w14:paraId="342723B4" w14:textId="0CC4A257" w:rsidR="00A24805" w:rsidRPr="00125740" w:rsidRDefault="00A24805" w:rsidP="00A24805">
            <w:r w:rsidRPr="00125740">
              <w:rPr>
                <w:rFonts w:ascii="Calibri" w:hAnsi="Calibri" w:cs="Calibri"/>
              </w:rPr>
              <w:t>Perceptual Cycle Model</w:t>
            </w:r>
          </w:p>
        </w:tc>
        <w:tc>
          <w:tcPr>
            <w:tcW w:w="3005" w:type="dxa"/>
          </w:tcPr>
          <w:p w14:paraId="5C916E48" w14:textId="6ECFCC85" w:rsidR="00A24805" w:rsidRPr="00125740" w:rsidRDefault="00A24805" w:rsidP="00A24805">
            <w:r w:rsidRPr="00125740">
              <w:t>PCM</w:t>
            </w:r>
          </w:p>
        </w:tc>
        <w:tc>
          <w:tcPr>
            <w:tcW w:w="3006" w:type="dxa"/>
          </w:tcPr>
          <w:p w14:paraId="52409B58" w14:textId="35E64ACA" w:rsidR="00A24805" w:rsidRPr="00125740" w:rsidRDefault="001F6D15" w:rsidP="00A24805">
            <w:r w:rsidRPr="00125740">
              <w:fldChar w:fldCharType="begin" w:fldLock="1"/>
            </w:r>
            <w:r w:rsidR="00591072" w:rsidRPr="00125740">
              <w:instrText>ADDIN CSL_CITATION {"citationItems":[{"id":"ITEM-1","itemData":{"ISBN":"0716704781","author":[{"dropping-particle":"","family":"Neisser","given":"Ulric","non-dropping-particle":"","parse-names":false,"suffix":""}],"id":"ITEM-1","issued":{"date-parts":[["1976"]]},"publisher":"WH Freeman/Times Books/Henry Holt &amp; Co.","title":"Cognition and reality: Principles and implications of cognitive psychology","type":"book"},"uris":["http://www.mendeley.com/documents/?uuid=fb9d26db-aa9e-4446-bb63-3c47ef388771"]}],"mendeley":{"formattedCitation":"(Neisser, 1976)","plainTextFormattedCitation":"(Neisser, 1976)","previouslyFormattedCitation":"(Neisser, 1976)"},"properties":{"noteIndex":0},"schema":"https://github.com/citation-style-language/schema/raw/master/csl-citation.json"}</w:instrText>
            </w:r>
            <w:r w:rsidRPr="00125740">
              <w:fldChar w:fldCharType="separate"/>
            </w:r>
            <w:r w:rsidRPr="00125740">
              <w:rPr>
                <w:noProof/>
              </w:rPr>
              <w:t>(Neisser, 1976)</w:t>
            </w:r>
            <w:r w:rsidRPr="00125740">
              <w:fldChar w:fldCharType="end"/>
            </w:r>
          </w:p>
        </w:tc>
      </w:tr>
      <w:tr w:rsidR="00A24805" w:rsidRPr="00125740" w14:paraId="2D768BD0" w14:textId="77777777" w:rsidTr="00E75362">
        <w:tc>
          <w:tcPr>
            <w:tcW w:w="3005" w:type="dxa"/>
          </w:tcPr>
          <w:p w14:paraId="50A4484E" w14:textId="34E60D97" w:rsidR="00A24805" w:rsidRPr="00125740" w:rsidRDefault="00A24805" w:rsidP="00A24805">
            <w:r w:rsidRPr="00125740">
              <w:rPr>
                <w:rFonts w:ascii="Calibri" w:hAnsi="Calibri" w:cs="Calibri"/>
              </w:rPr>
              <w:t xml:space="preserve">Critical Decision Method </w:t>
            </w:r>
          </w:p>
        </w:tc>
        <w:tc>
          <w:tcPr>
            <w:tcW w:w="3005" w:type="dxa"/>
          </w:tcPr>
          <w:p w14:paraId="4976AAE8" w14:textId="05BB30AA" w:rsidR="00A24805" w:rsidRPr="00125740" w:rsidRDefault="00A24805" w:rsidP="00A24805">
            <w:r w:rsidRPr="00125740">
              <w:t>CDM</w:t>
            </w:r>
          </w:p>
        </w:tc>
        <w:tc>
          <w:tcPr>
            <w:tcW w:w="3006" w:type="dxa"/>
          </w:tcPr>
          <w:p w14:paraId="68876690" w14:textId="0B6D6CB4" w:rsidR="00A24805" w:rsidRPr="00125740" w:rsidRDefault="00E8620F" w:rsidP="00A24805">
            <w:r w:rsidRPr="00125740">
              <w:fldChar w:fldCharType="begin" w:fldLock="1"/>
            </w:r>
            <w:r w:rsidR="00C95BE3" w:rsidRPr="00125740">
              <w:instrText>ADDIN CSL_CITATION {"citationItems":[{"id":"ITEM-1","itemData":{"DOI":"10.1109/21.31053","ISSN":"21682909","abstract":"A critical decision method is described for modeling tasks in naturalistic environments characterized by high time pressure, high information content, and changing conditions. The method is a variant of Flanagan's critical incident technique extended to include probes that elicit aspects of expertise such as the basis for making perceptual discriminations, conceptual discriminations, typicality judgments, and critical cues. The method has been used to elicit domain knowledge from experienced personnel such as urban and wildland fireground commanders, tank platoon leaders, structural engineers, design engineers, paramedics, and computer programmers. A model of decisionmaking derived from these investigations is presented as the theoretical background to the methodology. Instruments and procedures for implementing the approach are described. Applications of the method include developing expert systems, evaluating expert systems' performance, identifying training requirements, and investigating basic decision research issues. © 1989 IEEE","author":[{"dropping-particle":"","family":"Klein","given":"Gary A.","non-dropping-particle":"","parse-names":false,"suffix":""},{"dropping-particle":"","family":"Calderwood","given":"Roberta","non-dropping-particle":"","parse-names":false,"suffix":""},{"dropping-particle":"","family":"Macgregor","given":"Donald","non-dropping-particle":"","parse-names":false,"suffix":""}],"container-title":"IEEE Transactions on Systems, Man and Cybernetics","id":"ITEM-1","issue":"3","issued":{"date-parts":[["1989"]]},"page":"462-472","title":"Critical Decision Method for Eliciting Knowledge","type":"article-journal","volume":"19"},"uris":["http://www.mendeley.com/documents/?uuid=9b4d9823-7966-3fd4-829a-cb07ef810eb9"]}],"mendeley":{"formattedCitation":"(Klein, Calderwood, &amp; Macgregor, 1989)","plainTextFormattedCitation":"(Klein, Calderwood, &amp; Macgregor, 1989)","previouslyFormattedCitation":"(Klein, Calderwood, &amp; Macgregor, 1989)"},"properties":{"noteIndex":0},"schema":"https://github.com/citation-style-language/schema/raw/master/csl-citation.json"}</w:instrText>
            </w:r>
            <w:r w:rsidRPr="00125740">
              <w:fldChar w:fldCharType="separate"/>
            </w:r>
            <w:r w:rsidRPr="00125740">
              <w:rPr>
                <w:noProof/>
              </w:rPr>
              <w:t>(Klein, Calderwood, &amp; Macgregor, 1989)</w:t>
            </w:r>
            <w:r w:rsidRPr="00125740">
              <w:fldChar w:fldCharType="end"/>
            </w:r>
          </w:p>
        </w:tc>
      </w:tr>
      <w:tr w:rsidR="00A24805" w:rsidRPr="00125740" w14:paraId="4290E2BD" w14:textId="77777777" w:rsidTr="00E75362">
        <w:tc>
          <w:tcPr>
            <w:tcW w:w="3005" w:type="dxa"/>
          </w:tcPr>
          <w:p w14:paraId="13B32FBC" w14:textId="505555C5" w:rsidR="00A24805" w:rsidRPr="00125740" w:rsidRDefault="00A24805" w:rsidP="00A24805">
            <w:r w:rsidRPr="00125740">
              <w:rPr>
                <w:rFonts w:ascii="Calibri" w:hAnsi="Calibri" w:cs="Calibri"/>
              </w:rPr>
              <w:t xml:space="preserve">Hierarchical Task Analysis </w:t>
            </w:r>
          </w:p>
        </w:tc>
        <w:tc>
          <w:tcPr>
            <w:tcW w:w="3005" w:type="dxa"/>
          </w:tcPr>
          <w:p w14:paraId="5C3B086D" w14:textId="6EDA860B" w:rsidR="00A24805" w:rsidRPr="00125740" w:rsidRDefault="00A24805" w:rsidP="00A24805">
            <w:r w:rsidRPr="00125740">
              <w:t>HTA</w:t>
            </w:r>
          </w:p>
        </w:tc>
        <w:tc>
          <w:tcPr>
            <w:tcW w:w="3006" w:type="dxa"/>
          </w:tcPr>
          <w:p w14:paraId="5FBF223A" w14:textId="5CE375AC" w:rsidR="00A24805" w:rsidRPr="00125740" w:rsidRDefault="00C94BA4" w:rsidP="00A24805">
            <w:r w:rsidRPr="00125740">
              <w:fldChar w:fldCharType="begin" w:fldLock="1"/>
            </w:r>
            <w:r w:rsidR="00612CEC" w:rsidRPr="00125740">
              <w:instrText>ADDIN CSL_CITATION {"citationItems":[{"id":"ITEM-1","itemData":{"DOI":"10.1016/j.apergo.2005.06.003","ISSN":"00036870","abstract":"Hierarchical task analysis (HTA) is a core ergonomics approach with a pedigree of over 30 years continuous use. At its heart, HTA is based upon a theory of performance and has only three governing principles. Originally developed as a means of determining training requirements, there was no way the initial pioneers of HTA could have foreseen the extent of its success. HTA has endured as a way of representing a system sub-goal hierarchy for extended analysis. It has been used for a range of applications, including interface design and evaluation, allocation of function, job aid design, error prediction, and workload assessment. Ergonomists are still developing new ways of using HTA which has assured the continued use of the approach for the foreseeable future. © 2005 Elsevier Ltd. All rights reserved.","author":[{"dropping-particle":"","family":"Stanton","given":"Neville A.","non-dropping-particle":"","parse-names":false,"suffix":""}],"container-title":"Applied Ergonomics","id":"ITEM-1","issue":"1 SPEC. ISS.","issued":{"date-parts":[["2006"]]},"page":"55-79","publisher":"Elsevier Ltd","title":"Hierarchical task analysis: Developments, applications, and extensions","type":"article-journal","volume":"37"},"uris":["http://www.mendeley.com/documents/?uuid=27fe61be-7387-3252-acc2-e1ebbf5eb70a"]},{"id":"ITEM-2","itemData":{"DOI":"10.1201/9780203489925.ch33","abstract":"Hierarchical Task Analysis (HTA) was initially developed by Keith Duncan and John Annett in the late 1960s. Their approach incorporated several important ideas from other task analysis methods into a practical analytical framework. The approach has been described in a number of useful articles, but these have often lacked sufficient explanation and illustration to enable people to understand its full implications. One consequence is that practitioners often see HTA as just another tool in the tool-box whose main purpose is to present hierarchical diagrams. Producing diagrams never was the purpose of HTA. The original authors’ intentions was always to provide a rigorous and realistic method of examining practical tasks. The diagramatic representation was a by-product. My aim in preparing this book has been to provide a reasonably comprehensive account of HTA and to show how it can be used more widely and more systematically. Task analysis methods should aim to help the analyst engage with a problem in order to identify a solution. The analyst’s purpose is essentially practical. Therefore, I have represented HTA as a framework for examining tasks in which different considerations and other analytical methods can be applied as the task analysis evolves. A particular aspect of this approach concerns how well the analyst understands the context in which he or she is working. I have also tried to show the breadth and power of the method by explaining how different aspects of HTA combine to create a rich picture of a task in order to account for complex behaviours. To support this, I have provided illustrations from a wide range of work contexts—manufacturing, maintenance, medical contexts, transportation and commercial activities. All of the examples included are reasonably straightforward. Where I have felt that some readers may be unfamiliar with certain aspects of particular domains, I have included a simple explanation. I believe there is benefit in exploring tasks across domains—even substantially different domains—since lessons learned in one domain often apply to others. Finally, I have included several chapters concerned with applying HTA to support different aspects of human factors design—job and team design, interface design training, job-aids and human resource management issues. These are not comprehensive accounts of these topics and only deal with them in outline to show how HTA can be applied. Ultimately, task analysis methods can only be judg…","author":[{"dropping-particle":"","family":"Annett","given":"John","non-dropping-particle":"","parse-names":false,"suffix":""}],"container-title":"Handbook of Human Factors and Ergonomics Methods","id":"ITEM-2","issued":{"date-parts":[["2004","8","30"]]},"page":"33-1-33-7","publisher":"CRC Press","title":"Hierarchical Task Analysis (HTA)","type":"chapter"},"uris":["http://www.mendeley.com/documents/?uuid=02753875-3bdb-3473-9a0e-830b82bea1f6"]}],"mendeley":{"formattedCitation":"(Annett, 2004; Stanton, 2006)","plainTextFormattedCitation":"(Annett, 2004; Stanton, 2006)","previouslyFormattedCitation":"(Annett, 2004; Stanton, 2006)"},"properties":{"noteIndex":0},"schema":"https://github.com/citation-style-language/schema/raw/master/csl-citation.json"}</w:instrText>
            </w:r>
            <w:r w:rsidRPr="00125740">
              <w:fldChar w:fldCharType="separate"/>
            </w:r>
            <w:r w:rsidR="007A52D8" w:rsidRPr="00125740">
              <w:rPr>
                <w:noProof/>
              </w:rPr>
              <w:t>(Annett, 2004; Stanton, 2006)</w:t>
            </w:r>
            <w:r w:rsidRPr="00125740">
              <w:fldChar w:fldCharType="end"/>
            </w:r>
          </w:p>
        </w:tc>
      </w:tr>
      <w:tr w:rsidR="00A24805" w:rsidRPr="00125740" w14:paraId="4E8254C5" w14:textId="77777777" w:rsidTr="00E75362">
        <w:tc>
          <w:tcPr>
            <w:tcW w:w="3005" w:type="dxa"/>
          </w:tcPr>
          <w:p w14:paraId="6E208A4B" w14:textId="6A47DE2F" w:rsidR="00A24805" w:rsidRPr="00125740" w:rsidRDefault="00A24805" w:rsidP="00A24805">
            <w:r w:rsidRPr="00125740">
              <w:rPr>
                <w:rFonts w:ascii="Calibri" w:hAnsi="Calibri" w:cs="Calibri"/>
              </w:rPr>
              <w:t>Systematic Human Error Reduction &amp; Prediction Approach</w:t>
            </w:r>
          </w:p>
        </w:tc>
        <w:tc>
          <w:tcPr>
            <w:tcW w:w="3005" w:type="dxa"/>
          </w:tcPr>
          <w:p w14:paraId="7166484B" w14:textId="5A5D14F3" w:rsidR="00A24805" w:rsidRPr="00125740" w:rsidRDefault="00A24805" w:rsidP="00A24805">
            <w:r w:rsidRPr="00125740">
              <w:t>SHERPA</w:t>
            </w:r>
          </w:p>
        </w:tc>
        <w:tc>
          <w:tcPr>
            <w:tcW w:w="3006" w:type="dxa"/>
          </w:tcPr>
          <w:p w14:paraId="7BF0588F" w14:textId="0456ADE4" w:rsidR="00A24805" w:rsidRPr="00125740" w:rsidRDefault="00591072" w:rsidP="00A24805">
            <w:r w:rsidRPr="00125740">
              <w:fldChar w:fldCharType="begin" w:fldLock="1"/>
            </w:r>
            <w:r w:rsidR="00C94BA4" w:rsidRPr="00125740">
              <w:instrText>ADDIN CSL_CITATION {"citationItems":[{"id":"ITEM-1","itemData":{"author":[{"dropping-particle":"","family":"Embrey","given":"D. E.","non-dropping-particle":"","parse-names":false,"suffix":""}],"container-title":"United States: American Nuclear Society","id":"ITEM-1","issued":{"date-parts":[["1986"]]},"title":"SHERPA: A systematic human error reduction and prediction approach","type":"article-journal"},"uris":["http://www.mendeley.com/documents/?uuid=7de5b5f8-bd2c-4734-a6ac-d2c049c120c1"]}],"mendeley":{"formattedCitation":"(Embrey, 1986)","plainTextFormattedCitation":"(Embrey, 1986)","previouslyFormattedCitation":"(Embrey, 1986)"},"properties":{"noteIndex":0},"schema":"https://github.com/citation-style-language/schema/raw/master/csl-citation.json"}</w:instrText>
            </w:r>
            <w:r w:rsidRPr="00125740">
              <w:fldChar w:fldCharType="separate"/>
            </w:r>
            <w:r w:rsidRPr="00125740">
              <w:rPr>
                <w:noProof/>
              </w:rPr>
              <w:t>(Embrey, 1986)</w:t>
            </w:r>
            <w:r w:rsidRPr="00125740">
              <w:fldChar w:fldCharType="end"/>
            </w:r>
          </w:p>
        </w:tc>
      </w:tr>
      <w:tr w:rsidR="00A24805" w:rsidRPr="00125740" w14:paraId="5CCA5056" w14:textId="77777777" w:rsidTr="00E75362">
        <w:tc>
          <w:tcPr>
            <w:tcW w:w="3005" w:type="dxa"/>
          </w:tcPr>
          <w:p w14:paraId="31D247E0" w14:textId="33589224" w:rsidR="00A24805" w:rsidRPr="00125740" w:rsidRDefault="00A24805" w:rsidP="00A24805">
            <w:r w:rsidRPr="00125740">
              <w:rPr>
                <w:rFonts w:ascii="Calibri" w:hAnsi="Calibri" w:cs="Calibri"/>
              </w:rPr>
              <w:t>Technique for the Retrospective analysis of cognitive errors</w:t>
            </w:r>
          </w:p>
        </w:tc>
        <w:tc>
          <w:tcPr>
            <w:tcW w:w="3005" w:type="dxa"/>
          </w:tcPr>
          <w:p w14:paraId="6B1C33F7" w14:textId="4173A64C" w:rsidR="00A24805" w:rsidRPr="00125740" w:rsidRDefault="00A24805" w:rsidP="00A24805">
            <w:proofErr w:type="spellStart"/>
            <w:r w:rsidRPr="00125740">
              <w:t>TRACEr</w:t>
            </w:r>
            <w:proofErr w:type="spellEnd"/>
          </w:p>
        </w:tc>
        <w:tc>
          <w:tcPr>
            <w:tcW w:w="3006" w:type="dxa"/>
          </w:tcPr>
          <w:p w14:paraId="34027188" w14:textId="193DC789" w:rsidR="00A24805" w:rsidRPr="00125740" w:rsidRDefault="00612CEC" w:rsidP="00A24805">
            <w:r w:rsidRPr="00125740">
              <w:fldChar w:fldCharType="begin" w:fldLock="1"/>
            </w:r>
            <w:r w:rsidR="00C92B41" w:rsidRPr="00125740">
              <w:instrText>ADDIN CSL_CITATION {"citationItems":[{"id":"ITEM-1","itemData":{"DOI":"10.1016/S0003-6870(02)00010-8","ISSN":"00036870","abstract":"This paper outlines a human error identification (HEI) technique called TRACEr - technique for the retrospective and predictive analysis of cognitive errors in air traffic control (ATC). The paper firstly considers the need for an HEI tool in ATC, and key requirements for the technique are noted. The technique, which comprises a number of inter-related taxonomies, based around a simple cognitive framework, is then described. A study concerning a real-world application of TRACEr is outlined - the evaluation of several options for reduced separation minima in unregulated UK airspace. In this study, TRACEr was used predictively and retrospectively, looking forward to pre-empt potential problems and looking back to learn from experience. The paper concludes that TRACEr is a valuable aid to design, development and operations in UK ATC, and has indeed been used as a basis for further applications in ATC both in Europe and the USA. © 2002 Elsevier Science Ltd. All rights reserved.","author":[{"dropping-particle":"","family":"Shorrock","given":"Steven T.","non-dropping-particle":"","parse-names":false,"suffix":""},{"dropping-particle":"","family":"Kirwan","given":"Barry","non-dropping-particle":"","parse-names":false,"suffix":""}],"container-title":"Applied Ergonomics","id":"ITEM-1","issued":{"date-parts":[["2002"]]},"title":"Development and application of a human error identification tool for air traffic control","type":"article-journal"},"uris":["http://www.mendeley.com/documents/?uuid=4c60674d-ce4e-31cf-a969-ac3e083f8fcb"]}],"mendeley":{"formattedCitation":"(Shorrock &amp; Kirwan, 2002)","plainTextFormattedCitation":"(Shorrock &amp; Kirwan, 2002)","previouslyFormattedCitation":"(Shorrock &amp; Kirwan, 2002)"},"properties":{"noteIndex":0},"schema":"https://github.com/citation-style-language/schema/raw/master/csl-citation.json"}</w:instrText>
            </w:r>
            <w:r w:rsidRPr="00125740">
              <w:fldChar w:fldCharType="separate"/>
            </w:r>
            <w:r w:rsidRPr="00125740">
              <w:rPr>
                <w:noProof/>
              </w:rPr>
              <w:t>(Shorrock &amp; Kirwan, 2002)</w:t>
            </w:r>
            <w:r w:rsidRPr="00125740">
              <w:fldChar w:fldCharType="end"/>
            </w:r>
          </w:p>
        </w:tc>
      </w:tr>
      <w:tr w:rsidR="00A24805" w:rsidRPr="00125740" w14:paraId="43F07F58" w14:textId="77777777" w:rsidTr="00E75362">
        <w:tc>
          <w:tcPr>
            <w:tcW w:w="3005" w:type="dxa"/>
          </w:tcPr>
          <w:p w14:paraId="1FC57EFC" w14:textId="5A99C0FF" w:rsidR="00A24805" w:rsidRPr="00125740" w:rsidRDefault="00A24805" w:rsidP="00A24805">
            <w:r w:rsidRPr="00125740">
              <w:rPr>
                <w:rFonts w:ascii="Calibri" w:hAnsi="Calibri" w:cs="Calibri"/>
              </w:rPr>
              <w:t>Critical Path Analysis</w:t>
            </w:r>
          </w:p>
        </w:tc>
        <w:tc>
          <w:tcPr>
            <w:tcW w:w="3005" w:type="dxa"/>
          </w:tcPr>
          <w:p w14:paraId="76A55539" w14:textId="0DB663C0" w:rsidR="00A24805" w:rsidRPr="00125740" w:rsidRDefault="00A24805" w:rsidP="00A24805">
            <w:r w:rsidRPr="00125740">
              <w:t>CPA</w:t>
            </w:r>
          </w:p>
        </w:tc>
        <w:tc>
          <w:tcPr>
            <w:tcW w:w="3006" w:type="dxa"/>
          </w:tcPr>
          <w:p w14:paraId="3FC35714" w14:textId="2CCF9EAB" w:rsidR="00A24805" w:rsidRPr="00125740" w:rsidRDefault="001F3E52" w:rsidP="00A24805">
            <w:r w:rsidRPr="00125740">
              <w:fldChar w:fldCharType="begin" w:fldLock="1"/>
            </w:r>
            <w:r w:rsidR="0010197E" w:rsidRPr="00125740">
              <w:instrText>ADDIN CSL_CITATION {"citationItems":[{"id":"ITEM-1","itemData":{"DOI":"10.1006/ijhc.2000.0452","ISSN":"10715819","abstract":"In this paper, the concept of multimodal human-computer interaction is explored. It is proposed that multimodality can be defined from human or technology perspectives, which place emphasis on different attributes of the system. Furthermore, in this paper it is argued that the most effective definition of multimodality concentrates on task and goal dependencies. Not only does this permit consideration over and above the technology/human distinction, but also allows consideration of multiple tasks. In order to explore this notion, critical path analysis is used to develop models of multimodal systems. The model describes multimodal HCI, and allows consideration of the effects of modality dependency. The models allow prediction of transaction time under various conditions. Predictions arising from these models are shown to be good fits with data obtained from user trials. Thus, it is proposed that one can develop and evaluate preliminary versions of multimodal systems prior to prototype development.","author":[{"dropping-particle":"","family":"Baber","given":"Chris","non-dropping-particle":"","parse-names":false,"suffix":""},{"dropping-particle":"","family":"Mellor","given":"Brian","non-dropping-particle":"","parse-names":false,"suffix":""}],"container-title":"International Journal of Human Computer Studies","id":"ITEM-1","issued":{"date-parts":[["2001"]]},"title":"Using critical path analysis to model multimodal human-computer interaction","type":"article-journal"},"uris":["http://www.mendeley.com/documents/?uuid=4265f18f-9ab3-3ccf-878e-b7bc8eb3941f"]}],"mendeley":{"formattedCitation":"(Baber &amp; Mellor, 2001)","plainTextFormattedCitation":"(Baber &amp; Mellor, 2001)","previouslyFormattedCitation":"(Baber &amp; Mellor, 2001)"},"properties":{"noteIndex":0},"schema":"https://github.com/citation-style-language/schema/raw/master/csl-citation.json"}</w:instrText>
            </w:r>
            <w:r w:rsidRPr="00125740">
              <w:fldChar w:fldCharType="separate"/>
            </w:r>
            <w:r w:rsidRPr="00125740">
              <w:rPr>
                <w:noProof/>
              </w:rPr>
              <w:t>(Baber &amp; Mellor, 2001)</w:t>
            </w:r>
            <w:r w:rsidRPr="00125740">
              <w:fldChar w:fldCharType="end"/>
            </w:r>
          </w:p>
        </w:tc>
      </w:tr>
      <w:tr w:rsidR="005D21F3" w:rsidRPr="00125740" w14:paraId="061A82BD" w14:textId="77777777" w:rsidTr="00E75362">
        <w:tc>
          <w:tcPr>
            <w:tcW w:w="3005" w:type="dxa"/>
          </w:tcPr>
          <w:p w14:paraId="517B0709" w14:textId="027EDA83" w:rsidR="005D21F3" w:rsidRPr="00125740" w:rsidRDefault="005D21F3" w:rsidP="005D21F3">
            <w:r w:rsidRPr="00125740">
              <w:rPr>
                <w:rFonts w:ascii="Calibri" w:hAnsi="Calibri" w:cs="Calibri"/>
              </w:rPr>
              <w:t>Event Analysis of the Systemic Teamwork Framework</w:t>
            </w:r>
          </w:p>
        </w:tc>
        <w:tc>
          <w:tcPr>
            <w:tcW w:w="3005" w:type="dxa"/>
          </w:tcPr>
          <w:p w14:paraId="77C9C3BA" w14:textId="7783E8D5" w:rsidR="005D21F3" w:rsidRPr="00125740" w:rsidRDefault="005D21F3" w:rsidP="005D21F3">
            <w:r w:rsidRPr="00125740">
              <w:t>EAST</w:t>
            </w:r>
          </w:p>
        </w:tc>
        <w:tc>
          <w:tcPr>
            <w:tcW w:w="3006" w:type="dxa"/>
          </w:tcPr>
          <w:p w14:paraId="1266A026" w14:textId="459DE3B0" w:rsidR="005D21F3" w:rsidRPr="00125740" w:rsidRDefault="00C92B41" w:rsidP="005D21F3">
            <w:r w:rsidRPr="00125740">
              <w:fldChar w:fldCharType="begin" w:fldLock="1"/>
            </w:r>
            <w:r w:rsidR="001F3E52" w:rsidRPr="00125740">
              <w:instrText>ADDIN CSL_CITATION {"citationItems":[{"id":"ITEM-1","itemData":{"DOI":"10.1080/00140130902924196","ISBN":"9780754670278","ISSN":"0014-0139","abstract":"Command and control environments continue to represent a challenging domain for human factors research. Modelling Command and Control takes a broad view of command and control research, to include C2 (command and control), C3 (command, control and communication), and C4 (command, control, communication and computers) as well as human supervisory control paradigms. The book presents case studies in diverse military applications (e.g. land, sea and air) of command and control. While the domains of application are very different, many of the challenges they face share interesting similarities. © Neville A. Stanton, Chris Baber and Don Harris 2008. All rights reserved.","author":[{"dropping-particle":"","family":"Stanton","given":"Neville A.","non-dropping-particle":"","parse-names":false,"suffix":""},{"dropping-particle":"","family":"Baber","given":"Chris","non-dropping-particle":"","parse-names":false,"suffix":""},{"dropping-particle":"","family":"Harris","given":"Don","non-dropping-particle":"","parse-names":false,"suffix":""}],"container-title":"Modelling Command and Control: Event Analysis of Systemic Teamwork","id":"ITEM-1","issued":{"date-parts":[["2008"]]},"title":"Modelling command and control: Event analysis of systemic teamwork","type":"book"},"uris":["http://www.mendeley.com/documents/?uuid=5b528a56-7e11-36b0-b351-7f4838b1d971"]}],"mendeley":{"formattedCitation":"(Stanton, Baber, &amp; Harris, 2008)","plainTextFormattedCitation":"(Stanton, Baber, &amp; Harris, 2008)","previouslyFormattedCitation":"(Stanton, Baber, &amp; Harris, 2008)"},"properties":{"noteIndex":0},"schema":"https://github.com/citation-style-language/schema/raw/master/csl-citation.json"}</w:instrText>
            </w:r>
            <w:r w:rsidRPr="00125740">
              <w:fldChar w:fldCharType="separate"/>
            </w:r>
            <w:r w:rsidRPr="00125740">
              <w:rPr>
                <w:noProof/>
              </w:rPr>
              <w:t>(Stanton, Baber, &amp; Harris, 2008)</w:t>
            </w:r>
            <w:r w:rsidRPr="00125740">
              <w:fldChar w:fldCharType="end"/>
            </w:r>
          </w:p>
        </w:tc>
      </w:tr>
      <w:tr w:rsidR="005D21F3" w:rsidRPr="00125740" w14:paraId="2B72A6B1" w14:textId="77777777" w:rsidTr="00E75362">
        <w:tc>
          <w:tcPr>
            <w:tcW w:w="3005" w:type="dxa"/>
          </w:tcPr>
          <w:p w14:paraId="733E7BEE" w14:textId="54B0AFE0" w:rsidR="005D21F3" w:rsidRPr="00125740" w:rsidRDefault="005D21F3" w:rsidP="005D21F3">
            <w:r w:rsidRPr="00125740">
              <w:rPr>
                <w:rFonts w:ascii="Calibri" w:hAnsi="Calibri" w:cs="Calibri"/>
              </w:rPr>
              <w:t>Comms Usage Diagram</w:t>
            </w:r>
          </w:p>
        </w:tc>
        <w:tc>
          <w:tcPr>
            <w:tcW w:w="3005" w:type="dxa"/>
          </w:tcPr>
          <w:p w14:paraId="3F2555EB" w14:textId="6F1941DA" w:rsidR="005D21F3" w:rsidRPr="00125740" w:rsidRDefault="005D21F3" w:rsidP="005D21F3">
            <w:r w:rsidRPr="00125740">
              <w:t>CUD</w:t>
            </w:r>
          </w:p>
        </w:tc>
        <w:tc>
          <w:tcPr>
            <w:tcW w:w="3006" w:type="dxa"/>
          </w:tcPr>
          <w:p w14:paraId="165DE6F9" w14:textId="18F26A66" w:rsidR="005D21F3" w:rsidRPr="00125740" w:rsidRDefault="0010197E" w:rsidP="005D21F3">
            <w:r w:rsidRPr="00125740">
              <w:fldChar w:fldCharType="begin" w:fldLock="1"/>
            </w:r>
            <w:r w:rsidR="00F11323" w:rsidRPr="00125740">
              <w:instrText>ADDIN CSL_CITATION {"citationItems":[{"id":"ITEM-1","itemData":{"DOI":"10.1080/001401398186081","ISSN":"00140139","abstract":"An aspect of collaboration described as 'semi-synchronized activity' is discussed as a particular challenge for the task analysis (TA) of collaborative work. TA typically involves the decomposition of work systems into essentially independent component processes between which commodities (information or materials) pass. In collaborative work, people routinely violate the condition of independence by moving seemlessly in and out of synchronization with one another, allowing for both independent and varying levels of conjoint activity. The shift between joint and independent projects is not fixed but managed through more or less explicit awareness of the other people over time. A number of case studies of the effect of communication technologies in telemedical consultation are drawn upon to illustrate the relationship between awareness and synchronization in collaborative work. They show that an analysis of collaborative activity requires a consideration of: (1) the activities constituting work; (2) the interactions between participants required to carry out the activities; (3) who else has access to these activities besides the primary participants in the ongoing work; (4) the contemporaneity of activities; (5) the locations/environments in which the activities are carried out; and (6) the constraints that apply to accessibility acid participation within and between these environments. The Comms Usage Diagram is described as a framing notation incorporating these characteristics for a broad, communications-level analysis of collaborative activity. It shows how particular technologies relate to particular phases of work, indexing their effects to collaborative activities in those contexts.","author":[{"dropping-particle":"","family":"Watts","given":"Leon A.","non-dropping-particle":"","parse-names":false,"suffix":""},{"dropping-particle":"","family":"Monk","given":"Andrew F.","non-dropping-particle":"","parse-names":false,"suffix":""}],"container-title":"Ergonomics","id":"ITEM-1","issued":{"date-parts":[["1998"]]},"title":"Reasoning about tasks, activities and technology to support collaboration","type":"article-journal"},"uris":["http://www.mendeley.com/documents/?uuid=86323e17-29d3-3c46-a30e-aa7a4598e92f"]}],"mendeley":{"formattedCitation":"(Watts &amp; Monk, 1998)","plainTextFormattedCitation":"(Watts &amp; Monk, 1998)","previouslyFormattedCitation":"(Watts &amp; Monk, 1998)"},"properties":{"noteIndex":0},"schema":"https://github.com/citation-style-language/schema/raw/master/csl-citation.json"}</w:instrText>
            </w:r>
            <w:r w:rsidRPr="00125740">
              <w:fldChar w:fldCharType="separate"/>
            </w:r>
            <w:r w:rsidRPr="00125740">
              <w:rPr>
                <w:noProof/>
              </w:rPr>
              <w:t>(Watts &amp; Monk, 1998)</w:t>
            </w:r>
            <w:r w:rsidRPr="00125740">
              <w:fldChar w:fldCharType="end"/>
            </w:r>
          </w:p>
        </w:tc>
      </w:tr>
      <w:tr w:rsidR="005D21F3" w:rsidRPr="00125740" w14:paraId="3BD7E2A8" w14:textId="77777777" w:rsidTr="00E75362">
        <w:tc>
          <w:tcPr>
            <w:tcW w:w="3005" w:type="dxa"/>
          </w:tcPr>
          <w:p w14:paraId="7AFDA507" w14:textId="62F95089" w:rsidR="005D21F3" w:rsidRPr="00125740" w:rsidRDefault="005D21F3" w:rsidP="005D21F3">
            <w:r w:rsidRPr="00125740">
              <w:rPr>
                <w:rFonts w:ascii="Calibri" w:hAnsi="Calibri" w:cs="Calibri"/>
              </w:rPr>
              <w:t xml:space="preserve">Coordination Demand Analysis </w:t>
            </w:r>
          </w:p>
        </w:tc>
        <w:tc>
          <w:tcPr>
            <w:tcW w:w="3005" w:type="dxa"/>
          </w:tcPr>
          <w:p w14:paraId="6FB0F859" w14:textId="31246D81" w:rsidR="005D21F3" w:rsidRPr="00125740" w:rsidRDefault="005D21F3" w:rsidP="005D21F3">
            <w:r w:rsidRPr="00125740">
              <w:t>CDA</w:t>
            </w:r>
          </w:p>
        </w:tc>
        <w:tc>
          <w:tcPr>
            <w:tcW w:w="3006" w:type="dxa"/>
          </w:tcPr>
          <w:p w14:paraId="73346371" w14:textId="77777777" w:rsidR="005D21F3" w:rsidRPr="00125740" w:rsidRDefault="005D21F3" w:rsidP="005D21F3"/>
        </w:tc>
      </w:tr>
      <w:tr w:rsidR="005D21F3" w:rsidRPr="00125740" w14:paraId="75C47E64" w14:textId="77777777" w:rsidTr="00E75362">
        <w:tc>
          <w:tcPr>
            <w:tcW w:w="3005" w:type="dxa"/>
          </w:tcPr>
          <w:p w14:paraId="3D732B1F" w14:textId="0B6252D4" w:rsidR="005D21F3" w:rsidRPr="00125740" w:rsidRDefault="005D21F3" w:rsidP="005D21F3">
            <w:r w:rsidRPr="00125740">
              <w:rPr>
                <w:rFonts w:ascii="Calibri" w:hAnsi="Calibri" w:cs="Calibri"/>
              </w:rPr>
              <w:t>Operation Sequence Diagrams (OSD)</w:t>
            </w:r>
          </w:p>
        </w:tc>
        <w:tc>
          <w:tcPr>
            <w:tcW w:w="3005" w:type="dxa"/>
          </w:tcPr>
          <w:p w14:paraId="064A193C" w14:textId="26ADDDDA" w:rsidR="005D21F3" w:rsidRPr="00125740" w:rsidRDefault="005D21F3" w:rsidP="005D21F3">
            <w:r w:rsidRPr="00125740">
              <w:t>OSD</w:t>
            </w:r>
          </w:p>
        </w:tc>
        <w:tc>
          <w:tcPr>
            <w:tcW w:w="3006" w:type="dxa"/>
          </w:tcPr>
          <w:p w14:paraId="63B6C585" w14:textId="74C5EA29" w:rsidR="005D21F3" w:rsidRPr="00125740" w:rsidRDefault="00F11323" w:rsidP="005D21F3">
            <w:r w:rsidRPr="00125740">
              <w:fldChar w:fldCharType="begin" w:fldLock="1"/>
            </w:r>
            <w:r w:rsidR="008D3154" w:rsidRPr="00125740">
              <w:instrText>ADDIN CSL_CITATION {"citationItems":[{"id":"ITEM-1","itemData":{"ISBN":"9781482263053","abstract":"This work shows readers how to target task analysis TA resources effectively over the life cycle of a project from conceptual design Through To Systems Operation, Noting The Role Of TA In Safety And Quality assurance, minimizing operator error.","author":[{"dropping-particle":"","family":"Kirwan","given":"Barry","non-dropping-particle":"","parse-names":false,"suffix":""},{"dropping-particle":"","family":"Ainsworth","given":"Les K.","non-dropping-particle":"","parse-names":false,"suffix":""}],"container-title":"A Guide To Task Analysis: The Task Analysis Working Group","id":"ITEM-1","issued":{"date-parts":[["1992"]]},"title":"A guide to task analysis: The task analysis working group","type":"book"},"uris":["http://www.mendeley.com/documents/?uuid=607f4918-fdd0-3b6c-b016-35225ed8e982"]}],"mendeley":{"formattedCitation":"(Kirwan &amp; Ainsworth, 1992)","plainTextFormattedCitation":"(Kirwan &amp; Ainsworth, 1992)","previouslyFormattedCitation":"(Kirwan &amp; Ainsworth, 1992)"},"properties":{"noteIndex":0},"schema":"https://github.com/citation-style-language/schema/raw/master/csl-citation.json"}</w:instrText>
            </w:r>
            <w:r w:rsidRPr="00125740">
              <w:fldChar w:fldCharType="separate"/>
            </w:r>
            <w:r w:rsidRPr="00125740">
              <w:rPr>
                <w:noProof/>
              </w:rPr>
              <w:t>(Kirwan &amp; Ainsworth, 1992)</w:t>
            </w:r>
            <w:r w:rsidRPr="00125740">
              <w:fldChar w:fldCharType="end"/>
            </w:r>
          </w:p>
        </w:tc>
      </w:tr>
      <w:tr w:rsidR="005D21F3" w:rsidRPr="00125740" w14:paraId="48177841" w14:textId="77777777" w:rsidTr="00E75362">
        <w:tc>
          <w:tcPr>
            <w:tcW w:w="3005" w:type="dxa"/>
          </w:tcPr>
          <w:p w14:paraId="68A013BD" w14:textId="73905193" w:rsidR="005D21F3" w:rsidRPr="00125740" w:rsidRDefault="005D21F3" w:rsidP="005D21F3">
            <w:r w:rsidRPr="00125740">
              <w:rPr>
                <w:rFonts w:ascii="Calibri" w:hAnsi="Calibri" w:cs="Calibri"/>
              </w:rPr>
              <w:t>Task &amp; Training Requirements Analysis Methodology</w:t>
            </w:r>
          </w:p>
        </w:tc>
        <w:tc>
          <w:tcPr>
            <w:tcW w:w="3005" w:type="dxa"/>
          </w:tcPr>
          <w:p w14:paraId="60222149" w14:textId="480E600F" w:rsidR="005D21F3" w:rsidRPr="00125740" w:rsidRDefault="005D21F3" w:rsidP="005D21F3">
            <w:r w:rsidRPr="00125740">
              <w:t>TTRAM</w:t>
            </w:r>
          </w:p>
        </w:tc>
        <w:tc>
          <w:tcPr>
            <w:tcW w:w="3006" w:type="dxa"/>
          </w:tcPr>
          <w:p w14:paraId="1863CF61" w14:textId="01FEF2A6" w:rsidR="005D21F3" w:rsidRPr="00125740" w:rsidRDefault="008D3154" w:rsidP="005D21F3">
            <w:r w:rsidRPr="00125740">
              <w:fldChar w:fldCharType="begin" w:fldLock="1"/>
            </w:r>
            <w:r w:rsidR="00A52D59" w:rsidRPr="00125740">
              <w:instrText>ADDIN CSL_CITATION {"citationItems":[{"id":"ITEM-1","itemData":{"DOI":"10.1080/001401398186135","ISSN":"00140139","abstract":"A methodology designed to identify potential application areas for use of networked simulations is presented. The technique, known as task and training requirements analysis methodology (TTRAM), has been independently applied to the analysis of numerous US military aircraft simulator networking requirements, and appears to effectively discriminate tasks that are prone to skill decay, that are critical to mission success, that require high levels of internal and external teamwork, and that require additional training support.","author":[{"dropping-particle":"","family":"Swezey","given":"Robert W.","non-dropping-particle":"","parse-names":false,"suffix":""},{"dropping-particle":"","family":"Owens","given":"Jerry M.","non-dropping-particle":"","parse-names":false,"suffix":""},{"dropping-particle":"","family":"Bergondy","given":"Maureen L.","non-dropping-particle":"","parse-names":false,"suffix":""},{"dropping-particle":"","family":"Salas","given":"Eduardo","non-dropping-particle":"","parse-names":false,"suffix":""}],"container-title":"Ergonomics","id":"ITEM-1","issued":{"date-parts":[["1998"]]},"title":"Task and training requirements analysis methodology (TTRAM): An analytic methodology for identifying potential training uses of simulator networks in teamwork-intensive task environments","type":"article-journal"},"uris":["http://www.mendeley.com/documents/?uuid=1a432977-8bc7-3ce6-933f-9b504de3a0bd"]}],"mendeley":{"formattedCitation":"(Swezey, Owens, Bergondy, &amp; Salas, 1998)","plainTextFormattedCitation":"(Swezey, Owens, Bergondy, &amp; Salas, 1998)","previouslyFormattedCitation":"(Swezey, Owens, Bergondy, &amp; Salas, 1998)"},"properties":{"noteIndex":0},"schema":"https://github.com/citation-style-language/schema/raw/master/csl-citation.json"}</w:instrText>
            </w:r>
            <w:r w:rsidRPr="00125740">
              <w:fldChar w:fldCharType="separate"/>
            </w:r>
            <w:r w:rsidRPr="00125740">
              <w:rPr>
                <w:noProof/>
              </w:rPr>
              <w:t>(Swezey, Owens, Bergondy, &amp; Salas, 1998)</w:t>
            </w:r>
            <w:r w:rsidRPr="00125740">
              <w:fldChar w:fldCharType="end"/>
            </w:r>
          </w:p>
        </w:tc>
      </w:tr>
      <w:tr w:rsidR="004B3619" w:rsidRPr="00125740" w14:paraId="57690C2A" w14:textId="77777777" w:rsidTr="00E75362">
        <w:tc>
          <w:tcPr>
            <w:tcW w:w="3005" w:type="dxa"/>
          </w:tcPr>
          <w:p w14:paraId="476D4269" w14:textId="22062A1F" w:rsidR="004B3619" w:rsidRPr="00125740" w:rsidRDefault="004B3619" w:rsidP="004B3619">
            <w:r w:rsidRPr="00125740">
              <w:rPr>
                <w:rFonts w:ascii="Calibri" w:hAnsi="Calibri" w:cs="Calibri"/>
              </w:rPr>
              <w:t xml:space="preserve">Systems Theory Accident Modelling and Process </w:t>
            </w:r>
          </w:p>
        </w:tc>
        <w:tc>
          <w:tcPr>
            <w:tcW w:w="3005" w:type="dxa"/>
          </w:tcPr>
          <w:p w14:paraId="45998618" w14:textId="4E4757F5" w:rsidR="004B3619" w:rsidRPr="00125740" w:rsidRDefault="004B3619" w:rsidP="004B3619">
            <w:r w:rsidRPr="00125740">
              <w:t>STAMP</w:t>
            </w:r>
          </w:p>
        </w:tc>
        <w:tc>
          <w:tcPr>
            <w:tcW w:w="3006" w:type="dxa"/>
          </w:tcPr>
          <w:p w14:paraId="2DBA194B" w14:textId="0F5DB686" w:rsidR="004B3619" w:rsidRPr="00125740" w:rsidRDefault="00C95BE3" w:rsidP="004B3619">
            <w:r w:rsidRPr="00125740">
              <w:fldChar w:fldCharType="begin" w:fldLock="1"/>
            </w:r>
            <w:r w:rsidR="001F6D15" w:rsidRPr="00125740">
              <w:instrText>ADDIN CSL_CITATION {"citationItems":[{"id":"ITEM-1","itemData":{"DOI":"10.1016/S0925-7535(03)00047-X","ISSN":"09257535 (ISSN)","abstract":"New technology is making fundamental changes in the etiology of accidents and is creating a need for changes in the explanatory mechanisms used. We need better and less subjective understanding of why accidents occur and how to prevent future ones. The most effective models will go beyond assigning blame and instead help engineers to learn as much as possible about all the factors involved, including those related to social and organizational structures. This paper presents a new accident model founded on basic systems theory concepts. The use of such a model provides a theoretical foundation for the introduction of unique new types of accident analysis, hazard analysis, accident prevention strategies including new approaches to designing for safety, risk assessment techniques, and approaches to designing performance monitoring and safety metrics. © 2003 Elsevier Ltd. All rights reserved.","author":[{"dropping-particle":"","family":"Leveson","given":"Nancy G.","non-dropping-particle":"","parse-names":false,"suffix":""}],"container-title":"Safety Science","id":"ITEM-1","issue":"4","issued":{"date-parts":[["2004"]]},"language":"English","note":"Cited By :747\n\nExport Date: 20 January 2018\n\nCODEN: SSCIE\n\nCorrespondence Address: Leveson, N.; Aero. and Astronautics Department, MA Institute of Technology, 77 Massachusetts Avenue, Cambridge, MA, United States; email: leveson@mit.edu\n\nFunding details: CCR-0085829\n\nFunding details: NCC2-1223\n\nReferences: (1995) Control Flight into Terrain: American Airlines Flight 965, , Final Report of Aircraft Accident: American Airlines Flight 965, 20 December; \nAshby, W.R., (1956) An Introduction to Cybernetics, , London: Chapman and Hall;\nAyres, R.U., Rohatgi, P.K., Bhopal: Lessons for technological decision-makers (1987) Technology in Society, 9, pp. 19-45;\nBachelder, E., Leveson, N.G., Describing and probing complex system behavior: A graphical approach (2001) Aviation Safety Conference, , Society of Automotive Engineers, Seattle;\nBenner, L., Accident investigations: Multilinear event sequencing methods (1975) Journal of Safety Research, 7 (2), pp. 67-73;\nBogart, W., (1989) The Bhopal Tragedy, , Boulder, CO: Westview Press;\nBrehmer, B., Dynamic decision making: Human control of complex systems (1992) Acta Psychologica, 81, pp. 211-241;\n(1996) Advanced Technology Aircraft Safety Survey Report, , Australia: Department of Transport and Regional Development;\nCheckland, P., (1981) Systems Thinking, Systems Practice, , New York: John Wiley &amp;amp; Sons;\nConant, R.C., Ashby, W.R., Every good regulator of a system must be a model of that system (1970) International Journal of System Science, 1, pp. 89-97;\nCook, R.I., Verite, abstraction, and ordinateur systems in the evolution of complex process control (1996) 3rd Annual Symposium on Human Interaction with Complex Systems (HICS '96), , Dayton, OH;\nEdwards, W., Dynamic decision theory and probabilistic information processing (1962) Human Factors, 4, pp. 59-73;\nForrester, J.W., (1961) Industrial Dynamics, , Cambridge: MIT Press. (currently available from Pegasus Communications, Waltham, MA;\nFujita, Y., (1991) What Shape Operator Performance? JAERI Human Factors Meeting, , Tokyo;\nKletz, T.A., Human problems with computer control (1982) Plant/Operations Progress, 1 (4), p. 1982;\n(1993) Decision Making in Action: Models and Methods, , G.A. Klein, J. Orasano, R. Calderwood, &amp;amp; C.E. Zsambok. New York: Ablex Publishers;\nLadd, J., (1987) Bhopal: An Essay on Moral Responsibility and Civic Virtue, , Department of Philosophy, Brown University, RI;\nLeplat, J., Occupational accident research and systems approach (1987) New Technology and Human Error, pp. 181-191. , J. Rasmussen, K. Duncan, &amp;amp; J. Leplat. New York: John Wiley &amp;amp; Sons;\nLeveson, N.G., (1994) High-Pressure Steam Engines and Computer Software, , http://sunnyday.mit.edu, IEEE Computer, October 1994 (keynote address from IEEE/ACM International Conference on Software Engineering, 1992, Melbourne, Australia);\nLeveson, N.G., (1995) Safeware: System Safety and Computers, , Reading, MA: Addison Wesley;\nLeveson, N.G., (2001) Evaluating Accident Models using Recent Aerospace Accidents, , http://sunnyday.mit.edu/accidents, Technical Report, MIT Dept. of Aeronautics and Astronautics;\nLeveson, N.G., Allen, P., Storey, M.A., The analysis of a friendly fire accident using a systems model of accidents (2002) 20th International Conference on System Safety;\nLeveson, N.G., Daouk, M., Dulac, N., Marais, K., Applying STAMP in Accident Analysis, , http://sunnyday.mit.edu/accidents/walkerton.pdf, (submitted for publication);\nMacKall, D.A., (1988) Development and Flight Test Experiences with a Flight-critical Digital Control System, , NASA Technical Paper 2857. Dryden Flight Research Facility, National Aeronautics and Space Administration;\nMiles, R.F.Jr., Introduction (1973) Systems Concepts: Lectures on Contemporary Approaches to Systems, pp. 1-12. , R.F. Jr. Miles. New York: John Wiley &amp;amp; Sons;\nPerrow, C., (1984) Normal Accidents: Living with High-Risk Technology, , New York: Basic Books;\nPlat, M., Amalberti, R.E.C.T.T.D., (2000) Cognitive Engineering in the Aviation Domain, pp. 287-307. , N. Sarter, &amp;amp; R. Amalberti. Mahway, NJ: Lawrence Erlbaum Associates;\nRasmussen, J., Human error and the problem of causality in analysis of accidents (1990) Human Factors in Hazardous Situations, pp. 1-12. , D.E. Broadbent, J. Reason, &amp;amp; A. Baddeley. Oxford: Clarendon Press;\nRasmussen, J., Risk management in a dynamic society: A modelling problem (1997) Safety Science, 27 (2-3), pp. 183-213;\nRasmussen, J., Goodstein, L.P., Pejtersen, A.M., (1994) Cognitive System Engineering, , New York: John Wiley &amp;amp; Sons;\nRasmussen, J., Svedung, I., (2000) Proactive Risk Management in a Dynamic Society, , Swedish Rescue Services Agency;\nRosness, R., (2001) Om Jeg Hamrer Eller Hamres, Like Fullt sa Skal der Jamres: Malkonflikter Og Sikkerhet (If I Hammer or Get Hammered, in Any Case There Will Be Groaning: Goal Conflicts and Safety), , www.risikoforsk.no/Publikasjoner/Ragnar, SINTEF Technologies Report (STF38 A01408);\nSarter, N.N., Woods, D.D., How in the world did I ever get into that mode?: Mode error and awareness in supervisory control (1995) Human Factors, 37, pp. 5-19;\nSarter, N.N., Woods, D.D., (1995) Strong, Silent, and Out-of-the-Loop, , CSEL Report 95-TR-01. Ohio State University, February;\nSarter, N.N., Woods, D.D., Billings, C.E., Automation surprises (1997) Handbook of Human Factors/Ergonomics, Second Edition, , G. Salvendy. New York: Wiley;\nSterman, J.D., (2000) Business Dynamics: Systems Thinking and Modeling for a Complex World, , New York: Irwin McGraw Hill;\nSuokas, J., (1985) On the Reliability and Validity of Safety Analysis. Technical Report Publications 25, , Espoo, Finland: Technical Research Center of Finland;\nSvedung, I., Rasmussen, J., Graphic representation of accident scenarios: Mapping system structure and the causation of accidents (2002) Safety Science, 40, pp. 397-417;\nVicente, K.J., (1995) A Field Study of Operator Cognitive Monitoring at Pickering Nuclear Generating Station. Technical Report CEL 9504, , University of Toronto: Cognitive Engineering Laboratory;\nVicente, K.J., (1999) Cognitive Work Analysis: Toward Safe, Productive, and Healthy Computer-Based Work, , New York: Lawrence Erlbaum Associates;\nVicente, K.J., Christoffersen, K., The Walkerton E. coli outbreak: A test of Rasmussen's framework for risk management in a dynamic society (2002) Theoretical Issues in Ergonomics Science;\nWoods, D.D., Some results on operator performance in emergency events (1984) Ergonomic Problems in Process Operations. Institute of Chemical Engineering Symposium, Ser. 90, , Whitfield, D. (Ed.);\nWoods, D.D., Lessons from beyond human error: Designing for resilience in the face of change and surprise (2000) Design for Safety Workshop, , NASA Ames Research Center, 8-10 October;\n(1997) Naturalistic Decision Making, , C.E. Zsambok, &amp;amp; G. Klein. New York: Lawrence Erlbaum Associates","page":"237-270","publisher":"Elsevier","publisher-place":"Aero. and Astronautics Department, MA Institute of Technology, 77 Massachusetts Avenue, Cambridge, MA, United States","title":"A new accident model for engineering safer systems","type":"article-journal","volume":"42"},"uris":["http://www.mendeley.com/documents/?uuid=2b655a5c-66d8-470b-a586-f2801848f229"]}],"mendeley":{"formattedCitation":"(Leveson, 2004)","plainTextFormattedCitation":"(Leveson, 2004)","previouslyFormattedCitation":"(Leveson, 2004)"},"properties":{"noteIndex":0},"schema":"https://github.com/citation-style-language/schema/raw/master/csl-citation.json"}</w:instrText>
            </w:r>
            <w:r w:rsidRPr="00125740">
              <w:fldChar w:fldCharType="separate"/>
            </w:r>
            <w:r w:rsidRPr="00125740">
              <w:rPr>
                <w:noProof/>
              </w:rPr>
              <w:t>(Leveson, 2004)</w:t>
            </w:r>
            <w:r w:rsidRPr="00125740">
              <w:fldChar w:fldCharType="end"/>
            </w:r>
            <w:r w:rsidR="000D1C00" w:rsidRPr="00125740">
              <w:t xml:space="preserve"> </w:t>
            </w:r>
          </w:p>
        </w:tc>
      </w:tr>
      <w:tr w:rsidR="004B3619" w:rsidRPr="00125740" w14:paraId="50A5D4A2" w14:textId="77777777" w:rsidTr="00E75362">
        <w:tc>
          <w:tcPr>
            <w:tcW w:w="3005" w:type="dxa"/>
          </w:tcPr>
          <w:p w14:paraId="5DE87E5B" w14:textId="0CF00D4F" w:rsidR="004B3619" w:rsidRPr="00125740" w:rsidRDefault="004B3619" w:rsidP="004B3619">
            <w:proofErr w:type="spellStart"/>
            <w:r w:rsidRPr="00125740">
              <w:rPr>
                <w:rFonts w:ascii="Calibri" w:hAnsi="Calibri" w:cs="Calibri"/>
              </w:rPr>
              <w:t>AcciMap</w:t>
            </w:r>
            <w:proofErr w:type="spellEnd"/>
          </w:p>
        </w:tc>
        <w:tc>
          <w:tcPr>
            <w:tcW w:w="3005" w:type="dxa"/>
          </w:tcPr>
          <w:p w14:paraId="3B444A51" w14:textId="77777777" w:rsidR="004B3619" w:rsidRPr="00125740" w:rsidRDefault="004B3619" w:rsidP="004B3619"/>
        </w:tc>
        <w:tc>
          <w:tcPr>
            <w:tcW w:w="3006" w:type="dxa"/>
          </w:tcPr>
          <w:p w14:paraId="45E3D66C" w14:textId="10A27FDC" w:rsidR="004B3619" w:rsidRPr="00125740" w:rsidRDefault="00A52D59" w:rsidP="004B3619">
            <w:r w:rsidRPr="00125740">
              <w:fldChar w:fldCharType="begin" w:fldLock="1"/>
            </w:r>
            <w:r w:rsidR="00735331" w:rsidRPr="00125740">
              <w:instrText>ADDIN CSL_CITATION {"citationItems":[{"id":"ITEM-1","itemData":{"DOI":"10.1016/S0925-7535(97)00052-0","ISSN":"09257535 (ISSN)","abstract":"In spite of all efforts to design safer systems, we still witness severe, large-scale accidents. A basic question is: Do we actually have adequate models of accident causation in the present dynamic society? The socio-technical system involved in risk management includes several levels ranging from legislators, over managers and work planners, to system operators this system is presently stressed by a fast pace of technological change, by an increasingly aggressive, competitive environment, and by changing regulatory practices and public pressure. Traditionally, each level of this is studied separately by a particular academic discipline, and modelling is done by generalising across systems and their particular hazard sources. It is argued that risk management must be modelled by cross- disciplinary studies, considering risk management to be a control problem and serving to represent the control structure involving all levels of society for each particular hazard category. Furthermore, it is argued that this requires a system-oriented approach based on functional abstraction rather than structural decomposition. Therefore task analysis focused on action sequences and occasional deviation in terms of human errors should be replaced by a model of behaviour shaping mechanisms in terms of work system constraints, boundaries of acceptable performance, and subjective criteria guiding adaptation to change. It is found that at present a convergence of research paradigms of human sciences guided by cognitive science concepts supports this approach. A review of this convergence within decision theory and management research is presented in comparison with the evolution of paradigms within safety research. In spite of all efforts to design safer systems, we still witness severe, large-scale accidents. A basic question is: Do we actually have adequate models of accident causation in the present dynamic society? The socio-technical system involved in risk management includes several levels ranging from legislators, over managers and work planners, to system operators. This system is presently stressed by a fast pace of technological change, by an increasingly aggressive, competitive environment, and by changing regulatory practices and public pressure. Traditionally, each level of this is studied separately by a particular academic discipline, and modelling is done by generalizing across systems and their particular hazard sources. It is argued that risk management …","author":[{"dropping-particle":"","family":"Rasmussen","given":"Jens","non-dropping-particle":"","parse-names":false,"suffix":""}],"container-title":"Safety Science","id":"ITEM-1","issue":"2-3","issued":{"date-parts":[["1997"]]},"language":"English","note":"From Duplicate 2 (Risk management in a dynamic society - A modelling problem - Rasmussen, Jens)\n\nFrom Duplicate 1 (Risk management in a dynamic society: A modelling problem - Rasmussen, J)\n\nCited By :1051\n\nExport Date: 20 January 2018\n\nCODEN: SSCIE\n\nCorrespondence Address: Rasmussen, J.; Hurecon, Smorum Bygardo 52, DK 2765 Smorum, Denmark\n\nReferences: Abbott, L.S., (1982) Proceedings of Workshop on Cognitive Modelling of Nuclear Plant Control Room Operators, , Dedham, Massachusetts, August 1982, NUREG/CR-3114. U.S. Nuclear Regulatory Commission, Washington, D.C; \nAlbert, D., Performance and paralysis: The organisational context of the American research university (1985) Journal of Higher Education, 56 (3), pp. 243-280;\nAltman, J.W., Behavior and accidents (1970) Journal of Safety Research, , September;\nAmendola, A., Planning and uncertainties (1989) Proceedings of the 2nd World Bank Workshop on Risk Management and Safety Control, , Karlstad, Sweden, Rescue Services Board;\nAschenbrenner, K.M., Biehl, B., Wurm, G.M., (1986) Antiblockiersystem und Verkerhssicherheit: Ein Vergleich der Unfallbelastung von Taxen Mit und Ohne Antiblockiersystem. (Teilbericht von Die Bundesanstalt Für Strassenwesen zum Forshungsproject 8323: Einfluss der Risikokompenzation aut Die Wirkung von Sicherheitsaussnahmen), , Mannheim, Germany;\nWilde, G.S., Risk homeostasis theory and traffic accidents: Propositions. Deductions, and discussion in recent reactions (1988) Ergonomics, 31, pp. 441-468;\nBaram, M., Generic strategies for protecting worker health and safety: OSHA's general duty clause and hazard communication standard (1996) Occupational Medicine: State of the Art Reviews, 11 (1). , January-March;\nBarley, S.R., On technology, time, and social order: Technically induced change in the temporal organization of radiological work (1988) Making Time, , ed. F.A. Dubinskias. Temple Univ. Press, Philadelphia;\nBarnard, C.I., (1938) The Function of the Executive, , Harvard University Press. Cambridge, MA;\nBøgetoft, P., Pruzan, P., (1991) Planning with Multiple Criteria, , North-Holland, Amsterdam;\nBrehmer, B., Models of diagnostic judgements (1987) New Technology and Human Error, , ed. J. Rasmussen, K. Duncan and J. Leplat. Wiley and Sons, New York;\nBrehmer, B., Dynamic decision making: Human control of complex systems (1992) Acta Psychologica, 81, pp. 211-241;\nBrunswik, E., (1952) The Conceptual Framework of Psychology, , Chicago University Press, Chicago;\nChapanis, A., The error provocative situation (1970) Symposium on Measurement of Safety, , National Safety Council;\nChristensen, J., Overview of human factors in design (1972) National Safety Congress;\nClark, B.R., (1956) Adult Education in Transition, , University of California Press, Berkeley;\nCyert, R.M., March, J.G., (1963) A Behavioral Theory of the Firm, , Prentice Hall, Englewood Cliffs, NJ;\nEdwards, W., Tversky, A., (1976) Decision Making, , Penguin Books, Baltimore;\nEkner, K.V., (1989) On: Preliminary Safety Related Experiences from Establishment of Bicycle Paths in Copenhagen, 1981-83, , Technical Report, in Danish. Stadsingniørens Direktorat, Copenhagen;\nEmbrey, D.E., Humphreys, P., Rosa, E.A., Kirwan, B., Rea, K., (1984) Slim-Maud: An Approach to Assessing Human Error Probabilities using Structured Expert Judgement, , NUREG/CR-3518 BNL-NUREG-51716;\nEngwall, L., Newspaper adaptation to a changing social environment: A case study of organizational drift as a response to resource dependence (1986) European Journal of Communication, 1, pp. 327-341. , September;\n(1995) Accident Investigation Report; Part Report Covering Technical Issues on the Capsizing on 28 September 1994 in the Baltic Sea of the Ro-ro Passenger Vessel MV ESTONIA, , The Joint Accident Investigation Commission. Stockholm: Board of Accident Investigation;\nFlach, J., Hancock, P., Caird, J., Vicente, K., (1994) Ecology of Human - Machine Systems: A Global Perspective, , Lawrence Erlbaum, Hillsdale, NJ;\nFujita, What shapes operator performance? (1991) JAERI Human Factors Meeting, , Tokyo, November, 1991;\nInternational Journal of Man - Machine Studies, , Data, Keyholes for the Hidden World of Operator Characteristics;\nGibson, J.J., Contribution of experimental psychology to formulation of the problem of safety (1961) Behavioural Approaches to Accident Research, , Association for the Aid of Crippled Children, London;\nGibson, J.J., (1966) The Senses Considered as Perceptual Systems, , Houghton Mifflin, Boston;\nGibson, J.J., (1979) The Ecological Approach to Visual Perception, , Houghton Mifflin, Boston;\nGibson, J.J., Crooks, L.E., A theoretical field analysis of automobile driving (1938) The American Journal of Psychology, 51 (3), pp. 453-471;\nGreen, E., Bourne, A.J., (1972) Reliability Theory, , Wiley, London;\nGreen, E., Marshall, J., Murphy, T., (1968) Preliminary Investigation into the Time Response of Operators, , Internal Document.: UKAEA;\nGulick, L., Urwick, L., (1937) Papers on the Science of Administration, , Institute of Public Administration, New York;\nHaddon W., Jr., (1966) The Prevention of Accidents. Preventive Medicine, , Little, Brown and Co., Boston, MA;\nHale, A.R., Kirwan, B., Guldenmund, F., Heming, B., Capturing the river: Multi-level modelling of safety management (1996) Second ICNPO Conference on Human Factors and Safety, , Berlin, November. To be published;\nHall, R.E., Fragola, J.R., Luckas, J.L., (1981) Proceedings of the 1981 IEEE Standards Workshop on Human Factors and Nuclear Safety, , Myrtle Beach, August-September. IEEE, New York;\nHammond, K.R., Mcclelland, G.H., Mumpower, J., (1980) Human Judgment and Decision Making, , Hemisphere Publishing, Frederick A. Praeger, New York;\nJacobs, I.N., Safety systems for nuclear power reactors (1957) AIIE-Pacific General Meeting, , Paper 57-906;\nJohnson, W., MORT the management oversight and risk tree analysis (1973) Technical Report SAN 8212, 8212. , Atomic Energy Commission, Washington, US;\nKahn, R.L., Prager, D.J., Interdisciplinary collaborations are a scientific and social imperative (1994) The Scientist, , July 11;\nKeeney, R.L., Raiffa, H., (1976) Decisions with Multiple Objectives, Preferences and Value Trade-offs, , John Wiley and Sons, New York;\nKlein, G., Orasanu, J., Calderwood, R., Zsambok, C.E., (1994) Decision Making in Action: Models and Methods, , Ablex, Norwood, NJ;\nLeveson, N.G., (1995) Safeware: System Safety and Computers, , Addison-Wesley, Reading. MA;\nLewin, K., (1951) Field Theories in Social Science, , Harper and Row, New York;\nMarch, J.G., Simon, H.A., (1958) Organizations, , Wiley, New York;\nMoray, N., (1977) Mental Workload, , Plenum Press, New York;\nMoray, N., Huey, B., (1988) Human Factors Research and Nuclear Safety, , National Academies Press, Washington, DC;\nParsons, T., (1960) Structure and Process in Modern Society, , The Free Press of Glencoe, New York;\nRasmussen, J., Rouse, W.B., (1981) Human Detection and Diagnosis of System Failures, , Plenum Press, New York;\nRasmussen, J., Man-machine communication in the light of accident record (1969) International Symposium on Man - Machine Systems, 3. , Cambridge, September 8-12. In IEEE Conference Records, 69C58-MMS;\nRasmussen, J., Notes on human error analysis and prediction (1979) Synthesis and Analysis Methods for Safety and Reliability Studies, , ed. G. Apostolakis and G. Volta. Plenum Press, London;\nRasmussen, J., What can be learned from human error reports (1980) Changes in Working Life, , ed. K. Duncan, M. Gruneberg and D. Wallis. John Wiley and Sons, New York;\nRasmussen, J., Human factors in high risk technology (1982) High Risk Safety Technology, , ed. E.A. Green. John Wiley and Sons, London;\nRasmussen, J., Skill, rules and knowledge; signals, signs, and symbols, and other distinctions in human performance models (1983) IEEE Transactions on Systems. Man and Cybernetics, SMC-13 (3);\nRasmussen, J., Human error and the problem of causality in analysis of accidents (1990) Phil. Trans. R. Soc. Land. B, 327, pp. 449-462;\nRasmussen, J., The role of error in organizing behavior (1990) Ergonomics, 33 (10-11), pp. 1185-1190;\nRasmussen, J., Use of field studies for design of work stations for integrated manufacturing systems (1992) Design for Manufacturability: A Systems Approach to Concurrent Engineering and Ergonomics, , ed. M. Helander and M. Nagamachi. Taylor and Francis, London;\nRasmussen, J., Deciding and doing: Decision making in natural context (1993) Decision Making in Action: Models and Methods, , ed. G. Klein, J. Orasano, R. Calderwood, and C.E. Zsambok. Ablex Publishing, Norwood, NJ;\nRasmussen, J., Market economy, management culture and accident causation: New research issues? (1993) Proceedings Second International Conference on Safety Science, , Meeting Budapest Organizer Ltd, Budapest;\nRasmussen, J., Perspectives on the concept of human error (1993) Human Performance and Anaesthesia Technology, , Keynote address at. Society for Technology in Anaesthesia. Conference: New Orleans, February;\nRasmussen, J., Complex systems, human factors, and design of teaching curricula (1994) Mensch Maschine Systeme und Neue Informationstechnologien, , Invited contribution to Festschrift for Professor Bernotat, ed. K.P. Gärtner, W. Stein and H. Widdel. Verlag der Augustinus Buchhandlung, Aachen;\nRasmussen, J., Risk management, adaptation, and design for safety (1994) Future Risks and Risk Management, , ed. N.E. Sahlin and B. Brehmer. Kluwer, Dordrecht;\nRasmussen, J., Taxonomy for work analysis (1994) Design of Work and Development of Personnel in Advanced Manufacturing. Human Factors in Advanced Manufacturing, , ed. G. Salvendy and W. Karwowski. Wiley-Interscience, New York;\nRasmussen, J., Batstone, R., (1989) Why do Complex Organizational Systems Fail? Summary Proceedings of a Cross Disciplinary Workshop on &amp;quot;Safety Control and Risk Management&amp;quot;, , Word Bank, Washington, DC;\nRasmussen, J., Vicente, K.J., Ecological interfaces: A technological imperative in high tech systems? (1990) International Journal of Human Computer Interaction, 2 (2), pp. 93-111;\nRasmussen, J., Timmermann, P., Safety and reliability of reactor instrumentation with redundant instrument channels (1962) Risø Report No. 34, 34. , January;\nRasmussen, J., Pejtersen, A.M., Goodstein, L.P., (1994) Cognitive Systems Engineering, , Wiley, New York;\nRasmussen, J., Brehmer, B., Leplat, J., (1991) Distributed Decision Making: Cognitive Models for Cooperative Work, , John Wiley and Sons, London;\nRasmussen, J., Pedersen, O.M., Mancini, G., Carnino, A., Griffon, M., Gagnolet, P., (1981) Classification System for Reporting Events Involving Human Malfunction, , Risø-M-2240;\nReason, J.T., (1990) Human Error, , Cambridge University Press, Cambridge;\nRees, S., Rodley, G., (1995) The Human Costs of Managerialism: Advocating the Recovery of Humanity, , Pluto Press of Australia, Leichhardt, NSW;\nRigby, L.W., Nature of error (1970) Technical Report, , Sandia Lab;\nRochlin, G.I., La Porte, T.R., Roberts, K.H., The self designing high reliability organization: Aircraft carrier flight operations at sea (1987) Naval War College Review, , Autumn;\nRoethlisberger, F.J., Dickson, W.J., (1939) Management and the Worker, , Harvard University Press, Cambridge, MA;\nRook, L.W., Reduction of human error in industrial production (1962) Technical Report, , Sandia Lab, June;\nSavage, C.M., Appleton, D., CIM and fifth generation management (1988) Fifth Generation Management and Fifth Generation Technology, , SME Blue Book Series. Society of Manufacturing Engineers, Dearborn, Michigan;\nSchiavo, M., (1997) Flying Blind, Flying Safe, , New York: Avon Books;\n(1997) TIME Magazine, pp. 38-48. , 31 March, 1997. and 16 June, pp. 56-58;\nSchmall, T.M., (1979) Proceedings of the 1979 IEEE Standards Workshop on Human Factors and Nuclear Safety, , Myrtle Beach, December. IEEE, New York;\nSelznick, P., (1949) TVA and the Grass Roots, , University of California Press, Berkeley, CA;\nSenge, P.M., (1990) The Fifth Discipline: The Art and Practice of the Learning Organization, , Doubleday Currency, New York;\nSenge, P.M., The leader's new work: Building learning organizations (1990) Sloan Management Review, 7. , Fall;\n(1992) A Study of Standards in the Oil Tanker Industry, , Shell International Marine Limited, May;\nSheridan, T.B., Johannsen, G., (1976) Monitoring Behaviour and Supervisory Control, , Plenum Press, New York;\nSiddall, E., (1954) A Study of Serviceability and Safety in the Control System of the NRU Reactor, , Technical Report AECL 399 (CRNE 582). AECL, Toronto;\nSimon, H.A., (1957) Administrative Behavior, , Macmillan, New York;\nSimon, H.A., (1957) Models of Man, Social and Rational, , John Wiley and Sons, New York;\nWhat antilocks can do, what they cannot do (1994) Status, 29 (2), pp. 1-5. , January, Insurance Institute for Highway Safety, Arlington, VA;\nStenstrom, B., What can we learn from the ESTONIA accident? Some observations on technical and human shortcomings (1995) The Cologne Re Marine Safety: Seminar, , Rotterdam, 27-28 April;\nSvedung, I., Rasmussen, J., (1996) Representation of Accident Scenarios, , To be published;\nSwain, A.D., (1963) A Method for Performing Human Factors Reliability Analysis, , Monograph-685.: Sandia Corp., Albuquerque, NM;\nSwain, A.D., Guttmann, H.E., (1983) Handbook on Human Reliability Analysis with Emphasis on Nuclear Power Plant Applications, , NUREG/CR1278, USNRC;\nTaylor, D.H., The hermeneutics of accidents and safety (1981) Ergonomics, 24 (6), pp. 487-495;\nRasmussen, J., Duncan, K., Leplat, J., New Technology and Human Error, , Wiley and Sons, New York;\nTaylor, D.H., The role of human action in man machine systems (1987) New Technology and Human Error, , ed. J. Rasmussen, K. Duncan and J. Leplat. Wiley and Sons, New York;\nTaylor, F.W., (1911) Scientific Management, , Harper and Row, New York;\nTaylor, J.R., (1994) Risk Analysis for Process Plant, Pipelines, and Transport, , E and FN Spon, London;\nThompson, J.D., (1967) Organizations in Actions, , McGraw-Hill, New York;\nTversky, A., Kahneman, D., Judgment under uncertainty: Heuristics and biases (1974) Science, 185, pp. 1123-1124;\nVicente, A field study of operator cognitive monitoring at pickering nuclear generating station (1995) Technical Report CEL 9504, 9504. , Cognitive Engineering Laboratory, University of Toronto;\nVicente, K.J., Rasmussen, J., Ecological interface design: Theoretical foundations (1992) IEEE Trans. SMC, 22 (4), pp. 589-607. , July/August;\nVisser, J.P., Development of safety management in shell exploration and production. Contribution to '91 Bad Homburg Workshop on risk management (1991) Search of Safety, , Published in: B. Brehmer and J.T. Reason (Eds.). Lawrence Earlbaum, Hove, UK;\nVon Neuman, J., Morgenstein, O., (1944) Theory of Games and Economic Behavior, , Reissued 1980;\nWaldrop, M.M., Computers amplify black monday (1987) Science, 238, pp. 602-604;\nWeber, M., (1947) The Theory of Social and Economic Organization, , A.M. Henderson and Talcott Parsons (trans.) and Talcott Parsons (ed.). The Free Press of Glencoe, New York;\nWeick, K., Organization design: Organizations as self-designing systems (1977) Organizational Dynamics, pp. 32-46. , Autumn;\nWilde, G.J.S., Social interaction patterns in driver behaviour: An introductory review (1976) Human Factors, 18 (5), pp. 477-492;\nWilde, G.J.S., Assumptions necessary and unnecessary to risk homeostasis (1985) Ergonomics, 28 (11), pp. 1531-1538;\nWilpert, B., (1987) New Technology and Work Series, , Wiley, London","page":"183-213","publisher":"Elsevier Sci B.V.","publisher-place":"Hurecon, Smorum Bygarde 52, DK 2765 Smorum, Denmark","title":"Risk management in a dynamic society - A modelling problem","type":"article-journal","volume":"27"},"uris":["http://www.mendeley.com/documents/?uuid=a56e7652-0413-4f86-ab1c-60f9c899f9d8"]}],"mendeley":{"formattedCitation":"(Rasmussen, 1997)","plainTextFormattedCitation":"(Rasmussen, 1997)","previouslyFormattedCitation":"(Rasmussen, 1997)"},"properties":{"noteIndex":0},"schema":"https://github.com/citation-style-language/schema/raw/master/csl-citation.json"}</w:instrText>
            </w:r>
            <w:r w:rsidRPr="00125740">
              <w:fldChar w:fldCharType="separate"/>
            </w:r>
            <w:r w:rsidRPr="00125740">
              <w:rPr>
                <w:noProof/>
              </w:rPr>
              <w:t>(Rasmussen, 1997)</w:t>
            </w:r>
            <w:r w:rsidRPr="00125740">
              <w:fldChar w:fldCharType="end"/>
            </w:r>
          </w:p>
        </w:tc>
      </w:tr>
      <w:tr w:rsidR="004B3619" w:rsidRPr="00125740" w14:paraId="468DA20C" w14:textId="77777777" w:rsidTr="00E75362">
        <w:tc>
          <w:tcPr>
            <w:tcW w:w="3005" w:type="dxa"/>
          </w:tcPr>
          <w:p w14:paraId="0E5CC000" w14:textId="1BFEEE6A" w:rsidR="004B3619" w:rsidRPr="00125740" w:rsidRDefault="004B3619" w:rsidP="004B3619">
            <w:r w:rsidRPr="00125740">
              <w:rPr>
                <w:rFonts w:ascii="Calibri" w:hAnsi="Calibri" w:cs="Calibri"/>
              </w:rPr>
              <w:t>Cognitive Work Analysis</w:t>
            </w:r>
          </w:p>
        </w:tc>
        <w:tc>
          <w:tcPr>
            <w:tcW w:w="3005" w:type="dxa"/>
          </w:tcPr>
          <w:p w14:paraId="173E83AA" w14:textId="49B9A228" w:rsidR="004B3619" w:rsidRPr="00125740" w:rsidRDefault="004B3619" w:rsidP="004B3619">
            <w:r w:rsidRPr="00125740">
              <w:t>CWA</w:t>
            </w:r>
          </w:p>
        </w:tc>
        <w:tc>
          <w:tcPr>
            <w:tcW w:w="3006" w:type="dxa"/>
          </w:tcPr>
          <w:p w14:paraId="544DC50F" w14:textId="05803A00" w:rsidR="004B3619" w:rsidRPr="00125740" w:rsidRDefault="00735331" w:rsidP="004B3619">
            <w:r w:rsidRPr="00125740">
              <w:fldChar w:fldCharType="begin" w:fldLock="1"/>
            </w:r>
            <w:r w:rsidR="00164689" w:rsidRPr="00125740">
              <w:instrText>ADDIN CSL_CITATION {"citationItems":[{"id":"ITEM-1","itemData":{"DOI":"10.1201/b12457","ISBN":"9780429228100","author":[{"dropping-particle":"","family":"Vicente","given":"Kim J.","non-dropping-particle":"","parse-names":false,"suffix":""}],"container-title":"Cognitive Work Analysis","id":"ITEM-1","issued":{"date-parts":[["1999"]]},"number-of-pages":"416","publisher":"CRC Press","publisher-place":"Boca Raton","title":"Cognitive Work Analysis: Towards Safe, Productive and Healthy Computer-Based Work","type":"book"},"uris":["http://www.mendeley.com/documents/?uuid=c458714a-e15f-4c4a-9368-f941a035c26c"]},{"id":"ITEM-2","itemData":{"DOI":"10.1080/00140130903458293","ISBN":"9780754670261","ISSN":"0014-0139","abstract":"'Complex sociotechnical systems' are systems made up of numerous interacting parts, both human and non-human, operating in dynamic, ambiguous and safety critical domains. Cognitive Work Analysis (CWA) is a structured framework specifically developed for considering the development and analysis of these complex socio-technical systems. Unlike many human factors approaches, CWA does not focus on how human-system interaction should proceed (normative modelling) or how human-system interaction currently works (descriptive modelling). Instead, through a focus on constraints, it develops a model of how work can be conducted within a given work domain, without explicitly identifying specific sequences of actions (formative modelling). The framework leads the analyst to consider the environment the task takes place within, and the effect of the imposed constraints on the way work can be conducted. It provides guidance through the process of answering the questions of why the system exists, what activities can be conducted within the domain as well as how these activities can be achieved, and who can perform them. The first part of the book contains a comprehensive description of CWA, introducing it to the uninitiated. It then presents a number of applications in complex military domains to explore and develop the benefits of CWA. Unlike much of the previous literature, particular attention is placed on exploring the CWA framework in its entirety. This holistic approach focuses on the system environment, the activity that takes place within it, the strategies used to conduct this activity, the way in which the constituent parts of the system (both human and non-human) interact and the behaviour required. Each stage of this analysis identifies the constraints governing the system; it is contended that through this holistic understanding of constraints, recommendations can be made for the design of system interaction; increasing the ability of users to cope with unanticipated, unexpected situations. This book discusses the applicability of the approach in system analysis, development and evaluation. It provides process to what was previously a loosely defined framework © Daniel P. Jenkins, Neville A. Stanton, Paul M. Salmon, Guy H. Walker 2009. All rights reserved.","author":[{"dropping-particle":"","family":"Jenkins","given":"Daniel P.","non-dropping-particle":"","parse-names":false,"suffix":""},{"dropping-particle":"","family":"Stanton","given":"Neville A.","non-dropping-particle":"","parse-names":false,"suffix":""},{"dropping-particle":"","family":"Salmon","given":"Paul M.","non-dropping-particle":"","parse-names":false,"suffix":""},{"dropping-particle":"","family":"Walker","given":"Guy H.","non-dropping-particle":"","parse-names":false,"suffix":""}],"container-title":"Cognitive Work Analysis: Coping with Complexity","id":"ITEM-2","issued":{"date-parts":[["2008"]]},"title":"Cognitive work analysis: Coping with complexity","type":"book"},"uris":["http://www.mendeley.com/documents/?uuid=2dde225a-9549-352e-972a-c716bbd4385c"]}],"mendeley":{"formattedCitation":"(Jenkins, Stanton, Salmon, &amp; Walker, 2008; Vicente, 1999)","plainTextFormattedCitation":"(Jenkins, Stanton, Salmon, &amp; Walker, 2008; Vicente, 1999)","previouslyFormattedCitation":"(Jenkins, Stanton, Salmon, &amp; Walker, 2008; Vicente, 1999)"},"properties":{"noteIndex":0},"schema":"https://github.com/citation-style-language/schema/raw/master/csl-citation.json"}</w:instrText>
            </w:r>
            <w:r w:rsidRPr="00125740">
              <w:fldChar w:fldCharType="separate"/>
            </w:r>
            <w:r w:rsidR="000A1DCC" w:rsidRPr="00125740">
              <w:rPr>
                <w:noProof/>
              </w:rPr>
              <w:t>(Jenkins, Stanton, Salmon, &amp; Walker, 2008; Vicente, 1999)</w:t>
            </w:r>
            <w:r w:rsidRPr="00125740">
              <w:fldChar w:fldCharType="end"/>
            </w:r>
          </w:p>
        </w:tc>
      </w:tr>
      <w:tr w:rsidR="004B3619" w:rsidRPr="00125740" w14:paraId="1FF84E58" w14:textId="77777777" w:rsidTr="00E75362">
        <w:tc>
          <w:tcPr>
            <w:tcW w:w="3005" w:type="dxa"/>
          </w:tcPr>
          <w:p w14:paraId="3EA390AC" w14:textId="60E5D8BD" w:rsidR="004B3619" w:rsidRPr="00125740" w:rsidRDefault="004B3619" w:rsidP="004B3619">
            <w:r w:rsidRPr="00125740">
              <w:rPr>
                <w:rFonts w:ascii="Calibri" w:hAnsi="Calibri" w:cs="Calibri"/>
              </w:rPr>
              <w:t>Functional Resonance Accident Model</w:t>
            </w:r>
          </w:p>
        </w:tc>
        <w:tc>
          <w:tcPr>
            <w:tcW w:w="3005" w:type="dxa"/>
          </w:tcPr>
          <w:p w14:paraId="23F1F38C" w14:textId="649EDFC8" w:rsidR="004B3619" w:rsidRPr="00125740" w:rsidRDefault="004B3619" w:rsidP="004B3619">
            <w:r w:rsidRPr="00125740">
              <w:t>FRAM</w:t>
            </w:r>
          </w:p>
        </w:tc>
        <w:tc>
          <w:tcPr>
            <w:tcW w:w="3006" w:type="dxa"/>
          </w:tcPr>
          <w:p w14:paraId="14190C44" w14:textId="262A62B9" w:rsidR="004B3619" w:rsidRPr="00125740" w:rsidRDefault="00164689" w:rsidP="004B3619">
            <w:r w:rsidRPr="00125740">
              <w:fldChar w:fldCharType="begin" w:fldLock="1"/>
            </w:r>
            <w:r w:rsidR="009D01C3" w:rsidRPr="00125740">
              <w:instrText>ADDIN CSL_CITATION {"citationItems":[{"id":"ITEM-1","itemData":{"DOI":"10.3357/asem.3712.2013","ISBN":"9781409445524","ISSN":"00956562","abstract":"There has not yet been a comprehensive method that goes behind 'human error' and beyond the failure concept, and various complicated accidents have accentuated the need for it. The Functional Resonance Analysis Method (FRAM) fulfils that need. This book presents a detailed and tested method that can be used to model how complex and dynamic socio-technical systems work, and understand both why things sometimes go wrong but also why they normally succeed. © Erik Hollnagel 2012. All rights reserved.","author":[{"dropping-particle":"","family":"Hollnagel","given":"Erik","non-dropping-particle":"","parse-names":false,"suffix":""}],"container-title":"FRAM: The Functional Resonance Analysis Method: Modelling Complex Socio-technical Systems","id":"ITEM-1","issued":{"date-parts":[["2012"]]},"title":"FRAM: The functional resonance analysis method: Modelling complex socio-technical systems","type":"book"},"uris":["http://www.mendeley.com/documents/?uuid=35b9dc93-2abc-495c-ac93-66491b8695bd"]}],"mendeley":{"formattedCitation":"(Hollnagel, 2012)","plainTextFormattedCitation":"(Hollnagel, 2012)","previouslyFormattedCitation":"(Hollnagel, 2012)"},"properties":{"noteIndex":0},"schema":"https://github.com/citation-style-language/schema/raw/master/csl-citation.json"}</w:instrText>
            </w:r>
            <w:r w:rsidRPr="00125740">
              <w:fldChar w:fldCharType="separate"/>
            </w:r>
            <w:r w:rsidR="00F61AEC" w:rsidRPr="00125740">
              <w:rPr>
                <w:noProof/>
              </w:rPr>
              <w:t>(Hollnagel, 2012)</w:t>
            </w:r>
            <w:r w:rsidRPr="00125740">
              <w:fldChar w:fldCharType="end"/>
            </w:r>
          </w:p>
        </w:tc>
      </w:tr>
      <w:tr w:rsidR="004B3619" w:rsidRPr="00125740" w14:paraId="74B12D83" w14:textId="77777777" w:rsidTr="00E75362">
        <w:tc>
          <w:tcPr>
            <w:tcW w:w="3005" w:type="dxa"/>
          </w:tcPr>
          <w:p w14:paraId="6D5236FE" w14:textId="0BA79B76" w:rsidR="004B3619" w:rsidRPr="00125740" w:rsidRDefault="004B3619" w:rsidP="004B3619">
            <w:bookmarkStart w:id="13" w:name="_Hlk38434880"/>
            <w:r w:rsidRPr="00125740">
              <w:rPr>
                <w:rFonts w:ascii="Calibri" w:hAnsi="Calibri" w:cs="Calibri"/>
              </w:rPr>
              <w:t>Human Factors Analysis Classification System</w:t>
            </w:r>
            <w:bookmarkEnd w:id="13"/>
          </w:p>
        </w:tc>
        <w:tc>
          <w:tcPr>
            <w:tcW w:w="3005" w:type="dxa"/>
          </w:tcPr>
          <w:p w14:paraId="06148CE9" w14:textId="6E7A1FE1" w:rsidR="004B3619" w:rsidRPr="00125740" w:rsidRDefault="004B3619" w:rsidP="004B3619">
            <w:r w:rsidRPr="00125740">
              <w:t>HFACS</w:t>
            </w:r>
          </w:p>
        </w:tc>
        <w:tc>
          <w:tcPr>
            <w:tcW w:w="3006" w:type="dxa"/>
          </w:tcPr>
          <w:p w14:paraId="5D6E8A01" w14:textId="4328F311" w:rsidR="004B3619" w:rsidRPr="00125740" w:rsidRDefault="004254EA" w:rsidP="004B3619">
            <w:r w:rsidRPr="00125740">
              <w:fldChar w:fldCharType="begin" w:fldLock="1"/>
            </w:r>
            <w:r w:rsidR="00EB67B0" w:rsidRPr="00125740">
              <w:instrText>ADDIN CSL_CITATION {"citationItems":[{"id":"ITEM-1","itemData":{"DOI":"10.1177/1062860613491623","ISBN":"DOT/FAA/AM-00/7","ISSN":"1555-824X","PMID":"23814026","abstract":"Human error has been implicated in 70 to 80% of all civil and military aviation accidents. Yet, most accident reporting systems are not designed around any theoretical framework of human error. As a result, most accident databases are not conducive to a traditional human error analysis, making the identification of intervention strategies onerous. What is required is a general human error framework around which new investigative methods can be designed and existing accident databases restructured. Indeed, a comprehensive human factors analysis and classification system (HFACS) has recently been developed to meet those needs. Specifically, the HFACS framework has been used within the military, commercial, and general aviation sectors to systematically examine underlying human causal factors and to improve aviation accident investigations. This paper describes the development and theoretical underpinnings of HFACS in the hope that it will help safety professionals reduce the aviation accident rate through systematic, data-driven investment strategies and objective evaluation of intervention programs","author":[{"dropping-particle":"","family":"Shappell","given":"Scott a","non-dropping-particle":"","parse-names":false,"suffix":""},{"dropping-particle":"","family":"Wiegmann","given":"Douglas a","non-dropping-particle":"","parse-names":false,"suffix":""}],"container-title":"USDOT/FAA/AM-00/7 Office of Aviation Medicine","id":"ITEM-1","issued":{"date-parts":[["2000"]]},"title":"The Human Factors Analysis and Classification System – HFACS","type":"report"},"uris":["http://www.mendeley.com/documents/?uuid=0410f5a9-16a0-3128-9f20-1fb8ab016169"]},{"id":"ITEM-2","itemData":{"ISBN":"9780754681304","abstract":"Human error is implicated in nearly all aviation accidents, yet most investigation and prevention programs are not designed around any theoretical framework of human error. Appropriate for all levels of expertise, the book provides the knowledge and tools required to conduct a human error analysis of accidents, regardless of operational setting (i.e. military, commercial, or general aviation). The book contains a complete description of the Human Factors Analysis and Classification System (HFACS), which incorporates James Reason’s model of latent and active failures as a foundation. Widely disseminated among military and civilian organizations, HFACS encompasses all aspects of human error, including the conditions of operators and elements of supervisory and organizational failure. It attracts a very broad readership. Specifically, the book serves as the main textbook for a course in aviation accident investigation taught by one of the authors at the University of Illinois. This book will also be used in courses designed for military safety officers and flight surgeons in the U.S. Navy, Army and the Canadian Defense Force, who currently utilize the HFACS system during aviation accident investigations. Additionally, the book has been incorporated into the popular workshop on accident analysis and prevention provided by the authors at several professional conferences world-wide. The book is also targeted for students attending Embry-Riddle Aeronautical University which has satellite campuses throughout the world and offers a course in human factors accident investigation for many of its majors. In addition, the book will be incorporated into courses offered by Transportation Safety International and the Southern California Safety Institute. Finally, this book serves as an excellent reference guide for many safety professionals and investigators already in the field.","author":[{"dropping-particle":"","family":"Wiegmann","given":"Douglas A.","non-dropping-particle":"","parse-names":false,"suffix":""},{"dropping-particle":"","family":"Shappell","given":"Scott A.","non-dropping-particle":"","parse-names":false,"suffix":""}],"container-title":"A Human Error Approach to Aviation Accident Analysis: The Human Factors Analysis and Classification System","id":"ITEM-2","issued":{"date-parts":[["2012"]]},"title":"A human error approach to aviation accident analysis: The human factors analysis and classification system","type":"book"},"uris":["http://www.mendeley.com/documents/?uuid=adc37ea5-2487-3ded-8a10-7222de13061e"]}],"mendeley":{"formattedCitation":"(Shappell &amp; Wiegmann, 2000; Wiegmann &amp; Shappell, 2012)","plainTextFormattedCitation":"(Shappell &amp; Wiegmann, 2000; Wiegmann &amp; Shappell, 2012)","previouslyFormattedCitation":"(Shappell &amp; Wiegmann, 2000; Wiegmann &amp; Shappell, 2012)"},"properties":{"noteIndex":0},"schema":"https://github.com/citation-style-language/schema/raw/master/csl-citation.json"}</w:instrText>
            </w:r>
            <w:r w:rsidRPr="00125740">
              <w:fldChar w:fldCharType="separate"/>
            </w:r>
            <w:r w:rsidRPr="00125740">
              <w:rPr>
                <w:noProof/>
              </w:rPr>
              <w:t>(Shappell &amp; Wiegmann, 2000; Wiegmann &amp; Shappell, 2012)</w:t>
            </w:r>
            <w:r w:rsidRPr="00125740">
              <w:fldChar w:fldCharType="end"/>
            </w:r>
          </w:p>
        </w:tc>
      </w:tr>
      <w:tr w:rsidR="004B3619" w:rsidRPr="00125740" w14:paraId="12AB49F8" w14:textId="77777777" w:rsidTr="00E75362">
        <w:tc>
          <w:tcPr>
            <w:tcW w:w="3005" w:type="dxa"/>
          </w:tcPr>
          <w:p w14:paraId="415999C3" w14:textId="799336AF" w:rsidR="004B3619" w:rsidRPr="00125740" w:rsidRDefault="004B3619" w:rsidP="004B3619">
            <w:r w:rsidRPr="00125740">
              <w:rPr>
                <w:rFonts w:ascii="Calibri" w:hAnsi="Calibri" w:cs="Calibri"/>
              </w:rPr>
              <w:t>Bow-Tie</w:t>
            </w:r>
          </w:p>
        </w:tc>
        <w:tc>
          <w:tcPr>
            <w:tcW w:w="3005" w:type="dxa"/>
          </w:tcPr>
          <w:p w14:paraId="256C9639" w14:textId="77777777" w:rsidR="004B3619" w:rsidRPr="00125740" w:rsidRDefault="004B3619" w:rsidP="004B3619"/>
        </w:tc>
        <w:tc>
          <w:tcPr>
            <w:tcW w:w="3006" w:type="dxa"/>
          </w:tcPr>
          <w:p w14:paraId="51CBCE04" w14:textId="4C7BB693" w:rsidR="004B3619" w:rsidRPr="00125740" w:rsidRDefault="00FD6E61" w:rsidP="004B3619">
            <w:r w:rsidRPr="00125740">
              <w:fldChar w:fldCharType="begin" w:fldLock="1"/>
            </w:r>
            <w:r w:rsidR="00296BFB" w:rsidRPr="00125740">
              <w:instrText>ADDIN CSL_CITATION {"citationItems":[{"id":"ITEM-1","itemData":{"URL":"https://www.cgerisk.com/knowledgebase/The_history_of_bowtie","accessed":{"date-parts":[["2020","2","5"]]},"author":[{"dropping-particle":"","family":"CGE Risk Management Solutions","given":"","non-dropping-particle":"","parse-names":false,"suffix":""}],"id":"ITEM-1","issued":{"date-parts":[["2017"]]},"title":"The history of bow-tie","type":"webpage"},"uris":["http://www.mendeley.com/documents/?uuid=ecb53f79-08d1-4b14-88d9-e12757502084"]}],"mendeley":{"formattedCitation":"(CGE Risk Management Solutions, 2017)","plainTextFormattedCitation":"(CGE Risk Management Solutions, 2017)","previouslyFormattedCitation":"(CGE Risk Management Solutions, 2017)"},"properties":{"noteIndex":0},"schema":"https://github.com/citation-style-language/schema/raw/master/csl-citation.json"}</w:instrText>
            </w:r>
            <w:r w:rsidRPr="00125740">
              <w:fldChar w:fldCharType="separate"/>
            </w:r>
            <w:r w:rsidRPr="00125740">
              <w:rPr>
                <w:noProof/>
              </w:rPr>
              <w:t>(CGE Risk Management Solutions, 2017)</w:t>
            </w:r>
            <w:r w:rsidRPr="00125740">
              <w:fldChar w:fldCharType="end"/>
            </w:r>
          </w:p>
        </w:tc>
      </w:tr>
    </w:tbl>
    <w:p w14:paraId="001BCC26" w14:textId="6CB90292" w:rsidR="00D21D8F" w:rsidRPr="00125740" w:rsidRDefault="00D21D8F" w:rsidP="00B95A10"/>
    <w:p w14:paraId="10A491A7" w14:textId="488ECEBC" w:rsidR="009850BA" w:rsidRPr="00125740" w:rsidRDefault="00D06C06" w:rsidP="00B95A10">
      <w:r w:rsidRPr="00125740">
        <w:fldChar w:fldCharType="begin"/>
      </w:r>
      <w:r w:rsidRPr="00125740">
        <w:instrText xml:space="preserve"> REF _Ref23749011 \h </w:instrText>
      </w:r>
      <w:r w:rsidR="00125740">
        <w:instrText xml:space="preserve"> \* MERGEFORMAT </w:instrText>
      </w:r>
      <w:r w:rsidRPr="00125740">
        <w:fldChar w:fldCharType="separate"/>
      </w:r>
      <w:r w:rsidR="00176BDE" w:rsidRPr="00125740">
        <w:t xml:space="preserve">Table </w:t>
      </w:r>
      <w:r w:rsidR="00176BDE" w:rsidRPr="00125740">
        <w:rPr>
          <w:noProof/>
        </w:rPr>
        <w:t>11</w:t>
      </w:r>
      <w:r w:rsidRPr="00125740">
        <w:fldChar w:fldCharType="end"/>
      </w:r>
      <w:r w:rsidRPr="00125740">
        <w:t xml:space="preserve"> lists the additional</w:t>
      </w:r>
      <w:r w:rsidR="009850BA" w:rsidRPr="00125740">
        <w:t xml:space="preserve"> methods </w:t>
      </w:r>
      <w:r w:rsidRPr="00125740">
        <w:t xml:space="preserve">that </w:t>
      </w:r>
      <w:r w:rsidR="009850BA" w:rsidRPr="00125740">
        <w:t>were identified by the participants during the course of the survey.</w:t>
      </w:r>
    </w:p>
    <w:p w14:paraId="0F92921C" w14:textId="56262853" w:rsidR="009850BA" w:rsidRPr="00125740" w:rsidRDefault="00D06C06" w:rsidP="00D06C06">
      <w:pPr>
        <w:pStyle w:val="Caption"/>
      </w:pPr>
      <w:bookmarkStart w:id="14" w:name="_Ref23749011"/>
      <w:r w:rsidRPr="00125740">
        <w:t xml:space="preserve">Table </w:t>
      </w:r>
      <w:r w:rsidR="0098745E">
        <w:fldChar w:fldCharType="begin"/>
      </w:r>
      <w:r w:rsidR="0098745E">
        <w:instrText xml:space="preserve"> SEQ Table \* ARABIC </w:instrText>
      </w:r>
      <w:r w:rsidR="0098745E">
        <w:fldChar w:fldCharType="separate"/>
      </w:r>
      <w:r w:rsidR="001D088C" w:rsidRPr="00125740">
        <w:rPr>
          <w:noProof/>
        </w:rPr>
        <w:t>11</w:t>
      </w:r>
      <w:r w:rsidR="0098745E">
        <w:rPr>
          <w:noProof/>
        </w:rPr>
        <w:fldChar w:fldCharType="end"/>
      </w:r>
      <w:bookmarkEnd w:id="14"/>
      <w:r w:rsidRPr="00125740">
        <w:t>: Additional methods</w:t>
      </w:r>
      <w:r w:rsidR="00260ACF" w:rsidRPr="00125740">
        <w:t xml:space="preserve"> identified by participants</w:t>
      </w:r>
      <w:r w:rsidRPr="00125740">
        <w:t xml:space="preserve"> and reference sources</w:t>
      </w:r>
    </w:p>
    <w:tbl>
      <w:tblPr>
        <w:tblStyle w:val="TableGrid"/>
        <w:tblW w:w="0" w:type="auto"/>
        <w:tblLook w:val="0420" w:firstRow="1" w:lastRow="0" w:firstColumn="0" w:lastColumn="0" w:noHBand="0" w:noVBand="1"/>
      </w:tblPr>
      <w:tblGrid>
        <w:gridCol w:w="3005"/>
        <w:gridCol w:w="3005"/>
        <w:gridCol w:w="3006"/>
      </w:tblGrid>
      <w:tr w:rsidR="00D06C06" w:rsidRPr="00125740" w14:paraId="154123CE" w14:textId="77777777" w:rsidTr="00A360F9">
        <w:tc>
          <w:tcPr>
            <w:tcW w:w="3005" w:type="dxa"/>
          </w:tcPr>
          <w:p w14:paraId="2766EAE7" w14:textId="77777777" w:rsidR="00D06C06" w:rsidRPr="00125740" w:rsidRDefault="00D06C06" w:rsidP="00A360F9">
            <w:pPr>
              <w:rPr>
                <w:b/>
                <w:bCs/>
              </w:rPr>
            </w:pPr>
            <w:r w:rsidRPr="00125740">
              <w:rPr>
                <w:b/>
                <w:bCs/>
              </w:rPr>
              <w:t>Methodology</w:t>
            </w:r>
          </w:p>
        </w:tc>
        <w:tc>
          <w:tcPr>
            <w:tcW w:w="3005" w:type="dxa"/>
          </w:tcPr>
          <w:p w14:paraId="324E5664" w14:textId="77777777" w:rsidR="00D06C06" w:rsidRPr="00125740" w:rsidRDefault="00D06C06" w:rsidP="00A360F9">
            <w:pPr>
              <w:rPr>
                <w:b/>
                <w:bCs/>
              </w:rPr>
            </w:pPr>
            <w:r w:rsidRPr="00125740">
              <w:rPr>
                <w:b/>
                <w:bCs/>
              </w:rPr>
              <w:t>Acronym or Abbreviation</w:t>
            </w:r>
          </w:p>
        </w:tc>
        <w:tc>
          <w:tcPr>
            <w:tcW w:w="3006" w:type="dxa"/>
          </w:tcPr>
          <w:p w14:paraId="02551632" w14:textId="77777777" w:rsidR="00D06C06" w:rsidRPr="00125740" w:rsidRDefault="00D06C06" w:rsidP="00A360F9">
            <w:pPr>
              <w:rPr>
                <w:b/>
                <w:bCs/>
              </w:rPr>
            </w:pPr>
            <w:r w:rsidRPr="00125740">
              <w:rPr>
                <w:b/>
                <w:bCs/>
              </w:rPr>
              <w:t>Reference source</w:t>
            </w:r>
          </w:p>
        </w:tc>
      </w:tr>
      <w:tr w:rsidR="00D06C06" w:rsidRPr="00125740" w14:paraId="0268FF77" w14:textId="77777777" w:rsidTr="00A360F9">
        <w:tc>
          <w:tcPr>
            <w:tcW w:w="3005" w:type="dxa"/>
          </w:tcPr>
          <w:p w14:paraId="7F074CAF" w14:textId="3C00F9E0" w:rsidR="00D06C06" w:rsidRPr="00125740" w:rsidRDefault="00AB6F50" w:rsidP="00A360F9">
            <w:r w:rsidRPr="00125740">
              <w:t>Ethnographic Analysis</w:t>
            </w:r>
          </w:p>
        </w:tc>
        <w:tc>
          <w:tcPr>
            <w:tcW w:w="3005" w:type="dxa"/>
          </w:tcPr>
          <w:p w14:paraId="5615C4EB" w14:textId="257AB5FC" w:rsidR="00D06C06" w:rsidRPr="00125740" w:rsidRDefault="00D06C06" w:rsidP="00A360F9"/>
        </w:tc>
        <w:tc>
          <w:tcPr>
            <w:tcW w:w="3006" w:type="dxa"/>
          </w:tcPr>
          <w:p w14:paraId="1C304237" w14:textId="77777777" w:rsidR="00D06C06" w:rsidRPr="00125740" w:rsidRDefault="00D06C06" w:rsidP="00A360F9"/>
        </w:tc>
      </w:tr>
      <w:tr w:rsidR="00D06C06" w:rsidRPr="00125740" w14:paraId="5D0BB409" w14:textId="77777777" w:rsidTr="00A360F9">
        <w:tc>
          <w:tcPr>
            <w:tcW w:w="3005" w:type="dxa"/>
          </w:tcPr>
          <w:p w14:paraId="111D36A6" w14:textId="350BA653" w:rsidR="00D06C06" w:rsidRPr="00125740" w:rsidRDefault="007C0676" w:rsidP="00A360F9">
            <w:r w:rsidRPr="00125740">
              <w:t>Systems Theoretic Process Analysis</w:t>
            </w:r>
          </w:p>
        </w:tc>
        <w:tc>
          <w:tcPr>
            <w:tcW w:w="3005" w:type="dxa"/>
          </w:tcPr>
          <w:p w14:paraId="28C63D8C" w14:textId="73693C99" w:rsidR="00D06C06" w:rsidRPr="00125740" w:rsidRDefault="002249C4" w:rsidP="00A360F9">
            <w:r w:rsidRPr="00125740">
              <w:t>STPA</w:t>
            </w:r>
          </w:p>
        </w:tc>
        <w:tc>
          <w:tcPr>
            <w:tcW w:w="3006" w:type="dxa"/>
          </w:tcPr>
          <w:p w14:paraId="5833FA07" w14:textId="29248FCF" w:rsidR="00D06C06" w:rsidRPr="00125740" w:rsidRDefault="00F94346" w:rsidP="00A360F9">
            <w:r w:rsidRPr="00125740">
              <w:fldChar w:fldCharType="begin" w:fldLock="1"/>
            </w:r>
            <w:r w:rsidR="000C56B2" w:rsidRPr="00125740">
              <w:instrText>ADDIN CSL_CITATION {"citationItems":[{"id":"ITEM-1","itemData":{"DOI":"10.7551/mitpress/8179.001.0001","ISBN":"978-0-262-01662-9","abstract":"Predicting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approach.","author":[{"dropping-particle":"","family":"Leveson","given":"Nancy G.","non-dropping-particle":"","parse-names":false,"suffix":""}],"container-title":"Engineering a Safer World","id":"ITEM-1","issued":{"date-parts":[["2011"]]},"publisher":"MIT Press","title":"Engineering a Safer World","type":"book"},"uris":["http://www.mendeley.com/documents/?uuid=f728e689-4ed1-44f9-9fe3-4d5dc94f833f"]}],"mendeley":{"formattedCitation":"(Leveson, 2011b)","plainTextFormattedCitation":"(Leveson, 2011b)","previouslyFormattedCitation":"(Leveson, 2011b)"},"properties":{"noteIndex":0},"schema":"https://github.com/citation-style-language/schema/raw/master/csl-citation.json"}</w:instrText>
            </w:r>
            <w:r w:rsidRPr="00125740">
              <w:fldChar w:fldCharType="separate"/>
            </w:r>
            <w:r w:rsidR="000C56B2" w:rsidRPr="00125740">
              <w:rPr>
                <w:noProof/>
              </w:rPr>
              <w:t>(Leveson, 2011b)</w:t>
            </w:r>
            <w:r w:rsidRPr="00125740">
              <w:fldChar w:fldCharType="end"/>
            </w:r>
          </w:p>
        </w:tc>
      </w:tr>
      <w:tr w:rsidR="002249C4" w:rsidRPr="00125740" w14:paraId="3AE4794E" w14:textId="77777777" w:rsidTr="00A360F9">
        <w:tc>
          <w:tcPr>
            <w:tcW w:w="3005" w:type="dxa"/>
            <w:vAlign w:val="bottom"/>
          </w:tcPr>
          <w:p w14:paraId="2506A0C7" w14:textId="0611E00D" w:rsidR="002249C4" w:rsidRPr="00125740" w:rsidRDefault="002249C4" w:rsidP="002249C4">
            <w:r w:rsidRPr="00125740">
              <w:rPr>
                <w:rFonts w:ascii="Calibri" w:hAnsi="Calibri" w:cs="Calibri"/>
                <w:color w:val="000000"/>
              </w:rPr>
              <w:t xml:space="preserve">Networked Hazard Analysis and Risk Management System </w:t>
            </w:r>
          </w:p>
        </w:tc>
        <w:tc>
          <w:tcPr>
            <w:tcW w:w="3005" w:type="dxa"/>
          </w:tcPr>
          <w:p w14:paraId="0A52AE2A" w14:textId="1108A084" w:rsidR="002249C4" w:rsidRPr="00125740" w:rsidRDefault="002249C4" w:rsidP="002249C4">
            <w:r w:rsidRPr="00125740">
              <w:t>NET-HARMS</w:t>
            </w:r>
          </w:p>
        </w:tc>
        <w:tc>
          <w:tcPr>
            <w:tcW w:w="3006" w:type="dxa"/>
          </w:tcPr>
          <w:p w14:paraId="20F039C2" w14:textId="793F7645" w:rsidR="002249C4" w:rsidRPr="00125740" w:rsidRDefault="00AA1AFE" w:rsidP="002249C4">
            <w:r w:rsidRPr="00125740">
              <w:fldChar w:fldCharType="begin" w:fldLock="1"/>
            </w:r>
            <w:r w:rsidR="00EA6CCF" w:rsidRPr="00125740">
              <w:instrText>ADDIN CSL_CITATION {"citationItems":[{"id":"ITEM-1","itemData":{"DOI":"10.1080/1463922X.2017.1381197","ISSN":"1464536X","abstract":"© 2017 Informa UK Limited, trading as Taylor  &amp;  Francis Group Accidents are a systems phenomenon and multiple methods are available to enable retrospective analysis of accidents through this lens. However, the same cannot be said for the methods available for forecasting risk and accidents. This paper describes a new systems-based risk assessment method, the NETworked hazard analysis and risk management system (NET-HARMS), that was designed to support practitioners in identifying (1) risks across overall work systems, and (2) emergent risks that are created when risks across the system interact with one another. An overview of NET-HARMS is provided and demonstrated through a case study application. An initial test of the method is provided by comparing case study outcomes (i.e. predicted risks) with accident data (i.e. actual risks) from the domain in question. Findings show that NET-HARMS is capable of forecasting systemic and emergent risks and that it could identify almost all risks that featured in the accidents in the comparison data-set.","author":[{"dropping-particle":"","family":"Dallat","given":"Clare","non-dropping-particle":"","parse-names":false,"suffix":""},{"dropping-particle":"","family":"Salmon","given":"Paul M.","non-dropping-particle":"","parse-names":false,"suffix":""},{"dropping-particle":"","family":"Goode","given":"Natassia","non-dropping-particle":"","parse-names":false,"suffix":""}],"container-title":"Theoretical Issues in Ergonomics Science","id":"ITEM-1","issue":"4","issued":{"date-parts":[["2018"]]},"page":"456-482","publisher":"Taylor &amp; Francis","title":"Identifying risks and emergent risks across sociotechnical systems: the NETworked hazard analysis and risk management system (NET-HARMS)","type":"article-journal","volume":"19"},"uris":["http://www.mendeley.com/documents/?uuid=1dc8d8d9-684b-47ac-83af-6a5c041224e1"]}],"mendeley":{"formattedCitation":"(Dallat, Salmon, &amp; Goode, 2018)","plainTextFormattedCitation":"(Dallat, Salmon, &amp; Goode, 2018)","previouslyFormattedCitation":"(Dallat, Salmon, &amp; Goode, 2018)"},"properties":{"noteIndex":0},"schema":"https://github.com/citation-style-language/schema/raw/master/csl-citation.json"}</w:instrText>
            </w:r>
            <w:r w:rsidRPr="00125740">
              <w:fldChar w:fldCharType="separate"/>
            </w:r>
            <w:r w:rsidRPr="00125740">
              <w:rPr>
                <w:noProof/>
              </w:rPr>
              <w:t>(Dallat, Salmon, &amp; Goode, 2018)</w:t>
            </w:r>
            <w:r w:rsidRPr="00125740">
              <w:fldChar w:fldCharType="end"/>
            </w:r>
          </w:p>
        </w:tc>
      </w:tr>
      <w:tr w:rsidR="002249C4" w:rsidRPr="00125740" w14:paraId="490259C8" w14:textId="77777777" w:rsidTr="00A360F9">
        <w:tc>
          <w:tcPr>
            <w:tcW w:w="3005" w:type="dxa"/>
            <w:vAlign w:val="bottom"/>
          </w:tcPr>
          <w:p w14:paraId="6A0E7728" w14:textId="4D9727CF" w:rsidR="002249C4" w:rsidRPr="00125740" w:rsidRDefault="005F65B8" w:rsidP="002249C4">
            <w:r w:rsidRPr="00125740">
              <w:rPr>
                <w:rFonts w:ascii="Calibri" w:hAnsi="Calibri" w:cs="Calibri"/>
                <w:color w:val="000000"/>
              </w:rPr>
              <w:t>Resilience-based Early Warning Indicators</w:t>
            </w:r>
          </w:p>
        </w:tc>
        <w:tc>
          <w:tcPr>
            <w:tcW w:w="3005" w:type="dxa"/>
          </w:tcPr>
          <w:p w14:paraId="47FE20DB" w14:textId="0DF8D127" w:rsidR="002249C4" w:rsidRPr="00125740" w:rsidRDefault="005F65B8" w:rsidP="002249C4">
            <w:r w:rsidRPr="00125740">
              <w:t>REWI</w:t>
            </w:r>
          </w:p>
        </w:tc>
        <w:tc>
          <w:tcPr>
            <w:tcW w:w="3006" w:type="dxa"/>
          </w:tcPr>
          <w:p w14:paraId="7B3F5DE7" w14:textId="28B3CF7C" w:rsidR="002249C4" w:rsidRPr="00125740" w:rsidRDefault="000D1C00" w:rsidP="002249C4">
            <w:r w:rsidRPr="00125740">
              <w:fldChar w:fldCharType="begin" w:fldLock="1"/>
            </w:r>
            <w:r w:rsidRPr="00125740">
              <w:instrText>ADDIN CSL_CITATION {"citationItems":[{"id":"ITEM-1","itemData":{"ISBN":"9781622765782","abstract":"This paper describes a new method for the development of early warning indicators based on resilience and Resilience Engineering. This resilience based early warning indicator (REWI) method consists of three main parts. The first part is a set of contributing success factors being attributes of resilience, the second part is general issues for each of the contributing success factors ensuring that the goal of each contributing success factor is fulfilled, and the third part is the indicators established for each general issue, i.e., the way of measuring the general issues. This research has shown that it is possible to develop 'an indicator system' based on resilience engineering theory from which early warning indicators can be established. It may be used as a stand-alone system, or indicators established by other approaches may be included for the final selection of indicators. Further work is necessary in order to investigate to what degree these resilience based indicators are complementary to other safety performance indicators, for instance whether they provide a more appropriate measure of the ability to 'cope with the unexpected'.","author":[{"dropping-particle":"","family":"Øien","given":"K.","non-dropping-particle":"","parse-names":false,"suffix":""},{"dropping-particle":"","family":"Massaiu","given":"S.","non-dropping-particle":"","parse-names":false,"suffix":""},{"dropping-particle":"","family":"Tinmannsvik","given":"R. K.","non-dropping-particle":"","parse-names":false,"suffix":""},{"dropping-particle":"","family":"Størseth","given":"F.","non-dropping-particle":"","parse-names":false,"suffix":""}],"container-title":"10th International Conference on Probabilistic Safety Assessment and Management 2010, PSAM 2010","id":"ITEM-1","issued":{"date-parts":[["2010"]]},"page":"1762-1771","title":"Development of early warning indicators based on Resilience Engineering","type":"article-journal","volume":"3"},"uris":["http://www.mendeley.com/documents/?uuid=d3b54ab5-46a4-4a7c-b82b-6f183e2b048a"]}],"mendeley":{"formattedCitation":"(Øien, Massaiu, Tinmannsvik, &amp; Størseth, 2010)","plainTextFormattedCitation":"(Øien, Massaiu, Tinmannsvik, &amp; Størseth, 2010)","previouslyFormattedCitation":"(Øien, Massaiu, Tinmannsvik, &amp; Størseth, 2010)"},"properties":{"noteIndex":0},"schema":"https://github.com/citation-style-language/schema/raw/master/csl-citation.json"}</w:instrText>
            </w:r>
            <w:r w:rsidRPr="00125740">
              <w:fldChar w:fldCharType="separate"/>
            </w:r>
            <w:r w:rsidRPr="00125740">
              <w:rPr>
                <w:noProof/>
              </w:rPr>
              <w:t>(Øien, Massaiu, Tinmannsvik, &amp; Størseth, 2010)</w:t>
            </w:r>
            <w:r w:rsidRPr="00125740">
              <w:fldChar w:fldCharType="end"/>
            </w:r>
          </w:p>
        </w:tc>
      </w:tr>
      <w:tr w:rsidR="002249C4" w:rsidRPr="00125740" w14:paraId="759E8886" w14:textId="77777777" w:rsidTr="00A360F9">
        <w:tc>
          <w:tcPr>
            <w:tcW w:w="3005" w:type="dxa"/>
            <w:vAlign w:val="bottom"/>
          </w:tcPr>
          <w:p w14:paraId="7A3B3906" w14:textId="17D6F823" w:rsidR="002249C4" w:rsidRPr="00125740" w:rsidRDefault="002249C4" w:rsidP="002249C4">
            <w:r w:rsidRPr="00125740">
              <w:rPr>
                <w:rFonts w:ascii="Calibri" w:hAnsi="Calibri" w:cs="Calibri"/>
                <w:color w:val="000000"/>
              </w:rPr>
              <w:t>Signal Detection Theory</w:t>
            </w:r>
          </w:p>
        </w:tc>
        <w:tc>
          <w:tcPr>
            <w:tcW w:w="3005" w:type="dxa"/>
          </w:tcPr>
          <w:p w14:paraId="4D07A68C" w14:textId="272B140B" w:rsidR="002249C4" w:rsidRPr="00125740" w:rsidRDefault="002249C4" w:rsidP="002249C4">
            <w:r w:rsidRPr="00125740">
              <w:t>SDT</w:t>
            </w:r>
          </w:p>
        </w:tc>
        <w:tc>
          <w:tcPr>
            <w:tcW w:w="3006" w:type="dxa"/>
          </w:tcPr>
          <w:p w14:paraId="398D1D01" w14:textId="6ADC5E6B" w:rsidR="002249C4" w:rsidRPr="00125740" w:rsidRDefault="0060482C" w:rsidP="002249C4">
            <w:r w:rsidRPr="00125740">
              <w:fldChar w:fldCharType="begin" w:fldLock="1"/>
            </w:r>
            <w:r w:rsidR="00F61AEC" w:rsidRPr="00125740">
              <w:instrText>ADDIN CSL_CITATION {"citationItems":[{"id":"ITEM-1","itemData":{"DOI":"10.4324/9781410611949","ISBN":"1410611949","abstract":"A Primer of Signal Detection Theory is being reprinted to fill the gap in literature on Signal Detection Theory--a theory that is still important in psychology, hearing, vision, audiology, and related subjects. This book is intended to present the methods of Signal Detection Theory to a person with a basic mathematical background. It assumes knowledge only of elementary algebra and elementary statistics. Symbols and terminology are kept at a basic level so that the eventual and hoped for transfer to a more advanced text will be accomplished as easily as possible. Intended for undergraduate students at an introductory level, the book is divided into two sections. The first part introduces the basic ideas of detection theory and its fundamental measures. Its aim is to enable the reader to be able to understand and compute these measures. It concludes with a detailed analysis of a typical experiment and a discussion of some of the problems which can arise for the potential user of detection theory. The second section considers three more advanced topics: threshold theory, the extension of detection theory, and an examination of Thurstonian scaling procedures.","author":[{"dropping-particle":"","family":"McNicol","given":"D.","non-dropping-particle":"","parse-names":false,"suffix":""}],"container-title":"A Primer of Signal Detection Theory","id":"ITEM-1","issued":{"date-parts":[["2004"]]},"number-of-pages":"1-211","title":"A primer of signal detection theory","type":"book"},"uris":["http://www.mendeley.com/documents/?uuid=66abb927-1c8e-4e5e-9720-1ca18e12da4d"]}],"mendeley":{"formattedCitation":"(McNicol, 2004)","plainTextFormattedCitation":"(McNicol, 2004)","previouslyFormattedCitation":"(McNicol, 2004)"},"properties":{"noteIndex":0},"schema":"https://github.com/citation-style-language/schema/raw/master/csl-citation.json"}</w:instrText>
            </w:r>
            <w:r w:rsidRPr="00125740">
              <w:fldChar w:fldCharType="separate"/>
            </w:r>
            <w:r w:rsidRPr="00125740">
              <w:rPr>
                <w:noProof/>
              </w:rPr>
              <w:t>(McNicol, 2004)</w:t>
            </w:r>
            <w:r w:rsidRPr="00125740">
              <w:fldChar w:fldCharType="end"/>
            </w:r>
          </w:p>
        </w:tc>
      </w:tr>
      <w:tr w:rsidR="002249C4" w:rsidRPr="00125740" w14:paraId="431515B9" w14:textId="77777777" w:rsidTr="00A360F9">
        <w:tc>
          <w:tcPr>
            <w:tcW w:w="3005" w:type="dxa"/>
            <w:vAlign w:val="bottom"/>
          </w:tcPr>
          <w:p w14:paraId="5DE882BA" w14:textId="6A9606D5" w:rsidR="002249C4" w:rsidRPr="00125740" w:rsidRDefault="00C90392" w:rsidP="002249C4">
            <w:r w:rsidRPr="00125740">
              <w:t xml:space="preserve">Taskwork &amp; Teamwork strategies in Emergencies in Air </w:t>
            </w:r>
            <w:r w:rsidR="00260ACF" w:rsidRPr="00125740">
              <w:t>t</w:t>
            </w:r>
            <w:r w:rsidRPr="00125740">
              <w:t>raffic Management</w:t>
            </w:r>
          </w:p>
        </w:tc>
        <w:tc>
          <w:tcPr>
            <w:tcW w:w="3005" w:type="dxa"/>
          </w:tcPr>
          <w:p w14:paraId="3BEBF1C3" w14:textId="453902A5" w:rsidR="002249C4" w:rsidRPr="00125740" w:rsidRDefault="005F65B8" w:rsidP="002249C4">
            <w:r w:rsidRPr="00125740">
              <w:rPr>
                <w:rFonts w:ascii="Calibri" w:hAnsi="Calibri" w:cs="Calibri"/>
                <w:color w:val="000000"/>
              </w:rPr>
              <w:t>T2EAM</w:t>
            </w:r>
          </w:p>
        </w:tc>
        <w:tc>
          <w:tcPr>
            <w:tcW w:w="3006" w:type="dxa"/>
          </w:tcPr>
          <w:p w14:paraId="65A697A9" w14:textId="40D31A98" w:rsidR="002249C4" w:rsidRPr="00125740" w:rsidRDefault="009C1AB8" w:rsidP="002249C4">
            <w:r w:rsidRPr="00125740">
              <w:fldChar w:fldCharType="begin" w:fldLock="1"/>
            </w:r>
            <w:r w:rsidR="00C33384" w:rsidRPr="00125740">
              <w:instrText>ADDIN CSL_CITATION {"citationItems":[{"id":"ITEM-1","itemData":{"DOI":"10.1016/j.apergo.2009.12.018","ISBN":"0003-6870","ISSN":"00036870","PMID":"20116780","abstract":"Team performance has been studied in many safety-critical organizations including aviation, nuclear power plant, offshore oil platforms and health organizations. This study looks into teamwork strategies that air traffic controllers employ to manage emergencies and abnormal situations. Two field studies were carried out in the form of observations of simulator training in emergency and unusual scenarios of novices and experienced controllers. Teamwork strategies covered aspects of team orientation and coordination, information exchange, change management and error handling. Several performance metrics were used to rate the efficiency of teamwork and test the construct validity of a prototype model of teamwork. This is a companion study to an earlier investigation of taskwork strategies in the same field (part I) and contributes to the development of a generic model for Taskwork and Teamwork strategies in Emergencies in Air traffic Management (T2EAM). Suggestions are made on how to use T2EAM to develop training programs, assess team performance and improve mishap investigations.","author":[{"dropping-particle":"","family":"Malakis","given":"Stathis","non-dropping-particle":"","parse-names":false,"suffix":""},{"dropping-particle":"","family":"Kontogiannis","given":"Tom","non-dropping-particle":"","parse-names":false,"suffix":""},{"dropping-particle":"","family":"Kirwan","given":"Barry","non-dropping-particle":"","parse-names":false,"suffix":""}],"container-title":"Applied Ergonomics","id":"ITEM-1","issue":"4","issued":{"date-parts":[["2010","7"]]},"page":"628-635","publisher":"Elsevier Ltd","title":"Managing emergencies and abnormal situations in air traffic control (part II): Teamwork strategies","type":"article-journal","volume":"41"},"uris":["http://www.mendeley.com/documents/?uuid=09ad4e51-6233-4a23-8e37-4f224108d899"]}],"mendeley":{"formattedCitation":"(Malakis, Kontogiannis, &amp; Kirwan, 2010)","plainTextFormattedCitation":"(Malakis, Kontogiannis, &amp; Kirwan, 2010)","previouslyFormattedCitation":"(Malakis, Kontogiannis, &amp; Kirwan, 2010)"},"properties":{"noteIndex":0},"schema":"https://github.com/citation-style-language/schema/raw/master/csl-citation.json"}</w:instrText>
            </w:r>
            <w:r w:rsidRPr="00125740">
              <w:fldChar w:fldCharType="separate"/>
            </w:r>
            <w:r w:rsidRPr="00125740">
              <w:rPr>
                <w:noProof/>
              </w:rPr>
              <w:t>(Malakis, Kontogiannis, &amp; Kirwan, 2010)</w:t>
            </w:r>
            <w:r w:rsidRPr="00125740">
              <w:fldChar w:fldCharType="end"/>
            </w:r>
          </w:p>
        </w:tc>
      </w:tr>
      <w:tr w:rsidR="002249C4" w:rsidRPr="00125740" w14:paraId="49679A1A" w14:textId="77777777" w:rsidTr="00A360F9">
        <w:tc>
          <w:tcPr>
            <w:tcW w:w="3005" w:type="dxa"/>
            <w:vAlign w:val="bottom"/>
          </w:tcPr>
          <w:p w14:paraId="1AEF2031" w14:textId="119C1200" w:rsidR="002249C4" w:rsidRPr="00125740" w:rsidRDefault="002249C4" w:rsidP="002249C4">
            <w:r w:rsidRPr="00125740">
              <w:rPr>
                <w:rFonts w:ascii="Calibri" w:hAnsi="Calibri" w:cs="Calibri"/>
                <w:color w:val="000000"/>
              </w:rPr>
              <w:t>Social Network Analysis</w:t>
            </w:r>
          </w:p>
        </w:tc>
        <w:tc>
          <w:tcPr>
            <w:tcW w:w="3005" w:type="dxa"/>
          </w:tcPr>
          <w:p w14:paraId="62B2C44D" w14:textId="7BAD691B" w:rsidR="002249C4" w:rsidRPr="00125740" w:rsidRDefault="002249C4" w:rsidP="002249C4">
            <w:r w:rsidRPr="00125740">
              <w:t>SNA</w:t>
            </w:r>
          </w:p>
        </w:tc>
        <w:tc>
          <w:tcPr>
            <w:tcW w:w="3006" w:type="dxa"/>
          </w:tcPr>
          <w:p w14:paraId="7F21A944" w14:textId="3B982327" w:rsidR="002249C4" w:rsidRPr="00125740" w:rsidRDefault="00EB67B0" w:rsidP="002249C4">
            <w:r w:rsidRPr="00125740">
              <w:fldChar w:fldCharType="begin" w:fldLock="1"/>
            </w:r>
            <w:r w:rsidR="00AA1AFE" w:rsidRPr="00125740">
              <w:instrText>ADDIN CSL_CITATION {"citationItems":[{"id":"ITEM-1","itemData":{"DOI":"10.1177/016555150202800601","ISSN":"01655515","abstract":"Social network analysis (SNA) is not a formal theory in sociology but rather a strategy for investigating social structures. As it is an idea that can be applied in many fields, we study, in particular, its influence in the information sciences. Information scientists study publication, citation and co-citation networks, collaboration structures and other forms of social interaction networks. Moreover, the Internet represents a social network of an unprecedented scale. In all these studies social network analysis can successfully be applied. SNA is further related to recent theories concerning the free market economy, geography and transport networks. The growth of SNA is documented and a co-author network of SNA is drawn. Centrality measures of the SNA network are calculated.","author":[{"dropping-particle":"","family":"Otte","given":"Evelien","non-dropping-particle":"","parse-names":false,"suffix":""},{"dropping-particle":"","family":"Rousseau","given":"Ronald","non-dropping-particle":"","parse-names":false,"suffix":""}],"container-title":"Journal of Information Science","id":"ITEM-1","issue":"6","issued":{"date-parts":[["2002"]]},"page":"441-453","title":"Social network analysis: A powerful strategy, also for the information sciences","type":"article-journal","volume":"28"},"uris":["http://www.mendeley.com/documents/?uuid=695eedc7-f6c1-42eb-b710-0291cd3b0187"]}],"mendeley":{"formattedCitation":"(Otte &amp; Rousseau, 2002)","plainTextFormattedCitation":"(Otte &amp; Rousseau, 2002)","previouslyFormattedCitation":"(Otte &amp; Rousseau, 2002)"},"properties":{"noteIndex":0},"schema":"https://github.com/citation-style-language/schema/raw/master/csl-citation.json"}</w:instrText>
            </w:r>
            <w:r w:rsidRPr="00125740">
              <w:fldChar w:fldCharType="separate"/>
            </w:r>
            <w:r w:rsidRPr="00125740">
              <w:rPr>
                <w:noProof/>
              </w:rPr>
              <w:t>(Otte &amp; Rousseau, 2002)</w:t>
            </w:r>
            <w:r w:rsidRPr="00125740">
              <w:fldChar w:fldCharType="end"/>
            </w:r>
          </w:p>
        </w:tc>
      </w:tr>
      <w:tr w:rsidR="002249C4" w:rsidRPr="00125740" w14:paraId="22B1760C" w14:textId="77777777" w:rsidTr="00A360F9">
        <w:tc>
          <w:tcPr>
            <w:tcW w:w="3005" w:type="dxa"/>
            <w:vAlign w:val="bottom"/>
          </w:tcPr>
          <w:p w14:paraId="268FAFCA" w14:textId="45F9E997" w:rsidR="002249C4" w:rsidRPr="00125740" w:rsidRDefault="000451E3" w:rsidP="002249C4">
            <w:r w:rsidRPr="00125740">
              <w:lastRenderedPageBreak/>
              <w:t>Link Analysis</w:t>
            </w:r>
          </w:p>
        </w:tc>
        <w:tc>
          <w:tcPr>
            <w:tcW w:w="3005" w:type="dxa"/>
          </w:tcPr>
          <w:p w14:paraId="715791C6" w14:textId="3469B35E" w:rsidR="002249C4" w:rsidRPr="00125740" w:rsidRDefault="000451E3" w:rsidP="002249C4">
            <w:r w:rsidRPr="00125740">
              <w:t>LA</w:t>
            </w:r>
          </w:p>
        </w:tc>
        <w:tc>
          <w:tcPr>
            <w:tcW w:w="3006" w:type="dxa"/>
          </w:tcPr>
          <w:p w14:paraId="47805E60" w14:textId="31529653" w:rsidR="002249C4" w:rsidRPr="00125740" w:rsidRDefault="00C33384" w:rsidP="002249C4">
            <w:r w:rsidRPr="00125740">
              <w:fldChar w:fldCharType="begin" w:fldLock="1"/>
            </w:r>
            <w:r w:rsidR="0083583A" w:rsidRPr="00125740">
              <w:instrText>ADDIN CSL_CITATION {"citationItems":[{"id":"ITEM-1","itemData":{"DOI":"10.1201/b17061","ISBN":"9781466591851","author":[{"dropping-particle":"","family":"Stanton","given":"Neville A.","non-dropping-particle":"","parse-names":false,"suffix":""},{"dropping-particle":"","family":"Young","given":"Mark S.","non-dropping-particle":"","parse-names":false,"suffix":""},{"dropping-particle":"","family":"Harvey","given":"Catherine","non-dropping-particle":"","parse-names":false,"suffix":""}],"container-title":"Guide to Methodology in Ergonomics","id":"ITEM-1","issued":{"date-parts":[["2014"]]},"title":"Guide to Methodology in Ergonomics","type":"book"},"uris":["http://www.mendeley.com/documents/?uuid=52d00948-c2dd-499a-9519-4548055d2d57"]}],"mendeley":{"formattedCitation":"(Stanton et al., 2014)","plainTextFormattedCitation":"(Stanton et al., 2014)","previouslyFormattedCitation":"(Stanton et al., 2014)"},"properties":{"noteIndex":0},"schema":"https://github.com/citation-style-language/schema/raw/master/csl-citation.json"}</w:instrText>
            </w:r>
            <w:r w:rsidRPr="00125740">
              <w:fldChar w:fldCharType="separate"/>
            </w:r>
            <w:r w:rsidR="00EA6CCF" w:rsidRPr="00125740">
              <w:rPr>
                <w:noProof/>
              </w:rPr>
              <w:t>(Stanton et al., 2014)</w:t>
            </w:r>
            <w:r w:rsidRPr="00125740">
              <w:fldChar w:fldCharType="end"/>
            </w:r>
          </w:p>
        </w:tc>
      </w:tr>
      <w:tr w:rsidR="002249C4" w:rsidRPr="00125740" w14:paraId="5A56944D" w14:textId="77777777" w:rsidTr="00A360F9">
        <w:tc>
          <w:tcPr>
            <w:tcW w:w="3005" w:type="dxa"/>
            <w:vAlign w:val="bottom"/>
          </w:tcPr>
          <w:p w14:paraId="0D0A76CA" w14:textId="2394A49D" w:rsidR="002249C4" w:rsidRPr="00125740" w:rsidRDefault="00260ACF" w:rsidP="002249C4">
            <w:r w:rsidRPr="00125740">
              <w:rPr>
                <w:rFonts w:ascii="Calibri" w:hAnsi="Calibri" w:cs="Calibri"/>
                <w:color w:val="000000"/>
              </w:rPr>
              <w:t>Relational Event Analysis</w:t>
            </w:r>
          </w:p>
        </w:tc>
        <w:tc>
          <w:tcPr>
            <w:tcW w:w="3005" w:type="dxa"/>
          </w:tcPr>
          <w:p w14:paraId="657BE159" w14:textId="11639E43" w:rsidR="002249C4" w:rsidRPr="00125740" w:rsidRDefault="00260ACF" w:rsidP="002249C4">
            <w:r w:rsidRPr="00125740">
              <w:t>REA</w:t>
            </w:r>
          </w:p>
        </w:tc>
        <w:tc>
          <w:tcPr>
            <w:tcW w:w="3006" w:type="dxa"/>
          </w:tcPr>
          <w:p w14:paraId="5C80F57D" w14:textId="37F1DBD5" w:rsidR="002249C4" w:rsidRPr="00125740" w:rsidRDefault="007753B9" w:rsidP="002249C4">
            <w:r w:rsidRPr="00125740">
              <w:fldChar w:fldCharType="begin" w:fldLock="1"/>
            </w:r>
            <w:r w:rsidR="009C1AB8" w:rsidRPr="00125740">
              <w:instrText>ADDIN CSL_CITATION {"citationItems":[{"id":"ITEM-1","itemData":{"DOI":"10.1177/2041386615578312","ISBN":"2041386615578","ISSN":"20413866","abstract":"For as long as groups and teams have been the subject of scientific inquiry, researchers have been interested in understanding the relationships that form within them, and the pace at which these relationships develop and change. Despite this interest in understanding the process underlying the unfolding of relationships in teams, current theoretical and operational formulations of team process require greater specificity if they are to truly afford a high-resolution understanding.Most researchers interested in team process, study it as either a snapshot, or as a limited series of snapshots, rather than as a continuous movie displaying the nuanced sequential interactions unfolding among varying subsets of teammembers. Given the increasing availability of rich data regarding teamdynamics, corresponding advances are needed in conceptual and analytic frameworks to utilize continuous-time data to further our understanding of team processes. This paper identifies four challenges that hinder the identification of team process/dynamics and elaborates a theoretical approach with the associated analytic machinery needed to advance a truly time-sensitive understanding of team process.","author":[{"dropping-particle":"","family":"Leenders","given":"Roger Th A.J.","non-dropping-particle":"","parse-names":false,"suffix":""},{"dropping-particle":"","family":"Contractor","given":"Noshir S.","non-dropping-particle":"","parse-names":false,"suffix":""},{"dropping-particle":"","family":"DeChurch","given":"Leslie A.","non-dropping-particle":"","parse-names":false,"suffix":""}],"container-title":"Organizational Psychology Review","id":"ITEM-1","issue":"1","issued":{"date-parts":[["2016"]]},"page":"92-115","title":"Once upon a time: Understanding team processes as relational event networks","type":"article-journal","volume":"6"},"uris":["http://www.mendeley.com/documents/?uuid=8c2fde9d-6e08-4b42-9426-ae618510cbf5"]}],"mendeley":{"formattedCitation":"(Leenders, Contractor, &amp; DeChurch, 2016)","plainTextFormattedCitation":"(Leenders, Contractor, &amp; DeChurch, 2016)","previouslyFormattedCitation":"(Leenders, Contractor, &amp; DeChurch, 2016)"},"properties":{"noteIndex":0},"schema":"https://github.com/citation-style-language/schema/raw/master/csl-citation.json"}</w:instrText>
            </w:r>
            <w:r w:rsidRPr="00125740">
              <w:fldChar w:fldCharType="separate"/>
            </w:r>
            <w:r w:rsidRPr="00125740">
              <w:rPr>
                <w:noProof/>
              </w:rPr>
              <w:t>(Leenders, Contractor, &amp; DeChurch, 2016)</w:t>
            </w:r>
            <w:r w:rsidRPr="00125740">
              <w:fldChar w:fldCharType="end"/>
            </w:r>
          </w:p>
        </w:tc>
      </w:tr>
      <w:tr w:rsidR="002249C4" w:rsidRPr="00125740" w14:paraId="7322D95A" w14:textId="77777777" w:rsidTr="00A360F9">
        <w:tc>
          <w:tcPr>
            <w:tcW w:w="3005" w:type="dxa"/>
            <w:vAlign w:val="bottom"/>
          </w:tcPr>
          <w:p w14:paraId="46842A49" w14:textId="02F61366" w:rsidR="002249C4" w:rsidRPr="00125740" w:rsidRDefault="002249C4" w:rsidP="002249C4">
            <w:r w:rsidRPr="00125740">
              <w:rPr>
                <w:rFonts w:ascii="Calibri" w:hAnsi="Calibri" w:cs="Calibri"/>
                <w:color w:val="000000"/>
              </w:rPr>
              <w:t>Cognitive Task Analysis</w:t>
            </w:r>
          </w:p>
        </w:tc>
        <w:tc>
          <w:tcPr>
            <w:tcW w:w="3005" w:type="dxa"/>
          </w:tcPr>
          <w:p w14:paraId="575703F7" w14:textId="584CAE7A" w:rsidR="002249C4" w:rsidRPr="00125740" w:rsidRDefault="002249C4" w:rsidP="002249C4">
            <w:r w:rsidRPr="00125740">
              <w:t>CTA</w:t>
            </w:r>
          </w:p>
        </w:tc>
        <w:tc>
          <w:tcPr>
            <w:tcW w:w="3006" w:type="dxa"/>
          </w:tcPr>
          <w:p w14:paraId="40400594" w14:textId="5686F957" w:rsidR="002249C4" w:rsidRPr="00125740" w:rsidRDefault="0083583A" w:rsidP="002249C4">
            <w:r w:rsidRPr="00125740">
              <w:fldChar w:fldCharType="begin" w:fldLock="1"/>
            </w:r>
            <w:r w:rsidR="00486179" w:rsidRPr="00125740">
              <w:instrText>ADDIN CSL_CITATION {"citationItems":[{"id":"ITEM-1","itemData":{"ISBN":"9780262033510","author":[{"dropping-particle":"","family":"Crandall","given":"Beth","non-dropping-particle":"","parse-names":false,"suffix":""},{"dropping-particle":"","family":"Klein","given":"Gary","non-dropping-particle":"","parse-names":false,"suffix":""},{"dropping-particle":"","family":"Hoffman","given":"Robert","non-dropping-particle":"","parse-names":false,"suffix":""}],"id":"ITEM-1","issued":{"date-parts":[["2006"]]},"number-of-pages":"347","title":"Working Minds. A Practioner's Guide to Cognitive Task Analysis","type":"book"},"uris":["http://www.mendeley.com/documents/?uuid=9bc272e9-24bd-479d-aa51-8949704f9267"]}],"mendeley":{"formattedCitation":"(Crandall, Klein, &amp; Hoffman, 2006)","plainTextFormattedCitation":"(Crandall, Klein, &amp; Hoffman, 2006)","previouslyFormattedCitation":"(Crandall, Klein, &amp; Hoffman, 2006)"},"properties":{"noteIndex":0},"schema":"https://github.com/citation-style-language/schema/raw/master/csl-citation.json"}</w:instrText>
            </w:r>
            <w:r w:rsidRPr="00125740">
              <w:fldChar w:fldCharType="separate"/>
            </w:r>
            <w:r w:rsidR="00556CA8" w:rsidRPr="00125740">
              <w:rPr>
                <w:noProof/>
              </w:rPr>
              <w:t>(Crandall, Klein, &amp; Hoffman, 2006)</w:t>
            </w:r>
            <w:r w:rsidRPr="00125740">
              <w:fldChar w:fldCharType="end"/>
            </w:r>
          </w:p>
        </w:tc>
      </w:tr>
      <w:tr w:rsidR="002249C4" w:rsidRPr="00125740" w14:paraId="5015EBEE" w14:textId="77777777" w:rsidTr="00A360F9">
        <w:tc>
          <w:tcPr>
            <w:tcW w:w="3005" w:type="dxa"/>
            <w:vAlign w:val="bottom"/>
          </w:tcPr>
          <w:p w14:paraId="1AF942B1" w14:textId="1973AF1E" w:rsidR="002249C4" w:rsidRPr="00125740" w:rsidRDefault="002249C4" w:rsidP="002249C4">
            <w:r w:rsidRPr="00125740">
              <w:rPr>
                <w:rFonts w:ascii="Calibri" w:hAnsi="Calibri" w:cs="Calibri"/>
                <w:color w:val="000000"/>
              </w:rPr>
              <w:t xml:space="preserve">Work Organisation Possibilities </w:t>
            </w:r>
          </w:p>
        </w:tc>
        <w:tc>
          <w:tcPr>
            <w:tcW w:w="3005" w:type="dxa"/>
          </w:tcPr>
          <w:p w14:paraId="6780307A" w14:textId="2DC3CFE8" w:rsidR="002249C4" w:rsidRPr="00125740" w:rsidRDefault="002249C4" w:rsidP="002249C4">
            <w:r w:rsidRPr="00125740">
              <w:t>WOP</w:t>
            </w:r>
          </w:p>
        </w:tc>
        <w:tc>
          <w:tcPr>
            <w:tcW w:w="3006" w:type="dxa"/>
          </w:tcPr>
          <w:p w14:paraId="3BD0B0A8" w14:textId="62B42F9A" w:rsidR="002249C4" w:rsidRPr="00125740" w:rsidRDefault="00486179" w:rsidP="002249C4">
            <w:r w:rsidRPr="00125740">
              <w:fldChar w:fldCharType="begin" w:fldLock="1"/>
            </w:r>
            <w:r w:rsidR="006133E5" w:rsidRPr="00125740">
              <w:instrText>ADDIN CSL_CITATION {"citationItems":[{"id":"ITEM-1","itemData":{"DOI":"10.1145/2970930.2970951","ISBN":"9781450342445","abstract":"This paper examines the relationships and distinctions between existing design approaches based on cognitive work analysis (CWA). Emphasis is placed on considering the use of CWA for system design, as outlined by Vicente [18], and for integrated system design, as called for by Vicente [19] and developed by Naikar and Elix [8,9]. Of note are some key distinctions in the perspectives of integrated system design. Specifically, although it was not Vicente's [19] intention to provide a comprehensive discussion, a clear difference between his approach and the one Naikar and Elix [8,9] propose concerns the level of integration. In the former, the designs of various system elements, such as the interfaces and teams, would be integrated in relation to a reduced space of possibilities for action. This shortcoming arises because the designs would be confined to organisational structures prevalent in recurring situations and potentially restricted by the design decided for the team. Such an approach could inhibit a system's inherent capacity for adaptation.","author":[{"dropping-particle":"","family":"Naikar","given":"Neelam","non-dropping-particle":"","parse-names":false,"suffix":""},{"dropping-particle":"","family":"Elix","given":"Ben","non-dropping-particle":"","parse-names":false,"suffix":""}],"container-title":"ACM International Conference Proceeding Series","id":"ITEM-1","issued":{"date-parts":[["2016"]]},"title":"A consideration of design approaches based on cognitive work analysis: System design and integrated system design","type":"article-journal","volume":"06-08-Sept"},"uris":["http://www.mendeley.com/documents/?uuid=ffa2ff3c-e042-4fe7-91e4-2b75663539b9"]}],"mendeley":{"formattedCitation":"(Naikar &amp; Elix, 2016)","plainTextFormattedCitation":"(Naikar &amp; Elix, 2016)","previouslyFormattedCitation":"(Naikar &amp; Elix, 2016)"},"properties":{"noteIndex":0},"schema":"https://github.com/citation-style-language/schema/raw/master/csl-citation.json"}</w:instrText>
            </w:r>
            <w:r w:rsidRPr="00125740">
              <w:fldChar w:fldCharType="separate"/>
            </w:r>
            <w:r w:rsidRPr="00125740">
              <w:rPr>
                <w:noProof/>
              </w:rPr>
              <w:t>(Naikar &amp; Elix, 2016)</w:t>
            </w:r>
            <w:r w:rsidRPr="00125740">
              <w:fldChar w:fldCharType="end"/>
            </w:r>
          </w:p>
        </w:tc>
      </w:tr>
      <w:tr w:rsidR="002249C4" w:rsidRPr="00125740" w14:paraId="443E9FC1" w14:textId="77777777" w:rsidTr="00A360F9">
        <w:tc>
          <w:tcPr>
            <w:tcW w:w="3005" w:type="dxa"/>
            <w:vAlign w:val="bottom"/>
          </w:tcPr>
          <w:p w14:paraId="7408ED90" w14:textId="46F2B576" w:rsidR="002249C4" w:rsidRPr="00125740" w:rsidRDefault="002249C4" w:rsidP="002249C4">
            <w:r w:rsidRPr="00125740">
              <w:rPr>
                <w:rFonts w:ascii="Calibri" w:hAnsi="Calibri" w:cs="Calibri"/>
                <w:color w:val="000000"/>
              </w:rPr>
              <w:t>Agent Based Modelling</w:t>
            </w:r>
          </w:p>
        </w:tc>
        <w:tc>
          <w:tcPr>
            <w:tcW w:w="3005" w:type="dxa"/>
          </w:tcPr>
          <w:p w14:paraId="158EA0EE" w14:textId="560C2962" w:rsidR="002249C4" w:rsidRPr="00125740" w:rsidRDefault="002249C4" w:rsidP="002249C4">
            <w:r w:rsidRPr="00125740">
              <w:t>ABM</w:t>
            </w:r>
          </w:p>
        </w:tc>
        <w:tc>
          <w:tcPr>
            <w:tcW w:w="3006" w:type="dxa"/>
          </w:tcPr>
          <w:p w14:paraId="1BC0886E" w14:textId="3403F04A" w:rsidR="002249C4" w:rsidRPr="00125740" w:rsidRDefault="003D4B75" w:rsidP="002249C4">
            <w:r w:rsidRPr="00125740">
              <w:fldChar w:fldCharType="begin" w:fldLock="1"/>
            </w:r>
            <w:r w:rsidR="00991378" w:rsidRPr="00125740">
              <w:instrText>ADDIN CSL_CITATION {"citationItems":[{"id":"ITEM-1","itemData":{"DOI":"10.1017/CBO9780511610721","ISBN":"9780521839648","abstract":"This book explores the intersection between cognitive sciences and social sciences. In particular, it explores the intersection between individual cognitive modeling and modeling of multi-agent interaction (social stimulation). The two contributing fields - individual cognitive modeling (especially cognitive architectures) and modeling of multi-agent interaction (including social simulation and, to some extent, multi-agent systems) - have seen phenomenal growth in recent years. However, the interaction of these two fields has not been sufficiently developed. We believe that the interaction of the two may be more significant than either alone.","editor":[{"dropping-particle":"","family":"Sun","given":"Ron","non-dropping-particle":"","parse-names":false,"suffix":""}],"id":"ITEM-1","issued":{"date-parts":[["2005","12","5"]]},"number-of-pages":"1-434","publisher":"Cambridge University Press","title":"Cognition and Multi-Agent Interaction","type":"book"},"uris":["http://www.mendeley.com/documents/?uuid=a7647ed0-b062-43eb-8f70-2207b2a7d166"]}],"mendeley":{"formattedCitation":"(Sun, 2005)","plainTextFormattedCitation":"(Sun, 2005)","previouslyFormattedCitation":"(Sun, 2005)"},"properties":{"noteIndex":0},"schema":"https://github.com/citation-style-language/schema/raw/master/csl-citation.json"}</w:instrText>
            </w:r>
            <w:r w:rsidRPr="00125740">
              <w:fldChar w:fldCharType="separate"/>
            </w:r>
            <w:r w:rsidR="00C26F67" w:rsidRPr="00125740">
              <w:rPr>
                <w:noProof/>
              </w:rPr>
              <w:t>(Sun, 2005)</w:t>
            </w:r>
            <w:r w:rsidRPr="00125740">
              <w:fldChar w:fldCharType="end"/>
            </w:r>
          </w:p>
        </w:tc>
      </w:tr>
      <w:tr w:rsidR="002249C4" w:rsidRPr="00125740" w14:paraId="0C196319" w14:textId="77777777" w:rsidTr="00A360F9">
        <w:tc>
          <w:tcPr>
            <w:tcW w:w="3005" w:type="dxa"/>
            <w:vAlign w:val="bottom"/>
          </w:tcPr>
          <w:p w14:paraId="31838701" w14:textId="68284B47" w:rsidR="002249C4" w:rsidRPr="00125740" w:rsidRDefault="002249C4" w:rsidP="002249C4">
            <w:r w:rsidRPr="00125740">
              <w:rPr>
                <w:rFonts w:ascii="Calibri" w:hAnsi="Calibri" w:cs="Calibri"/>
                <w:color w:val="000000"/>
              </w:rPr>
              <w:t>Failure Modes, Effects and Criticality Analysis (FMECA)</w:t>
            </w:r>
          </w:p>
        </w:tc>
        <w:tc>
          <w:tcPr>
            <w:tcW w:w="3005" w:type="dxa"/>
          </w:tcPr>
          <w:p w14:paraId="1DDF0DAD" w14:textId="7E3F1419" w:rsidR="002249C4" w:rsidRPr="00125740" w:rsidRDefault="002249C4" w:rsidP="002249C4">
            <w:r w:rsidRPr="00125740">
              <w:t>FMECA</w:t>
            </w:r>
          </w:p>
        </w:tc>
        <w:tc>
          <w:tcPr>
            <w:tcW w:w="3006" w:type="dxa"/>
          </w:tcPr>
          <w:p w14:paraId="111C774C" w14:textId="0DE29BA0" w:rsidR="002249C4" w:rsidRPr="00125740" w:rsidRDefault="00991378" w:rsidP="002249C4">
            <w:r w:rsidRPr="00125740">
              <w:fldChar w:fldCharType="begin" w:fldLock="1"/>
            </w:r>
            <w:r w:rsidR="00C16BF6" w:rsidRPr="00125740">
              <w:instrText>ADDIN CSL_CITATION {"citationItems":[{"id":"ITEM-1","itemData":{"DOI":"10.1016/j.jhazmat.2009.08.076","ISSN":"03043894","abstract":"Hazard and operability (HAZOP) methodology is a Process Hazard Analysis (PHA) technique used worldwide for studying not only the hazards of a system, but also its operability problems, by exploring the effects of any deviations from design conditions. Our paper is the first HAZOP review intended to gather HAZOP-related literature from books, guidelines, standards, major journals, and conference proceedings, with the purpose of classifying the research conducted over the years and define the HAZOP state-of-the-art. © 2009 Elsevier B.V. All rights reserved.","author":[{"dropping-particle":"","family":"Dunjó","given":"Jordi","non-dropping-particle":"","parse-names":false,"suffix":""},{"dropping-particle":"","family":"Fthenakis","given":"Vasilis","non-dropping-particle":"","parse-names":false,"suffix":""},{"dropping-particle":"","family":"Vílchez","given":"Juan A.","non-dropping-particle":"","parse-names":false,"suffix":""},{"dropping-particle":"","family":"Arnaldos","given":"Josep","non-dropping-particle":"","parse-names":false,"suffix":""}],"container-title":"Journal of Hazardous Materials","id":"ITEM-1","issued":{"date-parts":[["2010"]]},"title":"Hazard and operability (HAZOP) analysis. A literature review","type":"article"},"uris":["http://www.mendeley.com/documents/?uuid=284631e3-04d1-3cad-a1b9-6f6fbdab793e"]}],"mendeley":{"formattedCitation":"(Dunjó, Fthenakis, Vílchez, &amp; Arnaldos, 2010)","plainTextFormattedCitation":"(Dunjó, Fthenakis, Vílchez, &amp; Arnaldos, 2010)","previouslyFormattedCitation":"(Dunjó, Fthenakis, Vílchez, &amp; Arnaldos, 2010)"},"properties":{"noteIndex":0},"schema":"https://github.com/citation-style-language/schema/raw/master/csl-citation.json"}</w:instrText>
            </w:r>
            <w:r w:rsidRPr="00125740">
              <w:fldChar w:fldCharType="separate"/>
            </w:r>
            <w:r w:rsidRPr="00125740">
              <w:rPr>
                <w:noProof/>
              </w:rPr>
              <w:t>(Dunjó, Fthenakis, Vílchez, &amp; Arnaldos, 2010)</w:t>
            </w:r>
            <w:r w:rsidRPr="00125740">
              <w:fldChar w:fldCharType="end"/>
            </w:r>
          </w:p>
        </w:tc>
      </w:tr>
      <w:tr w:rsidR="002249C4" w:rsidRPr="00125740" w14:paraId="6F66257E" w14:textId="77777777" w:rsidTr="00A360F9">
        <w:tc>
          <w:tcPr>
            <w:tcW w:w="3005" w:type="dxa"/>
            <w:vAlign w:val="bottom"/>
          </w:tcPr>
          <w:p w14:paraId="44FB6A4F" w14:textId="6CDCD3B5" w:rsidR="002249C4" w:rsidRPr="00125740" w:rsidRDefault="002249C4" w:rsidP="002249C4">
            <w:r w:rsidRPr="00125740">
              <w:rPr>
                <w:rFonts w:ascii="Calibri" w:hAnsi="Calibri" w:cs="Calibri"/>
                <w:color w:val="000000"/>
              </w:rPr>
              <w:t>Impro-maps</w:t>
            </w:r>
          </w:p>
        </w:tc>
        <w:tc>
          <w:tcPr>
            <w:tcW w:w="3005" w:type="dxa"/>
          </w:tcPr>
          <w:p w14:paraId="7C2A2353" w14:textId="003C7116" w:rsidR="002249C4" w:rsidRPr="00125740" w:rsidRDefault="002249C4" w:rsidP="002249C4"/>
        </w:tc>
        <w:tc>
          <w:tcPr>
            <w:tcW w:w="3006" w:type="dxa"/>
          </w:tcPr>
          <w:p w14:paraId="779A240E" w14:textId="7593B231" w:rsidR="002249C4" w:rsidRPr="00125740" w:rsidRDefault="00C16BF6" w:rsidP="002249C4">
            <w:r w:rsidRPr="00125740">
              <w:fldChar w:fldCharType="begin" w:fldLock="1"/>
            </w:r>
            <w:r w:rsidR="0060482C" w:rsidRPr="00125740">
              <w:instrText>ADDIN CSL_CITATION {"citationItems":[{"id":"ITEM-1","itemData":{"DOI":"10.1016/j.ssci.2013.11.021","ISSN":"09257535","abstract":"Effective, appropriate improvisation has the potential to enhance system resilience, yet the phenomenon is currently not well understood. This research tests the notion that improvisation is a systems phenomenon and examines the appropriateness of Rasmussen's (1997) Risk Management Framework and Accimap methodology for examining the factors influencing improvisation in safety critical situations. Impromaps (improvisation Accimaps) were used to determine whether the factors identified as influencing improvisation in two case studies met the predictions made by Rasmussen's Risk Management Framework. The findings indicate improvisation is a systems phenomenon and support the use the Framework and Impromaps as an analysis methodology for the examination of improvisation incidents. The methodology allowed the identification of factors across all levels of both systems, and was able to describe the relationships between factors both within and across the system levels. It is concluded that Impromaps are applicable to improvisations occurring in different domains and resulting in positive as well as negative outcomes. © 2013 Elsevier Ltd.","author":[{"dropping-particle":"","family":"Trotter","given":"Margaret J.","non-dropping-particle":"","parse-names":false,"suffix":""},{"dropping-particle":"","family":"Salmon","given":"Paul M.","non-dropping-particle":"","parse-names":false,"suffix":""},{"dropping-particle":"","family":"Lenné","given":"Michael G.","non-dropping-particle":"","parse-names":false,"suffix":""}],"container-title":"Safety Science","id":"ITEM-1","issued":{"date-parts":[["2014"]]},"page":"60-70","publisher":"Elsevier Ltd","title":"Impromaps: Applying Rasmussen's Risk Management Framework to improvisation incidents","type":"article-journal","volume":"64"},"uris":["http://www.mendeley.com/documents/?uuid=99bc51b5-a26f-429b-a6e0-21bf9fc5716a"]}],"mendeley":{"formattedCitation":"(Trotter, Salmon, &amp; Lenné, 2014)","plainTextFormattedCitation":"(Trotter, Salmon, &amp; Lenné, 2014)","previouslyFormattedCitation":"(Trotter, Salmon, &amp; Lenné, 2014)"},"properties":{"noteIndex":0},"schema":"https://github.com/citation-style-language/schema/raw/master/csl-citation.json"}</w:instrText>
            </w:r>
            <w:r w:rsidRPr="00125740">
              <w:fldChar w:fldCharType="separate"/>
            </w:r>
            <w:r w:rsidRPr="00125740">
              <w:rPr>
                <w:noProof/>
              </w:rPr>
              <w:t>(Trotter, Salmon, &amp; Lenné, 2014)</w:t>
            </w:r>
            <w:r w:rsidRPr="00125740">
              <w:fldChar w:fldCharType="end"/>
            </w:r>
          </w:p>
        </w:tc>
      </w:tr>
      <w:tr w:rsidR="002249C4" w:rsidRPr="00125740" w14:paraId="2D7349D5" w14:textId="77777777" w:rsidTr="00A360F9">
        <w:tc>
          <w:tcPr>
            <w:tcW w:w="3005" w:type="dxa"/>
            <w:vAlign w:val="bottom"/>
          </w:tcPr>
          <w:p w14:paraId="3CB94F14" w14:textId="6EB2BCB0" w:rsidR="002249C4" w:rsidRPr="00125740" w:rsidRDefault="002249C4" w:rsidP="002249C4">
            <w:r w:rsidRPr="00125740">
              <w:rPr>
                <w:rFonts w:ascii="Calibri" w:hAnsi="Calibri" w:cs="Calibri"/>
                <w:color w:val="000000"/>
              </w:rPr>
              <w:t>Activity-centred Ergonomics</w:t>
            </w:r>
          </w:p>
        </w:tc>
        <w:tc>
          <w:tcPr>
            <w:tcW w:w="3005" w:type="dxa"/>
          </w:tcPr>
          <w:p w14:paraId="2C1B994B" w14:textId="5BC77992" w:rsidR="002249C4" w:rsidRPr="00125740" w:rsidRDefault="00365AAB" w:rsidP="002249C4">
            <w:r w:rsidRPr="00125740">
              <w:t>ACE</w:t>
            </w:r>
          </w:p>
        </w:tc>
        <w:tc>
          <w:tcPr>
            <w:tcW w:w="3006" w:type="dxa"/>
          </w:tcPr>
          <w:p w14:paraId="39D4A2B8" w14:textId="3148D210" w:rsidR="002249C4" w:rsidRPr="00125740" w:rsidRDefault="00C26F67" w:rsidP="002249C4">
            <w:r w:rsidRPr="00125740">
              <w:fldChar w:fldCharType="begin" w:fldLock="1"/>
            </w:r>
            <w:r w:rsidR="00991378" w:rsidRPr="00125740">
              <w:instrText>ADDIN CSL_CITATION {"citationItems":[{"id":"ITEM-1","itemData":{"DOI":"10.1080/14639220500078351","ISSN":"1464536X","author":[{"dropping-particle":"","family":"Daniellou","given":"François","non-dropping-particle":"","parse-names":false,"suffix":""},{"dropping-particle":"","family":"Rabardel","given":"Pierre","non-dropping-particle":"","parse-names":false,"suffix":""}],"container-title":"Theoretical Issues in Ergonomics Science","id":"ITEM-1","issue":"5","issued":{"date-parts":[["2005"]]},"page":"353-357","title":"Activity-oriented approaches to ergonomics: Some traditions and communities","type":"article-journal","volume":"6"},"uris":["http://www.mendeley.com/documents/?uuid=dbc3046a-8e8d-4a74-9c1b-f56a918590ad"]}],"mendeley":{"formattedCitation":"(Daniellou &amp; Rabardel, 2005)","plainTextFormattedCitation":"(Daniellou &amp; Rabardel, 2005)","previouslyFormattedCitation":"(Daniellou &amp; Rabardel, 2005)"},"properties":{"noteIndex":0},"schema":"https://github.com/citation-style-language/schema/raw/master/csl-citation.json"}</w:instrText>
            </w:r>
            <w:r w:rsidRPr="00125740">
              <w:fldChar w:fldCharType="separate"/>
            </w:r>
            <w:r w:rsidRPr="00125740">
              <w:rPr>
                <w:noProof/>
              </w:rPr>
              <w:t>(Daniellou &amp; Rabardel, 2005)</w:t>
            </w:r>
            <w:r w:rsidRPr="00125740">
              <w:fldChar w:fldCharType="end"/>
            </w:r>
          </w:p>
        </w:tc>
      </w:tr>
    </w:tbl>
    <w:p w14:paraId="2F0BE4C9" w14:textId="5043AD75" w:rsidR="00D06C06" w:rsidRPr="00125740" w:rsidRDefault="00D06C06" w:rsidP="00D06C06"/>
    <w:p w14:paraId="4F623A71" w14:textId="59C051E8" w:rsidR="004D4CE9" w:rsidRPr="00125740" w:rsidRDefault="004D4CE9" w:rsidP="00E1371B">
      <w:pPr>
        <w:pStyle w:val="Heading1"/>
      </w:pPr>
      <w:r w:rsidRPr="00125740">
        <w:t>Appendix 3:</w:t>
      </w:r>
      <w:r w:rsidR="00E1371B" w:rsidRPr="00125740">
        <w:t xml:space="preserve"> Summaries of recommended methods</w:t>
      </w:r>
    </w:p>
    <w:p w14:paraId="655A9522" w14:textId="596ED8C2" w:rsidR="008E089A" w:rsidRPr="00125740" w:rsidRDefault="008E089A" w:rsidP="005A5BBA">
      <w:pPr>
        <w:pStyle w:val="Heading2"/>
      </w:pPr>
      <w:r w:rsidRPr="00125740">
        <w:t>Cognitive Work Analysis (CWA)</w:t>
      </w:r>
    </w:p>
    <w:p w14:paraId="0C7E6DFC" w14:textId="14B7D5FF" w:rsidR="005A5BBA" w:rsidRPr="00125740" w:rsidRDefault="00210990" w:rsidP="005A5BBA">
      <w:r w:rsidRPr="00125740">
        <w:t xml:space="preserve">Cognitive Work Analysis is a set of </w:t>
      </w:r>
      <w:r w:rsidR="0078728C" w:rsidRPr="00125740">
        <w:t xml:space="preserve">structured </w:t>
      </w:r>
      <w:r w:rsidRPr="00125740">
        <w:t xml:space="preserve">approaches for the </w:t>
      </w:r>
      <w:r w:rsidR="008F082C" w:rsidRPr="00125740">
        <w:t xml:space="preserve">development and </w:t>
      </w:r>
      <w:r w:rsidRPr="00125740">
        <w:t>analysis of complex sociotechnical systems</w:t>
      </w:r>
      <w:r w:rsidR="00784E13" w:rsidRPr="00125740">
        <w:t xml:space="preserve"> to inform the design and specification </w:t>
      </w:r>
      <w:r w:rsidR="002863A9" w:rsidRPr="00125740">
        <w:t xml:space="preserve">system functionality and to predict </w:t>
      </w:r>
      <w:r w:rsidR="00040D54" w:rsidRPr="00125740">
        <w:t xml:space="preserve">changes in behaviour </w:t>
      </w:r>
      <w:r w:rsidR="007F12F2" w:rsidRPr="00125740">
        <w:t xml:space="preserve">when work conditions are changed. It </w:t>
      </w:r>
      <w:r w:rsidR="00C43D74" w:rsidRPr="00125740">
        <w:t xml:space="preserve">was originally developed at the </w:t>
      </w:r>
      <w:proofErr w:type="spellStart"/>
      <w:r w:rsidR="00C43D74" w:rsidRPr="00125740">
        <w:t>Riso</w:t>
      </w:r>
      <w:proofErr w:type="spellEnd"/>
      <w:r w:rsidR="00C43D74" w:rsidRPr="00125740">
        <w:t xml:space="preserve"> National Laboratory in Denmark by Jens Rasmussen and colleagues</w:t>
      </w:r>
      <w:r w:rsidR="007F12F2" w:rsidRPr="00125740">
        <w:t xml:space="preserve"> and </w:t>
      </w:r>
      <w:r w:rsidR="00D75457" w:rsidRPr="00125740">
        <w:t>was further developed by Kim Vicente</w:t>
      </w:r>
      <w:r w:rsidR="00B92EC6" w:rsidRPr="00125740">
        <w:t xml:space="preserve"> to enhance the </w:t>
      </w:r>
      <w:r w:rsidR="0055686F" w:rsidRPr="00125740">
        <w:t xml:space="preserve">practical application of the method. </w:t>
      </w:r>
      <w:r w:rsidR="00AD2928" w:rsidRPr="00125740">
        <w:t xml:space="preserve">The method focuses on </w:t>
      </w:r>
      <w:r w:rsidR="00F11E1A" w:rsidRPr="00125740">
        <w:t>systematically identifying</w:t>
      </w:r>
      <w:r w:rsidR="00AD2928" w:rsidRPr="00125740">
        <w:t xml:space="preserve"> the purposes and constraints </w:t>
      </w:r>
      <w:r w:rsidR="00456242" w:rsidRPr="00125740">
        <w:t>across the abstraction layers of the system</w:t>
      </w:r>
      <w:r w:rsidR="00CB42C7" w:rsidRPr="00125740">
        <w:t xml:space="preserve"> from overall goal to physical manifestations. </w:t>
      </w:r>
      <w:r w:rsidR="00B422B9" w:rsidRPr="00125740">
        <w:t>CWA consists of five main phases: work domain analysis (WDA), control task analysis (</w:t>
      </w:r>
      <w:proofErr w:type="spellStart"/>
      <w:r w:rsidR="00B422B9" w:rsidRPr="00125740">
        <w:t>ConTA</w:t>
      </w:r>
      <w:proofErr w:type="spellEnd"/>
      <w:r w:rsidR="00B422B9" w:rsidRPr="00125740">
        <w:t>)</w:t>
      </w:r>
      <w:r w:rsidR="00E72680" w:rsidRPr="00125740">
        <w:t>, strategies analysis (</w:t>
      </w:r>
      <w:proofErr w:type="spellStart"/>
      <w:r w:rsidR="00E72680" w:rsidRPr="00125740">
        <w:t>StrA</w:t>
      </w:r>
      <w:proofErr w:type="spellEnd"/>
      <w:r w:rsidR="00E72680" w:rsidRPr="00125740">
        <w:t>), social organisation a</w:t>
      </w:r>
      <w:r w:rsidR="002B2DA6" w:rsidRPr="00125740">
        <w:t xml:space="preserve">nd cooperation analysis (SOCA) and worker competencies analysis (WCA). </w:t>
      </w:r>
    </w:p>
    <w:p w14:paraId="74D62289" w14:textId="694E186A" w:rsidR="008E089A" w:rsidRPr="00125740" w:rsidRDefault="008E089A" w:rsidP="005A5BBA">
      <w:pPr>
        <w:pStyle w:val="Heading2"/>
      </w:pPr>
      <w:r w:rsidRPr="00125740">
        <w:t>Critical Decision Method (CDM)</w:t>
      </w:r>
    </w:p>
    <w:p w14:paraId="2FF59DCF" w14:textId="20803BCD" w:rsidR="00FE45E9" w:rsidRPr="00125740" w:rsidRDefault="00FE45E9" w:rsidP="00FE45E9">
      <w:r w:rsidRPr="00125740">
        <w:t xml:space="preserve">The critical decision method (CDM) is a retrospective cognitive task analysis (CTA) technique that uses semi-structured interviews with individuals involved in an incident to obtain information about their decision-making steps and the use of expertise. The main purpose of CDM is to </w:t>
      </w:r>
      <w:r w:rsidR="0006523A" w:rsidRPr="00125740">
        <w:t xml:space="preserve">develop an understanding of the </w:t>
      </w:r>
      <w:r w:rsidRPr="00125740">
        <w:rPr>
          <w:rFonts w:ascii="Calibri" w:hAnsi="Calibri" w:cs="Calibri"/>
        </w:rPr>
        <w:t xml:space="preserve">knowledge, thought processes and </w:t>
      </w:r>
      <w:r w:rsidR="0015594F" w:rsidRPr="00125740">
        <w:rPr>
          <w:rFonts w:ascii="Calibri" w:hAnsi="Calibri" w:cs="Calibri"/>
        </w:rPr>
        <w:t>trade-offs</w:t>
      </w:r>
      <w:r w:rsidRPr="00125740">
        <w:rPr>
          <w:rFonts w:ascii="Calibri" w:hAnsi="Calibri" w:cs="Calibri"/>
        </w:rPr>
        <w:t xml:space="preserve"> </w:t>
      </w:r>
      <w:r w:rsidR="00157A78" w:rsidRPr="00125740">
        <w:rPr>
          <w:rFonts w:ascii="Calibri" w:hAnsi="Calibri" w:cs="Calibri"/>
        </w:rPr>
        <w:t>and</w:t>
      </w:r>
      <w:r w:rsidR="008A16CB" w:rsidRPr="00125740">
        <w:rPr>
          <w:rFonts w:ascii="Calibri" w:hAnsi="Calibri" w:cs="Calibri"/>
        </w:rPr>
        <w:t xml:space="preserve"> </w:t>
      </w:r>
      <w:r w:rsidR="00C74A91" w:rsidRPr="00125740">
        <w:rPr>
          <w:rFonts w:ascii="Calibri" w:hAnsi="Calibri" w:cs="Calibri"/>
        </w:rPr>
        <w:t xml:space="preserve">get to the </w:t>
      </w:r>
      <w:r w:rsidR="00227651" w:rsidRPr="00125740">
        <w:rPr>
          <w:rFonts w:ascii="Calibri" w:hAnsi="Calibri" w:cs="Calibri"/>
        </w:rPr>
        <w:t>decision-making</w:t>
      </w:r>
      <w:r w:rsidR="00C74A91" w:rsidRPr="00125740">
        <w:rPr>
          <w:rFonts w:ascii="Calibri" w:hAnsi="Calibri" w:cs="Calibri"/>
        </w:rPr>
        <w:t xml:space="preserve"> steps behind the observable performance of tasks.</w:t>
      </w:r>
    </w:p>
    <w:p w14:paraId="4B1D8DA7" w14:textId="773BE356" w:rsidR="008E089A" w:rsidRPr="00125740" w:rsidRDefault="008E089A" w:rsidP="005A5BBA">
      <w:pPr>
        <w:pStyle w:val="Heading2"/>
      </w:pPr>
      <w:r w:rsidRPr="00125740">
        <w:t>Functional Resonance Analysis Method (FRAM)</w:t>
      </w:r>
    </w:p>
    <w:p w14:paraId="4F8D5280" w14:textId="01A243CF" w:rsidR="005A5BBA" w:rsidRPr="00125740" w:rsidRDefault="00FE505F" w:rsidP="005A5BBA">
      <w:r w:rsidRPr="00125740">
        <w:t xml:space="preserve">FRAM </w:t>
      </w:r>
      <w:r w:rsidR="00CC30A4" w:rsidRPr="00125740">
        <w:t xml:space="preserve">is a methodology </w:t>
      </w:r>
      <w:r w:rsidR="00F927F5" w:rsidRPr="00125740">
        <w:t xml:space="preserve">developed by Erik Hollnagel </w:t>
      </w:r>
      <w:r w:rsidR="00CC30A4" w:rsidRPr="00125740">
        <w:t xml:space="preserve">that explores accident analysis through </w:t>
      </w:r>
      <w:r w:rsidR="00214EFA" w:rsidRPr="00125740">
        <w:t xml:space="preserve">an analysis of the unexpected combinations </w:t>
      </w:r>
      <w:r w:rsidR="002721F4" w:rsidRPr="00125740">
        <w:t xml:space="preserve">and unanticipated interactions </w:t>
      </w:r>
      <w:r w:rsidR="00214EFA" w:rsidRPr="00125740">
        <w:t>of performance</w:t>
      </w:r>
      <w:r w:rsidR="00CC30A4" w:rsidRPr="00125740">
        <w:t xml:space="preserve"> variations</w:t>
      </w:r>
      <w:r w:rsidR="00214EFA" w:rsidRPr="00125740">
        <w:t xml:space="preserve"> in the</w:t>
      </w:r>
      <w:r w:rsidR="008820E4" w:rsidRPr="00125740">
        <w:t xml:space="preserve"> individuals and technology within complex sociotechnical systems</w:t>
      </w:r>
      <w:r w:rsidR="00214EFA" w:rsidRPr="00125740">
        <w:t>.</w:t>
      </w:r>
      <w:r w:rsidR="00496FA1" w:rsidRPr="00125740">
        <w:t xml:space="preserve"> FRAM </w:t>
      </w:r>
      <w:r w:rsidR="00493B05" w:rsidRPr="00125740">
        <w:t>identifies the potential</w:t>
      </w:r>
      <w:r w:rsidR="00496FA1" w:rsidRPr="00125740">
        <w:t xml:space="preserve"> variabilit</w:t>
      </w:r>
      <w:r w:rsidR="00493B05" w:rsidRPr="00125740">
        <w:t>ies in functions and activities</w:t>
      </w:r>
      <w:r w:rsidR="00496FA1" w:rsidRPr="00125740">
        <w:t xml:space="preserve"> through the use of six parameters</w:t>
      </w:r>
      <w:r w:rsidR="004E3570" w:rsidRPr="00125740">
        <w:t xml:space="preserve"> an</w:t>
      </w:r>
      <w:r w:rsidR="00F927F5" w:rsidRPr="00125740">
        <w:t xml:space="preserve">d a network connecting them. It </w:t>
      </w:r>
      <w:r w:rsidR="00DB54CF" w:rsidRPr="00125740">
        <w:t xml:space="preserve">then describes a series of recommendations that can prevent the </w:t>
      </w:r>
      <w:r w:rsidR="004E3570" w:rsidRPr="00125740">
        <w:t>propagation of the variability through to an accident.</w:t>
      </w:r>
    </w:p>
    <w:p w14:paraId="48996FDB" w14:textId="7BA2E6DE" w:rsidR="00E1371B" w:rsidRPr="00125740" w:rsidRDefault="008E089A" w:rsidP="005A5BBA">
      <w:pPr>
        <w:pStyle w:val="Heading2"/>
      </w:pPr>
      <w:r w:rsidRPr="00125740">
        <w:t>Systems Theory Accident Modelling and Process (STAMP)</w:t>
      </w:r>
    </w:p>
    <w:p w14:paraId="337FC1D8" w14:textId="65CC793B" w:rsidR="005A5BBA" w:rsidRPr="00125740" w:rsidRDefault="00157B0B" w:rsidP="005A5BBA">
      <w:r w:rsidRPr="00125740">
        <w:t>STAMP is a</w:t>
      </w:r>
      <w:r w:rsidR="0074677E" w:rsidRPr="00125740">
        <w:t xml:space="preserve">n approach developed </w:t>
      </w:r>
      <w:r w:rsidR="00090F53" w:rsidRPr="00125740">
        <w:t xml:space="preserve">by Nancy Leveson </w:t>
      </w:r>
      <w:r w:rsidR="0074677E" w:rsidRPr="00125740">
        <w:t>to explore accidents from a systems perspective</w:t>
      </w:r>
      <w:r w:rsidR="00A428A4" w:rsidRPr="00125740">
        <w:t>. STAMP does not use a caus</w:t>
      </w:r>
      <w:r w:rsidR="007C4B5C" w:rsidRPr="00125740">
        <w:t xml:space="preserve">al event chain but instead </w:t>
      </w:r>
      <w:r w:rsidR="003F3C4D" w:rsidRPr="00125740">
        <w:t>is built upon</w:t>
      </w:r>
      <w:r w:rsidR="007C4B5C" w:rsidRPr="00125740">
        <w:t xml:space="preserve"> the principles </w:t>
      </w:r>
      <w:r w:rsidR="003F3C4D" w:rsidRPr="00125740">
        <w:t>tha</w:t>
      </w:r>
      <w:r w:rsidR="006216DB" w:rsidRPr="00125740">
        <w:t xml:space="preserve">t systems are made up of various levels </w:t>
      </w:r>
      <w:r w:rsidR="0080696F" w:rsidRPr="00125740">
        <w:t>that can interact in unpredictable ways</w:t>
      </w:r>
      <w:r w:rsidR="006237F4" w:rsidRPr="00125740">
        <w:t xml:space="preserve">. </w:t>
      </w:r>
      <w:r w:rsidR="000E0397" w:rsidRPr="00125740">
        <w:t>STAMP explains accident analysis through the use of c</w:t>
      </w:r>
      <w:r w:rsidR="003F3C4D" w:rsidRPr="00125740">
        <w:t xml:space="preserve">ontrol and feedback loops </w:t>
      </w:r>
      <w:r w:rsidR="0091734C" w:rsidRPr="00125740">
        <w:t xml:space="preserve">that </w:t>
      </w:r>
      <w:r w:rsidR="004F25CB" w:rsidRPr="00125740">
        <w:t xml:space="preserve">are necessary to </w:t>
      </w:r>
      <w:r w:rsidR="0091734C" w:rsidRPr="00125740">
        <w:t xml:space="preserve">constrain the effects of </w:t>
      </w:r>
      <w:r w:rsidR="006237F4" w:rsidRPr="00125740">
        <w:t>disturbances</w:t>
      </w:r>
      <w:r w:rsidR="0091734C" w:rsidRPr="00125740">
        <w:t xml:space="preserve">, failures and dysfunctional </w:t>
      </w:r>
      <w:r w:rsidR="006237F4" w:rsidRPr="00125740">
        <w:t>interactions</w:t>
      </w:r>
      <w:r w:rsidR="004F25CB" w:rsidRPr="00125740">
        <w:t xml:space="preserve"> and prevent accidents</w:t>
      </w:r>
      <w:r w:rsidR="00CC1DBD" w:rsidRPr="00125740">
        <w:t>.</w:t>
      </w:r>
      <w:r w:rsidR="00A0577C" w:rsidRPr="00125740">
        <w:t xml:space="preserve"> The method </w:t>
      </w:r>
      <w:r w:rsidR="000E6D1C" w:rsidRPr="00125740">
        <w:t>also uses</w:t>
      </w:r>
      <w:r w:rsidR="00A0577C" w:rsidRPr="00125740">
        <w:t xml:space="preserve"> a taxonomy</w:t>
      </w:r>
      <w:r w:rsidR="00017DF6" w:rsidRPr="00125740">
        <w:t xml:space="preserve"> of accident causation and a classification scheme for flawed system controls</w:t>
      </w:r>
      <w:r w:rsidR="00C96DDB" w:rsidRPr="00125740">
        <w:t xml:space="preserve"> to identify dysfunctional interactions that occurred</w:t>
      </w:r>
      <w:r w:rsidR="004F25CB" w:rsidRPr="00125740">
        <w:t>.</w:t>
      </w:r>
    </w:p>
    <w:p w14:paraId="5324574C" w14:textId="4C7ADE59" w:rsidR="005A5BBA" w:rsidRPr="00125740" w:rsidRDefault="005A5BBA" w:rsidP="005A5BBA">
      <w:pPr>
        <w:pStyle w:val="Heading2"/>
      </w:pPr>
      <w:r w:rsidRPr="00125740">
        <w:lastRenderedPageBreak/>
        <w:t>Event Analysis of the Systemic Teamwork Framework (EAST)</w:t>
      </w:r>
    </w:p>
    <w:p w14:paraId="6E1226DB" w14:textId="5F27C38D" w:rsidR="005A5BBA" w:rsidRPr="00125740" w:rsidRDefault="00A57781" w:rsidP="005A5BBA">
      <w:r w:rsidRPr="00125740">
        <w:t xml:space="preserve">EAST is </w:t>
      </w:r>
      <w:r w:rsidR="00305C39" w:rsidRPr="00125740">
        <w:t xml:space="preserve">not a single method but rather a framework </w:t>
      </w:r>
      <w:r w:rsidR="00096902" w:rsidRPr="00125740">
        <w:t xml:space="preserve">that describes how </w:t>
      </w:r>
      <w:r w:rsidR="00305C39" w:rsidRPr="00125740">
        <w:t>a</w:t>
      </w:r>
      <w:r w:rsidR="001F2E13" w:rsidRPr="00125740">
        <w:t xml:space="preserve"> combination of methods and approaches </w:t>
      </w:r>
      <w:r w:rsidR="00096902" w:rsidRPr="00125740">
        <w:t xml:space="preserve">can be integrated to explore </w:t>
      </w:r>
      <w:r w:rsidR="0093598D" w:rsidRPr="00125740">
        <w:t>multi-fac</w:t>
      </w:r>
      <w:r w:rsidR="00333AE7">
        <w:t>e</w:t>
      </w:r>
      <w:r w:rsidR="0093598D" w:rsidRPr="00125740">
        <w:t xml:space="preserve">ted problems </w:t>
      </w:r>
      <w:r w:rsidR="00E0376A" w:rsidRPr="00125740">
        <w:t xml:space="preserve">related to collaborative task performance </w:t>
      </w:r>
      <w:r w:rsidR="0093598D" w:rsidRPr="00125740">
        <w:t xml:space="preserve">in complex systems. </w:t>
      </w:r>
      <w:r w:rsidR="007A4436" w:rsidRPr="00125740">
        <w:t xml:space="preserve">EAST uses HTA, </w:t>
      </w:r>
      <w:r w:rsidR="00BF5A87" w:rsidRPr="00125740">
        <w:t xml:space="preserve">CDM, </w:t>
      </w:r>
      <w:r w:rsidR="007A4436" w:rsidRPr="00125740">
        <w:t>CDA</w:t>
      </w:r>
      <w:r w:rsidR="009D502B" w:rsidRPr="00125740">
        <w:t xml:space="preserve"> and observational studies to build up task descriptions. </w:t>
      </w:r>
      <w:r w:rsidR="007A4436" w:rsidRPr="00125740">
        <w:t>CUD</w:t>
      </w:r>
      <w:r w:rsidR="00BF5A87" w:rsidRPr="00125740">
        <w:t xml:space="preserve"> and SNA are then used to describe the communications and </w:t>
      </w:r>
      <w:r w:rsidR="00D34D4C" w:rsidRPr="00125740">
        <w:t>relationships between the actors</w:t>
      </w:r>
      <w:r w:rsidR="00FB5E3A" w:rsidRPr="00125740">
        <w:t>. This information is then integrated using OSD and</w:t>
      </w:r>
      <w:r w:rsidR="008D1DDC" w:rsidRPr="00125740">
        <w:t xml:space="preserve"> propositional networks are generated.</w:t>
      </w:r>
    </w:p>
    <w:p w14:paraId="71262FFC" w14:textId="35F2E4F5" w:rsidR="005A5BBA" w:rsidRPr="00125740" w:rsidRDefault="005A5BBA" w:rsidP="005A5BBA">
      <w:pPr>
        <w:pStyle w:val="Heading2"/>
      </w:pPr>
      <w:r w:rsidRPr="00125740">
        <w:t>Hierarchical Task Analysis (HTA)</w:t>
      </w:r>
    </w:p>
    <w:p w14:paraId="4801BE56" w14:textId="5151AD51" w:rsidR="00DC5441" w:rsidRPr="00125740" w:rsidRDefault="009775F8" w:rsidP="00DC5441">
      <w:r w:rsidRPr="00125740">
        <w:t>H</w:t>
      </w:r>
      <w:r w:rsidR="00DC5441" w:rsidRPr="00125740">
        <w:t>TA is a</w:t>
      </w:r>
      <w:r w:rsidR="00852957" w:rsidRPr="00125740">
        <w:t xml:space="preserve"> widely used</w:t>
      </w:r>
      <w:r w:rsidR="00874F2A" w:rsidRPr="00125740">
        <w:t xml:space="preserve">, flexible and </w:t>
      </w:r>
      <w:r w:rsidR="00FD3E37" w:rsidRPr="00125740">
        <w:t xml:space="preserve">generic </w:t>
      </w:r>
      <w:r w:rsidR="00852957" w:rsidRPr="00125740">
        <w:t>task analysis technique and serves as a foundation step for many other approaches</w:t>
      </w:r>
      <w:r w:rsidR="00746C0E" w:rsidRPr="00125740">
        <w:t>. I</w:t>
      </w:r>
      <w:r w:rsidR="00C7647A" w:rsidRPr="00125740">
        <w:t xml:space="preserve">t provides </w:t>
      </w:r>
      <w:r w:rsidR="00307A50" w:rsidRPr="00125740">
        <w:t>a</w:t>
      </w:r>
      <w:r w:rsidR="00C7647A" w:rsidRPr="00125740">
        <w:t xml:space="preserve"> structured approach to the description </w:t>
      </w:r>
      <w:r w:rsidR="00FD3E37" w:rsidRPr="00125740">
        <w:t xml:space="preserve">and decomposition </w:t>
      </w:r>
      <w:r w:rsidR="00C7647A" w:rsidRPr="00125740">
        <w:t xml:space="preserve">of </w:t>
      </w:r>
      <w:r w:rsidR="00A07E88" w:rsidRPr="00125740">
        <w:t>goals, sub-goals, plans and operations</w:t>
      </w:r>
      <w:r w:rsidR="00354ED2" w:rsidRPr="00125740">
        <w:t xml:space="preserve"> that exist in task performance</w:t>
      </w:r>
      <w:r w:rsidR="00275758" w:rsidRPr="00125740">
        <w:t xml:space="preserve"> that can then be used in subsequent analysis. </w:t>
      </w:r>
    </w:p>
    <w:p w14:paraId="2D30709D" w14:textId="63AEE7DC" w:rsidR="005A5BBA" w:rsidRPr="00125740" w:rsidRDefault="005A5BBA" w:rsidP="00DC5441">
      <w:pPr>
        <w:pStyle w:val="Heading2"/>
      </w:pPr>
      <w:r w:rsidRPr="00125740">
        <w:t>Human Factors Analysis Classification System (HFACS)</w:t>
      </w:r>
    </w:p>
    <w:p w14:paraId="1CC1C65E" w14:textId="40AD9B33" w:rsidR="005A5BBA" w:rsidRPr="00125740" w:rsidRDefault="00BC4E13" w:rsidP="005A5BBA">
      <w:r w:rsidRPr="00125740">
        <w:t>HFACS i</w:t>
      </w:r>
      <w:r w:rsidR="00FB6BF1" w:rsidRPr="00125740">
        <w:t xml:space="preserve">s a </w:t>
      </w:r>
      <w:r w:rsidRPr="00125740">
        <w:t xml:space="preserve">method that combines </w:t>
      </w:r>
      <w:r w:rsidR="00F25FEF" w:rsidRPr="00125740">
        <w:t xml:space="preserve">Reason’s </w:t>
      </w:r>
      <w:r w:rsidRPr="00125740">
        <w:t xml:space="preserve">barrier model of accident </w:t>
      </w:r>
      <w:r w:rsidR="00F25FEF" w:rsidRPr="00125740">
        <w:t>causation with a comprehensive taxonomy</w:t>
      </w:r>
      <w:r w:rsidR="008F68B2" w:rsidRPr="00125740">
        <w:t>. HFAC</w:t>
      </w:r>
      <w:r w:rsidR="00333AE7">
        <w:t>S</w:t>
      </w:r>
      <w:r w:rsidR="00CF690B" w:rsidRPr="00125740">
        <w:t xml:space="preserve"> expands upon </w:t>
      </w:r>
      <w:r w:rsidR="008F68B2" w:rsidRPr="00125740">
        <w:t xml:space="preserve">a four-barrier </w:t>
      </w:r>
      <w:r w:rsidR="00A94DED" w:rsidRPr="00125740">
        <w:t>structure</w:t>
      </w:r>
      <w:r w:rsidR="008F68B2" w:rsidRPr="00125740">
        <w:t xml:space="preserve"> of systems </w:t>
      </w:r>
      <w:r w:rsidR="00E05932" w:rsidRPr="00125740">
        <w:t xml:space="preserve">by providing </w:t>
      </w:r>
      <w:r w:rsidR="00290507" w:rsidRPr="00125740">
        <w:t>a taxonomy for the breakdowns that can occur in each layer in a tree structure.</w:t>
      </w:r>
      <w:r w:rsidR="00BA389B" w:rsidRPr="00125740">
        <w:t xml:space="preserve"> The taxonomy results provide a comprehensive </w:t>
      </w:r>
      <w:r w:rsidR="00B17ECB" w:rsidRPr="00125740">
        <w:t>classification of the latent failures and active errors that occurred in the accident scenario.</w:t>
      </w:r>
    </w:p>
    <w:p w14:paraId="61010935" w14:textId="1281594B" w:rsidR="00C83ED1" w:rsidRPr="00125740" w:rsidRDefault="00C83ED1" w:rsidP="00CC7906">
      <w:pPr>
        <w:pStyle w:val="Heading1"/>
      </w:pPr>
      <w:r w:rsidRPr="00125740">
        <w:t>References</w:t>
      </w:r>
    </w:p>
    <w:p w14:paraId="04FD272E" w14:textId="57EB2BB4" w:rsidR="00502863" w:rsidRPr="00502863" w:rsidRDefault="00C5003B" w:rsidP="00502863">
      <w:pPr>
        <w:widowControl w:val="0"/>
        <w:autoSpaceDE w:val="0"/>
        <w:autoSpaceDN w:val="0"/>
        <w:adjustRightInd w:val="0"/>
        <w:spacing w:line="240" w:lineRule="auto"/>
        <w:ind w:left="480" w:hanging="480"/>
        <w:rPr>
          <w:rFonts w:ascii="Calibri" w:hAnsi="Calibri" w:cs="Calibri"/>
          <w:noProof/>
          <w:szCs w:val="24"/>
        </w:rPr>
      </w:pPr>
      <w:r w:rsidRPr="00125740">
        <w:fldChar w:fldCharType="begin" w:fldLock="1"/>
      </w:r>
      <w:r w:rsidRPr="00125740">
        <w:instrText xml:space="preserve">ADDIN Mendeley Bibliography CSL_BIBLIOGRAPHY </w:instrText>
      </w:r>
      <w:r w:rsidRPr="00125740">
        <w:fldChar w:fldCharType="separate"/>
      </w:r>
      <w:r w:rsidR="00502863" w:rsidRPr="00502863">
        <w:rPr>
          <w:rFonts w:ascii="Calibri" w:hAnsi="Calibri" w:cs="Calibri"/>
          <w:noProof/>
          <w:szCs w:val="24"/>
        </w:rPr>
        <w:t xml:space="preserve">Amalberti, R. (2001). The paradoxes of almost totally safe transportation systems. </w:t>
      </w:r>
      <w:r w:rsidR="00502863" w:rsidRPr="00502863">
        <w:rPr>
          <w:rFonts w:ascii="Calibri" w:hAnsi="Calibri" w:cs="Calibri"/>
          <w:i/>
          <w:iCs/>
          <w:noProof/>
          <w:szCs w:val="24"/>
        </w:rPr>
        <w:t>Safety Science</w:t>
      </w:r>
      <w:r w:rsidR="00502863" w:rsidRPr="00502863">
        <w:rPr>
          <w:rFonts w:ascii="Calibri" w:hAnsi="Calibri" w:cs="Calibri"/>
          <w:noProof/>
          <w:szCs w:val="24"/>
        </w:rPr>
        <w:t xml:space="preserve">, </w:t>
      </w:r>
      <w:r w:rsidR="00502863" w:rsidRPr="00502863">
        <w:rPr>
          <w:rFonts w:ascii="Calibri" w:hAnsi="Calibri" w:cs="Calibri"/>
          <w:i/>
          <w:iCs/>
          <w:noProof/>
          <w:szCs w:val="24"/>
        </w:rPr>
        <w:t>37</w:t>
      </w:r>
      <w:r w:rsidR="00502863" w:rsidRPr="00502863">
        <w:rPr>
          <w:rFonts w:ascii="Calibri" w:hAnsi="Calibri" w:cs="Calibri"/>
          <w:noProof/>
          <w:szCs w:val="24"/>
        </w:rPr>
        <w:t>(2–3), 109–126. https://doi.org/10.1016/S0925-7535(00)00045-X</w:t>
      </w:r>
    </w:p>
    <w:p w14:paraId="7ED4B5B2"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Annett, J. (2002). A note on the validity and reliability of ergonomics methods. </w:t>
      </w:r>
      <w:r w:rsidRPr="00502863">
        <w:rPr>
          <w:rFonts w:ascii="Calibri" w:hAnsi="Calibri" w:cs="Calibri"/>
          <w:i/>
          <w:iCs/>
          <w:noProof/>
          <w:szCs w:val="24"/>
        </w:rPr>
        <w:t>Theoretical Issues in Ergonomics Science</w:t>
      </w:r>
      <w:r w:rsidRPr="00502863">
        <w:rPr>
          <w:rFonts w:ascii="Calibri" w:hAnsi="Calibri" w:cs="Calibri"/>
          <w:noProof/>
          <w:szCs w:val="24"/>
        </w:rPr>
        <w:t xml:space="preserve">, </w:t>
      </w:r>
      <w:r w:rsidRPr="00502863">
        <w:rPr>
          <w:rFonts w:ascii="Calibri" w:hAnsi="Calibri" w:cs="Calibri"/>
          <w:i/>
          <w:iCs/>
          <w:noProof/>
          <w:szCs w:val="24"/>
        </w:rPr>
        <w:t>3</w:t>
      </w:r>
      <w:r w:rsidRPr="00502863">
        <w:rPr>
          <w:rFonts w:ascii="Calibri" w:hAnsi="Calibri" w:cs="Calibri"/>
          <w:noProof/>
          <w:szCs w:val="24"/>
        </w:rPr>
        <w:t>(2), 228–232. https://doi.org/10.1080/14639220210124067</w:t>
      </w:r>
    </w:p>
    <w:p w14:paraId="414B7163"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Annett, J. (2004). Hierarchical Task Analysis (HTA). In </w:t>
      </w:r>
      <w:r w:rsidRPr="00502863">
        <w:rPr>
          <w:rFonts w:ascii="Calibri" w:hAnsi="Calibri" w:cs="Calibri"/>
          <w:i/>
          <w:iCs/>
          <w:noProof/>
          <w:szCs w:val="24"/>
        </w:rPr>
        <w:t>Handbook of Human Factors and Ergonomics Methods</w:t>
      </w:r>
      <w:r w:rsidRPr="00502863">
        <w:rPr>
          <w:rFonts w:ascii="Calibri" w:hAnsi="Calibri" w:cs="Calibri"/>
          <w:noProof/>
          <w:szCs w:val="24"/>
        </w:rPr>
        <w:t xml:space="preserve"> (pp. 33-1-33–37). CRC Press. https://doi.org/10.1201/9780203489925.ch33</w:t>
      </w:r>
    </w:p>
    <w:p w14:paraId="0649C965"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Baber, C., &amp; Mellor, B. (2001). Using critical path analysis to model multimodal human-computer interaction. </w:t>
      </w:r>
      <w:r w:rsidRPr="00502863">
        <w:rPr>
          <w:rFonts w:ascii="Calibri" w:hAnsi="Calibri" w:cs="Calibri"/>
          <w:i/>
          <w:iCs/>
          <w:noProof/>
          <w:szCs w:val="24"/>
        </w:rPr>
        <w:t>International Journal of Human Computer Studies</w:t>
      </w:r>
      <w:r w:rsidRPr="00502863">
        <w:rPr>
          <w:rFonts w:ascii="Calibri" w:hAnsi="Calibri" w:cs="Calibri"/>
          <w:noProof/>
          <w:szCs w:val="24"/>
        </w:rPr>
        <w:t>. https://doi.org/10.1006/ijhc.2000.0452</w:t>
      </w:r>
    </w:p>
    <w:p w14:paraId="57BFE6C8"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Bagnara, S., Parlangeli, O., &amp; Tartaglia, R. (2010). Are hospitals becoming high reliability organizations? </w:t>
      </w:r>
      <w:r w:rsidRPr="00502863">
        <w:rPr>
          <w:rFonts w:ascii="Calibri" w:hAnsi="Calibri" w:cs="Calibri"/>
          <w:i/>
          <w:iCs/>
          <w:noProof/>
          <w:szCs w:val="24"/>
        </w:rPr>
        <w:t>Applied Ergonomics</w:t>
      </w:r>
      <w:r w:rsidRPr="00502863">
        <w:rPr>
          <w:rFonts w:ascii="Calibri" w:hAnsi="Calibri" w:cs="Calibri"/>
          <w:noProof/>
          <w:szCs w:val="24"/>
        </w:rPr>
        <w:t xml:space="preserve">, </w:t>
      </w:r>
      <w:r w:rsidRPr="00502863">
        <w:rPr>
          <w:rFonts w:ascii="Calibri" w:hAnsi="Calibri" w:cs="Calibri"/>
          <w:i/>
          <w:iCs/>
          <w:noProof/>
          <w:szCs w:val="24"/>
        </w:rPr>
        <w:t>41</w:t>
      </w:r>
      <w:r w:rsidRPr="00502863">
        <w:rPr>
          <w:rFonts w:ascii="Calibri" w:hAnsi="Calibri" w:cs="Calibri"/>
          <w:noProof/>
          <w:szCs w:val="24"/>
        </w:rPr>
        <w:t>(5), 713–718. https://doi.org/10.1016/j.apergo.2009.12.009</w:t>
      </w:r>
    </w:p>
    <w:p w14:paraId="78055E3F"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Biggs, S. E., Banks, T. D., Davey, J. D., &amp; Freeman, J. E. (2013). Safety leaders’ perceptions of safety culture in a large Australasian construction organisation. </w:t>
      </w:r>
      <w:r w:rsidRPr="00502863">
        <w:rPr>
          <w:rFonts w:ascii="Calibri" w:hAnsi="Calibri" w:cs="Calibri"/>
          <w:i/>
          <w:iCs/>
          <w:noProof/>
          <w:szCs w:val="24"/>
        </w:rPr>
        <w:t>Safety Science</w:t>
      </w:r>
      <w:r w:rsidRPr="00502863">
        <w:rPr>
          <w:rFonts w:ascii="Calibri" w:hAnsi="Calibri" w:cs="Calibri"/>
          <w:noProof/>
          <w:szCs w:val="24"/>
        </w:rPr>
        <w:t xml:space="preserve">, </w:t>
      </w:r>
      <w:r w:rsidRPr="00502863">
        <w:rPr>
          <w:rFonts w:ascii="Calibri" w:hAnsi="Calibri" w:cs="Calibri"/>
          <w:i/>
          <w:iCs/>
          <w:noProof/>
          <w:szCs w:val="24"/>
        </w:rPr>
        <w:t>52</w:t>
      </w:r>
      <w:r w:rsidRPr="00502863">
        <w:rPr>
          <w:rFonts w:ascii="Calibri" w:hAnsi="Calibri" w:cs="Calibri"/>
          <w:noProof/>
          <w:szCs w:val="24"/>
        </w:rPr>
        <w:t>, 3–12. https://doi.org/10.1016/j.ssci.2012.04.012</w:t>
      </w:r>
    </w:p>
    <w:p w14:paraId="00FD7DB1"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Boehm, B. (2006). Some future trends and implications for systems and software engineering processes. </w:t>
      </w:r>
      <w:r w:rsidRPr="00502863">
        <w:rPr>
          <w:rFonts w:ascii="Calibri" w:hAnsi="Calibri" w:cs="Calibri"/>
          <w:i/>
          <w:iCs/>
          <w:noProof/>
          <w:szCs w:val="24"/>
        </w:rPr>
        <w:t>Systems Engineering</w:t>
      </w:r>
      <w:r w:rsidRPr="00502863">
        <w:rPr>
          <w:rFonts w:ascii="Calibri" w:hAnsi="Calibri" w:cs="Calibri"/>
          <w:noProof/>
          <w:szCs w:val="24"/>
        </w:rPr>
        <w:t xml:space="preserve">, </w:t>
      </w:r>
      <w:r w:rsidRPr="00502863">
        <w:rPr>
          <w:rFonts w:ascii="Calibri" w:hAnsi="Calibri" w:cs="Calibri"/>
          <w:i/>
          <w:iCs/>
          <w:noProof/>
          <w:szCs w:val="24"/>
        </w:rPr>
        <w:t>9</w:t>
      </w:r>
      <w:r w:rsidRPr="00502863">
        <w:rPr>
          <w:rFonts w:ascii="Calibri" w:hAnsi="Calibri" w:cs="Calibri"/>
          <w:noProof/>
          <w:szCs w:val="24"/>
        </w:rPr>
        <w:t>(1), 1–19. https://doi.org/10.1002/sys.20044</w:t>
      </w:r>
    </w:p>
    <w:p w14:paraId="17CBAADF"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Borys, D., Else, D., &amp; Leggett, S. (2009). The fifth age of safety: The adaptive age. </w:t>
      </w:r>
      <w:r w:rsidRPr="00502863">
        <w:rPr>
          <w:rFonts w:ascii="Calibri" w:hAnsi="Calibri" w:cs="Calibri"/>
          <w:i/>
          <w:iCs/>
          <w:noProof/>
          <w:szCs w:val="24"/>
        </w:rPr>
        <w:t>Journal of Health Services Research and Policy</w:t>
      </w:r>
      <w:r w:rsidRPr="00502863">
        <w:rPr>
          <w:rFonts w:ascii="Calibri" w:hAnsi="Calibri" w:cs="Calibri"/>
          <w:noProof/>
          <w:szCs w:val="24"/>
        </w:rPr>
        <w:t xml:space="preserve">, </w:t>
      </w:r>
      <w:r w:rsidRPr="00502863">
        <w:rPr>
          <w:rFonts w:ascii="Calibri" w:hAnsi="Calibri" w:cs="Calibri"/>
          <w:i/>
          <w:iCs/>
          <w:noProof/>
          <w:szCs w:val="24"/>
        </w:rPr>
        <w:t>1</w:t>
      </w:r>
      <w:r w:rsidRPr="00502863">
        <w:rPr>
          <w:rFonts w:ascii="Calibri" w:hAnsi="Calibri" w:cs="Calibri"/>
          <w:noProof/>
          <w:szCs w:val="24"/>
        </w:rPr>
        <w:t>(1), 19–27.</w:t>
      </w:r>
    </w:p>
    <w:p w14:paraId="7B66EFFF"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CGE Risk Management Solutions. (2017). The history of bow-tie. Retrieved February 5, 2020, from https://www.cgerisk.com/knowledgebase/The_history_of_bowtie</w:t>
      </w:r>
    </w:p>
    <w:p w14:paraId="3711FDD0"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Cherns, A. (1976). The Principles of Sociotechnical Design. </w:t>
      </w:r>
      <w:r w:rsidRPr="00502863">
        <w:rPr>
          <w:rFonts w:ascii="Calibri" w:hAnsi="Calibri" w:cs="Calibri"/>
          <w:i/>
          <w:iCs/>
          <w:noProof/>
          <w:szCs w:val="24"/>
        </w:rPr>
        <w:t>Human Relations</w:t>
      </w:r>
      <w:r w:rsidRPr="00502863">
        <w:rPr>
          <w:rFonts w:ascii="Calibri" w:hAnsi="Calibri" w:cs="Calibri"/>
          <w:noProof/>
          <w:szCs w:val="24"/>
        </w:rPr>
        <w:t xml:space="preserve">, </w:t>
      </w:r>
      <w:r w:rsidRPr="00502863">
        <w:rPr>
          <w:rFonts w:ascii="Calibri" w:hAnsi="Calibri" w:cs="Calibri"/>
          <w:i/>
          <w:iCs/>
          <w:noProof/>
          <w:szCs w:val="24"/>
        </w:rPr>
        <w:t>29</w:t>
      </w:r>
      <w:r w:rsidRPr="00502863">
        <w:rPr>
          <w:rFonts w:ascii="Calibri" w:hAnsi="Calibri" w:cs="Calibri"/>
          <w:noProof/>
          <w:szCs w:val="24"/>
        </w:rPr>
        <w:t xml:space="preserve">(8), 783–792. </w:t>
      </w:r>
      <w:r w:rsidRPr="00502863">
        <w:rPr>
          <w:rFonts w:ascii="Calibri" w:hAnsi="Calibri" w:cs="Calibri"/>
          <w:noProof/>
          <w:szCs w:val="24"/>
        </w:rPr>
        <w:lastRenderedPageBreak/>
        <w:t>https://doi.org/10.1177/001872677602900806</w:t>
      </w:r>
    </w:p>
    <w:p w14:paraId="4842F3A5"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Cook, R. I., &amp; Rasmussen, J. (2005). “Going solid’’’: a model of system dynamics and consequences for patient safety.” </w:t>
      </w:r>
      <w:r w:rsidRPr="00502863">
        <w:rPr>
          <w:rFonts w:ascii="Calibri" w:hAnsi="Calibri" w:cs="Calibri"/>
          <w:i/>
          <w:iCs/>
          <w:noProof/>
          <w:szCs w:val="24"/>
        </w:rPr>
        <w:t>Quality &amp; Safety in Health Care</w:t>
      </w:r>
      <w:r w:rsidRPr="00502863">
        <w:rPr>
          <w:rFonts w:ascii="Calibri" w:hAnsi="Calibri" w:cs="Calibri"/>
          <w:noProof/>
          <w:szCs w:val="24"/>
        </w:rPr>
        <w:t xml:space="preserve">, </w:t>
      </w:r>
      <w:r w:rsidRPr="00502863">
        <w:rPr>
          <w:rFonts w:ascii="Calibri" w:hAnsi="Calibri" w:cs="Calibri"/>
          <w:i/>
          <w:iCs/>
          <w:noProof/>
          <w:szCs w:val="24"/>
        </w:rPr>
        <w:t>14</w:t>
      </w:r>
      <w:r w:rsidRPr="00502863">
        <w:rPr>
          <w:rFonts w:ascii="Calibri" w:hAnsi="Calibri" w:cs="Calibri"/>
          <w:noProof/>
          <w:szCs w:val="24"/>
        </w:rPr>
        <w:t>(2), 130–134. https://doi.org/10.1136/qshc.2003.009530</w:t>
      </w:r>
    </w:p>
    <w:p w14:paraId="4B89EE09"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Crandall, B., Klein, G., &amp; Hoffman, R. (2006). </w:t>
      </w:r>
      <w:r w:rsidRPr="00502863">
        <w:rPr>
          <w:rFonts w:ascii="Calibri" w:hAnsi="Calibri" w:cs="Calibri"/>
          <w:i/>
          <w:iCs/>
          <w:noProof/>
          <w:szCs w:val="24"/>
        </w:rPr>
        <w:t>Working Minds. A Practioner’s Guide to Cognitive Task Analysis</w:t>
      </w:r>
      <w:r w:rsidRPr="00502863">
        <w:rPr>
          <w:rFonts w:ascii="Calibri" w:hAnsi="Calibri" w:cs="Calibri"/>
          <w:noProof/>
          <w:szCs w:val="24"/>
        </w:rPr>
        <w:t>.</w:t>
      </w:r>
    </w:p>
    <w:p w14:paraId="057DBB18"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Crichton, M. (2005). Attitudes to teamwork, leadership, and stress in oil industry drilling teams. </w:t>
      </w:r>
      <w:r w:rsidRPr="00502863">
        <w:rPr>
          <w:rFonts w:ascii="Calibri" w:hAnsi="Calibri" w:cs="Calibri"/>
          <w:i/>
          <w:iCs/>
          <w:noProof/>
          <w:szCs w:val="24"/>
        </w:rPr>
        <w:t>Safety Science</w:t>
      </w:r>
      <w:r w:rsidRPr="00502863">
        <w:rPr>
          <w:rFonts w:ascii="Calibri" w:hAnsi="Calibri" w:cs="Calibri"/>
          <w:noProof/>
          <w:szCs w:val="24"/>
        </w:rPr>
        <w:t xml:space="preserve">, </w:t>
      </w:r>
      <w:r w:rsidRPr="00502863">
        <w:rPr>
          <w:rFonts w:ascii="Calibri" w:hAnsi="Calibri" w:cs="Calibri"/>
          <w:i/>
          <w:iCs/>
          <w:noProof/>
          <w:szCs w:val="24"/>
        </w:rPr>
        <w:t>43</w:t>
      </w:r>
      <w:r w:rsidRPr="00502863">
        <w:rPr>
          <w:rFonts w:ascii="Calibri" w:hAnsi="Calibri" w:cs="Calibri"/>
          <w:noProof/>
          <w:szCs w:val="24"/>
        </w:rPr>
        <w:t>(9), 679–696. https://doi.org/10.1016/j.ssci.2005.08.020</w:t>
      </w:r>
    </w:p>
    <w:p w14:paraId="437F49CE"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Dalkey, N., &amp; Helmer, O. (1962). </w:t>
      </w:r>
      <w:r w:rsidRPr="00502863">
        <w:rPr>
          <w:rFonts w:ascii="Calibri" w:hAnsi="Calibri" w:cs="Calibri"/>
          <w:i/>
          <w:iCs/>
          <w:noProof/>
          <w:szCs w:val="24"/>
        </w:rPr>
        <w:t>An Experimental Application of the the Delphi Method to the use of experts</w:t>
      </w:r>
      <w:r w:rsidRPr="00502863">
        <w:rPr>
          <w:rFonts w:ascii="Calibri" w:hAnsi="Calibri" w:cs="Calibri"/>
          <w:noProof/>
          <w:szCs w:val="24"/>
        </w:rPr>
        <w:t xml:space="preserve"> (No. RM-727/1-Abridged). Retrieved from https://www.rand.org/content/dam/rand/pubs/research_memoranda/2009/RM727.1.pdf</w:t>
      </w:r>
    </w:p>
    <w:p w14:paraId="053F459F"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Dallat, C., Salmon, P. M., &amp; Goode, N. (2018). Identifying risks and emergent risks across sociotechnical systems: the NETworked hazard analysis and risk management system (NET-HARMS). </w:t>
      </w:r>
      <w:r w:rsidRPr="00502863">
        <w:rPr>
          <w:rFonts w:ascii="Calibri" w:hAnsi="Calibri" w:cs="Calibri"/>
          <w:i/>
          <w:iCs/>
          <w:noProof/>
          <w:szCs w:val="24"/>
        </w:rPr>
        <w:t>Theoretical Issues in Ergonomics Science</w:t>
      </w:r>
      <w:r w:rsidRPr="00502863">
        <w:rPr>
          <w:rFonts w:ascii="Calibri" w:hAnsi="Calibri" w:cs="Calibri"/>
          <w:noProof/>
          <w:szCs w:val="24"/>
        </w:rPr>
        <w:t xml:space="preserve">, </w:t>
      </w:r>
      <w:r w:rsidRPr="00502863">
        <w:rPr>
          <w:rFonts w:ascii="Calibri" w:hAnsi="Calibri" w:cs="Calibri"/>
          <w:i/>
          <w:iCs/>
          <w:noProof/>
          <w:szCs w:val="24"/>
        </w:rPr>
        <w:t>19</w:t>
      </w:r>
      <w:r w:rsidRPr="00502863">
        <w:rPr>
          <w:rFonts w:ascii="Calibri" w:hAnsi="Calibri" w:cs="Calibri"/>
          <w:noProof/>
          <w:szCs w:val="24"/>
        </w:rPr>
        <w:t>(4), 456–482. https://doi.org/10.1080/1463922X.2017.1381197</w:t>
      </w:r>
    </w:p>
    <w:p w14:paraId="675E99CF"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Daniellou, F., &amp; Rabardel, P. (2005). Activity-oriented approaches to ergonomics: Some traditions and communities. </w:t>
      </w:r>
      <w:r w:rsidRPr="00502863">
        <w:rPr>
          <w:rFonts w:ascii="Calibri" w:hAnsi="Calibri" w:cs="Calibri"/>
          <w:i/>
          <w:iCs/>
          <w:noProof/>
          <w:szCs w:val="24"/>
        </w:rPr>
        <w:t>Theoretical Issues in Ergonomics Science</w:t>
      </w:r>
      <w:r w:rsidRPr="00502863">
        <w:rPr>
          <w:rFonts w:ascii="Calibri" w:hAnsi="Calibri" w:cs="Calibri"/>
          <w:noProof/>
          <w:szCs w:val="24"/>
        </w:rPr>
        <w:t xml:space="preserve">, </w:t>
      </w:r>
      <w:r w:rsidRPr="00502863">
        <w:rPr>
          <w:rFonts w:ascii="Calibri" w:hAnsi="Calibri" w:cs="Calibri"/>
          <w:i/>
          <w:iCs/>
          <w:noProof/>
          <w:szCs w:val="24"/>
        </w:rPr>
        <w:t>6</w:t>
      </w:r>
      <w:r w:rsidRPr="00502863">
        <w:rPr>
          <w:rFonts w:ascii="Calibri" w:hAnsi="Calibri" w:cs="Calibri"/>
          <w:noProof/>
          <w:szCs w:val="24"/>
        </w:rPr>
        <w:t>(5), 353–357. https://doi.org/10.1080/14639220500078351</w:t>
      </w:r>
    </w:p>
    <w:p w14:paraId="333F8B1E"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Davis, M. C., Challenger, R., Jayewardene, D. N. W., &amp; Clegg, C. W. (2014). Advancing socio-technical systems thinking: A call for bravery. </w:t>
      </w:r>
      <w:r w:rsidRPr="00502863">
        <w:rPr>
          <w:rFonts w:ascii="Calibri" w:hAnsi="Calibri" w:cs="Calibri"/>
          <w:i/>
          <w:iCs/>
          <w:noProof/>
          <w:szCs w:val="24"/>
        </w:rPr>
        <w:t>Applied Ergonomics</w:t>
      </w:r>
      <w:r w:rsidRPr="00502863">
        <w:rPr>
          <w:rFonts w:ascii="Calibri" w:hAnsi="Calibri" w:cs="Calibri"/>
          <w:noProof/>
          <w:szCs w:val="24"/>
        </w:rPr>
        <w:t xml:space="preserve">, </w:t>
      </w:r>
      <w:r w:rsidRPr="00502863">
        <w:rPr>
          <w:rFonts w:ascii="Calibri" w:hAnsi="Calibri" w:cs="Calibri"/>
          <w:i/>
          <w:iCs/>
          <w:noProof/>
          <w:szCs w:val="24"/>
        </w:rPr>
        <w:t>45</w:t>
      </w:r>
      <w:r w:rsidRPr="00502863">
        <w:rPr>
          <w:rFonts w:ascii="Calibri" w:hAnsi="Calibri" w:cs="Calibri"/>
          <w:noProof/>
          <w:szCs w:val="24"/>
        </w:rPr>
        <w:t>(2 Part A), 171–180. https://doi.org/10.1016/j.apergo.2013.02.009</w:t>
      </w:r>
    </w:p>
    <w:p w14:paraId="27C8CD79"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Dekker, S. (2003). Failure to adapt or adaptations that fail: Contrasting models on procedures and safety. </w:t>
      </w:r>
      <w:r w:rsidRPr="00502863">
        <w:rPr>
          <w:rFonts w:ascii="Calibri" w:hAnsi="Calibri" w:cs="Calibri"/>
          <w:i/>
          <w:iCs/>
          <w:noProof/>
          <w:szCs w:val="24"/>
        </w:rPr>
        <w:t>Applied Ergonomics</w:t>
      </w:r>
      <w:r w:rsidRPr="00502863">
        <w:rPr>
          <w:rFonts w:ascii="Calibri" w:hAnsi="Calibri" w:cs="Calibri"/>
          <w:noProof/>
          <w:szCs w:val="24"/>
        </w:rPr>
        <w:t xml:space="preserve">, </w:t>
      </w:r>
      <w:r w:rsidRPr="00502863">
        <w:rPr>
          <w:rFonts w:ascii="Calibri" w:hAnsi="Calibri" w:cs="Calibri"/>
          <w:i/>
          <w:iCs/>
          <w:noProof/>
          <w:szCs w:val="24"/>
        </w:rPr>
        <w:t>34</w:t>
      </w:r>
      <w:r w:rsidRPr="00502863">
        <w:rPr>
          <w:rFonts w:ascii="Calibri" w:hAnsi="Calibri" w:cs="Calibri"/>
          <w:noProof/>
          <w:szCs w:val="24"/>
        </w:rPr>
        <w:t>(3), 233–238. https://doi.org/10.1016/S0003-6870(03)00031-0</w:t>
      </w:r>
    </w:p>
    <w:p w14:paraId="5D7F710C"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Dekker, S. (2011). </w:t>
      </w:r>
      <w:r w:rsidRPr="00502863">
        <w:rPr>
          <w:rFonts w:ascii="Calibri" w:hAnsi="Calibri" w:cs="Calibri"/>
          <w:i/>
          <w:iCs/>
          <w:noProof/>
          <w:szCs w:val="24"/>
        </w:rPr>
        <w:t>Drift into failure</w:t>
      </w:r>
      <w:r w:rsidRPr="00502863">
        <w:rPr>
          <w:rFonts w:ascii="Calibri" w:hAnsi="Calibri" w:cs="Calibri"/>
          <w:noProof/>
          <w:szCs w:val="24"/>
        </w:rPr>
        <w:t xml:space="preserve">. </w:t>
      </w:r>
      <w:r w:rsidRPr="00502863">
        <w:rPr>
          <w:rFonts w:ascii="Calibri" w:hAnsi="Calibri" w:cs="Calibri"/>
          <w:i/>
          <w:iCs/>
          <w:noProof/>
          <w:szCs w:val="24"/>
        </w:rPr>
        <w:t>Farnham: Ashgate</w:t>
      </w:r>
      <w:r w:rsidRPr="00502863">
        <w:rPr>
          <w:rFonts w:ascii="Calibri" w:hAnsi="Calibri" w:cs="Calibri"/>
          <w:noProof/>
          <w:szCs w:val="24"/>
        </w:rPr>
        <w:t>. Retrieved from https://gowerpublishing.com/pdf/leaflets/Drift-into-Failure-2011.pdf</w:t>
      </w:r>
    </w:p>
    <w:p w14:paraId="7D20CE3E"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Dekker, S., Cilliers, P., &amp; Hofmeyr, J.-H. The complexity of failure - Implications of complexity theory for safety investigations, Safety Science § (2011). https://doi.org/10.1016/l.ssci.2011.01.008</w:t>
      </w:r>
    </w:p>
    <w:p w14:paraId="6E952E83"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Dekker, S., &amp; Pitzer, C. (2016). Examining the asymptote in safety progress: A literature Review. </w:t>
      </w:r>
      <w:r w:rsidRPr="00502863">
        <w:rPr>
          <w:rFonts w:ascii="Calibri" w:hAnsi="Calibri" w:cs="Calibri"/>
          <w:i/>
          <w:iCs/>
          <w:noProof/>
          <w:szCs w:val="24"/>
        </w:rPr>
        <w:t>International Journal of Occupational Safety and Ergonomics</w:t>
      </w:r>
      <w:r w:rsidRPr="00502863">
        <w:rPr>
          <w:rFonts w:ascii="Calibri" w:hAnsi="Calibri" w:cs="Calibri"/>
          <w:noProof/>
          <w:szCs w:val="24"/>
        </w:rPr>
        <w:t xml:space="preserve">, </w:t>
      </w:r>
      <w:r w:rsidRPr="00502863">
        <w:rPr>
          <w:rFonts w:ascii="Calibri" w:hAnsi="Calibri" w:cs="Calibri"/>
          <w:i/>
          <w:iCs/>
          <w:noProof/>
          <w:szCs w:val="24"/>
        </w:rPr>
        <w:t>22</w:t>
      </w:r>
      <w:r w:rsidRPr="00502863">
        <w:rPr>
          <w:rFonts w:ascii="Calibri" w:hAnsi="Calibri" w:cs="Calibri"/>
          <w:noProof/>
          <w:szCs w:val="24"/>
        </w:rPr>
        <w:t>(1), 57–65. https://doi.org/10.1080/10803548.2015.1112104</w:t>
      </w:r>
    </w:p>
    <w:p w14:paraId="6C263985"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Dekker, S., &amp; Pruchnicki, S. (2014). Drifting into failure: theorising the dynamics of disaster incubation. </w:t>
      </w:r>
      <w:r w:rsidRPr="00502863">
        <w:rPr>
          <w:rFonts w:ascii="Calibri" w:hAnsi="Calibri" w:cs="Calibri"/>
          <w:i/>
          <w:iCs/>
          <w:noProof/>
          <w:szCs w:val="24"/>
        </w:rPr>
        <w:t>Theoretical Issues in Ergonomics Science</w:t>
      </w:r>
      <w:r w:rsidRPr="00502863">
        <w:rPr>
          <w:rFonts w:ascii="Calibri" w:hAnsi="Calibri" w:cs="Calibri"/>
          <w:noProof/>
          <w:szCs w:val="24"/>
        </w:rPr>
        <w:t xml:space="preserve">, </w:t>
      </w:r>
      <w:r w:rsidRPr="00502863">
        <w:rPr>
          <w:rFonts w:ascii="Calibri" w:hAnsi="Calibri" w:cs="Calibri"/>
          <w:i/>
          <w:iCs/>
          <w:noProof/>
          <w:szCs w:val="24"/>
        </w:rPr>
        <w:t>15</w:t>
      </w:r>
      <w:r w:rsidRPr="00502863">
        <w:rPr>
          <w:rFonts w:ascii="Calibri" w:hAnsi="Calibri" w:cs="Calibri"/>
          <w:noProof/>
          <w:szCs w:val="24"/>
        </w:rPr>
        <w:t>(6), 534–544. https://doi.org/10.1080/1463922X.2013.856495</w:t>
      </w:r>
    </w:p>
    <w:p w14:paraId="11798CBE"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Del Moral, M. J., Chiclana, F., Garcia, J. M. T., &amp; Herrera-Viedma, E. (2017). An alternative calculation of the consensus degree in group decision making problems. </w:t>
      </w:r>
      <w:r w:rsidRPr="00502863">
        <w:rPr>
          <w:rFonts w:ascii="Calibri" w:hAnsi="Calibri" w:cs="Calibri"/>
          <w:i/>
          <w:iCs/>
          <w:noProof/>
          <w:szCs w:val="24"/>
        </w:rPr>
        <w:t>Procedia Computer Science</w:t>
      </w:r>
      <w:r w:rsidRPr="00502863">
        <w:rPr>
          <w:rFonts w:ascii="Calibri" w:hAnsi="Calibri" w:cs="Calibri"/>
          <w:noProof/>
          <w:szCs w:val="24"/>
        </w:rPr>
        <w:t xml:space="preserve">, </w:t>
      </w:r>
      <w:r w:rsidRPr="00502863">
        <w:rPr>
          <w:rFonts w:ascii="Calibri" w:hAnsi="Calibri" w:cs="Calibri"/>
          <w:i/>
          <w:iCs/>
          <w:noProof/>
          <w:szCs w:val="24"/>
        </w:rPr>
        <w:t>122</w:t>
      </w:r>
      <w:r w:rsidRPr="00502863">
        <w:rPr>
          <w:rFonts w:ascii="Calibri" w:hAnsi="Calibri" w:cs="Calibri"/>
          <w:noProof/>
          <w:szCs w:val="24"/>
        </w:rPr>
        <w:t>, 735–742. https://doi.org/10.1016/j.procs.2017.11.431</w:t>
      </w:r>
    </w:p>
    <w:p w14:paraId="7F191E60"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Donaldson, A., Borys, D., &amp; Finch, C. F. (2013). Understanding safety management system applicability in community sport. </w:t>
      </w:r>
      <w:r w:rsidRPr="00502863">
        <w:rPr>
          <w:rFonts w:ascii="Calibri" w:hAnsi="Calibri" w:cs="Calibri"/>
          <w:i/>
          <w:iCs/>
          <w:noProof/>
          <w:szCs w:val="24"/>
        </w:rPr>
        <w:t>Safety Science</w:t>
      </w:r>
      <w:r w:rsidRPr="00502863">
        <w:rPr>
          <w:rFonts w:ascii="Calibri" w:hAnsi="Calibri" w:cs="Calibri"/>
          <w:noProof/>
          <w:szCs w:val="24"/>
        </w:rPr>
        <w:t xml:space="preserve">, </w:t>
      </w:r>
      <w:r w:rsidRPr="00502863">
        <w:rPr>
          <w:rFonts w:ascii="Calibri" w:hAnsi="Calibri" w:cs="Calibri"/>
          <w:i/>
          <w:iCs/>
          <w:noProof/>
          <w:szCs w:val="24"/>
        </w:rPr>
        <w:t>60</w:t>
      </w:r>
      <w:r w:rsidRPr="00502863">
        <w:rPr>
          <w:rFonts w:ascii="Calibri" w:hAnsi="Calibri" w:cs="Calibri"/>
          <w:noProof/>
          <w:szCs w:val="24"/>
        </w:rPr>
        <w:t>, 95–104. https://doi.org/10.1016/j.ssci.2013.06.007</w:t>
      </w:r>
    </w:p>
    <w:p w14:paraId="01AF426A"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Dul, J., Bruder, R., Buckle, P., Carayon, P., Falzon, P., Marras, W. S., … van der Doelen, B. (2012). A strategy for human factors/ergonomics: Developing the discipline and profession. </w:t>
      </w:r>
      <w:r w:rsidRPr="00502863">
        <w:rPr>
          <w:rFonts w:ascii="Calibri" w:hAnsi="Calibri" w:cs="Calibri"/>
          <w:i/>
          <w:iCs/>
          <w:noProof/>
          <w:szCs w:val="24"/>
        </w:rPr>
        <w:t>Ergonomics</w:t>
      </w:r>
      <w:r w:rsidRPr="00502863">
        <w:rPr>
          <w:rFonts w:ascii="Calibri" w:hAnsi="Calibri" w:cs="Calibri"/>
          <w:noProof/>
          <w:szCs w:val="24"/>
        </w:rPr>
        <w:t xml:space="preserve">, </w:t>
      </w:r>
      <w:r w:rsidRPr="00502863">
        <w:rPr>
          <w:rFonts w:ascii="Calibri" w:hAnsi="Calibri" w:cs="Calibri"/>
          <w:i/>
          <w:iCs/>
          <w:noProof/>
          <w:szCs w:val="24"/>
        </w:rPr>
        <w:t>55</w:t>
      </w:r>
      <w:r w:rsidRPr="00502863">
        <w:rPr>
          <w:rFonts w:ascii="Calibri" w:hAnsi="Calibri" w:cs="Calibri"/>
          <w:noProof/>
          <w:szCs w:val="24"/>
        </w:rPr>
        <w:t>(4), 377–395. https://doi.org/10.1080/00140139.2012.661087</w:t>
      </w:r>
    </w:p>
    <w:p w14:paraId="3B938199"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lastRenderedPageBreak/>
        <w:t xml:space="preserve">Dunjó, J., Fthenakis, V., Vílchez, J. A., &amp; Arnaldos, J. (2010). Hazard and operability (HAZOP) analysis. A literature review. </w:t>
      </w:r>
      <w:r w:rsidRPr="00502863">
        <w:rPr>
          <w:rFonts w:ascii="Calibri" w:hAnsi="Calibri" w:cs="Calibri"/>
          <w:i/>
          <w:iCs/>
          <w:noProof/>
          <w:szCs w:val="24"/>
        </w:rPr>
        <w:t>Journal of Hazardous Materials</w:t>
      </w:r>
      <w:r w:rsidRPr="00502863">
        <w:rPr>
          <w:rFonts w:ascii="Calibri" w:hAnsi="Calibri" w:cs="Calibri"/>
          <w:noProof/>
          <w:szCs w:val="24"/>
        </w:rPr>
        <w:t>. https://doi.org/10.1016/j.jhazmat.2009.08.076</w:t>
      </w:r>
    </w:p>
    <w:p w14:paraId="24DFA10E"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Embrey, D. E. (1986). SHERPA: A systematic human error reduction and prediction approach. </w:t>
      </w:r>
      <w:r w:rsidRPr="00502863">
        <w:rPr>
          <w:rFonts w:ascii="Calibri" w:hAnsi="Calibri" w:cs="Calibri"/>
          <w:i/>
          <w:iCs/>
          <w:noProof/>
          <w:szCs w:val="24"/>
        </w:rPr>
        <w:t>United States: American Nuclear Society</w:t>
      </w:r>
      <w:r w:rsidRPr="00502863">
        <w:rPr>
          <w:rFonts w:ascii="Calibri" w:hAnsi="Calibri" w:cs="Calibri"/>
          <w:noProof/>
          <w:szCs w:val="24"/>
        </w:rPr>
        <w:t>.</w:t>
      </w:r>
    </w:p>
    <w:p w14:paraId="323251BB"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Foster, C. J., Plant, K. L., &amp; Stanton, N. A. (2019). Adaptation as a source of safety in complex socio-technical systems: A literature review and model development. </w:t>
      </w:r>
      <w:r w:rsidRPr="00502863">
        <w:rPr>
          <w:rFonts w:ascii="Calibri" w:hAnsi="Calibri" w:cs="Calibri"/>
          <w:i/>
          <w:iCs/>
          <w:noProof/>
          <w:szCs w:val="24"/>
        </w:rPr>
        <w:t>Safety Science</w:t>
      </w:r>
      <w:r w:rsidRPr="00502863">
        <w:rPr>
          <w:rFonts w:ascii="Calibri" w:hAnsi="Calibri" w:cs="Calibri"/>
          <w:noProof/>
          <w:szCs w:val="24"/>
        </w:rPr>
        <w:t xml:space="preserve">, </w:t>
      </w:r>
      <w:r w:rsidRPr="00502863">
        <w:rPr>
          <w:rFonts w:ascii="Calibri" w:hAnsi="Calibri" w:cs="Calibri"/>
          <w:i/>
          <w:iCs/>
          <w:noProof/>
          <w:szCs w:val="24"/>
        </w:rPr>
        <w:t>118</w:t>
      </w:r>
      <w:r w:rsidRPr="00502863">
        <w:rPr>
          <w:rFonts w:ascii="Calibri" w:hAnsi="Calibri" w:cs="Calibri"/>
          <w:noProof/>
          <w:szCs w:val="24"/>
        </w:rPr>
        <w:t>(May), 617–631. https://doi.org/10.1016/j.ssci.2019.05.035</w:t>
      </w:r>
    </w:p>
    <w:p w14:paraId="4F763CE3"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Gaillard, A. W. K. (1993). Comparing the concepts of mental load and stress. </w:t>
      </w:r>
      <w:r w:rsidRPr="00502863">
        <w:rPr>
          <w:rFonts w:ascii="Calibri" w:hAnsi="Calibri" w:cs="Calibri"/>
          <w:i/>
          <w:iCs/>
          <w:noProof/>
          <w:szCs w:val="24"/>
        </w:rPr>
        <w:t>Ergonomics</w:t>
      </w:r>
      <w:r w:rsidRPr="00502863">
        <w:rPr>
          <w:rFonts w:ascii="Calibri" w:hAnsi="Calibri" w:cs="Calibri"/>
          <w:noProof/>
          <w:szCs w:val="24"/>
        </w:rPr>
        <w:t xml:space="preserve">, </w:t>
      </w:r>
      <w:r w:rsidRPr="00502863">
        <w:rPr>
          <w:rFonts w:ascii="Calibri" w:hAnsi="Calibri" w:cs="Calibri"/>
          <w:i/>
          <w:iCs/>
          <w:noProof/>
          <w:szCs w:val="24"/>
        </w:rPr>
        <w:t>36</w:t>
      </w:r>
      <w:r w:rsidRPr="00502863">
        <w:rPr>
          <w:rFonts w:ascii="Calibri" w:hAnsi="Calibri" w:cs="Calibri"/>
          <w:noProof/>
          <w:szCs w:val="24"/>
        </w:rPr>
        <w:t>(9), 991–1005. https://doi.org/10.1080/00140139308967972</w:t>
      </w:r>
    </w:p>
    <w:p w14:paraId="060AB506"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Gordon, M., Baker, P., Catchpole, K., Darbyshire, D., &amp; Schocken, D. (2015). Devising a consensus definition and framework for non-technical skills in healthcare to support educational design: A modified Delphi study. </w:t>
      </w:r>
      <w:r w:rsidRPr="00502863">
        <w:rPr>
          <w:rFonts w:ascii="Calibri" w:hAnsi="Calibri" w:cs="Calibri"/>
          <w:i/>
          <w:iCs/>
          <w:noProof/>
          <w:szCs w:val="24"/>
        </w:rPr>
        <w:t>Medical Teacher</w:t>
      </w:r>
      <w:r w:rsidRPr="00502863">
        <w:rPr>
          <w:rFonts w:ascii="Calibri" w:hAnsi="Calibri" w:cs="Calibri"/>
          <w:noProof/>
          <w:szCs w:val="24"/>
        </w:rPr>
        <w:t xml:space="preserve">, </w:t>
      </w:r>
      <w:r w:rsidRPr="00502863">
        <w:rPr>
          <w:rFonts w:ascii="Calibri" w:hAnsi="Calibri" w:cs="Calibri"/>
          <w:i/>
          <w:iCs/>
          <w:noProof/>
          <w:szCs w:val="24"/>
        </w:rPr>
        <w:t>37</w:t>
      </w:r>
      <w:r w:rsidRPr="00502863">
        <w:rPr>
          <w:rFonts w:ascii="Calibri" w:hAnsi="Calibri" w:cs="Calibri"/>
          <w:noProof/>
          <w:szCs w:val="24"/>
        </w:rPr>
        <w:t>(6), 572–577. https://doi.org/10.3109/0142159X.2014.959910</w:t>
      </w:r>
    </w:p>
    <w:p w14:paraId="63CF5183"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Grant, E., Salmon, P. M., Stevens, N. J., Goode, N., &amp; Read, G. J. (2018). Back to the future: What do accident causation models tell us about accident prediction? </w:t>
      </w:r>
      <w:r w:rsidRPr="00502863">
        <w:rPr>
          <w:rFonts w:ascii="Calibri" w:hAnsi="Calibri" w:cs="Calibri"/>
          <w:i/>
          <w:iCs/>
          <w:noProof/>
          <w:szCs w:val="24"/>
        </w:rPr>
        <w:t>Safety Science</w:t>
      </w:r>
      <w:r w:rsidRPr="00502863">
        <w:rPr>
          <w:rFonts w:ascii="Calibri" w:hAnsi="Calibri" w:cs="Calibri"/>
          <w:noProof/>
          <w:szCs w:val="24"/>
        </w:rPr>
        <w:t>. https://doi.org/10.1016/j.ssci.2017.12.018</w:t>
      </w:r>
    </w:p>
    <w:p w14:paraId="2377007C"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Grote, G., Weyer, J., &amp; Stanton, N. A. (2014). Beyond human-centred automation - concepts for human-machine interaction in multi-layered networks. </w:t>
      </w:r>
      <w:r w:rsidRPr="00502863">
        <w:rPr>
          <w:rFonts w:ascii="Calibri" w:hAnsi="Calibri" w:cs="Calibri"/>
          <w:i/>
          <w:iCs/>
          <w:noProof/>
          <w:szCs w:val="24"/>
        </w:rPr>
        <w:t>Ergonomics</w:t>
      </w:r>
      <w:r w:rsidRPr="00502863">
        <w:rPr>
          <w:rFonts w:ascii="Calibri" w:hAnsi="Calibri" w:cs="Calibri"/>
          <w:noProof/>
          <w:szCs w:val="24"/>
        </w:rPr>
        <w:t>. Taylor &amp; Francis. https://doi.org/10.1080/00140139.2014.890748</w:t>
      </w:r>
    </w:p>
    <w:p w14:paraId="275A4C1F"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Haas, E. J., &amp; Yorio, P. (2016). Exploring the state of health and safety management system performance measurement in mining organizations. </w:t>
      </w:r>
      <w:r w:rsidRPr="00502863">
        <w:rPr>
          <w:rFonts w:ascii="Calibri" w:hAnsi="Calibri" w:cs="Calibri"/>
          <w:i/>
          <w:iCs/>
          <w:noProof/>
          <w:szCs w:val="24"/>
        </w:rPr>
        <w:t>Safety Science</w:t>
      </w:r>
      <w:r w:rsidRPr="00502863">
        <w:rPr>
          <w:rFonts w:ascii="Calibri" w:hAnsi="Calibri" w:cs="Calibri"/>
          <w:noProof/>
          <w:szCs w:val="24"/>
        </w:rPr>
        <w:t xml:space="preserve">, </w:t>
      </w:r>
      <w:r w:rsidRPr="00502863">
        <w:rPr>
          <w:rFonts w:ascii="Calibri" w:hAnsi="Calibri" w:cs="Calibri"/>
          <w:i/>
          <w:iCs/>
          <w:noProof/>
          <w:szCs w:val="24"/>
        </w:rPr>
        <w:t>83</w:t>
      </w:r>
      <w:r w:rsidRPr="00502863">
        <w:rPr>
          <w:rFonts w:ascii="Calibri" w:hAnsi="Calibri" w:cs="Calibri"/>
          <w:noProof/>
          <w:szCs w:val="24"/>
        </w:rPr>
        <w:t>, 48–58. https://doi.org/10.1016/j.ssci.2015.11.009</w:t>
      </w:r>
    </w:p>
    <w:p w14:paraId="4E270825"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Hale, A., &amp; Borys, D. (2013). Working to rule, or working safely? Part 1: A state of the art review. </w:t>
      </w:r>
      <w:r w:rsidRPr="00502863">
        <w:rPr>
          <w:rFonts w:ascii="Calibri" w:hAnsi="Calibri" w:cs="Calibri"/>
          <w:i/>
          <w:iCs/>
          <w:noProof/>
          <w:szCs w:val="24"/>
        </w:rPr>
        <w:t>Safety Science</w:t>
      </w:r>
      <w:r w:rsidRPr="00502863">
        <w:rPr>
          <w:rFonts w:ascii="Calibri" w:hAnsi="Calibri" w:cs="Calibri"/>
          <w:noProof/>
          <w:szCs w:val="24"/>
        </w:rPr>
        <w:t xml:space="preserve">, </w:t>
      </w:r>
      <w:r w:rsidRPr="00502863">
        <w:rPr>
          <w:rFonts w:ascii="Calibri" w:hAnsi="Calibri" w:cs="Calibri"/>
          <w:i/>
          <w:iCs/>
          <w:noProof/>
          <w:szCs w:val="24"/>
        </w:rPr>
        <w:t>55</w:t>
      </w:r>
      <w:r w:rsidRPr="00502863">
        <w:rPr>
          <w:rFonts w:ascii="Calibri" w:hAnsi="Calibri" w:cs="Calibri"/>
          <w:noProof/>
          <w:szCs w:val="24"/>
        </w:rPr>
        <w:t>, 207–221. https://doi.org/10.1016/j.ssci.2012.05.011</w:t>
      </w:r>
    </w:p>
    <w:p w14:paraId="4A7046D6"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Hasson, F., Keeney, S., &amp; McKenna, H. (2000). Research guidelines for the Delphi survey technique. </w:t>
      </w:r>
      <w:r w:rsidRPr="00502863">
        <w:rPr>
          <w:rFonts w:ascii="Calibri" w:hAnsi="Calibri" w:cs="Calibri"/>
          <w:i/>
          <w:iCs/>
          <w:noProof/>
          <w:szCs w:val="24"/>
        </w:rPr>
        <w:t>Journal of Advanced Nursing</w:t>
      </w:r>
      <w:r w:rsidRPr="00502863">
        <w:rPr>
          <w:rFonts w:ascii="Calibri" w:hAnsi="Calibri" w:cs="Calibri"/>
          <w:noProof/>
          <w:szCs w:val="24"/>
        </w:rPr>
        <w:t xml:space="preserve">, </w:t>
      </w:r>
      <w:r w:rsidRPr="00502863">
        <w:rPr>
          <w:rFonts w:ascii="Calibri" w:hAnsi="Calibri" w:cs="Calibri"/>
          <w:i/>
          <w:iCs/>
          <w:noProof/>
          <w:szCs w:val="24"/>
        </w:rPr>
        <w:t>32</w:t>
      </w:r>
      <w:r w:rsidRPr="00502863">
        <w:rPr>
          <w:rFonts w:ascii="Calibri" w:hAnsi="Calibri" w:cs="Calibri"/>
          <w:noProof/>
          <w:szCs w:val="24"/>
        </w:rPr>
        <w:t>(4), 1008–1015. https://doi.org/10.1046/j.1365-2648.2000.t01-1-01567.x</w:t>
      </w:r>
    </w:p>
    <w:p w14:paraId="505A5FF3"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Hignett, S., Wolf, L., Taylor, E., &amp; Griffiths, P. (2015). Firefighting to innovation: Using human factors and ergonomics to tackle slip, trip, and fall risks in hospitals. </w:t>
      </w:r>
      <w:r w:rsidRPr="00502863">
        <w:rPr>
          <w:rFonts w:ascii="Calibri" w:hAnsi="Calibri" w:cs="Calibri"/>
          <w:i/>
          <w:iCs/>
          <w:noProof/>
          <w:szCs w:val="24"/>
        </w:rPr>
        <w:t>Human Factors</w:t>
      </w:r>
      <w:r w:rsidRPr="00502863">
        <w:rPr>
          <w:rFonts w:ascii="Calibri" w:hAnsi="Calibri" w:cs="Calibri"/>
          <w:noProof/>
          <w:szCs w:val="24"/>
        </w:rPr>
        <w:t xml:space="preserve">, </w:t>
      </w:r>
      <w:r w:rsidRPr="00502863">
        <w:rPr>
          <w:rFonts w:ascii="Calibri" w:hAnsi="Calibri" w:cs="Calibri"/>
          <w:i/>
          <w:iCs/>
          <w:noProof/>
          <w:szCs w:val="24"/>
        </w:rPr>
        <w:t>57</w:t>
      </w:r>
      <w:r w:rsidRPr="00502863">
        <w:rPr>
          <w:rFonts w:ascii="Calibri" w:hAnsi="Calibri" w:cs="Calibri"/>
          <w:noProof/>
          <w:szCs w:val="24"/>
        </w:rPr>
        <w:t>(7), 1195–1207. https://doi.org/10.1177/0018720815593642</w:t>
      </w:r>
    </w:p>
    <w:p w14:paraId="361FCFCF"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Hirschhorn, F. (2019). Reflections on the application of the Delphi method: lessons from a case in public transport research. </w:t>
      </w:r>
      <w:r w:rsidRPr="00502863">
        <w:rPr>
          <w:rFonts w:ascii="Calibri" w:hAnsi="Calibri" w:cs="Calibri"/>
          <w:i/>
          <w:iCs/>
          <w:noProof/>
          <w:szCs w:val="24"/>
        </w:rPr>
        <w:t>International Journal of Social Research Methodology</w:t>
      </w:r>
      <w:r w:rsidRPr="00502863">
        <w:rPr>
          <w:rFonts w:ascii="Calibri" w:hAnsi="Calibri" w:cs="Calibri"/>
          <w:noProof/>
          <w:szCs w:val="24"/>
        </w:rPr>
        <w:t xml:space="preserve">, </w:t>
      </w:r>
      <w:r w:rsidRPr="00502863">
        <w:rPr>
          <w:rFonts w:ascii="Calibri" w:hAnsi="Calibri" w:cs="Calibri"/>
          <w:i/>
          <w:iCs/>
          <w:noProof/>
          <w:szCs w:val="24"/>
        </w:rPr>
        <w:t>22</w:t>
      </w:r>
      <w:r w:rsidRPr="00502863">
        <w:rPr>
          <w:rFonts w:ascii="Calibri" w:hAnsi="Calibri" w:cs="Calibri"/>
          <w:noProof/>
          <w:szCs w:val="24"/>
        </w:rPr>
        <w:t>(3), 309–322. https://doi.org/10.1080/13645579.2018.1543841</w:t>
      </w:r>
    </w:p>
    <w:p w14:paraId="7D740C91"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Holden, R. J., Carayon, P., Gurses, A. P., Hoonakker, P., Hundt, A. S., Ozok, A. A., &amp; Rivera-Rodriguez, A. J. (2013). SEIPS 2.0: a human factors framework for studying and improving the work of healthcare professionals and patients. </w:t>
      </w:r>
      <w:r w:rsidRPr="00502863">
        <w:rPr>
          <w:rFonts w:ascii="Calibri" w:hAnsi="Calibri" w:cs="Calibri"/>
          <w:i/>
          <w:iCs/>
          <w:noProof/>
          <w:szCs w:val="24"/>
        </w:rPr>
        <w:t>Ergonomics</w:t>
      </w:r>
      <w:r w:rsidRPr="00502863">
        <w:rPr>
          <w:rFonts w:ascii="Calibri" w:hAnsi="Calibri" w:cs="Calibri"/>
          <w:noProof/>
          <w:szCs w:val="24"/>
        </w:rPr>
        <w:t xml:space="preserve">, </w:t>
      </w:r>
      <w:r w:rsidRPr="00502863">
        <w:rPr>
          <w:rFonts w:ascii="Calibri" w:hAnsi="Calibri" w:cs="Calibri"/>
          <w:i/>
          <w:iCs/>
          <w:noProof/>
          <w:szCs w:val="24"/>
        </w:rPr>
        <w:t>56</w:t>
      </w:r>
      <w:r w:rsidRPr="00502863">
        <w:rPr>
          <w:rFonts w:ascii="Calibri" w:hAnsi="Calibri" w:cs="Calibri"/>
          <w:noProof/>
          <w:szCs w:val="24"/>
        </w:rPr>
        <w:t>(11), 1669–1686. https://doi.org/10.1080/00140139.2013.838643</w:t>
      </w:r>
    </w:p>
    <w:p w14:paraId="681304BE"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Holey, E. A., Feeley, J. L., Dixon, J., &amp; Whittaker, V. J. (2007). An exploration of the use of simple statistics to measure consensus and stability in Delphi studies. </w:t>
      </w:r>
      <w:r w:rsidRPr="00502863">
        <w:rPr>
          <w:rFonts w:ascii="Calibri" w:hAnsi="Calibri" w:cs="Calibri"/>
          <w:i/>
          <w:iCs/>
          <w:noProof/>
          <w:szCs w:val="24"/>
        </w:rPr>
        <w:t>BMC Medical Research Methodology</w:t>
      </w:r>
      <w:r w:rsidRPr="00502863">
        <w:rPr>
          <w:rFonts w:ascii="Calibri" w:hAnsi="Calibri" w:cs="Calibri"/>
          <w:noProof/>
          <w:szCs w:val="24"/>
        </w:rPr>
        <w:t xml:space="preserve">, </w:t>
      </w:r>
      <w:r w:rsidRPr="00502863">
        <w:rPr>
          <w:rFonts w:ascii="Calibri" w:hAnsi="Calibri" w:cs="Calibri"/>
          <w:i/>
          <w:iCs/>
          <w:noProof/>
          <w:szCs w:val="24"/>
        </w:rPr>
        <w:t>7</w:t>
      </w:r>
      <w:r w:rsidRPr="00502863">
        <w:rPr>
          <w:rFonts w:ascii="Calibri" w:hAnsi="Calibri" w:cs="Calibri"/>
          <w:noProof/>
          <w:szCs w:val="24"/>
        </w:rPr>
        <w:t>, 1–10. https://doi.org/10.1186/1471-2288-7-52</w:t>
      </w:r>
    </w:p>
    <w:p w14:paraId="3CA9E6C8"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Holling, C. S. (1973). Resilience and Stability of Ecological Systems. </w:t>
      </w:r>
      <w:r w:rsidRPr="00502863">
        <w:rPr>
          <w:rFonts w:ascii="Calibri" w:hAnsi="Calibri" w:cs="Calibri"/>
          <w:i/>
          <w:iCs/>
          <w:noProof/>
          <w:szCs w:val="24"/>
        </w:rPr>
        <w:t>Annual Review of Ecology and Systematics</w:t>
      </w:r>
      <w:r w:rsidRPr="00502863">
        <w:rPr>
          <w:rFonts w:ascii="Calibri" w:hAnsi="Calibri" w:cs="Calibri"/>
          <w:noProof/>
          <w:szCs w:val="24"/>
        </w:rPr>
        <w:t xml:space="preserve">, </w:t>
      </w:r>
      <w:r w:rsidRPr="00502863">
        <w:rPr>
          <w:rFonts w:ascii="Calibri" w:hAnsi="Calibri" w:cs="Calibri"/>
          <w:i/>
          <w:iCs/>
          <w:noProof/>
          <w:szCs w:val="24"/>
        </w:rPr>
        <w:t>4</w:t>
      </w:r>
      <w:r w:rsidRPr="00502863">
        <w:rPr>
          <w:rFonts w:ascii="Calibri" w:hAnsi="Calibri" w:cs="Calibri"/>
          <w:noProof/>
          <w:szCs w:val="24"/>
        </w:rPr>
        <w:t>(1), 1–23. https://doi.org/10.1146/annurev.es.04.110173.000245</w:t>
      </w:r>
    </w:p>
    <w:p w14:paraId="5D0766DD"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lastRenderedPageBreak/>
        <w:t xml:space="preserve">Hollnagel, E. (2012). </w:t>
      </w:r>
      <w:r w:rsidRPr="00502863">
        <w:rPr>
          <w:rFonts w:ascii="Calibri" w:hAnsi="Calibri" w:cs="Calibri"/>
          <w:i/>
          <w:iCs/>
          <w:noProof/>
          <w:szCs w:val="24"/>
        </w:rPr>
        <w:t>FRAM: The functional resonance analysis method: Modelling complex socio-technical systems</w:t>
      </w:r>
      <w:r w:rsidRPr="00502863">
        <w:rPr>
          <w:rFonts w:ascii="Calibri" w:hAnsi="Calibri" w:cs="Calibri"/>
          <w:noProof/>
          <w:szCs w:val="24"/>
        </w:rPr>
        <w:t xml:space="preserve">. </w:t>
      </w:r>
      <w:r w:rsidRPr="00502863">
        <w:rPr>
          <w:rFonts w:ascii="Calibri" w:hAnsi="Calibri" w:cs="Calibri"/>
          <w:i/>
          <w:iCs/>
          <w:noProof/>
          <w:szCs w:val="24"/>
        </w:rPr>
        <w:t>FRAM: The Functional Resonance Analysis Method: Modelling Complex Socio-technical Systems</w:t>
      </w:r>
      <w:r w:rsidRPr="00502863">
        <w:rPr>
          <w:rFonts w:ascii="Calibri" w:hAnsi="Calibri" w:cs="Calibri"/>
          <w:noProof/>
          <w:szCs w:val="24"/>
        </w:rPr>
        <w:t>. https://doi.org/10.3357/asem.3712.2013</w:t>
      </w:r>
    </w:p>
    <w:p w14:paraId="00020ED2"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Hollnagel, E., Leonhardt, J., Licu, T., &amp; Shorrock, S. (2013). </w:t>
      </w:r>
      <w:r w:rsidRPr="00502863">
        <w:rPr>
          <w:rFonts w:ascii="Calibri" w:hAnsi="Calibri" w:cs="Calibri"/>
          <w:i/>
          <w:iCs/>
          <w:noProof/>
          <w:szCs w:val="24"/>
        </w:rPr>
        <w:t>From Safety-I to Safety-II: A White Paper</w:t>
      </w:r>
      <w:r w:rsidRPr="00502863">
        <w:rPr>
          <w:rFonts w:ascii="Calibri" w:hAnsi="Calibri" w:cs="Calibri"/>
          <w:noProof/>
          <w:szCs w:val="24"/>
        </w:rPr>
        <w:t>. Retrieved from https://www.eurocontrol.int/sites/default/ files/content/documents/nm/safety/safety_whitepaper_ sept_2013-web.pdf</w:t>
      </w:r>
    </w:p>
    <w:p w14:paraId="69FF3C4B"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Hollnagel, E., Woods, D. D., &amp; Leveson, N. G. (2006). </w:t>
      </w:r>
      <w:r w:rsidRPr="00502863">
        <w:rPr>
          <w:rFonts w:ascii="Calibri" w:hAnsi="Calibri" w:cs="Calibri"/>
          <w:i/>
          <w:iCs/>
          <w:noProof/>
          <w:szCs w:val="24"/>
        </w:rPr>
        <w:t>Resilience Engineering - Concepts and Precepts</w:t>
      </w:r>
      <w:r w:rsidRPr="00502863">
        <w:rPr>
          <w:rFonts w:ascii="Calibri" w:hAnsi="Calibri" w:cs="Calibri"/>
          <w:noProof/>
          <w:szCs w:val="24"/>
        </w:rPr>
        <w:t xml:space="preserve">. </w:t>
      </w:r>
      <w:r w:rsidRPr="00502863">
        <w:rPr>
          <w:rFonts w:ascii="Calibri" w:hAnsi="Calibri" w:cs="Calibri"/>
          <w:i/>
          <w:iCs/>
          <w:noProof/>
          <w:szCs w:val="24"/>
        </w:rPr>
        <w:t>Resilience Engineering: Concepts and Precepts</w:t>
      </w:r>
      <w:r w:rsidRPr="00502863">
        <w:rPr>
          <w:rFonts w:ascii="Calibri" w:hAnsi="Calibri" w:cs="Calibri"/>
          <w:noProof/>
          <w:szCs w:val="24"/>
        </w:rPr>
        <w:t>.</w:t>
      </w:r>
    </w:p>
    <w:p w14:paraId="7FB8F750"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Huber, S., van Wijgerden, I., de Witt, A., &amp; Dekker, S. W. A. (2009). Learning from organizational incidents: Resilience engineering for high-risk process environments. </w:t>
      </w:r>
      <w:r w:rsidRPr="00502863">
        <w:rPr>
          <w:rFonts w:ascii="Calibri" w:hAnsi="Calibri" w:cs="Calibri"/>
          <w:i/>
          <w:iCs/>
          <w:noProof/>
          <w:szCs w:val="24"/>
        </w:rPr>
        <w:t>Process Safety Progress</w:t>
      </w:r>
      <w:r w:rsidRPr="00502863">
        <w:rPr>
          <w:rFonts w:ascii="Calibri" w:hAnsi="Calibri" w:cs="Calibri"/>
          <w:noProof/>
          <w:szCs w:val="24"/>
        </w:rPr>
        <w:t xml:space="preserve">, </w:t>
      </w:r>
      <w:r w:rsidRPr="00502863">
        <w:rPr>
          <w:rFonts w:ascii="Calibri" w:hAnsi="Calibri" w:cs="Calibri"/>
          <w:i/>
          <w:iCs/>
          <w:noProof/>
          <w:szCs w:val="24"/>
        </w:rPr>
        <w:t>28</w:t>
      </w:r>
      <w:r w:rsidRPr="00502863">
        <w:rPr>
          <w:rFonts w:ascii="Calibri" w:hAnsi="Calibri" w:cs="Calibri"/>
          <w:noProof/>
          <w:szCs w:val="24"/>
        </w:rPr>
        <w:t>(1), 90–95. https://doi.org/10.1002/prs.10286</w:t>
      </w:r>
    </w:p>
    <w:p w14:paraId="75F4BF9B"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Hulme, A., Stanton, N. A., Walker, G. H., Waterson, P., &amp; Salmon, P. M. (2019). What do applications of systems thinking accident analysis methods tell us about accident causation? A systematic review of applications between 1990 and 2018. </w:t>
      </w:r>
      <w:r w:rsidRPr="00502863">
        <w:rPr>
          <w:rFonts w:ascii="Calibri" w:hAnsi="Calibri" w:cs="Calibri"/>
          <w:i/>
          <w:iCs/>
          <w:noProof/>
          <w:szCs w:val="24"/>
        </w:rPr>
        <w:t>Safety Science</w:t>
      </w:r>
      <w:r w:rsidRPr="00502863">
        <w:rPr>
          <w:rFonts w:ascii="Calibri" w:hAnsi="Calibri" w:cs="Calibri"/>
          <w:noProof/>
          <w:szCs w:val="24"/>
        </w:rPr>
        <w:t xml:space="preserve">, </w:t>
      </w:r>
      <w:r w:rsidRPr="00502863">
        <w:rPr>
          <w:rFonts w:ascii="Calibri" w:hAnsi="Calibri" w:cs="Calibri"/>
          <w:i/>
          <w:iCs/>
          <w:noProof/>
          <w:szCs w:val="24"/>
        </w:rPr>
        <w:t>117</w:t>
      </w:r>
      <w:r w:rsidRPr="00502863">
        <w:rPr>
          <w:rFonts w:ascii="Calibri" w:hAnsi="Calibri" w:cs="Calibri"/>
          <w:noProof/>
          <w:szCs w:val="24"/>
        </w:rPr>
        <w:t>(November 2018), 164–183. https://doi.org/10.1016/j.ssci.2019.04.016</w:t>
      </w:r>
    </w:p>
    <w:p w14:paraId="49678DC7"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Jenkins, D. P., Salmon, P. M., Stanton, N. A., &amp; Walker, G. H. (2010). A systemic approach to accident analysis: A case study of the Stockwell shooting. </w:t>
      </w:r>
      <w:r w:rsidRPr="00502863">
        <w:rPr>
          <w:rFonts w:ascii="Calibri" w:hAnsi="Calibri" w:cs="Calibri"/>
          <w:i/>
          <w:iCs/>
          <w:noProof/>
          <w:szCs w:val="24"/>
        </w:rPr>
        <w:t>Ergonomics</w:t>
      </w:r>
      <w:r w:rsidRPr="00502863">
        <w:rPr>
          <w:rFonts w:ascii="Calibri" w:hAnsi="Calibri" w:cs="Calibri"/>
          <w:noProof/>
          <w:szCs w:val="24"/>
        </w:rPr>
        <w:t>. https://doi.org/10.1080/00140130903311625</w:t>
      </w:r>
    </w:p>
    <w:p w14:paraId="24B6D77F"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Jenkins, D. P., Stanton, N. A., Salmon, P. M., &amp; Walker, G. H. (2008). </w:t>
      </w:r>
      <w:r w:rsidRPr="00502863">
        <w:rPr>
          <w:rFonts w:ascii="Calibri" w:hAnsi="Calibri" w:cs="Calibri"/>
          <w:i/>
          <w:iCs/>
          <w:noProof/>
          <w:szCs w:val="24"/>
        </w:rPr>
        <w:t>Cognitive work analysis: Coping with complexity</w:t>
      </w:r>
      <w:r w:rsidRPr="00502863">
        <w:rPr>
          <w:rFonts w:ascii="Calibri" w:hAnsi="Calibri" w:cs="Calibri"/>
          <w:noProof/>
          <w:szCs w:val="24"/>
        </w:rPr>
        <w:t xml:space="preserve">. </w:t>
      </w:r>
      <w:r w:rsidRPr="00502863">
        <w:rPr>
          <w:rFonts w:ascii="Calibri" w:hAnsi="Calibri" w:cs="Calibri"/>
          <w:i/>
          <w:iCs/>
          <w:noProof/>
          <w:szCs w:val="24"/>
        </w:rPr>
        <w:t>Cognitive Work Analysis: Coping with Complexity</w:t>
      </w:r>
      <w:r w:rsidRPr="00502863">
        <w:rPr>
          <w:rFonts w:ascii="Calibri" w:hAnsi="Calibri" w:cs="Calibri"/>
          <w:noProof/>
          <w:szCs w:val="24"/>
        </w:rPr>
        <w:t>. https://doi.org/10.1080/00140130903458293</w:t>
      </w:r>
    </w:p>
    <w:p w14:paraId="1575F290"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Kirwan, B., &amp; Ainsworth, L. K. (1992). </w:t>
      </w:r>
      <w:r w:rsidRPr="00502863">
        <w:rPr>
          <w:rFonts w:ascii="Calibri" w:hAnsi="Calibri" w:cs="Calibri"/>
          <w:i/>
          <w:iCs/>
          <w:noProof/>
          <w:szCs w:val="24"/>
        </w:rPr>
        <w:t>A guide to task analysis: The task analysis working group</w:t>
      </w:r>
      <w:r w:rsidRPr="00502863">
        <w:rPr>
          <w:rFonts w:ascii="Calibri" w:hAnsi="Calibri" w:cs="Calibri"/>
          <w:noProof/>
          <w:szCs w:val="24"/>
        </w:rPr>
        <w:t xml:space="preserve">. </w:t>
      </w:r>
      <w:r w:rsidRPr="00502863">
        <w:rPr>
          <w:rFonts w:ascii="Calibri" w:hAnsi="Calibri" w:cs="Calibri"/>
          <w:i/>
          <w:iCs/>
          <w:noProof/>
          <w:szCs w:val="24"/>
        </w:rPr>
        <w:t>A Guide To Task Analysis: The Task Analysis Working Group</w:t>
      </w:r>
      <w:r w:rsidRPr="00502863">
        <w:rPr>
          <w:rFonts w:ascii="Calibri" w:hAnsi="Calibri" w:cs="Calibri"/>
          <w:noProof/>
          <w:szCs w:val="24"/>
        </w:rPr>
        <w:t>.</w:t>
      </w:r>
    </w:p>
    <w:p w14:paraId="68E74677"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Klein, G. A., Calderwood, R., &amp; Macgregor, D. (1989). Critical Decision Method for Eliciting Knowledge. </w:t>
      </w:r>
      <w:r w:rsidRPr="00502863">
        <w:rPr>
          <w:rFonts w:ascii="Calibri" w:hAnsi="Calibri" w:cs="Calibri"/>
          <w:i/>
          <w:iCs/>
          <w:noProof/>
          <w:szCs w:val="24"/>
        </w:rPr>
        <w:t>IEEE Transactions on Systems, Man and Cybernetics</w:t>
      </w:r>
      <w:r w:rsidRPr="00502863">
        <w:rPr>
          <w:rFonts w:ascii="Calibri" w:hAnsi="Calibri" w:cs="Calibri"/>
          <w:noProof/>
          <w:szCs w:val="24"/>
        </w:rPr>
        <w:t xml:space="preserve">, </w:t>
      </w:r>
      <w:r w:rsidRPr="00502863">
        <w:rPr>
          <w:rFonts w:ascii="Calibri" w:hAnsi="Calibri" w:cs="Calibri"/>
          <w:i/>
          <w:iCs/>
          <w:noProof/>
          <w:szCs w:val="24"/>
        </w:rPr>
        <w:t>19</w:t>
      </w:r>
      <w:r w:rsidRPr="00502863">
        <w:rPr>
          <w:rFonts w:ascii="Calibri" w:hAnsi="Calibri" w:cs="Calibri"/>
          <w:noProof/>
          <w:szCs w:val="24"/>
        </w:rPr>
        <w:t>(3), 462–472. https://doi.org/10.1109/21.31053</w:t>
      </w:r>
    </w:p>
    <w:p w14:paraId="0B87405D"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Landeta, J. (2006). Current validity of the Delphi method in social sciences. </w:t>
      </w:r>
      <w:r w:rsidRPr="00502863">
        <w:rPr>
          <w:rFonts w:ascii="Calibri" w:hAnsi="Calibri" w:cs="Calibri"/>
          <w:i/>
          <w:iCs/>
          <w:noProof/>
          <w:szCs w:val="24"/>
        </w:rPr>
        <w:t>Technological Forecasting and Social Change</w:t>
      </w:r>
      <w:r w:rsidRPr="00502863">
        <w:rPr>
          <w:rFonts w:ascii="Calibri" w:hAnsi="Calibri" w:cs="Calibri"/>
          <w:noProof/>
          <w:szCs w:val="24"/>
        </w:rPr>
        <w:t xml:space="preserve">, </w:t>
      </w:r>
      <w:r w:rsidRPr="00502863">
        <w:rPr>
          <w:rFonts w:ascii="Calibri" w:hAnsi="Calibri" w:cs="Calibri"/>
          <w:i/>
          <w:iCs/>
          <w:noProof/>
          <w:szCs w:val="24"/>
        </w:rPr>
        <w:t>73</w:t>
      </w:r>
      <w:r w:rsidRPr="00502863">
        <w:rPr>
          <w:rFonts w:ascii="Calibri" w:hAnsi="Calibri" w:cs="Calibri"/>
          <w:noProof/>
          <w:szCs w:val="24"/>
        </w:rPr>
        <w:t>(5), 467–482. https://doi.org/10.1016/j.techfore.2005.09.002</w:t>
      </w:r>
    </w:p>
    <w:p w14:paraId="5EBCF04C"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Le Coze, J. C. (2014). Reflecting on Jens Rasmussen’s legacy. A strong program for a hard problem. </w:t>
      </w:r>
      <w:r w:rsidRPr="00502863">
        <w:rPr>
          <w:rFonts w:ascii="Calibri" w:hAnsi="Calibri" w:cs="Calibri"/>
          <w:i/>
          <w:iCs/>
          <w:noProof/>
          <w:szCs w:val="24"/>
        </w:rPr>
        <w:t>Safety Science</w:t>
      </w:r>
      <w:r w:rsidRPr="00502863">
        <w:rPr>
          <w:rFonts w:ascii="Calibri" w:hAnsi="Calibri" w:cs="Calibri"/>
          <w:noProof/>
          <w:szCs w:val="24"/>
        </w:rPr>
        <w:t xml:space="preserve">, </w:t>
      </w:r>
      <w:r w:rsidRPr="00502863">
        <w:rPr>
          <w:rFonts w:ascii="Calibri" w:hAnsi="Calibri" w:cs="Calibri"/>
          <w:i/>
          <w:iCs/>
          <w:noProof/>
          <w:szCs w:val="24"/>
        </w:rPr>
        <w:t>71</w:t>
      </w:r>
      <w:r w:rsidRPr="00502863">
        <w:rPr>
          <w:rFonts w:ascii="Calibri" w:hAnsi="Calibri" w:cs="Calibri"/>
          <w:noProof/>
          <w:szCs w:val="24"/>
        </w:rPr>
        <w:t>(PB). https://doi.org/10.1016/j.ssci.2014.03.015</w:t>
      </w:r>
    </w:p>
    <w:p w14:paraId="115B7C83"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Le Coze, J. C. (2019). Safety as strategy: Mistakes, failures and fiascos in high-risk systems. </w:t>
      </w:r>
      <w:r w:rsidRPr="00502863">
        <w:rPr>
          <w:rFonts w:ascii="Calibri" w:hAnsi="Calibri" w:cs="Calibri"/>
          <w:i/>
          <w:iCs/>
          <w:noProof/>
          <w:szCs w:val="24"/>
        </w:rPr>
        <w:t>Safety Science</w:t>
      </w:r>
      <w:r w:rsidRPr="00502863">
        <w:rPr>
          <w:rFonts w:ascii="Calibri" w:hAnsi="Calibri" w:cs="Calibri"/>
          <w:noProof/>
          <w:szCs w:val="24"/>
        </w:rPr>
        <w:t xml:space="preserve">, </w:t>
      </w:r>
      <w:r w:rsidRPr="00502863">
        <w:rPr>
          <w:rFonts w:ascii="Calibri" w:hAnsi="Calibri" w:cs="Calibri"/>
          <w:i/>
          <w:iCs/>
          <w:noProof/>
          <w:szCs w:val="24"/>
        </w:rPr>
        <w:t>116</w:t>
      </w:r>
      <w:r w:rsidRPr="00502863">
        <w:rPr>
          <w:rFonts w:ascii="Calibri" w:hAnsi="Calibri" w:cs="Calibri"/>
          <w:noProof/>
          <w:szCs w:val="24"/>
        </w:rPr>
        <w:t>(December 2017), 259–274. https://doi.org/10.1016/j.ssci.2019.02.023</w:t>
      </w:r>
    </w:p>
    <w:p w14:paraId="7DC46C74"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Lee, J. D. (2001). Emerging challenges in cognitive ergonomics: Managing swarms of self-organizing agent-based automation. </w:t>
      </w:r>
      <w:r w:rsidRPr="00502863">
        <w:rPr>
          <w:rFonts w:ascii="Calibri" w:hAnsi="Calibri" w:cs="Calibri"/>
          <w:i/>
          <w:iCs/>
          <w:noProof/>
          <w:szCs w:val="24"/>
        </w:rPr>
        <w:t>Theoretical Issues in Ergonomics Science</w:t>
      </w:r>
      <w:r w:rsidRPr="00502863">
        <w:rPr>
          <w:rFonts w:ascii="Calibri" w:hAnsi="Calibri" w:cs="Calibri"/>
          <w:noProof/>
          <w:szCs w:val="24"/>
        </w:rPr>
        <w:t xml:space="preserve">, </w:t>
      </w:r>
      <w:r w:rsidRPr="00502863">
        <w:rPr>
          <w:rFonts w:ascii="Calibri" w:hAnsi="Calibri" w:cs="Calibri"/>
          <w:i/>
          <w:iCs/>
          <w:noProof/>
          <w:szCs w:val="24"/>
        </w:rPr>
        <w:t>2</w:t>
      </w:r>
      <w:r w:rsidRPr="00502863">
        <w:rPr>
          <w:rFonts w:ascii="Calibri" w:hAnsi="Calibri" w:cs="Calibri"/>
          <w:noProof/>
          <w:szCs w:val="24"/>
        </w:rPr>
        <w:t>(3), 238–250. https://doi.org/10.1080/14639220110104925</w:t>
      </w:r>
    </w:p>
    <w:p w14:paraId="73818730"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Leenders, R. T. A. J., Contractor, N. S., &amp; DeChurch, L. A. (2016). Once upon a time: Understanding team processes as relational event networks. </w:t>
      </w:r>
      <w:r w:rsidRPr="00502863">
        <w:rPr>
          <w:rFonts w:ascii="Calibri" w:hAnsi="Calibri" w:cs="Calibri"/>
          <w:i/>
          <w:iCs/>
          <w:noProof/>
          <w:szCs w:val="24"/>
        </w:rPr>
        <w:t>Organizational Psychology Review</w:t>
      </w:r>
      <w:r w:rsidRPr="00502863">
        <w:rPr>
          <w:rFonts w:ascii="Calibri" w:hAnsi="Calibri" w:cs="Calibri"/>
          <w:noProof/>
          <w:szCs w:val="24"/>
        </w:rPr>
        <w:t xml:space="preserve">, </w:t>
      </w:r>
      <w:r w:rsidRPr="00502863">
        <w:rPr>
          <w:rFonts w:ascii="Calibri" w:hAnsi="Calibri" w:cs="Calibri"/>
          <w:i/>
          <w:iCs/>
          <w:noProof/>
          <w:szCs w:val="24"/>
        </w:rPr>
        <w:t>6</w:t>
      </w:r>
      <w:r w:rsidRPr="00502863">
        <w:rPr>
          <w:rFonts w:ascii="Calibri" w:hAnsi="Calibri" w:cs="Calibri"/>
          <w:noProof/>
          <w:szCs w:val="24"/>
        </w:rPr>
        <w:t>(1), 92–115. https://doi.org/10.1177/2041386615578312</w:t>
      </w:r>
    </w:p>
    <w:p w14:paraId="4B2C2FC0"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Leveson, N. G. (2004). A new accident model for engineering safer systems. </w:t>
      </w:r>
      <w:r w:rsidRPr="00502863">
        <w:rPr>
          <w:rFonts w:ascii="Calibri" w:hAnsi="Calibri" w:cs="Calibri"/>
          <w:i/>
          <w:iCs/>
          <w:noProof/>
          <w:szCs w:val="24"/>
        </w:rPr>
        <w:t>Safety Science</w:t>
      </w:r>
      <w:r w:rsidRPr="00502863">
        <w:rPr>
          <w:rFonts w:ascii="Calibri" w:hAnsi="Calibri" w:cs="Calibri"/>
          <w:noProof/>
          <w:szCs w:val="24"/>
        </w:rPr>
        <w:t xml:space="preserve">, </w:t>
      </w:r>
      <w:r w:rsidRPr="00502863">
        <w:rPr>
          <w:rFonts w:ascii="Calibri" w:hAnsi="Calibri" w:cs="Calibri"/>
          <w:i/>
          <w:iCs/>
          <w:noProof/>
          <w:szCs w:val="24"/>
        </w:rPr>
        <w:t>42</w:t>
      </w:r>
      <w:r w:rsidRPr="00502863">
        <w:rPr>
          <w:rFonts w:ascii="Calibri" w:hAnsi="Calibri" w:cs="Calibri"/>
          <w:noProof/>
          <w:szCs w:val="24"/>
        </w:rPr>
        <w:t>(4), 237–270. https://doi.org/10.1016/S0925-7535(03)00047-X</w:t>
      </w:r>
    </w:p>
    <w:p w14:paraId="7930C791"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Leveson, N. G. (2011a). Applying systems thinking to analyze and learn from events. </w:t>
      </w:r>
      <w:r w:rsidRPr="00502863">
        <w:rPr>
          <w:rFonts w:ascii="Calibri" w:hAnsi="Calibri" w:cs="Calibri"/>
          <w:i/>
          <w:iCs/>
          <w:noProof/>
          <w:szCs w:val="24"/>
        </w:rPr>
        <w:t>Safety Science</w:t>
      </w:r>
      <w:r w:rsidRPr="00502863">
        <w:rPr>
          <w:rFonts w:ascii="Calibri" w:hAnsi="Calibri" w:cs="Calibri"/>
          <w:noProof/>
          <w:szCs w:val="24"/>
        </w:rPr>
        <w:t xml:space="preserve">, </w:t>
      </w:r>
      <w:r w:rsidRPr="00502863">
        <w:rPr>
          <w:rFonts w:ascii="Calibri" w:hAnsi="Calibri" w:cs="Calibri"/>
          <w:i/>
          <w:iCs/>
          <w:noProof/>
          <w:szCs w:val="24"/>
        </w:rPr>
        <w:t>49</w:t>
      </w:r>
      <w:r w:rsidRPr="00502863">
        <w:rPr>
          <w:rFonts w:ascii="Calibri" w:hAnsi="Calibri" w:cs="Calibri"/>
          <w:noProof/>
          <w:szCs w:val="24"/>
        </w:rPr>
        <w:t>(1), 55–64. https://doi.org/10.1016/j.ssci.2009.12.021</w:t>
      </w:r>
    </w:p>
    <w:p w14:paraId="5F64F851"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lastRenderedPageBreak/>
        <w:t xml:space="preserve">Leveson, N. G. (2011b). </w:t>
      </w:r>
      <w:r w:rsidRPr="00502863">
        <w:rPr>
          <w:rFonts w:ascii="Calibri" w:hAnsi="Calibri" w:cs="Calibri"/>
          <w:i/>
          <w:iCs/>
          <w:noProof/>
          <w:szCs w:val="24"/>
        </w:rPr>
        <w:t>Engineering a Safer World</w:t>
      </w:r>
      <w:r w:rsidRPr="00502863">
        <w:rPr>
          <w:rFonts w:ascii="Calibri" w:hAnsi="Calibri" w:cs="Calibri"/>
          <w:noProof/>
          <w:szCs w:val="24"/>
        </w:rPr>
        <w:t xml:space="preserve">. </w:t>
      </w:r>
      <w:r w:rsidRPr="00502863">
        <w:rPr>
          <w:rFonts w:ascii="Calibri" w:hAnsi="Calibri" w:cs="Calibri"/>
          <w:i/>
          <w:iCs/>
          <w:noProof/>
          <w:szCs w:val="24"/>
        </w:rPr>
        <w:t>Engineering a Safer World</w:t>
      </w:r>
      <w:r w:rsidRPr="00502863">
        <w:rPr>
          <w:rFonts w:ascii="Calibri" w:hAnsi="Calibri" w:cs="Calibri"/>
          <w:noProof/>
          <w:szCs w:val="24"/>
        </w:rPr>
        <w:t>. MIT Press. https://doi.org/10.7551/mitpress/8179.001.0001</w:t>
      </w:r>
    </w:p>
    <w:p w14:paraId="3F9711F8"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Linstone, H., &amp; Turoff, M. (1975). </w:t>
      </w:r>
      <w:r w:rsidRPr="00502863">
        <w:rPr>
          <w:rFonts w:ascii="Calibri" w:hAnsi="Calibri" w:cs="Calibri"/>
          <w:i/>
          <w:iCs/>
          <w:noProof/>
          <w:szCs w:val="24"/>
        </w:rPr>
        <w:t>The Delphi Method: Techniques and Applications</w:t>
      </w:r>
      <w:r w:rsidRPr="00502863">
        <w:rPr>
          <w:rFonts w:ascii="Calibri" w:hAnsi="Calibri" w:cs="Calibri"/>
          <w:noProof/>
          <w:szCs w:val="24"/>
        </w:rPr>
        <w:t>. Addison-Wesley.</w:t>
      </w:r>
    </w:p>
    <w:p w14:paraId="21992911"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Lofquist, E. A. (2010). The art of measuring nothing: The paradox of measuring safety in a changing civil aviation industry using traditional safety metrics. </w:t>
      </w:r>
      <w:r w:rsidRPr="00502863">
        <w:rPr>
          <w:rFonts w:ascii="Calibri" w:hAnsi="Calibri" w:cs="Calibri"/>
          <w:i/>
          <w:iCs/>
          <w:noProof/>
          <w:szCs w:val="24"/>
        </w:rPr>
        <w:t>Safety Science</w:t>
      </w:r>
      <w:r w:rsidRPr="00502863">
        <w:rPr>
          <w:rFonts w:ascii="Calibri" w:hAnsi="Calibri" w:cs="Calibri"/>
          <w:noProof/>
          <w:szCs w:val="24"/>
        </w:rPr>
        <w:t xml:space="preserve">, </w:t>
      </w:r>
      <w:r w:rsidRPr="00502863">
        <w:rPr>
          <w:rFonts w:ascii="Calibri" w:hAnsi="Calibri" w:cs="Calibri"/>
          <w:i/>
          <w:iCs/>
          <w:noProof/>
          <w:szCs w:val="24"/>
        </w:rPr>
        <w:t>48</w:t>
      </w:r>
      <w:r w:rsidRPr="00502863">
        <w:rPr>
          <w:rFonts w:ascii="Calibri" w:hAnsi="Calibri" w:cs="Calibri"/>
          <w:noProof/>
          <w:szCs w:val="24"/>
        </w:rPr>
        <w:t>(10), 1520–1529. https://doi.org/10.1016/j.ssci.2010.05.006</w:t>
      </w:r>
    </w:p>
    <w:p w14:paraId="0BC94014"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Macrae, C., &amp; Draycott, T. (2016). Delivering high reliability in maternity care: In situ simulation as a source of organisational resilience. </w:t>
      </w:r>
      <w:r w:rsidRPr="00502863">
        <w:rPr>
          <w:rFonts w:ascii="Calibri" w:hAnsi="Calibri" w:cs="Calibri"/>
          <w:i/>
          <w:iCs/>
          <w:noProof/>
          <w:szCs w:val="24"/>
        </w:rPr>
        <w:t>Safety Science</w:t>
      </w:r>
      <w:r w:rsidRPr="00502863">
        <w:rPr>
          <w:rFonts w:ascii="Calibri" w:hAnsi="Calibri" w:cs="Calibri"/>
          <w:noProof/>
          <w:szCs w:val="24"/>
        </w:rPr>
        <w:t>. Department of Experimental Psychology, University of Oxford, Tinbergen Building, 9 South Parks Road, Oxford OX1 3UD, United Kingdom: Elsevier B.V. https://doi.org/10.1016/j.ssci.2016.10.019</w:t>
      </w:r>
    </w:p>
    <w:p w14:paraId="42ABFD02"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Malakis, S., Kontogiannis, T., &amp; Kirwan, B. (2010). Managing emergencies and abnormal situations in air traffic control (part II): Teamwork strategies. </w:t>
      </w:r>
      <w:r w:rsidRPr="00502863">
        <w:rPr>
          <w:rFonts w:ascii="Calibri" w:hAnsi="Calibri" w:cs="Calibri"/>
          <w:i/>
          <w:iCs/>
          <w:noProof/>
          <w:szCs w:val="24"/>
        </w:rPr>
        <w:t>Applied Ergonomics</w:t>
      </w:r>
      <w:r w:rsidRPr="00502863">
        <w:rPr>
          <w:rFonts w:ascii="Calibri" w:hAnsi="Calibri" w:cs="Calibri"/>
          <w:noProof/>
          <w:szCs w:val="24"/>
        </w:rPr>
        <w:t xml:space="preserve">, </w:t>
      </w:r>
      <w:r w:rsidRPr="00502863">
        <w:rPr>
          <w:rFonts w:ascii="Calibri" w:hAnsi="Calibri" w:cs="Calibri"/>
          <w:i/>
          <w:iCs/>
          <w:noProof/>
          <w:szCs w:val="24"/>
        </w:rPr>
        <w:t>41</w:t>
      </w:r>
      <w:r w:rsidRPr="00502863">
        <w:rPr>
          <w:rFonts w:ascii="Calibri" w:hAnsi="Calibri" w:cs="Calibri"/>
          <w:noProof/>
          <w:szCs w:val="24"/>
        </w:rPr>
        <w:t>(4), 628–635. https://doi.org/10.1016/j.apergo.2009.12.018</w:t>
      </w:r>
    </w:p>
    <w:p w14:paraId="5B1602FA"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McNicol, D. (2004). </w:t>
      </w:r>
      <w:r w:rsidRPr="00502863">
        <w:rPr>
          <w:rFonts w:ascii="Calibri" w:hAnsi="Calibri" w:cs="Calibri"/>
          <w:i/>
          <w:iCs/>
          <w:noProof/>
          <w:szCs w:val="24"/>
        </w:rPr>
        <w:t>A primer of signal detection theory</w:t>
      </w:r>
      <w:r w:rsidRPr="00502863">
        <w:rPr>
          <w:rFonts w:ascii="Calibri" w:hAnsi="Calibri" w:cs="Calibri"/>
          <w:noProof/>
          <w:szCs w:val="24"/>
        </w:rPr>
        <w:t xml:space="preserve">. </w:t>
      </w:r>
      <w:r w:rsidRPr="00502863">
        <w:rPr>
          <w:rFonts w:ascii="Calibri" w:hAnsi="Calibri" w:cs="Calibri"/>
          <w:i/>
          <w:iCs/>
          <w:noProof/>
          <w:szCs w:val="24"/>
        </w:rPr>
        <w:t>A Primer of Signal Detection Theory</w:t>
      </w:r>
      <w:r w:rsidRPr="00502863">
        <w:rPr>
          <w:rFonts w:ascii="Calibri" w:hAnsi="Calibri" w:cs="Calibri"/>
          <w:noProof/>
          <w:szCs w:val="24"/>
        </w:rPr>
        <w:t>. https://doi.org/10.4324/9781410611949</w:t>
      </w:r>
    </w:p>
    <w:p w14:paraId="767D1512"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Naikar, N., &amp; Elix, B. (2016). A consideration of design approaches based on cognitive work analysis: System design and integrated system design. </w:t>
      </w:r>
      <w:r w:rsidRPr="00502863">
        <w:rPr>
          <w:rFonts w:ascii="Calibri" w:hAnsi="Calibri" w:cs="Calibri"/>
          <w:i/>
          <w:iCs/>
          <w:noProof/>
          <w:szCs w:val="24"/>
        </w:rPr>
        <w:t>ACM International Conference Proceeding Series</w:t>
      </w:r>
      <w:r w:rsidRPr="00502863">
        <w:rPr>
          <w:rFonts w:ascii="Calibri" w:hAnsi="Calibri" w:cs="Calibri"/>
          <w:noProof/>
          <w:szCs w:val="24"/>
        </w:rPr>
        <w:t xml:space="preserve">, </w:t>
      </w:r>
      <w:r w:rsidRPr="00502863">
        <w:rPr>
          <w:rFonts w:ascii="Calibri" w:hAnsi="Calibri" w:cs="Calibri"/>
          <w:i/>
          <w:iCs/>
          <w:noProof/>
          <w:szCs w:val="24"/>
        </w:rPr>
        <w:t>06</w:t>
      </w:r>
      <w:r w:rsidRPr="00502863">
        <w:rPr>
          <w:rFonts w:ascii="Calibri" w:hAnsi="Calibri" w:cs="Calibri"/>
          <w:noProof/>
          <w:szCs w:val="24"/>
        </w:rPr>
        <w:t>-</w:t>
      </w:r>
      <w:r w:rsidRPr="00502863">
        <w:rPr>
          <w:rFonts w:ascii="Calibri" w:hAnsi="Calibri" w:cs="Calibri"/>
          <w:i/>
          <w:iCs/>
          <w:noProof/>
          <w:szCs w:val="24"/>
        </w:rPr>
        <w:t>08</w:t>
      </w:r>
      <w:r w:rsidRPr="00502863">
        <w:rPr>
          <w:rFonts w:ascii="Calibri" w:hAnsi="Calibri" w:cs="Calibri"/>
          <w:noProof/>
          <w:szCs w:val="24"/>
        </w:rPr>
        <w:t>-</w:t>
      </w:r>
      <w:r w:rsidRPr="00502863">
        <w:rPr>
          <w:rFonts w:ascii="Calibri" w:hAnsi="Calibri" w:cs="Calibri"/>
          <w:i/>
          <w:iCs/>
          <w:noProof/>
          <w:szCs w:val="24"/>
        </w:rPr>
        <w:t>Sept</w:t>
      </w:r>
      <w:r w:rsidRPr="00502863">
        <w:rPr>
          <w:rFonts w:ascii="Calibri" w:hAnsi="Calibri" w:cs="Calibri"/>
          <w:noProof/>
          <w:szCs w:val="24"/>
        </w:rPr>
        <w:t>. https://doi.org/10.1145/2970930.2970951</w:t>
      </w:r>
    </w:p>
    <w:p w14:paraId="379E5517"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Neisser, U. (1976). </w:t>
      </w:r>
      <w:r w:rsidRPr="00502863">
        <w:rPr>
          <w:rFonts w:ascii="Calibri" w:hAnsi="Calibri" w:cs="Calibri"/>
          <w:i/>
          <w:iCs/>
          <w:noProof/>
          <w:szCs w:val="24"/>
        </w:rPr>
        <w:t>Cognition and reality: Principles and implications of cognitive psychology</w:t>
      </w:r>
      <w:r w:rsidRPr="00502863">
        <w:rPr>
          <w:rFonts w:ascii="Calibri" w:hAnsi="Calibri" w:cs="Calibri"/>
          <w:noProof/>
          <w:szCs w:val="24"/>
        </w:rPr>
        <w:t>. WH Freeman/Times Books/Henry Holt &amp; Co.</w:t>
      </w:r>
    </w:p>
    <w:p w14:paraId="50332F71"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Øien, K., Massaiu, S., Tinmannsvik, R. K., &amp; Størseth, F. (2010). Development of early warning indicators based on Resilience Engineering. </w:t>
      </w:r>
      <w:r w:rsidRPr="00502863">
        <w:rPr>
          <w:rFonts w:ascii="Calibri" w:hAnsi="Calibri" w:cs="Calibri"/>
          <w:i/>
          <w:iCs/>
          <w:noProof/>
          <w:szCs w:val="24"/>
        </w:rPr>
        <w:t>10th International Conference on Probabilistic Safety Assessment and Management 2010, PSAM 2010</w:t>
      </w:r>
      <w:r w:rsidRPr="00502863">
        <w:rPr>
          <w:rFonts w:ascii="Calibri" w:hAnsi="Calibri" w:cs="Calibri"/>
          <w:noProof/>
          <w:szCs w:val="24"/>
        </w:rPr>
        <w:t xml:space="preserve">, </w:t>
      </w:r>
      <w:r w:rsidRPr="00502863">
        <w:rPr>
          <w:rFonts w:ascii="Calibri" w:hAnsi="Calibri" w:cs="Calibri"/>
          <w:i/>
          <w:iCs/>
          <w:noProof/>
          <w:szCs w:val="24"/>
        </w:rPr>
        <w:t>3</w:t>
      </w:r>
      <w:r w:rsidRPr="00502863">
        <w:rPr>
          <w:rFonts w:ascii="Calibri" w:hAnsi="Calibri" w:cs="Calibri"/>
          <w:noProof/>
          <w:szCs w:val="24"/>
        </w:rPr>
        <w:t>, 1762–1771.</w:t>
      </w:r>
    </w:p>
    <w:p w14:paraId="56AFE4F4"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Okoli, C., &amp; Pawlowski, S. D. (2004). The Delphi method as a research tool: An example, design considerations and applications. </w:t>
      </w:r>
      <w:r w:rsidRPr="00502863">
        <w:rPr>
          <w:rFonts w:ascii="Calibri" w:hAnsi="Calibri" w:cs="Calibri"/>
          <w:i/>
          <w:iCs/>
          <w:noProof/>
          <w:szCs w:val="24"/>
        </w:rPr>
        <w:t>Information and Management</w:t>
      </w:r>
      <w:r w:rsidRPr="00502863">
        <w:rPr>
          <w:rFonts w:ascii="Calibri" w:hAnsi="Calibri" w:cs="Calibri"/>
          <w:noProof/>
          <w:szCs w:val="24"/>
        </w:rPr>
        <w:t xml:space="preserve">, </w:t>
      </w:r>
      <w:r w:rsidRPr="00502863">
        <w:rPr>
          <w:rFonts w:ascii="Calibri" w:hAnsi="Calibri" w:cs="Calibri"/>
          <w:i/>
          <w:iCs/>
          <w:noProof/>
          <w:szCs w:val="24"/>
        </w:rPr>
        <w:t>42</w:t>
      </w:r>
      <w:r w:rsidRPr="00502863">
        <w:rPr>
          <w:rFonts w:ascii="Calibri" w:hAnsi="Calibri" w:cs="Calibri"/>
          <w:noProof/>
          <w:szCs w:val="24"/>
        </w:rPr>
        <w:t>(1), 15–29. https://doi.org/10.1016/j.im.2003.11.002</w:t>
      </w:r>
    </w:p>
    <w:p w14:paraId="34EF5BDA"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Otte, E., &amp; Rousseau, R. (2002). Social network analysis: A powerful strategy, also for the information sciences. </w:t>
      </w:r>
      <w:r w:rsidRPr="00502863">
        <w:rPr>
          <w:rFonts w:ascii="Calibri" w:hAnsi="Calibri" w:cs="Calibri"/>
          <w:i/>
          <w:iCs/>
          <w:noProof/>
          <w:szCs w:val="24"/>
        </w:rPr>
        <w:t>Journal of Information Science</w:t>
      </w:r>
      <w:r w:rsidRPr="00502863">
        <w:rPr>
          <w:rFonts w:ascii="Calibri" w:hAnsi="Calibri" w:cs="Calibri"/>
          <w:noProof/>
          <w:szCs w:val="24"/>
        </w:rPr>
        <w:t xml:space="preserve">, </w:t>
      </w:r>
      <w:r w:rsidRPr="00502863">
        <w:rPr>
          <w:rFonts w:ascii="Calibri" w:hAnsi="Calibri" w:cs="Calibri"/>
          <w:i/>
          <w:iCs/>
          <w:noProof/>
          <w:szCs w:val="24"/>
        </w:rPr>
        <w:t>28</w:t>
      </w:r>
      <w:r w:rsidRPr="00502863">
        <w:rPr>
          <w:rFonts w:ascii="Calibri" w:hAnsi="Calibri" w:cs="Calibri"/>
          <w:noProof/>
          <w:szCs w:val="24"/>
        </w:rPr>
        <w:t>(6), 441–453. https://doi.org/10.1177/016555150202800601</w:t>
      </w:r>
    </w:p>
    <w:p w14:paraId="5DA393A9"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Pettersen, K. A., &amp; Schulman, P. R. (2015). Drift, adaptation, resilience and reliability: Toward an empirical clarification. </w:t>
      </w:r>
      <w:r w:rsidRPr="00502863">
        <w:rPr>
          <w:rFonts w:ascii="Calibri" w:hAnsi="Calibri" w:cs="Calibri"/>
          <w:i/>
          <w:iCs/>
          <w:noProof/>
          <w:szCs w:val="24"/>
        </w:rPr>
        <w:t>Safety Science</w:t>
      </w:r>
      <w:r w:rsidRPr="00502863">
        <w:rPr>
          <w:rFonts w:ascii="Calibri" w:hAnsi="Calibri" w:cs="Calibri"/>
          <w:noProof/>
          <w:szCs w:val="24"/>
        </w:rPr>
        <w:t>. https://doi.org/10.1016/j.ssci.2016.03.004</w:t>
      </w:r>
    </w:p>
    <w:p w14:paraId="67648F96"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Powell, C. (2003). The Delphi Technique: Myths and Realities - Methodological Issues in Nursing Research. </w:t>
      </w:r>
      <w:r w:rsidRPr="00502863">
        <w:rPr>
          <w:rFonts w:ascii="Calibri" w:hAnsi="Calibri" w:cs="Calibri"/>
          <w:i/>
          <w:iCs/>
          <w:noProof/>
          <w:szCs w:val="24"/>
        </w:rPr>
        <w:t>Journal of Advanced Nursing</w:t>
      </w:r>
      <w:r w:rsidRPr="00502863">
        <w:rPr>
          <w:rFonts w:ascii="Calibri" w:hAnsi="Calibri" w:cs="Calibri"/>
          <w:noProof/>
          <w:szCs w:val="24"/>
        </w:rPr>
        <w:t xml:space="preserve">, </w:t>
      </w:r>
      <w:r w:rsidRPr="00502863">
        <w:rPr>
          <w:rFonts w:ascii="Calibri" w:hAnsi="Calibri" w:cs="Calibri"/>
          <w:i/>
          <w:iCs/>
          <w:noProof/>
          <w:szCs w:val="24"/>
        </w:rPr>
        <w:t>41</w:t>
      </w:r>
      <w:r w:rsidRPr="00502863">
        <w:rPr>
          <w:rFonts w:ascii="Calibri" w:hAnsi="Calibri" w:cs="Calibri"/>
          <w:noProof/>
          <w:szCs w:val="24"/>
        </w:rPr>
        <w:t>(4), 376–382.</w:t>
      </w:r>
    </w:p>
    <w:p w14:paraId="17E55B7D"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Pumpuni-Lenss, G., Blackburn, T., &amp; Garstenauer, A. (2017). Resilience in Complex Systems: An Agent-Based Approach. </w:t>
      </w:r>
      <w:r w:rsidRPr="00502863">
        <w:rPr>
          <w:rFonts w:ascii="Calibri" w:hAnsi="Calibri" w:cs="Calibri"/>
          <w:i/>
          <w:iCs/>
          <w:noProof/>
          <w:szCs w:val="24"/>
        </w:rPr>
        <w:t>Systems Engineering</w:t>
      </w:r>
      <w:r w:rsidRPr="00502863">
        <w:rPr>
          <w:rFonts w:ascii="Calibri" w:hAnsi="Calibri" w:cs="Calibri"/>
          <w:noProof/>
          <w:szCs w:val="24"/>
        </w:rPr>
        <w:t xml:space="preserve">, </w:t>
      </w:r>
      <w:r w:rsidRPr="00502863">
        <w:rPr>
          <w:rFonts w:ascii="Calibri" w:hAnsi="Calibri" w:cs="Calibri"/>
          <w:i/>
          <w:iCs/>
          <w:noProof/>
          <w:szCs w:val="24"/>
        </w:rPr>
        <w:t>20</w:t>
      </w:r>
      <w:r w:rsidRPr="00502863">
        <w:rPr>
          <w:rFonts w:ascii="Calibri" w:hAnsi="Calibri" w:cs="Calibri"/>
          <w:noProof/>
          <w:szCs w:val="24"/>
        </w:rPr>
        <w:t>(2), 158–172. https://doi.org/10.1002/sys.21387</w:t>
      </w:r>
    </w:p>
    <w:p w14:paraId="54F396C3"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Rasmussen, J. (1997). Risk management in a dynamic society - A modelling problem. </w:t>
      </w:r>
      <w:r w:rsidRPr="00502863">
        <w:rPr>
          <w:rFonts w:ascii="Calibri" w:hAnsi="Calibri" w:cs="Calibri"/>
          <w:i/>
          <w:iCs/>
          <w:noProof/>
          <w:szCs w:val="24"/>
        </w:rPr>
        <w:t>Safety Science</w:t>
      </w:r>
      <w:r w:rsidRPr="00502863">
        <w:rPr>
          <w:rFonts w:ascii="Calibri" w:hAnsi="Calibri" w:cs="Calibri"/>
          <w:noProof/>
          <w:szCs w:val="24"/>
        </w:rPr>
        <w:t xml:space="preserve">, </w:t>
      </w:r>
      <w:r w:rsidRPr="00502863">
        <w:rPr>
          <w:rFonts w:ascii="Calibri" w:hAnsi="Calibri" w:cs="Calibri"/>
          <w:i/>
          <w:iCs/>
          <w:noProof/>
          <w:szCs w:val="24"/>
        </w:rPr>
        <w:t>27</w:t>
      </w:r>
      <w:r w:rsidRPr="00502863">
        <w:rPr>
          <w:rFonts w:ascii="Calibri" w:hAnsi="Calibri" w:cs="Calibri"/>
          <w:noProof/>
          <w:szCs w:val="24"/>
        </w:rPr>
        <w:t>(2–3), 183–213. https://doi.org/10.1016/S0925-7535(97)00052-0</w:t>
      </w:r>
    </w:p>
    <w:p w14:paraId="1FEB9434"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Reason, J. (1995). A systems approach to organizational error. </w:t>
      </w:r>
      <w:r w:rsidRPr="00502863">
        <w:rPr>
          <w:rFonts w:ascii="Calibri" w:hAnsi="Calibri" w:cs="Calibri"/>
          <w:i/>
          <w:iCs/>
          <w:noProof/>
          <w:szCs w:val="24"/>
        </w:rPr>
        <w:t>Ergonomics</w:t>
      </w:r>
      <w:r w:rsidRPr="00502863">
        <w:rPr>
          <w:rFonts w:ascii="Calibri" w:hAnsi="Calibri" w:cs="Calibri"/>
          <w:noProof/>
          <w:szCs w:val="24"/>
        </w:rPr>
        <w:t xml:space="preserve">, </w:t>
      </w:r>
      <w:r w:rsidRPr="00502863">
        <w:rPr>
          <w:rFonts w:ascii="Calibri" w:hAnsi="Calibri" w:cs="Calibri"/>
          <w:i/>
          <w:iCs/>
          <w:noProof/>
          <w:szCs w:val="24"/>
        </w:rPr>
        <w:t>38</w:t>
      </w:r>
      <w:r w:rsidRPr="00502863">
        <w:rPr>
          <w:rFonts w:ascii="Calibri" w:hAnsi="Calibri" w:cs="Calibri"/>
          <w:noProof/>
          <w:szCs w:val="24"/>
        </w:rPr>
        <w:t>(8), 1708–1721. https://doi.org/10.1080/00140139508925221</w:t>
      </w:r>
    </w:p>
    <w:p w14:paraId="2BA14ECE"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Reason, J. (2000). Human error: Models and management. </w:t>
      </w:r>
      <w:r w:rsidRPr="00502863">
        <w:rPr>
          <w:rFonts w:ascii="Calibri" w:hAnsi="Calibri" w:cs="Calibri"/>
          <w:i/>
          <w:iCs/>
          <w:noProof/>
          <w:szCs w:val="24"/>
        </w:rPr>
        <w:t>British Medical Journal</w:t>
      </w:r>
      <w:r w:rsidRPr="00502863">
        <w:rPr>
          <w:rFonts w:ascii="Calibri" w:hAnsi="Calibri" w:cs="Calibri"/>
          <w:noProof/>
          <w:szCs w:val="24"/>
        </w:rPr>
        <w:t xml:space="preserve">, </w:t>
      </w:r>
      <w:r w:rsidRPr="00502863">
        <w:rPr>
          <w:rFonts w:ascii="Calibri" w:hAnsi="Calibri" w:cs="Calibri"/>
          <w:i/>
          <w:iCs/>
          <w:noProof/>
          <w:szCs w:val="24"/>
        </w:rPr>
        <w:t>320</w:t>
      </w:r>
      <w:r w:rsidRPr="00502863">
        <w:rPr>
          <w:rFonts w:ascii="Calibri" w:hAnsi="Calibri" w:cs="Calibri"/>
          <w:noProof/>
          <w:szCs w:val="24"/>
        </w:rPr>
        <w:t>(7237), 768–770. Retrieved from https://www.scopus.com/inward/record.uri?eid=2-s2.0-</w:t>
      </w:r>
      <w:r w:rsidRPr="00502863">
        <w:rPr>
          <w:rFonts w:ascii="Calibri" w:hAnsi="Calibri" w:cs="Calibri"/>
          <w:noProof/>
          <w:szCs w:val="24"/>
        </w:rPr>
        <w:lastRenderedPageBreak/>
        <w:t>0034681819&amp;partnerID=40&amp;md5=5119bf85c01aafd56414605dd1d93a01</w:t>
      </w:r>
    </w:p>
    <w:p w14:paraId="66590C5A"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Reiman, T., Rollenhagen, C., Pietikäinen, E., &amp; Heikkilä, J. (2015). Principles of adaptive management in complex safety-critical organizations. </w:t>
      </w:r>
      <w:r w:rsidRPr="00502863">
        <w:rPr>
          <w:rFonts w:ascii="Calibri" w:hAnsi="Calibri" w:cs="Calibri"/>
          <w:i/>
          <w:iCs/>
          <w:noProof/>
          <w:szCs w:val="24"/>
        </w:rPr>
        <w:t>Safety Science</w:t>
      </w:r>
      <w:r w:rsidRPr="00502863">
        <w:rPr>
          <w:rFonts w:ascii="Calibri" w:hAnsi="Calibri" w:cs="Calibri"/>
          <w:noProof/>
          <w:szCs w:val="24"/>
        </w:rPr>
        <w:t xml:space="preserve">, </w:t>
      </w:r>
      <w:r w:rsidRPr="00502863">
        <w:rPr>
          <w:rFonts w:ascii="Calibri" w:hAnsi="Calibri" w:cs="Calibri"/>
          <w:i/>
          <w:iCs/>
          <w:noProof/>
          <w:szCs w:val="24"/>
        </w:rPr>
        <w:t>71</w:t>
      </w:r>
      <w:r w:rsidRPr="00502863">
        <w:rPr>
          <w:rFonts w:ascii="Calibri" w:hAnsi="Calibri" w:cs="Calibri"/>
          <w:noProof/>
          <w:szCs w:val="24"/>
        </w:rPr>
        <w:t>(PB), 80–92. https://doi.org/10.1016/j.ssci.2014.07.021</w:t>
      </w:r>
    </w:p>
    <w:p w14:paraId="013BB888"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Reinartz, S. J. (1993). An empirical study of team behaviour in a complex and dynamic problem-solving context: A discussion of methodological and analytical aspects. </w:t>
      </w:r>
      <w:r w:rsidRPr="00502863">
        <w:rPr>
          <w:rFonts w:ascii="Calibri" w:hAnsi="Calibri" w:cs="Calibri"/>
          <w:i/>
          <w:iCs/>
          <w:noProof/>
          <w:szCs w:val="24"/>
        </w:rPr>
        <w:t>Ergonomics</w:t>
      </w:r>
      <w:r w:rsidRPr="00502863">
        <w:rPr>
          <w:rFonts w:ascii="Calibri" w:hAnsi="Calibri" w:cs="Calibri"/>
          <w:noProof/>
          <w:szCs w:val="24"/>
        </w:rPr>
        <w:t xml:space="preserve">, </w:t>
      </w:r>
      <w:r w:rsidRPr="00502863">
        <w:rPr>
          <w:rFonts w:ascii="Calibri" w:hAnsi="Calibri" w:cs="Calibri"/>
          <w:i/>
          <w:iCs/>
          <w:noProof/>
          <w:szCs w:val="24"/>
        </w:rPr>
        <w:t>36</w:t>
      </w:r>
      <w:r w:rsidRPr="00502863">
        <w:rPr>
          <w:rFonts w:ascii="Calibri" w:hAnsi="Calibri" w:cs="Calibri"/>
          <w:noProof/>
          <w:szCs w:val="24"/>
        </w:rPr>
        <w:t>(11), 1281–1290. https://doi.org/10.1080/00140139308967999</w:t>
      </w:r>
    </w:p>
    <w:p w14:paraId="6B22F918"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Righi, A. W., Saurin, T. A., &amp; Wachs, P. (2015). A systematic literature review of resilience engineering: Research areas and a research agenda proposal. </w:t>
      </w:r>
      <w:r w:rsidRPr="00502863">
        <w:rPr>
          <w:rFonts w:ascii="Calibri" w:hAnsi="Calibri" w:cs="Calibri"/>
          <w:i/>
          <w:iCs/>
          <w:noProof/>
          <w:szCs w:val="24"/>
        </w:rPr>
        <w:t>Reliability Engineering and System Safety</w:t>
      </w:r>
      <w:r w:rsidRPr="00502863">
        <w:rPr>
          <w:rFonts w:ascii="Calibri" w:hAnsi="Calibri" w:cs="Calibri"/>
          <w:noProof/>
          <w:szCs w:val="24"/>
        </w:rPr>
        <w:t xml:space="preserve">, </w:t>
      </w:r>
      <w:r w:rsidRPr="00502863">
        <w:rPr>
          <w:rFonts w:ascii="Calibri" w:hAnsi="Calibri" w:cs="Calibri"/>
          <w:i/>
          <w:iCs/>
          <w:noProof/>
          <w:szCs w:val="24"/>
        </w:rPr>
        <w:t>141</w:t>
      </w:r>
      <w:r w:rsidRPr="00502863">
        <w:rPr>
          <w:rFonts w:ascii="Calibri" w:hAnsi="Calibri" w:cs="Calibri"/>
          <w:noProof/>
          <w:szCs w:val="24"/>
        </w:rPr>
        <w:t>, 142–152. https://doi.org/10.1016/j.ress.2015.03.007</w:t>
      </w:r>
    </w:p>
    <w:p w14:paraId="37BAF6B2"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Ritz, F., Kleindienst, C., Brüngger, J., &amp; Koch, J. (2015). Coping with Unexpected Safety-critical Situations - A Concept for Resilient (Simulator) Team training for Control Room Teams. </w:t>
      </w:r>
      <w:r w:rsidRPr="00502863">
        <w:rPr>
          <w:rFonts w:ascii="Calibri" w:hAnsi="Calibri" w:cs="Calibri"/>
          <w:i/>
          <w:iCs/>
          <w:noProof/>
          <w:szCs w:val="24"/>
        </w:rPr>
        <w:t>Procedia Manufacturing</w:t>
      </w:r>
      <w:r w:rsidRPr="00502863">
        <w:rPr>
          <w:rFonts w:ascii="Calibri" w:hAnsi="Calibri" w:cs="Calibri"/>
          <w:noProof/>
          <w:szCs w:val="24"/>
        </w:rPr>
        <w:t xml:space="preserve">, </w:t>
      </w:r>
      <w:r w:rsidRPr="00502863">
        <w:rPr>
          <w:rFonts w:ascii="Calibri" w:hAnsi="Calibri" w:cs="Calibri"/>
          <w:i/>
          <w:iCs/>
          <w:noProof/>
          <w:szCs w:val="24"/>
        </w:rPr>
        <w:t>3</w:t>
      </w:r>
      <w:r w:rsidRPr="00502863">
        <w:rPr>
          <w:rFonts w:ascii="Calibri" w:hAnsi="Calibri" w:cs="Calibri"/>
          <w:noProof/>
          <w:szCs w:val="24"/>
        </w:rPr>
        <w:t>, 1865–1871. https://doi.org/10.1016/j.promfg.2015.07.228</w:t>
      </w:r>
    </w:p>
    <w:p w14:paraId="1A96DC1D"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Rochlin, G. I. (1999). Safe operation as a social construct. </w:t>
      </w:r>
      <w:r w:rsidRPr="00502863">
        <w:rPr>
          <w:rFonts w:ascii="Calibri" w:hAnsi="Calibri" w:cs="Calibri"/>
          <w:i/>
          <w:iCs/>
          <w:noProof/>
          <w:szCs w:val="24"/>
        </w:rPr>
        <w:t>Ergonomics</w:t>
      </w:r>
      <w:r w:rsidRPr="00502863">
        <w:rPr>
          <w:rFonts w:ascii="Calibri" w:hAnsi="Calibri" w:cs="Calibri"/>
          <w:noProof/>
          <w:szCs w:val="24"/>
        </w:rPr>
        <w:t xml:space="preserve">, </w:t>
      </w:r>
      <w:r w:rsidRPr="00502863">
        <w:rPr>
          <w:rFonts w:ascii="Calibri" w:hAnsi="Calibri" w:cs="Calibri"/>
          <w:i/>
          <w:iCs/>
          <w:noProof/>
          <w:szCs w:val="24"/>
        </w:rPr>
        <w:t>42</w:t>
      </w:r>
      <w:r w:rsidRPr="00502863">
        <w:rPr>
          <w:rFonts w:ascii="Calibri" w:hAnsi="Calibri" w:cs="Calibri"/>
          <w:noProof/>
          <w:szCs w:val="24"/>
        </w:rPr>
        <w:t>(11), 1549–1560. https://doi.org/10.1080/001401399184884</w:t>
      </w:r>
    </w:p>
    <w:p w14:paraId="28870905"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Rowe, G., &amp; Wright, G. (1999). The Delphi technique as a forecasting tool: Issues and analysis. </w:t>
      </w:r>
      <w:r w:rsidRPr="00502863">
        <w:rPr>
          <w:rFonts w:ascii="Calibri" w:hAnsi="Calibri" w:cs="Calibri"/>
          <w:i/>
          <w:iCs/>
          <w:noProof/>
          <w:szCs w:val="24"/>
        </w:rPr>
        <w:t>International Journal of Forecasting</w:t>
      </w:r>
      <w:r w:rsidRPr="00502863">
        <w:rPr>
          <w:rFonts w:ascii="Calibri" w:hAnsi="Calibri" w:cs="Calibri"/>
          <w:noProof/>
          <w:szCs w:val="24"/>
        </w:rPr>
        <w:t>. https://doi.org/10.1016/S0169-2070(99)00018-7</w:t>
      </w:r>
    </w:p>
    <w:p w14:paraId="5F71DF67"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Salmon, P. M., Walker, G. H., Gemma, G. J., Goode, N., &amp; Stanton, N. A. (2017). Fitting methods to paradigms: are ergonomics methods fit for systems thinking? </w:t>
      </w:r>
      <w:r w:rsidRPr="00502863">
        <w:rPr>
          <w:rFonts w:ascii="Calibri" w:hAnsi="Calibri" w:cs="Calibri"/>
          <w:i/>
          <w:iCs/>
          <w:noProof/>
          <w:szCs w:val="24"/>
        </w:rPr>
        <w:t>Ergonomics</w:t>
      </w:r>
      <w:r w:rsidRPr="00502863">
        <w:rPr>
          <w:rFonts w:ascii="Calibri" w:hAnsi="Calibri" w:cs="Calibri"/>
          <w:noProof/>
          <w:szCs w:val="24"/>
        </w:rPr>
        <w:t xml:space="preserve">, </w:t>
      </w:r>
      <w:r w:rsidRPr="00502863">
        <w:rPr>
          <w:rFonts w:ascii="Calibri" w:hAnsi="Calibri" w:cs="Calibri"/>
          <w:i/>
          <w:iCs/>
          <w:noProof/>
          <w:szCs w:val="24"/>
        </w:rPr>
        <w:t>60</w:t>
      </w:r>
      <w:r w:rsidRPr="00502863">
        <w:rPr>
          <w:rFonts w:ascii="Calibri" w:hAnsi="Calibri" w:cs="Calibri"/>
          <w:noProof/>
          <w:szCs w:val="24"/>
        </w:rPr>
        <w:t>(2), 194–205. https://doi.org/10.1080/00140139.2015.1103385</w:t>
      </w:r>
    </w:p>
    <w:p w14:paraId="2E946369"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Salmon, P. M., Walker, G. H., &amp; Stanton, N. A. (2015). Broken components versus broken systems: why it is systems not people that lose situation awareness. </w:t>
      </w:r>
      <w:r w:rsidRPr="00502863">
        <w:rPr>
          <w:rFonts w:ascii="Calibri" w:hAnsi="Calibri" w:cs="Calibri"/>
          <w:i/>
          <w:iCs/>
          <w:noProof/>
          <w:szCs w:val="24"/>
        </w:rPr>
        <w:t>Cognition, Technology and Work</w:t>
      </w:r>
      <w:r w:rsidRPr="00502863">
        <w:rPr>
          <w:rFonts w:ascii="Calibri" w:hAnsi="Calibri" w:cs="Calibri"/>
          <w:noProof/>
          <w:szCs w:val="24"/>
        </w:rPr>
        <w:t xml:space="preserve">, </w:t>
      </w:r>
      <w:r w:rsidRPr="00502863">
        <w:rPr>
          <w:rFonts w:ascii="Calibri" w:hAnsi="Calibri" w:cs="Calibri"/>
          <w:i/>
          <w:iCs/>
          <w:noProof/>
          <w:szCs w:val="24"/>
        </w:rPr>
        <w:t>17</w:t>
      </w:r>
      <w:r w:rsidRPr="00502863">
        <w:rPr>
          <w:rFonts w:ascii="Calibri" w:hAnsi="Calibri" w:cs="Calibri"/>
          <w:noProof/>
          <w:szCs w:val="24"/>
        </w:rPr>
        <w:t>(2), 179–183. https://doi.org/10.1007/s10111-015-0324-4</w:t>
      </w:r>
    </w:p>
    <w:p w14:paraId="0DB689B1"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Salmon, P. M., Walker, G. H., &amp; Stanton, N. A. (2016). Pilot error versus sociotechnical systems failure: a distributed situation awareness analysis of Air France 447. </w:t>
      </w:r>
      <w:r w:rsidRPr="00502863">
        <w:rPr>
          <w:rFonts w:ascii="Calibri" w:hAnsi="Calibri" w:cs="Calibri"/>
          <w:i/>
          <w:iCs/>
          <w:noProof/>
          <w:szCs w:val="24"/>
        </w:rPr>
        <w:t>Theoretical Issues in Ergonomics Science</w:t>
      </w:r>
      <w:r w:rsidRPr="00502863">
        <w:rPr>
          <w:rFonts w:ascii="Calibri" w:hAnsi="Calibri" w:cs="Calibri"/>
          <w:noProof/>
          <w:szCs w:val="24"/>
        </w:rPr>
        <w:t xml:space="preserve">, </w:t>
      </w:r>
      <w:r w:rsidRPr="00502863">
        <w:rPr>
          <w:rFonts w:ascii="Calibri" w:hAnsi="Calibri" w:cs="Calibri"/>
          <w:i/>
          <w:iCs/>
          <w:noProof/>
          <w:szCs w:val="24"/>
        </w:rPr>
        <w:t>17</w:t>
      </w:r>
      <w:r w:rsidRPr="00502863">
        <w:rPr>
          <w:rFonts w:ascii="Calibri" w:hAnsi="Calibri" w:cs="Calibri"/>
          <w:noProof/>
          <w:szCs w:val="24"/>
        </w:rPr>
        <w:t>(1), 64–79. https://doi.org/10.1080/1463922X.2015.1106618</w:t>
      </w:r>
    </w:p>
    <w:p w14:paraId="2ECCF6E9"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Schmidt, R. C. (1997). Managing Delphi surveys using nonparametric statistical techniques. </w:t>
      </w:r>
      <w:r w:rsidRPr="00502863">
        <w:rPr>
          <w:rFonts w:ascii="Calibri" w:hAnsi="Calibri" w:cs="Calibri"/>
          <w:i/>
          <w:iCs/>
          <w:noProof/>
          <w:szCs w:val="24"/>
        </w:rPr>
        <w:t>Decision Sciences</w:t>
      </w:r>
      <w:r w:rsidRPr="00502863">
        <w:rPr>
          <w:rFonts w:ascii="Calibri" w:hAnsi="Calibri" w:cs="Calibri"/>
          <w:noProof/>
          <w:szCs w:val="24"/>
        </w:rPr>
        <w:t xml:space="preserve">, </w:t>
      </w:r>
      <w:r w:rsidRPr="00502863">
        <w:rPr>
          <w:rFonts w:ascii="Calibri" w:hAnsi="Calibri" w:cs="Calibri"/>
          <w:i/>
          <w:iCs/>
          <w:noProof/>
          <w:szCs w:val="24"/>
        </w:rPr>
        <w:t>28</w:t>
      </w:r>
      <w:r w:rsidRPr="00502863">
        <w:rPr>
          <w:rFonts w:ascii="Calibri" w:hAnsi="Calibri" w:cs="Calibri"/>
          <w:noProof/>
          <w:szCs w:val="24"/>
        </w:rPr>
        <w:t>(3), 763–774.</w:t>
      </w:r>
    </w:p>
    <w:p w14:paraId="0829178C"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Shappell, S. a, &amp; Wiegmann, D. a. (2000). </w:t>
      </w:r>
      <w:r w:rsidRPr="00502863">
        <w:rPr>
          <w:rFonts w:ascii="Calibri" w:hAnsi="Calibri" w:cs="Calibri"/>
          <w:i/>
          <w:iCs/>
          <w:noProof/>
          <w:szCs w:val="24"/>
        </w:rPr>
        <w:t>The Human Factors Analysis and Classification System – HFACS</w:t>
      </w:r>
      <w:r w:rsidRPr="00502863">
        <w:rPr>
          <w:rFonts w:ascii="Calibri" w:hAnsi="Calibri" w:cs="Calibri"/>
          <w:noProof/>
          <w:szCs w:val="24"/>
        </w:rPr>
        <w:t xml:space="preserve">. </w:t>
      </w:r>
      <w:r w:rsidRPr="00502863">
        <w:rPr>
          <w:rFonts w:ascii="Calibri" w:hAnsi="Calibri" w:cs="Calibri"/>
          <w:i/>
          <w:iCs/>
          <w:noProof/>
          <w:szCs w:val="24"/>
        </w:rPr>
        <w:t>USDOT/FAA/AM-00/7 Office of Aviation Medicine</w:t>
      </w:r>
      <w:r w:rsidRPr="00502863">
        <w:rPr>
          <w:rFonts w:ascii="Calibri" w:hAnsi="Calibri" w:cs="Calibri"/>
          <w:noProof/>
          <w:szCs w:val="24"/>
        </w:rPr>
        <w:t>. https://doi.org/10.1177/1062860613491623</w:t>
      </w:r>
    </w:p>
    <w:p w14:paraId="2B79139A"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Shorrock, S. T., &amp; Kirwan, B. (2002). Development and application of a human error identification tool for air traffic control. </w:t>
      </w:r>
      <w:r w:rsidRPr="00502863">
        <w:rPr>
          <w:rFonts w:ascii="Calibri" w:hAnsi="Calibri" w:cs="Calibri"/>
          <w:i/>
          <w:iCs/>
          <w:noProof/>
          <w:szCs w:val="24"/>
        </w:rPr>
        <w:t>Applied Ergonomics</w:t>
      </w:r>
      <w:r w:rsidRPr="00502863">
        <w:rPr>
          <w:rFonts w:ascii="Calibri" w:hAnsi="Calibri" w:cs="Calibri"/>
          <w:noProof/>
          <w:szCs w:val="24"/>
        </w:rPr>
        <w:t>. https://doi.org/10.1016/S0003-6870(02)00010-8</w:t>
      </w:r>
    </w:p>
    <w:p w14:paraId="5EF1C832"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Skulmoski, G. J., Hartman, F. T., &amp; Krahn, J. (2007). The Delphi Method for Graduate Research. </w:t>
      </w:r>
      <w:r w:rsidRPr="00502863">
        <w:rPr>
          <w:rFonts w:ascii="Calibri" w:hAnsi="Calibri" w:cs="Calibri"/>
          <w:i/>
          <w:iCs/>
          <w:noProof/>
          <w:szCs w:val="24"/>
        </w:rPr>
        <w:t>Journal of Information Technology Education: Research</w:t>
      </w:r>
      <w:r w:rsidRPr="00502863">
        <w:rPr>
          <w:rFonts w:ascii="Calibri" w:hAnsi="Calibri" w:cs="Calibri"/>
          <w:noProof/>
          <w:szCs w:val="24"/>
        </w:rPr>
        <w:t xml:space="preserve">, </w:t>
      </w:r>
      <w:r w:rsidRPr="00502863">
        <w:rPr>
          <w:rFonts w:ascii="Calibri" w:hAnsi="Calibri" w:cs="Calibri"/>
          <w:i/>
          <w:iCs/>
          <w:noProof/>
          <w:szCs w:val="24"/>
        </w:rPr>
        <w:t>6</w:t>
      </w:r>
      <w:r w:rsidRPr="00502863">
        <w:rPr>
          <w:rFonts w:ascii="Calibri" w:hAnsi="Calibri" w:cs="Calibri"/>
          <w:noProof/>
          <w:szCs w:val="24"/>
        </w:rPr>
        <w:t>, 1–21.</w:t>
      </w:r>
    </w:p>
    <w:p w14:paraId="7C9A0A6A"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Sperandio, J. C. (1971). Variation of Operator’s Strategies and Regulating Effects on Workload. </w:t>
      </w:r>
      <w:r w:rsidRPr="00502863">
        <w:rPr>
          <w:rFonts w:ascii="Calibri" w:hAnsi="Calibri" w:cs="Calibri"/>
          <w:i/>
          <w:iCs/>
          <w:noProof/>
          <w:szCs w:val="24"/>
        </w:rPr>
        <w:t>Ergonomics</w:t>
      </w:r>
      <w:r w:rsidRPr="00502863">
        <w:rPr>
          <w:rFonts w:ascii="Calibri" w:hAnsi="Calibri" w:cs="Calibri"/>
          <w:noProof/>
          <w:szCs w:val="24"/>
        </w:rPr>
        <w:t xml:space="preserve">, </w:t>
      </w:r>
      <w:r w:rsidRPr="00502863">
        <w:rPr>
          <w:rFonts w:ascii="Calibri" w:hAnsi="Calibri" w:cs="Calibri"/>
          <w:i/>
          <w:iCs/>
          <w:noProof/>
          <w:szCs w:val="24"/>
        </w:rPr>
        <w:t>14</w:t>
      </w:r>
      <w:r w:rsidRPr="00502863">
        <w:rPr>
          <w:rFonts w:ascii="Calibri" w:hAnsi="Calibri" w:cs="Calibri"/>
          <w:noProof/>
          <w:szCs w:val="24"/>
        </w:rPr>
        <w:t>(5), 571–577. https://doi.org/10.1080/00140137108931277</w:t>
      </w:r>
    </w:p>
    <w:p w14:paraId="3C8E860F"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Stanton, N. A. (2006). Hierarchical task analysis: Developments, applications, and extensions. </w:t>
      </w:r>
      <w:r w:rsidRPr="00502863">
        <w:rPr>
          <w:rFonts w:ascii="Calibri" w:hAnsi="Calibri" w:cs="Calibri"/>
          <w:i/>
          <w:iCs/>
          <w:noProof/>
          <w:szCs w:val="24"/>
        </w:rPr>
        <w:t>Applied Ergonomics</w:t>
      </w:r>
      <w:r w:rsidRPr="00502863">
        <w:rPr>
          <w:rFonts w:ascii="Calibri" w:hAnsi="Calibri" w:cs="Calibri"/>
          <w:noProof/>
          <w:szCs w:val="24"/>
        </w:rPr>
        <w:t xml:space="preserve">, </w:t>
      </w:r>
      <w:r w:rsidRPr="00502863">
        <w:rPr>
          <w:rFonts w:ascii="Calibri" w:hAnsi="Calibri" w:cs="Calibri"/>
          <w:i/>
          <w:iCs/>
          <w:noProof/>
          <w:szCs w:val="24"/>
        </w:rPr>
        <w:t>37</w:t>
      </w:r>
      <w:r w:rsidRPr="00502863">
        <w:rPr>
          <w:rFonts w:ascii="Calibri" w:hAnsi="Calibri" w:cs="Calibri"/>
          <w:noProof/>
          <w:szCs w:val="24"/>
        </w:rPr>
        <w:t>(1 SPEC. ISS.), 55–79. https://doi.org/10.1016/j.apergo.2005.06.003</w:t>
      </w:r>
    </w:p>
    <w:p w14:paraId="42B9C989"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Stanton, N. A., Baber, C., &amp; Harris, D. (2008). </w:t>
      </w:r>
      <w:r w:rsidRPr="00502863">
        <w:rPr>
          <w:rFonts w:ascii="Calibri" w:hAnsi="Calibri" w:cs="Calibri"/>
          <w:i/>
          <w:iCs/>
          <w:noProof/>
          <w:szCs w:val="24"/>
        </w:rPr>
        <w:t>Modelling command and control: Event analysis of systemic teamwork</w:t>
      </w:r>
      <w:r w:rsidRPr="00502863">
        <w:rPr>
          <w:rFonts w:ascii="Calibri" w:hAnsi="Calibri" w:cs="Calibri"/>
          <w:noProof/>
          <w:szCs w:val="24"/>
        </w:rPr>
        <w:t xml:space="preserve">. </w:t>
      </w:r>
      <w:r w:rsidRPr="00502863">
        <w:rPr>
          <w:rFonts w:ascii="Calibri" w:hAnsi="Calibri" w:cs="Calibri"/>
          <w:i/>
          <w:iCs/>
          <w:noProof/>
          <w:szCs w:val="24"/>
        </w:rPr>
        <w:t>Modelling Command and Control: Event Analysis of Systemic Teamwork</w:t>
      </w:r>
      <w:r w:rsidRPr="00502863">
        <w:rPr>
          <w:rFonts w:ascii="Calibri" w:hAnsi="Calibri" w:cs="Calibri"/>
          <w:noProof/>
          <w:szCs w:val="24"/>
        </w:rPr>
        <w:t xml:space="preserve">. </w:t>
      </w:r>
      <w:r w:rsidRPr="00502863">
        <w:rPr>
          <w:rFonts w:ascii="Calibri" w:hAnsi="Calibri" w:cs="Calibri"/>
          <w:noProof/>
          <w:szCs w:val="24"/>
        </w:rPr>
        <w:lastRenderedPageBreak/>
        <w:t>https://doi.org/10.1080/00140130902924196</w:t>
      </w:r>
    </w:p>
    <w:p w14:paraId="6C756FAC"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Stanton, N. A., Salmon, P. M., Rafferty, L. A., Walker, G. H., Baber, C., &amp; Jenkins, D. P. (2013). </w:t>
      </w:r>
      <w:r w:rsidRPr="00502863">
        <w:rPr>
          <w:rFonts w:ascii="Calibri" w:hAnsi="Calibri" w:cs="Calibri"/>
          <w:i/>
          <w:iCs/>
          <w:noProof/>
          <w:szCs w:val="24"/>
        </w:rPr>
        <w:t>Human factors methods: A practical guide for engineering and design, 2nd edition</w:t>
      </w:r>
      <w:r w:rsidRPr="00502863">
        <w:rPr>
          <w:rFonts w:ascii="Calibri" w:hAnsi="Calibri" w:cs="Calibri"/>
          <w:noProof/>
          <w:szCs w:val="24"/>
        </w:rPr>
        <w:t xml:space="preserve">. </w:t>
      </w:r>
      <w:r w:rsidRPr="00502863">
        <w:rPr>
          <w:rFonts w:ascii="Calibri" w:hAnsi="Calibri" w:cs="Calibri"/>
          <w:i/>
          <w:iCs/>
          <w:noProof/>
          <w:szCs w:val="24"/>
        </w:rPr>
        <w:t>Human Factors Methods: A Practical Guide for Engineering and Design, 2nd Edition</w:t>
      </w:r>
      <w:r w:rsidRPr="00502863">
        <w:rPr>
          <w:rFonts w:ascii="Calibri" w:hAnsi="Calibri" w:cs="Calibri"/>
          <w:noProof/>
          <w:szCs w:val="24"/>
        </w:rPr>
        <w:t>. Ashgate Publishing Ltd. https://doi.org/10.1080/00140139.2014.948659</w:t>
      </w:r>
    </w:p>
    <w:p w14:paraId="704A10B1"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Stanton, N. A., &amp; Young, M. S. (1999). What price ergonomics. </w:t>
      </w:r>
      <w:r w:rsidRPr="00502863">
        <w:rPr>
          <w:rFonts w:ascii="Calibri" w:hAnsi="Calibri" w:cs="Calibri"/>
          <w:i/>
          <w:iCs/>
          <w:noProof/>
          <w:szCs w:val="24"/>
        </w:rPr>
        <w:t>Nature</w:t>
      </w:r>
      <w:r w:rsidRPr="00502863">
        <w:rPr>
          <w:rFonts w:ascii="Calibri" w:hAnsi="Calibri" w:cs="Calibri"/>
          <w:noProof/>
          <w:szCs w:val="24"/>
        </w:rPr>
        <w:t xml:space="preserve">, </w:t>
      </w:r>
      <w:r w:rsidRPr="00502863">
        <w:rPr>
          <w:rFonts w:ascii="Calibri" w:hAnsi="Calibri" w:cs="Calibri"/>
          <w:i/>
          <w:iCs/>
          <w:noProof/>
          <w:szCs w:val="24"/>
        </w:rPr>
        <w:t>399</w:t>
      </w:r>
      <w:r w:rsidRPr="00502863">
        <w:rPr>
          <w:rFonts w:ascii="Calibri" w:hAnsi="Calibri" w:cs="Calibri"/>
          <w:noProof/>
          <w:szCs w:val="24"/>
        </w:rPr>
        <w:t>(6733), 197–198. https://doi.org/10.1038/20298</w:t>
      </w:r>
    </w:p>
    <w:p w14:paraId="646F5634"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Stanton, N. A., Young, M. S., &amp; Harvey, C. (2014). </w:t>
      </w:r>
      <w:r w:rsidRPr="00502863">
        <w:rPr>
          <w:rFonts w:ascii="Calibri" w:hAnsi="Calibri" w:cs="Calibri"/>
          <w:i/>
          <w:iCs/>
          <w:noProof/>
          <w:szCs w:val="24"/>
        </w:rPr>
        <w:t>Guide to Methodology in Ergonomics</w:t>
      </w:r>
      <w:r w:rsidRPr="00502863">
        <w:rPr>
          <w:rFonts w:ascii="Calibri" w:hAnsi="Calibri" w:cs="Calibri"/>
          <w:noProof/>
          <w:szCs w:val="24"/>
        </w:rPr>
        <w:t xml:space="preserve">. </w:t>
      </w:r>
      <w:r w:rsidRPr="00502863">
        <w:rPr>
          <w:rFonts w:ascii="Calibri" w:hAnsi="Calibri" w:cs="Calibri"/>
          <w:i/>
          <w:iCs/>
          <w:noProof/>
          <w:szCs w:val="24"/>
        </w:rPr>
        <w:t>Guide to Methodology in Ergonomics</w:t>
      </w:r>
      <w:r w:rsidRPr="00502863">
        <w:rPr>
          <w:rFonts w:ascii="Calibri" w:hAnsi="Calibri" w:cs="Calibri"/>
          <w:noProof/>
          <w:szCs w:val="24"/>
        </w:rPr>
        <w:t>. https://doi.org/10.1201/b17061</w:t>
      </w:r>
    </w:p>
    <w:p w14:paraId="1E4AE521"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Sun, R. (Ed.). (2005). </w:t>
      </w:r>
      <w:r w:rsidRPr="00502863">
        <w:rPr>
          <w:rFonts w:ascii="Calibri" w:hAnsi="Calibri" w:cs="Calibri"/>
          <w:i/>
          <w:iCs/>
          <w:noProof/>
          <w:szCs w:val="24"/>
        </w:rPr>
        <w:t>Cognition and Multi-Agent Interaction</w:t>
      </w:r>
      <w:r w:rsidRPr="00502863">
        <w:rPr>
          <w:rFonts w:ascii="Calibri" w:hAnsi="Calibri" w:cs="Calibri"/>
          <w:noProof/>
          <w:szCs w:val="24"/>
        </w:rPr>
        <w:t>. Cambridge University Press. https://doi.org/10.1017/CBO9780511610721</w:t>
      </w:r>
    </w:p>
    <w:p w14:paraId="3A44ED78"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Swezey, R. W., Owens, J. M., Bergondy, M. L., &amp; Salas, E. (1998). Task and training requirements analysis methodology (TTRAM): An analytic methodology for identifying potential training uses of simulator networks in teamwork-intensive task environments. </w:t>
      </w:r>
      <w:r w:rsidRPr="00502863">
        <w:rPr>
          <w:rFonts w:ascii="Calibri" w:hAnsi="Calibri" w:cs="Calibri"/>
          <w:i/>
          <w:iCs/>
          <w:noProof/>
          <w:szCs w:val="24"/>
        </w:rPr>
        <w:t>Ergonomics</w:t>
      </w:r>
      <w:r w:rsidRPr="00502863">
        <w:rPr>
          <w:rFonts w:ascii="Calibri" w:hAnsi="Calibri" w:cs="Calibri"/>
          <w:noProof/>
          <w:szCs w:val="24"/>
        </w:rPr>
        <w:t>. https://doi.org/10.1080/001401398186135</w:t>
      </w:r>
    </w:p>
    <w:p w14:paraId="0156DD34"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Trotter, M. J., Salmon, P. M., &amp; Lenné, M. G. (2014). Impromaps: Applying Rasmussen’s Risk Management Framework to improvisation incidents. </w:t>
      </w:r>
      <w:r w:rsidRPr="00502863">
        <w:rPr>
          <w:rFonts w:ascii="Calibri" w:hAnsi="Calibri" w:cs="Calibri"/>
          <w:i/>
          <w:iCs/>
          <w:noProof/>
          <w:szCs w:val="24"/>
        </w:rPr>
        <w:t>Safety Science</w:t>
      </w:r>
      <w:r w:rsidRPr="00502863">
        <w:rPr>
          <w:rFonts w:ascii="Calibri" w:hAnsi="Calibri" w:cs="Calibri"/>
          <w:noProof/>
          <w:szCs w:val="24"/>
        </w:rPr>
        <w:t xml:space="preserve">, </w:t>
      </w:r>
      <w:r w:rsidRPr="00502863">
        <w:rPr>
          <w:rFonts w:ascii="Calibri" w:hAnsi="Calibri" w:cs="Calibri"/>
          <w:i/>
          <w:iCs/>
          <w:noProof/>
          <w:szCs w:val="24"/>
        </w:rPr>
        <w:t>64</w:t>
      </w:r>
      <w:r w:rsidRPr="00502863">
        <w:rPr>
          <w:rFonts w:ascii="Calibri" w:hAnsi="Calibri" w:cs="Calibri"/>
          <w:noProof/>
          <w:szCs w:val="24"/>
        </w:rPr>
        <w:t>, 60–70. https://doi.org/10.1016/j.ssci.2013.11.021</w:t>
      </w:r>
    </w:p>
    <w:p w14:paraId="7C70C7BD"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Vicente, K. J. (1999). </w:t>
      </w:r>
      <w:r w:rsidRPr="00502863">
        <w:rPr>
          <w:rFonts w:ascii="Calibri" w:hAnsi="Calibri" w:cs="Calibri"/>
          <w:i/>
          <w:iCs/>
          <w:noProof/>
          <w:szCs w:val="24"/>
        </w:rPr>
        <w:t>Cognitive Work Analysis: Towards Safe, Productive and Healthy Computer-Based Work</w:t>
      </w:r>
      <w:r w:rsidRPr="00502863">
        <w:rPr>
          <w:rFonts w:ascii="Calibri" w:hAnsi="Calibri" w:cs="Calibri"/>
          <w:noProof/>
          <w:szCs w:val="24"/>
        </w:rPr>
        <w:t xml:space="preserve">. </w:t>
      </w:r>
      <w:r w:rsidRPr="00502863">
        <w:rPr>
          <w:rFonts w:ascii="Calibri" w:hAnsi="Calibri" w:cs="Calibri"/>
          <w:i/>
          <w:iCs/>
          <w:noProof/>
          <w:szCs w:val="24"/>
        </w:rPr>
        <w:t>Cognitive Work Analysis</w:t>
      </w:r>
      <w:r w:rsidRPr="00502863">
        <w:rPr>
          <w:rFonts w:ascii="Calibri" w:hAnsi="Calibri" w:cs="Calibri"/>
          <w:noProof/>
          <w:szCs w:val="24"/>
        </w:rPr>
        <w:t>. Boca Raton: CRC Press. https://doi.org/10.1201/b12457</w:t>
      </w:r>
    </w:p>
    <w:p w14:paraId="0DAB922E"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Walker, G. H., Stanton, N. A., Salmon, P. M., Jenkins, D. P., &amp; Rafferty, L. (2010). Translating concepts of complexity to the field of ergonomics. </w:t>
      </w:r>
      <w:r w:rsidRPr="00502863">
        <w:rPr>
          <w:rFonts w:ascii="Calibri" w:hAnsi="Calibri" w:cs="Calibri"/>
          <w:i/>
          <w:iCs/>
          <w:noProof/>
          <w:szCs w:val="24"/>
        </w:rPr>
        <w:t>Ergonomics</w:t>
      </w:r>
      <w:r w:rsidRPr="00502863">
        <w:rPr>
          <w:rFonts w:ascii="Calibri" w:hAnsi="Calibri" w:cs="Calibri"/>
          <w:noProof/>
          <w:szCs w:val="24"/>
        </w:rPr>
        <w:t xml:space="preserve">, </w:t>
      </w:r>
      <w:r w:rsidRPr="00502863">
        <w:rPr>
          <w:rFonts w:ascii="Calibri" w:hAnsi="Calibri" w:cs="Calibri"/>
          <w:i/>
          <w:iCs/>
          <w:noProof/>
          <w:szCs w:val="24"/>
        </w:rPr>
        <w:t>53</w:t>
      </w:r>
      <w:r w:rsidRPr="00502863">
        <w:rPr>
          <w:rFonts w:ascii="Calibri" w:hAnsi="Calibri" w:cs="Calibri"/>
          <w:noProof/>
          <w:szCs w:val="24"/>
        </w:rPr>
        <w:t>(10), 1175–1186. https://doi.org/10.1080/00140139.2010.513453</w:t>
      </w:r>
    </w:p>
    <w:p w14:paraId="0A1398C0"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Waterson, P., Robertson, M. M., Cooke, N. J., Militello, L., Roth, E., &amp; Stanton, N. A. (2015). Defining the methodological challenges and opportunities for an effective science of sociotechnical systems and safety. </w:t>
      </w:r>
      <w:r w:rsidRPr="00502863">
        <w:rPr>
          <w:rFonts w:ascii="Calibri" w:hAnsi="Calibri" w:cs="Calibri"/>
          <w:i/>
          <w:iCs/>
          <w:noProof/>
          <w:szCs w:val="24"/>
        </w:rPr>
        <w:t>Ergonomics</w:t>
      </w:r>
      <w:r w:rsidRPr="00502863">
        <w:rPr>
          <w:rFonts w:ascii="Calibri" w:hAnsi="Calibri" w:cs="Calibri"/>
          <w:noProof/>
          <w:szCs w:val="24"/>
        </w:rPr>
        <w:t xml:space="preserve">, </w:t>
      </w:r>
      <w:r w:rsidRPr="00502863">
        <w:rPr>
          <w:rFonts w:ascii="Calibri" w:hAnsi="Calibri" w:cs="Calibri"/>
          <w:i/>
          <w:iCs/>
          <w:noProof/>
          <w:szCs w:val="24"/>
        </w:rPr>
        <w:t>58</w:t>
      </w:r>
      <w:r w:rsidRPr="00502863">
        <w:rPr>
          <w:rFonts w:ascii="Calibri" w:hAnsi="Calibri" w:cs="Calibri"/>
          <w:noProof/>
          <w:szCs w:val="24"/>
        </w:rPr>
        <w:t>(4), 565–599. https://doi.org/10.1080/00140139.2015.1015622</w:t>
      </w:r>
    </w:p>
    <w:p w14:paraId="2CD7AD68"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Watts, L. A., &amp; Monk, A. F. (1998). Reasoning about tasks, activities and technology to support collaboration. </w:t>
      </w:r>
      <w:r w:rsidRPr="00502863">
        <w:rPr>
          <w:rFonts w:ascii="Calibri" w:hAnsi="Calibri" w:cs="Calibri"/>
          <w:i/>
          <w:iCs/>
          <w:noProof/>
          <w:szCs w:val="24"/>
        </w:rPr>
        <w:t>Ergonomics</w:t>
      </w:r>
      <w:r w:rsidRPr="00502863">
        <w:rPr>
          <w:rFonts w:ascii="Calibri" w:hAnsi="Calibri" w:cs="Calibri"/>
          <w:noProof/>
          <w:szCs w:val="24"/>
        </w:rPr>
        <w:t>. https://doi.org/10.1080/001401398186081</w:t>
      </w:r>
    </w:p>
    <w:p w14:paraId="69243656"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Weick, K. E., &amp; Putnam, T. (2006). Organizing for mindfulness: Eastern wisdom and Western knowledge. </w:t>
      </w:r>
      <w:r w:rsidRPr="00502863">
        <w:rPr>
          <w:rFonts w:ascii="Calibri" w:hAnsi="Calibri" w:cs="Calibri"/>
          <w:i/>
          <w:iCs/>
          <w:noProof/>
          <w:szCs w:val="24"/>
        </w:rPr>
        <w:t>Journal of Management Inquiry</w:t>
      </w:r>
      <w:r w:rsidRPr="00502863">
        <w:rPr>
          <w:rFonts w:ascii="Calibri" w:hAnsi="Calibri" w:cs="Calibri"/>
          <w:noProof/>
          <w:szCs w:val="24"/>
        </w:rPr>
        <w:t xml:space="preserve">, </w:t>
      </w:r>
      <w:r w:rsidRPr="00502863">
        <w:rPr>
          <w:rFonts w:ascii="Calibri" w:hAnsi="Calibri" w:cs="Calibri"/>
          <w:i/>
          <w:iCs/>
          <w:noProof/>
          <w:szCs w:val="24"/>
        </w:rPr>
        <w:t>15</w:t>
      </w:r>
      <w:r w:rsidRPr="00502863">
        <w:rPr>
          <w:rFonts w:ascii="Calibri" w:hAnsi="Calibri" w:cs="Calibri"/>
          <w:noProof/>
          <w:szCs w:val="24"/>
        </w:rPr>
        <w:t>(3), 275–287. https://doi.org/10.1177/1056492606291202</w:t>
      </w:r>
    </w:p>
    <w:p w14:paraId="2D456CFE"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Weick, K. E., &amp; Sutcliffe, K. M. (2015). </w:t>
      </w:r>
      <w:r w:rsidRPr="00502863">
        <w:rPr>
          <w:rFonts w:ascii="Calibri" w:hAnsi="Calibri" w:cs="Calibri"/>
          <w:i/>
          <w:iCs/>
          <w:noProof/>
          <w:szCs w:val="24"/>
        </w:rPr>
        <w:t>Managing the unexpected : sustained performance in a complex world</w:t>
      </w:r>
      <w:r w:rsidRPr="00502863">
        <w:rPr>
          <w:rFonts w:ascii="Calibri" w:hAnsi="Calibri" w:cs="Calibri"/>
          <w:noProof/>
          <w:szCs w:val="24"/>
        </w:rPr>
        <w:t xml:space="preserve"> (3rd ed.). John Wiley &amp; Sons.</w:t>
      </w:r>
    </w:p>
    <w:p w14:paraId="5B730764"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Wiegmann, D. A., &amp; Shappell, S. A. (2012). </w:t>
      </w:r>
      <w:r w:rsidRPr="00502863">
        <w:rPr>
          <w:rFonts w:ascii="Calibri" w:hAnsi="Calibri" w:cs="Calibri"/>
          <w:i/>
          <w:iCs/>
          <w:noProof/>
          <w:szCs w:val="24"/>
        </w:rPr>
        <w:t>A human error approach to aviation accident analysis: The human factors analysis and classification system</w:t>
      </w:r>
      <w:r w:rsidRPr="00502863">
        <w:rPr>
          <w:rFonts w:ascii="Calibri" w:hAnsi="Calibri" w:cs="Calibri"/>
          <w:noProof/>
          <w:szCs w:val="24"/>
        </w:rPr>
        <w:t xml:space="preserve">. </w:t>
      </w:r>
      <w:r w:rsidRPr="00502863">
        <w:rPr>
          <w:rFonts w:ascii="Calibri" w:hAnsi="Calibri" w:cs="Calibri"/>
          <w:i/>
          <w:iCs/>
          <w:noProof/>
          <w:szCs w:val="24"/>
        </w:rPr>
        <w:t>A Human Error Approach to Aviation Accident Analysis: The Human Factors Analysis and Classification System</w:t>
      </w:r>
      <w:r w:rsidRPr="00502863">
        <w:rPr>
          <w:rFonts w:ascii="Calibri" w:hAnsi="Calibri" w:cs="Calibri"/>
          <w:noProof/>
          <w:szCs w:val="24"/>
        </w:rPr>
        <w:t>.</w:t>
      </w:r>
    </w:p>
    <w:p w14:paraId="66EF6D3B"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szCs w:val="24"/>
        </w:rPr>
      </w:pPr>
      <w:r w:rsidRPr="00502863">
        <w:rPr>
          <w:rFonts w:ascii="Calibri" w:hAnsi="Calibri" w:cs="Calibri"/>
          <w:noProof/>
          <w:szCs w:val="24"/>
        </w:rPr>
        <w:t xml:space="preserve">Wilson, J. R. (2014). Fundamentals of systems ergonomics/human factors. </w:t>
      </w:r>
      <w:r w:rsidRPr="00502863">
        <w:rPr>
          <w:rFonts w:ascii="Calibri" w:hAnsi="Calibri" w:cs="Calibri"/>
          <w:i/>
          <w:iCs/>
          <w:noProof/>
          <w:szCs w:val="24"/>
        </w:rPr>
        <w:t>Applied Ergonomics</w:t>
      </w:r>
      <w:r w:rsidRPr="00502863">
        <w:rPr>
          <w:rFonts w:ascii="Calibri" w:hAnsi="Calibri" w:cs="Calibri"/>
          <w:noProof/>
          <w:szCs w:val="24"/>
        </w:rPr>
        <w:t xml:space="preserve">, </w:t>
      </w:r>
      <w:r w:rsidRPr="00502863">
        <w:rPr>
          <w:rFonts w:ascii="Calibri" w:hAnsi="Calibri" w:cs="Calibri"/>
          <w:i/>
          <w:iCs/>
          <w:noProof/>
          <w:szCs w:val="24"/>
        </w:rPr>
        <w:t>45</w:t>
      </w:r>
      <w:r w:rsidRPr="00502863">
        <w:rPr>
          <w:rFonts w:ascii="Calibri" w:hAnsi="Calibri" w:cs="Calibri"/>
          <w:noProof/>
          <w:szCs w:val="24"/>
        </w:rPr>
        <w:t>(1), 5–13. https://doi.org/10.1016/j.apergo.2013.03.021</w:t>
      </w:r>
    </w:p>
    <w:p w14:paraId="0A3E4B7A" w14:textId="77777777" w:rsidR="00502863" w:rsidRPr="00502863" w:rsidRDefault="00502863" w:rsidP="00502863">
      <w:pPr>
        <w:widowControl w:val="0"/>
        <w:autoSpaceDE w:val="0"/>
        <w:autoSpaceDN w:val="0"/>
        <w:adjustRightInd w:val="0"/>
        <w:spacing w:line="240" w:lineRule="auto"/>
        <w:ind w:left="480" w:hanging="480"/>
        <w:rPr>
          <w:rFonts w:ascii="Calibri" w:hAnsi="Calibri" w:cs="Calibri"/>
          <w:noProof/>
        </w:rPr>
      </w:pPr>
      <w:r w:rsidRPr="00502863">
        <w:rPr>
          <w:rFonts w:ascii="Calibri" w:hAnsi="Calibri" w:cs="Calibri"/>
          <w:noProof/>
          <w:szCs w:val="24"/>
        </w:rPr>
        <w:t xml:space="preserve">Woods, D. D. (2018). The theory of graceful extensibility: basic rules that govern adaptive systems. </w:t>
      </w:r>
      <w:r w:rsidRPr="00502863">
        <w:rPr>
          <w:rFonts w:ascii="Calibri" w:hAnsi="Calibri" w:cs="Calibri"/>
          <w:i/>
          <w:iCs/>
          <w:noProof/>
          <w:szCs w:val="24"/>
        </w:rPr>
        <w:t>Environment Systems and Decisions</w:t>
      </w:r>
      <w:r w:rsidRPr="00502863">
        <w:rPr>
          <w:rFonts w:ascii="Calibri" w:hAnsi="Calibri" w:cs="Calibri"/>
          <w:noProof/>
          <w:szCs w:val="24"/>
        </w:rPr>
        <w:t xml:space="preserve">, </w:t>
      </w:r>
      <w:r w:rsidRPr="00502863">
        <w:rPr>
          <w:rFonts w:ascii="Calibri" w:hAnsi="Calibri" w:cs="Calibri"/>
          <w:i/>
          <w:iCs/>
          <w:noProof/>
          <w:szCs w:val="24"/>
        </w:rPr>
        <w:t>38</w:t>
      </w:r>
      <w:r w:rsidRPr="00502863">
        <w:rPr>
          <w:rFonts w:ascii="Calibri" w:hAnsi="Calibri" w:cs="Calibri"/>
          <w:noProof/>
          <w:szCs w:val="24"/>
        </w:rPr>
        <w:t>(4), 433–457. https://doi.org/10.1007/s10669-018-9708-3</w:t>
      </w:r>
    </w:p>
    <w:p w14:paraId="074B4700" w14:textId="7C5A11F2" w:rsidR="00C5003B" w:rsidRPr="00C5003B" w:rsidRDefault="00C5003B" w:rsidP="00C5003B">
      <w:r w:rsidRPr="00125740">
        <w:lastRenderedPageBreak/>
        <w:fldChar w:fldCharType="end"/>
      </w:r>
    </w:p>
    <w:sectPr w:rsidR="00C5003B" w:rsidRPr="00C500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Yu Mincho">
    <w:altName w:val="Times New Roman"/>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90478"/>
    <w:multiLevelType w:val="hybridMultilevel"/>
    <w:tmpl w:val="2502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7838CE"/>
    <w:multiLevelType w:val="multilevel"/>
    <w:tmpl w:val="E62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E141D2"/>
    <w:multiLevelType w:val="hybridMultilevel"/>
    <w:tmpl w:val="DE3071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A764E1"/>
    <w:multiLevelType w:val="hybridMultilevel"/>
    <w:tmpl w:val="9D7A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D5D"/>
    <w:rsid w:val="0000046A"/>
    <w:rsid w:val="00002AB1"/>
    <w:rsid w:val="0000362D"/>
    <w:rsid w:val="00003CA9"/>
    <w:rsid w:val="0000469B"/>
    <w:rsid w:val="00005053"/>
    <w:rsid w:val="0000706E"/>
    <w:rsid w:val="00007355"/>
    <w:rsid w:val="000073C6"/>
    <w:rsid w:val="00007EBC"/>
    <w:rsid w:val="00011CAD"/>
    <w:rsid w:val="00013605"/>
    <w:rsid w:val="00013A8F"/>
    <w:rsid w:val="00015155"/>
    <w:rsid w:val="00015173"/>
    <w:rsid w:val="0001523D"/>
    <w:rsid w:val="000155AE"/>
    <w:rsid w:val="0001562E"/>
    <w:rsid w:val="00015A99"/>
    <w:rsid w:val="00017DF6"/>
    <w:rsid w:val="000202E3"/>
    <w:rsid w:val="0002261B"/>
    <w:rsid w:val="00022C01"/>
    <w:rsid w:val="00023EF5"/>
    <w:rsid w:val="00024910"/>
    <w:rsid w:val="00024CF5"/>
    <w:rsid w:val="00025A5A"/>
    <w:rsid w:val="00025A78"/>
    <w:rsid w:val="00025DC4"/>
    <w:rsid w:val="000270DD"/>
    <w:rsid w:val="00027EE3"/>
    <w:rsid w:val="00030780"/>
    <w:rsid w:val="0003099A"/>
    <w:rsid w:val="00031BB2"/>
    <w:rsid w:val="0003247C"/>
    <w:rsid w:val="000333AA"/>
    <w:rsid w:val="00034723"/>
    <w:rsid w:val="00035387"/>
    <w:rsid w:val="00035736"/>
    <w:rsid w:val="00036359"/>
    <w:rsid w:val="000364AE"/>
    <w:rsid w:val="00040020"/>
    <w:rsid w:val="00040219"/>
    <w:rsid w:val="00040322"/>
    <w:rsid w:val="00040A98"/>
    <w:rsid w:val="00040D54"/>
    <w:rsid w:val="0004103C"/>
    <w:rsid w:val="000419F9"/>
    <w:rsid w:val="000429FB"/>
    <w:rsid w:val="00044065"/>
    <w:rsid w:val="00044DFE"/>
    <w:rsid w:val="000451E3"/>
    <w:rsid w:val="00045872"/>
    <w:rsid w:val="00045B34"/>
    <w:rsid w:val="00046412"/>
    <w:rsid w:val="000473A4"/>
    <w:rsid w:val="00047A69"/>
    <w:rsid w:val="00050161"/>
    <w:rsid w:val="00051AC2"/>
    <w:rsid w:val="00052F6A"/>
    <w:rsid w:val="00053E0E"/>
    <w:rsid w:val="00054EB7"/>
    <w:rsid w:val="00055268"/>
    <w:rsid w:val="00060942"/>
    <w:rsid w:val="00060AB8"/>
    <w:rsid w:val="00061AE5"/>
    <w:rsid w:val="000641E9"/>
    <w:rsid w:val="00064D27"/>
    <w:rsid w:val="0006523A"/>
    <w:rsid w:val="0006538B"/>
    <w:rsid w:val="00065C46"/>
    <w:rsid w:val="00066EF5"/>
    <w:rsid w:val="00067729"/>
    <w:rsid w:val="000726D7"/>
    <w:rsid w:val="00072CE7"/>
    <w:rsid w:val="0007331D"/>
    <w:rsid w:val="0007497D"/>
    <w:rsid w:val="00074B2C"/>
    <w:rsid w:val="00074E87"/>
    <w:rsid w:val="00075272"/>
    <w:rsid w:val="00075AE3"/>
    <w:rsid w:val="00075D8E"/>
    <w:rsid w:val="000807FD"/>
    <w:rsid w:val="0008333E"/>
    <w:rsid w:val="00084367"/>
    <w:rsid w:val="0008771F"/>
    <w:rsid w:val="00087C96"/>
    <w:rsid w:val="00090456"/>
    <w:rsid w:val="0009079B"/>
    <w:rsid w:val="000907A6"/>
    <w:rsid w:val="00090F53"/>
    <w:rsid w:val="00092F8C"/>
    <w:rsid w:val="00092F9A"/>
    <w:rsid w:val="00093553"/>
    <w:rsid w:val="00094769"/>
    <w:rsid w:val="00095A69"/>
    <w:rsid w:val="00096481"/>
    <w:rsid w:val="00096902"/>
    <w:rsid w:val="00096E95"/>
    <w:rsid w:val="000A00D3"/>
    <w:rsid w:val="000A0432"/>
    <w:rsid w:val="000A05D0"/>
    <w:rsid w:val="000A13DF"/>
    <w:rsid w:val="000A1DCC"/>
    <w:rsid w:val="000A27EA"/>
    <w:rsid w:val="000A2F1A"/>
    <w:rsid w:val="000A34F0"/>
    <w:rsid w:val="000A3AFE"/>
    <w:rsid w:val="000A4655"/>
    <w:rsid w:val="000A50F2"/>
    <w:rsid w:val="000A565E"/>
    <w:rsid w:val="000A6284"/>
    <w:rsid w:val="000A64A3"/>
    <w:rsid w:val="000A6DD9"/>
    <w:rsid w:val="000A7C1E"/>
    <w:rsid w:val="000B06CA"/>
    <w:rsid w:val="000B0CF0"/>
    <w:rsid w:val="000B0D21"/>
    <w:rsid w:val="000B4712"/>
    <w:rsid w:val="000B62A7"/>
    <w:rsid w:val="000B6944"/>
    <w:rsid w:val="000B6F7F"/>
    <w:rsid w:val="000B70E0"/>
    <w:rsid w:val="000C3D9D"/>
    <w:rsid w:val="000C436A"/>
    <w:rsid w:val="000C469B"/>
    <w:rsid w:val="000C56B2"/>
    <w:rsid w:val="000C5CFE"/>
    <w:rsid w:val="000C7065"/>
    <w:rsid w:val="000C757C"/>
    <w:rsid w:val="000C7638"/>
    <w:rsid w:val="000C7722"/>
    <w:rsid w:val="000C77E7"/>
    <w:rsid w:val="000C7AFE"/>
    <w:rsid w:val="000C7BC4"/>
    <w:rsid w:val="000D0E36"/>
    <w:rsid w:val="000D136F"/>
    <w:rsid w:val="000D1C00"/>
    <w:rsid w:val="000D2F9E"/>
    <w:rsid w:val="000D3B53"/>
    <w:rsid w:val="000D4141"/>
    <w:rsid w:val="000D482D"/>
    <w:rsid w:val="000D493B"/>
    <w:rsid w:val="000D5487"/>
    <w:rsid w:val="000D54AB"/>
    <w:rsid w:val="000D6181"/>
    <w:rsid w:val="000D6417"/>
    <w:rsid w:val="000D7BBB"/>
    <w:rsid w:val="000E0397"/>
    <w:rsid w:val="000E0FBB"/>
    <w:rsid w:val="000E17FB"/>
    <w:rsid w:val="000E1F58"/>
    <w:rsid w:val="000E2E45"/>
    <w:rsid w:val="000E3EFB"/>
    <w:rsid w:val="000E3FC1"/>
    <w:rsid w:val="000E4C1E"/>
    <w:rsid w:val="000E4F59"/>
    <w:rsid w:val="000E6337"/>
    <w:rsid w:val="000E68C6"/>
    <w:rsid w:val="000E6D1C"/>
    <w:rsid w:val="000E7DBA"/>
    <w:rsid w:val="000F025B"/>
    <w:rsid w:val="000F1E63"/>
    <w:rsid w:val="000F3BE6"/>
    <w:rsid w:val="000F42C7"/>
    <w:rsid w:val="000F4D1F"/>
    <w:rsid w:val="000F4D6C"/>
    <w:rsid w:val="000F5E10"/>
    <w:rsid w:val="000F69EF"/>
    <w:rsid w:val="000F6F21"/>
    <w:rsid w:val="00100E52"/>
    <w:rsid w:val="00101751"/>
    <w:rsid w:val="0010197E"/>
    <w:rsid w:val="001019B8"/>
    <w:rsid w:val="00102F17"/>
    <w:rsid w:val="001035C1"/>
    <w:rsid w:val="001036EC"/>
    <w:rsid w:val="0010371B"/>
    <w:rsid w:val="00103AC7"/>
    <w:rsid w:val="001046BF"/>
    <w:rsid w:val="00104927"/>
    <w:rsid w:val="00104C74"/>
    <w:rsid w:val="00105A74"/>
    <w:rsid w:val="001060E5"/>
    <w:rsid w:val="001061E6"/>
    <w:rsid w:val="0010653E"/>
    <w:rsid w:val="00107499"/>
    <w:rsid w:val="00110443"/>
    <w:rsid w:val="0011058D"/>
    <w:rsid w:val="00111E5B"/>
    <w:rsid w:val="00113869"/>
    <w:rsid w:val="00116558"/>
    <w:rsid w:val="001167DE"/>
    <w:rsid w:val="00121E29"/>
    <w:rsid w:val="00121EB4"/>
    <w:rsid w:val="001220CD"/>
    <w:rsid w:val="00122134"/>
    <w:rsid w:val="0012246B"/>
    <w:rsid w:val="00122522"/>
    <w:rsid w:val="00122B07"/>
    <w:rsid w:val="00122B21"/>
    <w:rsid w:val="00122CD3"/>
    <w:rsid w:val="00122FB6"/>
    <w:rsid w:val="0012349A"/>
    <w:rsid w:val="00123E7C"/>
    <w:rsid w:val="0012486A"/>
    <w:rsid w:val="0012498D"/>
    <w:rsid w:val="00124E0C"/>
    <w:rsid w:val="00125740"/>
    <w:rsid w:val="001257DC"/>
    <w:rsid w:val="00126FB6"/>
    <w:rsid w:val="00127A7E"/>
    <w:rsid w:val="00130A60"/>
    <w:rsid w:val="001314DB"/>
    <w:rsid w:val="00132324"/>
    <w:rsid w:val="001323C6"/>
    <w:rsid w:val="00133153"/>
    <w:rsid w:val="00133C85"/>
    <w:rsid w:val="0013445D"/>
    <w:rsid w:val="00135072"/>
    <w:rsid w:val="00135491"/>
    <w:rsid w:val="00137BA8"/>
    <w:rsid w:val="00140490"/>
    <w:rsid w:val="0014058D"/>
    <w:rsid w:val="0014087E"/>
    <w:rsid w:val="00140902"/>
    <w:rsid w:val="00140CD1"/>
    <w:rsid w:val="00142543"/>
    <w:rsid w:val="001428F3"/>
    <w:rsid w:val="00142FF7"/>
    <w:rsid w:val="001430EB"/>
    <w:rsid w:val="00143552"/>
    <w:rsid w:val="00143A49"/>
    <w:rsid w:val="00144445"/>
    <w:rsid w:val="001451FC"/>
    <w:rsid w:val="00145867"/>
    <w:rsid w:val="001458E3"/>
    <w:rsid w:val="00145F33"/>
    <w:rsid w:val="001468F5"/>
    <w:rsid w:val="00147CB0"/>
    <w:rsid w:val="00151451"/>
    <w:rsid w:val="00151D62"/>
    <w:rsid w:val="00152DCC"/>
    <w:rsid w:val="0015354D"/>
    <w:rsid w:val="00153EB7"/>
    <w:rsid w:val="00155303"/>
    <w:rsid w:val="00155359"/>
    <w:rsid w:val="0015594F"/>
    <w:rsid w:val="00156A46"/>
    <w:rsid w:val="00156C66"/>
    <w:rsid w:val="00157A78"/>
    <w:rsid w:val="00157B0B"/>
    <w:rsid w:val="00160952"/>
    <w:rsid w:val="00161062"/>
    <w:rsid w:val="00161EF5"/>
    <w:rsid w:val="00162881"/>
    <w:rsid w:val="001631C9"/>
    <w:rsid w:val="00164689"/>
    <w:rsid w:val="00170D18"/>
    <w:rsid w:val="001717F5"/>
    <w:rsid w:val="00171B60"/>
    <w:rsid w:val="0017283C"/>
    <w:rsid w:val="00174E12"/>
    <w:rsid w:val="00175673"/>
    <w:rsid w:val="00175AD6"/>
    <w:rsid w:val="00175D7B"/>
    <w:rsid w:val="00176BDE"/>
    <w:rsid w:val="00176C5A"/>
    <w:rsid w:val="00177C58"/>
    <w:rsid w:val="00180967"/>
    <w:rsid w:val="00180FDC"/>
    <w:rsid w:val="00181578"/>
    <w:rsid w:val="00181DA3"/>
    <w:rsid w:val="00182394"/>
    <w:rsid w:val="00182AA5"/>
    <w:rsid w:val="00183AB4"/>
    <w:rsid w:val="001841E7"/>
    <w:rsid w:val="00184539"/>
    <w:rsid w:val="001848CA"/>
    <w:rsid w:val="001849DD"/>
    <w:rsid w:val="00185ACC"/>
    <w:rsid w:val="00190957"/>
    <w:rsid w:val="00191681"/>
    <w:rsid w:val="00191F73"/>
    <w:rsid w:val="00192D57"/>
    <w:rsid w:val="00193E45"/>
    <w:rsid w:val="001942E8"/>
    <w:rsid w:val="0019453C"/>
    <w:rsid w:val="001953D3"/>
    <w:rsid w:val="001957BD"/>
    <w:rsid w:val="001959E3"/>
    <w:rsid w:val="00196022"/>
    <w:rsid w:val="00196252"/>
    <w:rsid w:val="001970A1"/>
    <w:rsid w:val="001977FB"/>
    <w:rsid w:val="001A140E"/>
    <w:rsid w:val="001A2214"/>
    <w:rsid w:val="001A2CED"/>
    <w:rsid w:val="001A2DDE"/>
    <w:rsid w:val="001A3085"/>
    <w:rsid w:val="001A3EF4"/>
    <w:rsid w:val="001A4706"/>
    <w:rsid w:val="001A70BF"/>
    <w:rsid w:val="001A7A54"/>
    <w:rsid w:val="001B031E"/>
    <w:rsid w:val="001B1115"/>
    <w:rsid w:val="001B2892"/>
    <w:rsid w:val="001B331F"/>
    <w:rsid w:val="001B38E1"/>
    <w:rsid w:val="001B4D0F"/>
    <w:rsid w:val="001B4D41"/>
    <w:rsid w:val="001B4F32"/>
    <w:rsid w:val="001B523D"/>
    <w:rsid w:val="001B5CC9"/>
    <w:rsid w:val="001C0BA8"/>
    <w:rsid w:val="001C1227"/>
    <w:rsid w:val="001C173B"/>
    <w:rsid w:val="001C1FC5"/>
    <w:rsid w:val="001C211A"/>
    <w:rsid w:val="001C2512"/>
    <w:rsid w:val="001C3024"/>
    <w:rsid w:val="001C40B1"/>
    <w:rsid w:val="001C451C"/>
    <w:rsid w:val="001C4552"/>
    <w:rsid w:val="001C4A24"/>
    <w:rsid w:val="001C56CB"/>
    <w:rsid w:val="001C5D0B"/>
    <w:rsid w:val="001C5ECB"/>
    <w:rsid w:val="001D0152"/>
    <w:rsid w:val="001D0588"/>
    <w:rsid w:val="001D088C"/>
    <w:rsid w:val="001D0BB8"/>
    <w:rsid w:val="001D18DA"/>
    <w:rsid w:val="001D2218"/>
    <w:rsid w:val="001D2594"/>
    <w:rsid w:val="001D3FB0"/>
    <w:rsid w:val="001D3FE4"/>
    <w:rsid w:val="001D4CDF"/>
    <w:rsid w:val="001D5128"/>
    <w:rsid w:val="001D58EE"/>
    <w:rsid w:val="001D5FB0"/>
    <w:rsid w:val="001D65C9"/>
    <w:rsid w:val="001D682A"/>
    <w:rsid w:val="001D6BAD"/>
    <w:rsid w:val="001D6FEA"/>
    <w:rsid w:val="001D7588"/>
    <w:rsid w:val="001E013D"/>
    <w:rsid w:val="001E158D"/>
    <w:rsid w:val="001E1608"/>
    <w:rsid w:val="001E2866"/>
    <w:rsid w:val="001E5497"/>
    <w:rsid w:val="001E5785"/>
    <w:rsid w:val="001E5CDD"/>
    <w:rsid w:val="001E5F71"/>
    <w:rsid w:val="001E6405"/>
    <w:rsid w:val="001E6428"/>
    <w:rsid w:val="001E6485"/>
    <w:rsid w:val="001F09EC"/>
    <w:rsid w:val="001F22AA"/>
    <w:rsid w:val="001F2AAB"/>
    <w:rsid w:val="001F2E13"/>
    <w:rsid w:val="001F2E65"/>
    <w:rsid w:val="001F3141"/>
    <w:rsid w:val="001F3AB5"/>
    <w:rsid w:val="001F3E52"/>
    <w:rsid w:val="001F5322"/>
    <w:rsid w:val="001F61C3"/>
    <w:rsid w:val="001F61D0"/>
    <w:rsid w:val="001F65F2"/>
    <w:rsid w:val="001F6C05"/>
    <w:rsid w:val="001F6D15"/>
    <w:rsid w:val="00200420"/>
    <w:rsid w:val="002008E2"/>
    <w:rsid w:val="00200ECD"/>
    <w:rsid w:val="00201569"/>
    <w:rsid w:val="00201E49"/>
    <w:rsid w:val="00203261"/>
    <w:rsid w:val="002038E3"/>
    <w:rsid w:val="00203F9E"/>
    <w:rsid w:val="0020405E"/>
    <w:rsid w:val="00204CDA"/>
    <w:rsid w:val="00205A14"/>
    <w:rsid w:val="002070FC"/>
    <w:rsid w:val="00207425"/>
    <w:rsid w:val="00210718"/>
    <w:rsid w:val="00210990"/>
    <w:rsid w:val="00210C97"/>
    <w:rsid w:val="0021262A"/>
    <w:rsid w:val="00212B63"/>
    <w:rsid w:val="00212CFC"/>
    <w:rsid w:val="00212FD2"/>
    <w:rsid w:val="002135C3"/>
    <w:rsid w:val="00214EFA"/>
    <w:rsid w:val="00214F22"/>
    <w:rsid w:val="002151A8"/>
    <w:rsid w:val="002154DD"/>
    <w:rsid w:val="00216121"/>
    <w:rsid w:val="00216D5C"/>
    <w:rsid w:val="00217DCB"/>
    <w:rsid w:val="002204C3"/>
    <w:rsid w:val="00220F8C"/>
    <w:rsid w:val="002222B7"/>
    <w:rsid w:val="0022374B"/>
    <w:rsid w:val="00223BD6"/>
    <w:rsid w:val="002249C4"/>
    <w:rsid w:val="002249CC"/>
    <w:rsid w:val="00225030"/>
    <w:rsid w:val="00226948"/>
    <w:rsid w:val="00227098"/>
    <w:rsid w:val="00227651"/>
    <w:rsid w:val="00227F85"/>
    <w:rsid w:val="002302CD"/>
    <w:rsid w:val="00230B77"/>
    <w:rsid w:val="00230C16"/>
    <w:rsid w:val="00232DA8"/>
    <w:rsid w:val="002334F1"/>
    <w:rsid w:val="002336D1"/>
    <w:rsid w:val="00234268"/>
    <w:rsid w:val="002359D0"/>
    <w:rsid w:val="00236B59"/>
    <w:rsid w:val="00236DD9"/>
    <w:rsid w:val="00237BBD"/>
    <w:rsid w:val="00240168"/>
    <w:rsid w:val="00241051"/>
    <w:rsid w:val="0024166F"/>
    <w:rsid w:val="002419EC"/>
    <w:rsid w:val="00241BF3"/>
    <w:rsid w:val="00242035"/>
    <w:rsid w:val="0024280F"/>
    <w:rsid w:val="00242B03"/>
    <w:rsid w:val="00243BB2"/>
    <w:rsid w:val="00243F38"/>
    <w:rsid w:val="00244CBB"/>
    <w:rsid w:val="00245B9C"/>
    <w:rsid w:val="0024637C"/>
    <w:rsid w:val="00246D3D"/>
    <w:rsid w:val="00247AFB"/>
    <w:rsid w:val="00247E63"/>
    <w:rsid w:val="00250436"/>
    <w:rsid w:val="00250860"/>
    <w:rsid w:val="0025132E"/>
    <w:rsid w:val="00251F74"/>
    <w:rsid w:val="002524DC"/>
    <w:rsid w:val="00254211"/>
    <w:rsid w:val="00255128"/>
    <w:rsid w:val="00255521"/>
    <w:rsid w:val="00256FC9"/>
    <w:rsid w:val="00260ACF"/>
    <w:rsid w:val="00261B4F"/>
    <w:rsid w:val="00262BDB"/>
    <w:rsid w:val="002649D5"/>
    <w:rsid w:val="00264D3F"/>
    <w:rsid w:val="002655F4"/>
    <w:rsid w:val="002656FE"/>
    <w:rsid w:val="002669D1"/>
    <w:rsid w:val="0026742D"/>
    <w:rsid w:val="002721F4"/>
    <w:rsid w:val="002723B4"/>
    <w:rsid w:val="00272952"/>
    <w:rsid w:val="00272C9C"/>
    <w:rsid w:val="00272D10"/>
    <w:rsid w:val="002734BB"/>
    <w:rsid w:val="00273530"/>
    <w:rsid w:val="00274950"/>
    <w:rsid w:val="00275758"/>
    <w:rsid w:val="00275B85"/>
    <w:rsid w:val="00277351"/>
    <w:rsid w:val="00277391"/>
    <w:rsid w:val="00277506"/>
    <w:rsid w:val="00277CD7"/>
    <w:rsid w:val="00281012"/>
    <w:rsid w:val="00281663"/>
    <w:rsid w:val="00283770"/>
    <w:rsid w:val="00283894"/>
    <w:rsid w:val="00283F11"/>
    <w:rsid w:val="002849D6"/>
    <w:rsid w:val="00284FC6"/>
    <w:rsid w:val="00285B15"/>
    <w:rsid w:val="002863A9"/>
    <w:rsid w:val="002866D9"/>
    <w:rsid w:val="00286C9F"/>
    <w:rsid w:val="00287F1F"/>
    <w:rsid w:val="00290074"/>
    <w:rsid w:val="00290507"/>
    <w:rsid w:val="0029091F"/>
    <w:rsid w:val="00291478"/>
    <w:rsid w:val="002915E4"/>
    <w:rsid w:val="00291F05"/>
    <w:rsid w:val="00292DB0"/>
    <w:rsid w:val="00292FF4"/>
    <w:rsid w:val="00293A93"/>
    <w:rsid w:val="0029497D"/>
    <w:rsid w:val="002954D0"/>
    <w:rsid w:val="0029582A"/>
    <w:rsid w:val="0029618A"/>
    <w:rsid w:val="00296367"/>
    <w:rsid w:val="00296BFB"/>
    <w:rsid w:val="002972A8"/>
    <w:rsid w:val="002A0C33"/>
    <w:rsid w:val="002A1017"/>
    <w:rsid w:val="002A1957"/>
    <w:rsid w:val="002A1D10"/>
    <w:rsid w:val="002A3990"/>
    <w:rsid w:val="002A45FD"/>
    <w:rsid w:val="002B0BAA"/>
    <w:rsid w:val="002B0C48"/>
    <w:rsid w:val="002B0C5D"/>
    <w:rsid w:val="002B0DAE"/>
    <w:rsid w:val="002B1E81"/>
    <w:rsid w:val="002B2DA6"/>
    <w:rsid w:val="002B3407"/>
    <w:rsid w:val="002B35D4"/>
    <w:rsid w:val="002B3CB5"/>
    <w:rsid w:val="002B4EFF"/>
    <w:rsid w:val="002B595F"/>
    <w:rsid w:val="002B5F24"/>
    <w:rsid w:val="002B66C3"/>
    <w:rsid w:val="002B6877"/>
    <w:rsid w:val="002C04A3"/>
    <w:rsid w:val="002C0971"/>
    <w:rsid w:val="002C335B"/>
    <w:rsid w:val="002C33F4"/>
    <w:rsid w:val="002C3CFB"/>
    <w:rsid w:val="002C439C"/>
    <w:rsid w:val="002C53D1"/>
    <w:rsid w:val="002C6172"/>
    <w:rsid w:val="002C726B"/>
    <w:rsid w:val="002C7886"/>
    <w:rsid w:val="002C7A54"/>
    <w:rsid w:val="002D06AE"/>
    <w:rsid w:val="002D0B27"/>
    <w:rsid w:val="002D0D92"/>
    <w:rsid w:val="002D0F31"/>
    <w:rsid w:val="002D16BC"/>
    <w:rsid w:val="002D177C"/>
    <w:rsid w:val="002D17A2"/>
    <w:rsid w:val="002D1FEE"/>
    <w:rsid w:val="002D21C1"/>
    <w:rsid w:val="002D35AC"/>
    <w:rsid w:val="002D3C30"/>
    <w:rsid w:val="002D4C58"/>
    <w:rsid w:val="002D566E"/>
    <w:rsid w:val="002D58BD"/>
    <w:rsid w:val="002D5A82"/>
    <w:rsid w:val="002D6C74"/>
    <w:rsid w:val="002D6EDB"/>
    <w:rsid w:val="002E1F06"/>
    <w:rsid w:val="002E22BA"/>
    <w:rsid w:val="002E24EA"/>
    <w:rsid w:val="002E2712"/>
    <w:rsid w:val="002E2909"/>
    <w:rsid w:val="002E4345"/>
    <w:rsid w:val="002E60B8"/>
    <w:rsid w:val="002F185B"/>
    <w:rsid w:val="002F1EE1"/>
    <w:rsid w:val="002F26F9"/>
    <w:rsid w:val="002F35EF"/>
    <w:rsid w:val="002F40F7"/>
    <w:rsid w:val="002F4D65"/>
    <w:rsid w:val="002F5EC1"/>
    <w:rsid w:val="002F5F5C"/>
    <w:rsid w:val="002F65CF"/>
    <w:rsid w:val="002F772D"/>
    <w:rsid w:val="003002EA"/>
    <w:rsid w:val="0030065D"/>
    <w:rsid w:val="00302056"/>
    <w:rsid w:val="00304F04"/>
    <w:rsid w:val="00305C39"/>
    <w:rsid w:val="00306D7A"/>
    <w:rsid w:val="00307017"/>
    <w:rsid w:val="003078ED"/>
    <w:rsid w:val="00307A50"/>
    <w:rsid w:val="00310089"/>
    <w:rsid w:val="003102E3"/>
    <w:rsid w:val="003103D3"/>
    <w:rsid w:val="0031222A"/>
    <w:rsid w:val="00312619"/>
    <w:rsid w:val="003132CF"/>
    <w:rsid w:val="003140A4"/>
    <w:rsid w:val="003152E0"/>
    <w:rsid w:val="00315A34"/>
    <w:rsid w:val="00315F54"/>
    <w:rsid w:val="00315F7D"/>
    <w:rsid w:val="00316123"/>
    <w:rsid w:val="003164F0"/>
    <w:rsid w:val="003170CD"/>
    <w:rsid w:val="003173E4"/>
    <w:rsid w:val="00317704"/>
    <w:rsid w:val="00317A42"/>
    <w:rsid w:val="00320768"/>
    <w:rsid w:val="00320A94"/>
    <w:rsid w:val="0032109C"/>
    <w:rsid w:val="003223BF"/>
    <w:rsid w:val="00322467"/>
    <w:rsid w:val="0032326F"/>
    <w:rsid w:val="00323562"/>
    <w:rsid w:val="00323F3D"/>
    <w:rsid w:val="003252BA"/>
    <w:rsid w:val="0032719E"/>
    <w:rsid w:val="00331375"/>
    <w:rsid w:val="0033138B"/>
    <w:rsid w:val="00331726"/>
    <w:rsid w:val="00331A7C"/>
    <w:rsid w:val="0033200B"/>
    <w:rsid w:val="00333AE7"/>
    <w:rsid w:val="00334C5A"/>
    <w:rsid w:val="00335359"/>
    <w:rsid w:val="00336FB5"/>
    <w:rsid w:val="00337623"/>
    <w:rsid w:val="0033769B"/>
    <w:rsid w:val="00340AC9"/>
    <w:rsid w:val="00340AEE"/>
    <w:rsid w:val="0034182E"/>
    <w:rsid w:val="00342A19"/>
    <w:rsid w:val="00342D81"/>
    <w:rsid w:val="00343215"/>
    <w:rsid w:val="00344A23"/>
    <w:rsid w:val="00344E22"/>
    <w:rsid w:val="00345517"/>
    <w:rsid w:val="003457C3"/>
    <w:rsid w:val="00345AF2"/>
    <w:rsid w:val="00346A13"/>
    <w:rsid w:val="003471C6"/>
    <w:rsid w:val="00347429"/>
    <w:rsid w:val="00347A09"/>
    <w:rsid w:val="00350B78"/>
    <w:rsid w:val="00350C89"/>
    <w:rsid w:val="00352645"/>
    <w:rsid w:val="003528AD"/>
    <w:rsid w:val="00352B4B"/>
    <w:rsid w:val="00354534"/>
    <w:rsid w:val="003546CB"/>
    <w:rsid w:val="00354B67"/>
    <w:rsid w:val="00354ED2"/>
    <w:rsid w:val="003555FF"/>
    <w:rsid w:val="00356797"/>
    <w:rsid w:val="003568F8"/>
    <w:rsid w:val="003575B6"/>
    <w:rsid w:val="00357E3B"/>
    <w:rsid w:val="00357FD0"/>
    <w:rsid w:val="00360CF9"/>
    <w:rsid w:val="00363348"/>
    <w:rsid w:val="0036464C"/>
    <w:rsid w:val="00364EA2"/>
    <w:rsid w:val="003659C9"/>
    <w:rsid w:val="00365AAB"/>
    <w:rsid w:val="00365DEF"/>
    <w:rsid w:val="00366A94"/>
    <w:rsid w:val="00367173"/>
    <w:rsid w:val="00367E88"/>
    <w:rsid w:val="00370829"/>
    <w:rsid w:val="00373807"/>
    <w:rsid w:val="00374C5D"/>
    <w:rsid w:val="00376CC9"/>
    <w:rsid w:val="0037750B"/>
    <w:rsid w:val="00382EFD"/>
    <w:rsid w:val="00383692"/>
    <w:rsid w:val="00383763"/>
    <w:rsid w:val="00384A41"/>
    <w:rsid w:val="00384B7D"/>
    <w:rsid w:val="00385918"/>
    <w:rsid w:val="003860C9"/>
    <w:rsid w:val="00386450"/>
    <w:rsid w:val="00386A29"/>
    <w:rsid w:val="00387325"/>
    <w:rsid w:val="00390821"/>
    <w:rsid w:val="00390942"/>
    <w:rsid w:val="00390D8B"/>
    <w:rsid w:val="003933EE"/>
    <w:rsid w:val="00393BB3"/>
    <w:rsid w:val="00393BF4"/>
    <w:rsid w:val="003944A0"/>
    <w:rsid w:val="003952D3"/>
    <w:rsid w:val="003963A4"/>
    <w:rsid w:val="0039768F"/>
    <w:rsid w:val="003A06CD"/>
    <w:rsid w:val="003A0C22"/>
    <w:rsid w:val="003A1D36"/>
    <w:rsid w:val="003A2B26"/>
    <w:rsid w:val="003A4714"/>
    <w:rsid w:val="003A5461"/>
    <w:rsid w:val="003B01A6"/>
    <w:rsid w:val="003B08EB"/>
    <w:rsid w:val="003B136F"/>
    <w:rsid w:val="003B237C"/>
    <w:rsid w:val="003B2BFF"/>
    <w:rsid w:val="003B2D3A"/>
    <w:rsid w:val="003B3887"/>
    <w:rsid w:val="003B39E4"/>
    <w:rsid w:val="003B47E4"/>
    <w:rsid w:val="003B692B"/>
    <w:rsid w:val="003C0184"/>
    <w:rsid w:val="003C0ACE"/>
    <w:rsid w:val="003C126F"/>
    <w:rsid w:val="003C2295"/>
    <w:rsid w:val="003C6379"/>
    <w:rsid w:val="003C6C32"/>
    <w:rsid w:val="003C6D76"/>
    <w:rsid w:val="003C7078"/>
    <w:rsid w:val="003D02C2"/>
    <w:rsid w:val="003D083B"/>
    <w:rsid w:val="003D155F"/>
    <w:rsid w:val="003D1876"/>
    <w:rsid w:val="003D1A15"/>
    <w:rsid w:val="003D1C04"/>
    <w:rsid w:val="003D1CC3"/>
    <w:rsid w:val="003D4B75"/>
    <w:rsid w:val="003D74C6"/>
    <w:rsid w:val="003E0582"/>
    <w:rsid w:val="003E0B35"/>
    <w:rsid w:val="003E1D66"/>
    <w:rsid w:val="003E2B20"/>
    <w:rsid w:val="003E3E84"/>
    <w:rsid w:val="003E540F"/>
    <w:rsid w:val="003E54A6"/>
    <w:rsid w:val="003E69CF"/>
    <w:rsid w:val="003F2138"/>
    <w:rsid w:val="003F3B47"/>
    <w:rsid w:val="003F3C4D"/>
    <w:rsid w:val="003F4C71"/>
    <w:rsid w:val="003F577C"/>
    <w:rsid w:val="003F60FC"/>
    <w:rsid w:val="003F6356"/>
    <w:rsid w:val="003F7103"/>
    <w:rsid w:val="003F7606"/>
    <w:rsid w:val="003F77E6"/>
    <w:rsid w:val="0040378E"/>
    <w:rsid w:val="004042C5"/>
    <w:rsid w:val="0040525A"/>
    <w:rsid w:val="00405C1B"/>
    <w:rsid w:val="0040692B"/>
    <w:rsid w:val="004070CA"/>
    <w:rsid w:val="00407A49"/>
    <w:rsid w:val="0041009C"/>
    <w:rsid w:val="004110C3"/>
    <w:rsid w:val="00411681"/>
    <w:rsid w:val="00412903"/>
    <w:rsid w:val="00412C17"/>
    <w:rsid w:val="004131A1"/>
    <w:rsid w:val="0041369B"/>
    <w:rsid w:val="004138E1"/>
    <w:rsid w:val="00414E9C"/>
    <w:rsid w:val="0041553D"/>
    <w:rsid w:val="00415769"/>
    <w:rsid w:val="00420B9C"/>
    <w:rsid w:val="00423383"/>
    <w:rsid w:val="00424F60"/>
    <w:rsid w:val="00425233"/>
    <w:rsid w:val="004254EA"/>
    <w:rsid w:val="004255DF"/>
    <w:rsid w:val="00425B5B"/>
    <w:rsid w:val="00425D72"/>
    <w:rsid w:val="00425EB7"/>
    <w:rsid w:val="00426067"/>
    <w:rsid w:val="00426AC8"/>
    <w:rsid w:val="00427BC2"/>
    <w:rsid w:val="004300E1"/>
    <w:rsid w:val="00430B26"/>
    <w:rsid w:val="00431E92"/>
    <w:rsid w:val="00432230"/>
    <w:rsid w:val="00432857"/>
    <w:rsid w:val="004337E1"/>
    <w:rsid w:val="00433D3E"/>
    <w:rsid w:val="00433EDF"/>
    <w:rsid w:val="00434056"/>
    <w:rsid w:val="00434AF3"/>
    <w:rsid w:val="0043732C"/>
    <w:rsid w:val="004412B3"/>
    <w:rsid w:val="00442637"/>
    <w:rsid w:val="00443F58"/>
    <w:rsid w:val="00444284"/>
    <w:rsid w:val="00444CBD"/>
    <w:rsid w:val="00446AAD"/>
    <w:rsid w:val="00446E70"/>
    <w:rsid w:val="00447717"/>
    <w:rsid w:val="00447EC2"/>
    <w:rsid w:val="00450A7A"/>
    <w:rsid w:val="00450FE8"/>
    <w:rsid w:val="00451547"/>
    <w:rsid w:val="00451C95"/>
    <w:rsid w:val="00452393"/>
    <w:rsid w:val="004523C2"/>
    <w:rsid w:val="00453580"/>
    <w:rsid w:val="00454A61"/>
    <w:rsid w:val="00454AD4"/>
    <w:rsid w:val="0045503B"/>
    <w:rsid w:val="00456242"/>
    <w:rsid w:val="00457C06"/>
    <w:rsid w:val="00457DE9"/>
    <w:rsid w:val="004603E7"/>
    <w:rsid w:val="00460B05"/>
    <w:rsid w:val="00461264"/>
    <w:rsid w:val="00461D1F"/>
    <w:rsid w:val="00461F5F"/>
    <w:rsid w:val="00464501"/>
    <w:rsid w:val="0046581F"/>
    <w:rsid w:val="004663C6"/>
    <w:rsid w:val="00466C08"/>
    <w:rsid w:val="00466D5C"/>
    <w:rsid w:val="004673BB"/>
    <w:rsid w:val="00467B5B"/>
    <w:rsid w:val="00470099"/>
    <w:rsid w:val="00470210"/>
    <w:rsid w:val="0047155C"/>
    <w:rsid w:val="00472488"/>
    <w:rsid w:val="00472D3E"/>
    <w:rsid w:val="00472EEB"/>
    <w:rsid w:val="0047336F"/>
    <w:rsid w:val="00473BFF"/>
    <w:rsid w:val="00474136"/>
    <w:rsid w:val="00475278"/>
    <w:rsid w:val="004756E9"/>
    <w:rsid w:val="00476B01"/>
    <w:rsid w:val="00477C68"/>
    <w:rsid w:val="004807FD"/>
    <w:rsid w:val="004814B0"/>
    <w:rsid w:val="0048226E"/>
    <w:rsid w:val="00483C6E"/>
    <w:rsid w:val="00483E2C"/>
    <w:rsid w:val="00483F9C"/>
    <w:rsid w:val="0048468E"/>
    <w:rsid w:val="00484EEF"/>
    <w:rsid w:val="00486179"/>
    <w:rsid w:val="00486C8E"/>
    <w:rsid w:val="00487EEA"/>
    <w:rsid w:val="0049051A"/>
    <w:rsid w:val="004916A3"/>
    <w:rsid w:val="004919B6"/>
    <w:rsid w:val="00492A00"/>
    <w:rsid w:val="00492D21"/>
    <w:rsid w:val="00493B05"/>
    <w:rsid w:val="00493D1D"/>
    <w:rsid w:val="00494FD6"/>
    <w:rsid w:val="0049522C"/>
    <w:rsid w:val="00495A8E"/>
    <w:rsid w:val="00496FA1"/>
    <w:rsid w:val="0049712C"/>
    <w:rsid w:val="004A0608"/>
    <w:rsid w:val="004A0864"/>
    <w:rsid w:val="004A19A9"/>
    <w:rsid w:val="004A4C1F"/>
    <w:rsid w:val="004A5380"/>
    <w:rsid w:val="004A686D"/>
    <w:rsid w:val="004A68F1"/>
    <w:rsid w:val="004A777F"/>
    <w:rsid w:val="004B099B"/>
    <w:rsid w:val="004B2180"/>
    <w:rsid w:val="004B2CA7"/>
    <w:rsid w:val="004B34BC"/>
    <w:rsid w:val="004B3619"/>
    <w:rsid w:val="004B3705"/>
    <w:rsid w:val="004B4B14"/>
    <w:rsid w:val="004B4B5D"/>
    <w:rsid w:val="004B4FFF"/>
    <w:rsid w:val="004B5228"/>
    <w:rsid w:val="004B6694"/>
    <w:rsid w:val="004B73E8"/>
    <w:rsid w:val="004B7539"/>
    <w:rsid w:val="004B7918"/>
    <w:rsid w:val="004C0615"/>
    <w:rsid w:val="004C0D2B"/>
    <w:rsid w:val="004C1547"/>
    <w:rsid w:val="004C2ED8"/>
    <w:rsid w:val="004C3D2F"/>
    <w:rsid w:val="004C4BE1"/>
    <w:rsid w:val="004C5C74"/>
    <w:rsid w:val="004C5EF0"/>
    <w:rsid w:val="004C60A1"/>
    <w:rsid w:val="004C6987"/>
    <w:rsid w:val="004C7683"/>
    <w:rsid w:val="004C7E1C"/>
    <w:rsid w:val="004D07C0"/>
    <w:rsid w:val="004D288D"/>
    <w:rsid w:val="004D29BD"/>
    <w:rsid w:val="004D2CA9"/>
    <w:rsid w:val="004D30DA"/>
    <w:rsid w:val="004D3194"/>
    <w:rsid w:val="004D4CE9"/>
    <w:rsid w:val="004D5D12"/>
    <w:rsid w:val="004E2839"/>
    <w:rsid w:val="004E2865"/>
    <w:rsid w:val="004E340B"/>
    <w:rsid w:val="004E3570"/>
    <w:rsid w:val="004E4062"/>
    <w:rsid w:val="004E4318"/>
    <w:rsid w:val="004E48DE"/>
    <w:rsid w:val="004E5276"/>
    <w:rsid w:val="004E5F2B"/>
    <w:rsid w:val="004F0B81"/>
    <w:rsid w:val="004F0D42"/>
    <w:rsid w:val="004F121E"/>
    <w:rsid w:val="004F19AD"/>
    <w:rsid w:val="004F25CB"/>
    <w:rsid w:val="004F3176"/>
    <w:rsid w:val="004F318C"/>
    <w:rsid w:val="004F34CB"/>
    <w:rsid w:val="004F3506"/>
    <w:rsid w:val="004F605E"/>
    <w:rsid w:val="004F653C"/>
    <w:rsid w:val="004F663E"/>
    <w:rsid w:val="004F7590"/>
    <w:rsid w:val="004F7A2B"/>
    <w:rsid w:val="00500717"/>
    <w:rsid w:val="0050106C"/>
    <w:rsid w:val="005014A2"/>
    <w:rsid w:val="00501705"/>
    <w:rsid w:val="005022F4"/>
    <w:rsid w:val="005025A0"/>
    <w:rsid w:val="00502863"/>
    <w:rsid w:val="00504049"/>
    <w:rsid w:val="00504146"/>
    <w:rsid w:val="00504B20"/>
    <w:rsid w:val="005050CC"/>
    <w:rsid w:val="00506644"/>
    <w:rsid w:val="005106FE"/>
    <w:rsid w:val="00510A22"/>
    <w:rsid w:val="00510AEE"/>
    <w:rsid w:val="00510B9C"/>
    <w:rsid w:val="00511FCC"/>
    <w:rsid w:val="005128C8"/>
    <w:rsid w:val="00512B3A"/>
    <w:rsid w:val="00513466"/>
    <w:rsid w:val="00513593"/>
    <w:rsid w:val="0051372E"/>
    <w:rsid w:val="00513BB5"/>
    <w:rsid w:val="00513BFC"/>
    <w:rsid w:val="0051460C"/>
    <w:rsid w:val="00515323"/>
    <w:rsid w:val="00515D80"/>
    <w:rsid w:val="00516DAF"/>
    <w:rsid w:val="005200F0"/>
    <w:rsid w:val="00520986"/>
    <w:rsid w:val="00520DD5"/>
    <w:rsid w:val="00521ACD"/>
    <w:rsid w:val="0052204A"/>
    <w:rsid w:val="00523065"/>
    <w:rsid w:val="0052328E"/>
    <w:rsid w:val="00523677"/>
    <w:rsid w:val="00525677"/>
    <w:rsid w:val="00525A76"/>
    <w:rsid w:val="00527DF9"/>
    <w:rsid w:val="00530196"/>
    <w:rsid w:val="00530E8C"/>
    <w:rsid w:val="005314AE"/>
    <w:rsid w:val="0053226E"/>
    <w:rsid w:val="00532410"/>
    <w:rsid w:val="005333E1"/>
    <w:rsid w:val="00536508"/>
    <w:rsid w:val="00537ADF"/>
    <w:rsid w:val="005401B5"/>
    <w:rsid w:val="005402B4"/>
    <w:rsid w:val="0054043A"/>
    <w:rsid w:val="0054065D"/>
    <w:rsid w:val="005411AB"/>
    <w:rsid w:val="005432F8"/>
    <w:rsid w:val="0054341C"/>
    <w:rsid w:val="005434A2"/>
    <w:rsid w:val="0054571C"/>
    <w:rsid w:val="00551364"/>
    <w:rsid w:val="00551878"/>
    <w:rsid w:val="00551B80"/>
    <w:rsid w:val="00551F57"/>
    <w:rsid w:val="00552454"/>
    <w:rsid w:val="00553220"/>
    <w:rsid w:val="005533AD"/>
    <w:rsid w:val="00553669"/>
    <w:rsid w:val="0055472E"/>
    <w:rsid w:val="0055686F"/>
    <w:rsid w:val="00556C93"/>
    <w:rsid w:val="00556CA8"/>
    <w:rsid w:val="00556E23"/>
    <w:rsid w:val="00557083"/>
    <w:rsid w:val="0055780A"/>
    <w:rsid w:val="00557CB2"/>
    <w:rsid w:val="00560421"/>
    <w:rsid w:val="00560714"/>
    <w:rsid w:val="0056090F"/>
    <w:rsid w:val="00561B07"/>
    <w:rsid w:val="005620FC"/>
    <w:rsid w:val="00562525"/>
    <w:rsid w:val="00562AA3"/>
    <w:rsid w:val="00562AF2"/>
    <w:rsid w:val="00563ACE"/>
    <w:rsid w:val="00565D4F"/>
    <w:rsid w:val="00567655"/>
    <w:rsid w:val="0057008F"/>
    <w:rsid w:val="005712C6"/>
    <w:rsid w:val="005716A3"/>
    <w:rsid w:val="00573E3C"/>
    <w:rsid w:val="00574B32"/>
    <w:rsid w:val="0057544A"/>
    <w:rsid w:val="00576E19"/>
    <w:rsid w:val="00577019"/>
    <w:rsid w:val="00577C88"/>
    <w:rsid w:val="00580AB9"/>
    <w:rsid w:val="005814F9"/>
    <w:rsid w:val="005827E1"/>
    <w:rsid w:val="005830C8"/>
    <w:rsid w:val="005832A0"/>
    <w:rsid w:val="005834AB"/>
    <w:rsid w:val="00584EB7"/>
    <w:rsid w:val="0058521B"/>
    <w:rsid w:val="0058527E"/>
    <w:rsid w:val="005854EA"/>
    <w:rsid w:val="00585D05"/>
    <w:rsid w:val="00586155"/>
    <w:rsid w:val="005864A1"/>
    <w:rsid w:val="005869A4"/>
    <w:rsid w:val="00586A95"/>
    <w:rsid w:val="005904F4"/>
    <w:rsid w:val="005907D6"/>
    <w:rsid w:val="00591072"/>
    <w:rsid w:val="005919A1"/>
    <w:rsid w:val="00592021"/>
    <w:rsid w:val="0059206A"/>
    <w:rsid w:val="005924E8"/>
    <w:rsid w:val="00592F45"/>
    <w:rsid w:val="00593011"/>
    <w:rsid w:val="00594846"/>
    <w:rsid w:val="00594B48"/>
    <w:rsid w:val="005950EF"/>
    <w:rsid w:val="005950F6"/>
    <w:rsid w:val="00595C36"/>
    <w:rsid w:val="00597178"/>
    <w:rsid w:val="005A0AB0"/>
    <w:rsid w:val="005A1AFD"/>
    <w:rsid w:val="005A2589"/>
    <w:rsid w:val="005A27FB"/>
    <w:rsid w:val="005A2993"/>
    <w:rsid w:val="005A2FBD"/>
    <w:rsid w:val="005A3309"/>
    <w:rsid w:val="005A396D"/>
    <w:rsid w:val="005A3E30"/>
    <w:rsid w:val="005A4590"/>
    <w:rsid w:val="005A47FF"/>
    <w:rsid w:val="005A4BA9"/>
    <w:rsid w:val="005A5487"/>
    <w:rsid w:val="005A5BBA"/>
    <w:rsid w:val="005A74D6"/>
    <w:rsid w:val="005B342B"/>
    <w:rsid w:val="005B3693"/>
    <w:rsid w:val="005B6006"/>
    <w:rsid w:val="005B6503"/>
    <w:rsid w:val="005B746E"/>
    <w:rsid w:val="005B78C7"/>
    <w:rsid w:val="005C03C8"/>
    <w:rsid w:val="005C09CB"/>
    <w:rsid w:val="005C0EE5"/>
    <w:rsid w:val="005C1BD4"/>
    <w:rsid w:val="005C22C5"/>
    <w:rsid w:val="005C2465"/>
    <w:rsid w:val="005C261E"/>
    <w:rsid w:val="005C26CA"/>
    <w:rsid w:val="005C3038"/>
    <w:rsid w:val="005C38AD"/>
    <w:rsid w:val="005C3AFD"/>
    <w:rsid w:val="005C468A"/>
    <w:rsid w:val="005C4B66"/>
    <w:rsid w:val="005C50E0"/>
    <w:rsid w:val="005C5558"/>
    <w:rsid w:val="005C5880"/>
    <w:rsid w:val="005C5D5A"/>
    <w:rsid w:val="005C61BC"/>
    <w:rsid w:val="005C69FB"/>
    <w:rsid w:val="005C6D43"/>
    <w:rsid w:val="005D07FA"/>
    <w:rsid w:val="005D14A6"/>
    <w:rsid w:val="005D1D1D"/>
    <w:rsid w:val="005D21F3"/>
    <w:rsid w:val="005D2EF0"/>
    <w:rsid w:val="005D374A"/>
    <w:rsid w:val="005D388B"/>
    <w:rsid w:val="005D50ED"/>
    <w:rsid w:val="005D5206"/>
    <w:rsid w:val="005D5402"/>
    <w:rsid w:val="005D5BA4"/>
    <w:rsid w:val="005D65F7"/>
    <w:rsid w:val="005D6E95"/>
    <w:rsid w:val="005D75F0"/>
    <w:rsid w:val="005D7C2F"/>
    <w:rsid w:val="005E055E"/>
    <w:rsid w:val="005E05E5"/>
    <w:rsid w:val="005E1F06"/>
    <w:rsid w:val="005E1F90"/>
    <w:rsid w:val="005E2731"/>
    <w:rsid w:val="005E27BC"/>
    <w:rsid w:val="005E2A4C"/>
    <w:rsid w:val="005E3377"/>
    <w:rsid w:val="005E5D4A"/>
    <w:rsid w:val="005F0B5D"/>
    <w:rsid w:val="005F2334"/>
    <w:rsid w:val="005F23A4"/>
    <w:rsid w:val="005F28D9"/>
    <w:rsid w:val="005F3586"/>
    <w:rsid w:val="005F3ACC"/>
    <w:rsid w:val="005F4D14"/>
    <w:rsid w:val="005F5400"/>
    <w:rsid w:val="005F583C"/>
    <w:rsid w:val="005F5B56"/>
    <w:rsid w:val="005F6466"/>
    <w:rsid w:val="005F65B8"/>
    <w:rsid w:val="005F6999"/>
    <w:rsid w:val="005F6D68"/>
    <w:rsid w:val="005F7270"/>
    <w:rsid w:val="00601212"/>
    <w:rsid w:val="00601555"/>
    <w:rsid w:val="00601585"/>
    <w:rsid w:val="00604228"/>
    <w:rsid w:val="0060482C"/>
    <w:rsid w:val="00604D2A"/>
    <w:rsid w:val="00604E4E"/>
    <w:rsid w:val="006061F0"/>
    <w:rsid w:val="0061060B"/>
    <w:rsid w:val="006117FE"/>
    <w:rsid w:val="006128DB"/>
    <w:rsid w:val="00612CEC"/>
    <w:rsid w:val="006133E5"/>
    <w:rsid w:val="00614D6A"/>
    <w:rsid w:val="00615E0D"/>
    <w:rsid w:val="00616B18"/>
    <w:rsid w:val="00617E01"/>
    <w:rsid w:val="006202CD"/>
    <w:rsid w:val="006213AF"/>
    <w:rsid w:val="006216DB"/>
    <w:rsid w:val="00621848"/>
    <w:rsid w:val="006228E6"/>
    <w:rsid w:val="00622B25"/>
    <w:rsid w:val="00622B4C"/>
    <w:rsid w:val="00622E22"/>
    <w:rsid w:val="006234AC"/>
    <w:rsid w:val="006236CE"/>
    <w:rsid w:val="006237F4"/>
    <w:rsid w:val="0062442F"/>
    <w:rsid w:val="00624564"/>
    <w:rsid w:val="00624DC5"/>
    <w:rsid w:val="006257E1"/>
    <w:rsid w:val="00625D58"/>
    <w:rsid w:val="006261D1"/>
    <w:rsid w:val="0063013D"/>
    <w:rsid w:val="006302F4"/>
    <w:rsid w:val="0063053C"/>
    <w:rsid w:val="0063106E"/>
    <w:rsid w:val="006314B3"/>
    <w:rsid w:val="00631D61"/>
    <w:rsid w:val="00632457"/>
    <w:rsid w:val="006331EC"/>
    <w:rsid w:val="00634350"/>
    <w:rsid w:val="006352D1"/>
    <w:rsid w:val="0063637D"/>
    <w:rsid w:val="00636E79"/>
    <w:rsid w:val="0064100C"/>
    <w:rsid w:val="00642210"/>
    <w:rsid w:val="006435CE"/>
    <w:rsid w:val="006435D6"/>
    <w:rsid w:val="00643A77"/>
    <w:rsid w:val="006445EC"/>
    <w:rsid w:val="00646627"/>
    <w:rsid w:val="0064698C"/>
    <w:rsid w:val="00646CF2"/>
    <w:rsid w:val="00647147"/>
    <w:rsid w:val="00650F59"/>
    <w:rsid w:val="00651475"/>
    <w:rsid w:val="00651BC6"/>
    <w:rsid w:val="00653759"/>
    <w:rsid w:val="00653B2D"/>
    <w:rsid w:val="00654044"/>
    <w:rsid w:val="00654BEC"/>
    <w:rsid w:val="006571DD"/>
    <w:rsid w:val="00660566"/>
    <w:rsid w:val="0066062D"/>
    <w:rsid w:val="00660D0F"/>
    <w:rsid w:val="0066412C"/>
    <w:rsid w:val="006647D0"/>
    <w:rsid w:val="00664B69"/>
    <w:rsid w:val="00664D49"/>
    <w:rsid w:val="0066509C"/>
    <w:rsid w:val="00665FDC"/>
    <w:rsid w:val="00666C5B"/>
    <w:rsid w:val="00667153"/>
    <w:rsid w:val="00670531"/>
    <w:rsid w:val="0067069A"/>
    <w:rsid w:val="0067157E"/>
    <w:rsid w:val="00671B02"/>
    <w:rsid w:val="00680BA2"/>
    <w:rsid w:val="006813AE"/>
    <w:rsid w:val="0068243B"/>
    <w:rsid w:val="00682ACA"/>
    <w:rsid w:val="00683302"/>
    <w:rsid w:val="00683737"/>
    <w:rsid w:val="0068393F"/>
    <w:rsid w:val="00683C3C"/>
    <w:rsid w:val="006866FC"/>
    <w:rsid w:val="00686741"/>
    <w:rsid w:val="00686AD3"/>
    <w:rsid w:val="00686DB7"/>
    <w:rsid w:val="00686FEF"/>
    <w:rsid w:val="00687747"/>
    <w:rsid w:val="00690897"/>
    <w:rsid w:val="00690BD0"/>
    <w:rsid w:val="00690F86"/>
    <w:rsid w:val="006913B9"/>
    <w:rsid w:val="0069186F"/>
    <w:rsid w:val="006921F9"/>
    <w:rsid w:val="0069312E"/>
    <w:rsid w:val="00693894"/>
    <w:rsid w:val="00693C0A"/>
    <w:rsid w:val="00693C65"/>
    <w:rsid w:val="00693E23"/>
    <w:rsid w:val="00694599"/>
    <w:rsid w:val="006945B2"/>
    <w:rsid w:val="00694607"/>
    <w:rsid w:val="006963C1"/>
    <w:rsid w:val="006965C2"/>
    <w:rsid w:val="00696B45"/>
    <w:rsid w:val="006A03A7"/>
    <w:rsid w:val="006A04BD"/>
    <w:rsid w:val="006A0AA1"/>
    <w:rsid w:val="006A132C"/>
    <w:rsid w:val="006A145E"/>
    <w:rsid w:val="006A2055"/>
    <w:rsid w:val="006A427D"/>
    <w:rsid w:val="006A456D"/>
    <w:rsid w:val="006A49E2"/>
    <w:rsid w:val="006A5852"/>
    <w:rsid w:val="006A68BE"/>
    <w:rsid w:val="006A78EC"/>
    <w:rsid w:val="006B045C"/>
    <w:rsid w:val="006B0936"/>
    <w:rsid w:val="006B09E2"/>
    <w:rsid w:val="006B0D7B"/>
    <w:rsid w:val="006B14AA"/>
    <w:rsid w:val="006B2602"/>
    <w:rsid w:val="006B31F2"/>
    <w:rsid w:val="006B344E"/>
    <w:rsid w:val="006B4765"/>
    <w:rsid w:val="006B56FC"/>
    <w:rsid w:val="006B5E07"/>
    <w:rsid w:val="006B632E"/>
    <w:rsid w:val="006B6A01"/>
    <w:rsid w:val="006B6C41"/>
    <w:rsid w:val="006C08EF"/>
    <w:rsid w:val="006C1A00"/>
    <w:rsid w:val="006C1A79"/>
    <w:rsid w:val="006C25FC"/>
    <w:rsid w:val="006C36E8"/>
    <w:rsid w:val="006C399C"/>
    <w:rsid w:val="006C3BB2"/>
    <w:rsid w:val="006C57AB"/>
    <w:rsid w:val="006C6835"/>
    <w:rsid w:val="006C6AB2"/>
    <w:rsid w:val="006C711B"/>
    <w:rsid w:val="006D0A3D"/>
    <w:rsid w:val="006D0AFC"/>
    <w:rsid w:val="006D1A42"/>
    <w:rsid w:val="006D24EA"/>
    <w:rsid w:val="006D38CD"/>
    <w:rsid w:val="006D4E8E"/>
    <w:rsid w:val="006D540B"/>
    <w:rsid w:val="006D6AF5"/>
    <w:rsid w:val="006D6CC8"/>
    <w:rsid w:val="006D7E91"/>
    <w:rsid w:val="006E1195"/>
    <w:rsid w:val="006E2044"/>
    <w:rsid w:val="006E2182"/>
    <w:rsid w:val="006E249D"/>
    <w:rsid w:val="006E26EA"/>
    <w:rsid w:val="006E2802"/>
    <w:rsid w:val="006E2DD3"/>
    <w:rsid w:val="006E53F6"/>
    <w:rsid w:val="006E5A24"/>
    <w:rsid w:val="006E62BF"/>
    <w:rsid w:val="006E6867"/>
    <w:rsid w:val="006E6E04"/>
    <w:rsid w:val="006E713B"/>
    <w:rsid w:val="006E7C02"/>
    <w:rsid w:val="006F011B"/>
    <w:rsid w:val="006F0E66"/>
    <w:rsid w:val="006F1661"/>
    <w:rsid w:val="006F4883"/>
    <w:rsid w:val="006F59B9"/>
    <w:rsid w:val="006F6085"/>
    <w:rsid w:val="006F6878"/>
    <w:rsid w:val="006F6947"/>
    <w:rsid w:val="006F7B6F"/>
    <w:rsid w:val="00700258"/>
    <w:rsid w:val="00700EAE"/>
    <w:rsid w:val="00700F87"/>
    <w:rsid w:val="00701420"/>
    <w:rsid w:val="00701792"/>
    <w:rsid w:val="00701992"/>
    <w:rsid w:val="0070211F"/>
    <w:rsid w:val="00703510"/>
    <w:rsid w:val="007065E5"/>
    <w:rsid w:val="00706C20"/>
    <w:rsid w:val="00706D57"/>
    <w:rsid w:val="00706F87"/>
    <w:rsid w:val="00707679"/>
    <w:rsid w:val="00707F11"/>
    <w:rsid w:val="00710AD4"/>
    <w:rsid w:val="0071196C"/>
    <w:rsid w:val="00713490"/>
    <w:rsid w:val="00715348"/>
    <w:rsid w:val="00716ADC"/>
    <w:rsid w:val="00716D94"/>
    <w:rsid w:val="00720083"/>
    <w:rsid w:val="0072115A"/>
    <w:rsid w:val="007220E0"/>
    <w:rsid w:val="00722417"/>
    <w:rsid w:val="0072275B"/>
    <w:rsid w:val="007264B7"/>
    <w:rsid w:val="007269A1"/>
    <w:rsid w:val="00727AB8"/>
    <w:rsid w:val="00727AD4"/>
    <w:rsid w:val="00730809"/>
    <w:rsid w:val="00730B93"/>
    <w:rsid w:val="00730F4C"/>
    <w:rsid w:val="00731F23"/>
    <w:rsid w:val="00732F2B"/>
    <w:rsid w:val="00733115"/>
    <w:rsid w:val="00733705"/>
    <w:rsid w:val="0073374F"/>
    <w:rsid w:val="0073390D"/>
    <w:rsid w:val="007343D7"/>
    <w:rsid w:val="007350EC"/>
    <w:rsid w:val="007351A6"/>
    <w:rsid w:val="00735331"/>
    <w:rsid w:val="007367F6"/>
    <w:rsid w:val="00737733"/>
    <w:rsid w:val="00740E11"/>
    <w:rsid w:val="00741E79"/>
    <w:rsid w:val="0074354C"/>
    <w:rsid w:val="0074677E"/>
    <w:rsid w:val="00746C0E"/>
    <w:rsid w:val="0074758F"/>
    <w:rsid w:val="0075072B"/>
    <w:rsid w:val="00750BAF"/>
    <w:rsid w:val="007514CD"/>
    <w:rsid w:val="00751E5A"/>
    <w:rsid w:val="0075200A"/>
    <w:rsid w:val="0075203F"/>
    <w:rsid w:val="00752E61"/>
    <w:rsid w:val="007532DC"/>
    <w:rsid w:val="00755E3A"/>
    <w:rsid w:val="00757365"/>
    <w:rsid w:val="0075773F"/>
    <w:rsid w:val="0076035D"/>
    <w:rsid w:val="007603B2"/>
    <w:rsid w:val="00760FB7"/>
    <w:rsid w:val="00761E2B"/>
    <w:rsid w:val="007624D7"/>
    <w:rsid w:val="00763577"/>
    <w:rsid w:val="00765971"/>
    <w:rsid w:val="00765D55"/>
    <w:rsid w:val="007671EF"/>
    <w:rsid w:val="00767DD4"/>
    <w:rsid w:val="00770902"/>
    <w:rsid w:val="00770CFC"/>
    <w:rsid w:val="0077277B"/>
    <w:rsid w:val="0077331C"/>
    <w:rsid w:val="007738DC"/>
    <w:rsid w:val="00773EBC"/>
    <w:rsid w:val="00774DC6"/>
    <w:rsid w:val="007751F4"/>
    <w:rsid w:val="007753B9"/>
    <w:rsid w:val="007757B4"/>
    <w:rsid w:val="0077722A"/>
    <w:rsid w:val="00777ABF"/>
    <w:rsid w:val="007802A6"/>
    <w:rsid w:val="00780572"/>
    <w:rsid w:val="0078302A"/>
    <w:rsid w:val="007836D1"/>
    <w:rsid w:val="00783906"/>
    <w:rsid w:val="00784E13"/>
    <w:rsid w:val="007855D7"/>
    <w:rsid w:val="00785D9F"/>
    <w:rsid w:val="007860D9"/>
    <w:rsid w:val="0078659D"/>
    <w:rsid w:val="00787260"/>
    <w:rsid w:val="0078728C"/>
    <w:rsid w:val="00787E6F"/>
    <w:rsid w:val="00790ED6"/>
    <w:rsid w:val="00791132"/>
    <w:rsid w:val="007927B6"/>
    <w:rsid w:val="00792FF4"/>
    <w:rsid w:val="00795340"/>
    <w:rsid w:val="0079581A"/>
    <w:rsid w:val="0079588D"/>
    <w:rsid w:val="00797298"/>
    <w:rsid w:val="007A027C"/>
    <w:rsid w:val="007A05FC"/>
    <w:rsid w:val="007A2244"/>
    <w:rsid w:val="007A2435"/>
    <w:rsid w:val="007A2B9D"/>
    <w:rsid w:val="007A39AF"/>
    <w:rsid w:val="007A4436"/>
    <w:rsid w:val="007A52D8"/>
    <w:rsid w:val="007A6623"/>
    <w:rsid w:val="007A6828"/>
    <w:rsid w:val="007A6DCF"/>
    <w:rsid w:val="007A6E8F"/>
    <w:rsid w:val="007B153F"/>
    <w:rsid w:val="007B28F0"/>
    <w:rsid w:val="007B351D"/>
    <w:rsid w:val="007B5DD2"/>
    <w:rsid w:val="007B696E"/>
    <w:rsid w:val="007B6BB2"/>
    <w:rsid w:val="007B74EA"/>
    <w:rsid w:val="007C0676"/>
    <w:rsid w:val="007C0E1A"/>
    <w:rsid w:val="007C2759"/>
    <w:rsid w:val="007C2B6F"/>
    <w:rsid w:val="007C3147"/>
    <w:rsid w:val="007C3864"/>
    <w:rsid w:val="007C3AAD"/>
    <w:rsid w:val="007C3B00"/>
    <w:rsid w:val="007C3C05"/>
    <w:rsid w:val="007C3C10"/>
    <w:rsid w:val="007C48EA"/>
    <w:rsid w:val="007C4B5C"/>
    <w:rsid w:val="007C554E"/>
    <w:rsid w:val="007C7224"/>
    <w:rsid w:val="007C766A"/>
    <w:rsid w:val="007D0554"/>
    <w:rsid w:val="007D17F0"/>
    <w:rsid w:val="007D1B8C"/>
    <w:rsid w:val="007D23E4"/>
    <w:rsid w:val="007D4AE0"/>
    <w:rsid w:val="007D5A57"/>
    <w:rsid w:val="007D6626"/>
    <w:rsid w:val="007D679C"/>
    <w:rsid w:val="007D6A74"/>
    <w:rsid w:val="007D7726"/>
    <w:rsid w:val="007D7DB7"/>
    <w:rsid w:val="007E150C"/>
    <w:rsid w:val="007E1DC4"/>
    <w:rsid w:val="007E1E8E"/>
    <w:rsid w:val="007E2316"/>
    <w:rsid w:val="007E28D6"/>
    <w:rsid w:val="007E2EE6"/>
    <w:rsid w:val="007E4681"/>
    <w:rsid w:val="007E4DDD"/>
    <w:rsid w:val="007E544E"/>
    <w:rsid w:val="007E5674"/>
    <w:rsid w:val="007E7573"/>
    <w:rsid w:val="007F0380"/>
    <w:rsid w:val="007F05FE"/>
    <w:rsid w:val="007F08EF"/>
    <w:rsid w:val="007F12F2"/>
    <w:rsid w:val="007F21DB"/>
    <w:rsid w:val="007F3D95"/>
    <w:rsid w:val="007F40F7"/>
    <w:rsid w:val="007F41BD"/>
    <w:rsid w:val="007F460F"/>
    <w:rsid w:val="007F4B38"/>
    <w:rsid w:val="007F5109"/>
    <w:rsid w:val="007F5C39"/>
    <w:rsid w:val="007F5E5F"/>
    <w:rsid w:val="007F767A"/>
    <w:rsid w:val="007F7BBC"/>
    <w:rsid w:val="00801725"/>
    <w:rsid w:val="0080398E"/>
    <w:rsid w:val="00805127"/>
    <w:rsid w:val="00806566"/>
    <w:rsid w:val="0080696F"/>
    <w:rsid w:val="00810C33"/>
    <w:rsid w:val="00811A07"/>
    <w:rsid w:val="00811EF8"/>
    <w:rsid w:val="0081279A"/>
    <w:rsid w:val="00812CDE"/>
    <w:rsid w:val="00813758"/>
    <w:rsid w:val="0081378F"/>
    <w:rsid w:val="00813B04"/>
    <w:rsid w:val="00814096"/>
    <w:rsid w:val="00814B36"/>
    <w:rsid w:val="00814FE9"/>
    <w:rsid w:val="0081579A"/>
    <w:rsid w:val="008157CF"/>
    <w:rsid w:val="008175D7"/>
    <w:rsid w:val="00817AF3"/>
    <w:rsid w:val="00817AF6"/>
    <w:rsid w:val="00817B41"/>
    <w:rsid w:val="00817DF9"/>
    <w:rsid w:val="00822CCC"/>
    <w:rsid w:val="0082539A"/>
    <w:rsid w:val="008309D3"/>
    <w:rsid w:val="00830AC2"/>
    <w:rsid w:val="00831521"/>
    <w:rsid w:val="00831808"/>
    <w:rsid w:val="00831FA1"/>
    <w:rsid w:val="00832270"/>
    <w:rsid w:val="00833248"/>
    <w:rsid w:val="00834140"/>
    <w:rsid w:val="00834B80"/>
    <w:rsid w:val="0083574D"/>
    <w:rsid w:val="0083583A"/>
    <w:rsid w:val="0083589F"/>
    <w:rsid w:val="00835A32"/>
    <w:rsid w:val="0083683B"/>
    <w:rsid w:val="00836F2B"/>
    <w:rsid w:val="0083732F"/>
    <w:rsid w:val="008411FC"/>
    <w:rsid w:val="00841C7D"/>
    <w:rsid w:val="0084288E"/>
    <w:rsid w:val="00844A56"/>
    <w:rsid w:val="0084536B"/>
    <w:rsid w:val="00846A3B"/>
    <w:rsid w:val="00846B06"/>
    <w:rsid w:val="00846DEE"/>
    <w:rsid w:val="008475FB"/>
    <w:rsid w:val="00847EAF"/>
    <w:rsid w:val="00850450"/>
    <w:rsid w:val="00850712"/>
    <w:rsid w:val="0085075C"/>
    <w:rsid w:val="00850DD1"/>
    <w:rsid w:val="00851831"/>
    <w:rsid w:val="008526FC"/>
    <w:rsid w:val="00852957"/>
    <w:rsid w:val="00852FDF"/>
    <w:rsid w:val="00853603"/>
    <w:rsid w:val="00853F83"/>
    <w:rsid w:val="008545B3"/>
    <w:rsid w:val="00854DC5"/>
    <w:rsid w:val="008554D8"/>
    <w:rsid w:val="00856425"/>
    <w:rsid w:val="00861DF9"/>
    <w:rsid w:val="0086367F"/>
    <w:rsid w:val="00864D92"/>
    <w:rsid w:val="008656CC"/>
    <w:rsid w:val="00865F6E"/>
    <w:rsid w:val="00866E25"/>
    <w:rsid w:val="008678A2"/>
    <w:rsid w:val="00867924"/>
    <w:rsid w:val="0087006B"/>
    <w:rsid w:val="0087069B"/>
    <w:rsid w:val="00870B13"/>
    <w:rsid w:val="008714F9"/>
    <w:rsid w:val="008717E9"/>
    <w:rsid w:val="00871ABD"/>
    <w:rsid w:val="00871F9E"/>
    <w:rsid w:val="008721CA"/>
    <w:rsid w:val="008728ED"/>
    <w:rsid w:val="00873844"/>
    <w:rsid w:val="00873859"/>
    <w:rsid w:val="00873AA5"/>
    <w:rsid w:val="00873BEF"/>
    <w:rsid w:val="008740D3"/>
    <w:rsid w:val="00874D37"/>
    <w:rsid w:val="00874F2A"/>
    <w:rsid w:val="00877836"/>
    <w:rsid w:val="00877CDE"/>
    <w:rsid w:val="00880488"/>
    <w:rsid w:val="00880C67"/>
    <w:rsid w:val="00881F09"/>
    <w:rsid w:val="008820E4"/>
    <w:rsid w:val="008827A6"/>
    <w:rsid w:val="00882C67"/>
    <w:rsid w:val="00882CAF"/>
    <w:rsid w:val="00883694"/>
    <w:rsid w:val="00884CFC"/>
    <w:rsid w:val="00884F3F"/>
    <w:rsid w:val="008850F9"/>
    <w:rsid w:val="0088586F"/>
    <w:rsid w:val="00885CEF"/>
    <w:rsid w:val="00886D8B"/>
    <w:rsid w:val="00886F07"/>
    <w:rsid w:val="00886F2D"/>
    <w:rsid w:val="00892DDE"/>
    <w:rsid w:val="00893B9D"/>
    <w:rsid w:val="0089412D"/>
    <w:rsid w:val="00895600"/>
    <w:rsid w:val="00895DE1"/>
    <w:rsid w:val="00896485"/>
    <w:rsid w:val="00897C9D"/>
    <w:rsid w:val="008A09B1"/>
    <w:rsid w:val="008A139A"/>
    <w:rsid w:val="008A16CB"/>
    <w:rsid w:val="008A3F85"/>
    <w:rsid w:val="008A4B5E"/>
    <w:rsid w:val="008A64A5"/>
    <w:rsid w:val="008B081F"/>
    <w:rsid w:val="008B0CA4"/>
    <w:rsid w:val="008B2668"/>
    <w:rsid w:val="008B31F4"/>
    <w:rsid w:val="008B35D7"/>
    <w:rsid w:val="008B39AD"/>
    <w:rsid w:val="008B400B"/>
    <w:rsid w:val="008B4EA5"/>
    <w:rsid w:val="008B5F13"/>
    <w:rsid w:val="008B5F35"/>
    <w:rsid w:val="008B626F"/>
    <w:rsid w:val="008B6603"/>
    <w:rsid w:val="008B6777"/>
    <w:rsid w:val="008B6F7D"/>
    <w:rsid w:val="008B72BD"/>
    <w:rsid w:val="008C0305"/>
    <w:rsid w:val="008C12B9"/>
    <w:rsid w:val="008C14CC"/>
    <w:rsid w:val="008C2F57"/>
    <w:rsid w:val="008C4107"/>
    <w:rsid w:val="008C463C"/>
    <w:rsid w:val="008C5E32"/>
    <w:rsid w:val="008C6656"/>
    <w:rsid w:val="008C7363"/>
    <w:rsid w:val="008D0032"/>
    <w:rsid w:val="008D0210"/>
    <w:rsid w:val="008D0546"/>
    <w:rsid w:val="008D1DDC"/>
    <w:rsid w:val="008D3154"/>
    <w:rsid w:val="008D325B"/>
    <w:rsid w:val="008D34D3"/>
    <w:rsid w:val="008D3B01"/>
    <w:rsid w:val="008D4787"/>
    <w:rsid w:val="008D4A07"/>
    <w:rsid w:val="008D4A34"/>
    <w:rsid w:val="008D5600"/>
    <w:rsid w:val="008D5A68"/>
    <w:rsid w:val="008D619F"/>
    <w:rsid w:val="008D671D"/>
    <w:rsid w:val="008D6868"/>
    <w:rsid w:val="008D7405"/>
    <w:rsid w:val="008E019E"/>
    <w:rsid w:val="008E039A"/>
    <w:rsid w:val="008E089A"/>
    <w:rsid w:val="008E09FD"/>
    <w:rsid w:val="008E2CAD"/>
    <w:rsid w:val="008E3726"/>
    <w:rsid w:val="008E38EB"/>
    <w:rsid w:val="008E3A28"/>
    <w:rsid w:val="008E54CC"/>
    <w:rsid w:val="008E56A1"/>
    <w:rsid w:val="008E6272"/>
    <w:rsid w:val="008E686F"/>
    <w:rsid w:val="008E6B52"/>
    <w:rsid w:val="008E7F5D"/>
    <w:rsid w:val="008F078A"/>
    <w:rsid w:val="008F082C"/>
    <w:rsid w:val="008F2CCD"/>
    <w:rsid w:val="008F3E13"/>
    <w:rsid w:val="008F4008"/>
    <w:rsid w:val="008F4E8A"/>
    <w:rsid w:val="008F5158"/>
    <w:rsid w:val="008F5380"/>
    <w:rsid w:val="008F567B"/>
    <w:rsid w:val="008F5F09"/>
    <w:rsid w:val="008F665F"/>
    <w:rsid w:val="008F68B2"/>
    <w:rsid w:val="008F693B"/>
    <w:rsid w:val="008F747C"/>
    <w:rsid w:val="008F7738"/>
    <w:rsid w:val="00900039"/>
    <w:rsid w:val="0090147E"/>
    <w:rsid w:val="00901C29"/>
    <w:rsid w:val="009023BF"/>
    <w:rsid w:val="00902C1E"/>
    <w:rsid w:val="0090357D"/>
    <w:rsid w:val="0090409E"/>
    <w:rsid w:val="00904596"/>
    <w:rsid w:val="00905C95"/>
    <w:rsid w:val="00906D34"/>
    <w:rsid w:val="00907685"/>
    <w:rsid w:val="00907BDB"/>
    <w:rsid w:val="009124BB"/>
    <w:rsid w:val="00912514"/>
    <w:rsid w:val="009128AF"/>
    <w:rsid w:val="00912E1F"/>
    <w:rsid w:val="00912E69"/>
    <w:rsid w:val="0091324B"/>
    <w:rsid w:val="00913681"/>
    <w:rsid w:val="00914C52"/>
    <w:rsid w:val="0091517A"/>
    <w:rsid w:val="00915462"/>
    <w:rsid w:val="00915A69"/>
    <w:rsid w:val="0091734C"/>
    <w:rsid w:val="009179F2"/>
    <w:rsid w:val="0092030E"/>
    <w:rsid w:val="00920CCA"/>
    <w:rsid w:val="00924572"/>
    <w:rsid w:val="00926DB3"/>
    <w:rsid w:val="00930358"/>
    <w:rsid w:val="00930801"/>
    <w:rsid w:val="009308D1"/>
    <w:rsid w:val="00932004"/>
    <w:rsid w:val="00932873"/>
    <w:rsid w:val="00932A34"/>
    <w:rsid w:val="00932E51"/>
    <w:rsid w:val="00933EB1"/>
    <w:rsid w:val="009345D4"/>
    <w:rsid w:val="0093598C"/>
    <w:rsid w:val="0093598D"/>
    <w:rsid w:val="00935C2B"/>
    <w:rsid w:val="00936A17"/>
    <w:rsid w:val="009370BB"/>
    <w:rsid w:val="00937328"/>
    <w:rsid w:val="0093732C"/>
    <w:rsid w:val="0094067E"/>
    <w:rsid w:val="009412D0"/>
    <w:rsid w:val="009418DC"/>
    <w:rsid w:val="00942076"/>
    <w:rsid w:val="00942B6D"/>
    <w:rsid w:val="0094593B"/>
    <w:rsid w:val="009464C0"/>
    <w:rsid w:val="00947327"/>
    <w:rsid w:val="00950AE0"/>
    <w:rsid w:val="00952799"/>
    <w:rsid w:val="009530F8"/>
    <w:rsid w:val="00953234"/>
    <w:rsid w:val="00955762"/>
    <w:rsid w:val="00956DFE"/>
    <w:rsid w:val="00957089"/>
    <w:rsid w:val="009573C7"/>
    <w:rsid w:val="00957CE4"/>
    <w:rsid w:val="00960EF7"/>
    <w:rsid w:val="00961A58"/>
    <w:rsid w:val="00962506"/>
    <w:rsid w:val="0096295E"/>
    <w:rsid w:val="0096349F"/>
    <w:rsid w:val="00963F8E"/>
    <w:rsid w:val="00964993"/>
    <w:rsid w:val="00965078"/>
    <w:rsid w:val="009650AB"/>
    <w:rsid w:val="009662EF"/>
    <w:rsid w:val="00966370"/>
    <w:rsid w:val="00966DEB"/>
    <w:rsid w:val="00967030"/>
    <w:rsid w:val="00967441"/>
    <w:rsid w:val="0097066A"/>
    <w:rsid w:val="00971129"/>
    <w:rsid w:val="00972015"/>
    <w:rsid w:val="00972065"/>
    <w:rsid w:val="0097546A"/>
    <w:rsid w:val="009761B2"/>
    <w:rsid w:val="009765DE"/>
    <w:rsid w:val="00976922"/>
    <w:rsid w:val="00976E86"/>
    <w:rsid w:val="009775F8"/>
    <w:rsid w:val="0097797F"/>
    <w:rsid w:val="009779F8"/>
    <w:rsid w:val="00977A8D"/>
    <w:rsid w:val="00980345"/>
    <w:rsid w:val="00981ECB"/>
    <w:rsid w:val="00982D76"/>
    <w:rsid w:val="00983414"/>
    <w:rsid w:val="00984297"/>
    <w:rsid w:val="0098495F"/>
    <w:rsid w:val="00984C3D"/>
    <w:rsid w:val="009850BA"/>
    <w:rsid w:val="009852F0"/>
    <w:rsid w:val="00985688"/>
    <w:rsid w:val="00985B17"/>
    <w:rsid w:val="009868CC"/>
    <w:rsid w:val="0098745E"/>
    <w:rsid w:val="00990562"/>
    <w:rsid w:val="0099086B"/>
    <w:rsid w:val="00990D20"/>
    <w:rsid w:val="00991378"/>
    <w:rsid w:val="009921A4"/>
    <w:rsid w:val="009922D4"/>
    <w:rsid w:val="00992DF8"/>
    <w:rsid w:val="00992E19"/>
    <w:rsid w:val="00992E9E"/>
    <w:rsid w:val="009948DD"/>
    <w:rsid w:val="00996423"/>
    <w:rsid w:val="00997EA0"/>
    <w:rsid w:val="009A0250"/>
    <w:rsid w:val="009A03F9"/>
    <w:rsid w:val="009A144B"/>
    <w:rsid w:val="009A32BA"/>
    <w:rsid w:val="009A3FFA"/>
    <w:rsid w:val="009A463F"/>
    <w:rsid w:val="009A5C92"/>
    <w:rsid w:val="009A5CCF"/>
    <w:rsid w:val="009A5E68"/>
    <w:rsid w:val="009A5F3D"/>
    <w:rsid w:val="009A6035"/>
    <w:rsid w:val="009B07CD"/>
    <w:rsid w:val="009B1584"/>
    <w:rsid w:val="009B164F"/>
    <w:rsid w:val="009B17EE"/>
    <w:rsid w:val="009B2148"/>
    <w:rsid w:val="009B2811"/>
    <w:rsid w:val="009B3349"/>
    <w:rsid w:val="009B38CC"/>
    <w:rsid w:val="009B4461"/>
    <w:rsid w:val="009B45C2"/>
    <w:rsid w:val="009B5600"/>
    <w:rsid w:val="009B62FD"/>
    <w:rsid w:val="009B6B63"/>
    <w:rsid w:val="009B7BEF"/>
    <w:rsid w:val="009C1AB8"/>
    <w:rsid w:val="009C21B6"/>
    <w:rsid w:val="009C2EEB"/>
    <w:rsid w:val="009C3A3E"/>
    <w:rsid w:val="009C3E8F"/>
    <w:rsid w:val="009C3F5A"/>
    <w:rsid w:val="009C46AF"/>
    <w:rsid w:val="009C4D2E"/>
    <w:rsid w:val="009C5208"/>
    <w:rsid w:val="009C52B3"/>
    <w:rsid w:val="009C5D52"/>
    <w:rsid w:val="009C63D7"/>
    <w:rsid w:val="009C748D"/>
    <w:rsid w:val="009D01C3"/>
    <w:rsid w:val="009D135C"/>
    <w:rsid w:val="009D1C5E"/>
    <w:rsid w:val="009D1DAF"/>
    <w:rsid w:val="009D3047"/>
    <w:rsid w:val="009D38F9"/>
    <w:rsid w:val="009D3C3C"/>
    <w:rsid w:val="009D3D1B"/>
    <w:rsid w:val="009D4803"/>
    <w:rsid w:val="009D502B"/>
    <w:rsid w:val="009D73F8"/>
    <w:rsid w:val="009E068D"/>
    <w:rsid w:val="009E0740"/>
    <w:rsid w:val="009E2631"/>
    <w:rsid w:val="009E6F00"/>
    <w:rsid w:val="009E7D4D"/>
    <w:rsid w:val="009F08BE"/>
    <w:rsid w:val="009F0D3C"/>
    <w:rsid w:val="009F0EE2"/>
    <w:rsid w:val="009F11C4"/>
    <w:rsid w:val="009F27B1"/>
    <w:rsid w:val="009F507F"/>
    <w:rsid w:val="009F5879"/>
    <w:rsid w:val="009F6115"/>
    <w:rsid w:val="009F6E70"/>
    <w:rsid w:val="009F7519"/>
    <w:rsid w:val="009F79CA"/>
    <w:rsid w:val="00A01AC5"/>
    <w:rsid w:val="00A01DAF"/>
    <w:rsid w:val="00A02810"/>
    <w:rsid w:val="00A045D9"/>
    <w:rsid w:val="00A046E5"/>
    <w:rsid w:val="00A052F5"/>
    <w:rsid w:val="00A0577C"/>
    <w:rsid w:val="00A0683F"/>
    <w:rsid w:val="00A07E88"/>
    <w:rsid w:val="00A10E89"/>
    <w:rsid w:val="00A120AF"/>
    <w:rsid w:val="00A12632"/>
    <w:rsid w:val="00A12A78"/>
    <w:rsid w:val="00A12C24"/>
    <w:rsid w:val="00A12ED8"/>
    <w:rsid w:val="00A143CD"/>
    <w:rsid w:val="00A15917"/>
    <w:rsid w:val="00A15B04"/>
    <w:rsid w:val="00A15D1F"/>
    <w:rsid w:val="00A16075"/>
    <w:rsid w:val="00A16598"/>
    <w:rsid w:val="00A17A50"/>
    <w:rsid w:val="00A21700"/>
    <w:rsid w:val="00A22C4B"/>
    <w:rsid w:val="00A23383"/>
    <w:rsid w:val="00A23BB4"/>
    <w:rsid w:val="00A24805"/>
    <w:rsid w:val="00A2559D"/>
    <w:rsid w:val="00A25E02"/>
    <w:rsid w:val="00A26F67"/>
    <w:rsid w:val="00A27EFB"/>
    <w:rsid w:val="00A30A7F"/>
    <w:rsid w:val="00A30E9E"/>
    <w:rsid w:val="00A31123"/>
    <w:rsid w:val="00A31D2A"/>
    <w:rsid w:val="00A321D3"/>
    <w:rsid w:val="00A32CD1"/>
    <w:rsid w:val="00A33EC6"/>
    <w:rsid w:val="00A33F70"/>
    <w:rsid w:val="00A355E1"/>
    <w:rsid w:val="00A360F9"/>
    <w:rsid w:val="00A3625C"/>
    <w:rsid w:val="00A37FC7"/>
    <w:rsid w:val="00A411CF"/>
    <w:rsid w:val="00A428A4"/>
    <w:rsid w:val="00A44752"/>
    <w:rsid w:val="00A44963"/>
    <w:rsid w:val="00A44968"/>
    <w:rsid w:val="00A44DEF"/>
    <w:rsid w:val="00A458B2"/>
    <w:rsid w:val="00A46804"/>
    <w:rsid w:val="00A4692F"/>
    <w:rsid w:val="00A50906"/>
    <w:rsid w:val="00A5160E"/>
    <w:rsid w:val="00A51E71"/>
    <w:rsid w:val="00A51FE7"/>
    <w:rsid w:val="00A52084"/>
    <w:rsid w:val="00A520EE"/>
    <w:rsid w:val="00A52D59"/>
    <w:rsid w:val="00A5376A"/>
    <w:rsid w:val="00A54389"/>
    <w:rsid w:val="00A5539D"/>
    <w:rsid w:val="00A56510"/>
    <w:rsid w:val="00A56BD4"/>
    <w:rsid w:val="00A57781"/>
    <w:rsid w:val="00A57A60"/>
    <w:rsid w:val="00A57B0D"/>
    <w:rsid w:val="00A61520"/>
    <w:rsid w:val="00A625AB"/>
    <w:rsid w:val="00A631CA"/>
    <w:rsid w:val="00A63B11"/>
    <w:rsid w:val="00A6481C"/>
    <w:rsid w:val="00A65E99"/>
    <w:rsid w:val="00A66278"/>
    <w:rsid w:val="00A665A5"/>
    <w:rsid w:val="00A66F81"/>
    <w:rsid w:val="00A670E1"/>
    <w:rsid w:val="00A67637"/>
    <w:rsid w:val="00A67C45"/>
    <w:rsid w:val="00A70CB9"/>
    <w:rsid w:val="00A71421"/>
    <w:rsid w:val="00A72ECD"/>
    <w:rsid w:val="00A73000"/>
    <w:rsid w:val="00A73261"/>
    <w:rsid w:val="00A735EE"/>
    <w:rsid w:val="00A73855"/>
    <w:rsid w:val="00A73865"/>
    <w:rsid w:val="00A73B1B"/>
    <w:rsid w:val="00A7468E"/>
    <w:rsid w:val="00A7559A"/>
    <w:rsid w:val="00A7577E"/>
    <w:rsid w:val="00A76239"/>
    <w:rsid w:val="00A80133"/>
    <w:rsid w:val="00A80BD2"/>
    <w:rsid w:val="00A81488"/>
    <w:rsid w:val="00A816E5"/>
    <w:rsid w:val="00A82737"/>
    <w:rsid w:val="00A83403"/>
    <w:rsid w:val="00A83415"/>
    <w:rsid w:val="00A84458"/>
    <w:rsid w:val="00A844E4"/>
    <w:rsid w:val="00A847C9"/>
    <w:rsid w:val="00A85483"/>
    <w:rsid w:val="00A86003"/>
    <w:rsid w:val="00A90A2C"/>
    <w:rsid w:val="00A90E4E"/>
    <w:rsid w:val="00A92961"/>
    <w:rsid w:val="00A92ED8"/>
    <w:rsid w:val="00A931C8"/>
    <w:rsid w:val="00A93463"/>
    <w:rsid w:val="00A93B4B"/>
    <w:rsid w:val="00A94DED"/>
    <w:rsid w:val="00A94E23"/>
    <w:rsid w:val="00A94FEE"/>
    <w:rsid w:val="00A96B2D"/>
    <w:rsid w:val="00A97936"/>
    <w:rsid w:val="00AA036B"/>
    <w:rsid w:val="00AA122B"/>
    <w:rsid w:val="00AA1656"/>
    <w:rsid w:val="00AA1AFE"/>
    <w:rsid w:val="00AA25D6"/>
    <w:rsid w:val="00AA2A43"/>
    <w:rsid w:val="00AA305A"/>
    <w:rsid w:val="00AA3917"/>
    <w:rsid w:val="00AA4085"/>
    <w:rsid w:val="00AA6424"/>
    <w:rsid w:val="00AB1259"/>
    <w:rsid w:val="00AB1F74"/>
    <w:rsid w:val="00AB2C8E"/>
    <w:rsid w:val="00AB45EB"/>
    <w:rsid w:val="00AB4FD3"/>
    <w:rsid w:val="00AB5B35"/>
    <w:rsid w:val="00AB5D73"/>
    <w:rsid w:val="00AB6E2E"/>
    <w:rsid w:val="00AB6F50"/>
    <w:rsid w:val="00AB71B4"/>
    <w:rsid w:val="00AB724E"/>
    <w:rsid w:val="00AC0239"/>
    <w:rsid w:val="00AC0622"/>
    <w:rsid w:val="00AC0939"/>
    <w:rsid w:val="00AC14AD"/>
    <w:rsid w:val="00AC158E"/>
    <w:rsid w:val="00AC1A03"/>
    <w:rsid w:val="00AC1AB2"/>
    <w:rsid w:val="00AC1D0B"/>
    <w:rsid w:val="00AC2B05"/>
    <w:rsid w:val="00AC2B6B"/>
    <w:rsid w:val="00AC34EC"/>
    <w:rsid w:val="00AC3BCC"/>
    <w:rsid w:val="00AC3F3D"/>
    <w:rsid w:val="00AC411C"/>
    <w:rsid w:val="00AC47FE"/>
    <w:rsid w:val="00AC49D9"/>
    <w:rsid w:val="00AC5CBC"/>
    <w:rsid w:val="00AC6744"/>
    <w:rsid w:val="00AC68CD"/>
    <w:rsid w:val="00AC7EA5"/>
    <w:rsid w:val="00AD120D"/>
    <w:rsid w:val="00AD2324"/>
    <w:rsid w:val="00AD27B3"/>
    <w:rsid w:val="00AD2928"/>
    <w:rsid w:val="00AD2B5F"/>
    <w:rsid w:val="00AD2FDE"/>
    <w:rsid w:val="00AD35E1"/>
    <w:rsid w:val="00AD3AF5"/>
    <w:rsid w:val="00AD461E"/>
    <w:rsid w:val="00AD5C4A"/>
    <w:rsid w:val="00AD6081"/>
    <w:rsid w:val="00AD670A"/>
    <w:rsid w:val="00AD771B"/>
    <w:rsid w:val="00AD78D5"/>
    <w:rsid w:val="00AD79B3"/>
    <w:rsid w:val="00AD7A47"/>
    <w:rsid w:val="00AD7D84"/>
    <w:rsid w:val="00AE03D7"/>
    <w:rsid w:val="00AE0C5E"/>
    <w:rsid w:val="00AE1317"/>
    <w:rsid w:val="00AE430F"/>
    <w:rsid w:val="00AE479C"/>
    <w:rsid w:val="00AE4F33"/>
    <w:rsid w:val="00AE5350"/>
    <w:rsid w:val="00AE554A"/>
    <w:rsid w:val="00AE5BD6"/>
    <w:rsid w:val="00AE5F41"/>
    <w:rsid w:val="00AE6937"/>
    <w:rsid w:val="00AE6A85"/>
    <w:rsid w:val="00AE6F56"/>
    <w:rsid w:val="00AE7253"/>
    <w:rsid w:val="00AF0068"/>
    <w:rsid w:val="00AF0FDE"/>
    <w:rsid w:val="00AF1DEF"/>
    <w:rsid w:val="00AF1E80"/>
    <w:rsid w:val="00AF248C"/>
    <w:rsid w:val="00AF2FF2"/>
    <w:rsid w:val="00AF318D"/>
    <w:rsid w:val="00AF396B"/>
    <w:rsid w:val="00AF48AA"/>
    <w:rsid w:val="00AF49E5"/>
    <w:rsid w:val="00AF78DC"/>
    <w:rsid w:val="00B00BEF"/>
    <w:rsid w:val="00B01146"/>
    <w:rsid w:val="00B01A9E"/>
    <w:rsid w:val="00B03875"/>
    <w:rsid w:val="00B039A8"/>
    <w:rsid w:val="00B05134"/>
    <w:rsid w:val="00B06ACF"/>
    <w:rsid w:val="00B072DE"/>
    <w:rsid w:val="00B10817"/>
    <w:rsid w:val="00B108A1"/>
    <w:rsid w:val="00B108A4"/>
    <w:rsid w:val="00B10C87"/>
    <w:rsid w:val="00B11027"/>
    <w:rsid w:val="00B1193D"/>
    <w:rsid w:val="00B125FF"/>
    <w:rsid w:val="00B12E9B"/>
    <w:rsid w:val="00B13BE5"/>
    <w:rsid w:val="00B14C87"/>
    <w:rsid w:val="00B14FD1"/>
    <w:rsid w:val="00B15635"/>
    <w:rsid w:val="00B16569"/>
    <w:rsid w:val="00B17ECB"/>
    <w:rsid w:val="00B20F6F"/>
    <w:rsid w:val="00B21CFF"/>
    <w:rsid w:val="00B21F7F"/>
    <w:rsid w:val="00B2324C"/>
    <w:rsid w:val="00B23CEA"/>
    <w:rsid w:val="00B23E09"/>
    <w:rsid w:val="00B25352"/>
    <w:rsid w:val="00B25E20"/>
    <w:rsid w:val="00B2622F"/>
    <w:rsid w:val="00B2669A"/>
    <w:rsid w:val="00B26BEB"/>
    <w:rsid w:val="00B27527"/>
    <w:rsid w:val="00B30262"/>
    <w:rsid w:val="00B307CE"/>
    <w:rsid w:val="00B309D3"/>
    <w:rsid w:val="00B310B3"/>
    <w:rsid w:val="00B3246B"/>
    <w:rsid w:val="00B32F33"/>
    <w:rsid w:val="00B334DB"/>
    <w:rsid w:val="00B349C7"/>
    <w:rsid w:val="00B35215"/>
    <w:rsid w:val="00B37A7A"/>
    <w:rsid w:val="00B41737"/>
    <w:rsid w:val="00B422B9"/>
    <w:rsid w:val="00B42732"/>
    <w:rsid w:val="00B42DFE"/>
    <w:rsid w:val="00B42F03"/>
    <w:rsid w:val="00B42F20"/>
    <w:rsid w:val="00B43A31"/>
    <w:rsid w:val="00B43D52"/>
    <w:rsid w:val="00B46F08"/>
    <w:rsid w:val="00B47137"/>
    <w:rsid w:val="00B47273"/>
    <w:rsid w:val="00B518F5"/>
    <w:rsid w:val="00B51A0D"/>
    <w:rsid w:val="00B5246B"/>
    <w:rsid w:val="00B557A4"/>
    <w:rsid w:val="00B55CB9"/>
    <w:rsid w:val="00B56F28"/>
    <w:rsid w:val="00B5781B"/>
    <w:rsid w:val="00B60795"/>
    <w:rsid w:val="00B6095A"/>
    <w:rsid w:val="00B61B01"/>
    <w:rsid w:val="00B62985"/>
    <w:rsid w:val="00B62F1A"/>
    <w:rsid w:val="00B63DF5"/>
    <w:rsid w:val="00B64395"/>
    <w:rsid w:val="00B64559"/>
    <w:rsid w:val="00B6579A"/>
    <w:rsid w:val="00B666D5"/>
    <w:rsid w:val="00B677CF"/>
    <w:rsid w:val="00B67C80"/>
    <w:rsid w:val="00B71230"/>
    <w:rsid w:val="00B717B1"/>
    <w:rsid w:val="00B71EF5"/>
    <w:rsid w:val="00B7205D"/>
    <w:rsid w:val="00B75439"/>
    <w:rsid w:val="00B764F9"/>
    <w:rsid w:val="00B76988"/>
    <w:rsid w:val="00B7712D"/>
    <w:rsid w:val="00B7762F"/>
    <w:rsid w:val="00B8072E"/>
    <w:rsid w:val="00B81203"/>
    <w:rsid w:val="00B81B49"/>
    <w:rsid w:val="00B81DC4"/>
    <w:rsid w:val="00B83195"/>
    <w:rsid w:val="00B83B96"/>
    <w:rsid w:val="00B84058"/>
    <w:rsid w:val="00B844C1"/>
    <w:rsid w:val="00B844FC"/>
    <w:rsid w:val="00B848E9"/>
    <w:rsid w:val="00B84D0F"/>
    <w:rsid w:val="00B852F0"/>
    <w:rsid w:val="00B85D0D"/>
    <w:rsid w:val="00B86143"/>
    <w:rsid w:val="00B871EA"/>
    <w:rsid w:val="00B8773C"/>
    <w:rsid w:val="00B87FF0"/>
    <w:rsid w:val="00B909E9"/>
    <w:rsid w:val="00B90C4B"/>
    <w:rsid w:val="00B929F4"/>
    <w:rsid w:val="00B92D0C"/>
    <w:rsid w:val="00B92EC6"/>
    <w:rsid w:val="00B92F72"/>
    <w:rsid w:val="00B93B00"/>
    <w:rsid w:val="00B95141"/>
    <w:rsid w:val="00B95A10"/>
    <w:rsid w:val="00B95EA2"/>
    <w:rsid w:val="00B96D92"/>
    <w:rsid w:val="00B97618"/>
    <w:rsid w:val="00B97C67"/>
    <w:rsid w:val="00BA087D"/>
    <w:rsid w:val="00BA0C78"/>
    <w:rsid w:val="00BA0CEB"/>
    <w:rsid w:val="00BA11F8"/>
    <w:rsid w:val="00BA14A6"/>
    <w:rsid w:val="00BA200A"/>
    <w:rsid w:val="00BA26A9"/>
    <w:rsid w:val="00BA2AAC"/>
    <w:rsid w:val="00BA389B"/>
    <w:rsid w:val="00BA410B"/>
    <w:rsid w:val="00BA6553"/>
    <w:rsid w:val="00BA6C83"/>
    <w:rsid w:val="00BA7228"/>
    <w:rsid w:val="00BA7414"/>
    <w:rsid w:val="00BB04A0"/>
    <w:rsid w:val="00BB18FC"/>
    <w:rsid w:val="00BB2F2F"/>
    <w:rsid w:val="00BB2F67"/>
    <w:rsid w:val="00BB32AA"/>
    <w:rsid w:val="00BB5866"/>
    <w:rsid w:val="00BB6212"/>
    <w:rsid w:val="00BB661B"/>
    <w:rsid w:val="00BB7E5A"/>
    <w:rsid w:val="00BC0012"/>
    <w:rsid w:val="00BC11A6"/>
    <w:rsid w:val="00BC1F63"/>
    <w:rsid w:val="00BC252A"/>
    <w:rsid w:val="00BC2DB0"/>
    <w:rsid w:val="00BC30B3"/>
    <w:rsid w:val="00BC3316"/>
    <w:rsid w:val="00BC3DA4"/>
    <w:rsid w:val="00BC450E"/>
    <w:rsid w:val="00BC4755"/>
    <w:rsid w:val="00BC4D8A"/>
    <w:rsid w:val="00BC4E13"/>
    <w:rsid w:val="00BC58F5"/>
    <w:rsid w:val="00BC6550"/>
    <w:rsid w:val="00BC7E23"/>
    <w:rsid w:val="00BD0AC7"/>
    <w:rsid w:val="00BD1142"/>
    <w:rsid w:val="00BD2CB3"/>
    <w:rsid w:val="00BD47E0"/>
    <w:rsid w:val="00BD49F1"/>
    <w:rsid w:val="00BD4D42"/>
    <w:rsid w:val="00BD4FA4"/>
    <w:rsid w:val="00BD56B6"/>
    <w:rsid w:val="00BD5F24"/>
    <w:rsid w:val="00BD60D5"/>
    <w:rsid w:val="00BD71A0"/>
    <w:rsid w:val="00BD7BDC"/>
    <w:rsid w:val="00BE0AAB"/>
    <w:rsid w:val="00BE0D5D"/>
    <w:rsid w:val="00BE10E9"/>
    <w:rsid w:val="00BE28AB"/>
    <w:rsid w:val="00BE3C2E"/>
    <w:rsid w:val="00BE5029"/>
    <w:rsid w:val="00BE6A2C"/>
    <w:rsid w:val="00BF0E0A"/>
    <w:rsid w:val="00BF0EE8"/>
    <w:rsid w:val="00BF1DD9"/>
    <w:rsid w:val="00BF3218"/>
    <w:rsid w:val="00BF384B"/>
    <w:rsid w:val="00BF4E9D"/>
    <w:rsid w:val="00BF556D"/>
    <w:rsid w:val="00BF5777"/>
    <w:rsid w:val="00BF5A87"/>
    <w:rsid w:val="00BF5C9B"/>
    <w:rsid w:val="00BF5EED"/>
    <w:rsid w:val="00BF61AB"/>
    <w:rsid w:val="00BF6289"/>
    <w:rsid w:val="00BF6F82"/>
    <w:rsid w:val="00BF740C"/>
    <w:rsid w:val="00C02A71"/>
    <w:rsid w:val="00C02BF3"/>
    <w:rsid w:val="00C0323C"/>
    <w:rsid w:val="00C03B54"/>
    <w:rsid w:val="00C03F92"/>
    <w:rsid w:val="00C0456B"/>
    <w:rsid w:val="00C07C28"/>
    <w:rsid w:val="00C10920"/>
    <w:rsid w:val="00C13280"/>
    <w:rsid w:val="00C133D2"/>
    <w:rsid w:val="00C142A1"/>
    <w:rsid w:val="00C1490A"/>
    <w:rsid w:val="00C14C1C"/>
    <w:rsid w:val="00C15125"/>
    <w:rsid w:val="00C1611F"/>
    <w:rsid w:val="00C16BF6"/>
    <w:rsid w:val="00C17531"/>
    <w:rsid w:val="00C20237"/>
    <w:rsid w:val="00C205A3"/>
    <w:rsid w:val="00C20D8C"/>
    <w:rsid w:val="00C217F5"/>
    <w:rsid w:val="00C21CE7"/>
    <w:rsid w:val="00C21E20"/>
    <w:rsid w:val="00C22351"/>
    <w:rsid w:val="00C229FE"/>
    <w:rsid w:val="00C2349E"/>
    <w:rsid w:val="00C23A87"/>
    <w:rsid w:val="00C23ABF"/>
    <w:rsid w:val="00C24226"/>
    <w:rsid w:val="00C24499"/>
    <w:rsid w:val="00C24899"/>
    <w:rsid w:val="00C25DB1"/>
    <w:rsid w:val="00C26F67"/>
    <w:rsid w:val="00C30074"/>
    <w:rsid w:val="00C3135F"/>
    <w:rsid w:val="00C31371"/>
    <w:rsid w:val="00C31B16"/>
    <w:rsid w:val="00C32229"/>
    <w:rsid w:val="00C33384"/>
    <w:rsid w:val="00C33B3E"/>
    <w:rsid w:val="00C33BA0"/>
    <w:rsid w:val="00C347F3"/>
    <w:rsid w:val="00C34A04"/>
    <w:rsid w:val="00C3503C"/>
    <w:rsid w:val="00C352E7"/>
    <w:rsid w:val="00C407A8"/>
    <w:rsid w:val="00C407BF"/>
    <w:rsid w:val="00C40833"/>
    <w:rsid w:val="00C4174F"/>
    <w:rsid w:val="00C4183F"/>
    <w:rsid w:val="00C41C5A"/>
    <w:rsid w:val="00C41F04"/>
    <w:rsid w:val="00C4255F"/>
    <w:rsid w:val="00C42CC5"/>
    <w:rsid w:val="00C437FE"/>
    <w:rsid w:val="00C43D74"/>
    <w:rsid w:val="00C43D8C"/>
    <w:rsid w:val="00C44D61"/>
    <w:rsid w:val="00C46364"/>
    <w:rsid w:val="00C46D51"/>
    <w:rsid w:val="00C478B2"/>
    <w:rsid w:val="00C47A04"/>
    <w:rsid w:val="00C47BC1"/>
    <w:rsid w:val="00C5003B"/>
    <w:rsid w:val="00C51695"/>
    <w:rsid w:val="00C51D79"/>
    <w:rsid w:val="00C542B5"/>
    <w:rsid w:val="00C54696"/>
    <w:rsid w:val="00C54BE3"/>
    <w:rsid w:val="00C54D3E"/>
    <w:rsid w:val="00C54DE0"/>
    <w:rsid w:val="00C56B34"/>
    <w:rsid w:val="00C57004"/>
    <w:rsid w:val="00C57BAC"/>
    <w:rsid w:val="00C60398"/>
    <w:rsid w:val="00C60F9E"/>
    <w:rsid w:val="00C62011"/>
    <w:rsid w:val="00C625F6"/>
    <w:rsid w:val="00C63188"/>
    <w:rsid w:val="00C6433B"/>
    <w:rsid w:val="00C647FE"/>
    <w:rsid w:val="00C64F6A"/>
    <w:rsid w:val="00C65512"/>
    <w:rsid w:val="00C6594D"/>
    <w:rsid w:val="00C667E1"/>
    <w:rsid w:val="00C67952"/>
    <w:rsid w:val="00C67E29"/>
    <w:rsid w:val="00C701E4"/>
    <w:rsid w:val="00C70936"/>
    <w:rsid w:val="00C7101C"/>
    <w:rsid w:val="00C710B4"/>
    <w:rsid w:val="00C713BD"/>
    <w:rsid w:val="00C71753"/>
    <w:rsid w:val="00C7232F"/>
    <w:rsid w:val="00C72BF2"/>
    <w:rsid w:val="00C72D52"/>
    <w:rsid w:val="00C744A8"/>
    <w:rsid w:val="00C74A5C"/>
    <w:rsid w:val="00C74A91"/>
    <w:rsid w:val="00C751EE"/>
    <w:rsid w:val="00C753F0"/>
    <w:rsid w:val="00C7584B"/>
    <w:rsid w:val="00C7647A"/>
    <w:rsid w:val="00C76C06"/>
    <w:rsid w:val="00C772B6"/>
    <w:rsid w:val="00C77F48"/>
    <w:rsid w:val="00C77FF4"/>
    <w:rsid w:val="00C80172"/>
    <w:rsid w:val="00C80477"/>
    <w:rsid w:val="00C837D7"/>
    <w:rsid w:val="00C83ED1"/>
    <w:rsid w:val="00C85183"/>
    <w:rsid w:val="00C85235"/>
    <w:rsid w:val="00C8656D"/>
    <w:rsid w:val="00C86F48"/>
    <w:rsid w:val="00C87081"/>
    <w:rsid w:val="00C87293"/>
    <w:rsid w:val="00C877CB"/>
    <w:rsid w:val="00C90392"/>
    <w:rsid w:val="00C90E33"/>
    <w:rsid w:val="00C91222"/>
    <w:rsid w:val="00C91A33"/>
    <w:rsid w:val="00C92997"/>
    <w:rsid w:val="00C92A9E"/>
    <w:rsid w:val="00C92B41"/>
    <w:rsid w:val="00C93B68"/>
    <w:rsid w:val="00C94962"/>
    <w:rsid w:val="00C94BA4"/>
    <w:rsid w:val="00C94E8F"/>
    <w:rsid w:val="00C95BE3"/>
    <w:rsid w:val="00C96DDB"/>
    <w:rsid w:val="00C976EF"/>
    <w:rsid w:val="00C978C1"/>
    <w:rsid w:val="00C97A54"/>
    <w:rsid w:val="00C97D3B"/>
    <w:rsid w:val="00CA1944"/>
    <w:rsid w:val="00CA1E32"/>
    <w:rsid w:val="00CA2CDF"/>
    <w:rsid w:val="00CA33C2"/>
    <w:rsid w:val="00CA3CA1"/>
    <w:rsid w:val="00CA3E7F"/>
    <w:rsid w:val="00CA40D9"/>
    <w:rsid w:val="00CA46EE"/>
    <w:rsid w:val="00CA50EF"/>
    <w:rsid w:val="00CA51B3"/>
    <w:rsid w:val="00CA5940"/>
    <w:rsid w:val="00CA5AE2"/>
    <w:rsid w:val="00CA76BB"/>
    <w:rsid w:val="00CB01D9"/>
    <w:rsid w:val="00CB0F80"/>
    <w:rsid w:val="00CB156C"/>
    <w:rsid w:val="00CB1978"/>
    <w:rsid w:val="00CB1E77"/>
    <w:rsid w:val="00CB2104"/>
    <w:rsid w:val="00CB2E26"/>
    <w:rsid w:val="00CB384D"/>
    <w:rsid w:val="00CB3EA8"/>
    <w:rsid w:val="00CB42C7"/>
    <w:rsid w:val="00CB4A15"/>
    <w:rsid w:val="00CB4EC8"/>
    <w:rsid w:val="00CB51B3"/>
    <w:rsid w:val="00CB5870"/>
    <w:rsid w:val="00CB603E"/>
    <w:rsid w:val="00CB63F1"/>
    <w:rsid w:val="00CB72B4"/>
    <w:rsid w:val="00CC00F3"/>
    <w:rsid w:val="00CC18E7"/>
    <w:rsid w:val="00CC1DBD"/>
    <w:rsid w:val="00CC1E85"/>
    <w:rsid w:val="00CC30A4"/>
    <w:rsid w:val="00CC5A8F"/>
    <w:rsid w:val="00CC5B48"/>
    <w:rsid w:val="00CC71C0"/>
    <w:rsid w:val="00CC7906"/>
    <w:rsid w:val="00CD075F"/>
    <w:rsid w:val="00CD0871"/>
    <w:rsid w:val="00CD1674"/>
    <w:rsid w:val="00CD1B9F"/>
    <w:rsid w:val="00CD21CC"/>
    <w:rsid w:val="00CD23FE"/>
    <w:rsid w:val="00CD2A53"/>
    <w:rsid w:val="00CD2EAA"/>
    <w:rsid w:val="00CD2F7A"/>
    <w:rsid w:val="00CD31C9"/>
    <w:rsid w:val="00CD38FF"/>
    <w:rsid w:val="00CD3B60"/>
    <w:rsid w:val="00CD43FA"/>
    <w:rsid w:val="00CD4560"/>
    <w:rsid w:val="00CD49A4"/>
    <w:rsid w:val="00CD4BC0"/>
    <w:rsid w:val="00CD4D5D"/>
    <w:rsid w:val="00CD5024"/>
    <w:rsid w:val="00CD5877"/>
    <w:rsid w:val="00CD644D"/>
    <w:rsid w:val="00CD65E5"/>
    <w:rsid w:val="00CD6C62"/>
    <w:rsid w:val="00CE0DDC"/>
    <w:rsid w:val="00CE115B"/>
    <w:rsid w:val="00CE1850"/>
    <w:rsid w:val="00CE1A15"/>
    <w:rsid w:val="00CE1E1D"/>
    <w:rsid w:val="00CE351A"/>
    <w:rsid w:val="00CE3724"/>
    <w:rsid w:val="00CE3EFB"/>
    <w:rsid w:val="00CE5BE5"/>
    <w:rsid w:val="00CE5C8B"/>
    <w:rsid w:val="00CE62B8"/>
    <w:rsid w:val="00CE6951"/>
    <w:rsid w:val="00CE6C28"/>
    <w:rsid w:val="00CE6DE8"/>
    <w:rsid w:val="00CF0402"/>
    <w:rsid w:val="00CF0C56"/>
    <w:rsid w:val="00CF358B"/>
    <w:rsid w:val="00CF3E1B"/>
    <w:rsid w:val="00CF5280"/>
    <w:rsid w:val="00CF60B2"/>
    <w:rsid w:val="00CF6540"/>
    <w:rsid w:val="00CF690B"/>
    <w:rsid w:val="00CF76AF"/>
    <w:rsid w:val="00D00595"/>
    <w:rsid w:val="00D009CC"/>
    <w:rsid w:val="00D012EB"/>
    <w:rsid w:val="00D016F5"/>
    <w:rsid w:val="00D01D09"/>
    <w:rsid w:val="00D029F7"/>
    <w:rsid w:val="00D03C76"/>
    <w:rsid w:val="00D0419A"/>
    <w:rsid w:val="00D04A3B"/>
    <w:rsid w:val="00D05F86"/>
    <w:rsid w:val="00D06C06"/>
    <w:rsid w:val="00D079DC"/>
    <w:rsid w:val="00D10DF0"/>
    <w:rsid w:val="00D11462"/>
    <w:rsid w:val="00D11812"/>
    <w:rsid w:val="00D11AC9"/>
    <w:rsid w:val="00D12257"/>
    <w:rsid w:val="00D135E5"/>
    <w:rsid w:val="00D15011"/>
    <w:rsid w:val="00D16DCA"/>
    <w:rsid w:val="00D17664"/>
    <w:rsid w:val="00D1769B"/>
    <w:rsid w:val="00D17B98"/>
    <w:rsid w:val="00D2167B"/>
    <w:rsid w:val="00D21D8F"/>
    <w:rsid w:val="00D22D53"/>
    <w:rsid w:val="00D22FAE"/>
    <w:rsid w:val="00D254D3"/>
    <w:rsid w:val="00D255E4"/>
    <w:rsid w:val="00D2583E"/>
    <w:rsid w:val="00D259F5"/>
    <w:rsid w:val="00D2633F"/>
    <w:rsid w:val="00D273C4"/>
    <w:rsid w:val="00D27B76"/>
    <w:rsid w:val="00D27CA5"/>
    <w:rsid w:val="00D27D97"/>
    <w:rsid w:val="00D30190"/>
    <w:rsid w:val="00D30587"/>
    <w:rsid w:val="00D30F9E"/>
    <w:rsid w:val="00D31097"/>
    <w:rsid w:val="00D31282"/>
    <w:rsid w:val="00D31498"/>
    <w:rsid w:val="00D31A47"/>
    <w:rsid w:val="00D323AE"/>
    <w:rsid w:val="00D348BC"/>
    <w:rsid w:val="00D34D4C"/>
    <w:rsid w:val="00D357A6"/>
    <w:rsid w:val="00D36665"/>
    <w:rsid w:val="00D36BB6"/>
    <w:rsid w:val="00D4060B"/>
    <w:rsid w:val="00D40677"/>
    <w:rsid w:val="00D406B6"/>
    <w:rsid w:val="00D407F9"/>
    <w:rsid w:val="00D416B7"/>
    <w:rsid w:val="00D41B73"/>
    <w:rsid w:val="00D46393"/>
    <w:rsid w:val="00D46F37"/>
    <w:rsid w:val="00D51473"/>
    <w:rsid w:val="00D5178F"/>
    <w:rsid w:val="00D52F21"/>
    <w:rsid w:val="00D539FE"/>
    <w:rsid w:val="00D53F46"/>
    <w:rsid w:val="00D54A87"/>
    <w:rsid w:val="00D5699E"/>
    <w:rsid w:val="00D57F4A"/>
    <w:rsid w:val="00D60160"/>
    <w:rsid w:val="00D60EDD"/>
    <w:rsid w:val="00D6352F"/>
    <w:rsid w:val="00D63A5D"/>
    <w:rsid w:val="00D63AA6"/>
    <w:rsid w:val="00D644E4"/>
    <w:rsid w:val="00D65B24"/>
    <w:rsid w:val="00D65F22"/>
    <w:rsid w:val="00D66EB3"/>
    <w:rsid w:val="00D67246"/>
    <w:rsid w:val="00D71237"/>
    <w:rsid w:val="00D72245"/>
    <w:rsid w:val="00D73721"/>
    <w:rsid w:val="00D73767"/>
    <w:rsid w:val="00D73D54"/>
    <w:rsid w:val="00D73E65"/>
    <w:rsid w:val="00D75457"/>
    <w:rsid w:val="00D760C9"/>
    <w:rsid w:val="00D774B3"/>
    <w:rsid w:val="00D77839"/>
    <w:rsid w:val="00D803BC"/>
    <w:rsid w:val="00D8136A"/>
    <w:rsid w:val="00D81511"/>
    <w:rsid w:val="00D81575"/>
    <w:rsid w:val="00D815CF"/>
    <w:rsid w:val="00D81A71"/>
    <w:rsid w:val="00D83038"/>
    <w:rsid w:val="00D832B0"/>
    <w:rsid w:val="00D85070"/>
    <w:rsid w:val="00D85C33"/>
    <w:rsid w:val="00D86EFE"/>
    <w:rsid w:val="00D87643"/>
    <w:rsid w:val="00D90B11"/>
    <w:rsid w:val="00D92AF2"/>
    <w:rsid w:val="00D93383"/>
    <w:rsid w:val="00D94367"/>
    <w:rsid w:val="00D94490"/>
    <w:rsid w:val="00D9468B"/>
    <w:rsid w:val="00D94C72"/>
    <w:rsid w:val="00D952D5"/>
    <w:rsid w:val="00D9539D"/>
    <w:rsid w:val="00D95FA3"/>
    <w:rsid w:val="00D96199"/>
    <w:rsid w:val="00D96230"/>
    <w:rsid w:val="00DA017E"/>
    <w:rsid w:val="00DA10D7"/>
    <w:rsid w:val="00DA141E"/>
    <w:rsid w:val="00DA186F"/>
    <w:rsid w:val="00DA39B1"/>
    <w:rsid w:val="00DA4F0B"/>
    <w:rsid w:val="00DA6811"/>
    <w:rsid w:val="00DA68F9"/>
    <w:rsid w:val="00DA7D9D"/>
    <w:rsid w:val="00DA7EF9"/>
    <w:rsid w:val="00DB00F1"/>
    <w:rsid w:val="00DB0293"/>
    <w:rsid w:val="00DB06BD"/>
    <w:rsid w:val="00DB28F5"/>
    <w:rsid w:val="00DB2A4B"/>
    <w:rsid w:val="00DB3181"/>
    <w:rsid w:val="00DB3B85"/>
    <w:rsid w:val="00DB43FD"/>
    <w:rsid w:val="00DB54CF"/>
    <w:rsid w:val="00DB623C"/>
    <w:rsid w:val="00DB63AC"/>
    <w:rsid w:val="00DB697A"/>
    <w:rsid w:val="00DC08D9"/>
    <w:rsid w:val="00DC1558"/>
    <w:rsid w:val="00DC2044"/>
    <w:rsid w:val="00DC3201"/>
    <w:rsid w:val="00DC3212"/>
    <w:rsid w:val="00DC3FC3"/>
    <w:rsid w:val="00DC52CF"/>
    <w:rsid w:val="00DC5441"/>
    <w:rsid w:val="00DC5CC5"/>
    <w:rsid w:val="00DC645F"/>
    <w:rsid w:val="00DC6FE4"/>
    <w:rsid w:val="00DC79F9"/>
    <w:rsid w:val="00DD0DFB"/>
    <w:rsid w:val="00DD0F6B"/>
    <w:rsid w:val="00DD1B21"/>
    <w:rsid w:val="00DD28C2"/>
    <w:rsid w:val="00DD4471"/>
    <w:rsid w:val="00DD46FB"/>
    <w:rsid w:val="00DD4B6E"/>
    <w:rsid w:val="00DD55C7"/>
    <w:rsid w:val="00DD6310"/>
    <w:rsid w:val="00DD65C0"/>
    <w:rsid w:val="00DD7670"/>
    <w:rsid w:val="00DD7F6D"/>
    <w:rsid w:val="00DE0DB6"/>
    <w:rsid w:val="00DE0DF8"/>
    <w:rsid w:val="00DE1055"/>
    <w:rsid w:val="00DE159E"/>
    <w:rsid w:val="00DE2D4F"/>
    <w:rsid w:val="00DE44F3"/>
    <w:rsid w:val="00DE6684"/>
    <w:rsid w:val="00DE71BF"/>
    <w:rsid w:val="00DE74F2"/>
    <w:rsid w:val="00DE753F"/>
    <w:rsid w:val="00DE79C5"/>
    <w:rsid w:val="00DE7FE4"/>
    <w:rsid w:val="00DF0C1B"/>
    <w:rsid w:val="00DF0D7F"/>
    <w:rsid w:val="00DF160F"/>
    <w:rsid w:val="00DF24AD"/>
    <w:rsid w:val="00DF484B"/>
    <w:rsid w:val="00DF4D2F"/>
    <w:rsid w:val="00DF5315"/>
    <w:rsid w:val="00DF63B6"/>
    <w:rsid w:val="00DF685F"/>
    <w:rsid w:val="00DF7750"/>
    <w:rsid w:val="00DF7DEB"/>
    <w:rsid w:val="00E005A1"/>
    <w:rsid w:val="00E024F4"/>
    <w:rsid w:val="00E03384"/>
    <w:rsid w:val="00E0376A"/>
    <w:rsid w:val="00E03827"/>
    <w:rsid w:val="00E04785"/>
    <w:rsid w:val="00E05472"/>
    <w:rsid w:val="00E0560B"/>
    <w:rsid w:val="00E0574D"/>
    <w:rsid w:val="00E05932"/>
    <w:rsid w:val="00E07259"/>
    <w:rsid w:val="00E0728C"/>
    <w:rsid w:val="00E07A57"/>
    <w:rsid w:val="00E10B71"/>
    <w:rsid w:val="00E11053"/>
    <w:rsid w:val="00E11413"/>
    <w:rsid w:val="00E119B0"/>
    <w:rsid w:val="00E1371B"/>
    <w:rsid w:val="00E13B72"/>
    <w:rsid w:val="00E13E95"/>
    <w:rsid w:val="00E14C62"/>
    <w:rsid w:val="00E15DA8"/>
    <w:rsid w:val="00E1671B"/>
    <w:rsid w:val="00E16B38"/>
    <w:rsid w:val="00E17777"/>
    <w:rsid w:val="00E17BFD"/>
    <w:rsid w:val="00E17E2D"/>
    <w:rsid w:val="00E21017"/>
    <w:rsid w:val="00E21269"/>
    <w:rsid w:val="00E21DC7"/>
    <w:rsid w:val="00E2231E"/>
    <w:rsid w:val="00E233D5"/>
    <w:rsid w:val="00E238EB"/>
    <w:rsid w:val="00E23FA7"/>
    <w:rsid w:val="00E245AF"/>
    <w:rsid w:val="00E2491A"/>
    <w:rsid w:val="00E24DB6"/>
    <w:rsid w:val="00E24DB8"/>
    <w:rsid w:val="00E24DF3"/>
    <w:rsid w:val="00E24E88"/>
    <w:rsid w:val="00E25D5C"/>
    <w:rsid w:val="00E25E2D"/>
    <w:rsid w:val="00E25FAE"/>
    <w:rsid w:val="00E267A8"/>
    <w:rsid w:val="00E26F52"/>
    <w:rsid w:val="00E321B0"/>
    <w:rsid w:val="00E322F8"/>
    <w:rsid w:val="00E327C1"/>
    <w:rsid w:val="00E33A9B"/>
    <w:rsid w:val="00E34510"/>
    <w:rsid w:val="00E345E0"/>
    <w:rsid w:val="00E3487D"/>
    <w:rsid w:val="00E34AD8"/>
    <w:rsid w:val="00E3573A"/>
    <w:rsid w:val="00E36A6A"/>
    <w:rsid w:val="00E37F92"/>
    <w:rsid w:val="00E4020B"/>
    <w:rsid w:val="00E414D3"/>
    <w:rsid w:val="00E4171A"/>
    <w:rsid w:val="00E417B2"/>
    <w:rsid w:val="00E42041"/>
    <w:rsid w:val="00E42B62"/>
    <w:rsid w:val="00E42FF9"/>
    <w:rsid w:val="00E4385D"/>
    <w:rsid w:val="00E43FC7"/>
    <w:rsid w:val="00E4488C"/>
    <w:rsid w:val="00E4533F"/>
    <w:rsid w:val="00E45DB7"/>
    <w:rsid w:val="00E45E43"/>
    <w:rsid w:val="00E46AFA"/>
    <w:rsid w:val="00E473DC"/>
    <w:rsid w:val="00E50354"/>
    <w:rsid w:val="00E50A66"/>
    <w:rsid w:val="00E50B4E"/>
    <w:rsid w:val="00E5144D"/>
    <w:rsid w:val="00E534F8"/>
    <w:rsid w:val="00E54DA7"/>
    <w:rsid w:val="00E56C50"/>
    <w:rsid w:val="00E573D9"/>
    <w:rsid w:val="00E5751D"/>
    <w:rsid w:val="00E575B1"/>
    <w:rsid w:val="00E57E7A"/>
    <w:rsid w:val="00E60228"/>
    <w:rsid w:val="00E602DA"/>
    <w:rsid w:val="00E60E32"/>
    <w:rsid w:val="00E61A14"/>
    <w:rsid w:val="00E61AEE"/>
    <w:rsid w:val="00E61EAE"/>
    <w:rsid w:val="00E636BB"/>
    <w:rsid w:val="00E652B1"/>
    <w:rsid w:val="00E6550B"/>
    <w:rsid w:val="00E65B44"/>
    <w:rsid w:val="00E662AA"/>
    <w:rsid w:val="00E6639F"/>
    <w:rsid w:val="00E66B0F"/>
    <w:rsid w:val="00E67571"/>
    <w:rsid w:val="00E6788D"/>
    <w:rsid w:val="00E7025A"/>
    <w:rsid w:val="00E715F8"/>
    <w:rsid w:val="00E717B1"/>
    <w:rsid w:val="00E7193B"/>
    <w:rsid w:val="00E72680"/>
    <w:rsid w:val="00E73403"/>
    <w:rsid w:val="00E74919"/>
    <w:rsid w:val="00E75362"/>
    <w:rsid w:val="00E75D4A"/>
    <w:rsid w:val="00E76F9B"/>
    <w:rsid w:val="00E7752E"/>
    <w:rsid w:val="00E817E9"/>
    <w:rsid w:val="00E81D6E"/>
    <w:rsid w:val="00E836BD"/>
    <w:rsid w:val="00E83729"/>
    <w:rsid w:val="00E84A54"/>
    <w:rsid w:val="00E859B8"/>
    <w:rsid w:val="00E860FA"/>
    <w:rsid w:val="00E8620F"/>
    <w:rsid w:val="00E863AE"/>
    <w:rsid w:val="00E86AB5"/>
    <w:rsid w:val="00E86AD1"/>
    <w:rsid w:val="00E86C7D"/>
    <w:rsid w:val="00E8711A"/>
    <w:rsid w:val="00E92A7F"/>
    <w:rsid w:val="00E92BFE"/>
    <w:rsid w:val="00E92F5F"/>
    <w:rsid w:val="00E936B1"/>
    <w:rsid w:val="00E939B6"/>
    <w:rsid w:val="00E93E41"/>
    <w:rsid w:val="00E94F3E"/>
    <w:rsid w:val="00E9529E"/>
    <w:rsid w:val="00E95739"/>
    <w:rsid w:val="00E96169"/>
    <w:rsid w:val="00E963DC"/>
    <w:rsid w:val="00E96592"/>
    <w:rsid w:val="00E9686D"/>
    <w:rsid w:val="00E97BE7"/>
    <w:rsid w:val="00EA11E1"/>
    <w:rsid w:val="00EA18D1"/>
    <w:rsid w:val="00EA1C18"/>
    <w:rsid w:val="00EA2050"/>
    <w:rsid w:val="00EA24A3"/>
    <w:rsid w:val="00EA5B2E"/>
    <w:rsid w:val="00EA6596"/>
    <w:rsid w:val="00EA6CCF"/>
    <w:rsid w:val="00EB05AD"/>
    <w:rsid w:val="00EB1862"/>
    <w:rsid w:val="00EB1CDE"/>
    <w:rsid w:val="00EB28CA"/>
    <w:rsid w:val="00EB2ADA"/>
    <w:rsid w:val="00EB47E7"/>
    <w:rsid w:val="00EB510B"/>
    <w:rsid w:val="00EB5689"/>
    <w:rsid w:val="00EB6592"/>
    <w:rsid w:val="00EB67B0"/>
    <w:rsid w:val="00EB68A2"/>
    <w:rsid w:val="00EB6F89"/>
    <w:rsid w:val="00EB73E4"/>
    <w:rsid w:val="00EC1CB2"/>
    <w:rsid w:val="00EC2354"/>
    <w:rsid w:val="00EC2CA0"/>
    <w:rsid w:val="00EC418D"/>
    <w:rsid w:val="00EC49B4"/>
    <w:rsid w:val="00EC4A4E"/>
    <w:rsid w:val="00EC59A4"/>
    <w:rsid w:val="00EC669E"/>
    <w:rsid w:val="00EC6729"/>
    <w:rsid w:val="00EC691C"/>
    <w:rsid w:val="00ED0325"/>
    <w:rsid w:val="00ED05D1"/>
    <w:rsid w:val="00ED0D1F"/>
    <w:rsid w:val="00ED165C"/>
    <w:rsid w:val="00ED1740"/>
    <w:rsid w:val="00ED2719"/>
    <w:rsid w:val="00ED2B0B"/>
    <w:rsid w:val="00ED38A7"/>
    <w:rsid w:val="00ED4401"/>
    <w:rsid w:val="00ED4EB3"/>
    <w:rsid w:val="00ED66AA"/>
    <w:rsid w:val="00ED6B09"/>
    <w:rsid w:val="00ED7665"/>
    <w:rsid w:val="00EE0938"/>
    <w:rsid w:val="00EE17BA"/>
    <w:rsid w:val="00EE1952"/>
    <w:rsid w:val="00EE1B1E"/>
    <w:rsid w:val="00EE2F8A"/>
    <w:rsid w:val="00EE3485"/>
    <w:rsid w:val="00EE36A9"/>
    <w:rsid w:val="00EE5D94"/>
    <w:rsid w:val="00EE70C1"/>
    <w:rsid w:val="00EE724D"/>
    <w:rsid w:val="00EF1ED6"/>
    <w:rsid w:val="00EF35A1"/>
    <w:rsid w:val="00EF4006"/>
    <w:rsid w:val="00EF4A48"/>
    <w:rsid w:val="00EF5F5A"/>
    <w:rsid w:val="00EF6402"/>
    <w:rsid w:val="00EF6A08"/>
    <w:rsid w:val="00EF7535"/>
    <w:rsid w:val="00F00F9B"/>
    <w:rsid w:val="00F0296B"/>
    <w:rsid w:val="00F02A6D"/>
    <w:rsid w:val="00F0399A"/>
    <w:rsid w:val="00F042B9"/>
    <w:rsid w:val="00F04D3B"/>
    <w:rsid w:val="00F05B0F"/>
    <w:rsid w:val="00F061DB"/>
    <w:rsid w:val="00F0636A"/>
    <w:rsid w:val="00F06809"/>
    <w:rsid w:val="00F06F30"/>
    <w:rsid w:val="00F0737D"/>
    <w:rsid w:val="00F102E1"/>
    <w:rsid w:val="00F11323"/>
    <w:rsid w:val="00F11DA7"/>
    <w:rsid w:val="00F11E1A"/>
    <w:rsid w:val="00F14670"/>
    <w:rsid w:val="00F14AD2"/>
    <w:rsid w:val="00F14C51"/>
    <w:rsid w:val="00F17026"/>
    <w:rsid w:val="00F17906"/>
    <w:rsid w:val="00F205DA"/>
    <w:rsid w:val="00F2116B"/>
    <w:rsid w:val="00F21358"/>
    <w:rsid w:val="00F230E7"/>
    <w:rsid w:val="00F23BD3"/>
    <w:rsid w:val="00F2417D"/>
    <w:rsid w:val="00F2476D"/>
    <w:rsid w:val="00F259DC"/>
    <w:rsid w:val="00F25FEF"/>
    <w:rsid w:val="00F2762B"/>
    <w:rsid w:val="00F305EC"/>
    <w:rsid w:val="00F30947"/>
    <w:rsid w:val="00F31633"/>
    <w:rsid w:val="00F31946"/>
    <w:rsid w:val="00F31D52"/>
    <w:rsid w:val="00F31E21"/>
    <w:rsid w:val="00F3220F"/>
    <w:rsid w:val="00F32B34"/>
    <w:rsid w:val="00F32EE9"/>
    <w:rsid w:val="00F32FDF"/>
    <w:rsid w:val="00F334E2"/>
    <w:rsid w:val="00F33B5E"/>
    <w:rsid w:val="00F33EB9"/>
    <w:rsid w:val="00F33F34"/>
    <w:rsid w:val="00F34C92"/>
    <w:rsid w:val="00F35481"/>
    <w:rsid w:val="00F37F8B"/>
    <w:rsid w:val="00F410B7"/>
    <w:rsid w:val="00F42538"/>
    <w:rsid w:val="00F42B37"/>
    <w:rsid w:val="00F437A4"/>
    <w:rsid w:val="00F43C9B"/>
    <w:rsid w:val="00F43D25"/>
    <w:rsid w:val="00F44CAA"/>
    <w:rsid w:val="00F45DEB"/>
    <w:rsid w:val="00F46FC3"/>
    <w:rsid w:val="00F473C2"/>
    <w:rsid w:val="00F505EC"/>
    <w:rsid w:val="00F5073C"/>
    <w:rsid w:val="00F50FA7"/>
    <w:rsid w:val="00F52054"/>
    <w:rsid w:val="00F5397D"/>
    <w:rsid w:val="00F53A3C"/>
    <w:rsid w:val="00F53C2C"/>
    <w:rsid w:val="00F55E53"/>
    <w:rsid w:val="00F56564"/>
    <w:rsid w:val="00F577FB"/>
    <w:rsid w:val="00F579E1"/>
    <w:rsid w:val="00F57A1A"/>
    <w:rsid w:val="00F57BD5"/>
    <w:rsid w:val="00F612B1"/>
    <w:rsid w:val="00F61AEC"/>
    <w:rsid w:val="00F63090"/>
    <w:rsid w:val="00F63BFB"/>
    <w:rsid w:val="00F63C06"/>
    <w:rsid w:val="00F64358"/>
    <w:rsid w:val="00F652D7"/>
    <w:rsid w:val="00F65C97"/>
    <w:rsid w:val="00F6669D"/>
    <w:rsid w:val="00F668F1"/>
    <w:rsid w:val="00F66C28"/>
    <w:rsid w:val="00F67A0F"/>
    <w:rsid w:val="00F67D02"/>
    <w:rsid w:val="00F67D61"/>
    <w:rsid w:val="00F67F1A"/>
    <w:rsid w:val="00F70494"/>
    <w:rsid w:val="00F70813"/>
    <w:rsid w:val="00F746B6"/>
    <w:rsid w:val="00F7515B"/>
    <w:rsid w:val="00F760E8"/>
    <w:rsid w:val="00F8018D"/>
    <w:rsid w:val="00F80F24"/>
    <w:rsid w:val="00F811C8"/>
    <w:rsid w:val="00F821D8"/>
    <w:rsid w:val="00F847D9"/>
    <w:rsid w:val="00F85908"/>
    <w:rsid w:val="00F85A7F"/>
    <w:rsid w:val="00F87716"/>
    <w:rsid w:val="00F879E7"/>
    <w:rsid w:val="00F87F56"/>
    <w:rsid w:val="00F90374"/>
    <w:rsid w:val="00F90455"/>
    <w:rsid w:val="00F927F5"/>
    <w:rsid w:val="00F93355"/>
    <w:rsid w:val="00F94346"/>
    <w:rsid w:val="00F9468A"/>
    <w:rsid w:val="00F9468E"/>
    <w:rsid w:val="00F9534E"/>
    <w:rsid w:val="00F957DD"/>
    <w:rsid w:val="00F9763F"/>
    <w:rsid w:val="00FA048F"/>
    <w:rsid w:val="00FA109F"/>
    <w:rsid w:val="00FA18A1"/>
    <w:rsid w:val="00FA2763"/>
    <w:rsid w:val="00FA2BA2"/>
    <w:rsid w:val="00FA344E"/>
    <w:rsid w:val="00FA4B8E"/>
    <w:rsid w:val="00FA5A3A"/>
    <w:rsid w:val="00FA6FAD"/>
    <w:rsid w:val="00FA795B"/>
    <w:rsid w:val="00FB020D"/>
    <w:rsid w:val="00FB10C3"/>
    <w:rsid w:val="00FB1D2E"/>
    <w:rsid w:val="00FB21BA"/>
    <w:rsid w:val="00FB2260"/>
    <w:rsid w:val="00FB2ADF"/>
    <w:rsid w:val="00FB33AB"/>
    <w:rsid w:val="00FB4048"/>
    <w:rsid w:val="00FB50E2"/>
    <w:rsid w:val="00FB5E3A"/>
    <w:rsid w:val="00FB6BF1"/>
    <w:rsid w:val="00FB7064"/>
    <w:rsid w:val="00FB7440"/>
    <w:rsid w:val="00FC0680"/>
    <w:rsid w:val="00FC1A7E"/>
    <w:rsid w:val="00FC1CE0"/>
    <w:rsid w:val="00FC24B4"/>
    <w:rsid w:val="00FC2817"/>
    <w:rsid w:val="00FC3535"/>
    <w:rsid w:val="00FC3979"/>
    <w:rsid w:val="00FC4036"/>
    <w:rsid w:val="00FC4813"/>
    <w:rsid w:val="00FC49C3"/>
    <w:rsid w:val="00FC4C83"/>
    <w:rsid w:val="00FC5A62"/>
    <w:rsid w:val="00FC5AB7"/>
    <w:rsid w:val="00FD0FAE"/>
    <w:rsid w:val="00FD1B95"/>
    <w:rsid w:val="00FD1FD9"/>
    <w:rsid w:val="00FD2297"/>
    <w:rsid w:val="00FD3696"/>
    <w:rsid w:val="00FD3B6C"/>
    <w:rsid w:val="00FD3E37"/>
    <w:rsid w:val="00FD3EAE"/>
    <w:rsid w:val="00FD48AC"/>
    <w:rsid w:val="00FD4FAF"/>
    <w:rsid w:val="00FD5034"/>
    <w:rsid w:val="00FD541F"/>
    <w:rsid w:val="00FD6E61"/>
    <w:rsid w:val="00FD71FA"/>
    <w:rsid w:val="00FE1874"/>
    <w:rsid w:val="00FE18F3"/>
    <w:rsid w:val="00FE29D1"/>
    <w:rsid w:val="00FE362A"/>
    <w:rsid w:val="00FE384A"/>
    <w:rsid w:val="00FE3F34"/>
    <w:rsid w:val="00FE45E9"/>
    <w:rsid w:val="00FE4F36"/>
    <w:rsid w:val="00FE505F"/>
    <w:rsid w:val="00FE52DA"/>
    <w:rsid w:val="00FE634C"/>
    <w:rsid w:val="00FE7375"/>
    <w:rsid w:val="00FE77BD"/>
    <w:rsid w:val="00FE795E"/>
    <w:rsid w:val="00FF0518"/>
    <w:rsid w:val="00FF11C0"/>
    <w:rsid w:val="00FF3BFC"/>
    <w:rsid w:val="00FF3EFC"/>
    <w:rsid w:val="00FF426F"/>
    <w:rsid w:val="00FF6914"/>
    <w:rsid w:val="00FF77AA"/>
    <w:rsid w:val="00FF7B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E7D5CF"/>
  <w15:docId w15:val="{D5ED6D65-33F8-46C4-A0CE-55A35900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E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53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52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61F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609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95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36E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4536B"/>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C229FE"/>
    <w:rPr>
      <w:b/>
      <w:bCs/>
    </w:rPr>
  </w:style>
  <w:style w:type="character" w:customStyle="1" w:styleId="Heading3Char">
    <w:name w:val="Heading 3 Char"/>
    <w:basedOn w:val="DefaultParagraphFont"/>
    <w:link w:val="Heading3"/>
    <w:uiPriority w:val="9"/>
    <w:rsid w:val="00DC52CF"/>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1458E3"/>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rsid w:val="00461F5F"/>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2F4D65"/>
    <w:rPr>
      <w:sz w:val="16"/>
      <w:szCs w:val="16"/>
    </w:rPr>
  </w:style>
  <w:style w:type="paragraph" w:styleId="CommentText">
    <w:name w:val="annotation text"/>
    <w:basedOn w:val="Normal"/>
    <w:link w:val="CommentTextChar"/>
    <w:uiPriority w:val="99"/>
    <w:unhideWhenUsed/>
    <w:rsid w:val="002F4D65"/>
    <w:pPr>
      <w:spacing w:line="240" w:lineRule="auto"/>
    </w:pPr>
    <w:rPr>
      <w:sz w:val="20"/>
      <w:szCs w:val="20"/>
    </w:rPr>
  </w:style>
  <w:style w:type="character" w:customStyle="1" w:styleId="CommentTextChar">
    <w:name w:val="Comment Text Char"/>
    <w:basedOn w:val="DefaultParagraphFont"/>
    <w:link w:val="CommentText"/>
    <w:uiPriority w:val="99"/>
    <w:rsid w:val="002F4D65"/>
    <w:rPr>
      <w:sz w:val="20"/>
      <w:szCs w:val="20"/>
    </w:rPr>
  </w:style>
  <w:style w:type="paragraph" w:styleId="CommentSubject">
    <w:name w:val="annotation subject"/>
    <w:basedOn w:val="CommentText"/>
    <w:next w:val="CommentText"/>
    <w:link w:val="CommentSubjectChar"/>
    <w:uiPriority w:val="99"/>
    <w:semiHidden/>
    <w:unhideWhenUsed/>
    <w:rsid w:val="002F4D65"/>
    <w:rPr>
      <w:b/>
      <w:bCs/>
    </w:rPr>
  </w:style>
  <w:style w:type="character" w:customStyle="1" w:styleId="CommentSubjectChar">
    <w:name w:val="Comment Subject Char"/>
    <w:basedOn w:val="CommentTextChar"/>
    <w:link w:val="CommentSubject"/>
    <w:uiPriority w:val="99"/>
    <w:semiHidden/>
    <w:rsid w:val="002F4D65"/>
    <w:rPr>
      <w:b/>
      <w:bCs/>
      <w:sz w:val="20"/>
      <w:szCs w:val="20"/>
    </w:rPr>
  </w:style>
  <w:style w:type="paragraph" w:styleId="BalloonText">
    <w:name w:val="Balloon Text"/>
    <w:basedOn w:val="Normal"/>
    <w:link w:val="BalloonTextChar"/>
    <w:uiPriority w:val="99"/>
    <w:semiHidden/>
    <w:unhideWhenUsed/>
    <w:rsid w:val="002F4D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D65"/>
    <w:rPr>
      <w:rFonts w:ascii="Segoe UI" w:hAnsi="Segoe UI" w:cs="Segoe UI"/>
      <w:sz w:val="18"/>
      <w:szCs w:val="18"/>
    </w:rPr>
  </w:style>
  <w:style w:type="table" w:styleId="TableGrid">
    <w:name w:val="Table Grid"/>
    <w:basedOn w:val="TableNormal"/>
    <w:uiPriority w:val="39"/>
    <w:rsid w:val="0081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722"/>
    <w:pPr>
      <w:ind w:left="720"/>
      <w:contextualSpacing/>
    </w:pPr>
  </w:style>
  <w:style w:type="paragraph" w:styleId="Revision">
    <w:name w:val="Revision"/>
    <w:hidden/>
    <w:uiPriority w:val="99"/>
    <w:semiHidden/>
    <w:rsid w:val="003555FF"/>
    <w:pPr>
      <w:spacing w:after="0" w:line="240" w:lineRule="auto"/>
    </w:pPr>
  </w:style>
  <w:style w:type="paragraph" w:styleId="NormalWeb">
    <w:name w:val="Normal (Web)"/>
    <w:basedOn w:val="Normal"/>
    <w:uiPriority w:val="99"/>
    <w:semiHidden/>
    <w:unhideWhenUsed/>
    <w:rsid w:val="002D0F3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4">
    <w:name w:val="Grid Table 4"/>
    <w:basedOn w:val="TableNormal"/>
    <w:uiPriority w:val="49"/>
    <w:rsid w:val="00915A6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E42B6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959392">
      <w:bodyDiv w:val="1"/>
      <w:marLeft w:val="0"/>
      <w:marRight w:val="0"/>
      <w:marTop w:val="0"/>
      <w:marBottom w:val="0"/>
      <w:divBdr>
        <w:top w:val="none" w:sz="0" w:space="0" w:color="auto"/>
        <w:left w:val="none" w:sz="0" w:space="0" w:color="auto"/>
        <w:bottom w:val="none" w:sz="0" w:space="0" w:color="auto"/>
        <w:right w:val="none" w:sz="0" w:space="0" w:color="auto"/>
      </w:divBdr>
      <w:divsChild>
        <w:div w:id="1024480776">
          <w:marLeft w:val="0"/>
          <w:marRight w:val="0"/>
          <w:marTop w:val="0"/>
          <w:marBottom w:val="0"/>
          <w:divBdr>
            <w:top w:val="none" w:sz="0" w:space="0" w:color="auto"/>
            <w:left w:val="none" w:sz="0" w:space="0" w:color="auto"/>
            <w:bottom w:val="none" w:sz="0" w:space="0" w:color="auto"/>
            <w:right w:val="none" w:sz="0" w:space="0" w:color="auto"/>
          </w:divBdr>
          <w:divsChild>
            <w:div w:id="1295134531">
              <w:marLeft w:val="0"/>
              <w:marRight w:val="0"/>
              <w:marTop w:val="0"/>
              <w:marBottom w:val="0"/>
              <w:divBdr>
                <w:top w:val="none" w:sz="0" w:space="0" w:color="auto"/>
                <w:left w:val="none" w:sz="0" w:space="0" w:color="auto"/>
                <w:bottom w:val="none" w:sz="0" w:space="0" w:color="auto"/>
                <w:right w:val="none" w:sz="0" w:space="0" w:color="auto"/>
              </w:divBdr>
              <w:divsChild>
                <w:div w:id="176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54593">
      <w:bodyDiv w:val="1"/>
      <w:marLeft w:val="0"/>
      <w:marRight w:val="0"/>
      <w:marTop w:val="0"/>
      <w:marBottom w:val="0"/>
      <w:divBdr>
        <w:top w:val="none" w:sz="0" w:space="0" w:color="auto"/>
        <w:left w:val="none" w:sz="0" w:space="0" w:color="auto"/>
        <w:bottom w:val="none" w:sz="0" w:space="0" w:color="auto"/>
        <w:right w:val="none" w:sz="0" w:space="0" w:color="auto"/>
      </w:divBdr>
    </w:div>
    <w:div w:id="550309627">
      <w:bodyDiv w:val="1"/>
      <w:marLeft w:val="0"/>
      <w:marRight w:val="0"/>
      <w:marTop w:val="0"/>
      <w:marBottom w:val="0"/>
      <w:divBdr>
        <w:top w:val="none" w:sz="0" w:space="0" w:color="auto"/>
        <w:left w:val="none" w:sz="0" w:space="0" w:color="auto"/>
        <w:bottom w:val="none" w:sz="0" w:space="0" w:color="auto"/>
        <w:right w:val="none" w:sz="0" w:space="0" w:color="auto"/>
      </w:divBdr>
      <w:divsChild>
        <w:div w:id="1171070625">
          <w:marLeft w:val="0"/>
          <w:marRight w:val="0"/>
          <w:marTop w:val="0"/>
          <w:marBottom w:val="0"/>
          <w:divBdr>
            <w:top w:val="none" w:sz="0" w:space="0" w:color="auto"/>
            <w:left w:val="none" w:sz="0" w:space="0" w:color="auto"/>
            <w:bottom w:val="none" w:sz="0" w:space="0" w:color="auto"/>
            <w:right w:val="none" w:sz="0" w:space="0" w:color="auto"/>
          </w:divBdr>
        </w:div>
      </w:divsChild>
    </w:div>
    <w:div w:id="577446946">
      <w:bodyDiv w:val="1"/>
      <w:marLeft w:val="0"/>
      <w:marRight w:val="0"/>
      <w:marTop w:val="0"/>
      <w:marBottom w:val="0"/>
      <w:divBdr>
        <w:top w:val="none" w:sz="0" w:space="0" w:color="auto"/>
        <w:left w:val="none" w:sz="0" w:space="0" w:color="auto"/>
        <w:bottom w:val="none" w:sz="0" w:space="0" w:color="auto"/>
        <w:right w:val="none" w:sz="0" w:space="0" w:color="auto"/>
      </w:divBdr>
    </w:div>
    <w:div w:id="591007500">
      <w:bodyDiv w:val="1"/>
      <w:marLeft w:val="0"/>
      <w:marRight w:val="0"/>
      <w:marTop w:val="0"/>
      <w:marBottom w:val="0"/>
      <w:divBdr>
        <w:top w:val="none" w:sz="0" w:space="0" w:color="auto"/>
        <w:left w:val="none" w:sz="0" w:space="0" w:color="auto"/>
        <w:bottom w:val="none" w:sz="0" w:space="0" w:color="auto"/>
        <w:right w:val="none" w:sz="0" w:space="0" w:color="auto"/>
      </w:divBdr>
      <w:divsChild>
        <w:div w:id="1602179866">
          <w:marLeft w:val="0"/>
          <w:marRight w:val="0"/>
          <w:marTop w:val="0"/>
          <w:marBottom w:val="0"/>
          <w:divBdr>
            <w:top w:val="none" w:sz="0" w:space="0" w:color="auto"/>
            <w:left w:val="none" w:sz="0" w:space="0" w:color="auto"/>
            <w:bottom w:val="none" w:sz="0" w:space="0" w:color="auto"/>
            <w:right w:val="none" w:sz="0" w:space="0" w:color="auto"/>
          </w:divBdr>
        </w:div>
      </w:divsChild>
    </w:div>
    <w:div w:id="655954483">
      <w:bodyDiv w:val="1"/>
      <w:marLeft w:val="0"/>
      <w:marRight w:val="0"/>
      <w:marTop w:val="0"/>
      <w:marBottom w:val="0"/>
      <w:divBdr>
        <w:top w:val="none" w:sz="0" w:space="0" w:color="auto"/>
        <w:left w:val="none" w:sz="0" w:space="0" w:color="auto"/>
        <w:bottom w:val="none" w:sz="0" w:space="0" w:color="auto"/>
        <w:right w:val="none" w:sz="0" w:space="0" w:color="auto"/>
      </w:divBdr>
      <w:divsChild>
        <w:div w:id="2046324615">
          <w:marLeft w:val="0"/>
          <w:marRight w:val="0"/>
          <w:marTop w:val="0"/>
          <w:marBottom w:val="0"/>
          <w:divBdr>
            <w:top w:val="none" w:sz="0" w:space="0" w:color="auto"/>
            <w:left w:val="none" w:sz="0" w:space="0" w:color="auto"/>
            <w:bottom w:val="none" w:sz="0" w:space="0" w:color="auto"/>
            <w:right w:val="none" w:sz="0" w:space="0" w:color="auto"/>
          </w:divBdr>
        </w:div>
      </w:divsChild>
    </w:div>
    <w:div w:id="716392037">
      <w:bodyDiv w:val="1"/>
      <w:marLeft w:val="0"/>
      <w:marRight w:val="0"/>
      <w:marTop w:val="0"/>
      <w:marBottom w:val="0"/>
      <w:divBdr>
        <w:top w:val="none" w:sz="0" w:space="0" w:color="auto"/>
        <w:left w:val="none" w:sz="0" w:space="0" w:color="auto"/>
        <w:bottom w:val="none" w:sz="0" w:space="0" w:color="auto"/>
        <w:right w:val="none" w:sz="0" w:space="0" w:color="auto"/>
      </w:divBdr>
    </w:div>
    <w:div w:id="759764225">
      <w:bodyDiv w:val="1"/>
      <w:marLeft w:val="0"/>
      <w:marRight w:val="0"/>
      <w:marTop w:val="0"/>
      <w:marBottom w:val="0"/>
      <w:divBdr>
        <w:top w:val="none" w:sz="0" w:space="0" w:color="auto"/>
        <w:left w:val="none" w:sz="0" w:space="0" w:color="auto"/>
        <w:bottom w:val="none" w:sz="0" w:space="0" w:color="auto"/>
        <w:right w:val="none" w:sz="0" w:space="0" w:color="auto"/>
      </w:divBdr>
    </w:div>
    <w:div w:id="1002005012">
      <w:bodyDiv w:val="1"/>
      <w:marLeft w:val="0"/>
      <w:marRight w:val="0"/>
      <w:marTop w:val="0"/>
      <w:marBottom w:val="0"/>
      <w:divBdr>
        <w:top w:val="none" w:sz="0" w:space="0" w:color="auto"/>
        <w:left w:val="none" w:sz="0" w:space="0" w:color="auto"/>
        <w:bottom w:val="none" w:sz="0" w:space="0" w:color="auto"/>
        <w:right w:val="none" w:sz="0" w:space="0" w:color="auto"/>
      </w:divBdr>
    </w:div>
    <w:div w:id="1072116594">
      <w:bodyDiv w:val="1"/>
      <w:marLeft w:val="0"/>
      <w:marRight w:val="0"/>
      <w:marTop w:val="0"/>
      <w:marBottom w:val="0"/>
      <w:divBdr>
        <w:top w:val="none" w:sz="0" w:space="0" w:color="auto"/>
        <w:left w:val="none" w:sz="0" w:space="0" w:color="auto"/>
        <w:bottom w:val="none" w:sz="0" w:space="0" w:color="auto"/>
        <w:right w:val="none" w:sz="0" w:space="0" w:color="auto"/>
      </w:divBdr>
      <w:divsChild>
        <w:div w:id="552154204">
          <w:marLeft w:val="0"/>
          <w:marRight w:val="0"/>
          <w:marTop w:val="0"/>
          <w:marBottom w:val="0"/>
          <w:divBdr>
            <w:top w:val="none" w:sz="0" w:space="0" w:color="auto"/>
            <w:left w:val="none" w:sz="0" w:space="0" w:color="auto"/>
            <w:bottom w:val="none" w:sz="0" w:space="0" w:color="auto"/>
            <w:right w:val="none" w:sz="0" w:space="0" w:color="auto"/>
          </w:divBdr>
        </w:div>
      </w:divsChild>
    </w:div>
    <w:div w:id="1226911628">
      <w:bodyDiv w:val="1"/>
      <w:marLeft w:val="0"/>
      <w:marRight w:val="0"/>
      <w:marTop w:val="0"/>
      <w:marBottom w:val="0"/>
      <w:divBdr>
        <w:top w:val="none" w:sz="0" w:space="0" w:color="auto"/>
        <w:left w:val="none" w:sz="0" w:space="0" w:color="auto"/>
        <w:bottom w:val="none" w:sz="0" w:space="0" w:color="auto"/>
        <w:right w:val="none" w:sz="0" w:space="0" w:color="auto"/>
      </w:divBdr>
    </w:div>
    <w:div w:id="1613586856">
      <w:bodyDiv w:val="1"/>
      <w:marLeft w:val="0"/>
      <w:marRight w:val="0"/>
      <w:marTop w:val="0"/>
      <w:marBottom w:val="0"/>
      <w:divBdr>
        <w:top w:val="none" w:sz="0" w:space="0" w:color="auto"/>
        <w:left w:val="none" w:sz="0" w:space="0" w:color="auto"/>
        <w:bottom w:val="none" w:sz="0" w:space="0" w:color="auto"/>
        <w:right w:val="none" w:sz="0" w:space="0" w:color="auto"/>
      </w:divBdr>
    </w:div>
    <w:div w:id="1649361851">
      <w:bodyDiv w:val="1"/>
      <w:marLeft w:val="0"/>
      <w:marRight w:val="0"/>
      <w:marTop w:val="0"/>
      <w:marBottom w:val="0"/>
      <w:divBdr>
        <w:top w:val="none" w:sz="0" w:space="0" w:color="auto"/>
        <w:left w:val="none" w:sz="0" w:space="0" w:color="auto"/>
        <w:bottom w:val="none" w:sz="0" w:space="0" w:color="auto"/>
        <w:right w:val="none" w:sz="0" w:space="0" w:color="auto"/>
      </w:divBdr>
      <w:divsChild>
        <w:div w:id="281154033">
          <w:marLeft w:val="0"/>
          <w:marRight w:val="0"/>
          <w:marTop w:val="0"/>
          <w:marBottom w:val="0"/>
          <w:divBdr>
            <w:top w:val="none" w:sz="0" w:space="0" w:color="auto"/>
            <w:left w:val="none" w:sz="0" w:space="0" w:color="auto"/>
            <w:bottom w:val="none" w:sz="0" w:space="0" w:color="auto"/>
            <w:right w:val="none" w:sz="0" w:space="0" w:color="auto"/>
          </w:divBdr>
        </w:div>
      </w:divsChild>
    </w:div>
    <w:div w:id="178785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2.xml"/><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emf"/></Relationships>
</file>

<file path=word/charts/_rels/chart1.xml.rels><?xml version="1.0" encoding="UTF-8" standalone="yes"?>
<Relationships xmlns="http://schemas.openxmlformats.org/package/2006/relationships"><Relationship Id="rId3" Type="http://schemas.openxmlformats.org/officeDocument/2006/relationships/oleObject" Target="https://sotonac-my.sharepoint.com/personal/cjf1g17_soton_ac_uk/Documents/Methods/Data/Survey%201/interim/SurveyID31515%20-%2020190810%20-%20analys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otonac-my.sharepoint.com/personal/cjf1g17_soton_ac_uk/Documents/Methods/Data/Survey%201/interim/SurveyID31515%20-%2020190810%20-%20analyse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Votes for a human factors method</c:v>
          </c:tx>
          <c:spPr>
            <a:solidFill>
              <a:schemeClr val="tx1">
                <a:lumMod val="65000"/>
                <a:lumOff val="35000"/>
              </a:schemeClr>
            </a:solidFill>
            <a:ln>
              <a:solidFill>
                <a:schemeClr val="tx1">
                  <a:lumMod val="65000"/>
                  <a:lumOff val="35000"/>
                </a:schemeClr>
              </a:solidFill>
            </a:ln>
            <a:effectLst/>
          </c:spPr>
          <c:invertIfNegative val="0"/>
          <c:cat>
            <c:strRef>
              <c:f>'Summary of all responses'!$A$2:$A$10</c:f>
              <c:strCache>
                <c:ptCount val="9"/>
                <c:pt idx="0">
                  <c:v>Using Experience</c:v>
                </c:pt>
                <c:pt idx="1">
                  <c:v>Strategies &amp; Informal Practice</c:v>
                </c:pt>
                <c:pt idx="2">
                  <c:v>Acquiring Knowledge</c:v>
                </c:pt>
                <c:pt idx="3">
                  <c:v>Unpredictability of Consequences</c:v>
                </c:pt>
                <c:pt idx="4">
                  <c:v>Trade-off for Performance</c:v>
                </c:pt>
                <c:pt idx="5">
                  <c:v>Skills Needed</c:v>
                </c:pt>
                <c:pt idx="6">
                  <c:v>Violations</c:v>
                </c:pt>
                <c:pt idx="7">
                  <c:v>Improvisation &amp; Creativity</c:v>
                </c:pt>
                <c:pt idx="8">
                  <c:v>Procedures &amp; Rules</c:v>
                </c:pt>
              </c:strCache>
            </c:strRef>
          </c:cat>
          <c:val>
            <c:numRef>
              <c:f>'Summary of all responses'!$T$2:$T$10</c:f>
              <c:numCache>
                <c:formatCode>General</c:formatCode>
                <c:ptCount val="9"/>
                <c:pt idx="0">
                  <c:v>93</c:v>
                </c:pt>
                <c:pt idx="1">
                  <c:v>65</c:v>
                </c:pt>
                <c:pt idx="2">
                  <c:v>55</c:v>
                </c:pt>
                <c:pt idx="3">
                  <c:v>54</c:v>
                </c:pt>
                <c:pt idx="4">
                  <c:v>40</c:v>
                </c:pt>
                <c:pt idx="5">
                  <c:v>37</c:v>
                </c:pt>
                <c:pt idx="6">
                  <c:v>48</c:v>
                </c:pt>
                <c:pt idx="7">
                  <c:v>24</c:v>
                </c:pt>
                <c:pt idx="8">
                  <c:v>58</c:v>
                </c:pt>
              </c:numCache>
            </c:numRef>
          </c:val>
          <c:extLst>
            <c:ext xmlns:c16="http://schemas.microsoft.com/office/drawing/2014/chart" uri="{C3380CC4-5D6E-409C-BE32-E72D297353CC}">
              <c16:uniqueId val="{00000000-3C76-444F-B5BE-8D37816B11CD}"/>
            </c:ext>
          </c:extLst>
        </c:ser>
        <c:dLbls>
          <c:showLegendKey val="0"/>
          <c:showVal val="0"/>
          <c:showCatName val="0"/>
          <c:showSerName val="0"/>
          <c:showPercent val="0"/>
          <c:showBubbleSize val="0"/>
        </c:dLbls>
        <c:gapWidth val="219"/>
        <c:overlap val="-27"/>
        <c:axId val="919854367"/>
        <c:axId val="840799103"/>
      </c:barChart>
      <c:catAx>
        <c:axId val="9198543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Adaptation Model Factors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0799103"/>
        <c:crosses val="autoZero"/>
        <c:auto val="1"/>
        <c:lblAlgn val="ctr"/>
        <c:lblOffset val="100"/>
        <c:noMultiLvlLbl val="0"/>
      </c:catAx>
      <c:valAx>
        <c:axId val="8407991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Votes for a human</a:t>
                </a:r>
                <a:r>
                  <a:rPr lang="en-GB" baseline="0"/>
                  <a:t> factors method</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98543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cat>
            <c:strRef>
              <c:f>'Summary of all responses'!$AW$15:$AW$31</c:f>
              <c:strCache>
                <c:ptCount val="17"/>
                <c:pt idx="0">
                  <c:v>PCM</c:v>
                </c:pt>
                <c:pt idx="1">
                  <c:v>CDM</c:v>
                </c:pt>
                <c:pt idx="2">
                  <c:v>HTA</c:v>
                </c:pt>
                <c:pt idx="3">
                  <c:v>SHERPA</c:v>
                </c:pt>
                <c:pt idx="4">
                  <c:v>TRACEr</c:v>
                </c:pt>
                <c:pt idx="5">
                  <c:v>CPA</c:v>
                </c:pt>
                <c:pt idx="6">
                  <c:v>EAST</c:v>
                </c:pt>
                <c:pt idx="7">
                  <c:v>CUD</c:v>
                </c:pt>
                <c:pt idx="8">
                  <c:v>CDA</c:v>
                </c:pt>
                <c:pt idx="9">
                  <c:v>OSD</c:v>
                </c:pt>
                <c:pt idx="10">
                  <c:v>TTRAM</c:v>
                </c:pt>
                <c:pt idx="11">
                  <c:v>STAMP</c:v>
                </c:pt>
                <c:pt idx="12">
                  <c:v>AcciMap</c:v>
                </c:pt>
                <c:pt idx="13">
                  <c:v>CWA</c:v>
                </c:pt>
                <c:pt idx="14">
                  <c:v>FRAM</c:v>
                </c:pt>
                <c:pt idx="15">
                  <c:v>HFACS</c:v>
                </c:pt>
                <c:pt idx="16">
                  <c:v>Bow-Tie</c:v>
                </c:pt>
              </c:strCache>
            </c:strRef>
          </c:cat>
          <c:val>
            <c:numRef>
              <c:f>'Summary of all responses'!$B$12:$R$12</c:f>
              <c:numCache>
                <c:formatCode>General</c:formatCode>
                <c:ptCount val="17"/>
                <c:pt idx="0">
                  <c:v>28</c:v>
                </c:pt>
                <c:pt idx="1">
                  <c:v>54</c:v>
                </c:pt>
                <c:pt idx="2">
                  <c:v>33</c:v>
                </c:pt>
                <c:pt idx="3">
                  <c:v>19</c:v>
                </c:pt>
                <c:pt idx="4">
                  <c:v>23</c:v>
                </c:pt>
                <c:pt idx="5">
                  <c:v>13</c:v>
                </c:pt>
                <c:pt idx="6">
                  <c:v>20</c:v>
                </c:pt>
                <c:pt idx="7">
                  <c:v>8</c:v>
                </c:pt>
                <c:pt idx="8">
                  <c:v>11</c:v>
                </c:pt>
                <c:pt idx="9">
                  <c:v>13</c:v>
                </c:pt>
                <c:pt idx="10">
                  <c:v>20</c:v>
                </c:pt>
                <c:pt idx="11">
                  <c:v>51</c:v>
                </c:pt>
                <c:pt idx="12">
                  <c:v>23</c:v>
                </c:pt>
                <c:pt idx="13">
                  <c:v>59</c:v>
                </c:pt>
                <c:pt idx="14">
                  <c:v>57</c:v>
                </c:pt>
                <c:pt idx="15">
                  <c:v>28</c:v>
                </c:pt>
                <c:pt idx="16">
                  <c:v>14</c:v>
                </c:pt>
              </c:numCache>
            </c:numRef>
          </c:val>
          <c:extLst>
            <c:ext xmlns:c16="http://schemas.microsoft.com/office/drawing/2014/chart" uri="{C3380CC4-5D6E-409C-BE32-E72D297353CC}">
              <c16:uniqueId val="{00000000-EFCD-4BAE-B104-2321E9122C3E}"/>
            </c:ext>
          </c:extLst>
        </c:ser>
        <c:dLbls>
          <c:showLegendKey val="0"/>
          <c:showVal val="0"/>
          <c:showCatName val="0"/>
          <c:showSerName val="0"/>
          <c:showPercent val="0"/>
          <c:showBubbleSize val="0"/>
        </c:dLbls>
        <c:gapWidth val="219"/>
        <c:overlap val="-27"/>
        <c:axId val="1135018927"/>
        <c:axId val="1052269855"/>
      </c:barChart>
      <c:catAx>
        <c:axId val="11350189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Human Factors methods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2269855"/>
        <c:crosses val="autoZero"/>
        <c:auto val="1"/>
        <c:lblAlgn val="ctr"/>
        <c:lblOffset val="100"/>
        <c:noMultiLvlLbl val="0"/>
      </c:catAx>
      <c:valAx>
        <c:axId val="10522698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Votes for method across all factors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50189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60459126318D4696FA33615AA854D8" ma:contentTypeVersion="7" ma:contentTypeDescription="Create a new document." ma:contentTypeScope="" ma:versionID="af11bc34358456757d48cda0a850c2df">
  <xsd:schema xmlns:xsd="http://www.w3.org/2001/XMLSchema" xmlns:xs="http://www.w3.org/2001/XMLSchema" xmlns:p="http://schemas.microsoft.com/office/2006/metadata/properties" xmlns:ns3="10e59a9c-bc83-4a44-9b8f-7900d6da5ec8" targetNamespace="http://schemas.microsoft.com/office/2006/metadata/properties" ma:root="true" ma:fieldsID="11630059027a59bb0e2a43188f472f54" ns3:_="">
    <xsd:import namespace="10e59a9c-bc83-4a44-9b8f-7900d6da5e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59a9c-bc83-4a44-9b8f-7900d6da5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F1D7A-1E04-4B4A-B069-32972DACA8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37C4AC-AAD5-43AC-BF78-90C84D2D1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59a9c-bc83-4a44-9b8f-7900d6da5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A6FD02-EDB4-4F96-A57D-FAB9063CD759}">
  <ds:schemaRefs>
    <ds:schemaRef ds:uri="http://schemas.microsoft.com/sharepoint/v3/contenttype/forms"/>
  </ds:schemaRefs>
</ds:datastoreItem>
</file>

<file path=customXml/itemProps4.xml><?xml version="1.0" encoding="utf-8"?>
<ds:datastoreItem xmlns:ds="http://schemas.openxmlformats.org/officeDocument/2006/customXml" ds:itemID="{98A4528D-2C88-4795-AA8C-C6A4D63F6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12483</TotalTime>
  <Pages>33</Pages>
  <Words>96809</Words>
  <Characters>551815</Characters>
  <Application>Microsoft Office Word</Application>
  <DocSecurity>0</DocSecurity>
  <Lines>4598</Lines>
  <Paragraphs>1294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Foster</dc:creator>
  <cp:keywords/>
  <dc:description/>
  <cp:lastModifiedBy>Craig Foster</cp:lastModifiedBy>
  <cp:revision>776</cp:revision>
  <dcterms:created xsi:type="dcterms:W3CDTF">2020-04-13T06:57:00Z</dcterms:created>
  <dcterms:modified xsi:type="dcterms:W3CDTF">2020-07-14T19:17:00Z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a7a702ef-3781-3f07-af29-504c8138e786</vt:lpwstr>
  </property>
  <property fmtid="{D5CDD505-2E9C-101B-9397-08002B2CF9AE}" pid="4" name="Mendeley Citation Style_1">
    <vt:lpwstr>http://www.zotero.org/styles/apa</vt:lpwstr>
  </property>
  <property fmtid="{D5CDD505-2E9C-101B-9397-08002B2CF9AE}" pid="5" name="Mendeley Recent Style Id 0_1">
    <vt:lpwstr>http://www.zotero.org/styles/accident-analysis-and-prevention</vt:lpwstr>
  </property>
  <property fmtid="{D5CDD505-2E9C-101B-9397-08002B2CF9AE}" pid="6" name="Mendeley Recent Style Name 0_1">
    <vt:lpwstr>Accident Analysis and Prevention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0x010100A960459126318D4696FA33615AA854D8</vt:lpwstr>
  </property>
</Properties>
</file>