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D8751" w14:textId="77777777" w:rsidR="00D16D48" w:rsidRDefault="00D16D48" w:rsidP="00D16D48">
      <w:pPr>
        <w:pStyle w:val="Articletitle"/>
      </w:pPr>
      <w:bookmarkStart w:id="0" w:name="_GoBack"/>
      <w:bookmarkEnd w:id="0"/>
      <w:r>
        <w:t>Learning from Each Other in the Context of Personalisation and Self-build Social Care</w:t>
      </w:r>
    </w:p>
    <w:p w14:paraId="02126836" w14:textId="509EAA17" w:rsidR="00C246C5" w:rsidRDefault="00C246C5" w:rsidP="009B24B5">
      <w:pPr>
        <w:pStyle w:val="Articletitle"/>
      </w:pPr>
    </w:p>
    <w:p w14:paraId="321AAE26" w14:textId="4497C8B0" w:rsidR="00024A86" w:rsidRDefault="00A26C26" w:rsidP="00024A86">
      <w:pPr>
        <w:pStyle w:val="Abstract"/>
        <w:rPr>
          <w:rFonts w:cs="Lato-Bold"/>
          <w:bCs/>
        </w:rPr>
      </w:pPr>
      <w:r w:rsidRPr="00507D8A">
        <w:rPr>
          <w:rFonts w:cs="Lato-Bold"/>
          <w:bCs/>
        </w:rPr>
        <w:t>UK</w:t>
      </w:r>
      <w:r w:rsidRPr="00507D8A">
        <w:rPr>
          <w:rFonts w:eastAsia="Lato-Regular"/>
        </w:rPr>
        <w:t xml:space="preserve"> </w:t>
      </w:r>
      <w:r>
        <w:rPr>
          <w:rFonts w:eastAsia="Lato-Regular"/>
        </w:rPr>
        <w:t>policy for adults with intellectual disabilities no longer</w:t>
      </w:r>
      <w:r w:rsidRPr="00D16682">
        <w:rPr>
          <w:rFonts w:eastAsia="Lato-Regular"/>
        </w:rPr>
        <w:t xml:space="preserve"> </w:t>
      </w:r>
      <w:r>
        <w:rPr>
          <w:rFonts w:eastAsia="Lato-Regular"/>
        </w:rPr>
        <w:t xml:space="preserve">supports </w:t>
      </w:r>
      <w:r w:rsidRPr="00D16682">
        <w:rPr>
          <w:rFonts w:eastAsia="Lato-Regular"/>
        </w:rPr>
        <w:t xml:space="preserve">state-provided </w:t>
      </w:r>
      <w:r w:rsidRPr="00D16682">
        <w:rPr>
          <w:bCs/>
          <w:lang w:val="en-IE"/>
        </w:rPr>
        <w:t xml:space="preserve">building-based day care </w:t>
      </w:r>
      <w:r>
        <w:rPr>
          <w:bCs/>
          <w:lang w:val="en-IE"/>
        </w:rPr>
        <w:t xml:space="preserve">but promotes </w:t>
      </w:r>
      <w:r w:rsidRPr="00D16682">
        <w:rPr>
          <w:bCs/>
          <w:lang w:val="en-IE"/>
        </w:rPr>
        <w:t>p</w:t>
      </w:r>
      <w:r w:rsidRPr="00D16682">
        <w:rPr>
          <w:rFonts w:eastAsia="Lato-Regular"/>
        </w:rPr>
        <w:t>ersonalised care and support under</w:t>
      </w:r>
      <w:r>
        <w:rPr>
          <w:rFonts w:eastAsia="Lato-Regular"/>
        </w:rPr>
        <w:t xml:space="preserve"> individuals’ control with choice of </w:t>
      </w:r>
      <w:r w:rsidRPr="005D5550">
        <w:rPr>
          <w:rFonts w:eastAsia="Lato-Regular"/>
        </w:rPr>
        <w:t>community-based opportunities</w:t>
      </w:r>
      <w:r>
        <w:rPr>
          <w:rFonts w:eastAsia="Lato-Regular"/>
        </w:rPr>
        <w:t>. The research explored experiences of this new terrain and the informal learning involved.</w:t>
      </w:r>
      <w:r>
        <w:rPr>
          <w:rFonts w:cs="Lato-Bold"/>
          <w:b/>
          <w:bCs/>
        </w:rPr>
        <w:t xml:space="preserve"> </w:t>
      </w:r>
      <w:r>
        <w:rPr>
          <w:rFonts w:eastAsia="Lato-Regular"/>
        </w:rPr>
        <w:t>An initial s</w:t>
      </w:r>
      <w:r w:rsidRPr="00BC7E12">
        <w:rPr>
          <w:rFonts w:eastAsia="Lato-Regular"/>
        </w:rPr>
        <w:t xml:space="preserve">coping review </w:t>
      </w:r>
      <w:r>
        <w:rPr>
          <w:rFonts w:eastAsia="Lato-Regular"/>
        </w:rPr>
        <w:t xml:space="preserve">was followed by interviews with key service providers in one urban and one rural area in England and one of each in Scotland. Next, ethnographic fieldwork with people with intellectual disabilities involved a flexible mix of observations, interviews, focus groups, and participant-generated visual data. Thematic analysis involved an iterative mix of deductive and inductive coding. </w:t>
      </w:r>
      <w:r>
        <w:rPr>
          <w:rFonts w:cs="Lato-Bold"/>
          <w:bCs/>
        </w:rPr>
        <w:t>Findings showed informal peer learning ranged from ad hoc to structurally supported. Though learning was often tacit, support was valued and agency developed. The availability of local supportive people and schemes and time spent in them to develop new skills and identities was vital to people self-building community lives.</w:t>
      </w:r>
    </w:p>
    <w:p w14:paraId="4A778DCF" w14:textId="77777777" w:rsidR="00AB3BAA" w:rsidRDefault="00AB3BAA" w:rsidP="00AB3BAA">
      <w:pPr>
        <w:pStyle w:val="Keywords"/>
      </w:pPr>
      <w:r>
        <w:t>Keywords: intellectual disabilities; personalisation; peer learning; lifelong learning; informal learning</w:t>
      </w:r>
    </w:p>
    <w:p w14:paraId="01CB0B95" w14:textId="47E2F291" w:rsidR="00024A86" w:rsidRDefault="00024A86" w:rsidP="00E02060">
      <w:pPr>
        <w:pStyle w:val="Heading1"/>
      </w:pPr>
      <w:r>
        <w:t>Points of Interest</w:t>
      </w:r>
    </w:p>
    <w:p w14:paraId="2B4A7E53" w14:textId="08A0A996" w:rsidR="00024A86" w:rsidRDefault="00024A86" w:rsidP="00195EDE">
      <w:pPr>
        <w:pStyle w:val="Bulletedlist"/>
      </w:pPr>
      <w:r>
        <w:t xml:space="preserve">This research looked at the experiences of people with intellectual disabilities, as they and their </w:t>
      </w:r>
      <w:r w:rsidR="00E02060">
        <w:t xml:space="preserve">friends and family </w:t>
      </w:r>
      <w:r>
        <w:t xml:space="preserve">respond to policy </w:t>
      </w:r>
      <w:r w:rsidR="00E02060">
        <w:t>change</w:t>
      </w:r>
      <w:r w:rsidR="007E2237">
        <w:t xml:space="preserve"> bringing in more pe</w:t>
      </w:r>
      <w:r>
        <w:t xml:space="preserve">rsonalisation and individual choice. </w:t>
      </w:r>
    </w:p>
    <w:p w14:paraId="316DE3F3" w14:textId="62285369" w:rsidR="00024A86" w:rsidRDefault="00031B5B" w:rsidP="00E02060">
      <w:pPr>
        <w:pStyle w:val="Bulletedlist"/>
      </w:pPr>
      <w:r>
        <w:t xml:space="preserve">Often </w:t>
      </w:r>
      <w:r w:rsidR="00024A86">
        <w:t>people with intellectual disabilities and those support</w:t>
      </w:r>
      <w:r w:rsidR="001D4A57">
        <w:t>ing</w:t>
      </w:r>
      <w:r w:rsidR="00024A86">
        <w:t xml:space="preserve"> them</w:t>
      </w:r>
      <w:r w:rsidR="007E2237">
        <w:t xml:space="preserve"> </w:t>
      </w:r>
      <w:r>
        <w:t xml:space="preserve">do not recognise </w:t>
      </w:r>
      <w:r w:rsidR="001D4A57">
        <w:t>their everyday learning</w:t>
      </w:r>
      <w:r w:rsidR="002D2568">
        <w:t xml:space="preserve">. </w:t>
      </w:r>
      <w:r w:rsidR="001D4A57">
        <w:t>Learning outside schools/</w:t>
      </w:r>
      <w:r>
        <w:t xml:space="preserve">colleges </w:t>
      </w:r>
      <w:r w:rsidR="002D2568">
        <w:t>get</w:t>
      </w:r>
      <w:r w:rsidR="001D4A57">
        <w:t>s</w:t>
      </w:r>
      <w:r w:rsidR="002D2568">
        <w:t xml:space="preserve"> little</w:t>
      </w:r>
      <w:r w:rsidR="007E2237">
        <w:t xml:space="preserve"> research</w:t>
      </w:r>
      <w:r w:rsidR="002D2568">
        <w:t xml:space="preserve"> attention</w:t>
      </w:r>
      <w:r w:rsidR="007E2237">
        <w:t xml:space="preserve">. We looked at </w:t>
      </w:r>
      <w:r w:rsidR="00024A86">
        <w:t>the learning involved in</w:t>
      </w:r>
      <w:r w:rsidR="007E2237">
        <w:t xml:space="preserve"> people</w:t>
      </w:r>
      <w:r w:rsidR="00024A86">
        <w:t xml:space="preserve"> </w:t>
      </w:r>
      <w:r>
        <w:t>managing</w:t>
      </w:r>
      <w:r w:rsidR="00024A86">
        <w:t xml:space="preserve"> </w:t>
      </w:r>
      <w:r w:rsidR="007E2237">
        <w:t>their</w:t>
      </w:r>
      <w:r>
        <w:t xml:space="preserve"> own daily</w:t>
      </w:r>
      <w:r w:rsidR="007E2237">
        <w:t xml:space="preserve"> lives in their communities</w:t>
      </w:r>
      <w:r w:rsidR="00024A86">
        <w:t>.</w:t>
      </w:r>
    </w:p>
    <w:p w14:paraId="370FFA02" w14:textId="24E90BB3" w:rsidR="00024A86" w:rsidRDefault="00024A86" w:rsidP="00E02060">
      <w:pPr>
        <w:pStyle w:val="Bulletedlist"/>
      </w:pPr>
      <w:r>
        <w:lastRenderedPageBreak/>
        <w:t xml:space="preserve">Staff and volunteers are helping </w:t>
      </w:r>
      <w:r w:rsidR="007E2237">
        <w:t xml:space="preserve">people to learn from each other </w:t>
      </w:r>
      <w:r>
        <w:t>in organisations, and this can be</w:t>
      </w:r>
      <w:r w:rsidR="007E2237">
        <w:t>come more formal</w:t>
      </w:r>
      <w:r>
        <w:t xml:space="preserve"> </w:t>
      </w:r>
      <w:r w:rsidR="007E2237">
        <w:t xml:space="preserve">peer learning, peer </w:t>
      </w:r>
      <w:r>
        <w:t>mentoring and peer support programmes.</w:t>
      </w:r>
    </w:p>
    <w:p w14:paraId="6CE78429" w14:textId="18973C91" w:rsidR="00024A86" w:rsidRDefault="00024A86" w:rsidP="00E02060">
      <w:pPr>
        <w:pStyle w:val="Bulletedlist"/>
      </w:pPr>
      <w:r>
        <w:t>Advocacy groups create a sense of belonging and shared purpose, encouraging peer learning through the sharing of knowledge, experiences and problem solving.</w:t>
      </w:r>
    </w:p>
    <w:p w14:paraId="007DB4E1" w14:textId="6FBFD6DB" w:rsidR="00A81324" w:rsidRPr="00A81324" w:rsidRDefault="00031B5B" w:rsidP="00E02060">
      <w:pPr>
        <w:pStyle w:val="Bulletedlist"/>
      </w:pPr>
      <w:r>
        <w:t xml:space="preserve">When new projects start up </w:t>
      </w:r>
      <w:r w:rsidR="001D4A57">
        <w:t>or</w:t>
      </w:r>
      <w:r>
        <w:t xml:space="preserve"> traditional</w:t>
      </w:r>
      <w:r w:rsidR="00024A86">
        <w:t xml:space="preserve"> day services</w:t>
      </w:r>
      <w:r w:rsidR="007E2237">
        <w:t xml:space="preserve"> change</w:t>
      </w:r>
      <w:r>
        <w:t>,</w:t>
      </w:r>
      <w:r w:rsidR="00024A86">
        <w:t xml:space="preserve"> </w:t>
      </w:r>
      <w:r>
        <w:t xml:space="preserve">the staff or volunteers may not </w:t>
      </w:r>
      <w:r w:rsidR="007E2237">
        <w:t>involve people with intellectual disabilities</w:t>
      </w:r>
      <w:r w:rsidR="00024A86">
        <w:t xml:space="preserve"> </w:t>
      </w:r>
      <w:r>
        <w:t xml:space="preserve">in the planning. This means people with intellectual disabilities </w:t>
      </w:r>
      <w:r w:rsidR="00024A86">
        <w:t>mis</w:t>
      </w:r>
      <w:r>
        <w:t xml:space="preserve">s </w:t>
      </w:r>
      <w:r w:rsidR="00024A86">
        <w:t>opportunities</w:t>
      </w:r>
      <w:r>
        <w:t xml:space="preserve"> to</w:t>
      </w:r>
      <w:r w:rsidR="00024A86">
        <w:t xml:space="preserve"> learn.</w:t>
      </w:r>
    </w:p>
    <w:p w14:paraId="1DD3FB83" w14:textId="77777777" w:rsidR="00A26C26" w:rsidRDefault="00A26C26" w:rsidP="00A26C26">
      <w:pPr>
        <w:pStyle w:val="Heading1"/>
      </w:pPr>
      <w:r>
        <w:t>Introduction: T</w:t>
      </w:r>
      <w:r w:rsidRPr="00565A36">
        <w:t>he scope of social care</w:t>
      </w:r>
    </w:p>
    <w:p w14:paraId="68649EAA" w14:textId="23CA1480" w:rsidR="00A26C26" w:rsidRDefault="00A26C26" w:rsidP="00A26C26">
      <w:pPr>
        <w:pStyle w:val="Paragraph"/>
      </w:pPr>
      <w:r w:rsidRPr="00565A36">
        <w:t xml:space="preserve">Social care has accrued a range of aims in recent decades beyond the traditional </w:t>
      </w:r>
      <w:r>
        <w:t>purposes</w:t>
      </w:r>
      <w:r w:rsidRPr="00565A36">
        <w:t xml:space="preserve"> of safeguarding, </w:t>
      </w:r>
      <w:r>
        <w:t xml:space="preserve">care delivery, </w:t>
      </w:r>
      <w:r w:rsidRPr="00565A36">
        <w:t xml:space="preserve">promoting health and providing respite for carers. In policy at least, </w:t>
      </w:r>
      <w:r>
        <w:t xml:space="preserve">there are </w:t>
      </w:r>
      <w:r w:rsidRPr="00565A36">
        <w:t xml:space="preserve">more ambitious aims to improve </w:t>
      </w:r>
      <w:r>
        <w:t>opportunities</w:t>
      </w:r>
      <w:r w:rsidRPr="00565A36">
        <w:t xml:space="preserve"> for people with intellectual disabilit</w:t>
      </w:r>
      <w:r>
        <w:t xml:space="preserve">ies </w:t>
      </w:r>
      <w:r w:rsidRPr="00565A36">
        <w:t xml:space="preserve">to promote their social inclusion and to protect an enhanced conception of their human rights. The European Convention on Human Rights (ECHR), incorporated into domestic law through the Human Rights Act (1998), the Scotland Act (1998), </w:t>
      </w:r>
      <w:r>
        <w:t>together with</w:t>
      </w:r>
      <w:r w:rsidRPr="00565A36">
        <w:t xml:space="preserve"> the </w:t>
      </w:r>
      <w:r>
        <w:t xml:space="preserve">United Nations Convention on the Rights of </w:t>
      </w:r>
      <w:r w:rsidR="001E7FB6">
        <w:t>Persons with Disability (UNCPRD</w:t>
      </w:r>
      <w:r>
        <w:t xml:space="preserve"> 2007) </w:t>
      </w:r>
      <w:r w:rsidRPr="00565A36">
        <w:t>provide a legal ba</w:t>
      </w:r>
      <w:r w:rsidRPr="004D5E69">
        <w:t>s</w:t>
      </w:r>
      <w:r w:rsidRPr="00565A36">
        <w:t>is for the concept of personalisation</w:t>
      </w:r>
      <w:r>
        <w:t xml:space="preserve"> </w:t>
      </w:r>
      <w:r>
        <w:fldChar w:fldCharType="begin" w:fldLock="1"/>
      </w:r>
      <w:r>
        <w:instrText>ADDIN CSL_CITATION {"citationItems":[{"id":"ITEM-1","itemData":{"author":[{"dropping-particle":"","family":"Chetty","given":"K","non-dropping-particle":"","parse-names":false,"suffix":""},{"dropping-particle":"","family":"Dalrymple","given":"J","non-dropping-particle":"","parse-names":false,"suffix":""},{"dropping-particle":"","family":"Simmons","given":"H","non-dropping-particle":"","parse-names":false,"suffix":""}],"id":"ITEM-1","issue":"May","issued":{"date-parts":[["2012"]]},"title":"Personalisation and Human Rights: A discussion paper","type":"article-journal"},"uris":["http://www.mendeley.com/documents/?uuid=faf2b569-76b2-40ba-96ad-f5577307a70d"]}],"mendeley":{"formattedCitation":"(Chetty, Dalrymple and Simmons, 2012)","plainTextFormattedCitation":"(Chetty, Dalrymple and Simmons, 2012)","previouslyFormattedCitation":"(Chetty, Dalrymple and Simmons, 2012)"},"properties":{"noteIndex":0},"schema":"https://github.com/citation-style-language/schema/raw/master/csl-citation.json"}</w:instrText>
      </w:r>
      <w:r>
        <w:fldChar w:fldCharType="separate"/>
      </w:r>
      <w:r w:rsidRPr="00653668">
        <w:rPr>
          <w:noProof/>
        </w:rPr>
        <w:t xml:space="preserve">(Chetty, Dalrymple </w:t>
      </w:r>
      <w:r w:rsidR="001E7FB6">
        <w:rPr>
          <w:noProof/>
        </w:rPr>
        <w:t>and</w:t>
      </w:r>
      <w:r w:rsidRPr="00653668">
        <w:rPr>
          <w:noProof/>
        </w:rPr>
        <w:t xml:space="preserve"> Simmons 2012)</w:t>
      </w:r>
      <w:r>
        <w:fldChar w:fldCharType="end"/>
      </w:r>
      <w:r>
        <w:t>. This is the notion that support services should be planned with the involvement of those who require them and adapted to their specific needs. The general principles include respect for individual dignity, autonomy and independence, together with the provision of supports to promote and facilitate f</w:t>
      </w:r>
      <w:r w:rsidRPr="00CF2349">
        <w:t xml:space="preserve">ull and effective participation and inclusion in society </w:t>
      </w:r>
      <w:r>
        <w:t xml:space="preserve">(Power, Lord </w:t>
      </w:r>
      <w:r w:rsidR="001E7FB6">
        <w:t>and</w:t>
      </w:r>
      <w:r>
        <w:t xml:space="preserve"> Defranco 2013).</w:t>
      </w:r>
      <w:r w:rsidRPr="00565A36">
        <w:t xml:space="preserve"> </w:t>
      </w:r>
    </w:p>
    <w:p w14:paraId="7727C3EF" w14:textId="28ABEDCD" w:rsidR="00A26C26" w:rsidRDefault="00A26C26" w:rsidP="00A26C26">
      <w:pPr>
        <w:pStyle w:val="Newparagraph"/>
      </w:pPr>
      <w:r>
        <w:lastRenderedPageBreak/>
        <w:t>The UK legal and policy framework reflects t</w:t>
      </w:r>
      <w:r w:rsidRPr="00565A36">
        <w:t>his expanded conception of what social care is for</w:t>
      </w:r>
      <w:r>
        <w:t>. Aspirations for</w:t>
      </w:r>
      <w:r w:rsidRPr="00565A36">
        <w:t xml:space="preserve"> </w:t>
      </w:r>
      <w:r>
        <w:t>care and support</w:t>
      </w:r>
      <w:r w:rsidRPr="0039627D">
        <w:t xml:space="preserve"> to </w:t>
      </w:r>
      <w:r w:rsidRPr="00AC3FBC">
        <w:t xml:space="preserve">be more ‘personalised’ entered </w:t>
      </w:r>
      <w:r w:rsidRPr="00565A36">
        <w:t xml:space="preserve">government </w:t>
      </w:r>
      <w:hyperlink r:id="rId8" w:tooltip="Social policy" w:history="1">
        <w:r w:rsidRPr="004D5E69">
          <w:t>social policy</w:t>
        </w:r>
      </w:hyperlink>
      <w:r w:rsidRPr="004D5E69">
        <w:t xml:space="preserve"> </w:t>
      </w:r>
      <w:r>
        <w:t xml:space="preserve">for people with intellectual disability </w:t>
      </w:r>
      <w:r w:rsidRPr="004D5E69">
        <w:t xml:space="preserve">with </w:t>
      </w:r>
      <w:r>
        <w:rPr>
          <w:i/>
        </w:rPr>
        <w:t xml:space="preserve">The Same As You </w:t>
      </w:r>
      <w:r w:rsidR="001E7FB6">
        <w:t>(Scottish Executive</w:t>
      </w:r>
      <w:r>
        <w:t xml:space="preserve"> 2000) and </w:t>
      </w:r>
      <w:r w:rsidRPr="008E594F">
        <w:rPr>
          <w:i/>
        </w:rPr>
        <w:t>Valuing People</w:t>
      </w:r>
      <w:r w:rsidRPr="00B574A4">
        <w:t xml:space="preserve"> </w:t>
      </w:r>
      <w:r>
        <w:fldChar w:fldCharType="begin" w:fldLock="1"/>
      </w:r>
      <w:r>
        <w:instrText>ADDIN CSL_CITATION {"citationItems":[{"id":"ITEM-1","itemData":{"DOI":"10.1108/14608790200100022","ISBN":"010150862X","ISSN":"1460-8790","author":[{"dropping-particle":"","family":"Department of Health","given":"","non-dropping-particle":"","parse-names":false,"suffix":""}],"id":"ITEM-1","issued":{"date-parts":[["2001"]]},"number-of-pages":"142","title":"Valuing People: A New Strategy for Learning Disability for the 21st Century","type":"report"},"uris":["http://www.mendeley.com/documents/?uuid=920a4ca5-75da-4623-bab0-d87629f122c7"]}],"mendeley":{"formattedCitation":"(Department of Health, 2001)","plainTextFormattedCitation":"(Department of Health, 2001)","previouslyFormattedCitation":"(Department of Health, 2001)"},"properties":{"noteIndex":0},"schema":"https://github.com/citation-style-language/schema/raw/master/csl-citation.json"}</w:instrText>
      </w:r>
      <w:r>
        <w:fldChar w:fldCharType="separate"/>
      </w:r>
      <w:r w:rsidRPr="00814CAB">
        <w:rPr>
          <w:noProof/>
        </w:rPr>
        <w:t>(D</w:t>
      </w:r>
      <w:r>
        <w:rPr>
          <w:noProof/>
        </w:rPr>
        <w:t>H</w:t>
      </w:r>
      <w:r w:rsidRPr="00814CAB">
        <w:rPr>
          <w:noProof/>
        </w:rPr>
        <w:t xml:space="preserve"> 2001)</w:t>
      </w:r>
      <w:r>
        <w:fldChar w:fldCharType="end"/>
      </w:r>
      <w:r w:rsidRPr="0039627D">
        <w:t xml:space="preserve">. </w:t>
      </w:r>
      <w:r w:rsidR="00255622" w:rsidRPr="00A26C26">
        <w:t xml:space="preserve">Scotland, as Manji (2018) discusses, has historically resisted </w:t>
      </w:r>
      <w:r w:rsidR="00255622">
        <w:t xml:space="preserve">adopting personalisation and the two countries have nuanced differences. </w:t>
      </w:r>
      <w:r w:rsidRPr="004911D4">
        <w:t>Central to the vision of</w:t>
      </w:r>
      <w:r w:rsidRPr="008E594F">
        <w:rPr>
          <w:i/>
        </w:rPr>
        <w:t xml:space="preserve"> Valuing People</w:t>
      </w:r>
      <w:r w:rsidRPr="004911D4">
        <w:t xml:space="preserve"> was the notion of shifting power to the care-receiving individual through the rolling out of personalised budgets</w:t>
      </w:r>
      <w:r>
        <w:t>. L</w:t>
      </w:r>
      <w:r w:rsidRPr="00386D11">
        <w:t xml:space="preserve">ocal councils </w:t>
      </w:r>
      <w:r>
        <w:t>were encouraged</w:t>
      </w:r>
      <w:r w:rsidRPr="00386D11">
        <w:t xml:space="preserve"> to offer people </w:t>
      </w:r>
      <w:r>
        <w:t xml:space="preserve">eligible for support </w:t>
      </w:r>
      <w:r w:rsidRPr="00386D11">
        <w:t xml:space="preserve">money to pay for </w:t>
      </w:r>
      <w:r>
        <w:t>it,</w:t>
      </w:r>
      <w:r w:rsidRPr="00386D11">
        <w:t xml:space="preserve"> in lieu</w:t>
      </w:r>
      <w:r>
        <w:t xml:space="preserve"> of providing the services</w:t>
      </w:r>
      <w:r w:rsidRPr="00565A36">
        <w:t xml:space="preserve">. </w:t>
      </w:r>
      <w:r>
        <w:t xml:space="preserve">With </w:t>
      </w:r>
      <w:r w:rsidRPr="00565A36">
        <w:t>th</w:t>
      </w:r>
      <w:r>
        <w:t>is direct</w:t>
      </w:r>
      <w:r w:rsidRPr="00565A36">
        <w:t xml:space="preserve"> funding mechanism and the </w:t>
      </w:r>
      <w:r>
        <w:t>call</w:t>
      </w:r>
      <w:r w:rsidRPr="00565A36">
        <w:t xml:space="preserve"> for widespread cultural and attitudinal change, personalisation </w:t>
      </w:r>
      <w:r w:rsidRPr="004D5E69">
        <w:t>has been promoted</w:t>
      </w:r>
      <w:r w:rsidRPr="00B574A4">
        <w:t xml:space="preserve"> as an approach that would</w:t>
      </w:r>
      <w:r w:rsidRPr="0039627D">
        <w:t xml:space="preserve"> allow people with </w:t>
      </w:r>
      <w:r>
        <w:t xml:space="preserve">intellectual disabilities </w:t>
      </w:r>
      <w:r w:rsidRPr="0039627D">
        <w:t>to live more socially included lives.</w:t>
      </w:r>
    </w:p>
    <w:p w14:paraId="4B94A268" w14:textId="00298115" w:rsidR="00A26C26" w:rsidRDefault="00A26C26" w:rsidP="000112C5">
      <w:pPr>
        <w:pStyle w:val="Newparagraph"/>
        <w:rPr>
          <w:bCs/>
          <w:color w:val="000000"/>
          <w:sz w:val="21"/>
          <w:szCs w:val="21"/>
        </w:rPr>
      </w:pPr>
      <w:r>
        <w:t>This vision gained wider policy acceptance in England through t</w:t>
      </w:r>
      <w:r w:rsidRPr="004D5E69">
        <w:t xml:space="preserve">he Care Act (2014) </w:t>
      </w:r>
      <w:r w:rsidRPr="00B574A4">
        <w:t>which requires</w:t>
      </w:r>
      <w:r w:rsidRPr="0039627D">
        <w:t xml:space="preserve"> local authorities to consider people’s lives holistically</w:t>
      </w:r>
      <w:r>
        <w:t xml:space="preserve">, in terms of </w:t>
      </w:r>
      <w:r w:rsidRPr="00565A36">
        <w:t>participation in work, education, training or recreation</w:t>
      </w:r>
      <w:r>
        <w:t>,</w:t>
      </w:r>
      <w:r w:rsidRPr="00AC3FBC">
        <w:t xml:space="preserve"> and to meet </w:t>
      </w:r>
      <w:r>
        <w:t>their</w:t>
      </w:r>
      <w:r w:rsidRPr="00AC3FBC">
        <w:t xml:space="preserve"> needs in ways that contribute to their wellbeing. </w:t>
      </w:r>
      <w:r>
        <w:t>Similarly, t</w:t>
      </w:r>
      <w:r w:rsidRPr="00B574A4">
        <w:t>he Scottish Government Social Care (Self Directed Support) Act 2013</w:t>
      </w:r>
      <w:r>
        <w:t xml:space="preserve">, </w:t>
      </w:r>
      <w:r w:rsidRPr="0039627D">
        <w:t>aims explicitly</w:t>
      </w:r>
      <w:r w:rsidRPr="00AC3FBC">
        <w:t xml:space="preserve"> ‘to protect the human rights and independent living of care and support users in Scotland’</w:t>
      </w:r>
      <w:r w:rsidRPr="004D5E69">
        <w:t xml:space="preserve">. </w:t>
      </w:r>
      <w:r>
        <w:t xml:space="preserve">Hence, </w:t>
      </w:r>
      <w:r w:rsidRPr="003A0422">
        <w:t>local authorities have a duty to ‘develop the market’ in care and support services in their locality, to enable people receiving care to ‘shop around’ for the services that suit them</w:t>
      </w:r>
      <w:r>
        <w:t xml:space="preserve"> and meet their personal desired outcomes</w:t>
      </w:r>
      <w:r w:rsidRPr="003A0422">
        <w:t xml:space="preserve">. </w:t>
      </w:r>
      <w:r>
        <w:t>Local authorities</w:t>
      </w:r>
      <w:r w:rsidRPr="003A0422">
        <w:t xml:space="preserve"> have duties to provide information and advice about care and support </w:t>
      </w:r>
      <w:r w:rsidRPr="003D1107">
        <w:t>choices</w:t>
      </w:r>
      <w:r>
        <w:t xml:space="preserve"> </w:t>
      </w:r>
      <w:r w:rsidRPr="003A0422">
        <w:t>in their area, including the range of funding and access options</w:t>
      </w:r>
      <w:r w:rsidR="001E7FB6">
        <w:t xml:space="preserve"> (DHSC</w:t>
      </w:r>
      <w:r>
        <w:t xml:space="preserve"> 2014)</w:t>
      </w:r>
      <w:r>
        <w:fldChar w:fldCharType="begin" w:fldLock="1"/>
      </w:r>
      <w:r>
        <w:instrText>ADDIN CSL_CITATION {"citationItems":[{"id":"ITEM-1","itemData":{"abstract":"laid down 14th May 2014; care act: http://www.legislation.gov.uk/ukpga/2014/23/contents/enacted","author":[{"dropping-particle":"","family":"Department of Health (DH)","given":"","non-dropping-particle":"","parse-names":false,"suffix":""}],"container-title":"Updates 2018","id":"ITEM-1","issued":{"date-parts":[["2014"]]},"number-of-pages":"431","title":"Care and support statutory guidance","type":"report"},"uris":["http://www.mendeley.com/documents/?uuid=1fea5d17-e5ff-3f24-8b4e-5fe2dca15e7d"]}],"mendeley":{"formattedCitation":"(Department of Health (DH), 2014)","plainTextFormattedCitation":"(Department of Health (DH), 2014)","previouslyFormattedCitation":"(Department of Health (DH), 2014)"},"properties":{"noteIndex":0},"schema":"https://github.com/citation-style-language/schema/raw/master/csl-citation.json"}</w:instrText>
      </w:r>
      <w:r>
        <w:fldChar w:fldCharType="end"/>
      </w:r>
      <w:r>
        <w:t xml:space="preserve">. </w:t>
      </w:r>
      <w:r w:rsidRPr="00242B13">
        <w:t xml:space="preserve">The variety of options available and the potential for people to choose and control the kind of social care they receive is supposed to have increased radically as responsibility for providing social care has shifted from the state </w:t>
      </w:r>
      <w:r w:rsidRPr="00242B13">
        <w:lastRenderedPageBreak/>
        <w:t>to local communities</w:t>
      </w:r>
      <w:r w:rsidR="007E2237">
        <w:t xml:space="preserve"> (see Charnley et al. (2019) for a contrary view of the reality)</w:t>
      </w:r>
      <w:r w:rsidRPr="00242B13">
        <w:t xml:space="preserve">. </w:t>
      </w:r>
      <w:r>
        <w:t>While some have benefitted from this new context (Social Policy Research Unit 2008</w:t>
      </w:r>
      <w:r w:rsidR="00255622">
        <w:t>; Stainton and Boyce 2004)</w:t>
      </w:r>
      <w:r>
        <w:t>, t</w:t>
      </w:r>
      <w:r w:rsidRPr="004D5E69">
        <w:t xml:space="preserve">he </w:t>
      </w:r>
      <w:r w:rsidRPr="00B574A4">
        <w:t xml:space="preserve">‘choice and control’ and personalisation agendas have attracted </w:t>
      </w:r>
      <w:r>
        <w:t xml:space="preserve">considerable academic and professional </w:t>
      </w:r>
      <w:r w:rsidRPr="00B574A4">
        <w:t xml:space="preserve">criticism, especially for the </w:t>
      </w:r>
      <w:r>
        <w:t>c</w:t>
      </w:r>
      <w:r w:rsidRPr="00B574A4">
        <w:t xml:space="preserve">omplex assessment processes and delivery mechanisms </w:t>
      </w:r>
      <w:r w:rsidRPr="004D5E69">
        <w:fldChar w:fldCharType="begin" w:fldLock="1"/>
      </w:r>
      <w:r>
        <w:instrText>ADDIN CSL_CITATION {"citationItems":[{"id":"ITEM-1","itemData":{"DOI":"10.1111/jar.12222","ISBN":"1360-2322","ISSN":"14683148","PMID":"26500151","abstract":"Background This paper questions consumerist assumptions in current English social care policy and aims to look behind the processes of personalization to interrogate what `choice and control' means in the lives of a diverse group of people with intellectual disabilities. Methods Data were from multiple interviews and direct practice recordings with nine people using personal budgets and were analysed using an interpretative approach. Results Identity, other people and personal budget processes were all important for choice and control. People needed to build confidence in themselves as decision-makers, both through peer support and through joint decisions with trusted others. Conclusions Practitioners need to take into account the spectrum of ways in which people may make decisions. Action needs to be taken both at the micro level of support interactions and at the macro level, with a clearer articulation of independent living in policy and strategy for people with intellectual disabilities.","author":[{"dropping-particle":"","family":"Williams","given":"Val","non-dropping-particle":"","parse-names":false,"suffix":""},{"dropping-particle":"","family":"Porter","given":"Sue","non-dropping-particle":"","parse-names":false,"suffix":""}],"container-title":"Journal of Applied Research in Intellectual Disabilities","id":"ITEM-1","issue":"1","issued":{"date-parts":[["2017","1"]]},"page":"97-108","title":"The Meaning of ‘choice and control’ for People with Intellectual Disabilities who are Planning their Social Care and Support","type":"article-journal","volume":"30"},"uris":["http://www.mendeley.com/documents/?uuid=9098da3d-3401-448c-854f-f60ff48b06ba"]},{"id":"ITEM-2","itemData":{"DOI":"10.1111/bld.12069","ISSN":"14683156","abstract":"In 2007, `self-directed support' was introduced in adult social care in England to establish choice and control - in the assessment process itself and over service provision - for all service users. The personalisation agenda is underpinned by a range of ideologies, particularly a civil rights empowerment approach and neoliberal market discourses. This research sought to explore how tensions between these discourses are reflected in the operation of self-directed support, particularly in the light of the changing political and economic climate. The small-scale study involved semi-structured interviews with 13 participants: six professionals from a local authority social care transformation team, five from a user-led organisation and two national experts. The findings suggest that whilst the choice and control agenda may be consistent with market discourses, it is not compatible with neoliberal aspirations of cost-cutting. To maintain trust and provide as much opportunity for choice and control as possible, the adjustments being made to the personalisation agenda in the light of the current budgetary pressures need to be made explicit to service users.","author":[{"dropping-particle":"","family":"Kendall","given":"Sophie","non-dropping-particle":"","parse-names":false,"suffix":""},{"dropping-particle":"","family":"Cameron","given":"Ailsa","non-dropping-particle":"","parse-names":false,"suffix":""}],"container-title":"British Journal of Learning Disabilities","id":"ITEM-2","issue":"4","issued":{"date-parts":[["2014"]]},"page":"264-271","title":"Personalisation of adult social care: Self-directed support and the choice and control agenda","type":"article-journal","volume":"42"},"uris":["http://www.mendeley.com/documents/?uuid=cffd4fd0-2448-4767-9a3b-ed4bd56c029d"]}],"mendeley":{"formattedCitation":"(Kendall and Cameron, 2014; Williams and Porter, 2017)","plainTextFormattedCitation":"(Kendall and Cameron, 2014; Williams and Porter, 2017)","previouslyFormattedCitation":"(Kendall and Cameron, 2014; Williams and Porter, 2017)"},"properties":{"noteIndex":0},"schema":"https://github.com/citation-style-language/schema/raw/master/csl-citation.json"}</w:instrText>
      </w:r>
      <w:r w:rsidRPr="004D5E69">
        <w:fldChar w:fldCharType="separate"/>
      </w:r>
      <w:r w:rsidRPr="00814CAB">
        <w:rPr>
          <w:noProof/>
        </w:rPr>
        <w:t xml:space="preserve">(Kendall </w:t>
      </w:r>
      <w:r w:rsidR="001E7FB6">
        <w:rPr>
          <w:noProof/>
        </w:rPr>
        <w:t>and</w:t>
      </w:r>
      <w:r w:rsidRPr="00814CAB">
        <w:rPr>
          <w:noProof/>
        </w:rPr>
        <w:t xml:space="preserve"> Cameron 2014; Williams </w:t>
      </w:r>
      <w:r w:rsidR="001E7FB6">
        <w:rPr>
          <w:noProof/>
        </w:rPr>
        <w:t>and</w:t>
      </w:r>
      <w:r w:rsidRPr="00814CAB">
        <w:rPr>
          <w:noProof/>
        </w:rPr>
        <w:t xml:space="preserve"> Porter 2017)</w:t>
      </w:r>
      <w:r w:rsidRPr="004D5E69">
        <w:fldChar w:fldCharType="end"/>
      </w:r>
      <w:r w:rsidRPr="004D5E69">
        <w:t xml:space="preserve">, and the likelihood </w:t>
      </w:r>
      <w:r w:rsidRPr="00B574A4">
        <w:t>that a system with minimal central control might bypass some groups</w:t>
      </w:r>
      <w:r>
        <w:t xml:space="preserve"> </w:t>
      </w:r>
      <w:r>
        <w:fldChar w:fldCharType="begin" w:fldLock="1"/>
      </w:r>
      <w:r>
        <w:instrText>ADDIN CSL_CITATION {"citationItems":[{"id":"ITEM-1","itemData":{"DOI":"10.1080/02650533.2011.623771","ISSN":"02650533","abstract":"Simon Duffy's paper in a previous issue of this journal (Duffy, 2010) is an important contribution to current debates on the meaning and implications of personalisation for social care and social work. Duffy's central argument is that this major policy development is consistent with a social work based on social justice and that social workers should cast aside their reservations and embrace the technologies of personalisation. In this paper, I shall argue that Duffy's paper fails to acknowledge the conflicting agendas involved in current policy debates and, specifically, the extent to which personalisation is also consistent with a neoliberal social and economic agenda which limits, rather than extends, social justice. The important differences between Independent Living models and models of personalisation based on neoliberal assumptions will be explored and the implications of the ‘hybridisation’ of Independent Living and neoliberal discourses examined in respect of the following four areas: choice and control; support and advocacy; ‘enforced collectivity’ and ‘enforced individualism’; and the implications for social work practice. The paper concludes with a critical assessment of Duffy's proposed Theory of Social Justice and suggests that its failure to adequately address issues of redistribution (as opposed to issues of recognition) or to locate the experience of people with disabilities within the wider framework of neoliberal capitalism limits its usefulness as a basis for a progressive social work. [ABSTRACT FROM AUTHOR]","author":[{"dropping-particle":"","family":"Ferguson","given":"Iain","non-dropping-particle":"","parse-names":false,"suffix":""}],"container-title":"Journal of Social Work Practice","id":"ITEM-1","issue":"1","issued":{"date-parts":[["2012"]]},"page":"55-73","title":"Personalisation, social justice and social work: A reply to Simon Duffy","type":"article-journal","volume":"26"},"uris":["http://www.mendeley.com/documents/?uuid=6c56f9ef-b27e-4ca1-ac2c-ee397bb9f560"]},{"id":"ITEM-2","itemData":{"DOI":"10.5042/tldr.2010.0400","ISSN":"1359-5474","abstract":"In this article the author discusses the aspects of the report by Jim Mansell and the Department of Health which examines the services for adults who have intellectual and multiple disabilities. The author comments on the absence of service providers in the report and mentions the importance of support systems. The author is critical on the recommendations presented in the report, such as formal employment and education for people with disabilities.","author":[{"dropping-particle":"","family":"Mansell","given":"Jim","non-dropping-particle":"","parse-names":false,"suffix":""}],"container-title":"Tizard Learning Disability Review","id":"ITEM-2","issue":"3","issued":{"date-parts":[["2010","8","16"]]},"page":"13-16","publisher":"Emerald Group Publishing Limited","title":"Raising our sights: services for adults with profound intellectual and multiple disabilities","type":"article-journal","volume":"15"},"uris":["http://www.mendeley.com/documents/?uuid=26661cac-1f2b-4308-b7cd-1ca4e66d9217"]}],"mendeley":{"formattedCitation":"(Mansell, 2010; Ferguson, 2012)","plainTextFormattedCitation":"(Mansell, 2010; Ferguson, 2012)","previouslyFormattedCitation":"(Mansell, 2010; Ferguson, 2012)"},"properties":{"noteIndex":0},"schema":"https://github.com/citation-style-language/schema/raw/master/csl-citation.json"}</w:instrText>
      </w:r>
      <w:r>
        <w:fldChar w:fldCharType="separate"/>
      </w:r>
      <w:r w:rsidRPr="008D41B8">
        <w:rPr>
          <w:noProof/>
        </w:rPr>
        <w:t>(Mansell 2010; Ferguson 2012)</w:t>
      </w:r>
      <w:r>
        <w:fldChar w:fldCharType="end"/>
      </w:r>
      <w:r w:rsidRPr="004D5E69">
        <w:t xml:space="preserve">. </w:t>
      </w:r>
      <w:r>
        <w:t>A</w:t>
      </w:r>
      <w:r w:rsidRPr="003A0422">
        <w:t>s the role of local authorities has shifted from care management towards support and brokerage</w:t>
      </w:r>
      <w:r>
        <w:t>, s</w:t>
      </w:r>
      <w:r w:rsidRPr="003A0422">
        <w:t xml:space="preserve">egregated building-based day services have become increasingly </w:t>
      </w:r>
      <w:r>
        <w:t>rare thereby removing this option for some who depended on it (Mencap 2012)</w:t>
      </w:r>
      <w:r w:rsidRPr="003A0422">
        <w:t xml:space="preserve">. </w:t>
      </w:r>
      <w:r w:rsidRPr="00686940">
        <w:rPr>
          <w:color w:val="000000"/>
        </w:rPr>
        <w:t xml:space="preserve">The argument for developing a market in care rests on </w:t>
      </w:r>
      <w:r w:rsidRPr="00530034">
        <w:rPr>
          <w:rStyle w:val="Strong"/>
          <w:b w:val="0"/>
          <w:color w:val="000000"/>
        </w:rPr>
        <w:t>the capacity of people with intellectual disabilities to acquire the skills and confidence</w:t>
      </w:r>
      <w:r w:rsidRPr="00686940">
        <w:rPr>
          <w:rStyle w:val="Strong"/>
          <w:color w:val="000000"/>
        </w:rPr>
        <w:t xml:space="preserve"> </w:t>
      </w:r>
      <w:r w:rsidRPr="00686940">
        <w:rPr>
          <w:bCs/>
          <w:color w:val="000000"/>
        </w:rPr>
        <w:t>to envisage what the new support might look like and to be able to negotiate it successfully.</w:t>
      </w:r>
      <w:r>
        <w:rPr>
          <w:bCs/>
          <w:color w:val="000000"/>
          <w:sz w:val="21"/>
          <w:szCs w:val="21"/>
        </w:rPr>
        <w:t xml:space="preserve"> </w:t>
      </w:r>
    </w:p>
    <w:p w14:paraId="20274FEB" w14:textId="500CFB25" w:rsidR="00A26C26" w:rsidRPr="003A0422" w:rsidRDefault="00A26C26" w:rsidP="00A26C26">
      <w:pPr>
        <w:pStyle w:val="Newparagraph"/>
      </w:pPr>
      <w:r w:rsidRPr="003A0422">
        <w:t xml:space="preserve">To </w:t>
      </w:r>
      <w:r>
        <w:t>understand how people with intellectual disabilities manage in the new policy landscape we looked at their learning</w:t>
      </w:r>
      <w:r w:rsidR="00CA4482">
        <w:t>.</w:t>
      </w:r>
      <w:r>
        <w:t xml:space="preserve"> This is not an area that previous work on personalisation has prioritised</w:t>
      </w:r>
      <w:r w:rsidR="00892759">
        <w:t xml:space="preserve">. </w:t>
      </w:r>
      <w:r w:rsidR="009A7572">
        <w:t>When exploring the daily</w:t>
      </w:r>
      <w:r w:rsidR="00CA4482">
        <w:t xml:space="preserve"> </w:t>
      </w:r>
      <w:r w:rsidR="009A7572">
        <w:t xml:space="preserve">life experiences of people with intellectual disabilities, </w:t>
      </w:r>
      <w:r w:rsidR="00221C3D">
        <w:t xml:space="preserve">Hamilton et al. (2017, 296) </w:t>
      </w:r>
      <w:r w:rsidR="00892759">
        <w:t>lament</w:t>
      </w:r>
      <w:r w:rsidR="00EE76EC">
        <w:t>ed</w:t>
      </w:r>
      <w:r w:rsidR="00892759">
        <w:t xml:space="preserve"> cuts to education and formal learning </w:t>
      </w:r>
      <w:r w:rsidR="000126BF">
        <w:t xml:space="preserve">opportunities </w:t>
      </w:r>
      <w:r w:rsidR="00221C3D">
        <w:t>for</w:t>
      </w:r>
      <w:r w:rsidR="00892759">
        <w:t xml:space="preserve"> </w:t>
      </w:r>
      <w:r w:rsidR="009A7572">
        <w:t>them in the course of personalisation reform and social care budget cuts; pa</w:t>
      </w:r>
      <w:r w:rsidR="00EE76EC">
        <w:t xml:space="preserve">rticipants </w:t>
      </w:r>
      <w:r w:rsidR="000126BF">
        <w:t xml:space="preserve">and </w:t>
      </w:r>
      <w:r w:rsidR="000126BF" w:rsidRPr="000126BF">
        <w:t xml:space="preserve">support workers </w:t>
      </w:r>
      <w:r w:rsidR="000126BF">
        <w:t xml:space="preserve">cited </w:t>
      </w:r>
      <w:r>
        <w:t>‘[t]he restricted range of activities, educational and employment opportunities</w:t>
      </w:r>
      <w:r w:rsidR="00892759">
        <w:t>’</w:t>
      </w:r>
      <w:r>
        <w:t xml:space="preserve"> as constraint</w:t>
      </w:r>
      <w:r w:rsidR="009A7572">
        <w:t>s</w:t>
      </w:r>
      <w:r>
        <w:t xml:space="preserve"> </w:t>
      </w:r>
      <w:r w:rsidR="009A7572" w:rsidRPr="009A7572">
        <w:t>limit</w:t>
      </w:r>
      <w:r w:rsidR="009A7572">
        <w:t>ing</w:t>
      </w:r>
      <w:r w:rsidR="009A7572" w:rsidRPr="009A7572">
        <w:t xml:space="preserve"> individuals’ agency</w:t>
      </w:r>
      <w:r>
        <w:t xml:space="preserve">. </w:t>
      </w:r>
      <w:r w:rsidR="00221C3D">
        <w:t>Yet</w:t>
      </w:r>
      <w:r>
        <w:t xml:space="preserve"> t</w:t>
      </w:r>
      <w:r w:rsidRPr="004C72AD">
        <w:t xml:space="preserve">he new social care context suggests that the learning </w:t>
      </w:r>
      <w:r w:rsidR="00221C3D">
        <w:t>should</w:t>
      </w:r>
      <w:r w:rsidR="00892759" w:rsidRPr="004C72AD">
        <w:t xml:space="preserve"> </w:t>
      </w:r>
      <w:r w:rsidRPr="004C72AD">
        <w:t xml:space="preserve">occur outside of building based services, in the communities people use and occupy, that is, learning that can be framed </w:t>
      </w:r>
      <w:r>
        <w:t>as</w:t>
      </w:r>
      <w:r w:rsidRPr="004C72AD">
        <w:t xml:space="preserve"> informal and lifelong. The necessity to build their own daily lives from information and resources within their local community should generate multiple opportunities, where there is scope in particular, for learning from </w:t>
      </w:r>
      <w:r w:rsidRPr="004C72AD">
        <w:lastRenderedPageBreak/>
        <w:t>others.</w:t>
      </w:r>
      <w:r>
        <w:t xml:space="preserve"> </w:t>
      </w:r>
      <w:r w:rsidRPr="003A0422">
        <w:t>This paper discusses what these opportunities to learn are and with whom</w:t>
      </w:r>
      <w:r>
        <w:t xml:space="preserve"> they may be mediated</w:t>
      </w:r>
      <w:r w:rsidRPr="003A0422">
        <w:t xml:space="preserve">. It draws on a study of four sites across the UK to explore how far these opportunities for socially embedded learning succeed in </w:t>
      </w:r>
      <w:r>
        <w:t>promoting the wellbeing</w:t>
      </w:r>
      <w:r w:rsidRPr="003A0422">
        <w:t xml:space="preserve"> of people with intellectual disabilities as policy prescribes.</w:t>
      </w:r>
    </w:p>
    <w:p w14:paraId="1F319F93" w14:textId="77777777" w:rsidR="00A26C26" w:rsidRDefault="00A26C26" w:rsidP="00A26C26">
      <w:pPr>
        <w:pStyle w:val="Heading1"/>
      </w:pPr>
      <w:r>
        <w:t xml:space="preserve">Research aims and theoretical context </w:t>
      </w:r>
    </w:p>
    <w:p w14:paraId="4DC37C87" w14:textId="09922584" w:rsidR="00A26C26" w:rsidRPr="00A26C26" w:rsidRDefault="00A26C26" w:rsidP="00A26C26">
      <w:pPr>
        <w:pStyle w:val="Paragraph"/>
      </w:pPr>
      <w:r>
        <w:t xml:space="preserve">The study was designed to </w:t>
      </w:r>
      <w:r w:rsidRPr="00A26C26">
        <w:t xml:space="preserve">advance a detailed understanding of how the landscape of social care, support and learning opportunities was being navigated, or possibly remade in England and Scotland, by people with intellectual disabilities and their allies. The research design included a focus on the effect of the change away from day services to emerging self-built networks and the associated gains and losses. The research questions for the study asked: How are adults with intellectual disabilities reclaiming, reimagining and experiencing support within the context of declining day services and an emphasis on community initiatives, and - particularly pertinent here - how is this fostering informal, community and lifelong learning? </w:t>
      </w:r>
    </w:p>
    <w:p w14:paraId="5F8D34BD" w14:textId="35286F5F" w:rsidR="00A26C26" w:rsidRDefault="00A26C26" w:rsidP="00A26C26">
      <w:pPr>
        <w:pStyle w:val="Newparagraph"/>
      </w:pPr>
      <w:r>
        <w:t>L</w:t>
      </w:r>
      <w:r w:rsidRPr="00AC3FBC">
        <w:t xml:space="preserve">earning from each other in naturally occurring sociocultural contexts </w:t>
      </w:r>
      <w:r>
        <w:t>is</w:t>
      </w:r>
      <w:r w:rsidRPr="00AC3FBC">
        <w:t xml:space="preserve"> at the informal end of the </w:t>
      </w:r>
      <w:r>
        <w:t>spectrum</w:t>
      </w:r>
      <w:r w:rsidRPr="00AC3FBC">
        <w:t xml:space="preserve"> of </w:t>
      </w:r>
      <w:r>
        <w:t xml:space="preserve">formality in </w:t>
      </w:r>
      <w:r w:rsidRPr="00AC3FBC">
        <w:t>learning</w:t>
      </w:r>
      <w:r>
        <w:t xml:space="preserve"> </w:t>
      </w:r>
      <w:r>
        <w:fldChar w:fldCharType="begin" w:fldLock="1"/>
      </w:r>
      <w:r>
        <w:instrText>ADDIN CSL_CITATION {"citationItems":[{"id":"ITEM-1","itemData":{"DOI":"10.1108/13665620310504783","ISBN":"1366562031050","ISSN":"13665626","PMID":"3102","abstract":"Access to this document was granted through an Emerald subscription provided by emerald-srm:211320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author":[{"dropping-particle":"","family":"Malcolm","given":"Janice","non-dropping-particle":"","parse-names":false,"suffix":""},{"dropping-particle":"","family":"Hodkinson","given":"Phil","non-dropping-particle":"","parse-names":false,"suffix":""},{"dropping-particle":"","family":"Colley","given":"Helen","non-dropping-particle":"","parse-names":false,"suffix":""}],"container-title":"Journal of Workplace Learning","id":"ITEM-1","issue":"7/8","issued":{"date-parts":[["2003","12","12"]]},"page":"313-318","publisher":"MCB UP Ltd","title":"The interrelationships between informal and formal learning","type":"article-journal","volume":"15"},"uris":["http://www.mendeley.com/documents/?uuid=236ee317-5a2f-408d-bcc8-7308b6bb79f9"]}],"mendeley":{"formattedCitation":"(Malcolm, Hodkinson and Colley, 2003)","plainTextFormattedCitation":"(Malcolm, Hodkinson and Colley, 2003)","previouslyFormattedCitation":"(Malcolm, Hodkinson and Colley, 2003)"},"properties":{"noteIndex":0},"schema":"https://github.com/citation-style-language/schema/raw/master/csl-citation.json"}</w:instrText>
      </w:r>
      <w:r>
        <w:fldChar w:fldCharType="separate"/>
      </w:r>
      <w:r w:rsidRPr="00814CAB">
        <w:rPr>
          <w:noProof/>
        </w:rPr>
        <w:t xml:space="preserve">(Malcolm, Hodkinson </w:t>
      </w:r>
      <w:r w:rsidR="001E7FB6">
        <w:rPr>
          <w:noProof/>
        </w:rPr>
        <w:t>and</w:t>
      </w:r>
      <w:r w:rsidRPr="00814CAB">
        <w:rPr>
          <w:noProof/>
        </w:rPr>
        <w:t xml:space="preserve"> Colley 2003)</w:t>
      </w:r>
      <w:r>
        <w:fldChar w:fldCharType="end"/>
      </w:r>
      <w:r>
        <w:t>, though it may include some  planned elements</w:t>
      </w:r>
      <w:r w:rsidRPr="00AC3FBC">
        <w:t xml:space="preserve">. </w:t>
      </w:r>
      <w:r w:rsidRPr="00B574A4">
        <w:t>Two strands of literature relating to informal learning are well developed</w:t>
      </w:r>
      <w:r>
        <w:t xml:space="preserve">: </w:t>
      </w:r>
      <w:r w:rsidRPr="00B574A4">
        <w:t>workplace learning (</w:t>
      </w:r>
      <w:r>
        <w:t>e.g.</w:t>
      </w:r>
      <w:r w:rsidRPr="00B574A4">
        <w:t xml:space="preserve">, </w:t>
      </w:r>
      <w:r>
        <w:fldChar w:fldCharType="begin" w:fldLock="1"/>
      </w:r>
      <w:r>
        <w:instrText>ADDIN CSL_CITATION {"citationItems":[{"id":"ITEM-1","itemData":{"DOI":"10.1080/158037042000225245","ISBN":"0158-037X","ISSN":"0158-037X","PMID":"22332642","abstract":"This paper focuses mainly on theoretical frameworks for understanding and investigating informal learning in the workplace, which have been developed through a series of large- and small-scale projects. The main conclusions are included but readers are referred to other publications for more detailed accounts of individual projects. Two types of framework are discussed. The ®rst group seeks to deconstruct the ‘key concepts’ of informal learning, learning from experience, tacit knowledge, transfer of learning and intuitive practice to disclose the range of different phenomena that are embraced by these popular terms. The second group comprises frameworks for addressing the three central questions that pervaded the research programme: what is being learned, how is it being learned and what are the factors that influence the level and directions of the learning effort? [ABSTRACT FROM AUTHOR]; Copyright of Studies in Continuing Education is the property of Routledge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Abstracts.)","author":[{"dropping-particle":"","family":"Eraut","given":"Michael","non-dropping-particle":"","parse-names":false,"suffix":""}],"container-title":"Studies in Continuing Education","id":"ITEM-1","issue":"2","issued":{"date-parts":[["2004","7","13"]]},"page":"247-273","publisher":"Taylor &amp; Francis Ltd","title":"Informal learning in the workplace","type":"article-journal","volume":"26"},"uris":["http://www.mendeley.com/documents/?uuid=82299ec8-05b3-32f2-bfce-e6d991bb8b0a"]},{"id":"ITEM-2","itemData":{"DOI":"10.1111/1467-8527.t01-2-00214","ISBN":"00071005","ISSN":"00071005","PMID":"7900875","abstract":"This paper advances tentative bases for understanding workplace pedagogic practices. It draws on a series of studies examining learning through everyday work activities and guided learning in the workplace. These studies identified the contributions and limitations of these learning experiences. However, whether referring to the activities and interactions arising through work or intentional guided learning, the quality and likely contributions of these learning experiences are underpinned by workplace participatory practices. These practices comprise the reciprocal process of how workplaces afford participa- tion and how individuals elect to engage with the work practice, termed co-participation. Workplace experiences are not informal. They are a product of the historical-cultural practices and situational factors that constitute the particular work practice, which in turn distributes opportunities for participation to individuals or cohorts of individuals. That is, they shape the conduct of work and learning through these practices. However, how individuals construe what is afforded by the workplace shapes how they elect to engage in that practice and learn. There is no separation between engaging in conscious thought – such as when participating in socially derived activities and interactions – and learning. Learning is conceptualised as an inter-psychological process of participation in social practices such as workplaces. It is not reserved for activities and interactions intentionally organised for learning (e.g. those in educational institutions). Nevertheless, particular kinds of activities are likely to have particular learning consequences, regardless of whether they occur in the workplace or in educational institutions. The significance of co-participation is discussed in terms of the affordance of the workplace and individuals’ construction of that affordance and subsequent engagement. Co-participation is proposed as a platform to build an understanding of workplace pedagogic practices. This includes understanding the likely contributions of learning through everyday work activities and the use of intentional workplace learning strategies, such as guided workplace learning (e.g. modelling,coaching, questioning, etc.). Instances of co-participatory practices are illustrated and discussed. Following this, a tentative scheme, founded in socio-historical activity theory, is advanced as a means for describing the requirements for work and bases f…","author":[{"dropping-particle":"","family":"Billett","given":"Stephen","non-dropping-particle":"","parse-names":false,"suffix":""}],"container-title":"British Journal of Educational Studies","id":"ITEM-2","issue":"4","issued":{"date-parts":[["2002","12","5"]]},"page":"457-481","publisher":"John Wiley &amp; Sons, Ltd","title":"Workplace pedagogic practices: Co-participation and learning","type":"article-journal","volume":"50"},"uris":["http://www.mendeley.com/documents/?uuid=748a54d8-2369-38c0-a940-ef485efb9e17"]}],"mendeley":{"formattedCitation":"(Billett, 2002; Eraut, 2004)","plainTextFormattedCitation":"(Billett, 2002; Eraut, 2004)","previouslyFormattedCitation":"(Billett, 2002; Eraut, 2004)"},"properties":{"noteIndex":0},"schema":"https://github.com/citation-style-language/schema/raw/master/csl-citation.json"}</w:instrText>
      </w:r>
      <w:r>
        <w:fldChar w:fldCharType="separate"/>
      </w:r>
      <w:r w:rsidRPr="00814CAB">
        <w:rPr>
          <w:noProof/>
        </w:rPr>
        <w:t>(Billett 2002; Eraut 2004)</w:t>
      </w:r>
      <w:r>
        <w:fldChar w:fldCharType="end"/>
      </w:r>
      <w:r w:rsidRPr="00B574A4">
        <w:t xml:space="preserve"> and </w:t>
      </w:r>
      <w:r w:rsidRPr="00EC3B54">
        <w:t>community participation (</w:t>
      </w:r>
      <w:r>
        <w:t>e.g.</w:t>
      </w:r>
      <w:r w:rsidRPr="00EC3B54">
        <w:t>,</w:t>
      </w:r>
      <w:r>
        <w:t xml:space="preserve"> </w:t>
      </w:r>
      <w:r>
        <w:fldChar w:fldCharType="begin" w:fldLock="1"/>
      </w:r>
      <w:r>
        <w:instrText>ADDIN CSL_CITATION {"citationItems":[{"id":"ITEM-1","itemData":{"ISBN":"1862010730","abstract":"For lifelong learning to flourish, greater recognition and value must be attributed to the range of informal learning occurring in community settings. This report is based on a short research study which focused on progression routes from informal learning in community settings and investigated the extent to which informal learning assists people to progress, both educationally and in other ways, and how this process can be facilitated. The largely qualitative study was undertaken in the United Kingdom between September 1998 and January 1999 with funding from the Department for Education and Employment (DfEE). The study involved a literature search, consultation with relevant agencies and individuals, and visits to informal learning environments and organisations providing informal learning in the community. The report contains the following four sections: definitions of informal learning and progression, and the role of informal learning in widening participation; various factors and conditions that assist educational progression; factors impeding educational progression; a summary of the findings, a discussion of the arguments in support of informal learning, and points to be considered by policy makers and education and training providers.","author":[{"dropping-particle":"","family":"McGivney","given":"Veronica.","non-dropping-particle":"","parse-names":false,"suffix":""}],"id":"ITEM-1","issued":{"date-parts":[["1999"]]},"number-of-pages":"99","publisher":"National Institute of Adult Continuing Education","title":"Informal learning in the community : a trigger for change and development","type":"book"},"uris":["http://www.mendeley.com/documents/?uuid=3759d0b2-5317-349e-8fba-027ace5e10c3"]},{"id":"ITEM-2","itemData":{"abstract":"This book aims therefore to explore different notions of citizenship and the ways in which adult education practitioners might be involved in supporting active citizens. The book seeks to offer a broad view of current debates around citizenship and to look towards the engagement of adult educators in moving forward the citizenship agenda. From its conception, the editors have been concerned to offer a book that is intended to identifY, analyse and learn from the voices of a range of citizens (whose experience and ideas challenge conventional ideas of citizenship) and promote adult learning in community contexts, albeit framed within a broad understanding of global issues about citizenship and learning. The book sets out to link theory and policy to practice in a critical but practical way and to suggest a framework for analysing and developing adult learning for citizenship.","author":[{"dropping-particle":"","family":"Coare","given":"Pam","non-dropping-particle":"","parse-names":false,"suffix":""},{"dropping-particle":"","family":"Johnstone","given":"Rennie","non-dropping-particle":"","parse-names":false,"suffix":""}],"container-title":"NIACE report","id":"ITEM-2","issue":"5","issued":{"date-parts":[["2008"]]},"number-of-pages":"561-563","title":"Adult learning, citizenship and community voices: exploring community based practice","type":"book","volume":"39"},"uris":["http://www.mendeley.com/documents/?uuid=17c40dab-006a-4159-adc5-aa69e210f59f"]}],"mendeley":{"formattedCitation":"(McGivney, 1999; Coare and Johnstone, 2008)","plainTextFormattedCitation":"(McGivney, 1999; Coare and Johnstone, 2008)","previouslyFormattedCitation":"(McGivney, 1999; Coare and Johnstone, 2008)"},"properties":{"noteIndex":0},"schema":"https://github.com/citation-style-language/schema/raw/master/csl-citation.json"}</w:instrText>
      </w:r>
      <w:r>
        <w:fldChar w:fldCharType="separate"/>
      </w:r>
      <w:r w:rsidRPr="00814CAB">
        <w:rPr>
          <w:noProof/>
        </w:rPr>
        <w:t>(McGivney 1999; Coare and Johnstone 2008)</w:t>
      </w:r>
      <w:r>
        <w:fldChar w:fldCharType="end"/>
      </w:r>
      <w:r w:rsidRPr="00EC3B54">
        <w:t>. The second</w:t>
      </w:r>
      <w:r>
        <w:t xml:space="preserve"> strand is</w:t>
      </w:r>
      <w:r w:rsidRPr="00EC3B54">
        <w:t xml:space="preserve"> particularly relevant </w:t>
      </w:r>
      <w:r>
        <w:t>for</w:t>
      </w:r>
      <w:r w:rsidRPr="00EC3B54">
        <w:t xml:space="preserve"> this paper </w:t>
      </w:r>
      <w:r>
        <w:t xml:space="preserve">as it addresses the potential of </w:t>
      </w:r>
      <w:r w:rsidRPr="00EC3B54">
        <w:t xml:space="preserve">learning from others in informal situations </w:t>
      </w:r>
      <w:r w:rsidRPr="003A420E">
        <w:t xml:space="preserve">to promote the interests of  minority groups </w:t>
      </w:r>
      <w:r w:rsidRPr="003A420E">
        <w:fldChar w:fldCharType="begin" w:fldLock="1"/>
      </w:r>
      <w:r w:rsidRPr="003A420E">
        <w:instrText>ADDIN CSL_CITATION {"citationItems":[{"id":"ITEM-1","itemData":{"ISBN":"RR191","abstract":".nformal Learning is widening participation. However, it is not always recognised or accepted that the relationship between informal learning and participation extends beyond the narrow focus of transition pathways. There has been a continuing preoccupation in policy and research circles with establishing a causal relationship between informal learning, involvement in formal education and training and enhanced employability. This reflects a commonly-held view that the benefits of informal learning, at the bottom line, have to be measured against the ‘hard’ benchmarks of real rates of return; improvements in adult vocational training rates and, ultimately, the contribution of informal learning to the creation of a more flexible labour market, one that is equipped to meet the challenges of the new ‘knowledge economy’, global competition and the need for a flexible work force But, participation shouldn’t simply be construed as entry into formal education and training. Equally, the benefits of informal learning extend way beyond its capacity to act as a bridge to qualifications or a better job, important though these outcomes are. As the opening quotation to this report indicates, participation in the context of informal learning can mean coming in to society from the cold isolation of a corrective institution. It can mean contributing to the regeneration of an economically moribund steel-making community by collaborating in the collective empowerment of two generations of the long- term unemployed. Widening participation (and by extension informal learning), then, is defined in this report as the active engagement by citizens (including those, such as convicted offenders, who have to some extent been stripped of their citizenship) in the construction, interpretation and, often, re-shaping of their own social identity and social reality.","author":[{"dropping-particle":"","family":"Cullen","given":"Joe","non-dropping-particle":"","parse-names":false,"suffix":""},{"dropping-particle":"","family":"Batterbury","given":"Sarah","non-dropping-particle":"","parse-names":false,"suffix":""},{"dropping-particle":"","family":"Foresti","given":"Marta","non-dropping-particle":"","parse-names":false,"suffix":""},{"dropping-particle":"","family":"Lyons","given":"Claire","non-dropping-particle":"","parse-names":false,"suffix":""},{"dropping-particle":"","family":"Stern","given":"Elliot","non-dropping-particle":"","parse-names":false,"suffix":""}],"container-title":"Research Brief 191","id":"ITEM-1","issue":"191","issued":{"date-parts":[["2000"]]},"number-of-pages":"2-16","title":"Informal learning and widening participation","type":"report"},"uris":["http://www.mendeley.com/documents/?uuid=744099e7-94a3-457d-8ec3-29568034bd92"]}],"mendeley":{"formattedCitation":"(Cullen &lt;i&gt;et al.&lt;/i&gt;, 2000)","plainTextFormattedCitation":"(Cullen et al., 2000)","previouslyFormattedCitation":"(Cullen &lt;i&gt;et al.&lt;/i&gt;, 2000)"},"properties":{"noteIndex":0},"schema":"https://github.com/citation-style-language/schema/raw/master/csl-citation.json"}</w:instrText>
      </w:r>
      <w:r w:rsidRPr="003A420E">
        <w:fldChar w:fldCharType="separate"/>
      </w:r>
      <w:r w:rsidRPr="003A420E">
        <w:rPr>
          <w:noProof/>
        </w:rPr>
        <w:t xml:space="preserve">(Cullen </w:t>
      </w:r>
      <w:r w:rsidRPr="003A420E">
        <w:rPr>
          <w:i/>
          <w:noProof/>
        </w:rPr>
        <w:t>et al.</w:t>
      </w:r>
      <w:r w:rsidRPr="003A420E">
        <w:rPr>
          <w:noProof/>
        </w:rPr>
        <w:t xml:space="preserve"> 2000)</w:t>
      </w:r>
      <w:r w:rsidRPr="003A420E">
        <w:fldChar w:fldCharType="end"/>
      </w:r>
      <w:r w:rsidRPr="003A420E">
        <w:t xml:space="preserve"> and populations on the periphery of the economy.</w:t>
      </w:r>
      <w:r w:rsidRPr="00EC3B54">
        <w:t xml:space="preserve"> </w:t>
      </w:r>
    </w:p>
    <w:p w14:paraId="472D0D80" w14:textId="1AEB78FF" w:rsidR="00A26C26" w:rsidRDefault="00A26C26" w:rsidP="00A26C26">
      <w:pPr>
        <w:pStyle w:val="Newparagraph"/>
      </w:pPr>
      <w:r>
        <w:t>As</w:t>
      </w:r>
      <w:r w:rsidRPr="00EA2056">
        <w:t xml:space="preserve"> social inclusion is an aim of newer forms of social care</w:t>
      </w:r>
      <w:r>
        <w:t>, then</w:t>
      </w:r>
      <w:r w:rsidRPr="00EA2056">
        <w:t xml:space="preserve"> adults’ informal </w:t>
      </w:r>
      <w:r w:rsidRPr="00F66C26">
        <w:t xml:space="preserve">learning </w:t>
      </w:r>
      <w:r>
        <w:t xml:space="preserve">could be seen as </w:t>
      </w:r>
      <w:r w:rsidRPr="00F66C26">
        <w:t xml:space="preserve">a natural ally. </w:t>
      </w:r>
      <w:r w:rsidRPr="00AC3FBC">
        <w:t xml:space="preserve">Both </w:t>
      </w:r>
      <w:r>
        <w:t xml:space="preserve">social inclusion and lifelong learning </w:t>
      </w:r>
      <w:r w:rsidRPr="00AC3FBC">
        <w:t xml:space="preserve">have been widely adopted in national and international </w:t>
      </w:r>
      <w:r w:rsidRPr="004C7AF6">
        <w:t xml:space="preserve">policies as concepts </w:t>
      </w:r>
      <w:r>
        <w:t>that</w:t>
      </w:r>
      <w:r w:rsidRPr="004C7AF6">
        <w:t xml:space="preserve"> </w:t>
      </w:r>
      <w:r w:rsidRPr="003A420E">
        <w:t xml:space="preserve">can </w:t>
      </w:r>
      <w:r w:rsidRPr="003A420E">
        <w:lastRenderedPageBreak/>
        <w:t>contribute to</w:t>
      </w:r>
      <w:r w:rsidRPr="004C7AF6">
        <w:t xml:space="preserve"> </w:t>
      </w:r>
      <w:r w:rsidRPr="00474AB6">
        <w:t xml:space="preserve">equalising social opportunities and increasing social cohesion within and across societies. </w:t>
      </w:r>
      <w:r>
        <w:t>Indeed, s</w:t>
      </w:r>
      <w:r w:rsidRPr="00474AB6">
        <w:t xml:space="preserve">ome see informal learning </w:t>
      </w:r>
      <w:r>
        <w:t xml:space="preserve">by adults </w:t>
      </w:r>
      <w:r w:rsidRPr="00474AB6">
        <w:t xml:space="preserve">as synonymous with widening </w:t>
      </w:r>
      <w:r>
        <w:t xml:space="preserve">social </w:t>
      </w:r>
      <w:r w:rsidRPr="00474AB6">
        <w:t>participation</w:t>
      </w:r>
      <w:r>
        <w:t xml:space="preserve">, as </w:t>
      </w:r>
      <w:r w:rsidRPr="00474AB6">
        <w:t xml:space="preserve">both </w:t>
      </w:r>
      <w:r>
        <w:t>are concerned with</w:t>
      </w:r>
      <w:r w:rsidRPr="00474AB6">
        <w:t xml:space="preserve"> ‘active engagement by citizens </w:t>
      </w:r>
      <w:r>
        <w:t xml:space="preserve">[…] </w:t>
      </w:r>
      <w:r w:rsidRPr="00474AB6">
        <w:t>in the construction, interpretation and, often, re-shaping of their own social identity and social reality</w:t>
      </w:r>
      <w:r>
        <w:t>’</w:t>
      </w:r>
      <w:r w:rsidRPr="00474AB6">
        <w:t xml:space="preserve"> </w:t>
      </w:r>
      <w:r>
        <w:fldChar w:fldCharType="begin" w:fldLock="1"/>
      </w:r>
      <w:r>
        <w:instrText>ADDIN CSL_CITATION {"citationItems":[{"id":"ITEM-1","itemData":{"ISBN":"RR191","abstract":".nformal Learning is widening participation. However, it is not always recognised or accepted that the relationship between informal learning and participation extends beyond the narrow focus of transition pathways. There has been a continuing preoccupation in policy and research circles with establishing a causal relationship between informal learning, involvement in formal education and training and enhanced employability. This reflects a commonly-held view that the benefits of informal learning, at the bottom line, have to be measured against the ‘hard’ benchmarks of real rates of return; improvements in adult vocational training rates and, ultimately, the contribution of informal learning to the creation of a more flexible labour market, one that is equipped to meet the challenges of the new ‘knowledge economy’, global competition and the need for a flexible work force But, participation shouldn’t simply be construed as entry into formal education and training. Equally, the benefits of informal learning extend way beyond its capacity to act as a bridge to qualifications or a better job, important though these outcomes are. As the opening quotation to this report indicates, participation in the context of informal learning can mean coming in to society from the cold isolation of a corrective institution. It can mean contributing to the regeneration of an economically moribund steel-making community by collaborating in the collective empowerment of two generations of the long- term unemployed. Widening participation (and by extension informal learning), then, is defined in this report as the active engagement by citizens (including those, such as convicted offenders, who have to some extent been stripped of their citizenship) in the construction, interpretation and, often, re-shaping of their own social identity and social reality.","author":[{"dropping-particle":"","family":"Cullen","given":"Joe","non-dropping-particle":"","parse-names":false,"suffix":""},{"dropping-particle":"","family":"Batterbury","given":"Sarah","non-dropping-particle":"","parse-names":false,"suffix":""},{"dropping-particle":"","family":"Foresti","given":"Marta","non-dropping-particle":"","parse-names":false,"suffix":""},{"dropping-particle":"","family":"Lyons","given":"Claire","non-dropping-particle":"","parse-names":false,"suffix":""},{"dropping-particle":"","family":"Stern","given":"Elliot","non-dropping-particle":"","parse-names":false,"suffix":""}],"container-title":"Research Brief 191","id":"ITEM-1","issue":"191","issued":{"date-parts":[["2000"]]},"number-of-pages":"2-16","title":"Informal learning and widening participation","type":"report"},"uris":["http://www.mendeley.com/documents/?uuid=744099e7-94a3-457d-8ec3-29568034bd92"]}],"mendeley":{"formattedCitation":"(Cullen &lt;i&gt;et al.&lt;/i&gt;, 2000)","manualFormatting":"(Cullen et al., 2000, p.ii)","plainTextFormattedCitation":"(Cullen et al., 2000)","previouslyFormattedCitation":"(Cullen &lt;i&gt;et al.&lt;/i&gt;, 2000)"},"properties":{"noteIndex":0},"schema":"https://github.com/citation-style-language/schema/raw/master/csl-citation.json"}</w:instrText>
      </w:r>
      <w:r>
        <w:fldChar w:fldCharType="separate"/>
      </w:r>
      <w:r w:rsidRPr="008D41B8">
        <w:rPr>
          <w:noProof/>
        </w:rPr>
        <w:t xml:space="preserve">(Cullen </w:t>
      </w:r>
      <w:r w:rsidRPr="008D41B8">
        <w:rPr>
          <w:i/>
          <w:noProof/>
        </w:rPr>
        <w:t>et al.</w:t>
      </w:r>
      <w:r w:rsidRPr="008D41B8">
        <w:rPr>
          <w:noProof/>
        </w:rPr>
        <w:t xml:space="preserve"> 2000</w:t>
      </w:r>
      <w:r w:rsidR="00530034">
        <w:rPr>
          <w:noProof/>
        </w:rPr>
        <w:t xml:space="preserve">, </w:t>
      </w:r>
      <w:r>
        <w:rPr>
          <w:noProof/>
        </w:rPr>
        <w:t>ii</w:t>
      </w:r>
      <w:r w:rsidRPr="008D41B8">
        <w:rPr>
          <w:noProof/>
        </w:rPr>
        <w:t>)</w:t>
      </w:r>
      <w:r>
        <w:fldChar w:fldCharType="end"/>
      </w:r>
      <w:r w:rsidRPr="00474AB6">
        <w:t>. </w:t>
      </w:r>
      <w:r w:rsidRPr="004C7AF6">
        <w:t>Learning in this socially engaged form</w:t>
      </w:r>
      <w:r>
        <w:t xml:space="preserve"> should </w:t>
      </w:r>
      <w:r w:rsidRPr="004C7AF6">
        <w:t>influence how people conceive of themselves</w:t>
      </w:r>
      <w:r w:rsidRPr="00565A36">
        <w:t xml:space="preserve"> in relation to others</w:t>
      </w:r>
      <w:r>
        <w:t xml:space="preserve"> – a crucial factor for people with intellectual disabilities as they increase their social and community participation.</w:t>
      </w:r>
      <w:r w:rsidRPr="00AC3FBC">
        <w:t xml:space="preserve"> </w:t>
      </w:r>
    </w:p>
    <w:p w14:paraId="266BD559" w14:textId="2C2D5216" w:rsidR="00A26C26" w:rsidRDefault="00A26C26" w:rsidP="00A26C26">
      <w:pPr>
        <w:pStyle w:val="Newparagraph"/>
      </w:pPr>
      <w:r w:rsidRPr="00EC3B54">
        <w:t xml:space="preserve">Informal learning is widely described as having significant value in increasing skills and self-confidence, </w:t>
      </w:r>
      <w:r>
        <w:t>including developing</w:t>
      </w:r>
      <w:r w:rsidRPr="00EC3B54">
        <w:t xml:space="preserve"> learners’ social capital and developing citizenship</w:t>
      </w:r>
      <w:r>
        <w:t xml:space="preserve"> </w:t>
      </w:r>
      <w:r>
        <w:fldChar w:fldCharType="begin" w:fldLock="1"/>
      </w:r>
      <w:r>
        <w:instrText>ADDIN CSL_CITATION {"citationItems":[{"id":"ITEM-1","itemData":{"ISBN":"RR191","abstract":".nformal Learning is widening participation. However, it is not always recognised or accepted that the relationship between informal learning and participation extends beyond the narrow focus of transition pathways. There has been a continuing preoccupation in policy and research circles with establishing a causal relationship between informal learning, involvement in formal education and training and enhanced employability. This reflects a commonly-held view that the benefits of informal learning, at the bottom line, have to be measured against the ‘hard’ benchmarks of real rates of return; improvements in adult vocational training rates and, ultimately, the contribution of informal learning to the creation of a more flexible labour market, one that is equipped to meet the challenges of the new ‘knowledge economy’, global competition and the need for a flexible work force But, participation shouldn’t simply be construed as entry into formal education and training. Equally, the benefits of informal learning extend way beyond its capacity to act as a bridge to qualifications or a better job, important though these outcomes are. As the opening quotation to this report indicates, participation in the context of informal learning can mean coming in to society from the cold isolation of a corrective institution. It can mean contributing to the regeneration of an economically moribund steel-making community by collaborating in the collective empowerment of two generations of the long- term unemployed. Widening participation (and by extension informal learning), then, is defined in this report as the active engagement by citizens (including those, such as convicted offenders, who have to some extent been stripped of their citizenship) in the construction, interpretation and, often, re-shaping of their own social identity and social reality.","author":[{"dropping-particle":"","family":"Cullen","given":"Joe","non-dropping-particle":"","parse-names":false,"suffix":""},{"dropping-particle":"","family":"Batterbury","given":"Sarah","non-dropping-particle":"","parse-names":false,"suffix":""},{"dropping-particle":"","family":"Foresti","given":"Marta","non-dropping-particle":"","parse-names":false,"suffix":""},{"dropping-particle":"","family":"Lyons","given":"Claire","non-dropping-particle":"","parse-names":false,"suffix":""},{"dropping-particle":"","family":"Stern","given":"Elliot","non-dropping-particle":"","parse-names":false,"suffix":""}],"container-title":"Research Brief 191","id":"ITEM-1","issue":"191","issued":{"date-parts":[["2000"]]},"number-of-pages":"2-16","title":"Informal learning and widening participation","type":"report"},"uris":["http://www.mendeley.com/documents/?uuid=744099e7-94a3-457d-8ec3-29568034bd92"]},{"id":"ITEM-2","itemData":{"DOI":"10.1016/S0736-4679(97)00019-X","ISBN":"1443-1394","ISSN":"14431394","abstract":"Informal learning has often been seen as formal learning's 'poor cousin'. Our paper explores and discusses new and different ways of thinking about defining, valuing and researching the breadth and importance of informal learning in diverse national and cultural contexts. This includes a consideration of the power relations that can act to devalue informal learning. It is underpinned by a recognition that not only do a relatively small proportion of adults currently engage informal learning, but those who do tend already to be dedicated and successful lifelong learners. It leads to a discussion about how informal learning might be framed as part of the solution to adult exclusion, seen to be aggravated by unnecessary adult educational hierarchies, accreditation, assessment and formality.","author":[{"dropping-particle":"","family":"Golding","given":"Barry","non-dropping-particle":"","parse-names":false,"suffix":""},{"dropping-particle":"","family":"Brown","given":"Mike","non-dropping-particle":"","parse-names":false,"suffix":""},{"dropping-particle":"","family":"Foley","given":"Annette","non-dropping-particle":"","parse-names":false,"suffix":""}],"container-title":"Australian Journal of Adult Learning","id":"ITEM-2","issue":"1","issued":{"date-parts":[["2009"]]},"page":"34-56","title":"Informal learning: A discussion around defining and researching its breadth and importance","type":"article-journal","volume":"49"},"uris":["http://www.mendeley.com/documents/?uuid=07b04e5b-ae1e-4996-9e9b-88a126e61c6c"]}],"mendeley":{"formattedCitation":"(Cullen &lt;i&gt;et al.&lt;/i&gt;, 2000; Golding, Brown and Foley, 2009)","plainTextFormattedCitation":"(Cullen et al., 2000; Golding, Brown and Foley, 2009)","previouslyFormattedCitation":"(Cullen &lt;i&gt;et al.&lt;/i&gt;, 2000; Golding, Brown and Foley, 2009)"},"properties":{"noteIndex":0},"schema":"https://github.com/citation-style-language/schema/raw/master/csl-citation.json"}</w:instrText>
      </w:r>
      <w:r>
        <w:fldChar w:fldCharType="separate"/>
      </w:r>
      <w:r w:rsidRPr="00814CAB">
        <w:rPr>
          <w:noProof/>
        </w:rPr>
        <w:t xml:space="preserve">(Cullen </w:t>
      </w:r>
      <w:r w:rsidRPr="00814CAB">
        <w:rPr>
          <w:i/>
          <w:noProof/>
        </w:rPr>
        <w:t>et al.</w:t>
      </w:r>
      <w:r w:rsidRPr="00814CAB">
        <w:rPr>
          <w:noProof/>
        </w:rPr>
        <w:t xml:space="preserve"> 2000; Golding, Brown </w:t>
      </w:r>
      <w:r w:rsidR="001E7FB6">
        <w:rPr>
          <w:noProof/>
        </w:rPr>
        <w:t>and</w:t>
      </w:r>
      <w:r w:rsidRPr="00814CAB">
        <w:rPr>
          <w:noProof/>
        </w:rPr>
        <w:t xml:space="preserve"> Foley 2009)</w:t>
      </w:r>
      <w:r>
        <w:fldChar w:fldCharType="end"/>
      </w:r>
      <w:r w:rsidRPr="00EC3B54">
        <w:t xml:space="preserve">. </w:t>
      </w:r>
      <w:r w:rsidRPr="00AC3FBC">
        <w:t>A modernised concept of transformative learning</w:t>
      </w:r>
      <w:r>
        <w:t xml:space="preserve"> </w:t>
      </w:r>
      <w:r>
        <w:fldChar w:fldCharType="begin" w:fldLock="1"/>
      </w:r>
      <w:r>
        <w:instrText>ADDIN CSL_CITATION {"citationItems":[{"id":"ITEM-1","itemData":{"DOI":"10.4324/9780203795286","ISBN":"9780203795286","ISSN":"1541-3446","abstract":"Transformative learning has usually been defined as transformations of meaning perspectives, frames of reference, and habits of mind—as proposed initially by Jack Mezirow. However, several authors have found this definition too narrow and too cognitively oriented, and Mezirow has later emphasized that emotional and social conditions are also important. Thus, there is a need for a broader, more up-to-date, and still significant definition. This article suggests that the tar-get area of transformative learning should be defined by the term ''identity,'' which explains what this term implies, argues why it is the best possible choice, and gives examples of how the concepts of transformative learning and identity can mutually enrich each other and lead to new understandings in both of these areas.","author":[{"dropping-particle":"","family":"Illeris","given":"Knud","non-dropping-particle":"","parse-names":false,"suffix":""}],"container-title":"Transformative Learning and Identity","id":"ITEM-1","issue":"2","issued":{"date-parts":[["2013","4","4"]]},"page":"1-162","publisher":"SAGE PublicationsSage CA: Los Angeles, CA","title":"Transformative learning and identity","type":"article-journal","volume":"12"},"uris":["http://www.mendeley.com/documents/?uuid=e710c14b-66de-45ec-8208-c0f7fdb9cf5e"]},{"id":"ITEM-2","itemData":{"DOI":"10.1177/1541344603262315","ISBN":"1541344600000000","ISSN":"15527840","PMID":"20103134171","abstract":"This article outlines a contemporary and comprehensive theory of learning that has been developed to match the modern concept of competence and therefore includes not only cognitive learning but also emotional and social dimensions. In relation to this, different kinds of learning are discussed and a framework is suggested comprising four learning types, including, as the most complex, transformative learning. The article also identifies three main types of nonlearning defined as mislearning, learning defence, and learning resistance. Two kinds of learning defence are described as everyday consciousness and identity defence, respectively. Finally, the terms habits of expectations (Mezirow) and sets of assumptions (Brookfield) are taken up as the key expressions to understand nonlearning in transformative learning theory, and it is concluded that this theory could profit from dealing more specifically with the emotional and social dimensions of learning and nonlearning.","author":[{"dropping-particle":"","family":"Illeris","given":"Knud","non-dropping-particle":"","parse-names":false,"suffix":""}],"container-title":"Journal of Transformative Education","id":"ITEM-2","issue":"2","issued":{"date-parts":[["2004"]]},"page":"79-89","title":"Transformative Learning in the Perspective of a Comprehensive Learning Theory","type":"article-journal","volume":"2"},"uris":["http://www.mendeley.com/documents/?uuid=b8e95e1c-e2e7-4ae4-9a7c-57287e9fd88c"]}],"mendeley":{"formattedCitation":"(Illeris, 2004, 2013)","plainTextFormattedCitation":"(Illeris, 2004, 2013)","previouslyFormattedCitation":"(Illeris, 2004, 2013)"},"properties":{"noteIndex":0},"schema":"https://github.com/citation-style-language/schema/raw/master/csl-citation.json"}</w:instrText>
      </w:r>
      <w:r>
        <w:fldChar w:fldCharType="separate"/>
      </w:r>
      <w:r w:rsidR="00530034">
        <w:rPr>
          <w:noProof/>
        </w:rPr>
        <w:t>(Illeris</w:t>
      </w:r>
      <w:r w:rsidR="001E7FB6">
        <w:rPr>
          <w:noProof/>
        </w:rPr>
        <w:t xml:space="preserve"> 2004, 2014</w:t>
      </w:r>
      <w:r w:rsidRPr="008D41B8">
        <w:rPr>
          <w:noProof/>
        </w:rPr>
        <w:t>)</w:t>
      </w:r>
      <w:r>
        <w:fldChar w:fldCharType="end"/>
      </w:r>
      <w:r>
        <w:t xml:space="preserve"> </w:t>
      </w:r>
      <w:r w:rsidRPr="00AC3FBC">
        <w:t xml:space="preserve">highlights the significance of </w:t>
      </w:r>
      <w:r>
        <w:t>lifelong</w:t>
      </w:r>
      <w:r w:rsidRPr="00AC3FBC">
        <w:t xml:space="preserve"> learning </w:t>
      </w:r>
      <w:r>
        <w:t>of this kind for</w:t>
      </w:r>
      <w:r w:rsidRPr="00175CA0">
        <w:t xml:space="preserve"> </w:t>
      </w:r>
      <w:r>
        <w:t xml:space="preserve">marginalised and </w:t>
      </w:r>
      <w:r w:rsidRPr="00175CA0">
        <w:t>low-skilled groups</w:t>
      </w:r>
      <w:r w:rsidRPr="0067640B">
        <w:t xml:space="preserve"> </w:t>
      </w:r>
      <w:r>
        <w:t xml:space="preserve">on account of </w:t>
      </w:r>
      <w:r w:rsidRPr="00175CA0">
        <w:t xml:space="preserve">its </w:t>
      </w:r>
      <w:r>
        <w:t xml:space="preserve">potential impact on self-perception and motivation to participate </w:t>
      </w:r>
      <w:r>
        <w:fldChar w:fldCharType="begin" w:fldLock="1"/>
      </w:r>
      <w:r>
        <w:instrText>ADDIN CSL_CITATION {"citationItems":[{"id":"ITEM-1","itemData":{"DOI":"10.1080/02601370500309451","ISBN":"02601370","ISSN":"02601370","PMID":"19019550","abstract":"This article is a combined result of a three years research project on low</w:instrText>
      </w:r>
      <w:r>
        <w:rPr>
          <w:rFonts w:ascii="Cambria Math" w:hAnsi="Cambria Math" w:cs="Cambria Math"/>
        </w:rPr>
        <w:instrText>‐</w:instrText>
      </w:r>
      <w:r>
        <w:instrText>skilled learners’ experiences as participants of various kinds of adult training and education in Denmark, and the findings of a three years research consortium on workplace learning, summing up and generalizing our various findings as to how low</w:instrText>
      </w:r>
      <w:r>
        <w:rPr>
          <w:rFonts w:ascii="Cambria Math" w:hAnsi="Cambria Math" w:cs="Cambria Math"/>
        </w:rPr>
        <w:instrText>‐</w:instrText>
      </w:r>
      <w:r>
        <w:instrText>skilled adults function in relation to participation in training and education activities, how they feel about it, what is important to them, and consequently what works in practice in relation to this very important but often neglected group of adult learners. [ABSTRACT FROM AUTHOR]","author":[{"dropping-particle":"","family":"Illeris","given":"Knud","non-dropping-particle":"","parse-names":false,"suffix":""}],"container-title":"International Journal of Lifelong Education","id":"ITEM-1","issue":"1","issued":{"date-parts":[["2006","1"]]},"page":"15-28","publisher":"Routledge","title":"Lifelong learning and the lowskilled","type":"article-journal","volume":"25"},"uris":["http://www.mendeley.com/documents/?uuid=ca39f1f5-390f-4d7b-99d2-3b6a8002dc58"]}],"mendeley":{"formattedCitation":"(Illeris, 2006)","plainTextFormattedCitation":"(Illeris, 2006)","previouslyFormattedCitation":"(Illeris, 2006)"},"properties":{"noteIndex":0},"schema":"https://github.com/citation-style-language/schema/raw/master/csl-citation.json"}</w:instrText>
      </w:r>
      <w:r>
        <w:fldChar w:fldCharType="separate"/>
      </w:r>
      <w:r w:rsidR="00530034">
        <w:rPr>
          <w:noProof/>
        </w:rPr>
        <w:t>(Illeris</w:t>
      </w:r>
      <w:r w:rsidRPr="004911D4">
        <w:rPr>
          <w:noProof/>
        </w:rPr>
        <w:t xml:space="preserve"> 2006)</w:t>
      </w:r>
      <w:r>
        <w:fldChar w:fldCharType="end"/>
      </w:r>
      <w:r w:rsidRPr="00175CA0">
        <w:t>. </w:t>
      </w:r>
      <w:r>
        <w:t>S</w:t>
      </w:r>
      <w:r w:rsidRPr="00AC3FBC">
        <w:t>elf-buil</w:t>
      </w:r>
      <w:r>
        <w:t>t</w:t>
      </w:r>
      <w:r w:rsidRPr="00AC3FBC">
        <w:t xml:space="preserve"> networks </w:t>
      </w:r>
      <w:r>
        <w:t>(</w:t>
      </w:r>
      <w:r w:rsidRPr="00AC3FBC">
        <w:t xml:space="preserve">Power, Bartlett </w:t>
      </w:r>
      <w:r w:rsidR="001E7FB6">
        <w:t>and</w:t>
      </w:r>
      <w:r>
        <w:t xml:space="preserve"> </w:t>
      </w:r>
      <w:r w:rsidRPr="00AC3FBC">
        <w:t>Hall 2016)</w:t>
      </w:r>
      <w:r>
        <w:t xml:space="preserve"> may be critical avenues in this respect, especially given that using and giving support – essential in self-building lives for people with intellectual disabilities – is a crucial factor in the formation of resilient identities in the face of </w:t>
      </w:r>
      <w:r w:rsidRPr="00FE6FF9">
        <w:t>economic and social disadvantage</w:t>
      </w:r>
      <w:r>
        <w:t xml:space="preserve"> </w:t>
      </w:r>
      <w:r>
        <w:fldChar w:fldCharType="begin" w:fldLock="1"/>
      </w:r>
      <w:r>
        <w:instrText>ADDIN CSL_CITATION {"citationItems":[{"id":"ITEM-1","itemData":{"DOI":"10.1080/02601370500169178","ISBN":"02601370","ISSN":"02601370","PMID":"150010740917000","abstract":"In this paper we argue that interventions aimed at preventing social exclusion need to be informed by detailed analysis of the formation, disruption, reformation and support of trajectories of participation in the opportunities for action provided. We draw on evidence we gathered on the lives of two women who used an inner city drop-in centre to discuss how resil-ience and trajectories of inclusion are built slowly over time in relationship with others. Using concepts derived from sociocultural psychology and activity theory, we interrogate the evidence to first ask whether there is a pattern of changes in participation over time and to then explore how the identity shifts these changes represent are supported. The analysis reveals that there is a pattern, but it is a pattern of using and giving support which suggests that such trajectories are likely to be recursive. This using and giving of support we term relational agency and argue that a capacity for relational agency, as both the supported and the supporter, is a crucial factor in the development of purposive identities and the building of resilience. We also suggest that it is likely to be encouraged in settings which can foster trust and reciprocity as flexible and open learning zones.","author":[{"dropping-particle":"","family":"Edwards","given":"Anne","non-dropping-particle":"","parse-names":false,"suffix":""},{"dropping-particle":"","family":"Mackenzie","given":"Lin","non-dropping-particle":"","parse-names":false,"suffix":""}],"container-title":"International Journal of Lifelong Education","id":"ITEM-1","issue":"4","issued":{"date-parts":[["2005","7"]]},"page":"287-302","publisher":"Routledge","title":"Steps towards participation: The social support of learning trajectories","type":"article","volume":"24"},"uris":["http://www.mendeley.com/documents/?uuid=b5946c7b-5295-37d8-a1bc-c383c245f4af"]}],"mendeley":{"formattedCitation":"(Edwards and Mackenzie, 2005)","plainTextFormattedCitation":"(Edwards and Mackenzie, 2005)","previouslyFormattedCitation":"(Edwards and Mackenzie, 2005)"},"properties":{"noteIndex":0},"schema":"https://github.com/citation-style-language/schema/raw/master/csl-citation.json"}</w:instrText>
      </w:r>
      <w:r>
        <w:fldChar w:fldCharType="separate"/>
      </w:r>
      <w:r w:rsidRPr="00814CAB">
        <w:rPr>
          <w:noProof/>
        </w:rPr>
        <w:t xml:space="preserve">(Edwards </w:t>
      </w:r>
      <w:r w:rsidR="001E7FB6">
        <w:rPr>
          <w:noProof/>
        </w:rPr>
        <w:t>and</w:t>
      </w:r>
      <w:r w:rsidR="00530034">
        <w:rPr>
          <w:noProof/>
        </w:rPr>
        <w:t xml:space="preserve"> Mackenzie</w:t>
      </w:r>
      <w:r w:rsidRPr="00814CAB">
        <w:rPr>
          <w:noProof/>
        </w:rPr>
        <w:t xml:space="preserve"> 2005)</w:t>
      </w:r>
      <w:r>
        <w:fldChar w:fldCharType="end"/>
      </w:r>
      <w:r>
        <w:t xml:space="preserve">. </w:t>
      </w:r>
    </w:p>
    <w:p w14:paraId="11E475C0" w14:textId="53EAE61D" w:rsidR="00A26C26" w:rsidRDefault="00A26C26" w:rsidP="00A26C26">
      <w:pPr>
        <w:pStyle w:val="Newparagraph"/>
      </w:pPr>
      <w:r w:rsidRPr="000A1407">
        <w:t xml:space="preserve">Sociocultural theory generally emphasises the social, cultural and historical context of human activity. </w:t>
      </w:r>
      <w:r>
        <w:t>From our</w:t>
      </w:r>
      <w:r w:rsidRPr="000A1407">
        <w:t xml:space="preserve"> broadly sociocultural perspective</w:t>
      </w:r>
      <w:r>
        <w:t>, we</w:t>
      </w:r>
      <w:r w:rsidRPr="000A1407">
        <w:t xml:space="preserve"> view</w:t>
      </w:r>
      <w:r>
        <w:t>ed</w:t>
      </w:r>
      <w:r w:rsidRPr="000A1407">
        <w:t xml:space="preserve"> learning</w:t>
      </w:r>
      <w:r>
        <w:t xml:space="preserve"> as</w:t>
      </w:r>
      <w:r w:rsidRPr="000A1407">
        <w:t xml:space="preserve"> taking place through forms of social interaction in varying cultural environments. As Lave (1996) indicates, real world contexts</w:t>
      </w:r>
      <w:r>
        <w:t>,</w:t>
      </w:r>
      <w:r w:rsidRPr="00EF29DE">
        <w:t xml:space="preserve"> </w:t>
      </w:r>
      <w:r>
        <w:t>with the right</w:t>
      </w:r>
      <w:r w:rsidRPr="000A1407">
        <w:t xml:space="preserve"> social relations and cultural resources</w:t>
      </w:r>
      <w:r>
        <w:t>,</w:t>
      </w:r>
      <w:r w:rsidRPr="000A1407">
        <w:t xml:space="preserve"> can be effective learning environments. Situated cognition </w:t>
      </w:r>
      <w:r>
        <w:t xml:space="preserve">theories </w:t>
      </w:r>
      <w:r w:rsidRPr="000A1407">
        <w:t xml:space="preserve">(Brown, Collins </w:t>
      </w:r>
      <w:r w:rsidR="001E7FB6">
        <w:t>and</w:t>
      </w:r>
      <w:r w:rsidR="00530034">
        <w:t xml:space="preserve"> Duguid</w:t>
      </w:r>
      <w:r w:rsidRPr="000A1407">
        <w:t xml:space="preserve"> 1989; Lave </w:t>
      </w:r>
      <w:r w:rsidR="001E7FB6">
        <w:t>and</w:t>
      </w:r>
      <w:r w:rsidR="00530034">
        <w:t xml:space="preserve"> Wenger</w:t>
      </w:r>
      <w:r w:rsidRPr="000A1407">
        <w:t xml:space="preserve"> 1991) </w:t>
      </w:r>
      <w:r w:rsidRPr="000A1407">
        <w:lastRenderedPageBreak/>
        <w:t xml:space="preserve">emphasise </w:t>
      </w:r>
      <w:r>
        <w:t>(</w:t>
      </w:r>
      <w:r w:rsidRPr="000A1407">
        <w:t>literally</w:t>
      </w:r>
      <w:r>
        <w:t>)</w:t>
      </w:r>
      <w:r w:rsidRPr="000A1407">
        <w:t xml:space="preserve"> the situated</w:t>
      </w:r>
      <w:r>
        <w:t>-</w:t>
      </w:r>
      <w:r w:rsidRPr="000A1407">
        <w:t>ness of learning</w:t>
      </w:r>
      <w:r>
        <w:t>, seeing it as embedded</w:t>
      </w:r>
      <w:r w:rsidRPr="000A1407">
        <w:t xml:space="preserve"> in the cultural practices and social interactions of any particular group, organisation or environment,</w:t>
      </w:r>
      <w:r>
        <w:t xml:space="preserve"> and as </w:t>
      </w:r>
      <w:r w:rsidRPr="000A1407">
        <w:t xml:space="preserve">legitimised through the duality of increased participation and sense of belonging. Wenger (1998) expands on this to describe communities of practice as a joint enterprise between members participating in mutual engagement using a shared repertoire of communal resources. </w:t>
      </w:r>
      <w:r w:rsidRPr="004A2068">
        <w:t xml:space="preserve">However, defining these contexts of learning </w:t>
      </w:r>
      <w:r>
        <w:t xml:space="preserve">is </w:t>
      </w:r>
      <w:r w:rsidRPr="004A2068">
        <w:t>becoming more problematic.</w:t>
      </w:r>
    </w:p>
    <w:p w14:paraId="048605FE" w14:textId="22001553" w:rsidR="00A26C26" w:rsidRDefault="00A26C26" w:rsidP="00A26C26">
      <w:pPr>
        <w:pStyle w:val="Newparagraph"/>
      </w:pPr>
      <w:r>
        <w:t>Although they are immediately</w:t>
      </w:r>
      <w:r w:rsidRPr="000A1407">
        <w:t xml:space="preserve"> driven by policy agendas on personalisation and an increasingly marketised social care sector, the type of devolved activities represented by self-building might be seen as indicative of</w:t>
      </w:r>
      <w:r>
        <w:t xml:space="preserve"> the</w:t>
      </w:r>
      <w:r w:rsidRPr="000A1407">
        <w:t xml:space="preserve"> broad societal changes described by Bauman (2007)</w:t>
      </w:r>
      <w:r>
        <w:t>,</w:t>
      </w:r>
      <w:r w:rsidRPr="000A1407">
        <w:t xml:space="preserve"> in which institutions are destabilised and individuals are required to be increasingly adaptable and resilient. </w:t>
      </w:r>
      <w:r>
        <w:t>T</w:t>
      </w:r>
      <w:r w:rsidRPr="000A1407">
        <w:t xml:space="preserve">ransition and instability in the </w:t>
      </w:r>
      <w:r>
        <w:t>sector are</w:t>
      </w:r>
      <w:r w:rsidRPr="000A1407">
        <w:t xml:space="preserve"> heightened by the precarity associated with the </w:t>
      </w:r>
      <w:r>
        <w:t>politics</w:t>
      </w:r>
      <w:r w:rsidRPr="000A1407">
        <w:t xml:space="preserve"> of austerity (which ha</w:t>
      </w:r>
      <w:r>
        <w:t xml:space="preserve">ve </w:t>
      </w:r>
      <w:r w:rsidRPr="000A1407">
        <w:t xml:space="preserve">disproportionately affected disabled </w:t>
      </w:r>
      <w:r w:rsidRPr="00051A6C">
        <w:t xml:space="preserve">people </w:t>
      </w:r>
      <w:r w:rsidRPr="00051A6C">
        <w:fldChar w:fldCharType="begin" w:fldLock="1"/>
      </w:r>
      <w:r w:rsidRPr="00051A6C">
        <w:instrText>ADDIN CSL_CITATION {"citationItems":[{"id":"ITEM-1","itemData":{"DOI":"10.1080/09687599.2018.1497950","ISSN":"0968-7599","abstract":"The Financial Crisis of 2008 resulted in many western economies implementing cuts in health and social care. This systematic review provides a holistic picture of the impact of austerity policy on the lives of people with learn- ing disabilities (LD) and the collateral effects on the people who support them. Our review suggests that in the current climate of economic austerity, available funding to support people with LD is no longer aligned to their care needs. Cuts in disability services have adversely affected the well- being both of people with LD and their informal carers. Individuals with LD have lost social support and are experiencing increased social isolation. Heightened demands on family carers’ time have negatively influenced their wider roles, including parental functioning, and labour market participation. Our review provides the foundations for further discourse and research on the effects of austerity on people with LD and their family carers.","author":[{"dropping-particle":"","family":"Malli","given":"Melina Aikaterini","non-dropping-particle":"","parse-names":false,"suffix":""},{"dropping-particle":"","family":"Sams","given":"Lara","non-dropping-particle":"","parse-names":false,"suffix":""},{"dropping-particle":"","family":"Forrester-Jones","given":"Rachel","non-dropping-particle":"","parse-names":false,"suffix":""},{"dropping-particle":"","family":"Murphy","given":"Glynis","non-dropping-particle":"","parse-names":false,"suffix":""},{"dropping-particle":"","family":"Henwood","given":"Melanie","non-dropping-particle":"","parse-names":false,"suffix":""}],"container-title":"Disability &amp; Society","id":"ITEM-1","issue":"0","issued":{"date-parts":[["2018"]]},"page":"1412-1435","publisher":"Routledge","title":"Austerity and the lives of people with learning disabilities. A thematic synthesis of current literature","type":"article-journal","volume":"33"},"uris":["http://www.mendeley.com/documents/?uuid=c73f5547-b895-41ab-a16d-ff105bbf3169"]}],"mendeley":{"formattedCitation":"(Malli &lt;i&gt;et al.&lt;/i&gt;, 2018)","plainTextFormattedCitation":"(Malli et al., 2018)","previouslyFormattedCitation":"(Malli &lt;i&gt;et al.&lt;/i&gt;, 2018)"},"properties":{"noteIndex":0},"schema":"https://github.com/citation-style-language/schema/raw/master/csl-citation.json"}</w:instrText>
      </w:r>
      <w:r w:rsidRPr="00051A6C">
        <w:fldChar w:fldCharType="separate"/>
      </w:r>
      <w:r w:rsidRPr="00051A6C">
        <w:rPr>
          <w:noProof/>
        </w:rPr>
        <w:t xml:space="preserve">(Malli </w:t>
      </w:r>
      <w:r w:rsidRPr="00530034">
        <w:rPr>
          <w:noProof/>
        </w:rPr>
        <w:t>et al.</w:t>
      </w:r>
      <w:r w:rsidRPr="00051A6C">
        <w:rPr>
          <w:noProof/>
        </w:rPr>
        <w:t xml:space="preserve"> 2018)</w:t>
      </w:r>
      <w:r w:rsidRPr="00051A6C">
        <w:fldChar w:fldCharType="end"/>
      </w:r>
      <w:r w:rsidRPr="00051A6C">
        <w:t>).</w:t>
      </w:r>
      <w:r>
        <w:t xml:space="preserve"> Yet these factors may</w:t>
      </w:r>
      <w:r w:rsidRPr="003B19B4">
        <w:t xml:space="preserve"> provide opportunities for greater individual and collective agency and transformation within the </w:t>
      </w:r>
      <w:r>
        <w:t>intellectual</w:t>
      </w:r>
      <w:r w:rsidRPr="000A1407">
        <w:t xml:space="preserve"> disability community.</w:t>
      </w:r>
      <w:r>
        <w:t xml:space="preserve"> Co</w:t>
      </w:r>
      <w:r w:rsidRPr="000A1407">
        <w:t>mplex and relatively unbounded activities such as learning are</w:t>
      </w:r>
      <w:r w:rsidRPr="001A2EC9">
        <w:t xml:space="preserve"> being </w:t>
      </w:r>
      <w:r>
        <w:t>considered</w:t>
      </w:r>
      <w:r w:rsidRPr="001A2EC9">
        <w:t xml:space="preserve"> in more</w:t>
      </w:r>
      <w:r>
        <w:t xml:space="preserve"> flexible,</w:t>
      </w:r>
      <w:r w:rsidRPr="001A2EC9">
        <w:t xml:space="preserve"> fluid and relational </w:t>
      </w:r>
      <w:r>
        <w:t xml:space="preserve">terms </w:t>
      </w:r>
      <w:r w:rsidR="00530034">
        <w:t>(Spinuzzi</w:t>
      </w:r>
      <w:r w:rsidRPr="000A1407">
        <w:t xml:space="preserve"> 2011), especially in what we might typify as informal and lifelong learning contexts</w:t>
      </w:r>
      <w:r>
        <w:t xml:space="preserve">. </w:t>
      </w:r>
      <w:r w:rsidRPr="000A1407">
        <w:t xml:space="preserve">Sociocultural theorists have </w:t>
      </w:r>
      <w:r>
        <w:t>established</w:t>
      </w:r>
      <w:r w:rsidRPr="000A1407">
        <w:t xml:space="preserve"> metaphorical and analytical framings of learning practice that are not bound within a single context but are increasing</w:t>
      </w:r>
      <w:r w:rsidR="00530034">
        <w:t>ly polycontextual (Engeström</w:t>
      </w:r>
      <w:r w:rsidRPr="000A1407">
        <w:t xml:space="preserve"> 2005), based upon participation across multiple, fragmented and</w:t>
      </w:r>
      <w:r w:rsidR="00034292">
        <w:t xml:space="preserve"> interrelated settings (Edwards</w:t>
      </w:r>
      <w:r w:rsidRPr="000A1407">
        <w:t xml:space="preserve"> 2009).</w:t>
      </w:r>
      <w:r>
        <w:t xml:space="preserve"> </w:t>
      </w:r>
      <w:r w:rsidRPr="009C2BA9">
        <w:t xml:space="preserve">As </w:t>
      </w:r>
      <w:r>
        <w:rPr>
          <w:noProof/>
        </w:rPr>
        <w:fldChar w:fldCharType="begin" w:fldLock="1"/>
      </w:r>
      <w:r>
        <w:rPr>
          <w:noProof/>
        </w:rPr>
        <w:instrText>ADDIN CSL_CITATION {"citationItems":[{"id":"ITEM-1","itemData":{"abstract":"The ambition of the Learning Lives project was to investigate what learning means and does in the lives of adults. Over a three-year period we conducted more than 500 interviews with about 120 adults aged 25-84. In addition we analysed data from the British Household Panel Survey, an annual survey of about 5,500 UK households. The Learning Lives project took a biographical approach, focusing on individual adults and their learning biographies and\\ntrajectories.","author":[{"dropping-particle":"","family":"Biesta","given":"Gert","non-dropping-particle":"","parse-names":false,"suffix":""},{"dropping-particle":"","family":"Field","given":"John","non-dropping-particle":"","parse-names":false,"suffix":""},{"dropping-particle":"","family":"Goodson","given":"Ivor","non-dropping-particle":"","parse-names":false,"suffix":""}],"container-title":"Teaching and Learning …","id":"ITEM-1","issued":{"date-parts":[["2008"]]},"page":"15-25","title":"Learning Lives: learning, identity and agency in the life course: Full Research Report ESRC","type":"article-journal"},"uris":["http://www.mendeley.com/documents/?uuid=d6ee79e8-5f02-4b61-92c3-7d6105c9c797"]}],"mendeley":{"formattedCitation":"(Biesta, Field and Goodson, 2008)","manualFormatting":"Biesta, Field and Goodson (2008","plainTextFormattedCitation":"(Biesta, Field and Goodson, 2008)","previouslyFormattedCitation":"(Biesta, Field and Goodson, 2008)"},"properties":{"noteIndex":0},"schema":"https://github.com/citation-style-language/schema/raw/master/csl-citation.json"}</w:instrText>
      </w:r>
      <w:r>
        <w:rPr>
          <w:noProof/>
        </w:rPr>
        <w:fldChar w:fldCharType="separate"/>
      </w:r>
      <w:r w:rsidRPr="00814CAB">
        <w:rPr>
          <w:noProof/>
        </w:rPr>
        <w:t>Biesta</w:t>
      </w:r>
      <w:r>
        <w:rPr>
          <w:noProof/>
        </w:rPr>
        <w:t xml:space="preserve"> (</w:t>
      </w:r>
      <w:r w:rsidRPr="00814CAB">
        <w:rPr>
          <w:noProof/>
        </w:rPr>
        <w:t>2008</w:t>
      </w:r>
      <w:r>
        <w:rPr>
          <w:noProof/>
        </w:rPr>
        <w:fldChar w:fldCharType="end"/>
      </w:r>
      <w:r w:rsidR="00034292">
        <w:rPr>
          <w:noProof/>
        </w:rPr>
        <w:t xml:space="preserve">, </w:t>
      </w:r>
      <w:r w:rsidRPr="004A206D">
        <w:rPr>
          <w:noProof/>
        </w:rPr>
        <w:t>20)</w:t>
      </w:r>
      <w:r w:rsidRPr="009C2BA9">
        <w:t xml:space="preserve"> </w:t>
      </w:r>
      <w:r>
        <w:t xml:space="preserve">with colleagues </w:t>
      </w:r>
      <w:r w:rsidRPr="00661DD0">
        <w:t>argue</w:t>
      </w:r>
      <w:r>
        <w:t>s, developing</w:t>
      </w:r>
      <w:r w:rsidRPr="00661DD0">
        <w:t xml:space="preserve"> ‘the (situated) ability to give direction to one’s life’</w:t>
      </w:r>
      <w:r>
        <w:t xml:space="preserve"> is about agency</w:t>
      </w:r>
      <w:r w:rsidRPr="009C2BA9">
        <w:t xml:space="preserve">. </w:t>
      </w:r>
      <w:r>
        <w:t>Moreover, in situations of ‘embedded’ informal learning,</w:t>
      </w:r>
      <w:r w:rsidRPr="00DB257C">
        <w:t xml:space="preserve"> greater learning occurs when </w:t>
      </w:r>
      <w:r>
        <w:t xml:space="preserve">the </w:t>
      </w:r>
      <w:r w:rsidRPr="00DB257C">
        <w:t>learning is crucial for the task at hand</w:t>
      </w:r>
      <w:r>
        <w:t xml:space="preserve"> </w:t>
      </w:r>
      <w:r>
        <w:fldChar w:fldCharType="begin" w:fldLock="1"/>
      </w:r>
      <w:r>
        <w:instrText>ADDIN CSL_CITATION {"citationItems":[{"id":"ITEM-1","itemData":{"DOI":"10.1108/14777281111159375","ISBN":"1477-7282","ISSN":"14777282","PMID":"880043153","abstract":"Purpose – This paper seeks to understand the role of informal learning in the workplace by observation of samples of professional workers. Design/methodology/approach – The research started by shared descriptions of the work being followed before asking about the roles of other people whom they met at work, and then asking about what the observer might have seen on another occasion. This was followed by discussing the nature of the researched person's work with significant others in the workplace. Findings – The most important theoretical finding was that most people did not describe informal learning as learning. The study managed to handle this by talking about learning as a by-product. Then both working and learning could be talked about at the same time. Most of this learning came from people working together in a range of work activities. Research limitations/implications – Support and feedback were critically important for confidence, learning, retention and commitment, and the right level of challenge. Factors affecting participants' commitment to work, to colleagues, and to their employers included the quality of their support and feedback, and appreciation of the value of their work. Originality/value – The paper highlights the importance of giving more attention to who is doing what, and finding opportunities for people to learn naturally by being present in situations where they can be helpful and recognized. If learning is crucial for working, much greater learning occurs.","author":[{"dropping-particle":"","family":"Eraut","given":"Michael","non-dropping-particle":"","parse-names":false,"suffix":""}],"container-title":"Development and Learning in Organisations","id":"ITEM-1","issue":"5","issued":{"date-parts":[["2011"]]},"page":"8-12","title":"Informal learning in the workplace: Evidence on the real value of work-based learning (WBL)","type":"article-journal","volume":"25"},"uris":["http://www.mendeley.com/documents/?uuid=29e82269-ceca-46ab-a923-d5bbac42ce1b"]}],"mendeley":{"formattedCitation":"(Eraut, 2011)","plainTextFormattedCitation":"(Eraut, 2011)","previouslyFormattedCitation":"(Eraut, 2011)"},"properties":{"noteIndex":0},"schema":"https://github.com/citation-style-language/schema/raw/master/csl-citation.json"}</w:instrText>
      </w:r>
      <w:r>
        <w:fldChar w:fldCharType="separate"/>
      </w:r>
      <w:r w:rsidR="00034292">
        <w:rPr>
          <w:noProof/>
        </w:rPr>
        <w:t>(Eraut</w:t>
      </w:r>
      <w:r w:rsidRPr="00814CAB">
        <w:rPr>
          <w:noProof/>
        </w:rPr>
        <w:t xml:space="preserve"> 2011)</w:t>
      </w:r>
      <w:r>
        <w:fldChar w:fldCharType="end"/>
      </w:r>
      <w:r>
        <w:t xml:space="preserve">. </w:t>
      </w:r>
    </w:p>
    <w:p w14:paraId="24A0A071" w14:textId="1AD21636" w:rsidR="00A26C26" w:rsidRDefault="00A26C26" w:rsidP="00A26C26">
      <w:pPr>
        <w:pStyle w:val="Newparagraph"/>
      </w:pPr>
      <w:r>
        <w:lastRenderedPageBreak/>
        <w:t>W</w:t>
      </w:r>
      <w:r w:rsidRPr="000A1407">
        <w:t>hil</w:t>
      </w:r>
      <w:r>
        <w:t>e</w:t>
      </w:r>
      <w:r w:rsidRPr="000A1407">
        <w:t xml:space="preserve"> we might associate self-building with opportunities for greater individual autonomy and the gaining of skills to become more independent, people with intellectual disabilities are intrinsically linked with the varied support systems they rely on. As they begin to self-build looser individual networks of support</w:t>
      </w:r>
      <w:r>
        <w:t xml:space="preserve"> than those found in a single day service</w:t>
      </w:r>
      <w:r w:rsidRPr="000A1407">
        <w:t xml:space="preserve">, we need to recognise how the ‘interagency’ of families, providers, </w:t>
      </w:r>
      <w:r>
        <w:t>personal assistant</w:t>
      </w:r>
      <w:r w:rsidRPr="000A1407">
        <w:t xml:space="preserve">s, and other support services is also expanded, made more complex and potentially conflicting, and increasingly inclusive of support that is interdependent and peer based. Agency therefore becomes more relational and ‘involves a capacity to offer support and to ask for support from others’ (Edwards </w:t>
      </w:r>
      <w:r w:rsidR="001E7FB6">
        <w:t>and</w:t>
      </w:r>
      <w:r w:rsidR="00034292">
        <w:t xml:space="preserve"> Mackenzie</w:t>
      </w:r>
      <w:r w:rsidRPr="000A1407">
        <w:t xml:space="preserve"> 2005</w:t>
      </w:r>
      <w:r w:rsidR="00034292">
        <w:t>,</w:t>
      </w:r>
      <w:r w:rsidRPr="000A1407">
        <w:t xml:space="preserve"> 294).</w:t>
      </w:r>
    </w:p>
    <w:p w14:paraId="4137C73F" w14:textId="01D47AFE" w:rsidR="00A26C26" w:rsidRDefault="00A26C26" w:rsidP="00A26C26">
      <w:pPr>
        <w:pStyle w:val="Newparagraph"/>
        <w:rPr>
          <w:color w:val="000000"/>
        </w:rPr>
      </w:pPr>
      <w:r>
        <w:t xml:space="preserve">Within the sociocultural framing of the study, the concepts </w:t>
      </w:r>
      <w:r w:rsidRPr="00C3521F">
        <w:t xml:space="preserve">of </w:t>
      </w:r>
      <w:r w:rsidRPr="00A26C26">
        <w:rPr>
          <w:color w:val="000000"/>
        </w:rPr>
        <w:t>lifelong learning, informal learning and peer learning</w:t>
      </w:r>
      <w:r w:rsidRPr="00C3521F">
        <w:t xml:space="preserve"> </w:t>
      </w:r>
      <w:r>
        <w:t>were critical</w:t>
      </w:r>
      <w:r w:rsidRPr="00A26C26">
        <w:rPr>
          <w:color w:val="000000"/>
        </w:rPr>
        <w:t xml:space="preserve">. Lifelong learning can be informal or formal, directed at one’s own needs or the needs of society more widely. It is conceptualised as multidimensional with, as Biesta (2006) argues, a personal dimension (learning for and about oneself), a </w:t>
      </w:r>
      <w:r w:rsidRPr="00993F12">
        <w:t>democratic dimension (learning to live ‘with others in more democratic, just and inclusive ways’ (p.173)</w:t>
      </w:r>
      <w:r>
        <w:t>)</w:t>
      </w:r>
      <w:r w:rsidRPr="00993F12">
        <w:t xml:space="preserve">, and an economic dimension (learning so one remains employable and productive). </w:t>
      </w:r>
      <w:r>
        <w:t xml:space="preserve">The latter aspect can dominate and as </w:t>
      </w:r>
      <w:r w:rsidRPr="004A5C0A">
        <w:rPr>
          <w:rFonts w:cs="UnitusT-RegularCondensed"/>
        </w:rPr>
        <w:t>Bélanger</w:t>
      </w:r>
      <w:r w:rsidRPr="00051A6C">
        <w:rPr>
          <w:lang w:val="fr-FR"/>
        </w:rPr>
        <w:t xml:space="preserve"> </w:t>
      </w:r>
      <w:r w:rsidR="00034292">
        <w:t xml:space="preserve">(2016, </w:t>
      </w:r>
      <w:r>
        <w:t xml:space="preserve">243) argues, it ‘too often confines “human activity” to what takes place in the formal economy’, from which people with intellectual disabilities are generally excluded. </w:t>
      </w:r>
      <w:r w:rsidRPr="00993F12">
        <w:t>Th</w:t>
      </w:r>
      <w:r>
        <w:t xml:space="preserve">is narrow focus </w:t>
      </w:r>
      <w:r w:rsidRPr="00993F12">
        <w:t>echoes the individualisation of social care that the personalisation agenda brings</w:t>
      </w:r>
      <w:r>
        <w:t>. Coffield (</w:t>
      </w:r>
      <w:r w:rsidRPr="00993F12">
        <w:t>1999)</w:t>
      </w:r>
      <w:r>
        <w:t xml:space="preserve"> has criticised treatment of t</w:t>
      </w:r>
      <w:r w:rsidRPr="00993F12">
        <w:t>he concept</w:t>
      </w:r>
      <w:r>
        <w:t xml:space="preserve"> of lifelong learning</w:t>
      </w:r>
      <w:r w:rsidRPr="00993F12">
        <w:t xml:space="preserve"> for individualising the </w:t>
      </w:r>
      <w:r>
        <w:t>process</w:t>
      </w:r>
      <w:r w:rsidRPr="00993F12">
        <w:t xml:space="preserve"> and </w:t>
      </w:r>
      <w:r w:rsidRPr="009A0E84">
        <w:t>responsibility</w:t>
      </w:r>
      <w:r>
        <w:t xml:space="preserve"> </w:t>
      </w:r>
      <w:r w:rsidRPr="00993F12">
        <w:t xml:space="preserve">for </w:t>
      </w:r>
      <w:r>
        <w:t>it</w:t>
      </w:r>
      <w:r w:rsidRPr="00993F12">
        <w:t>, removing the social element.</w:t>
      </w:r>
      <w:r>
        <w:t xml:space="preserve"> </w:t>
      </w:r>
      <w:r w:rsidRPr="00A26C26">
        <w:rPr>
          <w:color w:val="000000"/>
        </w:rPr>
        <w:t>Lifelong, informal learning is conceived as a continuous process, which may be self-directed yet is mediated by external as w</w:t>
      </w:r>
      <w:r w:rsidR="00034292">
        <w:rPr>
          <w:color w:val="000000"/>
        </w:rPr>
        <w:t>ell as internal forces (Billett</w:t>
      </w:r>
      <w:r w:rsidRPr="00A26C26">
        <w:rPr>
          <w:color w:val="000000"/>
        </w:rPr>
        <w:t xml:space="preserve"> 2010).</w:t>
      </w:r>
      <w:r w:rsidRPr="00993F12">
        <w:t xml:space="preserve"> </w:t>
      </w:r>
      <w:r w:rsidRPr="00A26C26">
        <w:rPr>
          <w:color w:val="000000"/>
        </w:rPr>
        <w:t xml:space="preserve">It refers to learning that takes place in everyday settings, that is </w:t>
      </w:r>
      <w:r w:rsidRPr="00A26C26">
        <w:rPr>
          <w:color w:val="000000"/>
        </w:rPr>
        <w:lastRenderedPageBreak/>
        <w:t xml:space="preserve">tacit, often practical in nature and self-directed, perpetual and irregular (Livingstone, 2001). </w:t>
      </w:r>
    </w:p>
    <w:p w14:paraId="13E39E92" w14:textId="65BC4A84" w:rsidR="00A26C26" w:rsidRDefault="00A26C26" w:rsidP="00A26C26">
      <w:pPr>
        <w:pStyle w:val="Newparagraph"/>
        <w:rPr>
          <w:color w:val="000000"/>
        </w:rPr>
      </w:pPr>
      <w:r w:rsidRPr="004A5C0A">
        <w:rPr>
          <w:rFonts w:cs="UnitusT-RegularCondensed"/>
        </w:rPr>
        <w:t>Bélanger</w:t>
      </w:r>
      <w:r w:rsidR="00034292">
        <w:t xml:space="preserve"> (2016, </w:t>
      </w:r>
      <w:r>
        <w:t>243-44) argues that in knowledge intensive societies,</w:t>
      </w:r>
      <w:r w:rsidRPr="00913C91">
        <w:t xml:space="preserve"> </w:t>
      </w:r>
      <w:r>
        <w:t>‘</w:t>
      </w:r>
      <w:r w:rsidRPr="00304F6C">
        <w:rPr>
          <w:rFonts w:eastAsia="MinionPro-Regular" w:cs="MinionPro-Regular"/>
          <w:color w:val="1A1A1A"/>
        </w:rPr>
        <w:t>the life situations that call for lifelong learning are undergoing transformation, and the vision of lifelong learning</w:t>
      </w:r>
      <w:r w:rsidRPr="00304F6C">
        <w:rPr>
          <w:i/>
          <w:color w:val="7030A0"/>
        </w:rPr>
        <w:t xml:space="preserve"> </w:t>
      </w:r>
      <w:r w:rsidRPr="00304F6C">
        <w:rPr>
          <w:rFonts w:eastAsia="MinionPro-Regular" w:cs="MinionPro-Regular"/>
          <w:color w:val="1A1A1A"/>
        </w:rPr>
        <w:t>must therefore be transformed as well, that is, extended, broadened and deepened</w:t>
      </w:r>
      <w:r>
        <w:rPr>
          <w:rFonts w:eastAsia="MinionPro-Regular" w:cs="MinionPro-Regular"/>
          <w:color w:val="1A1A1A"/>
        </w:rPr>
        <w:t>’</w:t>
      </w:r>
      <w:r w:rsidRPr="00304F6C">
        <w:rPr>
          <w:rFonts w:eastAsia="MinionPro-Regular" w:cs="MinionPro-Regular"/>
          <w:color w:val="1A1A1A"/>
        </w:rPr>
        <w:t xml:space="preserve">. </w:t>
      </w:r>
      <w:r>
        <w:t xml:space="preserve">This makes an examination of lifelong learning in the changing landscape for people with intellectual disabilities timely and worthwhile. </w:t>
      </w:r>
      <w:r w:rsidRPr="00A26C26">
        <w:rPr>
          <w:color w:val="000000"/>
        </w:rPr>
        <w:t xml:space="preserve">While lifelong learning is recognised as a vehicle for social inclusion and health benefits </w:t>
      </w:r>
      <w:r w:rsidRPr="0066582A">
        <w:t>for older people (</w:t>
      </w:r>
      <w:r w:rsidRPr="0066582A">
        <w:rPr>
          <w:rFonts w:cs="NeutraText-Book"/>
        </w:rPr>
        <w:t xml:space="preserve">Hafford-Letchfield </w:t>
      </w:r>
      <w:r w:rsidR="001E7FB6">
        <w:rPr>
          <w:rFonts w:cs="NeutraText-Book"/>
        </w:rPr>
        <w:t>and</w:t>
      </w:r>
      <w:r w:rsidR="00034292">
        <w:rPr>
          <w:rFonts w:cs="NeutraText-Book"/>
        </w:rPr>
        <w:t xml:space="preserve"> Formosa</w:t>
      </w:r>
      <w:r w:rsidRPr="0066582A">
        <w:rPr>
          <w:rFonts w:cs="NeutraText-Book"/>
        </w:rPr>
        <w:t xml:space="preserve"> 2016</w:t>
      </w:r>
      <w:r>
        <w:rPr>
          <w:rFonts w:cs="NeutraText-Book"/>
        </w:rPr>
        <w:t xml:space="preserve">) and </w:t>
      </w:r>
      <w:r w:rsidRPr="00A26C26">
        <w:rPr>
          <w:color w:val="000000"/>
        </w:rPr>
        <w:t>for people using mental health services (</w:t>
      </w:r>
      <w:r w:rsidRPr="0066582A">
        <w:t>Stenfors</w:t>
      </w:r>
      <w:r w:rsidRPr="0066582A">
        <w:rPr>
          <w:rFonts w:ascii="Cambria Math" w:hAnsi="Cambria Math" w:cs="Cambria Math"/>
        </w:rPr>
        <w:t>‐</w:t>
      </w:r>
      <w:r w:rsidRPr="0066582A">
        <w:t>Hayes</w:t>
      </w:r>
      <w:r>
        <w:t>,</w:t>
      </w:r>
      <w:r w:rsidRPr="0066582A">
        <w:t xml:space="preserve"> </w:t>
      </w:r>
      <w:r>
        <w:t xml:space="preserve">Griffiths </w:t>
      </w:r>
      <w:r w:rsidR="001E7FB6">
        <w:t>and</w:t>
      </w:r>
      <w:r>
        <w:t xml:space="preserve"> Ogunleye</w:t>
      </w:r>
      <w:r w:rsidRPr="0066582A">
        <w:t xml:space="preserve"> 2008)</w:t>
      </w:r>
      <w:r>
        <w:t>,</w:t>
      </w:r>
      <w:r>
        <w:rPr>
          <w:rFonts w:cs="NeutraText-Book"/>
        </w:rPr>
        <w:t xml:space="preserve"> t</w:t>
      </w:r>
      <w:r w:rsidRPr="00A26C26">
        <w:rPr>
          <w:color w:val="000000"/>
        </w:rPr>
        <w:t xml:space="preserve">he literature on lifelong or informal learning in the lives of people with intellectual disabilities is limited. An early example of describing the informal learning of adults with intellectual disabilities came in a study of learning to parent, showing learning through people making mistakes, changing their routines, trying out alternatives and finding their own way, </w:t>
      </w:r>
      <w:r w:rsidR="00034292">
        <w:rPr>
          <w:color w:val="000000"/>
        </w:rPr>
        <w:t>with or without help (Llewellyn</w:t>
      </w:r>
      <w:r w:rsidRPr="00A26C26">
        <w:rPr>
          <w:color w:val="000000"/>
        </w:rPr>
        <w:t xml:space="preserve"> 1997). Dee et al. (2006) adapted the four core purposes of lifelong learning identified by UNESCO (1996) – learning to know, learning to do, learning to be and learning to live together (having, being and doing) – when reviewing the literature on the learning and teaching of adults experiencing learning difficulties. Most recently, </w:t>
      </w:r>
      <w:r w:rsidRPr="00D71C8A">
        <w:t xml:space="preserve">Nind (2016) </w:t>
      </w:r>
      <w:r>
        <w:t>explored lifelong, informal and community learning</w:t>
      </w:r>
      <w:r w:rsidRPr="00D71C8A">
        <w:t xml:space="preserve"> </w:t>
      </w:r>
      <w:r>
        <w:t>within</w:t>
      </w:r>
      <w:r w:rsidRPr="00A26C26">
        <w:rPr>
          <w:color w:val="000000"/>
        </w:rPr>
        <w:t xml:space="preserve"> inclusive research, arguing for the rich learning opportunities available therein to people with intellectual disabilities. </w:t>
      </w:r>
    </w:p>
    <w:p w14:paraId="1E4702FC" w14:textId="1842B043" w:rsidR="00A26C26" w:rsidRDefault="00A26C26" w:rsidP="00A26C26">
      <w:pPr>
        <w:pStyle w:val="Newparagraph"/>
        <w:rPr>
          <w:rFonts w:cs="Plantin"/>
        </w:rPr>
      </w:pPr>
      <w:r>
        <w:t>P</w:t>
      </w:r>
      <w:r w:rsidRPr="00784FBD">
        <w:rPr>
          <w:rFonts w:cs="Plantin"/>
        </w:rPr>
        <w:t>eer learning</w:t>
      </w:r>
      <w:r w:rsidRPr="00784FBD">
        <w:t xml:space="preserve"> </w:t>
      </w:r>
      <w:r>
        <w:rPr>
          <w:rFonts w:ascii="Plantin" w:hAnsi="Plantin" w:cs="Plantin"/>
          <w:sz w:val="21"/>
          <w:szCs w:val="21"/>
        </w:rPr>
        <w:t>‘</w:t>
      </w:r>
      <w:r w:rsidRPr="00375C03">
        <w:t>can be defined as the acquisition of knowledge and skill through active helping and supporting among status equals or matched companions</w:t>
      </w:r>
      <w:r>
        <w:t xml:space="preserve"> … </w:t>
      </w:r>
      <w:r w:rsidRPr="00375C03">
        <w:t>helping each other to learn and learning themselves by so doing</w:t>
      </w:r>
      <w:r w:rsidR="00034292">
        <w:t>’ (Topping</w:t>
      </w:r>
      <w:r>
        <w:t xml:space="preserve"> </w:t>
      </w:r>
      <w:r w:rsidR="00034292">
        <w:t xml:space="preserve">2005, </w:t>
      </w:r>
      <w:r w:rsidRPr="00784FBD">
        <w:t>631)</w:t>
      </w:r>
      <w:r w:rsidRPr="00375C03">
        <w:t>.</w:t>
      </w:r>
      <w:r>
        <w:t xml:space="preserve"> The </w:t>
      </w:r>
      <w:r w:rsidRPr="00784FBD">
        <w:t xml:space="preserve">literature on peer </w:t>
      </w:r>
      <w:r>
        <w:t xml:space="preserve">learning, encompassing peer training, peer facilitation, peer </w:t>
      </w:r>
      <w:r>
        <w:lastRenderedPageBreak/>
        <w:t xml:space="preserve">counselling, modelling, helping and so on (Parkin </w:t>
      </w:r>
      <w:r w:rsidR="001E7FB6">
        <w:t>and</w:t>
      </w:r>
      <w:r w:rsidR="00034292">
        <w:t xml:space="preserve"> McKeganey</w:t>
      </w:r>
      <w:r>
        <w:t xml:space="preserve"> 2000), mostly focuses on peer tutoring under the guidance of teachers in formal </w:t>
      </w:r>
      <w:r w:rsidRPr="00784FBD">
        <w:t xml:space="preserve">contexts. </w:t>
      </w:r>
      <w:r>
        <w:rPr>
          <w:rFonts w:cs="Plantin"/>
        </w:rPr>
        <w:t>Topping (2005) notes that</w:t>
      </w:r>
      <w:r w:rsidRPr="00784FBD">
        <w:t xml:space="preserve"> </w:t>
      </w:r>
      <w:r>
        <w:t xml:space="preserve">peer </w:t>
      </w:r>
      <w:r w:rsidRPr="00784FBD">
        <w:t>mentoring</w:t>
      </w:r>
      <w:r>
        <w:t xml:space="preserve"> is </w:t>
      </w:r>
      <w:r w:rsidRPr="00784FBD">
        <w:t>a particular kind of</w:t>
      </w:r>
      <w:r>
        <w:t xml:space="preserve"> peer</w:t>
      </w:r>
      <w:r w:rsidRPr="00784FBD">
        <w:t xml:space="preserve"> learning </w:t>
      </w:r>
      <w:r>
        <w:t xml:space="preserve">exchange involving </w:t>
      </w:r>
      <w:r w:rsidRPr="00784FBD">
        <w:t xml:space="preserve">a supportive, experienced other </w:t>
      </w:r>
      <w:r>
        <w:t>and taking</w:t>
      </w:r>
      <w:r w:rsidRPr="00784FBD">
        <w:t xml:space="preserve"> place in</w:t>
      </w:r>
      <w:r w:rsidRPr="00784FBD">
        <w:rPr>
          <w:rFonts w:cs="Plantin"/>
        </w:rPr>
        <w:t xml:space="preserve"> ‘an encouraging and supportive one-to-one relationship’</w:t>
      </w:r>
      <w:r>
        <w:rPr>
          <w:rFonts w:cs="Plantin"/>
        </w:rPr>
        <w:t>; it</w:t>
      </w:r>
      <w:r w:rsidRPr="00784FBD">
        <w:rPr>
          <w:rFonts w:cs="Plantin"/>
        </w:rPr>
        <w:t xml:space="preserve"> involves ‘positive role modelling, promotion of raised aspirations, positive reinforcement, open-ended counselling, and joint problem-solving’ (p.631). </w:t>
      </w:r>
    </w:p>
    <w:p w14:paraId="254A3D03" w14:textId="70742766" w:rsidR="00A26C26" w:rsidRPr="00A26C26" w:rsidRDefault="00A26C26" w:rsidP="00A26C26">
      <w:pPr>
        <w:pStyle w:val="Newparagraph"/>
      </w:pPr>
      <w:r>
        <w:rPr>
          <w:rFonts w:cs="Plantin"/>
        </w:rPr>
        <w:t>The nature of peer support (</w:t>
      </w:r>
      <w:r>
        <w:t xml:space="preserve">social, emotional or practical) </w:t>
      </w:r>
      <w:r>
        <w:rPr>
          <w:rFonts w:cs="Plantin"/>
        </w:rPr>
        <w:t>is debated; it may be for learning, or relatedly for community participation, and it is often provided by peers with similar difficulties or experiences (Bertilsotter Rosqvi</w:t>
      </w:r>
      <w:r w:rsidR="00034292">
        <w:rPr>
          <w:rFonts w:cs="Plantin"/>
        </w:rPr>
        <w:t>st 2019; Mead</w:t>
      </w:r>
      <w:r>
        <w:rPr>
          <w:rFonts w:cs="Plantin"/>
        </w:rPr>
        <w:t xml:space="preserve"> 2003). Increasingly, attention is being paid to peers connecting in online as well as offline spaces, development of self-knowledge, reciprocity within peer relationships, and the impact on identity dev</w:t>
      </w:r>
      <w:r w:rsidR="00034292">
        <w:rPr>
          <w:rFonts w:cs="Plantin"/>
        </w:rPr>
        <w:t>elopment (Bertilsotter Rosqvist</w:t>
      </w:r>
      <w:r>
        <w:rPr>
          <w:rFonts w:cs="Plantin"/>
        </w:rPr>
        <w:t xml:space="preserve"> 2019</w:t>
      </w:r>
      <w:r w:rsidRPr="00577CCA">
        <w:rPr>
          <w:rFonts w:cs="Plantin"/>
        </w:rPr>
        <w:t xml:space="preserve">; </w:t>
      </w:r>
      <w:r w:rsidR="00034292">
        <w:rPr>
          <w:rFonts w:cs="Plantin"/>
        </w:rPr>
        <w:t>Guldberg</w:t>
      </w:r>
      <w:r w:rsidRPr="00B421E1">
        <w:rPr>
          <w:rFonts w:cs="Plantin"/>
        </w:rPr>
        <w:t xml:space="preserve"> 2008</w:t>
      </w:r>
      <w:r w:rsidRPr="00577CCA">
        <w:rPr>
          <w:rFonts w:cs="Plantin"/>
        </w:rPr>
        <w:t>).</w:t>
      </w:r>
      <w:r>
        <w:rPr>
          <w:rFonts w:cs="Plantin"/>
        </w:rPr>
        <w:t xml:space="preserve"> </w:t>
      </w:r>
      <w:r>
        <w:t xml:space="preserve">Reviewing the literature, peer networks (such as Centres for Independent Living) were found by Hyslop et al. (2020) to foster collaboration, enhance communication and build confidence and specialist knowledge among personal budget users in the UK. </w:t>
      </w:r>
      <w:r>
        <w:rPr>
          <w:rFonts w:cs="Plantin"/>
        </w:rPr>
        <w:t>Most work on peer learning recognises and builds on people’s strengths and ability to empathise and some extends to peer-run services. In the arena of peer support in mental health and intellectual disabilities, three models of adult peer support have been identified: ‘</w:t>
      </w:r>
      <w:r>
        <w:t>informal and ad hoc support among service users’ (peers); ‘organised but unpaid peer support generally undertaken by volunteers who take on roles as “mentors” or “peer buddies”’; and ‘paid peer sup</w:t>
      </w:r>
      <w:r w:rsidR="00034292">
        <w:t>port’ (Mental Health Foundation</w:t>
      </w:r>
      <w:r>
        <w:t xml:space="preserve"> 2012). We return to these later in the paper. </w:t>
      </w:r>
    </w:p>
    <w:p w14:paraId="2C137029" w14:textId="77777777" w:rsidR="00A26C26" w:rsidRDefault="00A26C26" w:rsidP="00A26C26">
      <w:pPr>
        <w:pStyle w:val="Heading1"/>
      </w:pPr>
      <w:r>
        <w:lastRenderedPageBreak/>
        <w:t xml:space="preserve">Methods </w:t>
      </w:r>
    </w:p>
    <w:p w14:paraId="00C2A718" w14:textId="77777777" w:rsidR="00A26C26" w:rsidRDefault="00A26C26" w:rsidP="00A26C26">
      <w:pPr>
        <w:pStyle w:val="Heading2"/>
      </w:pPr>
      <w:r>
        <w:t xml:space="preserve">Research design </w:t>
      </w:r>
    </w:p>
    <w:p w14:paraId="46910129" w14:textId="77777777" w:rsidR="00A26C26" w:rsidRPr="00F058E0" w:rsidRDefault="00A26C26" w:rsidP="00A26C26">
      <w:pPr>
        <w:pStyle w:val="Paragraph"/>
      </w:pPr>
      <w:r w:rsidRPr="00DC3E3A">
        <w:t xml:space="preserve">We conducted ethnographic case studies in four geographical areas; one urban and one rural area in both England and Scotland. </w:t>
      </w:r>
      <w:r>
        <w:t xml:space="preserve">The study was designed with local advisory groups to </w:t>
      </w:r>
      <w:r w:rsidRPr="00F058E0">
        <w:t xml:space="preserve">adopt the most effective methods to authentically represent the experiences and the perspectives of people with </w:t>
      </w:r>
      <w:r>
        <w:t>intellectual</w:t>
      </w:r>
      <w:r w:rsidRPr="00F058E0">
        <w:t xml:space="preserve"> disabilities and their allies.</w:t>
      </w:r>
      <w:r>
        <w:t xml:space="preserve"> </w:t>
      </w:r>
      <w:r w:rsidRPr="00F058E0">
        <w:t>The</w:t>
      </w:r>
      <w:r>
        <w:t xml:space="preserve"> advisory groups grew from the research team’s </w:t>
      </w:r>
      <w:r w:rsidRPr="00F058E0">
        <w:t xml:space="preserve">existing links with local disability groups </w:t>
      </w:r>
      <w:r>
        <w:t>and comprised</w:t>
      </w:r>
      <w:r w:rsidRPr="00375C03">
        <w:t xml:space="preserve"> </w:t>
      </w:r>
      <w:r>
        <w:t>people with intellectual</w:t>
      </w:r>
      <w:r w:rsidRPr="00F058E0">
        <w:t xml:space="preserve"> disabilities and key informants, with some acting as gatekeepers to providers and authorities in the sector. The advisory groups were involved throughout the research process </w:t>
      </w:r>
      <w:r>
        <w:t>in</w:t>
      </w:r>
      <w:r w:rsidRPr="00F058E0">
        <w:t xml:space="preserve"> regular meetings, monitoring and advising</w:t>
      </w:r>
      <w:r>
        <w:t>.</w:t>
      </w:r>
      <w:r w:rsidRPr="00F058E0">
        <w:t xml:space="preserve"> We drew on their local expertise</w:t>
      </w:r>
      <w:r>
        <w:t xml:space="preserve"> and with them</w:t>
      </w:r>
      <w:r w:rsidRPr="00F058E0">
        <w:t xml:space="preserve"> trialled data collection and analysis methods</w:t>
      </w:r>
      <w:r>
        <w:t xml:space="preserve"> </w:t>
      </w:r>
      <w:r w:rsidRPr="00F058E0">
        <w:t>and tested emerging findings.</w:t>
      </w:r>
    </w:p>
    <w:p w14:paraId="43E659A3" w14:textId="485CA5E6" w:rsidR="00A26C26" w:rsidRDefault="00A26C26" w:rsidP="00A26C26">
      <w:pPr>
        <w:pStyle w:val="Newparagraph"/>
      </w:pPr>
      <w:r>
        <w:t>Ethics approval for t</w:t>
      </w:r>
      <w:r w:rsidR="00034292">
        <w:t>he study was given by the Universities of Southampton and Dundee</w:t>
      </w:r>
      <w:r>
        <w:t xml:space="preserve">. Informed consent from participants was gained and pseudonyms are used throughout the paper. </w:t>
      </w:r>
    </w:p>
    <w:p w14:paraId="77099C0D" w14:textId="77777777" w:rsidR="00A26C26" w:rsidRDefault="00A26C26" w:rsidP="00A26C26">
      <w:pPr>
        <w:pStyle w:val="Newparagraph"/>
      </w:pPr>
      <w:r w:rsidRPr="00F058E0">
        <w:t xml:space="preserve">In phase one we conducted a scoping review of provision in </w:t>
      </w:r>
      <w:r>
        <w:t>each</w:t>
      </w:r>
      <w:r w:rsidRPr="00F058E0">
        <w:t xml:space="preserve"> area. We interviewed </w:t>
      </w:r>
      <w:r>
        <w:t>l</w:t>
      </w:r>
      <w:r w:rsidRPr="00F058E0">
        <w:t>ocal authority commissioners and visited service</w:t>
      </w:r>
      <w:r>
        <w:t>s</w:t>
      </w:r>
      <w:r w:rsidRPr="00F058E0">
        <w:t xml:space="preserve"> and organisations providing a range of day (and </w:t>
      </w:r>
      <w:r>
        <w:t>occasionally</w:t>
      </w:r>
      <w:r w:rsidRPr="00F058E0">
        <w:t xml:space="preserve"> evening) community-based support and activities, conducting field observations and interviewing managers</w:t>
      </w:r>
      <w:r>
        <w:t xml:space="preserve">, </w:t>
      </w:r>
      <w:r w:rsidRPr="00F058E0">
        <w:t>staff</w:t>
      </w:r>
      <w:r>
        <w:t xml:space="preserve"> and volunteers from 29</w:t>
      </w:r>
      <w:r w:rsidRPr="0066244B">
        <w:t xml:space="preserve"> organisations</w:t>
      </w:r>
      <w:r w:rsidRPr="00F058E0">
        <w:t xml:space="preserve">. Organisations were predominantly micro-enterprises </w:t>
      </w:r>
      <w:r>
        <w:t xml:space="preserve">with small staff numbers, </w:t>
      </w:r>
      <w:r w:rsidRPr="00F058E0">
        <w:t xml:space="preserve">day centres transitioning to social enterprises, voluntary work and training initiatives, self-advocacy groups </w:t>
      </w:r>
      <w:r>
        <w:t>or groups</w:t>
      </w:r>
      <w:r w:rsidRPr="00F058E0">
        <w:t xml:space="preserve"> specialising in retail, horticulture, arts and crafts and performing arts.</w:t>
      </w:r>
    </w:p>
    <w:p w14:paraId="46B496C2" w14:textId="77777777" w:rsidR="00A26C26" w:rsidRDefault="00A26C26" w:rsidP="00A26C26">
      <w:pPr>
        <w:pStyle w:val="Newparagraph"/>
      </w:pPr>
      <w:r>
        <w:t>In phase two w</w:t>
      </w:r>
      <w:r w:rsidRPr="00F058E0">
        <w:t xml:space="preserve">e selected two organisations in each area </w:t>
      </w:r>
      <w:r>
        <w:t>for closer focus</w:t>
      </w:r>
      <w:r w:rsidRPr="00F058E0">
        <w:t xml:space="preserve">, coordinating with key gatekeepers to conduct further fieldwork and observations, </w:t>
      </w:r>
      <w:r w:rsidRPr="00F058E0">
        <w:lastRenderedPageBreak/>
        <w:t xml:space="preserve">gaining trust and building rapport with a view to </w:t>
      </w:r>
      <w:r>
        <w:t>involving people with intellectual disabilities</w:t>
      </w:r>
      <w:r w:rsidRPr="00C62844">
        <w:t xml:space="preserve"> in focus groups. We conducted each focus group over two sessions</w:t>
      </w:r>
      <w:r>
        <w:t xml:space="preserve"> and</w:t>
      </w:r>
      <w:r w:rsidRPr="00C62844">
        <w:t xml:space="preserve"> followed </w:t>
      </w:r>
      <w:r>
        <w:t>up with</w:t>
      </w:r>
      <w:r w:rsidRPr="00C62844">
        <w:t xml:space="preserve"> individual </w:t>
      </w:r>
      <w:r>
        <w:t xml:space="preserve">semi-structured </w:t>
      </w:r>
      <w:r w:rsidRPr="00C62844">
        <w:t xml:space="preserve">interviews. </w:t>
      </w:r>
      <w:r w:rsidRPr="00AB0739">
        <w:t>In most cases, we consulted with</w:t>
      </w:r>
      <w:r>
        <w:t xml:space="preserve"> </w:t>
      </w:r>
      <w:r w:rsidRPr="00AB0739">
        <w:t>staff to recruit participants with the type of self-building profiles that would best make a meaningful contribution to our research</w:t>
      </w:r>
      <w:r>
        <w:t xml:space="preserve">; this meant people with </w:t>
      </w:r>
      <w:r w:rsidRPr="00AB0739">
        <w:t>mild</w:t>
      </w:r>
      <w:r>
        <w:t>/</w:t>
      </w:r>
      <w:r w:rsidRPr="00AB0739">
        <w:t xml:space="preserve">moderate </w:t>
      </w:r>
      <w:r>
        <w:t>intellectual</w:t>
      </w:r>
      <w:r w:rsidRPr="00AB0739">
        <w:t xml:space="preserve"> disabilities</w:t>
      </w:r>
      <w:r>
        <w:t>/</w:t>
      </w:r>
      <w:r w:rsidRPr="00AB0739">
        <w:t>support needs. Whil</w:t>
      </w:r>
      <w:r>
        <w:t>e</w:t>
      </w:r>
      <w:r w:rsidRPr="00AB0739">
        <w:t xml:space="preserve"> we observed </w:t>
      </w:r>
      <w:r>
        <w:t>some</w:t>
      </w:r>
      <w:r w:rsidRPr="00AB0739">
        <w:t xml:space="preserve"> people with profound </w:t>
      </w:r>
      <w:r>
        <w:t xml:space="preserve">intellectual </w:t>
      </w:r>
      <w:r w:rsidRPr="00AB0739">
        <w:t xml:space="preserve">and multiple disabilities participating in activities in several of </w:t>
      </w:r>
      <w:r>
        <w:t>the</w:t>
      </w:r>
      <w:r w:rsidRPr="00AB0739">
        <w:t xml:space="preserve"> sites, their engagement tended to </w:t>
      </w:r>
      <w:r>
        <w:t>be un</w:t>
      </w:r>
      <w:r w:rsidRPr="00AB0739">
        <w:t>characteristic of self-building</w:t>
      </w:r>
      <w:r>
        <w:t>,</w:t>
      </w:r>
      <w:r w:rsidRPr="00AB0739">
        <w:t xml:space="preserve"> </w:t>
      </w:r>
      <w:r>
        <w:t>reminding us instead of the</w:t>
      </w:r>
      <w:r w:rsidRPr="00AB0739">
        <w:t xml:space="preserve"> community who remain largely excluded from these organisationally mediated opportunities for self-building</w:t>
      </w:r>
      <w:r w:rsidRPr="0066244B">
        <w:t>.</w:t>
      </w:r>
    </w:p>
    <w:p w14:paraId="19086A05" w14:textId="77777777" w:rsidR="00A26C26" w:rsidRDefault="00A26C26" w:rsidP="00A26C26">
      <w:pPr>
        <w:pStyle w:val="Newparagraph"/>
      </w:pPr>
      <w:r>
        <w:t xml:space="preserve">Interviews and focus groups with 43 people with intellectual disabilities (24 men and 19 women) were conducted in a site they regularly accessed. These </w:t>
      </w:r>
      <w:r w:rsidRPr="0066244B">
        <w:t xml:space="preserve">were audio recorded and transcribed. </w:t>
      </w:r>
      <w:r w:rsidRPr="00F058E0">
        <w:t xml:space="preserve">In the focus groups we encouraged a supportive and collaborative environment for peer-led discussion and reflection, drawing on </w:t>
      </w:r>
      <w:r>
        <w:t>verbal</w:t>
      </w:r>
      <w:r w:rsidRPr="00F058E0">
        <w:t xml:space="preserve"> prompts and visual cues. </w:t>
      </w:r>
      <w:r>
        <w:t>Using paper and pen t</w:t>
      </w:r>
      <w:r w:rsidRPr="00F058E0">
        <w:t xml:space="preserve">he participants developed weekly timetables and support (or friendship) circles to help identify key activities, people and environments in their lives and how these may have changed. We </w:t>
      </w:r>
      <w:r>
        <w:t>gave them disposable</w:t>
      </w:r>
      <w:r w:rsidRPr="00F058E0">
        <w:t xml:space="preserve"> cameras to take photographs of their daily lives to share</w:t>
      </w:r>
      <w:r>
        <w:t xml:space="preserve">, which were only used by some. The photos prompted </w:t>
      </w:r>
      <w:r w:rsidRPr="00F058E0">
        <w:t xml:space="preserve">participants who were initially nervous or cautious </w:t>
      </w:r>
      <w:r>
        <w:t>to</w:t>
      </w:r>
      <w:r w:rsidRPr="00F058E0">
        <w:t xml:space="preserve"> engag</w:t>
      </w:r>
      <w:r>
        <w:t>e</w:t>
      </w:r>
      <w:r w:rsidRPr="00F058E0">
        <w:t xml:space="preserve"> in discussions.</w:t>
      </w:r>
      <w:r>
        <w:t xml:space="preserve"> Questions</w:t>
      </w:r>
      <w:r w:rsidRPr="00F058E0">
        <w:t xml:space="preserve"> related to learning </w:t>
      </w:r>
      <w:r>
        <w:t>were</w:t>
      </w:r>
      <w:r w:rsidRPr="00F058E0">
        <w:t xml:space="preserve"> integrated throughout</w:t>
      </w:r>
      <w:r>
        <w:t xml:space="preserve"> the exploration of people’s experiences</w:t>
      </w:r>
      <w:r w:rsidRPr="00F058E0">
        <w:t>, with a focus on new skills, increased knowledge and understanding, self-awareness, self-motivation, and self-confidence, and social engagement in groups and networks.</w:t>
      </w:r>
    </w:p>
    <w:p w14:paraId="72D7F79D" w14:textId="77777777" w:rsidR="00A26C26" w:rsidRPr="0066244B" w:rsidRDefault="00A26C26" w:rsidP="00A26C26">
      <w:pPr>
        <w:pStyle w:val="Newparagraph"/>
      </w:pPr>
      <w:r w:rsidRPr="0066244B">
        <w:t xml:space="preserve">The dataset </w:t>
      </w:r>
      <w:r>
        <w:t>comprised the</w:t>
      </w:r>
      <w:r w:rsidRPr="0066244B">
        <w:t xml:space="preserve"> transcript</w:t>
      </w:r>
      <w:r>
        <w:t>s</w:t>
      </w:r>
      <w:r w:rsidRPr="0066244B">
        <w:t xml:space="preserve"> and participant</w:t>
      </w:r>
      <w:r>
        <w:t>-</w:t>
      </w:r>
      <w:r w:rsidRPr="0066244B">
        <w:t xml:space="preserve">generated </w:t>
      </w:r>
      <w:r>
        <w:t xml:space="preserve">materials </w:t>
      </w:r>
      <w:r w:rsidRPr="0066244B">
        <w:t xml:space="preserve">alongside </w:t>
      </w:r>
      <w:r>
        <w:t xml:space="preserve">the </w:t>
      </w:r>
      <w:r w:rsidRPr="0066244B">
        <w:t xml:space="preserve">researchers’ field and observational notes, photographs and other </w:t>
      </w:r>
      <w:r w:rsidRPr="0066244B">
        <w:lastRenderedPageBreak/>
        <w:t xml:space="preserve">artefacts. The research team worked inductively and iteratively </w:t>
      </w:r>
      <w:r>
        <w:t>to conduct</w:t>
      </w:r>
      <w:r w:rsidRPr="0066244B">
        <w:t xml:space="preserve"> </w:t>
      </w:r>
      <w:r>
        <w:t>a primarily thematic</w:t>
      </w:r>
      <w:r w:rsidRPr="0066244B">
        <w:t xml:space="preserve"> analysis process, meeting regularly and making memos to cross-reference specific lines of enquiry</w:t>
      </w:r>
      <w:r>
        <w:t xml:space="preserve">. </w:t>
      </w:r>
      <w:r w:rsidRPr="0066244B">
        <w:t>Using N</w:t>
      </w:r>
      <w:r>
        <w:t>V</w:t>
      </w:r>
      <w:r w:rsidRPr="0066244B">
        <w:t xml:space="preserve">ivo </w:t>
      </w:r>
      <w:r>
        <w:t>software</w:t>
      </w:r>
      <w:r w:rsidRPr="0066244B">
        <w:t xml:space="preserve">, all members of the research team conducted initial analyses of selected data to establish a coding book </w:t>
      </w:r>
      <w:r>
        <w:t>comprising</w:t>
      </w:r>
      <w:r w:rsidRPr="0066244B">
        <w:t xml:space="preserve"> codes and groups related to the main research questions</w:t>
      </w:r>
      <w:r>
        <w:t>. L</w:t>
      </w:r>
      <w:r w:rsidRPr="0066244B">
        <w:t>earning contexts and opportunities, skills and knowledge development, and forms of facilitated and peer-based learning</w:t>
      </w:r>
      <w:r>
        <w:t xml:space="preserve"> were all coded</w:t>
      </w:r>
      <w:r w:rsidRPr="0066244B">
        <w:t>.</w:t>
      </w:r>
      <w:r>
        <w:t xml:space="preserve"> </w:t>
      </w:r>
      <w:r w:rsidRPr="0066244B">
        <w:t xml:space="preserve">Where necessary, </w:t>
      </w:r>
      <w:r>
        <w:t>codes</w:t>
      </w:r>
      <w:r w:rsidRPr="0066244B">
        <w:t xml:space="preserve"> were adjusted or added to during the main phase of analysis.</w:t>
      </w:r>
      <w:r>
        <w:t xml:space="preserve"> </w:t>
      </w:r>
      <w:r w:rsidRPr="0066244B">
        <w:t xml:space="preserve">We </w:t>
      </w:r>
      <w:r>
        <w:t xml:space="preserve">then </w:t>
      </w:r>
      <w:r w:rsidRPr="0066244B">
        <w:t>developed key theme</w:t>
      </w:r>
      <w:r>
        <w:t>s which formed the development of res</w:t>
      </w:r>
      <w:r w:rsidRPr="0066244B">
        <w:t xml:space="preserve">ource materials (including accessible content) which we shared online and </w:t>
      </w:r>
      <w:r>
        <w:t>in</w:t>
      </w:r>
      <w:r w:rsidRPr="0066244B">
        <w:t xml:space="preserve"> workshops.</w:t>
      </w:r>
      <w:r>
        <w:t xml:space="preserve"> </w:t>
      </w:r>
    </w:p>
    <w:p w14:paraId="62432BE8" w14:textId="77777777" w:rsidR="00A26C26" w:rsidRDefault="00A26C26" w:rsidP="00A26C26">
      <w:pPr>
        <w:pStyle w:val="Heading1"/>
      </w:pPr>
      <w:r>
        <w:t xml:space="preserve">Findings </w:t>
      </w:r>
    </w:p>
    <w:p w14:paraId="45F85672" w14:textId="2DA27683" w:rsidR="00A26C26" w:rsidRPr="00A26C26" w:rsidRDefault="00A26C26" w:rsidP="00A26C26">
      <w:pPr>
        <w:pStyle w:val="Heading2"/>
        <w:rPr>
          <w:rFonts w:ascii="Calibri" w:hAnsi="Calibri"/>
          <w:sz w:val="22"/>
          <w:szCs w:val="22"/>
        </w:rPr>
      </w:pPr>
      <w:r>
        <w:t>Peer learning –</w:t>
      </w:r>
      <w:r w:rsidR="003E1E45">
        <w:t xml:space="preserve"> </w:t>
      </w:r>
      <w:r>
        <w:t xml:space="preserve">supportive </w:t>
      </w:r>
      <w:r w:rsidR="003E1E45">
        <w:t xml:space="preserve">and unsupportive </w:t>
      </w:r>
      <w:r>
        <w:t xml:space="preserve">conditions </w:t>
      </w:r>
    </w:p>
    <w:p w14:paraId="63193438" w14:textId="77777777" w:rsidR="00A26C26" w:rsidRDefault="00A26C26" w:rsidP="00A26C26">
      <w:pPr>
        <w:pStyle w:val="Paragraph"/>
      </w:pPr>
      <w:r w:rsidRPr="006B3094">
        <w:t xml:space="preserve">The dataset has many examples of peer learning, sometimes involving </w:t>
      </w:r>
      <w:r>
        <w:t xml:space="preserve">close </w:t>
      </w:r>
      <w:r w:rsidRPr="006B3094">
        <w:t>peers</w:t>
      </w:r>
      <w:r>
        <w:t xml:space="preserve"> </w:t>
      </w:r>
      <w:r w:rsidRPr="006B3094">
        <w:t>in terms of social status and experience</w:t>
      </w:r>
      <w:r>
        <w:t xml:space="preserve">, </w:t>
      </w:r>
      <w:r w:rsidRPr="006B3094">
        <w:t xml:space="preserve">and sometimes involving more novice-expert </w:t>
      </w:r>
      <w:r>
        <w:t>peer</w:t>
      </w:r>
      <w:r w:rsidRPr="006B3094">
        <w:t xml:space="preserve"> relationships</w:t>
      </w:r>
      <w:r>
        <w:t xml:space="preserve">, as </w:t>
      </w:r>
      <w:r w:rsidRPr="00EC4C4E">
        <w:t xml:space="preserve">there is scope among people with </w:t>
      </w:r>
      <w:r>
        <w:t>intellectual</w:t>
      </w:r>
      <w:r w:rsidRPr="00EC4C4E">
        <w:t xml:space="preserve"> disabilities</w:t>
      </w:r>
      <w:r>
        <w:t xml:space="preserve"> </w:t>
      </w:r>
      <w:r w:rsidRPr="00EC4C4E">
        <w:t xml:space="preserve">for learning from </w:t>
      </w:r>
      <w:r w:rsidRPr="00E807F1">
        <w:t>what Vygotsky</w:t>
      </w:r>
      <w:r w:rsidRPr="00EC4C4E">
        <w:t xml:space="preserve"> calls a More Knowledgeable Other - </w:t>
      </w:r>
      <w:r w:rsidRPr="00EC4C4E">
        <w:rPr>
          <w:rFonts w:eastAsia="Calibri"/>
        </w:rPr>
        <w:t>someone with a better understanding than yourself</w:t>
      </w:r>
      <w:r w:rsidRPr="00EC4C4E">
        <w:t xml:space="preserve">. </w:t>
      </w:r>
      <w:r w:rsidRPr="006B3094">
        <w:t>The data also indicate a role for non-peers – staff and volunteers</w:t>
      </w:r>
      <w:r>
        <w:t xml:space="preserve"> </w:t>
      </w:r>
      <w:r w:rsidRPr="006B3094">
        <w:t>–</w:t>
      </w:r>
      <w:r>
        <w:t xml:space="preserve"> </w:t>
      </w:r>
      <w:r w:rsidRPr="006B3094">
        <w:t>in mediating peer learning. Th</w:t>
      </w:r>
      <w:r>
        <w:t>is</w:t>
      </w:r>
      <w:r w:rsidRPr="006B3094">
        <w:t xml:space="preserve"> learning centres </w:t>
      </w:r>
      <w:r w:rsidRPr="00EC4C4E">
        <w:t xml:space="preserve">on building skills and confidence in others, </w:t>
      </w:r>
      <w:r>
        <w:t xml:space="preserve">sharing </w:t>
      </w:r>
      <w:r w:rsidRPr="00EC4C4E">
        <w:t>knowledge and experience, and joint</w:t>
      </w:r>
      <w:r>
        <w:t>ly solving</w:t>
      </w:r>
      <w:r w:rsidRPr="00EC4C4E">
        <w:t xml:space="preserve"> problem</w:t>
      </w:r>
      <w:r>
        <w:t>s</w:t>
      </w:r>
      <w:r w:rsidRPr="00EC4C4E">
        <w:t xml:space="preserve">. The context is often one of peer support, though </w:t>
      </w:r>
      <w:r>
        <w:t xml:space="preserve">usually </w:t>
      </w:r>
      <w:r w:rsidRPr="00EC4C4E">
        <w:t xml:space="preserve">in groups rather than </w:t>
      </w:r>
      <w:r>
        <w:t>in</w:t>
      </w:r>
      <w:r w:rsidRPr="00EC4C4E">
        <w:t xml:space="preserve"> </w:t>
      </w:r>
      <w:r w:rsidRPr="006B3094">
        <w:t>mentoring situation</w:t>
      </w:r>
      <w:r>
        <w:t>s</w:t>
      </w:r>
      <w:r w:rsidRPr="006B3094">
        <w:t xml:space="preserve">. </w:t>
      </w:r>
    </w:p>
    <w:p w14:paraId="58F53C42" w14:textId="77777777" w:rsidR="00A26C26" w:rsidRDefault="00A26C26" w:rsidP="00A26C26">
      <w:pPr>
        <w:pStyle w:val="Newparagraph"/>
      </w:pPr>
      <w:r>
        <w:t xml:space="preserve">Missed opportunities for peer learning were also evident, especially when day services were transitioning from building-based to dispersed arrangements. In one new Community Interest Company (CIC), for example, the staff had to engage in informal, </w:t>
      </w:r>
      <w:r>
        <w:lastRenderedPageBreak/>
        <w:t xml:space="preserve">work-based learning as they altered the environment and adapted to different funding streams, but they did not become user-led enough to involve the service-users in this journey with them. The biggest loss of opportunity though, came in the form of weekly routines sparsely populated by activities and outings. While at one end of the continuum people combined work, volunteering, campaigning and socialising, at the other end people might do no more than one or two activities per week. One person took a photograph of the four walls of their flat to show their week. </w:t>
      </w:r>
    </w:p>
    <w:p w14:paraId="03941452" w14:textId="094AACF7" w:rsidR="003E1E45" w:rsidRDefault="003E1E45" w:rsidP="00005E54">
      <w:pPr>
        <w:pStyle w:val="Heading2"/>
      </w:pPr>
      <w:r>
        <w:t>Awareness of peer learning</w:t>
      </w:r>
    </w:p>
    <w:p w14:paraId="10DA25A6" w14:textId="77777777" w:rsidR="003E1E45" w:rsidRDefault="00A26C26" w:rsidP="00005E54">
      <w:pPr>
        <w:pStyle w:val="Newparagraph"/>
        <w:ind w:firstLine="0"/>
      </w:pPr>
      <w:r>
        <w:t>In terms of</w:t>
      </w:r>
      <w:r w:rsidRPr="00EC4C4E">
        <w:t xml:space="preserve"> </w:t>
      </w:r>
      <w:r>
        <w:t>the</w:t>
      </w:r>
      <w:r w:rsidRPr="00EC4C4E">
        <w:t xml:space="preserve"> perspectives </w:t>
      </w:r>
      <w:r>
        <w:t xml:space="preserve">of participants with intellectual disabilities </w:t>
      </w:r>
      <w:r w:rsidRPr="00EC4C4E">
        <w:t>on when and how peer learning was taking place</w:t>
      </w:r>
      <w:r>
        <w:t xml:space="preserve">, </w:t>
      </w:r>
      <w:r w:rsidRPr="00EC4C4E">
        <w:t>identifying their own learning was challenging</w:t>
      </w:r>
      <w:r>
        <w:t>. This is common in</w:t>
      </w:r>
      <w:r w:rsidRPr="00EC4C4E">
        <w:t xml:space="preserve"> any informal learning context </w:t>
      </w:r>
      <w:r>
        <w:fldChar w:fldCharType="begin" w:fldLock="1"/>
      </w:r>
      <w:r>
        <w:instrText>ADDIN CSL_CITATION {"citationItems":[{"id":"ITEM-1","itemData":{"DOI":"10.1080/158037042000225245","ISBN":"0158-037X","ISSN":"0158-037X","PMID":"22332642","abstract":"This paper focuses mainly on theoretical frameworks for understanding and investigating informal learning in the workplace, which have been developed through a series of large- and small-scale projects. The main conclusions are included but readers are referred to other publications for more detailed accounts of individual projects. Two types of framework are discussed. The ®rst group seeks to deconstruct the ‘key concepts’ of informal learning, learning from experience, tacit knowledge, transfer of learning and intuitive practice to disclose the range of different phenomena that are embraced by these popular terms. The second group comprises frameworks for addressing the three central questions that pervaded the research programme: what is being learned, how is it being learned and what are the factors that influence the level and directions of the learning effort? [ABSTRACT FROM AUTHOR]; Copyright of Studies in Continuing Education is the property of Routledge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Abstracts.)","author":[{"dropping-particle":"","family":"Eraut","given":"Michael","non-dropping-particle":"","parse-names":false,"suffix":""}],"container-title":"Studies in Continuing Education","id":"ITEM-1","issue":"2","issued":{"date-parts":[["2004","7","13"]]},"page":"247-273","publisher":"Taylor &amp; Francis Ltd","title":"Informal learning in the workplace","type":"article-journal","volume":"26"},"uris":["http://www.mendeley.com/documents/?uuid=82299ec8-05b3-32f2-bfce-e6d991bb8b0a"]}],"mendeley":{"formattedCitation":"(Eraut, 2004)","plainTextFormattedCitation":"(Eraut, 2004)","previouslyFormattedCitation":"(Eraut, 2004)"},"properties":{"noteIndex":0},"schema":"https://github.com/citation-style-language/schema/raw/master/csl-citation.json"}</w:instrText>
      </w:r>
      <w:r>
        <w:fldChar w:fldCharType="separate"/>
      </w:r>
      <w:r w:rsidRPr="00156DDC">
        <w:rPr>
          <w:noProof/>
        </w:rPr>
        <w:t>(Eraut, 2004)</w:t>
      </w:r>
      <w:r>
        <w:fldChar w:fldCharType="end"/>
      </w:r>
      <w:r w:rsidRPr="00EC4C4E">
        <w:t xml:space="preserve">, </w:t>
      </w:r>
      <w:r>
        <w:t>but it meant</w:t>
      </w:r>
      <w:r w:rsidRPr="00EC4C4E">
        <w:t xml:space="preserve"> data </w:t>
      </w:r>
      <w:r>
        <w:t>on learning had to be</w:t>
      </w:r>
      <w:r w:rsidRPr="00EC4C4E">
        <w:t xml:space="preserve"> teased out from wider conversations. </w:t>
      </w:r>
      <w:r>
        <w:t>For those</w:t>
      </w:r>
      <w:r w:rsidRPr="00EC4C4E">
        <w:t xml:space="preserve"> self-building their daily routines through involvement with a self-advocacy group, the</w:t>
      </w:r>
      <w:r>
        <w:t>re were important</w:t>
      </w:r>
      <w:r w:rsidRPr="00EC4C4E">
        <w:t xml:space="preserve"> planned and incidental opportunities for learning. </w:t>
      </w:r>
      <w:r>
        <w:t>One self-advocate (</w:t>
      </w:r>
      <w:r w:rsidRPr="00EC4C4E">
        <w:t>Kev</w:t>
      </w:r>
      <w:r>
        <w:t>)</w:t>
      </w:r>
      <w:r w:rsidRPr="00EC4C4E">
        <w:t>, for instance</w:t>
      </w:r>
      <w:r>
        <w:t>,</w:t>
      </w:r>
      <w:r w:rsidRPr="00EC4C4E">
        <w:t xml:space="preserve"> spoke of how he </w:t>
      </w:r>
      <w:r w:rsidRPr="00255622">
        <w:t>‘gradually got more confident speaking up’ through engagement in a speaking up group. Elaine, who was learning to facilitate the group without staff support, observed</w:t>
      </w:r>
    </w:p>
    <w:p w14:paraId="531589BD" w14:textId="156BBE92" w:rsidR="00A26C26" w:rsidRDefault="003E1E45" w:rsidP="00005E54">
      <w:pPr>
        <w:pStyle w:val="Quote"/>
        <w:rPr>
          <w:b/>
        </w:rPr>
      </w:pPr>
      <w:r>
        <w:t>‘</w:t>
      </w:r>
      <w:r w:rsidR="00A26C26" w:rsidRPr="00255622">
        <w:t>I recently</w:t>
      </w:r>
      <w:r w:rsidR="00A26C26" w:rsidRPr="00EC4C4E">
        <w:t xml:space="preserve"> noticed once you do something new, someone else will be watching you and they’ll be thinking, oh, I might like to do that. So, you’re influencing others as much as you’re building up on yourself</w:t>
      </w:r>
      <w:r w:rsidR="00A26C26" w:rsidRPr="00EC4C4E">
        <w:rPr>
          <w:b/>
        </w:rPr>
        <w:t>.</w:t>
      </w:r>
      <w:r>
        <w:rPr>
          <w:b/>
        </w:rPr>
        <w:t>’</w:t>
      </w:r>
      <w:r w:rsidR="00A26C26" w:rsidRPr="00EC4C4E">
        <w:rPr>
          <w:b/>
        </w:rPr>
        <w:t xml:space="preserve"> </w:t>
      </w:r>
    </w:p>
    <w:p w14:paraId="7C5208B9" w14:textId="77777777" w:rsidR="00A26C26" w:rsidRDefault="00A26C26" w:rsidP="00A26C26">
      <w:pPr>
        <w:pStyle w:val="Newparagraph"/>
      </w:pPr>
      <w:r w:rsidRPr="00EC4C4E">
        <w:rPr>
          <w:bCs/>
        </w:rPr>
        <w:t>There was some awareness then of the reciprocal nature of learning among peers</w:t>
      </w:r>
      <w:r>
        <w:rPr>
          <w:bCs/>
        </w:rPr>
        <w:t xml:space="preserve"> and some peers </w:t>
      </w:r>
      <w:r>
        <w:t>appreciated the strengths they offered others, such as being organised</w:t>
      </w:r>
      <w:r>
        <w:rPr>
          <w:bCs/>
        </w:rPr>
        <w:t xml:space="preserve"> (‘</w:t>
      </w:r>
      <w:r w:rsidRPr="00D221A0">
        <w:rPr>
          <w:bCs/>
        </w:rPr>
        <w:t>Oh they rely on me for everything</w:t>
      </w:r>
      <w:r>
        <w:rPr>
          <w:bCs/>
        </w:rPr>
        <w:t xml:space="preserve"> </w:t>
      </w:r>
      <w:r w:rsidRPr="00D221A0">
        <w:rPr>
          <w:bCs/>
        </w:rPr>
        <w:t>…</w:t>
      </w:r>
      <w:r>
        <w:rPr>
          <w:bCs/>
        </w:rPr>
        <w:t xml:space="preserve">’ (Eve) </w:t>
      </w:r>
      <w:r w:rsidRPr="00A43834">
        <w:t xml:space="preserve">or helping people to read ‘longer words’ (Kev), thereby helping to create a supportive learning community. Dennis, from a community advocacy scheme spoke of his multiple roles and liking to ‘help the people that aren't able to do things themselves’ in learning to enjoy themselves (‘I take part in </w:t>
      </w:r>
      <w:r w:rsidRPr="00A43834">
        <w:lastRenderedPageBreak/>
        <w:t>the activities myself but I also help the other ones that aren't able to do things as well’). One participant described self-advocacy as ‘just learning different things, just doing it together’.</w:t>
      </w:r>
    </w:p>
    <w:p w14:paraId="59E3864D" w14:textId="5703A5FC" w:rsidR="003E1E45" w:rsidRPr="00A43834" w:rsidRDefault="003E1E45" w:rsidP="00005E54">
      <w:pPr>
        <w:pStyle w:val="Heading2"/>
      </w:pPr>
      <w:r>
        <w:t>Peer support</w:t>
      </w:r>
    </w:p>
    <w:p w14:paraId="7225A514" w14:textId="617AA1DB" w:rsidR="00A26C26" w:rsidRPr="00A43834" w:rsidRDefault="00A26C26" w:rsidP="00005E54">
      <w:pPr>
        <w:pStyle w:val="Newparagraph"/>
        <w:ind w:firstLine="0"/>
      </w:pPr>
      <w:r w:rsidRPr="00A43834">
        <w:rPr>
          <w:rStyle w:val="Emphasis"/>
          <w:i w:val="0"/>
          <w:iCs w:val="0"/>
        </w:rPr>
        <w:t xml:space="preserve">Peer support was recognised and appreciated: ‘David’s help was a great help’, explained Eve who was beginning to enjoy time away from a day centre and in a self-advocacy group. She spoke of people opening doors for each other, specifically, </w:t>
      </w:r>
      <w:r w:rsidRPr="00A43834">
        <w:t xml:space="preserve">‘if it wasn’t for David I would be stuck’, that is, in a day centre in another town where she had been all her adult life. </w:t>
      </w:r>
      <w:r w:rsidRPr="00A43834">
        <w:rPr>
          <w:rStyle w:val="Emphasis"/>
          <w:i w:val="0"/>
          <w:iCs w:val="0"/>
        </w:rPr>
        <w:t xml:space="preserve">A participant who was self-building a life in the community through volunteering in an authentic work environment talked about the people involved there giving each other ‘pep talks’ as encouragement as they learned new skills. </w:t>
      </w:r>
      <w:r w:rsidR="00031B5B">
        <w:rPr>
          <w:rStyle w:val="Emphasis"/>
          <w:i w:val="0"/>
          <w:iCs w:val="0"/>
        </w:rPr>
        <w:t>This was in a Book Shop project, set up</w:t>
      </w:r>
      <w:r w:rsidR="00031B5B" w:rsidRPr="00A43834">
        <w:rPr>
          <w:rStyle w:val="Emphasis"/>
          <w:i w:val="0"/>
          <w:iCs w:val="0"/>
        </w:rPr>
        <w:t xml:space="preserve"> </w:t>
      </w:r>
      <w:r w:rsidR="00031B5B">
        <w:t>for people with intellectual disabilities to volunteer and train</w:t>
      </w:r>
      <w:r w:rsidR="002C625C">
        <w:t xml:space="preserve"> while selling second hand books to the public in their local area.</w:t>
      </w:r>
      <w:r w:rsidR="00031B5B" w:rsidRPr="00A43834">
        <w:rPr>
          <w:rStyle w:val="Emphasis"/>
          <w:i w:val="0"/>
          <w:iCs w:val="0"/>
        </w:rPr>
        <w:t xml:space="preserve"> </w:t>
      </w:r>
      <w:r w:rsidRPr="00A43834">
        <w:rPr>
          <w:rStyle w:val="Emphasis"/>
          <w:i w:val="0"/>
          <w:iCs w:val="0"/>
        </w:rPr>
        <w:t xml:space="preserve">Similarly, Yvonne who was employed within her self-advocacy organisation reflected that, </w:t>
      </w:r>
      <w:r w:rsidRPr="00A43834">
        <w:t xml:space="preserve">‘you work best within a group with other people’. </w:t>
      </w:r>
    </w:p>
    <w:p w14:paraId="293AE47B" w14:textId="77777777" w:rsidR="00A26C26" w:rsidRDefault="00A26C26" w:rsidP="00A26C26">
      <w:pPr>
        <w:pStyle w:val="Newparagraph"/>
      </w:pPr>
      <w:r>
        <w:t>People gained support from hearing of each other’s experience. For example, Eve observed ‘</w:t>
      </w:r>
      <w:r w:rsidRPr="00596E4E">
        <w:t>it’s nice to mix in with differen</w:t>
      </w:r>
      <w:r>
        <w:t xml:space="preserve">t people who’ve got experience’ and David, who was thinking about where he might work noted, </w:t>
      </w:r>
      <w:r>
        <w:rPr>
          <w:b/>
          <w:i/>
        </w:rPr>
        <w:t>‘</w:t>
      </w:r>
      <w:r w:rsidRPr="00596E4E">
        <w:t xml:space="preserve">I want to hear what he </w:t>
      </w:r>
      <w:r>
        <w:t xml:space="preserve">[Kev] </w:t>
      </w:r>
      <w:r w:rsidRPr="00596E4E">
        <w:t>says about Tesco</w:t>
      </w:r>
      <w:r>
        <w:t>’. Peer support aided learning in that it could cultivate new skills or dispositions. The support could be more practical, about ‘</w:t>
      </w:r>
      <w:r w:rsidRPr="008F6AA7">
        <w:rPr>
          <w:bCs/>
        </w:rPr>
        <w:t>maybe Universal Credit or people having to go to different interviews and things</w:t>
      </w:r>
      <w:r>
        <w:rPr>
          <w:bCs/>
        </w:rPr>
        <w:t>’, or emotional, such as discussing the ‘</w:t>
      </w:r>
      <w:r w:rsidRPr="008F6AA7">
        <w:rPr>
          <w:bCs/>
        </w:rPr>
        <w:t>common experience</w:t>
      </w:r>
      <w:r>
        <w:rPr>
          <w:bCs/>
        </w:rPr>
        <w:t xml:space="preserve">’ of </w:t>
      </w:r>
      <w:r w:rsidRPr="008F6AA7">
        <w:rPr>
          <w:bCs/>
        </w:rPr>
        <w:t xml:space="preserve">bullying and harassment </w:t>
      </w:r>
      <w:r>
        <w:rPr>
          <w:bCs/>
        </w:rPr>
        <w:t xml:space="preserve">(Janet). </w:t>
      </w:r>
      <w:r>
        <w:t>Participants often affirmed each other during focus group discussions, illustrating this peer support in action, for example, ‘</w:t>
      </w:r>
      <w:r w:rsidRPr="000B5EBF">
        <w:t xml:space="preserve">I’ve learnt something about you today, because I didn’t know you did the </w:t>
      </w:r>
      <w:r>
        <w:t>[voluntary work]</w:t>
      </w:r>
      <w:r w:rsidRPr="000B5EBF">
        <w:t xml:space="preserve"> or the </w:t>
      </w:r>
      <w:r>
        <w:t xml:space="preserve">[community activity]’, and ‘It’s good when you’re with </w:t>
      </w:r>
      <w:r>
        <w:lastRenderedPageBreak/>
        <w:t>your peers … because they know what you’re talking about, we all understand each other’. Unsurprisingly, peer support helped solve problems: ‘</w:t>
      </w:r>
      <w:r w:rsidRPr="003B1548">
        <w:t>You feel better, don’t you, when you do it in a group. You feel better, don’t you?</w:t>
      </w:r>
      <w:r>
        <w:t xml:space="preserve"> … </w:t>
      </w:r>
      <w:r w:rsidRPr="003B1548">
        <w:t>To explain any problems you’ve got, you can talk about it, can’t you?</w:t>
      </w:r>
      <w:r>
        <w:t xml:space="preserve">’ (David). We might conclude that such peer-supported problem-solving capability transferred to new situations and that the requirement to manage without day centres was not taking away mutual support for some of the better networked participants. </w:t>
      </w:r>
    </w:p>
    <w:p w14:paraId="420386E5" w14:textId="398F5803" w:rsidR="003E1E45" w:rsidRDefault="003E1E45" w:rsidP="00005E54">
      <w:pPr>
        <w:pStyle w:val="Heading2"/>
      </w:pPr>
      <w:r>
        <w:t>Support from groups</w:t>
      </w:r>
    </w:p>
    <w:p w14:paraId="4B305078" w14:textId="77777777" w:rsidR="003E1E45" w:rsidRDefault="00A26C26" w:rsidP="00005E54">
      <w:pPr>
        <w:pStyle w:val="Newparagraph"/>
        <w:ind w:firstLine="0"/>
        <w:rPr>
          <w:bCs/>
        </w:rPr>
      </w:pPr>
      <w:r>
        <w:t>Some of the peer learning was gained through belonging to groups and campaigning. Linda enjoyed this aspect of protesting and changing things, saying, ‘y</w:t>
      </w:r>
      <w:r w:rsidRPr="008F6AA7">
        <w:rPr>
          <w:bCs/>
        </w:rPr>
        <w:t>ou feel you’re having an active role</w:t>
      </w:r>
      <w:r>
        <w:rPr>
          <w:bCs/>
        </w:rPr>
        <w:t xml:space="preserve">’. Daniel in the same group spoke of a peer succeeding in bringing him out of his shell. In another focus group, Elaine commented to her peer: </w:t>
      </w:r>
    </w:p>
    <w:p w14:paraId="6B8C14E7" w14:textId="77777777" w:rsidR="003E1E45" w:rsidRDefault="00A26C26" w:rsidP="00005E54">
      <w:pPr>
        <w:pStyle w:val="Quote"/>
      </w:pPr>
      <w:r>
        <w:rPr>
          <w:bCs/>
        </w:rPr>
        <w:t>‘</w:t>
      </w:r>
      <w:r w:rsidRPr="001862CB">
        <w:t xml:space="preserve">I am so impressed with you. You see a problem, you do something else about it. That’s fantastic, </w:t>
      </w:r>
      <w:r>
        <w:t>Yvonne’</w:t>
      </w:r>
      <w:r w:rsidRPr="001862CB">
        <w:t>.</w:t>
      </w:r>
      <w:r>
        <w:t xml:space="preserve"> </w:t>
      </w:r>
    </w:p>
    <w:p w14:paraId="535C1208" w14:textId="780AC379" w:rsidR="00A26C26" w:rsidRDefault="00A26C26" w:rsidP="00005E54">
      <w:pPr>
        <w:pStyle w:val="Newparagraph"/>
        <w:ind w:firstLine="0"/>
      </w:pPr>
      <w:r>
        <w:t>The peers spoke of respecting each other, needing to work as a team to get things done, and that ‘you learn from your mistakes’.</w:t>
      </w:r>
    </w:p>
    <w:p w14:paraId="282809ED" w14:textId="77777777" w:rsidR="003E1E45" w:rsidRDefault="00A26C26" w:rsidP="00A26C26">
      <w:pPr>
        <w:pStyle w:val="Newparagraph"/>
      </w:pPr>
      <w:r>
        <w:t>Participants were often conscious of who had more experience or skills at any given time to help others. An older participant, Matthew, readily took on the role of More Experienced Other with colleagues</w:t>
      </w:r>
      <w:r w:rsidRPr="00553E41">
        <w:t xml:space="preserve"> in the </w:t>
      </w:r>
      <w:r>
        <w:t>B</w:t>
      </w:r>
      <w:r w:rsidRPr="00553E41">
        <w:t xml:space="preserve">ook </w:t>
      </w:r>
      <w:r>
        <w:t>S</w:t>
      </w:r>
      <w:r w:rsidRPr="00553E41">
        <w:t xml:space="preserve">hop </w:t>
      </w:r>
      <w:r>
        <w:t>P</w:t>
      </w:r>
      <w:r w:rsidRPr="00553E41">
        <w:t>roject</w:t>
      </w:r>
      <w:r w:rsidR="003E1E45">
        <w:t>. He explained:</w:t>
      </w:r>
    </w:p>
    <w:p w14:paraId="75994EE2" w14:textId="769BDBCC" w:rsidR="003E1E45" w:rsidRDefault="00A26C26" w:rsidP="00005E54">
      <w:pPr>
        <w:pStyle w:val="Quote"/>
      </w:pPr>
      <w:r w:rsidRPr="00553E41">
        <w:t xml:space="preserve"> </w:t>
      </w:r>
      <w:r>
        <w:t>‘peop</w:t>
      </w:r>
      <w:r w:rsidRPr="001C4D95">
        <w:t xml:space="preserve">le who are younger than me, </w:t>
      </w:r>
      <w:r>
        <w:t xml:space="preserve">… </w:t>
      </w:r>
      <w:r w:rsidRPr="001C4D95">
        <w:t>I know some people have trouble with the till work. I help them with that. Some people have trouble with</w:t>
      </w:r>
      <w:r w:rsidRPr="006A72D5">
        <w:t xml:space="preserve"> </w:t>
      </w:r>
      <w:r w:rsidRPr="001C4D95">
        <w:t>pricing. I help them with that. Basically if they have trouble, I help, and I like helping people.</w:t>
      </w:r>
      <w:r w:rsidR="00611AA5">
        <w:t>’</w:t>
      </w:r>
      <w:r>
        <w:t xml:space="preserve"> </w:t>
      </w:r>
    </w:p>
    <w:p w14:paraId="0E2CA476" w14:textId="05AA02C7" w:rsidR="00A26C26" w:rsidRPr="00742BAB" w:rsidRDefault="00A26C26" w:rsidP="00005E54">
      <w:pPr>
        <w:pStyle w:val="Newparagraph"/>
        <w:ind w:firstLine="0"/>
      </w:pPr>
      <w:r w:rsidRPr="00742BAB">
        <w:t xml:space="preserve">As </w:t>
      </w:r>
      <w:r w:rsidR="0059428B">
        <w:t>William</w:t>
      </w:r>
      <w:r w:rsidR="0059428B" w:rsidRPr="00742BAB">
        <w:t xml:space="preserve"> </w:t>
      </w:r>
      <w:r w:rsidRPr="00742BAB">
        <w:t>from a disability rights organisatio</w:t>
      </w:r>
      <w:r>
        <w:t>n</w:t>
      </w:r>
      <w:r w:rsidRPr="00742BAB">
        <w:t xml:space="preserve"> explained, long involvement and the development of friendships enabled peer support to flourish.</w:t>
      </w:r>
      <w:r>
        <w:t xml:space="preserve"> He also described the role that social media played in enabling people to share problems, solutions and strategies, </w:t>
      </w:r>
      <w:r>
        <w:lastRenderedPageBreak/>
        <w:t>although as Eve discussed, ‘help[ing] each other out if we’ve got any problems’ happened face-to-face too. Though sometimes originating</w:t>
      </w:r>
      <w:r w:rsidRPr="00742BAB">
        <w:t xml:space="preserve"> from a social worker or non-peer</w:t>
      </w:r>
      <w:r>
        <w:t>, passing on i</w:t>
      </w:r>
      <w:r w:rsidRPr="00742BAB">
        <w:t xml:space="preserve">nformation about </w:t>
      </w:r>
      <w:r>
        <w:t>activities and events</w:t>
      </w:r>
      <w:r w:rsidRPr="00742BAB">
        <w:t xml:space="preserve"> was </w:t>
      </w:r>
      <w:r>
        <w:t xml:space="preserve">also </w:t>
      </w:r>
      <w:r w:rsidRPr="00742BAB">
        <w:t>important to learning in these relationship</w:t>
      </w:r>
      <w:r>
        <w:t xml:space="preserve">s. </w:t>
      </w:r>
      <w:r w:rsidRPr="00742BAB">
        <w:t>More knowledge</w:t>
      </w:r>
      <w:r>
        <w:t>able</w:t>
      </w:r>
      <w:r w:rsidRPr="00742BAB">
        <w:t xml:space="preserve"> people supported others with their decision</w:t>
      </w:r>
      <w:r>
        <w:t>-</w:t>
      </w:r>
      <w:r w:rsidRPr="00742BAB">
        <w:t>making too</w:t>
      </w:r>
      <w:r>
        <w:t>,</w:t>
      </w:r>
      <w:r w:rsidRPr="00742BAB">
        <w:t xml:space="preserve"> as we saw in </w:t>
      </w:r>
      <w:r>
        <w:t>empathic</w:t>
      </w:r>
      <w:r w:rsidRPr="00742BAB">
        <w:t xml:space="preserve"> dialogue between someone thinking about moving but facing parental anxiety and someone offering reassurance that ‘</w:t>
      </w:r>
      <w:r w:rsidRPr="00742BAB">
        <w:rPr>
          <w:bCs/>
        </w:rPr>
        <w:t>you’d meet up like I do now’. Becoming one of the more knowledgeable people was a transition that happened in various ways, including stepping into new roles, such as when one group member recalled, ‘</w:t>
      </w:r>
      <w:r w:rsidRPr="00742BAB">
        <w:t xml:space="preserve">If Elaine’s not there at the </w:t>
      </w:r>
      <w:r>
        <w:t>[speaking out]</w:t>
      </w:r>
      <w:r w:rsidRPr="00742BAB">
        <w:t xml:space="preserve"> group, we do it for her</w:t>
      </w:r>
      <w:r>
        <w:t>’</w:t>
      </w:r>
      <w:r w:rsidRPr="00742BAB">
        <w:t>.</w:t>
      </w:r>
    </w:p>
    <w:p w14:paraId="61ADF764" w14:textId="77777777" w:rsidR="00A26C26" w:rsidRDefault="00A26C26" w:rsidP="00A26C26">
      <w:pPr>
        <w:pStyle w:val="Heading2"/>
      </w:pPr>
      <w:r>
        <w:t>Mediation of peer learning</w:t>
      </w:r>
    </w:p>
    <w:p w14:paraId="6DE68A85" w14:textId="77777777" w:rsidR="00611AA5" w:rsidRDefault="00A26C26" w:rsidP="00A26C26">
      <w:pPr>
        <w:pStyle w:val="Paragraph"/>
      </w:pPr>
      <w:r w:rsidRPr="00A26C26">
        <w:t xml:space="preserve">While participants spoke at length about how they as peers were helping each other to negotiate the terrain of life in the community without day centres, there was considerable evidence of the role that non-peers played in facilitating and nurturing such peer learning. Even in user-led organisations the peers needed others for support as Yvonne relayed: </w:t>
      </w:r>
    </w:p>
    <w:p w14:paraId="4CD115C1" w14:textId="66394DC7" w:rsidR="00611AA5" w:rsidRDefault="00A26C26" w:rsidP="00005E54">
      <w:pPr>
        <w:pStyle w:val="Quote"/>
      </w:pPr>
      <w:r w:rsidRPr="00A26C26">
        <w:t xml:space="preserve">‘… </w:t>
      </w:r>
      <w:r w:rsidRPr="007D7D52">
        <w:t>last week we were helping each other, and we realised that we were all contributing and helping each other, but then we don’t know where to take the ideas we have.</w:t>
      </w:r>
      <w:r w:rsidR="00611AA5">
        <w:t>’</w:t>
      </w:r>
      <w:r>
        <w:t xml:space="preserve"> </w:t>
      </w:r>
    </w:p>
    <w:p w14:paraId="2661CA98" w14:textId="77777777" w:rsidR="007D0FB8" w:rsidRDefault="00A26C26" w:rsidP="00A26C26">
      <w:pPr>
        <w:pStyle w:val="Paragraph"/>
        <w:rPr>
          <w:bCs/>
        </w:rPr>
      </w:pPr>
      <w:r>
        <w:rPr>
          <w:bCs/>
        </w:rPr>
        <w:t xml:space="preserve">She continued, </w:t>
      </w:r>
    </w:p>
    <w:p w14:paraId="31D67A6C" w14:textId="3F69C20E" w:rsidR="007D0FB8" w:rsidRDefault="00A26C26" w:rsidP="00005E54">
      <w:pPr>
        <w:pStyle w:val="Quote"/>
      </w:pPr>
      <w:r>
        <w:t>‘</w:t>
      </w:r>
      <w:r w:rsidRPr="00DB24B8">
        <w:t>we realised that we haven’t got all the skills, but we’ve got some good skills.</w:t>
      </w:r>
      <w:r>
        <w:t xml:space="preserve"> … </w:t>
      </w:r>
      <w:r w:rsidRPr="00DB24B8">
        <w:t>So, that invariably means coming back to the staff here and involving them</w:t>
      </w:r>
      <w:r>
        <w:t xml:space="preserve">’ </w:t>
      </w:r>
    </w:p>
    <w:p w14:paraId="69F89DD4" w14:textId="0C235CBA" w:rsidR="00A26C26" w:rsidRDefault="00A26C26" w:rsidP="00A26C26">
      <w:pPr>
        <w:pStyle w:val="Paragraph"/>
      </w:pPr>
      <w:r>
        <w:rPr>
          <w:bCs/>
        </w:rPr>
        <w:t>Again though, the learning with non-peers as with peers was often mutual: ‘</w:t>
      </w:r>
      <w:r w:rsidRPr="00AC5D58">
        <w:rPr>
          <w:bCs/>
        </w:rPr>
        <w:t>she’s</w:t>
      </w:r>
      <w:r>
        <w:rPr>
          <w:bCs/>
        </w:rPr>
        <w:t xml:space="preserve"> [personal assistant]</w:t>
      </w:r>
      <w:r w:rsidRPr="00AC5D58">
        <w:rPr>
          <w:bCs/>
        </w:rPr>
        <w:t xml:space="preserve"> learnt about lots of stuff through me by helping me to do some of that work</w:t>
      </w:r>
      <w:r>
        <w:rPr>
          <w:bCs/>
        </w:rPr>
        <w:t xml:space="preserve"> [on the National Forum]’.</w:t>
      </w:r>
    </w:p>
    <w:p w14:paraId="6866E9DD" w14:textId="4856F388" w:rsidR="007D0FB8" w:rsidRDefault="00A26C26" w:rsidP="00A26C26">
      <w:pPr>
        <w:pStyle w:val="Newparagraph"/>
      </w:pPr>
      <w:r w:rsidRPr="004B7C52">
        <w:lastRenderedPageBreak/>
        <w:t xml:space="preserve">The supporting staff </w:t>
      </w:r>
      <w:r>
        <w:t>similarly</w:t>
      </w:r>
      <w:r w:rsidRPr="004B7C52">
        <w:t xml:space="preserve"> understood the power of connecting people so that they could support or learn from each other. </w:t>
      </w:r>
      <w:r w:rsidR="002C625C">
        <w:t>T</w:t>
      </w:r>
      <w:r w:rsidR="002C625C" w:rsidRPr="004B7C52">
        <w:t xml:space="preserve">he Good Neighbours </w:t>
      </w:r>
      <w:r w:rsidR="002D2568">
        <w:t>group</w:t>
      </w:r>
      <w:r w:rsidR="002C625C" w:rsidRPr="004B7C52">
        <w:t xml:space="preserve"> </w:t>
      </w:r>
      <w:r w:rsidR="002C625C">
        <w:t xml:space="preserve">was set up to pay a local resident to support people with intellectual disabilities </w:t>
      </w:r>
      <w:r w:rsidR="002C625C" w:rsidRPr="004B7C52">
        <w:t xml:space="preserve">living in the </w:t>
      </w:r>
      <w:r w:rsidR="002C625C">
        <w:t xml:space="preserve">local </w:t>
      </w:r>
      <w:r w:rsidR="002C625C" w:rsidRPr="004B7C52">
        <w:t>community</w:t>
      </w:r>
      <w:r w:rsidR="002C625C">
        <w:t xml:space="preserve"> by helping them to make contacts, get practical help and support each other.</w:t>
      </w:r>
      <w:r w:rsidR="002C625C" w:rsidRPr="004B7C52">
        <w:t xml:space="preserve"> </w:t>
      </w:r>
      <w:r w:rsidRPr="004B7C52">
        <w:t xml:space="preserve">Jeff, who staffed the Good Neighbours </w:t>
      </w:r>
      <w:r w:rsidR="002D2568">
        <w:t>group</w:t>
      </w:r>
      <w:r w:rsidR="002D2568" w:rsidRPr="004B7C52">
        <w:t xml:space="preserve"> </w:t>
      </w:r>
      <w:r>
        <w:t xml:space="preserve">reflected on </w:t>
      </w:r>
      <w:r w:rsidRPr="004B7C52">
        <w:t>having a member of the network ‘who is able to read very well</w:t>
      </w:r>
      <w:r>
        <w:t>’ who they hooked up with someone needing support reading</w:t>
      </w:r>
      <w:r w:rsidRPr="004B7C52">
        <w:t xml:space="preserve"> their mail</w:t>
      </w:r>
      <w:r>
        <w:t xml:space="preserve">, </w:t>
      </w:r>
      <w:r w:rsidRPr="004B7C52">
        <w:t xml:space="preserve">taking away the reliance on staff. </w:t>
      </w:r>
      <w:r>
        <w:t xml:space="preserve">He explained the peer learning facilitation function: </w:t>
      </w:r>
    </w:p>
    <w:p w14:paraId="19DC29FA" w14:textId="77777777" w:rsidR="007D0FB8" w:rsidRPr="00005E54" w:rsidRDefault="00A26C26" w:rsidP="00005E54">
      <w:pPr>
        <w:pStyle w:val="Quote"/>
        <w:rPr>
          <w:rStyle w:val="QuoteChar"/>
        </w:rPr>
      </w:pPr>
      <w:r w:rsidRPr="007D0FB8">
        <w:t>‘</w:t>
      </w:r>
      <w:r w:rsidRPr="00005E54">
        <w:rPr>
          <w:rStyle w:val="QuoteChar"/>
        </w:rPr>
        <w:t xml:space="preserve">So we encourage the people in the network to think about the skills that they have and how they can use those skills to support other people in return for those other people offering support to them.’ </w:t>
      </w:r>
    </w:p>
    <w:p w14:paraId="01CBBA71" w14:textId="2E43210E" w:rsidR="00A26C26" w:rsidRDefault="00A26C26" w:rsidP="00005E54">
      <w:pPr>
        <w:pStyle w:val="Newparagraph"/>
        <w:ind w:firstLine="0"/>
      </w:pPr>
      <w:r>
        <w:t>Here progression in peer support was a planned process in which people moved from the centre of a support circle to the edge, from where they transitioned from being members of Good Neighbours to associate members. At this point the scheme’s ongoing commitment to mobilising around them ended, but they were asked to ‘lend the skills that they've learnt back to the network to support other people to make that journey’. This was the most explicit of the moves from staff-mediated peer learning/peer support to informal peer learning.</w:t>
      </w:r>
    </w:p>
    <w:p w14:paraId="7FBC2E27" w14:textId="2B438430" w:rsidR="00A26C26" w:rsidRDefault="00A26C26" w:rsidP="00A26C26">
      <w:pPr>
        <w:pStyle w:val="Newparagraph"/>
      </w:pPr>
      <w:r>
        <w:t>Franc</w:t>
      </w:r>
      <w:r w:rsidR="00A62913">
        <w:t>e</w:t>
      </w:r>
      <w:r>
        <w:t xml:space="preserve">s, who worked at a volunteer centre, set up a community Book Shop Project </w:t>
      </w:r>
      <w:r w:rsidR="002C625C">
        <w:t>which was rich in real life training opportunities and which</w:t>
      </w:r>
      <w:r>
        <w:t xml:space="preserve"> included a peer support programme to develop confidence and skills in mutual ways. She commented on witnessing many occasions in which, once connected, people supported each other’s learning. Matthew, one of those involved reinforced this, speaking of the way ‘It’s given me more skills than I thought I had’, and of then supporting others to develop their skills’, perhaps reflecting the non-peer organisational force behind them. Similarly, staff from an organisation supporting on-the-job training were conscious of </w:t>
      </w:r>
      <w:r>
        <w:lastRenderedPageBreak/>
        <w:t xml:space="preserve">purposefully enabling, via buddy systems, an ‘awful lot of peer stuff … kind of mentoring’. But once initiated and after some time, the peers grew in their roles of supporting the learning of others, not necessarily needing the staff to sustain this. For </w:t>
      </w:r>
      <w:r w:rsidR="0059428B">
        <w:t>William</w:t>
      </w:r>
      <w:r>
        <w:t xml:space="preserve">, a crucial part of the disability rights organisation was enabling the peers to raise </w:t>
      </w:r>
      <w:r w:rsidRPr="00510AAD">
        <w:t xml:space="preserve">each other’s aspirations and envisage different futures. For staff from </w:t>
      </w:r>
      <w:r>
        <w:t>a</w:t>
      </w:r>
      <w:r w:rsidRPr="00510AAD">
        <w:t xml:space="preserve"> </w:t>
      </w:r>
      <w:r>
        <w:t>day centre in transition</w:t>
      </w:r>
      <w:r w:rsidRPr="00510AAD">
        <w:t xml:space="preserve">, it was crucial that the old hands became empowered from having a sense of responsibility in their roles as mentors. </w:t>
      </w:r>
    </w:p>
    <w:p w14:paraId="6E536665" w14:textId="272E4503" w:rsidR="007D0FB8" w:rsidRDefault="007D0FB8" w:rsidP="00005E54">
      <w:pPr>
        <w:pStyle w:val="Heading2"/>
      </w:pPr>
      <w:r>
        <w:t>Working together</w:t>
      </w:r>
    </w:p>
    <w:p w14:paraId="71439BB5" w14:textId="77777777" w:rsidR="00A26C26" w:rsidRDefault="00A26C26" w:rsidP="00005E54">
      <w:pPr>
        <w:pStyle w:val="Newparagraph"/>
        <w:ind w:firstLine="0"/>
        <w:rPr>
          <w:bCs/>
        </w:rPr>
      </w:pPr>
      <w:r>
        <w:t>O</w:t>
      </w:r>
      <w:r w:rsidRPr="00510AAD">
        <w:t>ften peers and non-peers worked together</w:t>
      </w:r>
      <w:r>
        <w:t>, in self-advocacy groups for example,</w:t>
      </w:r>
      <w:r w:rsidRPr="00510AAD">
        <w:t xml:space="preserve"> to identify issues that were troubling people (housing, budgets, relationships) to give a mix of peer support and </w:t>
      </w:r>
      <w:r>
        <w:t>external</w:t>
      </w:r>
      <w:r w:rsidRPr="00510AAD">
        <w:t xml:space="preserve"> speakers or resources to help. They might switch readily between peer and non-peer support when learning new roles</w:t>
      </w:r>
      <w:r w:rsidRPr="00510AAD">
        <w:rPr>
          <w:bCs/>
        </w:rPr>
        <w:t>.</w:t>
      </w:r>
      <w:r>
        <w:rPr>
          <w:bCs/>
        </w:rPr>
        <w:t xml:space="preserve"> In Good Neighbours people would talk to other members and go to the paid worker if needed. For some, the staff were role models for them when they learned how to support others. Staff may work to foster skills and friendships, but as Ellie explained, self-advocates then transferred their skills to situations like tenants’ forums and different social circles. </w:t>
      </w:r>
    </w:p>
    <w:p w14:paraId="49B9642B" w14:textId="77777777" w:rsidR="00A26C26" w:rsidRPr="00A26C26" w:rsidRDefault="00A26C26" w:rsidP="00A26C26">
      <w:pPr>
        <w:pStyle w:val="Newparagraph"/>
      </w:pPr>
      <w:r>
        <w:rPr>
          <w:bCs/>
        </w:rPr>
        <w:t>To summarise the findings, all three of the Mental Health Foundation’s (2012) models of peer support were in evidence: informal and ad hoc, organised but unpaid, and - occasionally - paid. Moreover, these blended and shifted dynamically. Also fluid was how tacit, self-directed or planned the learning was, depending on the sociocultural milieu, as we go on to discuss.</w:t>
      </w:r>
    </w:p>
    <w:p w14:paraId="6844915F" w14:textId="77777777" w:rsidR="00A26C26" w:rsidRDefault="00A26C26" w:rsidP="00A26C26">
      <w:pPr>
        <w:pStyle w:val="Heading1"/>
      </w:pPr>
      <w:r>
        <w:t xml:space="preserve">Discussion </w:t>
      </w:r>
    </w:p>
    <w:p w14:paraId="2989DBDB" w14:textId="77777777" w:rsidR="00A26C26" w:rsidRDefault="00A26C26" w:rsidP="00A26C26">
      <w:pPr>
        <w:pStyle w:val="Paragraph"/>
      </w:pPr>
      <w:r w:rsidRPr="00DB257C">
        <w:t xml:space="preserve">We sought evidence of </w:t>
      </w:r>
      <w:r>
        <w:t>informal peer</w:t>
      </w:r>
      <w:r w:rsidRPr="00DB257C">
        <w:t xml:space="preserve"> learning </w:t>
      </w:r>
      <w:r>
        <w:t xml:space="preserve">occurring </w:t>
      </w:r>
      <w:r w:rsidRPr="00DB257C">
        <w:t>in</w:t>
      </w:r>
      <w:r>
        <w:t xml:space="preserve"> response to a</w:t>
      </w:r>
      <w:r w:rsidRPr="00DB257C">
        <w:t xml:space="preserve"> new</w:t>
      </w:r>
      <w:r>
        <w:t xml:space="preserve"> more complex and demanding sociocultural situation for people with intellectual disabilities </w:t>
      </w:r>
      <w:r>
        <w:lastRenderedPageBreak/>
        <w:t xml:space="preserve">as local authority block service agreements were phased out. The so-called modernisation of social care implies considerable learning challenges for people with intellectual disabilities, especially of the generations of people most accustomed to building-based day care. These essentially comprise: </w:t>
      </w:r>
    </w:p>
    <w:p w14:paraId="28C41B14" w14:textId="77777777" w:rsidR="00A26C26" w:rsidRPr="00D36AF4" w:rsidRDefault="00A26C26" w:rsidP="00A26C26">
      <w:pPr>
        <w:pStyle w:val="Bulletedlist"/>
      </w:pPr>
      <w:r w:rsidRPr="00D36AF4">
        <w:t>Acquiring knowledge about options available locally and how to fund them</w:t>
      </w:r>
    </w:p>
    <w:p w14:paraId="064FA2CA" w14:textId="77777777" w:rsidR="00A26C26" w:rsidRPr="00D36AF4" w:rsidRDefault="00A26C26" w:rsidP="00A26C26">
      <w:pPr>
        <w:pStyle w:val="Bulletedlist"/>
      </w:pPr>
      <w:r w:rsidRPr="00D36AF4">
        <w:t xml:space="preserve">Making informed choices </w:t>
      </w:r>
    </w:p>
    <w:p w14:paraId="3824CEAA" w14:textId="77777777" w:rsidR="00A26C26" w:rsidRPr="00D36AF4" w:rsidRDefault="00A26C26" w:rsidP="00A26C26">
      <w:pPr>
        <w:pStyle w:val="Bulletedlist"/>
      </w:pPr>
      <w:r w:rsidRPr="00D36AF4">
        <w:t xml:space="preserve">Planning and </w:t>
      </w:r>
      <w:r>
        <w:t>maintaining</w:t>
      </w:r>
      <w:r w:rsidRPr="00D36AF4">
        <w:t xml:space="preserve"> an adequate ‘programme’ of activities </w:t>
      </w:r>
    </w:p>
    <w:p w14:paraId="77191AD5" w14:textId="77777777" w:rsidR="00A26C26" w:rsidRPr="00D36AF4" w:rsidRDefault="00A26C26" w:rsidP="00A26C26">
      <w:pPr>
        <w:pStyle w:val="Bulletedlist"/>
      </w:pPr>
      <w:r w:rsidRPr="00D36AF4">
        <w:t>Travelling to and between venues</w:t>
      </w:r>
      <w:r>
        <w:t>.</w:t>
      </w:r>
    </w:p>
    <w:p w14:paraId="19275DBC" w14:textId="255541B9" w:rsidR="00A26C26" w:rsidRDefault="00A26C26" w:rsidP="00A26C26">
      <w:pPr>
        <w:pStyle w:val="Paragraph"/>
      </w:pPr>
      <w:r>
        <w:t xml:space="preserve">Further, this learning project is being undertaken amid </w:t>
      </w:r>
      <w:r w:rsidRPr="00082899">
        <w:t>cuts to social care budgets</w:t>
      </w:r>
      <w:r>
        <w:t>;</w:t>
      </w:r>
      <w:r w:rsidRPr="00082899">
        <w:t xml:space="preserve"> </w:t>
      </w:r>
      <w:r>
        <w:t xml:space="preserve">in fragile (and overburdened) voluntary sector organisations; </w:t>
      </w:r>
      <w:r w:rsidRPr="00082899">
        <w:t>sparse employment opportunities, and inadequate public transport.</w:t>
      </w:r>
      <w:r>
        <w:t xml:space="preserve"> </w:t>
      </w:r>
      <w:r w:rsidDel="006E03ED">
        <w:t xml:space="preserve">Statutory guidance </w:t>
      </w:r>
      <w:r w:rsidDel="006E03ED">
        <w:fldChar w:fldCharType="begin" w:fldLock="1"/>
      </w:r>
      <w:r>
        <w:instrText>ADDIN CSL_CITATION {"citationItems":[{"id":"ITEM-1","itemData":{"abstract":"laid down 14th May 2014; care act: http://www.legislation.gov.uk/ukpga/2014/23/contents/enacted","author":[{"dropping-particle":"","family":"Department of Health and Social Care","given":"","non-dropping-particle":"","parse-names":false,"suffix":""}],"container-title":"Updates 2018","id":"ITEM-1","issued":{"date-parts":[["2014"]]},"number-of-pages":"431","title":"Care and Support Statutory Guidance. Department of Health","type":"report"},"uris":["http://www.mendeley.com/documents/?uuid=c3a95d19-1f9b-4eb3-8375-e9bc01474d1b"]}],"mendeley":{"formattedCitation":"(Department of Health and Social Care, 2014)","plainTextFormattedCitation":"(Department of Health and Social Care, 2014)","previouslyFormattedCitation":"(Department of Health and Social Care, 2014)"},"properties":{"noteIndex":0},"schema":"https://github.com/citation-style-language/schema/raw/master/csl-citation.json"}</w:instrText>
      </w:r>
      <w:r w:rsidDel="006E03ED">
        <w:fldChar w:fldCharType="separate"/>
      </w:r>
      <w:r w:rsidRPr="00814CAB">
        <w:rPr>
          <w:noProof/>
        </w:rPr>
        <w:t>(</w:t>
      </w:r>
      <w:r>
        <w:rPr>
          <w:noProof/>
        </w:rPr>
        <w:t>DHSC</w:t>
      </w:r>
      <w:r w:rsidRPr="00814CAB">
        <w:rPr>
          <w:noProof/>
        </w:rPr>
        <w:t xml:space="preserve"> 2014)</w:t>
      </w:r>
      <w:r w:rsidDel="006E03ED">
        <w:fldChar w:fldCharType="end"/>
      </w:r>
      <w:r w:rsidDel="006E03ED">
        <w:t xml:space="preserve"> recognises that people may require accessible </w:t>
      </w:r>
      <w:r>
        <w:t>information</w:t>
      </w:r>
      <w:r w:rsidDel="006E03ED">
        <w:t xml:space="preserve"> and advocacy support, but does not explicitly recognise the learning involved. </w:t>
      </w:r>
    </w:p>
    <w:p w14:paraId="1643AE9F" w14:textId="4CC8E34C" w:rsidR="00A26C26" w:rsidRDefault="00A26C26" w:rsidP="00A26C26">
      <w:pPr>
        <w:pStyle w:val="Newparagraph"/>
      </w:pPr>
      <w:r>
        <w:fldChar w:fldCharType="begin" w:fldLock="1"/>
      </w:r>
      <w:r w:rsidRPr="0036768F">
        <w:instrText>ADDIN CSL_CITATION {"citationItems":[{"id":"ITEM-1","itemData":{"DOI":"10.1017/S1474746409004886","ISBN":"1474746409004","ISSN":"1474-7464","abstract":"This article explores recent developments in the modernisation of adult social care through the lens of changes to English day services. Drawing on wider policy debates, it argues that Disabled Peoples’ Movement and governmental ideas on self-directed support, although superficially similar, are growing increasingly apart. It is argued that in the absence of adequate funding and exposure to organisations of disabled people, day service recipients risk moving from a position of enforced collectivism to an enforced individualism characteristic of neo-liberal constructions of economic life.","author":[{"dropping-particle":"","family":"Roulstone","given":"Alan","non-dropping-particle":"","parse-names":false,"suffix":""},{"dropping-particle":"","family":"Morgan","given":"Hannah","non-dropping-particle":"","parse-names":false,"suffix":""}],"container-title":"Social Policy and Society","id":"ITEM-1","issue":"03","issued":{"date-parts":[["2009"]]},"page":"333","title":"Neo-Liberal Individualism or Self-Directed Support: Are We All Speaking the Same Language on Modernising Adult Social Care?","type":"article-journal","volume":"8"},"uris":["http://www.mendeley.com/documents/?uuid=2b065f77-d5af-4c9b-b496-a0b519349e7a"]}],"mendeley":{"formattedCitation":"(Roulstone and Morgan, 2009)","plainTextFormattedCitation":"(Roulstone and Morgan, 2009)","previouslyFormattedCitation":"(Roulstone and Morgan, 2009)"},"properties":{"noteIndex":0},"schema":"https://github.com/citation-style-language/schema/raw/master/csl-citation.json"}</w:instrText>
      </w:r>
      <w:r>
        <w:fldChar w:fldCharType="separate"/>
      </w:r>
      <w:r>
        <w:rPr>
          <w:noProof/>
        </w:rPr>
        <w:t>For Roulstone</w:t>
      </w:r>
      <w:r w:rsidRPr="006E03ED">
        <w:rPr>
          <w:noProof/>
        </w:rPr>
        <w:t xml:space="preserve"> </w:t>
      </w:r>
      <w:r>
        <w:rPr>
          <w:noProof/>
        </w:rPr>
        <w:t>and Morgan (</w:t>
      </w:r>
      <w:r w:rsidRPr="006E03ED">
        <w:rPr>
          <w:noProof/>
        </w:rPr>
        <w:t>2009)</w:t>
      </w:r>
      <w:r>
        <w:fldChar w:fldCharType="end"/>
      </w:r>
      <w:r>
        <w:t xml:space="preserve">, a </w:t>
      </w:r>
      <w:r w:rsidRPr="004D5E69">
        <w:t>key r</w:t>
      </w:r>
      <w:r w:rsidRPr="00B574A4">
        <w:t xml:space="preserve">eservation </w:t>
      </w:r>
      <w:r>
        <w:t>about the policy shift to personalisation was that</w:t>
      </w:r>
      <w:r w:rsidRPr="00B574A4">
        <w:t xml:space="preserve"> </w:t>
      </w:r>
      <w:r>
        <w:t xml:space="preserve">the </w:t>
      </w:r>
      <w:r w:rsidRPr="00B574A4">
        <w:t>enforced collectivism of the day centre would be replaced by ‘enforced individualisation’</w:t>
      </w:r>
      <w:r>
        <w:t>,</w:t>
      </w:r>
      <w:r w:rsidRPr="004D5E69">
        <w:t xml:space="preserve"> </w:t>
      </w:r>
      <w:r w:rsidRPr="00B574A4">
        <w:t>direct</w:t>
      </w:r>
      <w:r>
        <w:t>ly</w:t>
      </w:r>
      <w:r w:rsidRPr="00B574A4">
        <w:t xml:space="preserve"> </w:t>
      </w:r>
      <w:r w:rsidRPr="00AC3FBC">
        <w:t>threa</w:t>
      </w:r>
      <w:r>
        <w:t>tening</w:t>
      </w:r>
      <w:r w:rsidRPr="00AC3FBC">
        <w:t xml:space="preserve"> aspiration</w:t>
      </w:r>
      <w:r>
        <w:t>s</w:t>
      </w:r>
      <w:r w:rsidRPr="00AC3FBC">
        <w:t xml:space="preserve"> for greater social inclusion.</w:t>
      </w:r>
      <w:r>
        <w:t xml:space="preserve"> While we saw some examples of this, mostly participants with intellectual disabilities were managing to stay socially connected. They were also learning as the change from attending building-based day care to navigating a diverse ‘market’ of social care options made high demands on the skill, knowledge, confidence and agency </w:t>
      </w:r>
      <w:r w:rsidRPr="0036768F">
        <w:t xml:space="preserve">of </w:t>
      </w:r>
      <w:r>
        <w:t xml:space="preserve">people with </w:t>
      </w:r>
      <w:r w:rsidR="00D16D48">
        <w:t xml:space="preserve">intellectual </w:t>
      </w:r>
      <w:r>
        <w:t xml:space="preserve">disabilities </w:t>
      </w:r>
      <w:r w:rsidRPr="0036768F">
        <w:t>and their allies.</w:t>
      </w:r>
      <w:r>
        <w:t xml:space="preserve"> We found evidence of people learning from peers and non-peers in established community learning cultures, such as self-advocacy and disability rights organisations. We saw learning too in emergent learning cultures in new form social care settings and some old ones in transition. We </w:t>
      </w:r>
      <w:r>
        <w:lastRenderedPageBreak/>
        <w:t xml:space="preserve">also saw people with intellectual disabilities finding opportunities to learn from each other specifically to support self-building their daily lives, as when David, thinking about his employment options, wanted </w:t>
      </w:r>
      <w:r w:rsidRPr="00596E4E">
        <w:t xml:space="preserve">to </w:t>
      </w:r>
      <w:r>
        <w:t>find out</w:t>
      </w:r>
      <w:r w:rsidRPr="00596E4E">
        <w:t xml:space="preserve"> </w:t>
      </w:r>
      <w:r>
        <w:t>‘</w:t>
      </w:r>
      <w:r w:rsidRPr="00596E4E">
        <w:t xml:space="preserve">what </w:t>
      </w:r>
      <w:r>
        <w:t xml:space="preserve">Kev </w:t>
      </w:r>
      <w:r w:rsidRPr="00596E4E">
        <w:t>says about Tesco</w:t>
      </w:r>
      <w:r>
        <w:t xml:space="preserve">.’ </w:t>
      </w:r>
    </w:p>
    <w:p w14:paraId="3D8EBB84" w14:textId="4D87A9C3" w:rsidR="00A26C26" w:rsidRDefault="00A26C26" w:rsidP="00A26C26">
      <w:pPr>
        <w:pStyle w:val="Newparagraph"/>
      </w:pPr>
      <w:r>
        <w:t>The literature on informal and lifelong learn</w:t>
      </w:r>
      <w:r w:rsidRPr="00DB257C">
        <w:t xml:space="preserve">ing </w:t>
      </w:r>
      <w:r>
        <w:t>(e.g.</w:t>
      </w:r>
      <w:r>
        <w:fldChar w:fldCharType="begin" w:fldLock="1"/>
      </w:r>
      <w:r>
        <w:instrText>ADDIN CSL_CITATION {"citationItems":[{"id":"ITEM-1","itemData":{"abstract":"The ambition of the Learning Lives project was to investigate what learning means and does in the lives of adults. Over a three-year period we conducted more than 500 interviews with about 120 adults aged 25-84. In addition we analysed data from the British Household Panel Survey, an annual survey of about 5,500 UK households. The Learning Lives project took a biographical approach, focusing on individual adults and their learning biographies and\\ntrajectories.","author":[{"dropping-particle":"","family":"Biesta","given":"Gert","non-dropping-particle":"","parse-names":false,"suffix":""},{"dropping-particle":"","family":"Field","given":"John","non-dropping-particle":"","parse-names":false,"suffix":""},{"dropping-particle":"","family":"Goodson","given":"Ivor","non-dropping-particle":"","parse-names":false,"suffix":""}],"container-title":"Teaching and Learning …","id":"ITEM-1","issued":{"date-parts":[["2008"]]},"page":"15-25","title":"Learning Lives: learning, identity and agency in the life course: Full Research Report ESRC","type":"article-journal"},"uris":["http://www.mendeley.com/documents/?uuid=d6ee79e8-5f02-4b61-92c3-7d6105c9c797"]},{"id":"ITEM-2","itemData":{"ISBN":"RR191","abstract":".nformal Learning is widening participation. However, it is not always recognised or accepted that the relationship between informal learning and participation extends beyond the narrow focus of transition pathways. There has been a continuing preoccupation in policy and research circles with establishing a causal relationship between informal learning, involvement in formal education and training and enhanced employability. This reflects a commonly-held view that the benefits of informal learning, at the bottom line, have to be measured against the ‘hard’ benchmarks of real rates of return; improvements in adult vocational training rates and, ultimately, the contribution of informal learning to the creation of a more flexible labour market, one that is equipped to meet the challenges of the new ‘knowledge economy’, global competition and the need for a flexible work force But, participation shouldn’t simply be construed as entry into formal education and training. Equally, the benefits of informal learning extend way beyond its capacity to act as a bridge to qualifications or a better job, important though these outcomes are. As the opening quotation to this report indicates, participation in the context of informal learning can mean coming in to society from the cold isolation of a corrective institution. It can mean contributing to the regeneration of an economically moribund steel-making community by collaborating in the collective empowerment of two generations of the long- term unemployed. Widening participation (and by extension informal learning), then, is defined in this report as the active engagement by citizens (including those, such as convicted offenders, who have to some extent been stripped of their citizenship) in the construction, interpretation and, often, re-shaping of their own social identity and social reality.","author":[{"dropping-particle":"","family":"Cullen","given":"Joe","non-dropping-particle":"","parse-names":false,"suffix":""},{"dropping-particle":"","family":"Batterbury","given":"Sarah","non-dropping-particle":"","parse-names":false,"suffix":""},{"dropping-particle":"","family":"Foresti","given":"Marta","non-dropping-particle":"","parse-names":false,"suffix":""},{"dropping-particle":"","family":"Lyons","given":"Claire","non-dropping-particle":"","parse-names":false,"suffix":""},{"dropping-particle":"","family":"Stern","given":"Elliot","non-dropping-particle":"","parse-names":false,"suffix":""}],"container-title":"Research Brief 191","id":"ITEM-2","issue":"191","issued":{"date-parts":[["2000"]]},"number-of-pages":"2-16","title":"Informal learning and widening participation","type":"report"},"uris":["http://www.mendeley.com/documents/?uuid=744099e7-94a3-457d-8ec3-29568034bd92"]},{"id":"ITEM-3","itemData":{"URL":"http://uis.unesco.org/node/334679","accessed":{"date-parts":[["2018","12","29"]]},"author":[{"dropping-particle":"","family":"Unesco","given":"","non-dropping-particle":"","parse-names":false,"suffix":""}],"id":"ITEM-3","issued":{"date-parts":[["0"]]},"title":"Informal learning definition | UNESCO UIS","type":"webpage"},"uris":["http://www.mendeley.com/documents/?uuid=b9f6a7fe-4117-3e4e-9f1d-39d239a2ead8"]}],"mendeley":{"formattedCitation":"(Unesco, no date; Cullen &lt;i&gt;et al.&lt;/i&gt;, 2000; Biesta, Field and Goodson, 2008)","manualFormatting":" Cullen et al., 2000; Biesta et al., 2008)","plainTextFormattedCitation":"(Unesco, no date; Cullen et al., 2000; Biesta, Field and Goodson, 2008)","previouslyFormattedCitation":"(Unesco, no date; Cullen &lt;i&gt;et al.&lt;/i&gt;, 2000; Biesta, Field and Goodson, 2008)"},"properties":{"noteIndex":0},"schema":"https://github.com/citation-style-language/schema/raw/master/csl-citation.json"}</w:instrText>
      </w:r>
      <w:r>
        <w:fldChar w:fldCharType="separate"/>
      </w:r>
      <w:r w:rsidRPr="004A206D">
        <w:rPr>
          <w:noProof/>
        </w:rPr>
        <w:t xml:space="preserve"> Cullen </w:t>
      </w:r>
      <w:r w:rsidRPr="00034292">
        <w:rPr>
          <w:noProof/>
        </w:rPr>
        <w:t>et al.</w:t>
      </w:r>
      <w:r w:rsidR="00034292">
        <w:rPr>
          <w:noProof/>
        </w:rPr>
        <w:t xml:space="preserve"> 2000; Biesta</w:t>
      </w:r>
      <w:r w:rsidRPr="004A206D">
        <w:rPr>
          <w:noProof/>
        </w:rPr>
        <w:t xml:space="preserve"> 2008)</w:t>
      </w:r>
      <w:r>
        <w:fldChar w:fldCharType="end"/>
      </w:r>
      <w:r>
        <w:t xml:space="preserve"> sees learning that harnesses motivation and that occurs within strong social relationships as having significant potential to </w:t>
      </w:r>
      <w:r w:rsidRPr="00DB257C">
        <w:t>‘translat</w:t>
      </w:r>
      <w:r>
        <w:t>e</w:t>
      </w:r>
      <w:r w:rsidRPr="00DB257C">
        <w:t>’ into agency</w:t>
      </w:r>
      <w:r>
        <w:t xml:space="preserve">. Such learning is also thought to have special potential for the social participation of marginalised and vulnerable groups </w:t>
      </w:r>
      <w:r>
        <w:fldChar w:fldCharType="begin" w:fldLock="1"/>
      </w:r>
      <w:r>
        <w:instrText>ADDIN CSL_CITATION {"citationItems":[{"id":"ITEM-1","itemData":{"ISBN":"1862010730","abstract":"For lifelong learning to flourish, greater recognition and value must be attributed to the range of informal learning occurring in community settings. This report is based on a short research study which focused on progression routes from informal learning in community settings and investigated the extent to which informal learning assists people to progress, both educationally and in other ways, and how this process can be facilitated. The largely qualitative study was undertaken in the United Kingdom between September 1998 and January 1999 with funding from the Department for Education and Employment (DfEE). The study involved a literature search, consultation with relevant agencies and individuals, and visits to informal learning environments and organisations providing informal learning in the community. The report contains the following four sections: definitions of informal learning and progression, and the role of informal learning in widening participation; various factors and conditions that assist educational progression; factors impeding educational progression; a summary of the findings, a discussion of the arguments in support of informal learning, and points to be considered by policy makers and education and training providers.","author":[{"dropping-particle":"","family":"McGivney","given":"Veronica.","non-dropping-particle":"","parse-names":false,"suffix":""}],"id":"ITEM-1","issued":{"date-parts":[["1999"]]},"number-of-pages":"99","publisher":"National Institute of Adult Continuing Education","title":"Informal learning in the community : a trigger for change and development","type":"book"},"uris":["http://www.mendeley.com/documents/?uuid=3759d0b2-5317-349e-8fba-027ace5e10c3"]},{"id":"ITEM-2","itemData":{"abstract":"The twenty-first century is calling for major transformation, both personal and societal, in the ways we work, learn and develop. The 2030 Agenda for Sustainable Development speaks directly to the need to facilitate and enact this transformation at local and global levels so that we can ‘ensure inclusive and equitable quality education and promote lifelong learning opportunities for all’ (Sustainable Development Goal 4) and ‘achieve gender equality and empower all women and girls’ (Sustainable Development Goal 5). Transformation through lifelong learning and education is very much needed at this time.","author":[{"dropping-particle":"","family":"Bélanger","given":"Paul; UNESCO","non-dropping-particle":"","parse-names":false,"suffix":""}],"id":"ITEM-2","issued":{"date-parts":[["2015"]]},"title":"Self construction and social transformation: Lifelong, Lifewide and Life-deep Learning","type":"book"},"uris":["http://www.mendeley.com/documents/?uuid=8a7c586d-8d85-46d4-bf3c-dc0ea6240b14"]},{"id":"ITEM-3","itemData":{"ISBN":"9789282011676","abstract":"The universal right to education for every child, youth and adult is the fundamental principle that underpins all our initiatives. Adult learning counts more than ever in the era of globalisation characterised by rapid change, integration and technological advances. Learning empowers adults by giving them the knowledge and skills to better their lives. But it also benefits their families, communities and societies. Adult education plays an influential role in poverty reduction, improving health and nutrition, and promoting sustainable environmental practices. As such, achieving all the Millennium Development Goals calls for good quality and relevant adult education programmes.","author":[{"dropping-particle":"","family":"UNESCO Institute for Lifelong Learning","given":"","non-dropping-particle":"","parse-names":false,"suffix":""}],"container-title":"UNESCO Institute for Lifelong Learning","id":"ITEM-3","issued":{"date-parts":[["2016"]]},"number-of-pages":"1-158","publisher-place":"Hamburg","title":"Global Report on Adult Learning and Education: The Impact of Adult Learning and Education on Health and Well-Being; Employment and the Labour Market; and Social, Civic and Community Life","type":"report"},"uris":["http://www.mendeley.com/documents/?uuid=f0633ad4-cf80-4d11-a2a9-314938940bf3"]},{"id":"ITEM-4","itemData":{"ISBN":"9789282011676","abstract":"The universal right to education for every child, youth and adult is the fundamental principle that underpins all our initiatives. Adult learning counts more than ever in the era of globalisation characterised by rapid change, integration and technological advances. Learning empowers adults by giving them the knowledge and skills to better their lives. But it also benefits their families, communities and societies. Adult education plays an influential role in poverty reduction, improving health and nutrition, and promoting sustainable environmental practices. As such, achieving all the Millennium Development Goals calls for good quality and relevant adult education programmes.","author":[{"dropping-particle":"","family":"Schuller","given":"T.","non-dropping-particle":"","parse-names":false,"suffix":""},{"dropping-particle":"","family":"Rubenson","given":"K.","non-dropping-particle":"","parse-names":false,"suffix":""},{"dropping-particle":"","family":"Brink","given":"S.","non-dropping-particle":"","parse-names":false,"suffix":""},{"dropping-particle":"","family":"Sabates","given":"R.","non-dropping-particle":"","parse-names":false,"suffix":""},{"dropping-particle":"","family":"Desjardins","given":"R.","non-dropping-particle":"","parse-names":false,"suffix":""},{"dropping-particle":"","family":"Casey","given":"C.","non-dropping-particle":"","parse-names":false,"suffix":""},{"dropping-particle":"","family":"Narushima","given":"M.","non-dropping-particle":"","parse-names":false,"suffix":""}],"container-title":"UNESCO Institute for Lifelong Learning","id":"ITEM-4","issued":{"date-parts":[["2016"]]},"number-of-pages":"1-158","publisher":"Unesco Institute for Adult Learning and Education","title":"3rd Global Report on Adult Learning and Education: The Impact of Adult Learning and Education on Health and Well-Being; Employment and the Labour Market; and Social, Civic and Community Life","type":"book"},"uris":["http://www.mendeley.com/documents/?uuid=8b0e9037-512c-4721-9a48-49e3d08fb2bc"]}],"mendeley":{"formattedCitation":"(McGivney, 1999; Bélanger, 2015; Schuller &lt;i&gt;et al.&lt;/i&gt;, 2016; UNESCO Institute for Lifelong Learning, 2016)","manualFormatting":"(McGivney, 1999; Bélanger, 2015; Schuller et al., 2016)","plainTextFormattedCitation":"(McGivney, 1999; Bélanger, 2015; Schuller et al., 2016; UNESCO Institute for Lifelong Learning, 2016)","previouslyFormattedCitation":"(McGivney, 1999; Bélanger, 2015; Schuller &lt;i&gt;et al.&lt;/i&gt;, 2016; UNESCO Institute for Lifelong Learning, 2016)"},"properties":{"noteIndex":0},"schema":"https://github.com/citation-style-language/schema/raw/master/csl-citation.json"}</w:instrText>
      </w:r>
      <w:r>
        <w:fldChar w:fldCharType="separate"/>
      </w:r>
      <w:r w:rsidR="00034292">
        <w:rPr>
          <w:noProof/>
        </w:rPr>
        <w:t>(McGivney 1999; Bélanger</w:t>
      </w:r>
      <w:r w:rsidRPr="000F3D25">
        <w:rPr>
          <w:noProof/>
        </w:rPr>
        <w:t xml:space="preserve"> 2015; Schuller </w:t>
      </w:r>
      <w:r w:rsidRPr="00034292">
        <w:rPr>
          <w:noProof/>
        </w:rPr>
        <w:t>et al.</w:t>
      </w:r>
      <w:r w:rsidRPr="000F3D25">
        <w:rPr>
          <w:noProof/>
        </w:rPr>
        <w:t xml:space="preserve"> 2016</w:t>
      </w:r>
      <w:r>
        <w:rPr>
          <w:noProof/>
        </w:rPr>
        <w:t>)</w:t>
      </w:r>
      <w:r>
        <w:fldChar w:fldCharType="end"/>
      </w:r>
      <w:r>
        <w:t>. The new context for social care aims to strengthen the voices of people who use services and their allies in the planning and provision of such services, and in this sense the goals of lifelong learning and modernising social care are compatible. Local authorities are encouraged to support organisations that share this aim - social enterprises, micro-enterprises, CICs and user-led organisations. Our findings suggest that n</w:t>
      </w:r>
      <w:r w:rsidRPr="00D67962">
        <w:t xml:space="preserve">ew opportunities for </w:t>
      </w:r>
      <w:r>
        <w:t xml:space="preserve">peer </w:t>
      </w:r>
      <w:r w:rsidRPr="00D67962">
        <w:t xml:space="preserve">learning </w:t>
      </w:r>
      <w:r>
        <w:t>we</w:t>
      </w:r>
      <w:r w:rsidRPr="00D67962">
        <w:t xml:space="preserve">re opened up </w:t>
      </w:r>
      <w:r>
        <w:t>in these contexts, especially where they supported horizontal rather than hierarchical relationships amongst people with intellectual disabilities, staff and allies. While</w:t>
      </w:r>
      <w:r w:rsidRPr="00D36AF4">
        <w:t xml:space="preserve"> self-advocacy groups </w:t>
      </w:r>
      <w:r>
        <w:t>have been good at this way of working, it was emerging in</w:t>
      </w:r>
      <w:r w:rsidRPr="00D36AF4">
        <w:t xml:space="preserve"> </w:t>
      </w:r>
      <w:r>
        <w:t xml:space="preserve">new context </w:t>
      </w:r>
      <w:r w:rsidRPr="00D36AF4">
        <w:t>groups</w:t>
      </w:r>
      <w:r>
        <w:t xml:space="preserve"> too,</w:t>
      </w:r>
      <w:r w:rsidRPr="00D36AF4">
        <w:t xml:space="preserve"> such as Good Neighbour</w:t>
      </w:r>
      <w:r>
        <w:t xml:space="preserve">s, </w:t>
      </w:r>
      <w:r w:rsidRPr="00D36AF4">
        <w:t xml:space="preserve">where </w:t>
      </w:r>
      <w:r>
        <w:t>non-</w:t>
      </w:r>
      <w:r w:rsidRPr="00D36AF4">
        <w:t xml:space="preserve">peers and peers worked together </w:t>
      </w:r>
      <w:r>
        <w:t>with</w:t>
      </w:r>
      <w:r w:rsidRPr="00D36AF4">
        <w:t xml:space="preserve"> the supporting role switching from one to the other. </w:t>
      </w:r>
    </w:p>
    <w:p w14:paraId="27BC81CF" w14:textId="58D103F2" w:rsidR="00A26C26" w:rsidRDefault="00A26C26" w:rsidP="00A26C26">
      <w:pPr>
        <w:pStyle w:val="Newparagraph"/>
      </w:pPr>
      <w:r w:rsidRPr="00A92343">
        <w:rPr>
          <w:iCs/>
        </w:rPr>
        <w:t>Organisations adopting an inclusive approach purposefully challenge role definitions and status between staff, volunteers and users</w:t>
      </w:r>
      <w:r>
        <w:rPr>
          <w:iCs/>
        </w:rPr>
        <w:t>. This</w:t>
      </w:r>
      <w:r w:rsidRPr="00A92343">
        <w:rPr>
          <w:iCs/>
        </w:rPr>
        <w:t xml:space="preserve"> </w:t>
      </w:r>
      <w:r>
        <w:rPr>
          <w:iCs/>
        </w:rPr>
        <w:t xml:space="preserve">usefully </w:t>
      </w:r>
      <w:r w:rsidRPr="00A92343">
        <w:rPr>
          <w:iCs/>
        </w:rPr>
        <w:t>conflates notions of support and facilitation with peer learning</w:t>
      </w:r>
      <w:r w:rsidRPr="00A92343">
        <w:t xml:space="preserve">. The </w:t>
      </w:r>
      <w:r w:rsidRPr="00D36AF4">
        <w:t xml:space="preserve">findings include examples where opportunities to learn from others </w:t>
      </w:r>
      <w:r>
        <w:t xml:space="preserve">arose naturally in </w:t>
      </w:r>
      <w:r w:rsidRPr="00D36AF4">
        <w:t xml:space="preserve">non-hierarchical relationships and examples where peer learning opportunities were </w:t>
      </w:r>
      <w:r>
        <w:t xml:space="preserve">partially formalised and </w:t>
      </w:r>
      <w:r w:rsidRPr="00D36AF4">
        <w:t>developed as part of the learning culture. Good Neighbours prompted</w:t>
      </w:r>
      <w:r>
        <w:t xml:space="preserve"> members to </w:t>
      </w:r>
      <w:r w:rsidRPr="00D36AF4">
        <w:lastRenderedPageBreak/>
        <w:t>think about</w:t>
      </w:r>
      <w:r>
        <w:t xml:space="preserve"> how they could exchange skills and reciprocate support and s</w:t>
      </w:r>
      <w:r w:rsidRPr="00D36AF4">
        <w:t xml:space="preserve">taff </w:t>
      </w:r>
      <w:r>
        <w:t xml:space="preserve">reported </w:t>
      </w:r>
      <w:r w:rsidRPr="00D36AF4">
        <w:t>link</w:t>
      </w:r>
      <w:r>
        <w:t>ing</w:t>
      </w:r>
      <w:r w:rsidRPr="00D36AF4">
        <w:t xml:space="preserve"> members with complementary skills and needs. In pairing the member who read well with one who had previously received reading support from staff, they </w:t>
      </w:r>
      <w:r>
        <w:t>enabled</w:t>
      </w:r>
      <w:r w:rsidRPr="00D36AF4">
        <w:t xml:space="preserve"> a self-sufficient pairing with significant and sustainable learning opportunities on both sides. Fluency in using and giving support - relational agency - is thought to be a crucial factor in the development of </w:t>
      </w:r>
      <w:r w:rsidRPr="00A26C26">
        <w:t>agency (</w:t>
      </w:r>
      <w:r w:rsidRPr="00D36AF4">
        <w:t>‘purposive identities’</w:t>
      </w:r>
      <w:r w:rsidRPr="00A26C26">
        <w:t>)</w:t>
      </w:r>
      <w:r w:rsidRPr="00D36AF4">
        <w:t xml:space="preserve"> and the building of resilience</w:t>
      </w:r>
      <w:r w:rsidRPr="00A26C26">
        <w:t xml:space="preserve"> in the context of inclusion </w:t>
      </w:r>
      <w:r w:rsidRPr="00A26C26">
        <w:fldChar w:fldCharType="begin" w:fldLock="1"/>
      </w:r>
      <w:r w:rsidRPr="00A26C26">
        <w:instrText>ADDIN CSL_CITATION {"citationItems":[{"id":"ITEM-1","itemData":{"DOI":"10.1080/02601370500169178","ISBN":"02601370","ISSN":"02601370","PMID":"150010740917000","abstract":"In this paper we argue that interventions aimed at preventing social exclusion need to be informed by detailed analysis of the formation, disruption, reformation and support of trajectories of participation in the opportunities for action provided. We draw on evidence we gathered on the lives of two women who used an inner city drop-in centre to discuss how resil-ience and trajectories of inclusion are built slowly over time in relationship with others. Using concepts derived from sociocultural psychology and activity theory, we interrogate the evidence to first ask whether there is a pattern of changes in participation over time and to then explore how the identity shifts these changes represent are supported. The analysis reveals that there is a pattern, but it is a pattern of using and giving support which suggests that such trajectories are likely to be recursive. This using and giving of support we term relational agency and argue that a capacity for relational agency, as both the supported and the supporter, is a crucial factor in the development of purposive identities and the building of resilience. We also suggest that it is likely to be encouraged in settings which can foster trust and reciprocity as flexible and open learning zones.","author":[{"dropping-particle":"","family":"Edwards","given":"Anne","non-dropping-particle":"","parse-names":false,"suffix":""},{"dropping-particle":"","family":"Mackenzie","given":"Lin","non-dropping-particle":"","parse-names":false,"suffix":""}],"container-title":"International Journal of Lifelong Education","id":"ITEM-1","issue":"4","issued":{"date-parts":[["2005","7"]]},"page":"287-302","publisher":"Routledge","title":"Steps towards participation: The social support of learning trajectories","type":"article","volume":"24"},"uris":["http://www.mendeley.com/documents/?uuid=b5946c7b-5295-37d8-a1bc-c383c245f4af"]}],"mendeley":{"formattedCitation":"(Edwards and Mackenzie, 2005)","plainTextFormattedCitation":"(Edwards and Mackenzie, 2005)","previouslyFormattedCitation":"(Edwards and Mackenzie, 2005)"},"properties":{"noteIndex":0},"schema":"https://github.com/citation-style-language/schema/raw/master/csl-citation.json"}</w:instrText>
      </w:r>
      <w:r w:rsidRPr="00A26C26">
        <w:fldChar w:fldCharType="separate"/>
      </w:r>
      <w:r w:rsidR="00034292">
        <w:rPr>
          <w:noProof/>
        </w:rPr>
        <w:t>(Edwards and Mackenzie</w:t>
      </w:r>
      <w:r w:rsidRPr="00A26C26">
        <w:rPr>
          <w:noProof/>
        </w:rPr>
        <w:t xml:space="preserve"> 2005)</w:t>
      </w:r>
      <w:r w:rsidRPr="00A26C26">
        <w:fldChar w:fldCharType="end"/>
      </w:r>
      <w:r w:rsidRPr="00D36AF4">
        <w:t>. </w:t>
      </w:r>
    </w:p>
    <w:p w14:paraId="05CCA749" w14:textId="7822FCE1" w:rsidR="00A26C26" w:rsidRDefault="00A26C26" w:rsidP="00A26C26">
      <w:pPr>
        <w:pStyle w:val="Newparagraph"/>
      </w:pPr>
      <w:r w:rsidRPr="00D36AF4">
        <w:t xml:space="preserve">To promote lifelong learning, the challenge is to create learning conditions in which motivation is </w:t>
      </w:r>
      <w:r>
        <w:t>triggered</w:t>
      </w:r>
      <w:r w:rsidRPr="00D36AF4">
        <w:t xml:space="preserve"> and social relations are strong</w:t>
      </w:r>
      <w:r>
        <w:t xml:space="preserve"> </w:t>
      </w:r>
      <w:r>
        <w:fldChar w:fldCharType="begin" w:fldLock="1"/>
      </w:r>
      <w:r>
        <w:instrText>ADDIN CSL_CITATION {"citationItems":[{"id":"ITEM-1","itemData":{"DOI":"10.5871/jba/005.061","abstract":"While adult education has a long history in Britain going back to the Workers Education Association of the 19th century, the term 'lifelong learning' does not extend much further back than the 1970s. The paper considers the accelerating technological changes that lay behind the idea of cradle to grave learning in a global context and the life-enhancing and economic returns to be expected. The longitudinal British birth cohort studies that have charted people's changing lives since the Second World War display the benefits to be gained from learning. A policy shift is revealed towards dominance of the 'economic' over the 'wider' (social and well-being) learning goals and from analysis of basic skills data a trajectory of disadvantage and growing 'learning divide'. What halted lifelong learning's progress? Where does the programme go next? The title of this paper is intentionally provocative, implying something valuable has gone that should continue to be here. The reason for approaching the topic of lifelong learning this way is to show that after a slow start, the era of lifelong learning, and the crucial role of adult education within it, has truly arrived. And as I hope to show, in the digital age their relevance to sustaining a cohesive, healthy and prosperous society could hardly be stronger. The paper starts with a brief overview of the development of the idea of lifelong learning in which the focus is particularly on the British story. What historical con-text gave birth to it and what are its achievements to date? I then turn to what seems like a significant disjunction in lifelong learning's inevitable upwards path: the move towards a narrowing of curricula based on work-related skills enhancement as opposed to the broader life-wide capabilities approach. The reasons for this switch","author":[{"dropping-particle":"","family":"Bynner","given":"John","non-dropping-particle":"","parse-names":false,"suffix":""}],"container-title":"Journal of the British Academy","id":"ITEM-1","issue":"March","issued":{"date-parts":[["2017"]]},"page":"61-89","title":"Whatever happened to lifelong learning? And does it matter?","type":"article-journal","volume":"5"},"uris":["http://www.mendeley.com/documents/?uuid=7b572289-f859-405a-abbb-e85a965ff34b"]}],"mendeley":{"formattedCitation":"(Bynner, 2017)","plainTextFormattedCitation":"(Bynner, 2017)","previouslyFormattedCitation":"(Bynner, 2017)"},"properties":{"noteIndex":0},"schema":"https://github.com/citation-style-language/schema/raw/master/csl-citation.json"}</w:instrText>
      </w:r>
      <w:r>
        <w:fldChar w:fldCharType="separate"/>
      </w:r>
      <w:r w:rsidR="00034292">
        <w:rPr>
          <w:noProof/>
        </w:rPr>
        <w:t>(Bynner</w:t>
      </w:r>
      <w:r w:rsidRPr="0078742B">
        <w:rPr>
          <w:noProof/>
        </w:rPr>
        <w:t xml:space="preserve"> 2017)</w:t>
      </w:r>
      <w:r>
        <w:fldChar w:fldCharType="end"/>
      </w:r>
      <w:r w:rsidRPr="00D36AF4">
        <w:t>. In self</w:t>
      </w:r>
      <w:r>
        <w:t>-</w:t>
      </w:r>
      <w:r w:rsidRPr="00D36AF4">
        <w:t>building their daily routines in advocacy groups, participants with intellectual disabilit</w:t>
      </w:r>
      <w:r>
        <w:t>ies</w:t>
      </w:r>
      <w:r w:rsidRPr="00D36AF4">
        <w:t xml:space="preserve"> </w:t>
      </w:r>
      <w:r>
        <w:t xml:space="preserve">could </w:t>
      </w:r>
      <w:r w:rsidRPr="00D36AF4">
        <w:t xml:space="preserve">experience strong social bonds and </w:t>
      </w:r>
      <w:r>
        <w:t>become</w:t>
      </w:r>
      <w:r w:rsidRPr="00D36AF4">
        <w:t xml:space="preserve"> motivated to take active, knowledge-seeking roles. As one participant emphasi</w:t>
      </w:r>
      <w:r>
        <w:t>s</w:t>
      </w:r>
      <w:r w:rsidRPr="00D36AF4">
        <w:t>ed, in campaigning for causes important to you, ‘you feel you’re</w:t>
      </w:r>
      <w:r w:rsidRPr="008F6AA7">
        <w:rPr>
          <w:bCs/>
        </w:rPr>
        <w:t xml:space="preserve"> having an active role</w:t>
      </w:r>
      <w:r>
        <w:rPr>
          <w:bCs/>
        </w:rPr>
        <w:t xml:space="preserve">’, you have peers who </w:t>
      </w:r>
      <w:r>
        <w:t>‘know what you’re talking about’ and ‘</w:t>
      </w:r>
      <w:r w:rsidRPr="003B1548">
        <w:t xml:space="preserve">You feel better </w:t>
      </w:r>
      <w:r>
        <w:t>…</w:t>
      </w:r>
      <w:r w:rsidRPr="003B1548">
        <w:t xml:space="preserve"> when you do it in a group</w:t>
      </w:r>
      <w:r>
        <w:t>’. The Book Shop Project planned a peer support programme specifically to develop members’ confidence and skills in mutual ways. When a self-advocate described both her group’s learning achievements and their further learning needs, she linked motivating conditions, strong social bonds and developing agency. These examples represent learning cultures that foster an ‘</w:t>
      </w:r>
      <w:r w:rsidRPr="008218FF">
        <w:t>ecological</w:t>
      </w:r>
      <w:r>
        <w:t>’</w:t>
      </w:r>
      <w:r w:rsidRPr="008218FF">
        <w:t xml:space="preserve"> understanding of agency</w:t>
      </w:r>
      <w:r>
        <w:t xml:space="preserve"> – where a</w:t>
      </w:r>
      <w:r w:rsidRPr="008218FF">
        <w:t xml:space="preserve">gency </w:t>
      </w:r>
      <w:r>
        <w:t>is</w:t>
      </w:r>
      <w:r w:rsidRPr="008218FF">
        <w:t xml:space="preserve"> conceived as something </w:t>
      </w:r>
      <w:r>
        <w:t>to be</w:t>
      </w:r>
      <w:r w:rsidRPr="008218FF">
        <w:t xml:space="preserve"> achieved</w:t>
      </w:r>
      <w:r>
        <w:t xml:space="preserve"> through people’s active engagement in</w:t>
      </w:r>
      <w:r w:rsidRPr="008218FF">
        <w:t xml:space="preserve"> aspects of their </w:t>
      </w:r>
      <w:r>
        <w:t>‘</w:t>
      </w:r>
      <w:r w:rsidRPr="008218FF">
        <w:t>contexts-for-action</w:t>
      </w:r>
      <w:r>
        <w:t xml:space="preserve">’ </w:t>
      </w:r>
      <w:r>
        <w:fldChar w:fldCharType="begin" w:fldLock="1"/>
      </w:r>
      <w:r>
        <w:instrText>ADDIN CSL_CITATION {"citationItems":[{"id":"ITEM-1","itemData":{"abstract":"The ambition of the Learning Lives project was to investigate what learning means and does in the lives of adults. Over a three-year period we conducted more than 500 interviews with about 120 adults aged 25-84. In addition we analysed data from the British Household Panel Survey, an annual survey of about 5,500 UK households. The Learning Lives project took a biographical approach, focusing on individual adults and their learning biographies and\\ntrajectories.","author":[{"dropping-particle":"","family":"Biesta","given":"Gert","non-dropping-particle":"","parse-names":false,"suffix":""},{"dropping-particle":"","family":"Field","given":"John","non-dropping-particle":"","parse-names":false,"suffix":""},{"dropping-particle":"","family":"Goodson","given":"Ivor","non-dropping-particle":"","parse-names":false,"suffix":""}],"container-title":"Teaching and Learning …","id":"ITEM-1","issued":{"date-parts":[["2008"]]},"page":"15-25","title":"Learning Lives: learning, identity and agency in the life course: Full Research Report ESRC","type":"article-journal"},"uris":["http://www.mendeley.com/documents/?uuid=d6ee79e8-5f02-4b61-92c3-7d6105c9c797"]}],"mendeley":{"formattedCitation":"(Biesta, Field and Goodson, 2008)","plainTextFormattedCitation":"(Biesta, Field and Goodson, 2008)","previouslyFormattedCitation":"(Biesta, Field and Goodson, 2008)"},"properties":{"noteIndex":0},"schema":"https://github.com/citation-style-language/schema/raw/master/csl-citation.json"}</w:instrText>
      </w:r>
      <w:r>
        <w:fldChar w:fldCharType="separate"/>
      </w:r>
      <w:r w:rsidR="00034292">
        <w:rPr>
          <w:noProof/>
        </w:rPr>
        <w:t>(Biesta</w:t>
      </w:r>
      <w:r w:rsidRPr="00814CAB">
        <w:rPr>
          <w:noProof/>
        </w:rPr>
        <w:t xml:space="preserve"> 2008)</w:t>
      </w:r>
      <w:r>
        <w:fldChar w:fldCharType="end"/>
      </w:r>
      <w:r>
        <w:t xml:space="preserve">. These examples offer some support to the idea that the new contexts can generate learning opportunities conducive to the development of agency that were absent in older-style day provision.  </w:t>
      </w:r>
    </w:p>
    <w:p w14:paraId="173A6121" w14:textId="77777777" w:rsidR="00A26C26" w:rsidRDefault="00A26C26" w:rsidP="00A26C26">
      <w:pPr>
        <w:pStyle w:val="Newparagraph"/>
      </w:pPr>
      <w:r>
        <w:t xml:space="preserve">While little previous research has specifically addressed informal, community and lifelong learning by people with intellectual disabilities, Dee </w:t>
      </w:r>
      <w:r w:rsidRPr="00034292">
        <w:t>et al.’s</w:t>
      </w:r>
      <w:r>
        <w:t xml:space="preserve"> (2006) </w:t>
      </w:r>
      <w:r>
        <w:lastRenderedPageBreak/>
        <w:t xml:space="preserve">important </w:t>
      </w:r>
      <w:r w:rsidRPr="00F210D3">
        <w:t xml:space="preserve">literature review </w:t>
      </w:r>
      <w:r>
        <w:t xml:space="preserve">re-examined the </w:t>
      </w:r>
      <w:r w:rsidRPr="00F210D3">
        <w:t xml:space="preserve">purposes </w:t>
      </w:r>
      <w:r>
        <w:t xml:space="preserve">of learning </w:t>
      </w:r>
      <w:r w:rsidRPr="00F210D3">
        <w:t>for adults with</w:t>
      </w:r>
      <w:r>
        <w:t xml:space="preserve"> intellectual disabilities, in response to what the authors believed to be the limiting influence of negative </w:t>
      </w:r>
      <w:r w:rsidRPr="00F210D3">
        <w:t xml:space="preserve">beliefs about </w:t>
      </w:r>
      <w:r>
        <w:t>their learning potential. The  interlinked purposes they identified – learning for ‘being’ (agency and identity); learning for ‘having’ (skills, knowledge, access to opportunities) and learning for ‘doing’ (relating to participation), fit well with enhanced concepts of the human rights of people with intellectual disabilities and with higher expectations of agency and autonomy in the shaping of their lives in modernised social care. We found clear examples of each of these purposes.</w:t>
      </w:r>
    </w:p>
    <w:p w14:paraId="35ACFF03" w14:textId="5832F383" w:rsidR="00A26C26" w:rsidRDefault="00A26C26" w:rsidP="00A26C26">
      <w:pPr>
        <w:pStyle w:val="Newparagraph"/>
      </w:pPr>
      <w:r>
        <w:t xml:space="preserve">The learning purpose of developing belief in identity (being) </w:t>
      </w:r>
      <w:r w:rsidRPr="00C91F42">
        <w:t>is emphasised</w:t>
      </w:r>
      <w:r>
        <w:t xml:space="preserve"> in cases like </w:t>
      </w:r>
      <w:r w:rsidRPr="001056B2">
        <w:t xml:space="preserve">Kev becoming </w:t>
      </w:r>
      <w:r w:rsidRPr="001056B2">
        <w:rPr>
          <w:rStyle w:val="Emphasis"/>
        </w:rPr>
        <w:t>gradually</w:t>
      </w:r>
      <w:r>
        <w:rPr>
          <w:rStyle w:val="Emphasis"/>
        </w:rPr>
        <w:t xml:space="preserve"> ‘</w:t>
      </w:r>
      <w:r w:rsidRPr="001056B2">
        <w:rPr>
          <w:rStyle w:val="Emphasis"/>
        </w:rPr>
        <w:t>more confident speaking up’ and Elaine</w:t>
      </w:r>
      <w:r>
        <w:rPr>
          <w:rStyle w:val="Emphasis"/>
        </w:rPr>
        <w:t xml:space="preserve"> noticing,</w:t>
      </w:r>
      <w:r w:rsidRPr="001056B2">
        <w:rPr>
          <w:bCs/>
        </w:rPr>
        <w:t xml:space="preserve"> as she learned to facilitate a group without support</w:t>
      </w:r>
      <w:r>
        <w:rPr>
          <w:bCs/>
        </w:rPr>
        <w:t>,</w:t>
      </w:r>
      <w:r w:rsidRPr="001056B2">
        <w:rPr>
          <w:bCs/>
        </w:rPr>
        <w:t xml:space="preserve"> how ‘influencing others’ by doing something new, also involved ‘building up on yourself</w:t>
      </w:r>
      <w:r w:rsidRPr="001056B2">
        <w:rPr>
          <w:b/>
          <w:bCs/>
        </w:rPr>
        <w:t>’.</w:t>
      </w:r>
      <w:r>
        <w:rPr>
          <w:b/>
          <w:bCs/>
        </w:rPr>
        <w:t xml:space="preserve"> </w:t>
      </w:r>
      <w:r w:rsidRPr="002108A2">
        <w:rPr>
          <w:bCs/>
        </w:rPr>
        <w:t>Learning to h</w:t>
      </w:r>
      <w:r w:rsidRPr="009F4703">
        <w:t>ave</w:t>
      </w:r>
      <w:r>
        <w:t xml:space="preserve"> new skills, knowledge and opportunities was readily identifiable in participants like David, who wanted information about others’ work experiences, and</w:t>
      </w:r>
      <w:r w:rsidRPr="00940FA4">
        <w:t xml:space="preserve"> </w:t>
      </w:r>
      <w:r>
        <w:t>amongst participants seeking practical support in relation to benefits</w:t>
      </w:r>
      <w:r>
        <w:rPr>
          <w:bCs/>
        </w:rPr>
        <w:t xml:space="preserve">. </w:t>
      </w:r>
      <w:r>
        <w:t xml:space="preserve">Learning for the purposes of doing (becoming empowered to participate) was evident in many cases too. For </w:t>
      </w:r>
      <w:r w:rsidR="0059428B">
        <w:t>William</w:t>
      </w:r>
      <w:r>
        <w:t xml:space="preserve">, from the disability rights organisation, enabling peers to raise </w:t>
      </w:r>
      <w:r w:rsidRPr="00510AAD">
        <w:t xml:space="preserve">each other’s aspirations </w:t>
      </w:r>
      <w:r>
        <w:t xml:space="preserve">was a critical process, while staff in the </w:t>
      </w:r>
      <w:r w:rsidRPr="00510AAD">
        <w:t xml:space="preserve">Gardening Activities </w:t>
      </w:r>
      <w:r>
        <w:t>day centre in transition acted to empower ‘</w:t>
      </w:r>
      <w:r w:rsidRPr="00510AAD">
        <w:t>old hands</w:t>
      </w:r>
      <w:r>
        <w:t xml:space="preserve">’ by developing </w:t>
      </w:r>
      <w:r w:rsidRPr="00510AAD">
        <w:t>roles as mentors</w:t>
      </w:r>
      <w:r>
        <w:t xml:space="preserve"> to less experienced peers</w:t>
      </w:r>
      <w:r w:rsidRPr="00510AAD">
        <w:t xml:space="preserve">. </w:t>
      </w:r>
      <w:r>
        <w:t xml:space="preserve">There was evidence from staff of these skills transferring from supported contexts (enabled by staff) to </w:t>
      </w:r>
      <w:r>
        <w:rPr>
          <w:bCs/>
        </w:rPr>
        <w:t xml:space="preserve">situations without staff facilitation, like tenants’ forums. </w:t>
      </w:r>
      <w:r>
        <w:t xml:space="preserve">The purpose of learning as a gateway to participation in new ways was served in cases like these. </w:t>
      </w:r>
    </w:p>
    <w:p w14:paraId="48BFEFA1" w14:textId="144A9826" w:rsidR="00A26C26" w:rsidRDefault="00A26C26" w:rsidP="00A26C26">
      <w:pPr>
        <w:pStyle w:val="Newparagraph"/>
      </w:pPr>
      <w:r>
        <w:t xml:space="preserve">A key factor in the legislation dictating the shape of the new social care contexts was the ‘choice and control’ agenda which refers, albeit implicitly, to the learning entailed - learning for the purposes of ‘having’ information and ‘being’ in control. Yet </w:t>
      </w:r>
      <w:r>
        <w:lastRenderedPageBreak/>
        <w:t xml:space="preserve">there is no explicit discussion of learning in the act’s statutory guidance. </w:t>
      </w:r>
      <w:r w:rsidRPr="00FD753F">
        <w:t>An important theoretical finding for</w:t>
      </w:r>
      <w:r>
        <w:t xml:space="preserve"> adult learning at the informal end of the spectrum is </w:t>
      </w:r>
      <w:r w:rsidRPr="00FD753F">
        <w:t xml:space="preserve">that </w:t>
      </w:r>
      <w:r>
        <w:t>such learning</w:t>
      </w:r>
      <w:r w:rsidRPr="00FD753F">
        <w:t xml:space="preserve"> is under</w:t>
      </w:r>
      <w:r>
        <w:t>-recog</w:t>
      </w:r>
      <w:r w:rsidRPr="00FD753F">
        <w:t>nised</w:t>
      </w:r>
      <w:r>
        <w:t xml:space="preserve">, </w:t>
      </w:r>
      <w:r w:rsidRPr="00FD753F">
        <w:t xml:space="preserve">in </w:t>
      </w:r>
      <w:r w:rsidRPr="005313DA">
        <w:t xml:space="preserve">society generally and by those directly involved </w:t>
      </w:r>
      <w:r w:rsidRPr="005313DA">
        <w:fldChar w:fldCharType="begin" w:fldLock="1"/>
      </w:r>
      <w:r>
        <w:instrText>ADDIN CSL_CITATION {"citationItems":[{"id":"ITEM-1","itemData":{"DOI":"10.1108/14777281111159375","ISBN":"1477-7282","ISSN":"14777282","PMID":"880043153","abstract":"Purpose – This paper seeks to understand the role of informal learning in the workplace by observation of samples of professional workers. Design/methodology/approach – The research started by shared descriptions of the work being followed before asking about the roles of other people whom they met at work, and then asking about what the observer might have seen on another occasion. This was followed by discussing the nature of the researched person's work with significant others in the workplace. Findings – The most important theoretical finding was that most people did not describe informal learning as learning. The study managed to handle this by talking about learning as a by-product. Then both working and learning could be talked about at the same time. Most of this learning came from people working together in a range of work activities. Research limitations/implications – Support and feedback were critically important for confidence, learning, retention and commitment, and the right level of challenge. Factors affecting participants' commitment to work, to colleagues, and to their employers included the quality of their support and feedback, and appreciation of the value of their work. Originality/value – The paper highlights the importance of giving more attention to who is doing what, and finding opportunities for people to learn naturally by being present in situations where they can be helpful and recognized. If learning is crucial for working, much greater learning occurs.","author":[{"dropping-particle":"","family":"Eraut","given":"Michael","non-dropping-particle":"","parse-names":false,"suffix":""}],"container-title":"Development and Learning in Organisations","id":"ITEM-1","issue":"5","issued":{"date-parts":[["2011"]]},"page":"8-12","title":"Informal learning in the workplace: Evidence on the real value of work-based learning (WBL)","type":"article-journal","volume":"25"},"uris":["http://www.mendeley.com/documents/?uuid=29e82269-ceca-46ab-a923-d5bbac42ce1b"]}],"mendeley":{"formattedCitation":"(Eraut, 2011)","plainTextFormattedCitation":"(Eraut, 2011)","previouslyFormattedCitation":"(Eraut, 2011)"},"properties":{"noteIndex":0},"schema":"https://github.com/citation-style-language/schema/raw/master/csl-citation.json"}</w:instrText>
      </w:r>
      <w:r w:rsidRPr="005313DA">
        <w:fldChar w:fldCharType="separate"/>
      </w:r>
      <w:r w:rsidR="00034292">
        <w:rPr>
          <w:noProof/>
        </w:rPr>
        <w:t>(Eraut</w:t>
      </w:r>
      <w:r w:rsidRPr="005313DA">
        <w:rPr>
          <w:noProof/>
        </w:rPr>
        <w:t xml:space="preserve"> 2011)</w:t>
      </w:r>
      <w:r w:rsidRPr="005313DA">
        <w:fldChar w:fldCharType="end"/>
      </w:r>
      <w:r w:rsidRPr="005313DA">
        <w:t>. To understand the learning that occurs as people with intellectual disabilit</w:t>
      </w:r>
      <w:r>
        <w:t>ies</w:t>
      </w:r>
      <w:r w:rsidRPr="005313DA">
        <w:t xml:space="preserve"> self-build their lives, we have teased ou</w:t>
      </w:r>
      <w:r>
        <w:t>t</w:t>
      </w:r>
      <w:r w:rsidRPr="005313DA">
        <w:t xml:space="preserve"> findings from wider conversations about the </w:t>
      </w:r>
      <w:r>
        <w:t xml:space="preserve">participants’ </w:t>
      </w:r>
      <w:r w:rsidRPr="005313DA">
        <w:t xml:space="preserve">lives. Our evidence suggests that in the kinds of community groups recommended for support by </w:t>
      </w:r>
      <w:r>
        <w:t>local authoritie</w:t>
      </w:r>
      <w:r w:rsidRPr="005313DA">
        <w:t>s</w:t>
      </w:r>
      <w:r>
        <w:t>,</w:t>
      </w:r>
      <w:r w:rsidRPr="005313DA">
        <w:t xml:space="preserve"> people with intellectual disabili</w:t>
      </w:r>
      <w:r>
        <w:t>ties</w:t>
      </w:r>
      <w:r w:rsidRPr="005313DA">
        <w:t xml:space="preserve"> </w:t>
      </w:r>
      <w:r>
        <w:t xml:space="preserve">are finding, making </w:t>
      </w:r>
      <w:r w:rsidRPr="005313DA">
        <w:t>and promot</w:t>
      </w:r>
      <w:r>
        <w:t>ing</w:t>
      </w:r>
      <w:r w:rsidRPr="005313DA">
        <w:t xml:space="preserve"> a range of </w:t>
      </w:r>
      <w:r>
        <w:t xml:space="preserve">learning </w:t>
      </w:r>
      <w:r w:rsidRPr="005313DA">
        <w:t>opportunities</w:t>
      </w:r>
      <w:r>
        <w:t xml:space="preserve"> (su</w:t>
      </w:r>
      <w:r w:rsidRPr="005313DA">
        <w:t>pported by non-peers</w:t>
      </w:r>
      <w:r>
        <w:t>) that</w:t>
      </w:r>
      <w:r w:rsidRPr="00287F62">
        <w:t xml:space="preserve"> remain largely under recognised</w:t>
      </w:r>
      <w:r w:rsidRPr="005313DA">
        <w:t xml:space="preserve">. </w:t>
      </w:r>
    </w:p>
    <w:p w14:paraId="0658CFA7" w14:textId="0CBB9D22" w:rsidR="00A26C26" w:rsidRDefault="00A26C26" w:rsidP="00A26C26">
      <w:pPr>
        <w:pStyle w:val="Newparagraph"/>
      </w:pPr>
      <w:r>
        <w:t>L</w:t>
      </w:r>
      <w:r w:rsidRPr="005313DA">
        <w:t>earning opportunities</w:t>
      </w:r>
      <w:r>
        <w:t xml:space="preserve"> were also</w:t>
      </w:r>
      <w:r w:rsidRPr="005313DA">
        <w:t xml:space="preserve"> missed, especially where organisations were ‘in transition’. </w:t>
      </w:r>
      <w:r>
        <w:t xml:space="preserve">Though we have traced many examples of successful learning, we have not established that these opportunities are consistently available, especially when individuals’ weekly programmes of activities were sparsely populated. </w:t>
      </w:r>
      <w:r w:rsidRPr="005313DA">
        <w:t>Informal</w:t>
      </w:r>
      <w:r>
        <w:t>,</w:t>
      </w:r>
      <w:r w:rsidRPr="005313DA">
        <w:t xml:space="preserve"> interpersonal learning may ‘translate’ into agency, but not in all conditions. When the match between the learning challenge and the learner’s resources is too great, people may learn that things are too difficult for them or that they cannot cope </w:t>
      </w:r>
      <w:r>
        <w:fldChar w:fldCharType="begin" w:fldLock="1"/>
      </w:r>
      <w:r>
        <w:instrText>ADDIN CSL_CITATION {"citationItems":[{"id":"ITEM-1","itemData":{"abstract":"The ambition of the Learning Lives project was to investigate what learning means and does in the lives of adults. Over a three-year period we conducted more than 500 interviews with about 120 adults aged 25-84. In addition we analysed data from the British Household Panel Survey, an annual survey of about 5,500 UK households. The Learning Lives project took a biographical approach, focusing on individual adults and their learning biographies and\\ntrajectories.","author":[{"dropping-particle":"","family":"Biesta","given":"Gert","non-dropping-particle":"","parse-names":false,"suffix":""},{"dropping-particle":"","family":"Field","given":"John","non-dropping-particle":"","parse-names":false,"suffix":""},{"dropping-particle":"","family":"Goodson","given":"Ivor","non-dropping-particle":"","parse-names":false,"suffix":""}],"container-title":"Teaching and Learning …","id":"ITEM-1","issued":{"date-parts":[["2008"]]},"page":"15-25","title":"Learning Lives: learning, identity and agency in the life course: Full Research Report ESRC","type":"article-journal"},"uris":["http://www.mendeley.com/documents/?uuid=d6ee79e8-5f02-4b61-92c3-7d6105c9c797"]}],"mendeley":{"formattedCitation":"(Biesta, Field and Goodson, 2008)","plainTextFormattedCitation":"(Biesta, Field and Goodson, 2008)","previouslyFormattedCitation":"(Biesta, Field and Goodson, 2008)"},"properties":{"noteIndex":0},"schema":"https://github.com/citation-style-language/schema/raw/master/csl-citation.json"}</w:instrText>
      </w:r>
      <w:r>
        <w:fldChar w:fldCharType="separate"/>
      </w:r>
      <w:r w:rsidRPr="002D2EB3">
        <w:rPr>
          <w:noProof/>
        </w:rPr>
        <w:t>(Biesta</w:t>
      </w:r>
      <w:r w:rsidRPr="00814CAB">
        <w:rPr>
          <w:noProof/>
        </w:rPr>
        <w:t xml:space="preserve"> 2008)</w:t>
      </w:r>
      <w:r>
        <w:fldChar w:fldCharType="end"/>
      </w:r>
      <w:r w:rsidRPr="005313DA">
        <w:t xml:space="preserve"> </w:t>
      </w:r>
      <w:r>
        <w:t>and this is</w:t>
      </w:r>
      <w:r w:rsidRPr="005313DA">
        <w:t xml:space="preserve"> a clear risk </w:t>
      </w:r>
      <w:r>
        <w:t xml:space="preserve">inherent in the context of a complex social care market, and </w:t>
      </w:r>
      <w:r w:rsidRPr="005313DA">
        <w:t>for some subgroups of people with intellectual disabilit</w:t>
      </w:r>
      <w:r>
        <w:t xml:space="preserve">ies. </w:t>
      </w:r>
      <w:r w:rsidRPr="005313DA">
        <w:t xml:space="preserve"> </w:t>
      </w:r>
    </w:p>
    <w:p w14:paraId="1822FD2E" w14:textId="77777777" w:rsidR="00A26C26" w:rsidRDefault="00A26C26" w:rsidP="00A26C26">
      <w:pPr>
        <w:pStyle w:val="Heading1"/>
      </w:pPr>
      <w:r w:rsidRPr="00C179C5">
        <w:t>Conclusion</w:t>
      </w:r>
      <w:r>
        <w:t xml:space="preserve"> </w:t>
      </w:r>
    </w:p>
    <w:p w14:paraId="11579A71" w14:textId="77777777" w:rsidR="00A26C26" w:rsidRPr="00A26C26" w:rsidRDefault="00A26C26" w:rsidP="00A26C26">
      <w:pPr>
        <w:pStyle w:val="Paragraph"/>
      </w:pPr>
      <w:r>
        <w:t xml:space="preserve">We conclude by returning to our research aim to </w:t>
      </w:r>
      <w:r w:rsidRPr="00A26C26">
        <w:t xml:space="preserve">understand how the changing landscape of social care was being navigated by people with intellectual disabilities self-building their daily lives when responsibility </w:t>
      </w:r>
      <w:r w:rsidRPr="00304DB6">
        <w:rPr>
          <w:rFonts w:cs="Arial"/>
          <w:lang w:val="en-US"/>
        </w:rPr>
        <w:t>for daytime social care and support</w:t>
      </w:r>
      <w:r w:rsidRPr="00A26C26">
        <w:t xml:space="preserve"> was handed to them, and to our question about how this sociocultural context is fostering informal, community and lifelong learning. Our findings reflect some of the mix of hope and despair we felt as we talked with people who were making the </w:t>
      </w:r>
      <w:r w:rsidRPr="00A26C26">
        <w:lastRenderedPageBreak/>
        <w:t xml:space="preserve">personalisation agenda work for them, those who were making small steps, and those for whom the conditions for learning and benefitting were not right. In some ways we were capturing history in the making, probing life experience at a time when there was a real mix of stability and change as landscapes of care and support were being shifted by the agendas of personalisation and austerity. In reflecting on the conditions in which people could meaningfully engage and peer learning could flourish we make three key observations: one, the human and physical terrain mattered in that having supportive people and schemes near enough to reach could be transformative; two, there was a strong temporal dimension in that sustained engagement within a network or scheme was necessary to progressing through different roles and learning new identities; and three, there was a structural dimension in that even self-directed learning benefitted from initial support to build the friendships and networks, skills and confidence for a positive onward journey as a lifelong learner. </w:t>
      </w:r>
    </w:p>
    <w:p w14:paraId="68CC9486" w14:textId="77777777" w:rsidR="00A26C26" w:rsidRDefault="00A26C26" w:rsidP="00A26C26">
      <w:pPr>
        <w:spacing w:before="100" w:beforeAutospacing="1" w:after="100" w:afterAutospacing="1" w:line="360" w:lineRule="auto"/>
        <w:contextualSpacing/>
      </w:pPr>
    </w:p>
    <w:p w14:paraId="0B6AD0B8" w14:textId="77777777" w:rsidR="00A26C26" w:rsidRDefault="00A26C26" w:rsidP="00A26C26">
      <w:pPr>
        <w:pStyle w:val="Heading1"/>
      </w:pPr>
      <w:r>
        <w:t>Acknowledgments</w:t>
      </w:r>
    </w:p>
    <w:p w14:paraId="1BD5D5DF" w14:textId="35B4CCC5" w:rsidR="00A26C26" w:rsidRDefault="00A26C26" w:rsidP="000F7A66">
      <w:pPr>
        <w:pStyle w:val="Acknowledgements"/>
      </w:pPr>
      <w:r>
        <w:t xml:space="preserve">We are indebted to </w:t>
      </w:r>
      <w:r w:rsidR="00034292">
        <w:t>our geography colleagues for their substantial role in this interdisciplinary research: Andrew Power, Ed</w:t>
      </w:r>
      <w:r w:rsidR="00005E54">
        <w:t>ward</w:t>
      </w:r>
      <w:r w:rsidR="00034292">
        <w:t xml:space="preserve"> Hall, Hannah Macpherson and Alex Kaley. We </w:t>
      </w:r>
      <w:r w:rsidR="0059428B">
        <w:t xml:space="preserve">are </w:t>
      </w:r>
      <w:r w:rsidR="00034292">
        <w:t>grateful to the members of the Advisory Committees who collaborated with us and of course to all participants who gave their time and shared their thoughts, communities and experiences with us.</w:t>
      </w:r>
    </w:p>
    <w:p w14:paraId="757A9A3C" w14:textId="77777777" w:rsidR="00A26C26" w:rsidRDefault="00A26C26" w:rsidP="000F7A66">
      <w:pPr>
        <w:pStyle w:val="Heading1"/>
      </w:pPr>
      <w:r>
        <w:t>Funding</w:t>
      </w:r>
    </w:p>
    <w:p w14:paraId="23BFDDD8" w14:textId="77777777" w:rsidR="00034292" w:rsidRDefault="00A26C26" w:rsidP="00034292">
      <w:pPr>
        <w:pStyle w:val="Acknowledgements"/>
      </w:pPr>
      <w:r>
        <w:t xml:space="preserve">This work was supported by </w:t>
      </w:r>
      <w:r w:rsidR="00034292">
        <w:t>the Economic and Social Research Council (grant number ES/P011764/1).</w:t>
      </w:r>
    </w:p>
    <w:p w14:paraId="4A6833CE" w14:textId="77777777" w:rsidR="00005E54" w:rsidRDefault="00005E54" w:rsidP="000F7A66">
      <w:pPr>
        <w:pStyle w:val="Heading1"/>
      </w:pPr>
    </w:p>
    <w:p w14:paraId="5A969A0F" w14:textId="77777777" w:rsidR="00A26C26" w:rsidRDefault="00A26C26" w:rsidP="000F7A66">
      <w:pPr>
        <w:pStyle w:val="Heading1"/>
      </w:pPr>
      <w:r>
        <w:t>References</w:t>
      </w:r>
    </w:p>
    <w:p w14:paraId="5EA11960" w14:textId="3A23F3BA" w:rsidR="00A26C26" w:rsidRPr="00F271F8" w:rsidRDefault="00843902" w:rsidP="000F7A66">
      <w:pPr>
        <w:pStyle w:val="References"/>
      </w:pPr>
      <w:r>
        <w:t xml:space="preserve">Bauman, Z. </w:t>
      </w:r>
      <w:r w:rsidR="00A26C26" w:rsidRPr="00F271F8">
        <w:t>2007</w:t>
      </w:r>
      <w:r w:rsidR="00A26C26">
        <w:t>.</w:t>
      </w:r>
      <w:r w:rsidR="00A26C26" w:rsidRPr="00F271F8">
        <w:t xml:space="preserve"> </w:t>
      </w:r>
      <w:r>
        <w:rPr>
          <w:i/>
        </w:rPr>
        <w:t>Liquid T</w:t>
      </w:r>
      <w:r w:rsidR="00A26C26" w:rsidRPr="00F271F8">
        <w:rPr>
          <w:i/>
        </w:rPr>
        <w:t>imes: Living in an</w:t>
      </w:r>
      <w:r>
        <w:rPr>
          <w:i/>
        </w:rPr>
        <w:t xml:space="preserve"> Age of U</w:t>
      </w:r>
      <w:r w:rsidR="00A26C26" w:rsidRPr="00F271F8">
        <w:rPr>
          <w:i/>
        </w:rPr>
        <w:t>ncertainty</w:t>
      </w:r>
      <w:r w:rsidR="00A26C26" w:rsidRPr="00F271F8">
        <w:t xml:space="preserve">. </w:t>
      </w:r>
      <w:r w:rsidR="00A26C26">
        <w:t xml:space="preserve">Cambridge: </w:t>
      </w:r>
      <w:r w:rsidR="00A26C26" w:rsidRPr="00F271F8">
        <w:t>Polity Press.</w:t>
      </w:r>
    </w:p>
    <w:p w14:paraId="65574F3D" w14:textId="11FA5897" w:rsidR="00A26C26" w:rsidRPr="00F271F8" w:rsidRDefault="00A26C26" w:rsidP="000F7A66">
      <w:pPr>
        <w:pStyle w:val="References"/>
        <w:rPr>
          <w:rFonts w:eastAsia="MinionPro-Regular" w:cs="MinionPro-Regular"/>
        </w:rPr>
      </w:pPr>
      <w:r w:rsidRPr="00F271F8">
        <w:rPr>
          <w:rFonts w:cs="UnitusT-RegularCondensed"/>
        </w:rPr>
        <w:t>Bélanger</w:t>
      </w:r>
      <w:r w:rsidR="00843902">
        <w:t xml:space="preserve">, P. </w:t>
      </w:r>
      <w:r w:rsidRPr="00F271F8">
        <w:t xml:space="preserve">2016. </w:t>
      </w:r>
      <w:r w:rsidRPr="004678AD">
        <w:rPr>
          <w:i/>
        </w:rPr>
        <w:t>Self-</w:t>
      </w:r>
      <w:r w:rsidR="00843902" w:rsidRPr="004678AD">
        <w:rPr>
          <w:i/>
        </w:rPr>
        <w:t>construction and Social T</w:t>
      </w:r>
      <w:r w:rsidRPr="004678AD">
        <w:rPr>
          <w:i/>
        </w:rPr>
        <w:t xml:space="preserve">ransformation: </w:t>
      </w:r>
      <w:r w:rsidR="00843902" w:rsidRPr="004678AD">
        <w:rPr>
          <w:rFonts w:cs="UnitusT-RegularCondensed"/>
          <w:i/>
        </w:rPr>
        <w:t>L</w:t>
      </w:r>
      <w:r w:rsidRPr="004678AD">
        <w:rPr>
          <w:rFonts w:cs="UnitusT-RegularCondensed"/>
          <w:i/>
        </w:rPr>
        <w:t xml:space="preserve">ifelong, </w:t>
      </w:r>
      <w:r w:rsidR="00843902" w:rsidRPr="004678AD">
        <w:rPr>
          <w:rFonts w:cs="UnitusT-RegularCondensed"/>
          <w:i/>
        </w:rPr>
        <w:t>Lifewide and Life-deep L</w:t>
      </w:r>
      <w:r w:rsidRPr="004678AD">
        <w:rPr>
          <w:rFonts w:cs="UnitusT-RegularCondensed"/>
          <w:i/>
        </w:rPr>
        <w:t>earning</w:t>
      </w:r>
      <w:r w:rsidRPr="00F271F8">
        <w:rPr>
          <w:rFonts w:cs="UnitusT-RegularCondensed"/>
        </w:rPr>
        <w:t xml:space="preserve">. Hamburg: </w:t>
      </w:r>
      <w:r w:rsidRPr="00F271F8">
        <w:rPr>
          <w:rFonts w:eastAsia="MinionPro-Regular" w:cs="MinionPro-Regular"/>
        </w:rPr>
        <w:t>UNESCO Institute for Lifelong Learning.</w:t>
      </w:r>
    </w:p>
    <w:p w14:paraId="6187CF6B" w14:textId="7B11151A" w:rsidR="00A26C26" w:rsidRPr="00F271F8" w:rsidRDefault="00843902" w:rsidP="000F7A66">
      <w:pPr>
        <w:pStyle w:val="References"/>
      </w:pPr>
      <w:r>
        <w:rPr>
          <w:rFonts w:eastAsia="MinionPro-Regular" w:cs="MinionPro-Regular"/>
        </w:rPr>
        <w:t>Bertilsdotter Rosqvist, H. 2019</w:t>
      </w:r>
      <w:r w:rsidR="00A26C26">
        <w:rPr>
          <w:rFonts w:eastAsia="MinionPro-Regular" w:cs="MinionPro-Regular"/>
        </w:rPr>
        <w:t>.</w:t>
      </w:r>
      <w:r w:rsidR="00A26C26" w:rsidRPr="00F271F8">
        <w:rPr>
          <w:rFonts w:eastAsia="MinionPro-Regular" w:cs="MinionPro-Regular"/>
        </w:rPr>
        <w:t xml:space="preserve"> </w:t>
      </w:r>
      <w:r>
        <w:t>Knowing What to Do: Exploring Meanings of Development and Peer Support Aimed at People with A</w:t>
      </w:r>
      <w:r w:rsidR="00A26C26" w:rsidRPr="00F271F8">
        <w:t>utism</w:t>
      </w:r>
      <w:r w:rsidR="00A26C26" w:rsidRPr="00491FC0">
        <w:rPr>
          <w:i/>
        </w:rPr>
        <w:t>. International Journal of Inclusive Educ</w:t>
      </w:r>
      <w:r>
        <w:rPr>
          <w:i/>
        </w:rPr>
        <w:t>ation</w:t>
      </w:r>
      <w:r w:rsidR="00A26C26" w:rsidRPr="00491FC0">
        <w:rPr>
          <w:i/>
        </w:rPr>
        <w:t xml:space="preserve"> </w:t>
      </w:r>
      <w:r w:rsidR="00A26C26" w:rsidRPr="00843902">
        <w:t>23</w:t>
      </w:r>
      <w:r>
        <w:rPr>
          <w:i/>
        </w:rPr>
        <w:t xml:space="preserve"> </w:t>
      </w:r>
      <w:r w:rsidR="00A26C26" w:rsidRPr="00F271F8">
        <w:t>(2)</w:t>
      </w:r>
      <w:r>
        <w:t>:</w:t>
      </w:r>
      <w:r w:rsidR="00A26C26" w:rsidRPr="00F271F8">
        <w:t xml:space="preserve"> 174-187.</w:t>
      </w:r>
    </w:p>
    <w:p w14:paraId="322D2A2B" w14:textId="618DFF55" w:rsidR="00A26C26" w:rsidRDefault="00843902" w:rsidP="000F7A66">
      <w:pPr>
        <w:pStyle w:val="References"/>
      </w:pPr>
      <w:r>
        <w:t xml:space="preserve">Biesta, G. </w:t>
      </w:r>
      <w:r w:rsidR="00A26C26" w:rsidRPr="00F271F8">
        <w:t>2006</w:t>
      </w:r>
      <w:r>
        <w:t>. What’s the Point of Lifelong Learning if Lifelong Learning has No Point? On the Democratic Deficit of P</w:t>
      </w:r>
      <w:r w:rsidR="00A26C26" w:rsidRPr="00F271F8">
        <w:t xml:space="preserve">olicies for </w:t>
      </w:r>
      <w:r>
        <w:t>L</w:t>
      </w:r>
      <w:r w:rsidR="00A26C26" w:rsidRPr="00F271F8">
        <w:t xml:space="preserve">ifelong </w:t>
      </w:r>
      <w:r>
        <w:t>L</w:t>
      </w:r>
      <w:r w:rsidR="00A26C26" w:rsidRPr="00F271F8">
        <w:t xml:space="preserve">earning. </w:t>
      </w:r>
      <w:r w:rsidR="00A26C26" w:rsidRPr="00491FC0">
        <w:rPr>
          <w:rFonts w:cs="AdvOT7d6df7ab.I"/>
          <w:i/>
        </w:rPr>
        <w:t>European Educational Research Journal</w:t>
      </w:r>
      <w:r w:rsidR="00A26C26" w:rsidRPr="00491FC0">
        <w:rPr>
          <w:i/>
        </w:rPr>
        <w:t xml:space="preserve"> </w:t>
      </w:r>
      <w:r w:rsidR="00A26C26" w:rsidRPr="00843902">
        <w:t>5</w:t>
      </w:r>
      <w:r>
        <w:t xml:space="preserve"> (3 and 4):</w:t>
      </w:r>
      <w:r w:rsidR="00A26C26" w:rsidRPr="00F271F8">
        <w:t xml:space="preserve"> 169–180.</w:t>
      </w:r>
    </w:p>
    <w:p w14:paraId="09B7757D" w14:textId="366144B6" w:rsidR="00A26C26" w:rsidRPr="00F271F8" w:rsidRDefault="00843902" w:rsidP="000F7A66">
      <w:pPr>
        <w:pStyle w:val="References"/>
      </w:pPr>
      <w:r>
        <w:t>Biesta, G. 2008</w:t>
      </w:r>
      <w:r w:rsidR="00A26C26">
        <w:t xml:space="preserve">. </w:t>
      </w:r>
      <w:r>
        <w:rPr>
          <w:i/>
        </w:rPr>
        <w:t>Learning Lives: Learning, Identity and Agency in the Life-course: Full Research Report ESRC End of Award R</w:t>
      </w:r>
      <w:r w:rsidR="00A26C26" w:rsidRPr="002D2EB3">
        <w:rPr>
          <w:i/>
        </w:rPr>
        <w:t>eport</w:t>
      </w:r>
      <w:r w:rsidR="00A26C26">
        <w:t>, RES-139-25-0111. Swindon: ESRC.</w:t>
      </w:r>
    </w:p>
    <w:p w14:paraId="5E22E2EC" w14:textId="44C15FF1" w:rsidR="00A26C26" w:rsidRPr="00F271F8" w:rsidRDefault="00843902" w:rsidP="000F7A66">
      <w:pPr>
        <w:pStyle w:val="References"/>
        <w:rPr>
          <w:rFonts w:cs="Calibri"/>
          <w:noProof/>
        </w:rPr>
      </w:pPr>
      <w:r>
        <w:rPr>
          <w:rFonts w:cs="Calibri"/>
          <w:noProof/>
        </w:rPr>
        <w:t xml:space="preserve">Billett, S. </w:t>
      </w:r>
      <w:r w:rsidR="00A26C26">
        <w:rPr>
          <w:rFonts w:cs="Calibri"/>
          <w:noProof/>
        </w:rPr>
        <w:t>2002.</w:t>
      </w:r>
      <w:r>
        <w:rPr>
          <w:rFonts w:cs="Calibri"/>
          <w:noProof/>
        </w:rPr>
        <w:t xml:space="preserve"> Workplace Pedagogic P</w:t>
      </w:r>
      <w:r w:rsidR="00A26C26" w:rsidRPr="00F271F8">
        <w:rPr>
          <w:rFonts w:cs="Calibri"/>
          <w:noProof/>
        </w:rPr>
        <w:t>ractices</w:t>
      </w:r>
      <w:r>
        <w:rPr>
          <w:rFonts w:cs="Calibri"/>
          <w:noProof/>
        </w:rPr>
        <w:t>: Co-participation and L</w:t>
      </w:r>
      <w:r w:rsidR="00A26C26">
        <w:rPr>
          <w:rFonts w:cs="Calibri"/>
          <w:noProof/>
        </w:rPr>
        <w:t>earning.</w:t>
      </w:r>
      <w:r w:rsidR="00A26C26" w:rsidRPr="00F271F8">
        <w:rPr>
          <w:rFonts w:cs="Calibri"/>
          <w:noProof/>
        </w:rPr>
        <w:t xml:space="preserve"> </w:t>
      </w:r>
      <w:r w:rsidR="00A26C26" w:rsidRPr="00491FC0">
        <w:rPr>
          <w:rFonts w:cs="Calibri"/>
          <w:i/>
          <w:iCs/>
          <w:noProof/>
        </w:rPr>
        <w:t>British Journal of Educational Studies</w:t>
      </w:r>
      <w:r w:rsidR="00A26C26" w:rsidRPr="00491FC0">
        <w:rPr>
          <w:rFonts w:cs="Calibri"/>
          <w:i/>
          <w:noProof/>
        </w:rPr>
        <w:t xml:space="preserve"> </w:t>
      </w:r>
      <w:r w:rsidR="00A26C26" w:rsidRPr="00843902">
        <w:rPr>
          <w:rFonts w:cs="Calibri"/>
          <w:noProof/>
        </w:rPr>
        <w:t>50</w:t>
      </w:r>
      <w:r>
        <w:rPr>
          <w:rFonts w:cs="Calibri"/>
          <w:noProof/>
        </w:rPr>
        <w:t xml:space="preserve"> </w:t>
      </w:r>
      <w:r w:rsidR="00A26C26">
        <w:rPr>
          <w:rFonts w:cs="Calibri"/>
          <w:noProof/>
        </w:rPr>
        <w:t>(4)</w:t>
      </w:r>
      <w:r>
        <w:rPr>
          <w:rFonts w:cs="Calibri"/>
          <w:noProof/>
        </w:rPr>
        <w:t>:</w:t>
      </w:r>
      <w:r w:rsidR="00A26C26">
        <w:rPr>
          <w:rFonts w:cs="Calibri"/>
          <w:noProof/>
        </w:rPr>
        <w:t xml:space="preserve"> </w:t>
      </w:r>
      <w:r w:rsidR="00A26C26" w:rsidRPr="00F271F8">
        <w:rPr>
          <w:rFonts w:cs="Calibri"/>
          <w:noProof/>
        </w:rPr>
        <w:t xml:space="preserve">457–481. </w:t>
      </w:r>
    </w:p>
    <w:p w14:paraId="7B685F82" w14:textId="433D67FD" w:rsidR="00A26C26" w:rsidRPr="00F271F8" w:rsidRDefault="00843902" w:rsidP="000F7A66">
      <w:pPr>
        <w:pStyle w:val="References"/>
      </w:pPr>
      <w:r>
        <w:t xml:space="preserve">Billett, S. </w:t>
      </w:r>
      <w:r w:rsidR="00A26C26" w:rsidRPr="00F271F8">
        <w:t>2010</w:t>
      </w:r>
      <w:r>
        <w:t>. The Perils of C</w:t>
      </w:r>
      <w:r w:rsidR="00A26C26" w:rsidRPr="00F271F8">
        <w:t xml:space="preserve">onfusing </w:t>
      </w:r>
      <w:r>
        <w:t>Lifelong Learning with Lifelong E</w:t>
      </w:r>
      <w:r w:rsidR="00A26C26" w:rsidRPr="00F271F8">
        <w:t xml:space="preserve">ducation. </w:t>
      </w:r>
      <w:r w:rsidR="00A26C26" w:rsidRPr="00491FC0">
        <w:rPr>
          <w:rFonts w:cs="AdvOT7d6df7ab.I"/>
          <w:i/>
        </w:rPr>
        <w:t>International Journal of Lifelong Education</w:t>
      </w:r>
      <w:r w:rsidR="00A26C26" w:rsidRPr="00491FC0">
        <w:rPr>
          <w:i/>
        </w:rPr>
        <w:t xml:space="preserve"> </w:t>
      </w:r>
      <w:r w:rsidR="00A26C26" w:rsidRPr="00843902">
        <w:t>29</w:t>
      </w:r>
      <w:r>
        <w:t>:</w:t>
      </w:r>
      <w:r w:rsidR="00A26C26" w:rsidRPr="00F271F8">
        <w:t xml:space="preserve"> 401–413. </w:t>
      </w:r>
    </w:p>
    <w:p w14:paraId="6E24EE04" w14:textId="10FCC7E6" w:rsidR="00A26C26" w:rsidRDefault="00A26C26" w:rsidP="000F7A66">
      <w:pPr>
        <w:pStyle w:val="References"/>
      </w:pPr>
      <w:r>
        <w:t xml:space="preserve">Brown, J. S., </w:t>
      </w:r>
      <w:r w:rsidR="00843902">
        <w:t>A. Collins, and P.</w:t>
      </w:r>
      <w:r w:rsidRPr="00F271F8">
        <w:t xml:space="preserve"> Duguid</w:t>
      </w:r>
      <w:r w:rsidR="00843902">
        <w:t xml:space="preserve">. </w:t>
      </w:r>
      <w:r w:rsidRPr="00F271F8">
        <w:t>1989</w:t>
      </w:r>
      <w:r w:rsidR="00BF345A">
        <w:t>. Situated Cognition and the Culture of L</w:t>
      </w:r>
      <w:r w:rsidRPr="00F271F8">
        <w:t xml:space="preserve">earning. </w:t>
      </w:r>
      <w:r w:rsidRPr="00491FC0">
        <w:rPr>
          <w:i/>
        </w:rPr>
        <w:t>Educational R</w:t>
      </w:r>
      <w:r w:rsidR="00BF345A">
        <w:rPr>
          <w:i/>
        </w:rPr>
        <w:t>esearcher</w:t>
      </w:r>
      <w:r w:rsidRPr="00BF345A">
        <w:t xml:space="preserve"> 18</w:t>
      </w:r>
      <w:r w:rsidR="00BF345A">
        <w:t xml:space="preserve"> (1):</w:t>
      </w:r>
      <w:r w:rsidRPr="00F271F8">
        <w:t xml:space="preserve"> 32-42.</w:t>
      </w:r>
    </w:p>
    <w:p w14:paraId="19CC0FF5" w14:textId="36B2C023" w:rsidR="00A26C26" w:rsidRDefault="00A26C26" w:rsidP="000F7A66">
      <w:pPr>
        <w:pStyle w:val="References"/>
      </w:pPr>
      <w:r>
        <w:t>Bynner, J. 2017</w:t>
      </w:r>
      <w:r w:rsidR="00BF345A">
        <w:t>. Whatever Happened to Lifelong Learning? And Does it M</w:t>
      </w:r>
      <w:r>
        <w:t xml:space="preserve">atter? </w:t>
      </w:r>
      <w:r>
        <w:rPr>
          <w:i/>
          <w:iCs/>
        </w:rPr>
        <w:t>Journal of the British Academy</w:t>
      </w:r>
      <w:r>
        <w:t xml:space="preserve"> </w:t>
      </w:r>
      <w:r w:rsidRPr="00BF345A">
        <w:rPr>
          <w:iCs/>
        </w:rPr>
        <w:t>5</w:t>
      </w:r>
      <w:r w:rsidR="00BF345A">
        <w:t>:</w:t>
      </w:r>
      <w:r>
        <w:t xml:space="preserve"> 61-89.</w:t>
      </w:r>
    </w:p>
    <w:p w14:paraId="0281BEA2" w14:textId="6D9ED1E2" w:rsidR="000112C5" w:rsidRPr="00CA4482" w:rsidRDefault="000112C5" w:rsidP="000112C5">
      <w:pPr>
        <w:pStyle w:val="References"/>
        <w:rPr>
          <w:rFonts w:cs="Calibri"/>
          <w:noProof/>
        </w:rPr>
      </w:pPr>
      <w:r w:rsidRPr="00CA4482">
        <w:rPr>
          <w:rFonts w:cs="Calibri"/>
          <w:noProof/>
        </w:rPr>
        <w:t>Charnley, H., S.K. Hwang, C. Atkinson</w:t>
      </w:r>
      <w:r>
        <w:rPr>
          <w:rFonts w:cs="Calibri"/>
          <w:noProof/>
        </w:rPr>
        <w:t>,</w:t>
      </w:r>
      <w:r w:rsidRPr="00CA4482">
        <w:rPr>
          <w:rFonts w:cs="Calibri"/>
          <w:noProof/>
        </w:rPr>
        <w:t xml:space="preserve"> and P. Walton.</w:t>
      </w:r>
      <w:r>
        <w:rPr>
          <w:rFonts w:cs="Calibri"/>
          <w:noProof/>
        </w:rPr>
        <w:t xml:space="preserve"> </w:t>
      </w:r>
      <w:r w:rsidRPr="00CA4482">
        <w:rPr>
          <w:rFonts w:cs="Calibri"/>
          <w:noProof/>
        </w:rPr>
        <w:t xml:space="preserve">2019. ‘If I Were Given the Chance’: Understanding </w:t>
      </w:r>
      <w:r>
        <w:rPr>
          <w:rFonts w:cs="Calibri"/>
          <w:noProof/>
        </w:rPr>
        <w:t>t</w:t>
      </w:r>
      <w:r w:rsidRPr="00CA4482">
        <w:rPr>
          <w:rFonts w:cs="Calibri"/>
          <w:noProof/>
        </w:rPr>
        <w:t xml:space="preserve">he Use of Leisure Time by Adults with Learning Disabilities’. </w:t>
      </w:r>
      <w:r w:rsidRPr="00CA4482">
        <w:rPr>
          <w:rFonts w:cs="Calibri"/>
          <w:i/>
          <w:iCs/>
          <w:noProof/>
        </w:rPr>
        <w:t>Disability and Society</w:t>
      </w:r>
      <w:r w:rsidRPr="00CA4482">
        <w:rPr>
          <w:rFonts w:cs="Calibri"/>
          <w:noProof/>
        </w:rPr>
        <w:t xml:space="preserve"> 34</w:t>
      </w:r>
      <w:r>
        <w:rPr>
          <w:rFonts w:cs="Calibri"/>
          <w:noProof/>
        </w:rPr>
        <w:t xml:space="preserve"> </w:t>
      </w:r>
      <w:r w:rsidRPr="00CA4482">
        <w:rPr>
          <w:rFonts w:cs="Calibri"/>
          <w:noProof/>
        </w:rPr>
        <w:t>(4)</w:t>
      </w:r>
      <w:r>
        <w:rPr>
          <w:rFonts w:cs="Calibri"/>
          <w:noProof/>
        </w:rPr>
        <w:t>:</w:t>
      </w:r>
      <w:r w:rsidRPr="00CA4482">
        <w:rPr>
          <w:rFonts w:cs="Calibri"/>
          <w:noProof/>
        </w:rPr>
        <w:t xml:space="preserve"> 540–563.</w:t>
      </w:r>
    </w:p>
    <w:p w14:paraId="448CF143" w14:textId="0651EDA0" w:rsidR="00A26C26" w:rsidRPr="00F271F8" w:rsidRDefault="00A26C26" w:rsidP="000F7A66">
      <w:pPr>
        <w:pStyle w:val="References"/>
        <w:rPr>
          <w:rFonts w:cs="Calibri"/>
          <w:noProof/>
        </w:rPr>
      </w:pPr>
      <w:r>
        <w:rPr>
          <w:rFonts w:cs="Calibri"/>
          <w:noProof/>
        </w:rPr>
        <w:t xml:space="preserve">Chetty, K., </w:t>
      </w:r>
      <w:r w:rsidR="00BF345A">
        <w:rPr>
          <w:rFonts w:cs="Calibri"/>
          <w:noProof/>
        </w:rPr>
        <w:t>J. Dalrymple, and H.</w:t>
      </w:r>
      <w:r w:rsidRPr="00F271F8">
        <w:rPr>
          <w:rFonts w:cs="Calibri"/>
          <w:noProof/>
        </w:rPr>
        <w:t xml:space="preserve"> Simmons</w:t>
      </w:r>
      <w:r w:rsidR="00BF345A">
        <w:rPr>
          <w:rFonts w:cs="Calibri"/>
          <w:noProof/>
        </w:rPr>
        <w:t>. 2012</w:t>
      </w:r>
      <w:r w:rsidRPr="00F271F8">
        <w:rPr>
          <w:rFonts w:cs="Calibri"/>
          <w:noProof/>
        </w:rPr>
        <w:t xml:space="preserve">. </w:t>
      </w:r>
      <w:r w:rsidRPr="00CA4482">
        <w:rPr>
          <w:rFonts w:cs="Calibri"/>
          <w:noProof/>
        </w:rPr>
        <w:t xml:space="preserve">Personalisation </w:t>
      </w:r>
      <w:r w:rsidR="00BF345A" w:rsidRPr="00CA4482">
        <w:rPr>
          <w:rFonts w:cs="Calibri"/>
          <w:noProof/>
        </w:rPr>
        <w:t>and Human R</w:t>
      </w:r>
      <w:r w:rsidRPr="00CA4482">
        <w:rPr>
          <w:rFonts w:cs="Calibri"/>
          <w:noProof/>
        </w:rPr>
        <w:t xml:space="preserve">ights: A </w:t>
      </w:r>
      <w:r w:rsidR="00BF345A" w:rsidRPr="00CA4482">
        <w:rPr>
          <w:rFonts w:cs="Calibri"/>
          <w:noProof/>
        </w:rPr>
        <w:t>Discussion P</w:t>
      </w:r>
      <w:r w:rsidRPr="00CA4482">
        <w:rPr>
          <w:rFonts w:cs="Calibri"/>
          <w:noProof/>
        </w:rPr>
        <w:t>aper</w:t>
      </w:r>
      <w:r w:rsidRPr="00F271F8">
        <w:rPr>
          <w:rFonts w:cs="Calibri"/>
          <w:noProof/>
        </w:rPr>
        <w:t xml:space="preserve">, (May). </w:t>
      </w:r>
      <w:hyperlink r:id="rId9" w:history="1">
        <w:r w:rsidRPr="00CA4482">
          <w:t>https://www.scientific.net/AMM.295-298.1020</w:t>
        </w:r>
      </w:hyperlink>
      <w:r w:rsidRPr="00F271F8">
        <w:rPr>
          <w:rFonts w:cs="Calibri"/>
          <w:noProof/>
        </w:rPr>
        <w:t>.</w:t>
      </w:r>
    </w:p>
    <w:p w14:paraId="6E106736" w14:textId="04BB4B5C" w:rsidR="00A26C26" w:rsidRPr="00F271F8" w:rsidRDefault="00BF345A" w:rsidP="000F7A66">
      <w:pPr>
        <w:pStyle w:val="References"/>
        <w:rPr>
          <w:rFonts w:cs="Calibri"/>
          <w:noProof/>
        </w:rPr>
      </w:pPr>
      <w:r>
        <w:rPr>
          <w:rFonts w:cs="Calibri"/>
          <w:noProof/>
        </w:rPr>
        <w:t xml:space="preserve">Coare, P., and R. Johnstone. </w:t>
      </w:r>
      <w:r w:rsidR="00A26C26" w:rsidRPr="00F271F8">
        <w:rPr>
          <w:rFonts w:cs="Calibri"/>
          <w:noProof/>
        </w:rPr>
        <w:t xml:space="preserve">2008. </w:t>
      </w:r>
      <w:r>
        <w:rPr>
          <w:rFonts w:cs="Calibri"/>
          <w:i/>
          <w:iCs/>
          <w:noProof/>
        </w:rPr>
        <w:t>Adult Learning, C</w:t>
      </w:r>
      <w:r w:rsidR="00A26C26" w:rsidRPr="00491FC0">
        <w:rPr>
          <w:rFonts w:cs="Calibri"/>
          <w:i/>
          <w:iCs/>
          <w:noProof/>
        </w:rPr>
        <w:t>it</w:t>
      </w:r>
      <w:r w:rsidR="00A26C26">
        <w:rPr>
          <w:rFonts w:cs="Calibri"/>
          <w:i/>
          <w:iCs/>
          <w:noProof/>
        </w:rPr>
        <w:t xml:space="preserve">izenship </w:t>
      </w:r>
      <w:r>
        <w:rPr>
          <w:rFonts w:cs="Calibri"/>
          <w:i/>
          <w:iCs/>
          <w:noProof/>
        </w:rPr>
        <w:t>and Community V</w:t>
      </w:r>
      <w:r w:rsidR="00A26C26">
        <w:rPr>
          <w:rFonts w:cs="Calibri"/>
          <w:i/>
          <w:iCs/>
          <w:noProof/>
        </w:rPr>
        <w:t>oices: E</w:t>
      </w:r>
      <w:r>
        <w:rPr>
          <w:rFonts w:cs="Calibri"/>
          <w:i/>
          <w:iCs/>
          <w:noProof/>
        </w:rPr>
        <w:t>xploring Community Based P</w:t>
      </w:r>
      <w:r w:rsidR="00A26C26" w:rsidRPr="00491FC0">
        <w:rPr>
          <w:rFonts w:cs="Calibri"/>
          <w:i/>
          <w:iCs/>
          <w:noProof/>
        </w:rPr>
        <w:t>ractice</w:t>
      </w:r>
      <w:r w:rsidR="00A26C26" w:rsidRPr="00F271F8">
        <w:rPr>
          <w:rFonts w:cs="Calibri"/>
          <w:noProof/>
        </w:rPr>
        <w:t xml:space="preserve">, </w:t>
      </w:r>
      <w:r w:rsidR="00A26C26">
        <w:rPr>
          <w:rFonts w:cs="Calibri"/>
          <w:iCs/>
          <w:noProof/>
        </w:rPr>
        <w:t>NIACE R</w:t>
      </w:r>
      <w:r w:rsidR="00A26C26" w:rsidRPr="00F271F8">
        <w:rPr>
          <w:rFonts w:cs="Calibri"/>
          <w:iCs/>
          <w:noProof/>
        </w:rPr>
        <w:t>eport</w:t>
      </w:r>
      <w:r w:rsidR="00A26C26" w:rsidRPr="00F271F8">
        <w:rPr>
          <w:rFonts w:cs="Calibri"/>
          <w:noProof/>
        </w:rPr>
        <w:t>.</w:t>
      </w:r>
    </w:p>
    <w:p w14:paraId="06547496" w14:textId="61D468C3" w:rsidR="00A26C26" w:rsidRPr="00F271F8" w:rsidRDefault="00BF345A" w:rsidP="000F7A66">
      <w:pPr>
        <w:pStyle w:val="References"/>
      </w:pPr>
      <w:r>
        <w:t xml:space="preserve">Coffield, F. </w:t>
      </w:r>
      <w:r w:rsidR="00A26C26">
        <w:t>1999</w:t>
      </w:r>
      <w:r>
        <w:t>. Breaking the C</w:t>
      </w:r>
      <w:r w:rsidR="00A26C26">
        <w:t>onsensus: L</w:t>
      </w:r>
      <w:r>
        <w:t>ifelong Learning as Social C</w:t>
      </w:r>
      <w:r w:rsidR="00A26C26" w:rsidRPr="00F271F8">
        <w:t xml:space="preserve">ontrol. </w:t>
      </w:r>
      <w:r w:rsidR="00A26C26" w:rsidRPr="00491FC0">
        <w:rPr>
          <w:rFonts w:cs="AdvOT7d6df7ab.I"/>
          <w:i/>
        </w:rPr>
        <w:t>British Educational Research Journal</w:t>
      </w:r>
      <w:r w:rsidR="00A26C26" w:rsidRPr="00BF345A">
        <w:t xml:space="preserve"> 25</w:t>
      </w:r>
      <w:r>
        <w:t>:</w:t>
      </w:r>
      <w:r w:rsidR="00A26C26" w:rsidRPr="00F271F8">
        <w:t xml:space="preserve"> 479–499.</w:t>
      </w:r>
    </w:p>
    <w:p w14:paraId="71095C9B" w14:textId="376A5BD6" w:rsidR="00A26C26" w:rsidRPr="00F271F8" w:rsidRDefault="00A26C26" w:rsidP="000F7A66">
      <w:pPr>
        <w:pStyle w:val="References"/>
        <w:rPr>
          <w:rFonts w:cs="Calibri"/>
          <w:noProof/>
        </w:rPr>
      </w:pPr>
      <w:r w:rsidRPr="00F271F8">
        <w:rPr>
          <w:rFonts w:cs="Calibri"/>
          <w:noProof/>
        </w:rPr>
        <w:lastRenderedPageBreak/>
        <w:t xml:space="preserve">Cullen, J. </w:t>
      </w:r>
      <w:r w:rsidRPr="00F271F8">
        <w:rPr>
          <w:rFonts w:cs="Calibri"/>
          <w:iCs/>
          <w:noProof/>
        </w:rPr>
        <w:t>et al.</w:t>
      </w:r>
      <w:r w:rsidR="00034292">
        <w:rPr>
          <w:rFonts w:cs="Calibri"/>
          <w:noProof/>
        </w:rPr>
        <w:t xml:space="preserve"> </w:t>
      </w:r>
      <w:r w:rsidRPr="00F271F8">
        <w:rPr>
          <w:rFonts w:cs="Calibri"/>
          <w:noProof/>
        </w:rPr>
        <w:t>2000</w:t>
      </w:r>
      <w:r>
        <w:rPr>
          <w:rFonts w:cs="Calibri"/>
          <w:noProof/>
        </w:rPr>
        <w:t>.</w:t>
      </w:r>
      <w:r w:rsidRPr="00F271F8">
        <w:rPr>
          <w:rFonts w:cs="Calibri"/>
          <w:noProof/>
        </w:rPr>
        <w:t xml:space="preserve"> </w:t>
      </w:r>
      <w:r w:rsidR="00BF345A">
        <w:rPr>
          <w:rFonts w:cs="Calibri"/>
          <w:iCs/>
          <w:noProof/>
        </w:rPr>
        <w:t>Informal L</w:t>
      </w:r>
      <w:r w:rsidRPr="00F271F8">
        <w:rPr>
          <w:rFonts w:cs="Calibri"/>
          <w:iCs/>
          <w:noProof/>
        </w:rPr>
        <w:t xml:space="preserve">earning and </w:t>
      </w:r>
      <w:r w:rsidR="00BF345A">
        <w:rPr>
          <w:rFonts w:cs="Calibri"/>
          <w:iCs/>
          <w:noProof/>
        </w:rPr>
        <w:t>Widening P</w:t>
      </w:r>
      <w:r w:rsidRPr="00F271F8">
        <w:rPr>
          <w:rFonts w:cs="Calibri"/>
          <w:iCs/>
          <w:noProof/>
        </w:rPr>
        <w:t>articipation</w:t>
      </w:r>
      <w:r w:rsidRPr="00F271F8">
        <w:rPr>
          <w:rFonts w:cs="Calibri"/>
          <w:noProof/>
        </w:rPr>
        <w:t xml:space="preserve">, </w:t>
      </w:r>
      <w:r w:rsidRPr="00F271F8">
        <w:rPr>
          <w:rFonts w:cs="Calibri"/>
          <w:iCs/>
          <w:noProof/>
        </w:rPr>
        <w:t>Research Brief 191</w:t>
      </w:r>
      <w:r w:rsidRPr="00F271F8">
        <w:rPr>
          <w:rFonts w:cs="Calibri"/>
          <w:noProof/>
        </w:rPr>
        <w:t xml:space="preserve">. </w:t>
      </w:r>
      <w:hyperlink r:id="rId10" w:history="1">
        <w:r w:rsidRPr="00F271F8">
          <w:rPr>
            <w:rStyle w:val="Hyperlink"/>
            <w:rFonts w:cs="Calibri"/>
            <w:noProof/>
          </w:rPr>
          <w:t>https://www.education.gov.uk/publications/eOrderingDownload/RR191.pdf%5Cnpapers3://publication/uuid/6966DC9C-0EF8-4343-AAB4-69FDD8578EF5</w:t>
        </w:r>
      </w:hyperlink>
      <w:r w:rsidRPr="00F271F8">
        <w:rPr>
          <w:rFonts w:cs="Calibri"/>
          <w:noProof/>
        </w:rPr>
        <w:t>.</w:t>
      </w:r>
    </w:p>
    <w:p w14:paraId="0F329668" w14:textId="58D73240" w:rsidR="00A26C26" w:rsidRPr="00F271F8" w:rsidRDefault="00A26C26" w:rsidP="000F7A66">
      <w:pPr>
        <w:pStyle w:val="References"/>
      </w:pPr>
      <w:r w:rsidRPr="00F271F8">
        <w:t xml:space="preserve">Dee, L., </w:t>
      </w:r>
      <w:r w:rsidR="00BF345A">
        <w:t xml:space="preserve">C. Devecchi, L. Florian, and S. Cochrane. </w:t>
      </w:r>
      <w:r w:rsidRPr="00F271F8">
        <w:t xml:space="preserve">2006. </w:t>
      </w:r>
      <w:r>
        <w:rPr>
          <w:i/>
        </w:rPr>
        <w:t>B</w:t>
      </w:r>
      <w:r w:rsidR="00BF345A">
        <w:rPr>
          <w:i/>
        </w:rPr>
        <w:t>eing, Having and Doing: Theories of Learning and Adults with Learning D</w:t>
      </w:r>
      <w:r w:rsidRPr="00491FC0">
        <w:rPr>
          <w:i/>
        </w:rPr>
        <w:t>ifficulties</w:t>
      </w:r>
      <w:r>
        <w:t>.</w:t>
      </w:r>
      <w:r w:rsidRPr="00F271F8">
        <w:t xml:space="preserve"> Learning </w:t>
      </w:r>
      <w:r w:rsidR="001E7FB6">
        <w:t>and</w:t>
      </w:r>
      <w:r w:rsidRPr="00F271F8">
        <w:t xml:space="preserve"> Skills Research Centre.</w:t>
      </w:r>
    </w:p>
    <w:p w14:paraId="22C0BD12" w14:textId="1A64674D" w:rsidR="00A26C26" w:rsidRDefault="00A26C26" w:rsidP="000F7A66">
      <w:pPr>
        <w:pStyle w:val="References"/>
        <w:rPr>
          <w:rFonts w:cs="Calibri"/>
          <w:noProof/>
        </w:rPr>
      </w:pPr>
      <w:r>
        <w:rPr>
          <w:rFonts w:cs="Calibri"/>
          <w:noProof/>
        </w:rPr>
        <w:t>DH (Dept</w:t>
      </w:r>
      <w:r w:rsidRPr="00F271F8">
        <w:rPr>
          <w:rFonts w:cs="Calibri"/>
          <w:noProof/>
        </w:rPr>
        <w:t xml:space="preserve"> of Health</w:t>
      </w:r>
      <w:r>
        <w:rPr>
          <w:rFonts w:cs="Calibri"/>
          <w:noProof/>
        </w:rPr>
        <w:t>)</w:t>
      </w:r>
      <w:r w:rsidR="00BF345A">
        <w:rPr>
          <w:rFonts w:cs="Calibri"/>
          <w:noProof/>
        </w:rPr>
        <w:t xml:space="preserve"> </w:t>
      </w:r>
      <w:r w:rsidRPr="00F271F8">
        <w:rPr>
          <w:rFonts w:cs="Calibri"/>
          <w:noProof/>
        </w:rPr>
        <w:t xml:space="preserve">2001. </w:t>
      </w:r>
      <w:r>
        <w:rPr>
          <w:rFonts w:cs="Calibri"/>
          <w:i/>
          <w:iCs/>
          <w:noProof/>
        </w:rPr>
        <w:t>V</w:t>
      </w:r>
      <w:r w:rsidR="00BF345A">
        <w:rPr>
          <w:rFonts w:cs="Calibri"/>
          <w:i/>
          <w:iCs/>
          <w:noProof/>
        </w:rPr>
        <w:t>aluing People: A New Strategy for Learning Disability for the 21st C</w:t>
      </w:r>
      <w:r w:rsidRPr="00491FC0">
        <w:rPr>
          <w:rFonts w:cs="Calibri"/>
          <w:i/>
          <w:iCs/>
          <w:noProof/>
        </w:rPr>
        <w:t>entury</w:t>
      </w:r>
      <w:r w:rsidRPr="00F271F8">
        <w:rPr>
          <w:rFonts w:cs="Calibri"/>
          <w:noProof/>
        </w:rPr>
        <w:t>.</w:t>
      </w:r>
      <w:r>
        <w:rPr>
          <w:rFonts w:cs="Calibri"/>
          <w:noProof/>
        </w:rPr>
        <w:t xml:space="preserve"> London: HMSO.</w:t>
      </w:r>
    </w:p>
    <w:p w14:paraId="5722123C" w14:textId="436D71F8" w:rsidR="00A26C26" w:rsidRPr="00F271F8" w:rsidRDefault="00A26C26" w:rsidP="000F7A66">
      <w:pPr>
        <w:pStyle w:val="References"/>
        <w:rPr>
          <w:rFonts w:cs="Calibri"/>
          <w:noProof/>
        </w:rPr>
      </w:pPr>
      <w:r w:rsidRPr="00F271F8">
        <w:rPr>
          <w:rFonts w:cs="Calibri"/>
          <w:noProof/>
        </w:rPr>
        <w:t>DH</w:t>
      </w:r>
      <w:r>
        <w:rPr>
          <w:rFonts w:cs="Calibri"/>
          <w:noProof/>
        </w:rPr>
        <w:t>SC</w:t>
      </w:r>
      <w:r w:rsidRPr="00F271F8">
        <w:rPr>
          <w:rFonts w:cs="Calibri"/>
          <w:noProof/>
        </w:rPr>
        <w:t xml:space="preserve"> </w:t>
      </w:r>
      <w:r>
        <w:rPr>
          <w:rFonts w:cs="Calibri"/>
          <w:noProof/>
        </w:rPr>
        <w:t xml:space="preserve">(Dept of Health </w:t>
      </w:r>
      <w:r w:rsidR="001E7FB6">
        <w:rPr>
          <w:rFonts w:cs="Calibri"/>
          <w:noProof/>
        </w:rPr>
        <w:t>and</w:t>
      </w:r>
      <w:r>
        <w:rPr>
          <w:rFonts w:cs="Calibri"/>
          <w:noProof/>
        </w:rPr>
        <w:t xml:space="preserve"> Social Care) </w:t>
      </w:r>
      <w:r w:rsidR="00BF345A">
        <w:rPr>
          <w:rFonts w:cs="Calibri"/>
          <w:noProof/>
        </w:rPr>
        <w:t>201</w:t>
      </w:r>
      <w:r w:rsidR="00034292">
        <w:rPr>
          <w:rFonts w:cs="Calibri"/>
          <w:noProof/>
        </w:rPr>
        <w:t>4</w:t>
      </w:r>
      <w:r>
        <w:rPr>
          <w:rFonts w:cs="Calibri"/>
          <w:noProof/>
        </w:rPr>
        <w:t>.</w:t>
      </w:r>
      <w:r w:rsidRPr="00F271F8">
        <w:rPr>
          <w:rFonts w:cs="Calibri"/>
          <w:noProof/>
        </w:rPr>
        <w:t xml:space="preserve"> </w:t>
      </w:r>
      <w:r w:rsidR="00BF345A">
        <w:rPr>
          <w:rFonts w:cs="Calibri"/>
          <w:iCs/>
          <w:noProof/>
        </w:rPr>
        <w:t>Care and Support S</w:t>
      </w:r>
      <w:r w:rsidRPr="00F271F8">
        <w:rPr>
          <w:rFonts w:cs="Calibri"/>
          <w:iCs/>
          <w:noProof/>
        </w:rPr>
        <w:t xml:space="preserve">tatutory </w:t>
      </w:r>
      <w:r w:rsidR="00BF345A">
        <w:rPr>
          <w:rFonts w:cs="Calibri"/>
          <w:iCs/>
          <w:noProof/>
        </w:rPr>
        <w:t>G</w:t>
      </w:r>
      <w:r w:rsidRPr="00F271F8">
        <w:rPr>
          <w:rFonts w:cs="Calibri"/>
          <w:iCs/>
          <w:noProof/>
        </w:rPr>
        <w:t>uidance</w:t>
      </w:r>
      <w:r w:rsidRPr="00F271F8">
        <w:rPr>
          <w:rFonts w:cs="Calibri"/>
          <w:noProof/>
        </w:rPr>
        <w:t xml:space="preserve">, </w:t>
      </w:r>
      <w:r w:rsidRPr="00F271F8">
        <w:rPr>
          <w:rFonts w:cs="Calibri"/>
          <w:iCs/>
          <w:noProof/>
        </w:rPr>
        <w:t>Updates 2018</w:t>
      </w:r>
      <w:r w:rsidRPr="00F271F8">
        <w:rPr>
          <w:rFonts w:cs="Calibri"/>
          <w:noProof/>
        </w:rPr>
        <w:t>. Available at: https://www.gov.uk/government/publications/care-act-statutory-guidance/care-and-support-statutory-guidance (Accessed: 8 February 2019).</w:t>
      </w:r>
    </w:p>
    <w:p w14:paraId="51227890" w14:textId="2E3A3613" w:rsidR="00A26C26" w:rsidRPr="00F271F8" w:rsidRDefault="00BF345A" w:rsidP="000F7A66">
      <w:pPr>
        <w:pStyle w:val="References"/>
      </w:pPr>
      <w:r>
        <w:t xml:space="preserve">Edwards, A., and L. Mackenzie. </w:t>
      </w:r>
      <w:r w:rsidR="00A26C26" w:rsidRPr="00F271F8">
        <w:t>2005</w:t>
      </w:r>
      <w:r w:rsidR="004678AD">
        <w:t>. Steps t</w:t>
      </w:r>
      <w:r>
        <w:t>owards Participation: The Social Support of Learning T</w:t>
      </w:r>
      <w:r w:rsidR="00A26C26" w:rsidRPr="00F271F8">
        <w:t xml:space="preserve">rajectories. </w:t>
      </w:r>
      <w:r w:rsidR="00A26C26" w:rsidRPr="00491FC0">
        <w:rPr>
          <w:i/>
        </w:rPr>
        <w:t>Internationa</w:t>
      </w:r>
      <w:r>
        <w:rPr>
          <w:i/>
        </w:rPr>
        <w:t>l Journal of Lifelong Education</w:t>
      </w:r>
      <w:r w:rsidR="00A26C26" w:rsidRPr="00491FC0">
        <w:rPr>
          <w:i/>
        </w:rPr>
        <w:t xml:space="preserve"> </w:t>
      </w:r>
      <w:r w:rsidR="00A26C26" w:rsidRPr="00BF345A">
        <w:t>24</w:t>
      </w:r>
      <w:r>
        <w:t xml:space="preserve"> </w:t>
      </w:r>
      <w:r w:rsidR="00A26C26" w:rsidRPr="00F271F8">
        <w:t>(4)</w:t>
      </w:r>
      <w:r>
        <w:t xml:space="preserve">: </w:t>
      </w:r>
      <w:r w:rsidR="00A26C26" w:rsidRPr="00F271F8">
        <w:t>287-302.</w:t>
      </w:r>
    </w:p>
    <w:p w14:paraId="32781450" w14:textId="25159903" w:rsidR="00A26C26" w:rsidRDefault="00BF345A" w:rsidP="000F7A66">
      <w:pPr>
        <w:pStyle w:val="References"/>
      </w:pPr>
      <w:r>
        <w:t xml:space="preserve">Edwards, R. </w:t>
      </w:r>
      <w:r w:rsidR="00A26C26" w:rsidRPr="00F271F8">
        <w:t>2009</w:t>
      </w:r>
      <w:r w:rsidR="00A26C26">
        <w:t>.</w:t>
      </w:r>
      <w:r>
        <w:t xml:space="preserve"> Life as a Learning C</w:t>
      </w:r>
      <w:r w:rsidR="00A26C26" w:rsidRPr="00F271F8">
        <w:t xml:space="preserve">ontext? In </w:t>
      </w:r>
      <w:r w:rsidRPr="00491FC0">
        <w:rPr>
          <w:i/>
        </w:rPr>
        <w:t>Rethinking contexts for learning and teaching: Communities, activities and networks</w:t>
      </w:r>
      <w:r>
        <w:t xml:space="preserve">, edited by R. Edwards, G. Biesta, and M. Thorpe, </w:t>
      </w:r>
      <w:r w:rsidR="00A26C26" w:rsidRPr="00F271F8">
        <w:t>1-13</w:t>
      </w:r>
      <w:r w:rsidR="00A26C26">
        <w:t>. Abingdon: Routledge</w:t>
      </w:r>
      <w:r w:rsidR="00A26C26" w:rsidRPr="00F271F8">
        <w:t>.</w:t>
      </w:r>
    </w:p>
    <w:p w14:paraId="43B01F66" w14:textId="443997C7" w:rsidR="00A26C26" w:rsidRPr="00F271F8" w:rsidRDefault="00A26C26" w:rsidP="000F7A66">
      <w:pPr>
        <w:pStyle w:val="References"/>
      </w:pPr>
      <w:r>
        <w:t xml:space="preserve">Edwards, R., </w:t>
      </w:r>
      <w:r w:rsidR="002E7C5F">
        <w:t>S. Ranson</w:t>
      </w:r>
      <w:r w:rsidR="00BF345A">
        <w:t xml:space="preserve">, and M. Strain. </w:t>
      </w:r>
      <w:r w:rsidRPr="00F271F8">
        <w:t>2002</w:t>
      </w:r>
      <w:r>
        <w:t>. Reflexivity: T</w:t>
      </w:r>
      <w:r w:rsidRPr="00F271F8">
        <w:t xml:space="preserve">owards a </w:t>
      </w:r>
      <w:r w:rsidR="00BF345A">
        <w:t>Theory of Lifelong L</w:t>
      </w:r>
      <w:r w:rsidRPr="00F271F8">
        <w:t xml:space="preserve">earning. </w:t>
      </w:r>
      <w:r>
        <w:rPr>
          <w:rFonts w:cs="AdvOT7d6df7ab.I"/>
          <w:i/>
        </w:rPr>
        <w:t>International J</w:t>
      </w:r>
      <w:r w:rsidRPr="00360E4A">
        <w:rPr>
          <w:rFonts w:cs="AdvOT7d6df7ab.I"/>
          <w:i/>
        </w:rPr>
        <w:t xml:space="preserve">ournal of </w:t>
      </w:r>
      <w:r>
        <w:rPr>
          <w:rFonts w:cs="AdvOT7d6df7ab.I"/>
          <w:i/>
        </w:rPr>
        <w:t>Lifelong E</w:t>
      </w:r>
      <w:r w:rsidRPr="00360E4A">
        <w:rPr>
          <w:rFonts w:cs="AdvOT7d6df7ab.I"/>
          <w:i/>
        </w:rPr>
        <w:t>ducation</w:t>
      </w:r>
      <w:r w:rsidRPr="00360E4A">
        <w:rPr>
          <w:i/>
        </w:rPr>
        <w:t xml:space="preserve"> </w:t>
      </w:r>
      <w:r w:rsidRPr="00BF345A">
        <w:t>21</w:t>
      </w:r>
      <w:r w:rsidR="00BF345A" w:rsidRPr="00BF345A">
        <w:t xml:space="preserve"> </w:t>
      </w:r>
      <w:r w:rsidR="00BF345A">
        <w:t>(6):</w:t>
      </w:r>
      <w:r w:rsidRPr="00F271F8">
        <w:t xml:space="preserve"> 525–536.</w:t>
      </w:r>
    </w:p>
    <w:p w14:paraId="56B159D4" w14:textId="74569BEF" w:rsidR="00A26C26" w:rsidRPr="00F271F8" w:rsidRDefault="00BF345A" w:rsidP="000F7A66">
      <w:pPr>
        <w:pStyle w:val="References"/>
      </w:pPr>
      <w:r>
        <w:t>Engeström, Y. 200</w:t>
      </w:r>
      <w:r w:rsidR="00034292">
        <w:t>5</w:t>
      </w:r>
      <w:r w:rsidR="00A26C26" w:rsidRPr="00F271F8">
        <w:t>. Knotworking</w:t>
      </w:r>
      <w:r>
        <w:t xml:space="preserve"> to Create Collaborative Intentionality Capital in Fluid Organizational F</w:t>
      </w:r>
      <w:r w:rsidR="00A26C26" w:rsidRPr="00F271F8">
        <w:t xml:space="preserve">ields. In </w:t>
      </w:r>
      <w:r w:rsidRPr="00BF345A">
        <w:rPr>
          <w:i/>
        </w:rPr>
        <w:t xml:space="preserve">Collaborative </w:t>
      </w:r>
      <w:r>
        <w:rPr>
          <w:i/>
        </w:rPr>
        <w:t>C</w:t>
      </w:r>
      <w:r w:rsidRPr="00BF345A">
        <w:rPr>
          <w:i/>
        </w:rPr>
        <w:t>ap</w:t>
      </w:r>
      <w:r>
        <w:rPr>
          <w:i/>
        </w:rPr>
        <w:t>ital: Creating Intangible V</w:t>
      </w:r>
      <w:r w:rsidRPr="00BF345A">
        <w:rPr>
          <w:i/>
        </w:rPr>
        <w:t>alue</w:t>
      </w:r>
      <w:r>
        <w:rPr>
          <w:i/>
        </w:rPr>
        <w:t xml:space="preserve">, </w:t>
      </w:r>
      <w:r w:rsidRPr="00BF345A">
        <w:t>edited by</w:t>
      </w:r>
      <w:r w:rsidRPr="00F271F8">
        <w:t xml:space="preserve"> </w:t>
      </w:r>
      <w:r w:rsidR="00A26C26" w:rsidRPr="00F271F8">
        <w:t xml:space="preserve">M. </w:t>
      </w:r>
      <w:r>
        <w:t xml:space="preserve">M. Beyerlein, S. T. Beyerlein, and F. A. Kennedy, </w:t>
      </w:r>
      <w:r w:rsidR="00A26C26" w:rsidRPr="00F271F8">
        <w:t>307-336</w:t>
      </w:r>
      <w:r w:rsidR="00A26C26">
        <w:t>. Bingley: Emerald.</w:t>
      </w:r>
    </w:p>
    <w:p w14:paraId="03EA0648" w14:textId="691EF626" w:rsidR="00A26C26" w:rsidRDefault="002E7C5F" w:rsidP="000F7A66">
      <w:pPr>
        <w:pStyle w:val="References"/>
        <w:rPr>
          <w:rFonts w:cs="Calibri"/>
          <w:noProof/>
        </w:rPr>
      </w:pPr>
      <w:r>
        <w:rPr>
          <w:rFonts w:cs="Calibri"/>
          <w:noProof/>
        </w:rPr>
        <w:t>Eraut, M. 2004. Informal Learning in the W</w:t>
      </w:r>
      <w:r w:rsidR="00A26C26" w:rsidRPr="00F271F8">
        <w:rPr>
          <w:rFonts w:cs="Calibri"/>
          <w:noProof/>
        </w:rPr>
        <w:t>orkplace</w:t>
      </w:r>
      <w:r w:rsidR="00A26C26">
        <w:rPr>
          <w:rFonts w:cs="Calibri"/>
          <w:noProof/>
        </w:rPr>
        <w:t>.</w:t>
      </w:r>
      <w:r w:rsidR="00A26C26" w:rsidRPr="00F271F8">
        <w:rPr>
          <w:rFonts w:cs="Calibri"/>
          <w:noProof/>
        </w:rPr>
        <w:t xml:space="preserve"> </w:t>
      </w:r>
      <w:r w:rsidR="00A26C26" w:rsidRPr="00360E4A">
        <w:rPr>
          <w:rFonts w:cs="Calibri"/>
          <w:i/>
          <w:iCs/>
          <w:noProof/>
        </w:rPr>
        <w:t>Studies in Continuing Education</w:t>
      </w:r>
      <w:r w:rsidR="00A26C26" w:rsidRPr="00360E4A">
        <w:rPr>
          <w:rFonts w:cs="Calibri"/>
          <w:i/>
          <w:noProof/>
        </w:rPr>
        <w:t xml:space="preserve"> </w:t>
      </w:r>
      <w:r w:rsidR="00A26C26" w:rsidRPr="002E7C5F">
        <w:rPr>
          <w:rFonts w:cs="Calibri"/>
          <w:noProof/>
        </w:rPr>
        <w:t>26</w:t>
      </w:r>
      <w:r>
        <w:rPr>
          <w:rFonts w:cs="Calibri"/>
          <w:noProof/>
        </w:rPr>
        <w:t xml:space="preserve"> </w:t>
      </w:r>
      <w:r w:rsidR="00A26C26" w:rsidRPr="00F271F8">
        <w:rPr>
          <w:rFonts w:cs="Calibri"/>
          <w:noProof/>
        </w:rPr>
        <w:t>(2)</w:t>
      </w:r>
      <w:r>
        <w:rPr>
          <w:rFonts w:cs="Calibri"/>
          <w:noProof/>
        </w:rPr>
        <w:t>:</w:t>
      </w:r>
      <w:r w:rsidR="00A26C26" w:rsidRPr="00F271F8">
        <w:rPr>
          <w:rFonts w:cs="Calibri"/>
          <w:noProof/>
        </w:rPr>
        <w:t xml:space="preserve"> 247–273. </w:t>
      </w:r>
    </w:p>
    <w:p w14:paraId="43FFB06D" w14:textId="03E52022" w:rsidR="00A26C26" w:rsidRDefault="00A26C26" w:rsidP="000F7A66">
      <w:pPr>
        <w:pStyle w:val="References"/>
        <w:rPr>
          <w:rFonts w:cs="Calibri"/>
          <w:noProof/>
        </w:rPr>
      </w:pPr>
      <w:r w:rsidRPr="00FA7434">
        <w:rPr>
          <w:rFonts w:cs="Calibri"/>
          <w:noProof/>
        </w:rPr>
        <w:t>Eraut, M. 2011</w:t>
      </w:r>
      <w:r w:rsidR="002E7C5F">
        <w:rPr>
          <w:rFonts w:cs="Calibri"/>
          <w:noProof/>
        </w:rPr>
        <w:t>. Informal L</w:t>
      </w:r>
      <w:r w:rsidRPr="00FA7434">
        <w:rPr>
          <w:rFonts w:cs="Calibri"/>
          <w:noProof/>
        </w:rPr>
        <w:t>earning in the w</w:t>
      </w:r>
      <w:r w:rsidR="002E7C5F">
        <w:rPr>
          <w:rFonts w:cs="Calibri"/>
          <w:noProof/>
        </w:rPr>
        <w:t>Workplace: Evidence on the Real Value of W</w:t>
      </w:r>
      <w:r w:rsidRPr="00FA7434">
        <w:rPr>
          <w:rFonts w:cs="Calibri"/>
          <w:noProof/>
        </w:rPr>
        <w:t>ork</w:t>
      </w:r>
      <w:r w:rsidRPr="00FA7434">
        <w:rPr>
          <w:rFonts w:ascii="Cambria Math" w:hAnsi="Cambria Math" w:cs="Cambria Math"/>
          <w:noProof/>
        </w:rPr>
        <w:t>‐</w:t>
      </w:r>
      <w:r w:rsidR="002E7C5F">
        <w:rPr>
          <w:rFonts w:cs="Calibri"/>
          <w:noProof/>
        </w:rPr>
        <w:t>based L</w:t>
      </w:r>
      <w:r w:rsidRPr="00FA7434">
        <w:rPr>
          <w:rFonts w:cs="Calibri"/>
          <w:noProof/>
        </w:rPr>
        <w:t xml:space="preserve">earning (WBL). </w:t>
      </w:r>
      <w:r w:rsidRPr="002D2EB3">
        <w:rPr>
          <w:rFonts w:cs="Calibri"/>
          <w:i/>
          <w:noProof/>
        </w:rPr>
        <w:t>Development and Learning in Organizations</w:t>
      </w:r>
      <w:r w:rsidR="002E7C5F">
        <w:rPr>
          <w:rFonts w:cs="Calibri"/>
          <w:i/>
          <w:noProof/>
        </w:rPr>
        <w:t xml:space="preserve"> </w:t>
      </w:r>
      <w:r w:rsidRPr="002E7C5F">
        <w:rPr>
          <w:rFonts w:cs="Calibri"/>
          <w:noProof/>
        </w:rPr>
        <w:t>25</w:t>
      </w:r>
      <w:r w:rsidR="002E7C5F">
        <w:rPr>
          <w:rFonts w:cs="Calibri"/>
          <w:noProof/>
        </w:rPr>
        <w:t xml:space="preserve"> (5):</w:t>
      </w:r>
      <w:r>
        <w:rPr>
          <w:rFonts w:cs="Calibri"/>
          <w:noProof/>
        </w:rPr>
        <w:t xml:space="preserve"> 8-12.</w:t>
      </w:r>
    </w:p>
    <w:p w14:paraId="43202F3F" w14:textId="50ACDD16" w:rsidR="00A26C26" w:rsidRPr="00F271F8" w:rsidRDefault="002E7C5F" w:rsidP="000F7A66">
      <w:pPr>
        <w:pStyle w:val="References"/>
        <w:rPr>
          <w:rFonts w:cs="Calibri"/>
          <w:noProof/>
        </w:rPr>
      </w:pPr>
      <w:r>
        <w:rPr>
          <w:rFonts w:cs="Calibri"/>
          <w:noProof/>
        </w:rPr>
        <w:t xml:space="preserve">Ferguson, I. </w:t>
      </w:r>
      <w:r w:rsidR="00A26C26" w:rsidRPr="00F271F8">
        <w:rPr>
          <w:rFonts w:cs="Calibri"/>
          <w:noProof/>
        </w:rPr>
        <w:t>2012</w:t>
      </w:r>
      <w:r>
        <w:rPr>
          <w:rFonts w:cs="Calibri"/>
          <w:noProof/>
        </w:rPr>
        <w:t>. Personalisation, Social justice and Social W</w:t>
      </w:r>
      <w:r w:rsidR="00A26C26" w:rsidRPr="00F271F8">
        <w:rPr>
          <w:rFonts w:cs="Calibri"/>
          <w:noProof/>
        </w:rPr>
        <w:t>ork: A re</w:t>
      </w:r>
      <w:r w:rsidR="00A26C26">
        <w:rPr>
          <w:rFonts w:cs="Calibri"/>
          <w:noProof/>
        </w:rPr>
        <w:t>ply to Simon Duffy.</w:t>
      </w:r>
      <w:r w:rsidR="00A26C26" w:rsidRPr="00F271F8">
        <w:rPr>
          <w:rFonts w:cs="Calibri"/>
          <w:noProof/>
        </w:rPr>
        <w:t xml:space="preserve"> </w:t>
      </w:r>
      <w:r w:rsidR="00A26C26" w:rsidRPr="00360E4A">
        <w:rPr>
          <w:rFonts w:cs="Calibri"/>
          <w:i/>
          <w:iCs/>
          <w:noProof/>
        </w:rPr>
        <w:t>Journal of Social Work Practice</w:t>
      </w:r>
      <w:r w:rsidR="00A26C26" w:rsidRPr="00360E4A">
        <w:rPr>
          <w:rFonts w:cs="Calibri"/>
          <w:i/>
          <w:noProof/>
        </w:rPr>
        <w:t xml:space="preserve"> </w:t>
      </w:r>
      <w:r w:rsidR="00A26C26" w:rsidRPr="002E7C5F">
        <w:rPr>
          <w:rFonts w:cs="Calibri"/>
          <w:noProof/>
        </w:rPr>
        <w:t>26</w:t>
      </w:r>
      <w:r w:rsidRPr="002E7C5F">
        <w:rPr>
          <w:rFonts w:cs="Calibri"/>
          <w:noProof/>
        </w:rPr>
        <w:t xml:space="preserve"> </w:t>
      </w:r>
      <w:r>
        <w:rPr>
          <w:rFonts w:cs="Calibri"/>
          <w:noProof/>
        </w:rPr>
        <w:t>(1):</w:t>
      </w:r>
      <w:r w:rsidR="00A26C26" w:rsidRPr="00F271F8">
        <w:rPr>
          <w:rFonts w:cs="Calibri"/>
          <w:noProof/>
        </w:rPr>
        <w:t xml:space="preserve"> 55–73.</w:t>
      </w:r>
    </w:p>
    <w:p w14:paraId="44C16212" w14:textId="48CC2F6B" w:rsidR="00A26C26" w:rsidRPr="00F271F8" w:rsidRDefault="00A26C26" w:rsidP="000F7A66">
      <w:pPr>
        <w:pStyle w:val="References"/>
        <w:rPr>
          <w:rFonts w:cs="Calibri"/>
          <w:noProof/>
        </w:rPr>
      </w:pPr>
      <w:r>
        <w:rPr>
          <w:rFonts w:cs="Calibri"/>
          <w:noProof/>
        </w:rPr>
        <w:lastRenderedPageBreak/>
        <w:t xml:space="preserve">Golding, B., </w:t>
      </w:r>
      <w:r w:rsidR="002E7C5F">
        <w:rPr>
          <w:rFonts w:cs="Calibri"/>
          <w:noProof/>
        </w:rPr>
        <w:t xml:space="preserve">M. Brown, and A. Foley. </w:t>
      </w:r>
      <w:r w:rsidRPr="00F271F8">
        <w:rPr>
          <w:rFonts w:cs="Calibri"/>
          <w:noProof/>
        </w:rPr>
        <w:t>2009</w:t>
      </w:r>
      <w:r w:rsidR="002E7C5F">
        <w:rPr>
          <w:rFonts w:cs="Calibri"/>
          <w:noProof/>
        </w:rPr>
        <w:t>. Informal Learning: A Discussion around Defining and R</w:t>
      </w:r>
      <w:r w:rsidRPr="00F271F8">
        <w:rPr>
          <w:rFonts w:cs="Calibri"/>
          <w:noProof/>
        </w:rPr>
        <w:t>esearc</w:t>
      </w:r>
      <w:r w:rsidR="002E7C5F">
        <w:rPr>
          <w:rFonts w:cs="Calibri"/>
          <w:noProof/>
        </w:rPr>
        <w:t>hing its Breadth and I</w:t>
      </w:r>
      <w:r>
        <w:rPr>
          <w:rFonts w:cs="Calibri"/>
          <w:noProof/>
        </w:rPr>
        <w:t>mportance.</w:t>
      </w:r>
      <w:r w:rsidRPr="00F271F8">
        <w:rPr>
          <w:rFonts w:cs="Calibri"/>
          <w:noProof/>
        </w:rPr>
        <w:t xml:space="preserve"> </w:t>
      </w:r>
      <w:r w:rsidRPr="00360E4A">
        <w:rPr>
          <w:rFonts w:cs="Calibri"/>
          <w:i/>
          <w:iCs/>
          <w:noProof/>
        </w:rPr>
        <w:t>Australian Journal of Adult Learning</w:t>
      </w:r>
      <w:r w:rsidRPr="00360E4A">
        <w:rPr>
          <w:rFonts w:cs="Calibri"/>
          <w:i/>
          <w:noProof/>
        </w:rPr>
        <w:t xml:space="preserve"> </w:t>
      </w:r>
      <w:r w:rsidRPr="002E7C5F">
        <w:rPr>
          <w:rFonts w:cs="Calibri"/>
          <w:noProof/>
        </w:rPr>
        <w:t>49</w:t>
      </w:r>
      <w:r w:rsidR="002E7C5F" w:rsidRPr="002E7C5F">
        <w:rPr>
          <w:rFonts w:cs="Calibri"/>
          <w:noProof/>
        </w:rPr>
        <w:t xml:space="preserve"> </w:t>
      </w:r>
      <w:r w:rsidR="002E7C5F">
        <w:rPr>
          <w:rFonts w:cs="Calibri"/>
          <w:noProof/>
        </w:rPr>
        <w:t>(1):</w:t>
      </w:r>
      <w:r w:rsidRPr="00F271F8">
        <w:rPr>
          <w:rFonts w:cs="Calibri"/>
          <w:noProof/>
        </w:rPr>
        <w:t xml:space="preserve"> 34–56.</w:t>
      </w:r>
    </w:p>
    <w:p w14:paraId="49DC32BE" w14:textId="4F625C82" w:rsidR="00A26C26" w:rsidRPr="00F271F8" w:rsidRDefault="00A26C26" w:rsidP="000F7A66">
      <w:pPr>
        <w:pStyle w:val="References"/>
      </w:pPr>
      <w:r w:rsidRPr="00F271F8">
        <w:t>Guldberg,</w:t>
      </w:r>
      <w:r w:rsidR="002E7C5F">
        <w:t xml:space="preserve"> K. 200</w:t>
      </w:r>
      <w:r w:rsidRPr="00F271F8">
        <w:t>)</w:t>
      </w:r>
      <w:r>
        <w:t>.</w:t>
      </w:r>
      <w:r w:rsidR="002E7C5F">
        <w:t xml:space="preserve"> Adult Learners and Professional D</w:t>
      </w:r>
      <w:r w:rsidRPr="00F271F8">
        <w:t xml:space="preserve">evelopment: </w:t>
      </w:r>
      <w:r>
        <w:t>P</w:t>
      </w:r>
      <w:r w:rsidRPr="00F271F8">
        <w:t>eer</w:t>
      </w:r>
      <w:r w:rsidRPr="00F271F8">
        <w:rPr>
          <w:rFonts w:ascii="Cambria Math" w:hAnsi="Cambria Math" w:cs="Cambria Math"/>
        </w:rPr>
        <w:t>‐</w:t>
      </w:r>
      <w:r w:rsidRPr="00F271F8">
        <w:t>to</w:t>
      </w:r>
      <w:r w:rsidRPr="00F271F8">
        <w:rPr>
          <w:rFonts w:ascii="Cambria Math" w:hAnsi="Cambria Math" w:cs="Cambria Math"/>
        </w:rPr>
        <w:t>‐</w:t>
      </w:r>
      <w:r w:rsidR="002E7C5F">
        <w:t>peer L</w:t>
      </w:r>
      <w:r w:rsidRPr="00F271F8">
        <w:t>e</w:t>
      </w:r>
      <w:r w:rsidR="002E7C5F">
        <w:t>arning in a N</w:t>
      </w:r>
      <w:r>
        <w:t xml:space="preserve">etworked </w:t>
      </w:r>
      <w:r w:rsidR="002E7C5F">
        <w:t>C</w:t>
      </w:r>
      <w:r>
        <w:t>ommunity.</w:t>
      </w:r>
      <w:r w:rsidRPr="00F271F8">
        <w:t xml:space="preserve"> </w:t>
      </w:r>
      <w:r w:rsidRPr="00360E4A">
        <w:rPr>
          <w:i/>
        </w:rPr>
        <w:t>Internationa</w:t>
      </w:r>
      <w:r w:rsidR="002E7C5F">
        <w:rPr>
          <w:i/>
        </w:rPr>
        <w:t>l Journal of Lifelong Education</w:t>
      </w:r>
      <w:r w:rsidRPr="00360E4A">
        <w:rPr>
          <w:i/>
        </w:rPr>
        <w:t xml:space="preserve"> </w:t>
      </w:r>
      <w:r w:rsidRPr="002E7C5F">
        <w:t>27</w:t>
      </w:r>
      <w:r w:rsidR="002E7C5F">
        <w:rPr>
          <w:i/>
        </w:rPr>
        <w:t xml:space="preserve"> </w:t>
      </w:r>
      <w:r w:rsidR="002E7C5F">
        <w:t>(1):</w:t>
      </w:r>
      <w:r>
        <w:t xml:space="preserve"> 35-49.</w:t>
      </w:r>
    </w:p>
    <w:p w14:paraId="1F937393" w14:textId="2149B5AB" w:rsidR="00A26C26" w:rsidRDefault="00A26C26" w:rsidP="000F7A66">
      <w:pPr>
        <w:pStyle w:val="References"/>
        <w:rPr>
          <w:rFonts w:cs="Arial"/>
          <w:color w:val="333333"/>
          <w:shd w:val="clear" w:color="auto" w:fill="FFFFFF"/>
        </w:rPr>
      </w:pPr>
      <w:r w:rsidRPr="00F271F8">
        <w:t>Hafford-Letchfield, T.</w:t>
      </w:r>
      <w:r>
        <w:t>,</w:t>
      </w:r>
      <w:r w:rsidR="002E7C5F">
        <w:t xml:space="preserve"> and M. Formosa. </w:t>
      </w:r>
      <w:r w:rsidRPr="00F271F8">
        <w:t>2015</w:t>
      </w:r>
      <w:r>
        <w:t>.</w:t>
      </w:r>
      <w:r w:rsidR="002E7C5F">
        <w:t xml:space="preserve"> Mind the Gap! An Exploration of the Role of L</w:t>
      </w:r>
      <w:r w:rsidRPr="00F271F8">
        <w:t xml:space="preserve">ifelong </w:t>
      </w:r>
      <w:r w:rsidR="002E7C5F">
        <w:t>Learning in Promoting C</w:t>
      </w:r>
      <w:r w:rsidRPr="00F271F8">
        <w:t xml:space="preserve">o-production and </w:t>
      </w:r>
      <w:r w:rsidR="002E7C5F">
        <w:t>Citizenship within Social Care for Older P</w:t>
      </w:r>
      <w:r w:rsidRPr="00F271F8">
        <w:t xml:space="preserve">eople. </w:t>
      </w:r>
      <w:r w:rsidRPr="00360E4A">
        <w:rPr>
          <w:i/>
        </w:rPr>
        <w:t>European Journal for Research on the Education and Learning of Adults</w:t>
      </w:r>
      <w:r w:rsidRPr="00360E4A">
        <w:t xml:space="preserve"> </w:t>
      </w:r>
      <w:r w:rsidRPr="00360E4A">
        <w:rPr>
          <w:rFonts w:cs="Arial"/>
          <w:color w:val="333333"/>
          <w:shd w:val="clear" w:color="auto" w:fill="FFFFFF"/>
        </w:rPr>
        <w:t>7</w:t>
      </w:r>
      <w:r w:rsidR="002E7C5F">
        <w:rPr>
          <w:rFonts w:cs="Arial"/>
          <w:color w:val="333333"/>
          <w:shd w:val="clear" w:color="auto" w:fill="FFFFFF"/>
        </w:rPr>
        <w:t xml:space="preserve"> (2):</w:t>
      </w:r>
      <w:r w:rsidRPr="00360E4A">
        <w:rPr>
          <w:rFonts w:cs="Arial"/>
          <w:color w:val="333333"/>
          <w:shd w:val="clear" w:color="auto" w:fill="FFFFFF"/>
        </w:rPr>
        <w:t xml:space="preserve"> 237-254.</w:t>
      </w:r>
    </w:p>
    <w:p w14:paraId="76C58BFE" w14:textId="6DCAF968" w:rsidR="00A26C26" w:rsidRDefault="00A26C26" w:rsidP="000F7A66">
      <w:pPr>
        <w:pStyle w:val="References"/>
      </w:pPr>
      <w:r>
        <w:t xml:space="preserve">Hamilton, L.G., </w:t>
      </w:r>
      <w:r w:rsidR="002E7C5F">
        <w:t xml:space="preserve">S. </w:t>
      </w:r>
      <w:r>
        <w:t>Mesa,</w:t>
      </w:r>
      <w:r w:rsidR="002E7C5F">
        <w:t xml:space="preserve"> E.H</w:t>
      </w:r>
      <w:r>
        <w:t xml:space="preserve">ayward, </w:t>
      </w:r>
      <w:r w:rsidR="002E7C5F">
        <w:t xml:space="preserve">R. </w:t>
      </w:r>
      <w:r>
        <w:t>Price</w:t>
      </w:r>
      <w:r w:rsidR="002E7C5F">
        <w:t xml:space="preserve">, and G. </w:t>
      </w:r>
      <w:r>
        <w:t>Bright</w:t>
      </w:r>
      <w:r w:rsidR="002E7C5F">
        <w:t>. 2017. ‘There’s a Lot of Places I’d Like to Go and T</w:t>
      </w:r>
      <w:r>
        <w:t>h</w:t>
      </w:r>
      <w:r w:rsidR="002E7C5F">
        <w:t>ings I’d Like to Do’: T</w:t>
      </w:r>
      <w:r>
        <w:t xml:space="preserve">he </w:t>
      </w:r>
      <w:r w:rsidR="002E7C5F">
        <w:t>Daily Living Experiences of Adults with Mild to Moderate Intellectual Disabilities During a Time of Personalised Social C</w:t>
      </w:r>
      <w:r>
        <w:t>a</w:t>
      </w:r>
      <w:r w:rsidR="002E7C5F">
        <w:t>re R</w:t>
      </w:r>
      <w:r>
        <w:t xml:space="preserve">eform in the United Kingdom. </w:t>
      </w:r>
      <w:r w:rsidRPr="005A3D0C">
        <w:rPr>
          <w:i/>
        </w:rPr>
        <w:t xml:space="preserve">Disability </w:t>
      </w:r>
      <w:r w:rsidR="001E7FB6">
        <w:rPr>
          <w:i/>
        </w:rPr>
        <w:t>and</w:t>
      </w:r>
      <w:r w:rsidRPr="005A3D0C">
        <w:rPr>
          <w:i/>
        </w:rPr>
        <w:t xml:space="preserve"> Society </w:t>
      </w:r>
      <w:r w:rsidRPr="002E7C5F">
        <w:t>32</w:t>
      </w:r>
      <w:r w:rsidR="002E7C5F">
        <w:t xml:space="preserve"> </w:t>
      </w:r>
      <w:r>
        <w:t>(3)</w:t>
      </w:r>
      <w:r w:rsidR="002E7C5F">
        <w:t>:</w:t>
      </w:r>
      <w:r>
        <w:t xml:space="preserve"> 287-307.</w:t>
      </w:r>
    </w:p>
    <w:p w14:paraId="139874F4" w14:textId="05B4B071" w:rsidR="00A26C26" w:rsidRPr="00F271F8" w:rsidRDefault="00A26C26" w:rsidP="000F7A66">
      <w:pPr>
        <w:pStyle w:val="References"/>
      </w:pPr>
      <w:r>
        <w:t>Hyslop, J</w:t>
      </w:r>
      <w:r w:rsidR="002E7C5F">
        <w:t xml:space="preserve">., H. </w:t>
      </w:r>
      <w:r>
        <w:t xml:space="preserve">Aveyard, </w:t>
      </w:r>
      <w:r w:rsidR="002E7C5F">
        <w:t xml:space="preserve">G. </w:t>
      </w:r>
      <w:r>
        <w:t>de Abreu</w:t>
      </w:r>
      <w:r w:rsidR="002E7C5F">
        <w:t xml:space="preserve">, and J.V. </w:t>
      </w:r>
      <w:r>
        <w:t>Appleton</w:t>
      </w:r>
      <w:r w:rsidR="002E7C5F">
        <w:t xml:space="preserve">. </w:t>
      </w:r>
      <w:r>
        <w:t>2020.</w:t>
      </w:r>
      <w:r w:rsidR="002E7C5F">
        <w:t xml:space="preserve"> How Do Peer Networks Support People with Personal Budgets? A Review of the Research E</w:t>
      </w:r>
      <w:r>
        <w:t xml:space="preserve">vidence from the United Kingdom. </w:t>
      </w:r>
      <w:r w:rsidRPr="00F83E9D">
        <w:rPr>
          <w:i/>
        </w:rPr>
        <w:t xml:space="preserve">Disability </w:t>
      </w:r>
      <w:r w:rsidR="001E7FB6">
        <w:rPr>
          <w:i/>
        </w:rPr>
        <w:t>and</w:t>
      </w:r>
      <w:r w:rsidRPr="00F83E9D">
        <w:rPr>
          <w:i/>
        </w:rPr>
        <w:t xml:space="preserve"> Society </w:t>
      </w:r>
      <w:r w:rsidRPr="002E7C5F">
        <w:t>35</w:t>
      </w:r>
      <w:r w:rsidR="002E7C5F">
        <w:t xml:space="preserve"> </w:t>
      </w:r>
      <w:r>
        <w:rPr>
          <w:i/>
        </w:rPr>
        <w:t>(</w:t>
      </w:r>
      <w:r>
        <w:t>1)</w:t>
      </w:r>
      <w:r w:rsidR="002E7C5F">
        <w:t>:</w:t>
      </w:r>
      <w:r>
        <w:t xml:space="preserve"> 25-51.</w:t>
      </w:r>
    </w:p>
    <w:p w14:paraId="5ACB7AD9" w14:textId="729A20B7" w:rsidR="00A26C26" w:rsidRPr="00F271F8" w:rsidRDefault="002E7C5F" w:rsidP="000F7A66">
      <w:pPr>
        <w:pStyle w:val="References"/>
        <w:rPr>
          <w:rFonts w:cs="Calibri"/>
          <w:noProof/>
        </w:rPr>
      </w:pPr>
      <w:r>
        <w:rPr>
          <w:rFonts w:cs="Calibri"/>
          <w:noProof/>
        </w:rPr>
        <w:t xml:space="preserve">Illeris, K. </w:t>
      </w:r>
      <w:r w:rsidR="00A26C26" w:rsidRPr="00F271F8">
        <w:rPr>
          <w:rFonts w:cs="Calibri"/>
          <w:noProof/>
        </w:rPr>
        <w:t>2004</w:t>
      </w:r>
      <w:r w:rsidR="00913B9F">
        <w:rPr>
          <w:rFonts w:cs="Calibri"/>
          <w:noProof/>
        </w:rPr>
        <w:t>.</w:t>
      </w:r>
      <w:r w:rsidR="00A26C26" w:rsidRPr="00F271F8">
        <w:rPr>
          <w:rFonts w:cs="Calibri"/>
          <w:noProof/>
        </w:rPr>
        <w:t xml:space="preserve"> Transformative </w:t>
      </w:r>
      <w:r>
        <w:rPr>
          <w:rFonts w:cs="Calibri"/>
          <w:noProof/>
        </w:rPr>
        <w:t>Learning in the Perspective of a C</w:t>
      </w:r>
      <w:r w:rsidR="00A26C26" w:rsidRPr="00F271F8">
        <w:rPr>
          <w:rFonts w:cs="Calibri"/>
          <w:noProof/>
        </w:rPr>
        <w:t xml:space="preserve">omprehensive </w:t>
      </w:r>
      <w:r>
        <w:rPr>
          <w:rFonts w:cs="Calibri"/>
          <w:noProof/>
        </w:rPr>
        <w:t>Learning T</w:t>
      </w:r>
      <w:r w:rsidR="00A26C26" w:rsidRPr="00F271F8">
        <w:rPr>
          <w:rFonts w:cs="Calibri"/>
          <w:noProof/>
        </w:rPr>
        <w:t>heory</w:t>
      </w:r>
      <w:r w:rsidR="00A26C26">
        <w:rPr>
          <w:rFonts w:cs="Calibri"/>
          <w:noProof/>
        </w:rPr>
        <w:t>.</w:t>
      </w:r>
      <w:r w:rsidR="00A26C26" w:rsidRPr="00F271F8">
        <w:rPr>
          <w:rFonts w:cs="Calibri"/>
          <w:noProof/>
        </w:rPr>
        <w:t xml:space="preserve"> </w:t>
      </w:r>
      <w:r w:rsidR="00A26C26" w:rsidRPr="00360E4A">
        <w:rPr>
          <w:rFonts w:cs="Calibri"/>
          <w:i/>
          <w:iCs/>
          <w:noProof/>
        </w:rPr>
        <w:t>Journal of Transformative Education</w:t>
      </w:r>
      <w:r w:rsidR="00A26C26" w:rsidRPr="00360E4A">
        <w:rPr>
          <w:rFonts w:cs="Calibri"/>
          <w:i/>
          <w:noProof/>
        </w:rPr>
        <w:t xml:space="preserve"> </w:t>
      </w:r>
      <w:r w:rsidR="00A26C26" w:rsidRPr="002E7C5F">
        <w:rPr>
          <w:rFonts w:cs="Calibri"/>
          <w:noProof/>
        </w:rPr>
        <w:t>2</w:t>
      </w:r>
      <w:r w:rsidRPr="002E7C5F">
        <w:rPr>
          <w:rFonts w:cs="Calibri"/>
          <w:noProof/>
        </w:rPr>
        <w:t xml:space="preserve"> </w:t>
      </w:r>
      <w:r>
        <w:rPr>
          <w:rFonts w:cs="Calibri"/>
          <w:noProof/>
        </w:rPr>
        <w:t>(2):</w:t>
      </w:r>
      <w:r w:rsidR="00A26C26" w:rsidRPr="00F271F8">
        <w:rPr>
          <w:rFonts w:cs="Calibri"/>
          <w:noProof/>
        </w:rPr>
        <w:t xml:space="preserve"> 79–89.</w:t>
      </w:r>
    </w:p>
    <w:p w14:paraId="4B34B83D" w14:textId="68C37532" w:rsidR="00A26C26" w:rsidRPr="00F271F8" w:rsidRDefault="002E7C5F" w:rsidP="000F7A66">
      <w:pPr>
        <w:pStyle w:val="References"/>
        <w:rPr>
          <w:rFonts w:cs="Calibri"/>
          <w:noProof/>
        </w:rPr>
      </w:pPr>
      <w:r>
        <w:rPr>
          <w:rFonts w:cs="Calibri"/>
          <w:noProof/>
        </w:rPr>
        <w:t xml:space="preserve">Illeris, K. </w:t>
      </w:r>
      <w:r w:rsidR="00A26C26" w:rsidRPr="00F271F8">
        <w:rPr>
          <w:rFonts w:cs="Calibri"/>
          <w:noProof/>
        </w:rPr>
        <w:t>2006</w:t>
      </w:r>
      <w:r>
        <w:rPr>
          <w:rFonts w:cs="Calibri"/>
          <w:noProof/>
        </w:rPr>
        <w:t>. Lifelong Learning and the L</w:t>
      </w:r>
      <w:r w:rsidR="00A26C26" w:rsidRPr="00F271F8">
        <w:rPr>
          <w:rFonts w:cs="Calibri"/>
          <w:noProof/>
        </w:rPr>
        <w:t>owskilled</w:t>
      </w:r>
      <w:r w:rsidR="00A26C26">
        <w:rPr>
          <w:rFonts w:cs="Calibri"/>
          <w:noProof/>
        </w:rPr>
        <w:t>.</w:t>
      </w:r>
      <w:r w:rsidR="00A26C26" w:rsidRPr="00F271F8">
        <w:rPr>
          <w:rFonts w:cs="Calibri"/>
          <w:noProof/>
        </w:rPr>
        <w:t xml:space="preserve"> </w:t>
      </w:r>
      <w:r w:rsidR="00A26C26" w:rsidRPr="00360E4A">
        <w:rPr>
          <w:rFonts w:cs="Calibri"/>
          <w:i/>
          <w:iCs/>
          <w:noProof/>
        </w:rPr>
        <w:t>International Journal of Lifelong Education</w:t>
      </w:r>
      <w:r w:rsidR="00A26C26" w:rsidRPr="00360E4A">
        <w:rPr>
          <w:rFonts w:cs="Calibri"/>
          <w:i/>
          <w:noProof/>
        </w:rPr>
        <w:t xml:space="preserve"> </w:t>
      </w:r>
      <w:r w:rsidR="00A26C26" w:rsidRPr="002E7C5F">
        <w:rPr>
          <w:rFonts w:cs="Calibri"/>
          <w:noProof/>
        </w:rPr>
        <w:t>25</w:t>
      </w:r>
      <w:r w:rsidRPr="002E7C5F">
        <w:rPr>
          <w:rFonts w:cs="Calibri"/>
          <w:noProof/>
        </w:rPr>
        <w:t xml:space="preserve"> </w:t>
      </w:r>
      <w:r>
        <w:rPr>
          <w:rFonts w:cs="Calibri"/>
          <w:noProof/>
        </w:rPr>
        <w:t>(1):</w:t>
      </w:r>
      <w:r w:rsidR="00A26C26" w:rsidRPr="00F271F8">
        <w:rPr>
          <w:rFonts w:cs="Calibri"/>
          <w:noProof/>
        </w:rPr>
        <w:t xml:space="preserve"> 15–28. </w:t>
      </w:r>
    </w:p>
    <w:p w14:paraId="408CDB18" w14:textId="7D2C1D6E" w:rsidR="00A26C26" w:rsidRPr="00F271F8" w:rsidRDefault="002E7C5F" w:rsidP="000F7A66">
      <w:pPr>
        <w:pStyle w:val="References"/>
      </w:pPr>
      <w:r>
        <w:rPr>
          <w:rFonts w:cs="Calibri"/>
          <w:noProof/>
        </w:rPr>
        <w:t xml:space="preserve">Illeris, K. </w:t>
      </w:r>
      <w:r w:rsidR="00913B9F">
        <w:rPr>
          <w:rFonts w:cs="Calibri"/>
          <w:noProof/>
        </w:rPr>
        <w:t>2014</w:t>
      </w:r>
      <w:r>
        <w:rPr>
          <w:rFonts w:cs="Calibri"/>
          <w:noProof/>
        </w:rPr>
        <w:t>. Transformative Learning and I</w:t>
      </w:r>
      <w:r w:rsidR="00A26C26" w:rsidRPr="00F271F8">
        <w:rPr>
          <w:rFonts w:cs="Calibri"/>
          <w:noProof/>
        </w:rPr>
        <w:t>dentity</w:t>
      </w:r>
      <w:r w:rsidR="00A26C26">
        <w:rPr>
          <w:rFonts w:cs="Calibri"/>
          <w:noProof/>
        </w:rPr>
        <w:t>.</w:t>
      </w:r>
      <w:r w:rsidR="00A26C26" w:rsidRPr="00F271F8">
        <w:rPr>
          <w:rFonts w:cs="Calibri"/>
          <w:noProof/>
        </w:rPr>
        <w:t xml:space="preserve"> </w:t>
      </w:r>
      <w:r w:rsidR="00913B9F">
        <w:rPr>
          <w:rFonts w:cs="Calibri"/>
          <w:i/>
          <w:noProof/>
        </w:rPr>
        <w:t xml:space="preserve">Journal of </w:t>
      </w:r>
      <w:r w:rsidR="00A26C26" w:rsidRPr="00360E4A">
        <w:rPr>
          <w:rFonts w:cs="Calibri"/>
          <w:i/>
          <w:iCs/>
          <w:noProof/>
        </w:rPr>
        <w:t>Tran</w:t>
      </w:r>
      <w:r w:rsidR="00913B9F">
        <w:rPr>
          <w:rFonts w:cs="Calibri"/>
          <w:i/>
          <w:iCs/>
          <w:noProof/>
        </w:rPr>
        <w:t>sformative Education</w:t>
      </w:r>
      <w:r w:rsidR="00A26C26" w:rsidRPr="00360E4A">
        <w:rPr>
          <w:rFonts w:cs="Calibri"/>
          <w:i/>
          <w:noProof/>
        </w:rPr>
        <w:t xml:space="preserve"> </w:t>
      </w:r>
      <w:r w:rsidR="00A26C26" w:rsidRPr="00913B9F">
        <w:rPr>
          <w:rFonts w:cs="Calibri"/>
          <w:noProof/>
        </w:rPr>
        <w:t>12</w:t>
      </w:r>
      <w:r w:rsidR="00913B9F">
        <w:rPr>
          <w:rFonts w:cs="Calibri"/>
          <w:noProof/>
        </w:rPr>
        <w:t xml:space="preserve"> (2):</w:t>
      </w:r>
      <w:r w:rsidR="00A26C26" w:rsidRPr="00F271F8">
        <w:rPr>
          <w:rFonts w:cs="Calibri"/>
          <w:noProof/>
        </w:rPr>
        <w:t xml:space="preserve"> 1–162. </w:t>
      </w:r>
    </w:p>
    <w:p w14:paraId="76BE06E0" w14:textId="6E450D44" w:rsidR="00A26C26" w:rsidRPr="00F271F8" w:rsidRDefault="00913B9F" w:rsidP="000F7A66">
      <w:pPr>
        <w:pStyle w:val="References"/>
        <w:rPr>
          <w:rFonts w:cs="Calibri"/>
          <w:noProof/>
        </w:rPr>
      </w:pPr>
      <w:r>
        <w:rPr>
          <w:rFonts w:cs="Calibri"/>
          <w:noProof/>
        </w:rPr>
        <w:t xml:space="preserve">Kendall, S., and A. </w:t>
      </w:r>
      <w:r w:rsidR="00A26C26" w:rsidRPr="00F271F8">
        <w:rPr>
          <w:rFonts w:cs="Calibri"/>
          <w:noProof/>
        </w:rPr>
        <w:t>Camer</w:t>
      </w:r>
      <w:r>
        <w:rPr>
          <w:rFonts w:cs="Calibri"/>
          <w:noProof/>
        </w:rPr>
        <w:t xml:space="preserve">on. </w:t>
      </w:r>
      <w:r w:rsidR="00A26C26" w:rsidRPr="00F271F8">
        <w:rPr>
          <w:rFonts w:cs="Calibri"/>
          <w:noProof/>
        </w:rPr>
        <w:t xml:space="preserve">2014. Personalisation of </w:t>
      </w:r>
      <w:r>
        <w:rPr>
          <w:rFonts w:cs="Calibri"/>
          <w:noProof/>
        </w:rPr>
        <w:t>Adult Social Care: Self-directed Support and the Choice and Control A</w:t>
      </w:r>
      <w:r w:rsidR="00A26C26" w:rsidRPr="00F271F8">
        <w:rPr>
          <w:rFonts w:cs="Calibri"/>
          <w:noProof/>
        </w:rPr>
        <w:t>genda</w:t>
      </w:r>
      <w:r w:rsidR="00A26C26">
        <w:rPr>
          <w:rFonts w:cs="Calibri"/>
          <w:noProof/>
        </w:rPr>
        <w:t>.</w:t>
      </w:r>
      <w:r w:rsidR="00A26C26" w:rsidRPr="00F271F8">
        <w:rPr>
          <w:rFonts w:cs="Calibri"/>
          <w:noProof/>
        </w:rPr>
        <w:t xml:space="preserve"> </w:t>
      </w:r>
      <w:r w:rsidR="00A26C26" w:rsidRPr="0041235B">
        <w:rPr>
          <w:rFonts w:cs="Calibri"/>
          <w:i/>
          <w:iCs/>
          <w:noProof/>
        </w:rPr>
        <w:t>British Journal of Learning Disabilities</w:t>
      </w:r>
      <w:r w:rsidR="00A26C26" w:rsidRPr="0041235B">
        <w:rPr>
          <w:rFonts w:cs="Calibri"/>
          <w:i/>
          <w:noProof/>
        </w:rPr>
        <w:t xml:space="preserve"> </w:t>
      </w:r>
      <w:r w:rsidR="00A26C26" w:rsidRPr="00913B9F">
        <w:rPr>
          <w:rFonts w:cs="Calibri"/>
          <w:noProof/>
        </w:rPr>
        <w:t>42</w:t>
      </w:r>
      <w:r>
        <w:rPr>
          <w:rFonts w:cs="Calibri"/>
          <w:noProof/>
        </w:rPr>
        <w:t xml:space="preserve"> (4):</w:t>
      </w:r>
      <w:r w:rsidR="00A26C26" w:rsidRPr="00F271F8">
        <w:rPr>
          <w:rFonts w:cs="Calibri"/>
          <w:noProof/>
        </w:rPr>
        <w:t xml:space="preserve"> 264–271.</w:t>
      </w:r>
    </w:p>
    <w:p w14:paraId="731AB370" w14:textId="7E37442C" w:rsidR="00A26C26" w:rsidRPr="00F271F8" w:rsidRDefault="00A26C26" w:rsidP="000F7A66">
      <w:pPr>
        <w:pStyle w:val="References"/>
      </w:pPr>
      <w:r w:rsidRPr="00F271F8">
        <w:t>Lave, J. 1996</w:t>
      </w:r>
      <w:r w:rsidR="00913B9F">
        <w:t>. The Practice of L</w:t>
      </w:r>
      <w:r w:rsidRPr="00F271F8">
        <w:t>earning. In</w:t>
      </w:r>
      <w:r w:rsidR="00913B9F">
        <w:t xml:space="preserve"> </w:t>
      </w:r>
      <w:r w:rsidR="00913B9F" w:rsidRPr="0041235B">
        <w:rPr>
          <w:i/>
        </w:rPr>
        <w:t>Understandin</w:t>
      </w:r>
      <w:r w:rsidR="00913B9F">
        <w:rPr>
          <w:i/>
        </w:rPr>
        <w:t>g Practice: Perspectives on Activity and C</w:t>
      </w:r>
      <w:r w:rsidR="00913B9F" w:rsidRPr="0041235B">
        <w:rPr>
          <w:i/>
        </w:rPr>
        <w:t>ontext</w:t>
      </w:r>
      <w:r w:rsidR="00913B9F">
        <w:rPr>
          <w:i/>
        </w:rPr>
        <w:t>, edited by</w:t>
      </w:r>
      <w:r w:rsidR="00913B9F">
        <w:t xml:space="preserve"> S. Chaiklin, and J. Lave, </w:t>
      </w:r>
      <w:r>
        <w:t>3-32.</w:t>
      </w:r>
      <w:r w:rsidRPr="00F271F8">
        <w:t xml:space="preserve"> Cambridge: Cambridge University Press.</w:t>
      </w:r>
    </w:p>
    <w:p w14:paraId="6262B776" w14:textId="30A7852E" w:rsidR="00A26C26" w:rsidRPr="00F271F8" w:rsidRDefault="00913B9F" w:rsidP="000F7A66">
      <w:pPr>
        <w:pStyle w:val="References"/>
      </w:pPr>
      <w:r>
        <w:t xml:space="preserve">Lave, J., and E. Wenger. </w:t>
      </w:r>
      <w:r w:rsidR="00A26C26" w:rsidRPr="00F271F8">
        <w:t xml:space="preserve">1991. </w:t>
      </w:r>
      <w:r>
        <w:rPr>
          <w:i/>
        </w:rPr>
        <w:t>Situated Learning: Legitimate Peripheral P</w:t>
      </w:r>
      <w:r w:rsidR="00A26C26" w:rsidRPr="0041235B">
        <w:rPr>
          <w:i/>
        </w:rPr>
        <w:t>articipation</w:t>
      </w:r>
      <w:r w:rsidR="00A26C26" w:rsidRPr="00F271F8">
        <w:t xml:space="preserve">. Cambridge: Cambridge University Press. </w:t>
      </w:r>
    </w:p>
    <w:p w14:paraId="002519BD" w14:textId="1C1742F6" w:rsidR="00A26C26" w:rsidRPr="00F271F8" w:rsidRDefault="00913B9F" w:rsidP="000F7A66">
      <w:pPr>
        <w:pStyle w:val="References"/>
      </w:pPr>
      <w:r>
        <w:t xml:space="preserve">Livingstone, D.W. </w:t>
      </w:r>
      <w:r w:rsidR="00A26C26" w:rsidRPr="00F271F8">
        <w:t xml:space="preserve">2001. </w:t>
      </w:r>
      <w:r w:rsidR="00A26C26" w:rsidRPr="0041235B">
        <w:rPr>
          <w:rFonts w:cs="AdvOT7d6df7ab.I"/>
          <w:i/>
        </w:rPr>
        <w:t>Adul</w:t>
      </w:r>
      <w:r>
        <w:rPr>
          <w:rFonts w:cs="AdvOT7d6df7ab.I"/>
          <w:i/>
        </w:rPr>
        <w:t>ts’ Informal Learning: Definitions, Findings, Gaps and Future R</w:t>
      </w:r>
      <w:r w:rsidR="00A26C26" w:rsidRPr="0041235B">
        <w:rPr>
          <w:rFonts w:cs="AdvOT7d6df7ab.I"/>
          <w:i/>
        </w:rPr>
        <w:t>esearch</w:t>
      </w:r>
      <w:r w:rsidR="00A26C26" w:rsidRPr="0041235B">
        <w:rPr>
          <w:i/>
        </w:rPr>
        <w:t xml:space="preserve">. </w:t>
      </w:r>
      <w:r w:rsidR="00A26C26" w:rsidRPr="00F271F8">
        <w:t>WALL Working Paper No. 21. Centre for the Study of Education and Work Department of Sociology and Equity Studies in Education and Ontario Institute for Studies in Education of the University of Toronto.</w:t>
      </w:r>
    </w:p>
    <w:p w14:paraId="2A592268" w14:textId="7366CE1A" w:rsidR="00A26C26" w:rsidRDefault="00913B9F" w:rsidP="000F7A66">
      <w:pPr>
        <w:pStyle w:val="References"/>
      </w:pPr>
      <w:r>
        <w:t xml:space="preserve">Llewellyn, G. </w:t>
      </w:r>
      <w:r w:rsidR="00A26C26" w:rsidRPr="00F271F8">
        <w:t>1997</w:t>
      </w:r>
      <w:r>
        <w:t>. Parents with I</w:t>
      </w:r>
      <w:r w:rsidR="00A26C26" w:rsidRPr="00F271F8">
        <w:t xml:space="preserve">ntellectual </w:t>
      </w:r>
      <w:r>
        <w:t>Disability Learning to P</w:t>
      </w:r>
      <w:r w:rsidR="00A26C26">
        <w:t>arent: T</w:t>
      </w:r>
      <w:r>
        <w:t>he Role of Experience and Informal L</w:t>
      </w:r>
      <w:r w:rsidR="00A26C26" w:rsidRPr="00F271F8">
        <w:t xml:space="preserve">earning. </w:t>
      </w:r>
      <w:r w:rsidR="00A26C26" w:rsidRPr="0041235B">
        <w:rPr>
          <w:i/>
        </w:rPr>
        <w:t>International Journal of Disabi</w:t>
      </w:r>
      <w:r>
        <w:rPr>
          <w:i/>
        </w:rPr>
        <w:t>lity, Development and Education</w:t>
      </w:r>
      <w:r w:rsidR="00A26C26" w:rsidRPr="0041235B">
        <w:rPr>
          <w:i/>
        </w:rPr>
        <w:t xml:space="preserve"> </w:t>
      </w:r>
      <w:r w:rsidR="00A26C26" w:rsidRPr="00913B9F">
        <w:t>44</w:t>
      </w:r>
      <w:r w:rsidRPr="00913B9F">
        <w:t>:</w:t>
      </w:r>
      <w:r w:rsidR="00A26C26">
        <w:t xml:space="preserve"> 243-261.</w:t>
      </w:r>
    </w:p>
    <w:p w14:paraId="3889B2D8" w14:textId="2414F54E" w:rsidR="00A26C26" w:rsidRPr="00F271F8" w:rsidRDefault="00A26C26" w:rsidP="000F7A66">
      <w:pPr>
        <w:pStyle w:val="References"/>
        <w:rPr>
          <w:rFonts w:cs="Calibri"/>
          <w:noProof/>
        </w:rPr>
      </w:pPr>
      <w:r>
        <w:t>M</w:t>
      </w:r>
      <w:r>
        <w:rPr>
          <w:rFonts w:cs="Calibri"/>
          <w:noProof/>
        </w:rPr>
        <w:t xml:space="preserve">alcolm, J., </w:t>
      </w:r>
      <w:r w:rsidR="00913B9F">
        <w:rPr>
          <w:rFonts w:cs="Calibri"/>
          <w:noProof/>
        </w:rPr>
        <w:t>P. Hodkinson, and H.</w:t>
      </w:r>
      <w:r w:rsidRPr="00F271F8">
        <w:rPr>
          <w:rFonts w:cs="Calibri"/>
          <w:noProof/>
        </w:rPr>
        <w:t xml:space="preserve"> Colle</w:t>
      </w:r>
      <w:r w:rsidR="00913B9F">
        <w:rPr>
          <w:rFonts w:cs="Calibri"/>
          <w:noProof/>
        </w:rPr>
        <w:t>y</w:t>
      </w:r>
      <w:r w:rsidRPr="00F271F8">
        <w:rPr>
          <w:rFonts w:cs="Calibri"/>
          <w:noProof/>
        </w:rPr>
        <w:t>. 2003</w:t>
      </w:r>
      <w:r w:rsidR="00913B9F">
        <w:rPr>
          <w:rFonts w:cs="Calibri"/>
          <w:noProof/>
        </w:rPr>
        <w:t>. The Interrelationships B</w:t>
      </w:r>
      <w:r w:rsidRPr="00F271F8">
        <w:rPr>
          <w:rFonts w:cs="Calibri"/>
          <w:noProof/>
        </w:rPr>
        <w:t>etwee</w:t>
      </w:r>
      <w:r w:rsidR="00913B9F">
        <w:rPr>
          <w:rFonts w:cs="Calibri"/>
          <w:noProof/>
        </w:rPr>
        <w:t>n Informal and Formal L</w:t>
      </w:r>
      <w:r>
        <w:rPr>
          <w:rFonts w:cs="Calibri"/>
          <w:noProof/>
        </w:rPr>
        <w:t>earning.</w:t>
      </w:r>
      <w:r w:rsidRPr="0041235B">
        <w:rPr>
          <w:rFonts w:cs="Calibri"/>
          <w:i/>
          <w:noProof/>
        </w:rPr>
        <w:t xml:space="preserve"> </w:t>
      </w:r>
      <w:r w:rsidRPr="0041235B">
        <w:rPr>
          <w:rFonts w:cs="Calibri"/>
          <w:i/>
          <w:iCs/>
          <w:noProof/>
        </w:rPr>
        <w:t>Journal of Workplace Learning</w:t>
      </w:r>
      <w:r w:rsidRPr="00913B9F">
        <w:rPr>
          <w:rFonts w:cs="Calibri"/>
          <w:noProof/>
        </w:rPr>
        <w:t xml:space="preserve"> 15</w:t>
      </w:r>
      <w:r w:rsidR="00913B9F">
        <w:rPr>
          <w:rFonts w:cs="Calibri"/>
          <w:noProof/>
        </w:rPr>
        <w:t xml:space="preserve"> </w:t>
      </w:r>
      <w:r w:rsidRPr="00F271F8">
        <w:rPr>
          <w:rFonts w:cs="Calibri"/>
          <w:noProof/>
        </w:rPr>
        <w:t>(7/8)</w:t>
      </w:r>
      <w:r w:rsidR="00913B9F">
        <w:rPr>
          <w:rFonts w:cs="Calibri"/>
          <w:noProof/>
        </w:rPr>
        <w:t>:</w:t>
      </w:r>
      <w:r w:rsidRPr="00F271F8">
        <w:rPr>
          <w:rFonts w:cs="Calibri"/>
          <w:noProof/>
        </w:rPr>
        <w:t xml:space="preserve"> 313–318. </w:t>
      </w:r>
    </w:p>
    <w:p w14:paraId="159EE023" w14:textId="0B603AFC" w:rsidR="00A26C26" w:rsidRDefault="00A26C26" w:rsidP="000F7A66">
      <w:pPr>
        <w:pStyle w:val="References"/>
        <w:rPr>
          <w:rFonts w:cs="Calibri"/>
          <w:noProof/>
        </w:rPr>
      </w:pPr>
      <w:r w:rsidRPr="00F271F8">
        <w:rPr>
          <w:rFonts w:cs="Calibri"/>
          <w:noProof/>
        </w:rPr>
        <w:t>Malli, M. A.</w:t>
      </w:r>
      <w:r>
        <w:rPr>
          <w:rFonts w:cs="Calibri"/>
          <w:noProof/>
        </w:rPr>
        <w:t xml:space="preserve">, </w:t>
      </w:r>
      <w:r w:rsidR="00913B9F">
        <w:rPr>
          <w:rFonts w:cs="Calibri"/>
          <w:noProof/>
        </w:rPr>
        <w:t xml:space="preserve">L. Sams, R. Forrester-Jones, G. Murphy, and M. Henwood. </w:t>
      </w:r>
      <w:r>
        <w:rPr>
          <w:rFonts w:cs="Calibri"/>
          <w:noProof/>
        </w:rPr>
        <w:t xml:space="preserve">2018. </w:t>
      </w:r>
      <w:r w:rsidR="00913B9F">
        <w:rPr>
          <w:rFonts w:cs="Calibri"/>
          <w:noProof/>
        </w:rPr>
        <w:t>Austerity and the Lives of People with Learning D</w:t>
      </w:r>
      <w:r w:rsidRPr="00F271F8">
        <w:rPr>
          <w:rFonts w:cs="Calibri"/>
          <w:noProof/>
        </w:rPr>
        <w:t>isabi</w:t>
      </w:r>
      <w:r w:rsidR="00913B9F">
        <w:rPr>
          <w:rFonts w:cs="Calibri"/>
          <w:noProof/>
        </w:rPr>
        <w:t>lities. A Thematic Synthesis of Current L</w:t>
      </w:r>
      <w:r>
        <w:rPr>
          <w:rFonts w:cs="Calibri"/>
          <w:noProof/>
        </w:rPr>
        <w:t>iterature.</w:t>
      </w:r>
      <w:r w:rsidRPr="00F271F8">
        <w:rPr>
          <w:rFonts w:cs="Calibri"/>
          <w:noProof/>
        </w:rPr>
        <w:t xml:space="preserve"> </w:t>
      </w:r>
      <w:r w:rsidRPr="0041235B">
        <w:rPr>
          <w:rFonts w:cs="Calibri"/>
          <w:i/>
          <w:iCs/>
          <w:noProof/>
        </w:rPr>
        <w:t xml:space="preserve">Disability </w:t>
      </w:r>
      <w:r w:rsidR="001E7FB6">
        <w:rPr>
          <w:rFonts w:cs="Calibri"/>
          <w:i/>
          <w:iCs/>
          <w:noProof/>
        </w:rPr>
        <w:t>and</w:t>
      </w:r>
      <w:r w:rsidRPr="0041235B">
        <w:rPr>
          <w:rFonts w:cs="Calibri"/>
          <w:i/>
          <w:iCs/>
          <w:noProof/>
        </w:rPr>
        <w:t xml:space="preserve"> Society</w:t>
      </w:r>
      <w:r w:rsidRPr="0041235B">
        <w:rPr>
          <w:rFonts w:cs="Calibri"/>
          <w:i/>
          <w:noProof/>
        </w:rPr>
        <w:t xml:space="preserve"> </w:t>
      </w:r>
      <w:r w:rsidRPr="00913B9F">
        <w:rPr>
          <w:rFonts w:cs="Calibri"/>
          <w:noProof/>
        </w:rPr>
        <w:t>33</w:t>
      </w:r>
      <w:r w:rsidR="00913B9F">
        <w:rPr>
          <w:rFonts w:cs="Calibri"/>
          <w:noProof/>
        </w:rPr>
        <w:t xml:space="preserve"> (9): </w:t>
      </w:r>
      <w:r w:rsidRPr="00F271F8">
        <w:rPr>
          <w:rFonts w:cs="Calibri"/>
          <w:noProof/>
        </w:rPr>
        <w:t>1412–1435.</w:t>
      </w:r>
    </w:p>
    <w:p w14:paraId="0B096620" w14:textId="3C80196B" w:rsidR="00A26C26" w:rsidRPr="00F271F8" w:rsidRDefault="00913B9F" w:rsidP="000F7A66">
      <w:pPr>
        <w:pStyle w:val="References"/>
        <w:rPr>
          <w:rFonts w:cs="Calibri"/>
          <w:noProof/>
        </w:rPr>
      </w:pPr>
      <w:r>
        <w:t xml:space="preserve">Manji, K. </w:t>
      </w:r>
      <w:r w:rsidR="00A26C26">
        <w:t>2018</w:t>
      </w:r>
      <w:r>
        <w:t>. ‘It was Clear From the S</w:t>
      </w:r>
      <w:r w:rsidR="00B67B0F">
        <w:t>tart that [SDS] was about a Cost Cutting A</w:t>
      </w:r>
      <w:r w:rsidR="00A26C26">
        <w:t xml:space="preserve">genda.’ Exploring </w:t>
      </w:r>
      <w:r w:rsidR="00B67B0F">
        <w:t>Disabled People’s Early Experiences of the I</w:t>
      </w:r>
      <w:r w:rsidR="00A26C26" w:rsidRPr="00B67B0F">
        <w:t>ntroduction of Self-Directed Support in Scotland</w:t>
      </w:r>
      <w:r w:rsidR="00A26C26" w:rsidRPr="00AD6F88">
        <w:rPr>
          <w:i/>
        </w:rPr>
        <w:t xml:space="preserve">. Disability </w:t>
      </w:r>
      <w:r w:rsidR="001E7FB6">
        <w:rPr>
          <w:i/>
        </w:rPr>
        <w:t>and</w:t>
      </w:r>
      <w:r w:rsidR="00A26C26" w:rsidRPr="00AD6F88">
        <w:rPr>
          <w:i/>
        </w:rPr>
        <w:t xml:space="preserve"> Society </w:t>
      </w:r>
      <w:r w:rsidR="00A26C26" w:rsidRPr="00B67B0F">
        <w:t>33</w:t>
      </w:r>
      <w:r w:rsidR="00B67B0F">
        <w:t xml:space="preserve"> (9):</w:t>
      </w:r>
      <w:r w:rsidR="00A26C26">
        <w:t xml:space="preserve"> 1391-1411.</w:t>
      </w:r>
    </w:p>
    <w:p w14:paraId="029F9113" w14:textId="75BC0C35" w:rsidR="00A26C26" w:rsidRPr="00F271F8" w:rsidRDefault="00B67B0F" w:rsidP="000F7A66">
      <w:pPr>
        <w:pStyle w:val="References"/>
        <w:rPr>
          <w:rFonts w:cs="Calibri"/>
          <w:noProof/>
        </w:rPr>
      </w:pPr>
      <w:r>
        <w:rPr>
          <w:rFonts w:cs="Calibri"/>
          <w:noProof/>
        </w:rPr>
        <w:t>Mansell, J. 2010</w:t>
      </w:r>
      <w:r w:rsidR="00A26C26">
        <w:rPr>
          <w:rFonts w:cs="Calibri"/>
          <w:noProof/>
        </w:rPr>
        <w:t xml:space="preserve">. </w:t>
      </w:r>
      <w:r>
        <w:rPr>
          <w:rFonts w:cs="Calibri"/>
          <w:noProof/>
        </w:rPr>
        <w:t>Raising our Sights: Services for Adults with Profound I</w:t>
      </w:r>
      <w:r w:rsidR="00A26C26" w:rsidRPr="00F271F8">
        <w:rPr>
          <w:rFonts w:cs="Calibri"/>
          <w:noProof/>
        </w:rPr>
        <w:t>ntellec</w:t>
      </w:r>
      <w:r>
        <w:rPr>
          <w:rFonts w:cs="Calibri"/>
          <w:noProof/>
        </w:rPr>
        <w:t>tual and Multiple D</w:t>
      </w:r>
      <w:r w:rsidR="00A26C26">
        <w:rPr>
          <w:rFonts w:cs="Calibri"/>
          <w:noProof/>
        </w:rPr>
        <w:t>isabilities.</w:t>
      </w:r>
      <w:r w:rsidR="00A26C26" w:rsidRPr="00F271F8">
        <w:rPr>
          <w:rFonts w:cs="Calibri"/>
          <w:noProof/>
        </w:rPr>
        <w:t xml:space="preserve"> </w:t>
      </w:r>
      <w:r w:rsidR="00A26C26" w:rsidRPr="0041235B">
        <w:rPr>
          <w:rFonts w:cs="Calibri"/>
          <w:i/>
          <w:iCs/>
          <w:noProof/>
        </w:rPr>
        <w:t>Tizard Learning Disability Review</w:t>
      </w:r>
      <w:r w:rsidR="00A26C26" w:rsidRPr="0041235B">
        <w:rPr>
          <w:rFonts w:cs="Calibri"/>
          <w:i/>
          <w:noProof/>
        </w:rPr>
        <w:t xml:space="preserve"> </w:t>
      </w:r>
      <w:r w:rsidR="00A26C26" w:rsidRPr="00B67B0F">
        <w:rPr>
          <w:rFonts w:cs="Calibri"/>
          <w:noProof/>
        </w:rPr>
        <w:t>15</w:t>
      </w:r>
      <w:r>
        <w:rPr>
          <w:rFonts w:cs="Calibri"/>
          <w:noProof/>
        </w:rPr>
        <w:t xml:space="preserve"> (3):</w:t>
      </w:r>
      <w:r w:rsidR="00A26C26" w:rsidRPr="00F271F8">
        <w:rPr>
          <w:rFonts w:cs="Calibri"/>
          <w:noProof/>
        </w:rPr>
        <w:t xml:space="preserve"> 13–16. </w:t>
      </w:r>
    </w:p>
    <w:p w14:paraId="3E8D4943" w14:textId="228C494C" w:rsidR="00A26C26" w:rsidRPr="00B67B0F" w:rsidRDefault="00B67B0F" w:rsidP="000F7A66">
      <w:pPr>
        <w:pStyle w:val="References"/>
      </w:pPr>
      <w:r>
        <w:rPr>
          <w:rFonts w:cs="Calibri"/>
          <w:noProof/>
        </w:rPr>
        <w:t xml:space="preserve">McGivney, V. </w:t>
      </w:r>
      <w:r w:rsidR="00A26C26" w:rsidRPr="00F271F8">
        <w:rPr>
          <w:rFonts w:cs="Calibri"/>
          <w:noProof/>
        </w:rPr>
        <w:t>1999</w:t>
      </w:r>
      <w:r w:rsidR="00A26C26">
        <w:rPr>
          <w:rFonts w:cs="Calibri"/>
          <w:noProof/>
        </w:rPr>
        <w:t>.</w:t>
      </w:r>
      <w:r w:rsidR="00A26C26" w:rsidRPr="00F271F8">
        <w:rPr>
          <w:rFonts w:cs="Calibri"/>
          <w:noProof/>
        </w:rPr>
        <w:t xml:space="preserve"> </w:t>
      </w:r>
      <w:r>
        <w:rPr>
          <w:rFonts w:cs="Calibri"/>
          <w:i/>
          <w:iCs/>
          <w:noProof/>
        </w:rPr>
        <w:t xml:space="preserve">Informal Learning in the Community: A Trigger for Change and </w:t>
      </w:r>
      <w:r w:rsidRPr="00B67B0F">
        <w:t>D</w:t>
      </w:r>
      <w:r w:rsidR="00A26C26" w:rsidRPr="00B67B0F">
        <w:t xml:space="preserve">evelopment. London: National Institute of Adult Continuing Education. </w:t>
      </w:r>
    </w:p>
    <w:p w14:paraId="4D40747F" w14:textId="7D528352" w:rsidR="00A26C26" w:rsidRPr="00F271F8" w:rsidRDefault="00B67B0F" w:rsidP="000F7A66">
      <w:pPr>
        <w:pStyle w:val="References"/>
      </w:pPr>
      <w:r>
        <w:t xml:space="preserve">Mead, S. </w:t>
      </w:r>
      <w:r w:rsidR="00A26C26" w:rsidRPr="00F271F8">
        <w:t>2003</w:t>
      </w:r>
      <w:r w:rsidR="00A26C26">
        <w:t xml:space="preserve">. </w:t>
      </w:r>
      <w:r>
        <w:rPr>
          <w:i/>
        </w:rPr>
        <w:t>Defining Peer S</w:t>
      </w:r>
      <w:r w:rsidR="00A26C26" w:rsidRPr="0041235B">
        <w:rPr>
          <w:i/>
        </w:rPr>
        <w:t>upport</w:t>
      </w:r>
      <w:r w:rsidR="00A26C26" w:rsidRPr="00F271F8">
        <w:t>. http://www.mentalhealthpeers.com/pdfs/ DefiningPeerSupport.pdf</w:t>
      </w:r>
      <w:r>
        <w:t xml:space="preserve"> </w:t>
      </w:r>
    </w:p>
    <w:p w14:paraId="3CC1FEDC" w14:textId="1483F4DA" w:rsidR="00A26C26" w:rsidRPr="00F271F8" w:rsidRDefault="00B67B0F" w:rsidP="000F7A66">
      <w:pPr>
        <w:pStyle w:val="References"/>
      </w:pPr>
      <w:r>
        <w:t>Mencap 2012</w:t>
      </w:r>
      <w:r w:rsidR="00A26C26">
        <w:t>.</w:t>
      </w:r>
      <w:r w:rsidR="00A26C26" w:rsidRPr="00F271F8">
        <w:t xml:space="preserve"> </w:t>
      </w:r>
      <w:r w:rsidR="00A26C26" w:rsidRPr="0041235B">
        <w:rPr>
          <w:i/>
          <w:iCs/>
        </w:rPr>
        <w:t xml:space="preserve">Stuck at </w:t>
      </w:r>
      <w:r>
        <w:rPr>
          <w:i/>
          <w:iCs/>
        </w:rPr>
        <w:t>Home: The Impact of Day Service Cuts on People with a Learning D</w:t>
      </w:r>
      <w:r w:rsidR="00A26C26" w:rsidRPr="0041235B">
        <w:rPr>
          <w:i/>
          <w:iCs/>
        </w:rPr>
        <w:t>isability</w:t>
      </w:r>
      <w:r w:rsidR="00A26C26" w:rsidRPr="00F271F8">
        <w:rPr>
          <w:iCs/>
        </w:rPr>
        <w:t xml:space="preserve">. </w:t>
      </w:r>
      <w:r w:rsidR="00A26C26" w:rsidRPr="00F271F8">
        <w:t>London: Mencap.</w:t>
      </w:r>
    </w:p>
    <w:p w14:paraId="795B05C6" w14:textId="485F9E2F" w:rsidR="00A26C26" w:rsidRPr="00F271F8" w:rsidRDefault="00A26C26" w:rsidP="000F7A66">
      <w:pPr>
        <w:pStyle w:val="References"/>
      </w:pPr>
      <w:r w:rsidRPr="00F271F8">
        <w:t>M</w:t>
      </w:r>
      <w:r w:rsidR="00B67B0F">
        <w:t xml:space="preserve">ental Health Foundation. </w:t>
      </w:r>
      <w:r>
        <w:t xml:space="preserve">2012. </w:t>
      </w:r>
      <w:r w:rsidR="00B67B0F">
        <w:t>Peer Support in Mental Health and Learning Disability: Need to K</w:t>
      </w:r>
      <w:r w:rsidRPr="00F271F8">
        <w:t xml:space="preserve">now 2 </w:t>
      </w:r>
      <w:hyperlink r:id="rId11" w:history="1">
        <w:r w:rsidRPr="00F271F8">
          <w:rPr>
            <w:rStyle w:val="Hyperlink"/>
          </w:rPr>
          <w:t>file:///C:/Users/man/Downloads/Peer-support-in-mental-health-and-learning-disability.pdf</w:t>
        </w:r>
      </w:hyperlink>
    </w:p>
    <w:p w14:paraId="33F9848D" w14:textId="0ED1BEDE" w:rsidR="00A26C26" w:rsidRPr="00F271F8" w:rsidRDefault="00B67B0F" w:rsidP="000F7A66">
      <w:pPr>
        <w:pStyle w:val="References"/>
      </w:pPr>
      <w:r>
        <w:t>Nind, M. 2016</w:t>
      </w:r>
      <w:r w:rsidR="00A26C26">
        <w:t>.</w:t>
      </w:r>
      <w:r>
        <w:t xml:space="preserve"> Inclusive Research as a Site for Lifelong Learning: Participation in Learning C</w:t>
      </w:r>
      <w:r w:rsidR="00A26C26" w:rsidRPr="00F271F8">
        <w:t xml:space="preserve">ommunities. </w:t>
      </w:r>
      <w:r w:rsidR="00A26C26" w:rsidRPr="0041235B">
        <w:rPr>
          <w:i/>
        </w:rPr>
        <w:t xml:space="preserve">Studies in </w:t>
      </w:r>
      <w:r>
        <w:rPr>
          <w:i/>
        </w:rPr>
        <w:t>the Education of Adults</w:t>
      </w:r>
      <w:r w:rsidR="00A26C26" w:rsidRPr="0041235B">
        <w:rPr>
          <w:i/>
        </w:rPr>
        <w:t xml:space="preserve"> </w:t>
      </w:r>
      <w:r w:rsidR="00A26C26" w:rsidRPr="00B67B0F">
        <w:t>48</w:t>
      </w:r>
      <w:r>
        <w:t>:</w:t>
      </w:r>
      <w:r w:rsidR="00A26C26" w:rsidRPr="00F271F8">
        <w:t xml:space="preserve"> 23-37.</w:t>
      </w:r>
    </w:p>
    <w:p w14:paraId="065EE660" w14:textId="75AB7046" w:rsidR="00A26C26" w:rsidRPr="00F271F8" w:rsidRDefault="00EA02E6" w:rsidP="000F7A66">
      <w:pPr>
        <w:pStyle w:val="References"/>
      </w:pPr>
      <w:hyperlink r:id="rId12" w:anchor="bBIB61" w:history="1">
        <w:r w:rsidR="00A26C26" w:rsidRPr="00B67B0F">
          <w:t>Parkin, S.,</w:t>
        </w:r>
        <w:r w:rsidR="00B67B0F">
          <w:t xml:space="preserve"> and N. McKeganey. </w:t>
        </w:r>
        <w:r w:rsidR="00A26C26" w:rsidRPr="00B67B0F">
          <w:t>2000</w:t>
        </w:r>
      </w:hyperlink>
      <w:r w:rsidR="00A26C26" w:rsidRPr="00B67B0F">
        <w:t>. T</w:t>
      </w:r>
      <w:r w:rsidR="00B67B0F">
        <w:t>he Rise and Rise of Peer Education A</w:t>
      </w:r>
      <w:r w:rsidR="00A26C26" w:rsidRPr="00B67B0F">
        <w:t>pproaches.</w:t>
      </w:r>
      <w:r w:rsidR="00A26C26" w:rsidRPr="00F271F8">
        <w:rPr>
          <w:rStyle w:val="Strong"/>
        </w:rPr>
        <w:t xml:space="preserve"> </w:t>
      </w:r>
      <w:r w:rsidR="00A26C26" w:rsidRPr="00780FB6">
        <w:rPr>
          <w:i/>
        </w:rPr>
        <w:t xml:space="preserve">Drugs: Education, Prevention </w:t>
      </w:r>
      <w:r w:rsidR="001E7FB6">
        <w:rPr>
          <w:i/>
        </w:rPr>
        <w:t>and</w:t>
      </w:r>
      <w:r w:rsidR="00A26C26">
        <w:rPr>
          <w:i/>
        </w:rPr>
        <w:t xml:space="preserve"> </w:t>
      </w:r>
      <w:r w:rsidR="00A26C26" w:rsidRPr="00780FB6">
        <w:rPr>
          <w:i/>
        </w:rPr>
        <w:t>Policy</w:t>
      </w:r>
      <w:r w:rsidR="00A26C26" w:rsidRPr="00B67B0F">
        <w:t> 7</w:t>
      </w:r>
      <w:r w:rsidR="00B67B0F">
        <w:t>:</w:t>
      </w:r>
      <w:r w:rsidR="00A26C26" w:rsidRPr="00B67B0F">
        <w:t> </w:t>
      </w:r>
      <w:r w:rsidR="00A26C26" w:rsidRPr="00F271F8">
        <w:t>293-310.</w:t>
      </w:r>
    </w:p>
    <w:p w14:paraId="01B8997E" w14:textId="343FF32C" w:rsidR="00A26C26" w:rsidRPr="00B67B0F" w:rsidRDefault="00EA02E6" w:rsidP="00B67B0F">
      <w:pPr>
        <w:pStyle w:val="References"/>
      </w:pPr>
      <w:hyperlink r:id="rId13" w:history="1">
        <w:r w:rsidR="00A26C26" w:rsidRPr="00B67B0F">
          <w:rPr>
            <w:rStyle w:val="Hyperlink"/>
            <w:color w:val="auto"/>
            <w:u w:val="none"/>
          </w:rPr>
          <w:t>Power</w:t>
        </w:r>
      </w:hyperlink>
      <w:r w:rsidR="00A26C26" w:rsidRPr="00B67B0F">
        <w:t xml:space="preserve">, A., </w:t>
      </w:r>
      <w:r w:rsidR="00B67B0F">
        <w:t xml:space="preserve">J. </w:t>
      </w:r>
      <w:r w:rsidR="00A26C26" w:rsidRPr="00B67B0F">
        <w:t>Lord</w:t>
      </w:r>
      <w:r w:rsidR="00B67B0F">
        <w:t xml:space="preserve">, J., and A. DeFranco. </w:t>
      </w:r>
      <w:r w:rsidR="00A26C26" w:rsidRPr="00B67B0F">
        <w:t xml:space="preserve">2013. </w:t>
      </w:r>
      <w:hyperlink r:id="rId14" w:history="1">
        <w:r w:rsidR="00B67B0F">
          <w:rPr>
            <w:rStyle w:val="Hyperlink"/>
            <w:color w:val="auto"/>
            <w:u w:val="none"/>
          </w:rPr>
          <w:t>Active Citizenship and Disability: Implementing the Personalisation of S</w:t>
        </w:r>
        <w:r w:rsidR="00A26C26" w:rsidRPr="00B67B0F">
          <w:rPr>
            <w:rStyle w:val="Hyperlink"/>
            <w:color w:val="auto"/>
            <w:u w:val="none"/>
          </w:rPr>
          <w:t>upport</w:t>
        </w:r>
      </w:hyperlink>
      <w:r w:rsidR="00A26C26" w:rsidRPr="00B67B0F">
        <w:t>. Cambridge: Cambridge University Press.</w:t>
      </w:r>
    </w:p>
    <w:p w14:paraId="21E5151F" w14:textId="1AEB3E72" w:rsidR="00A26C26" w:rsidRPr="00F271F8" w:rsidRDefault="00A26C26" w:rsidP="000F7A66">
      <w:pPr>
        <w:pStyle w:val="References"/>
      </w:pPr>
      <w:r w:rsidRPr="00F271F8">
        <w:rPr>
          <w:rFonts w:cs="Segoe UI"/>
        </w:rPr>
        <w:t xml:space="preserve">Power, A., </w:t>
      </w:r>
      <w:r w:rsidR="00B67B0F">
        <w:rPr>
          <w:rFonts w:cs="Segoe UI"/>
        </w:rPr>
        <w:t xml:space="preserve">R. Bartlett, and E. Hall. </w:t>
      </w:r>
      <w:r w:rsidRPr="00F271F8">
        <w:rPr>
          <w:rFonts w:cs="Segoe UI"/>
        </w:rPr>
        <w:t>2016. </w:t>
      </w:r>
      <w:hyperlink r:id="rId15" w:history="1">
        <w:r w:rsidRPr="00B67B0F">
          <w:t>Peer advocacy in a personalized landscape: the role of peer support in a context of individualized support and austerity</w:t>
        </w:r>
      </w:hyperlink>
      <w:r w:rsidRPr="00B67B0F">
        <w:t xml:space="preserve">. </w:t>
      </w:r>
      <w:r w:rsidRPr="00F271F8">
        <w:rPr>
          <w:rStyle w:val="Emphasis"/>
          <w:rFonts w:cs="Segoe UI"/>
        </w:rPr>
        <w:t>Journal of Intellectual Disabilities</w:t>
      </w:r>
      <w:r w:rsidR="00B67B0F">
        <w:rPr>
          <w:rFonts w:cs="Segoe UI"/>
        </w:rPr>
        <w:t xml:space="preserve"> </w:t>
      </w:r>
      <w:r w:rsidRPr="00B67B0F">
        <w:rPr>
          <w:rStyle w:val="Emphasis"/>
          <w:rFonts w:cs="Segoe UI"/>
          <w:i w:val="0"/>
        </w:rPr>
        <w:t>20</w:t>
      </w:r>
      <w:r w:rsidR="00B67B0F">
        <w:rPr>
          <w:rFonts w:cs="Segoe UI"/>
        </w:rPr>
        <w:t xml:space="preserve"> </w:t>
      </w:r>
      <w:r w:rsidRPr="00F271F8">
        <w:rPr>
          <w:rFonts w:cs="Segoe UI"/>
        </w:rPr>
        <w:t>(2)</w:t>
      </w:r>
      <w:r w:rsidR="00B67B0F">
        <w:rPr>
          <w:rFonts w:cs="Segoe UI"/>
        </w:rPr>
        <w:t>:</w:t>
      </w:r>
      <w:r w:rsidRPr="00F271F8">
        <w:rPr>
          <w:rFonts w:cs="Segoe UI"/>
        </w:rPr>
        <w:t xml:space="preserve"> 183-193. </w:t>
      </w:r>
    </w:p>
    <w:p w14:paraId="6C680F64" w14:textId="7189D3FF" w:rsidR="00A26C26" w:rsidRDefault="00B67B0F" w:rsidP="000F7A66">
      <w:pPr>
        <w:pStyle w:val="References"/>
        <w:rPr>
          <w:rFonts w:cs="Calibri"/>
          <w:noProof/>
        </w:rPr>
      </w:pPr>
      <w:r>
        <w:rPr>
          <w:rFonts w:cs="Calibri"/>
          <w:noProof/>
        </w:rPr>
        <w:t xml:space="preserve">Roulstone, A., and H. </w:t>
      </w:r>
      <w:r w:rsidR="00A26C26" w:rsidRPr="00F271F8">
        <w:rPr>
          <w:rFonts w:cs="Calibri"/>
          <w:noProof/>
        </w:rPr>
        <w:t>Mor</w:t>
      </w:r>
      <w:r>
        <w:rPr>
          <w:rFonts w:cs="Calibri"/>
          <w:noProof/>
        </w:rPr>
        <w:t xml:space="preserve">gan. </w:t>
      </w:r>
      <w:r w:rsidR="00A26C26" w:rsidRPr="00F271F8">
        <w:rPr>
          <w:rFonts w:cs="Calibri"/>
          <w:noProof/>
        </w:rPr>
        <w:t>2009</w:t>
      </w:r>
      <w:r>
        <w:rPr>
          <w:rFonts w:cs="Calibri"/>
          <w:noProof/>
        </w:rPr>
        <w:t>. Neo-liberal Individualism or Self-directed Support: Are We All Speaking the Same Language on Modernising Adult Social C</w:t>
      </w:r>
      <w:r w:rsidR="00A26C26" w:rsidRPr="00F271F8">
        <w:rPr>
          <w:rFonts w:cs="Calibri"/>
          <w:noProof/>
        </w:rPr>
        <w:t>are</w:t>
      </w:r>
      <w:r w:rsidR="00A26C26">
        <w:rPr>
          <w:rFonts w:cs="Calibri"/>
          <w:noProof/>
        </w:rPr>
        <w:t>?</w:t>
      </w:r>
      <w:r w:rsidR="00A26C26" w:rsidRPr="00F271F8">
        <w:rPr>
          <w:rFonts w:cs="Calibri"/>
          <w:noProof/>
        </w:rPr>
        <w:t xml:space="preserve"> </w:t>
      </w:r>
      <w:r w:rsidR="00A26C26">
        <w:rPr>
          <w:rFonts w:cs="Calibri"/>
          <w:i/>
          <w:iCs/>
          <w:noProof/>
        </w:rPr>
        <w:t xml:space="preserve">Social Policy </w:t>
      </w:r>
      <w:r w:rsidR="001E7FB6">
        <w:rPr>
          <w:rFonts w:cs="Calibri"/>
          <w:i/>
          <w:iCs/>
          <w:noProof/>
        </w:rPr>
        <w:t>and</w:t>
      </w:r>
      <w:r w:rsidR="00A26C26" w:rsidRPr="00780FB6">
        <w:rPr>
          <w:rFonts w:cs="Calibri"/>
          <w:i/>
          <w:iCs/>
          <w:noProof/>
        </w:rPr>
        <w:t xml:space="preserve"> Society</w:t>
      </w:r>
      <w:r>
        <w:rPr>
          <w:rFonts w:cs="Calibri"/>
          <w:noProof/>
        </w:rPr>
        <w:t xml:space="preserve"> 8(3):</w:t>
      </w:r>
      <w:r w:rsidR="00A26C26">
        <w:rPr>
          <w:rFonts w:cs="Calibri"/>
          <w:noProof/>
        </w:rPr>
        <w:t xml:space="preserve"> </w:t>
      </w:r>
      <w:r w:rsidR="00A26C26" w:rsidRPr="00F271F8">
        <w:rPr>
          <w:rFonts w:cs="Calibri"/>
          <w:noProof/>
        </w:rPr>
        <w:t>333</w:t>
      </w:r>
      <w:r w:rsidR="00A26C26">
        <w:rPr>
          <w:rFonts w:cs="Calibri"/>
          <w:noProof/>
        </w:rPr>
        <w:t>-345</w:t>
      </w:r>
      <w:r w:rsidR="00A26C26" w:rsidRPr="00F271F8">
        <w:rPr>
          <w:rFonts w:cs="Calibri"/>
          <w:noProof/>
        </w:rPr>
        <w:t xml:space="preserve">. </w:t>
      </w:r>
    </w:p>
    <w:p w14:paraId="6F236AF5" w14:textId="762ECE9E" w:rsidR="00A26C26" w:rsidRPr="00F271F8" w:rsidRDefault="00A26C26" w:rsidP="000F7A66">
      <w:pPr>
        <w:pStyle w:val="References"/>
        <w:rPr>
          <w:rFonts w:cs="Calibri"/>
          <w:noProof/>
        </w:rPr>
      </w:pPr>
      <w:r>
        <w:t xml:space="preserve">Schuller, T., </w:t>
      </w:r>
      <w:r w:rsidR="00B67B0F">
        <w:t>K. Rubenson, S. Brink, R. Sabates, R.</w:t>
      </w:r>
      <w:r w:rsidR="00007D98">
        <w:t xml:space="preserve"> Desjardins, C.</w:t>
      </w:r>
      <w:r>
        <w:t xml:space="preserve"> Casey,</w:t>
      </w:r>
      <w:r w:rsidR="00007D98">
        <w:t xml:space="preserve"> and M. Narushima. 2016</w:t>
      </w:r>
      <w:r>
        <w:t xml:space="preserve">. </w:t>
      </w:r>
      <w:r w:rsidR="00007D98">
        <w:rPr>
          <w:i/>
        </w:rPr>
        <w:t>3rd Global Report on Adult Learning and Education: The Impact of Adult Learning and Education on Health and Well-being, Employment and the Labour Market, and Social, Civic and C</w:t>
      </w:r>
      <w:r w:rsidRPr="004D6ABB">
        <w:rPr>
          <w:i/>
        </w:rPr>
        <w:t xml:space="preserve">ommunity life. </w:t>
      </w:r>
      <w:r>
        <w:t>UNESCO Institute for Lifelong Learning.</w:t>
      </w:r>
    </w:p>
    <w:p w14:paraId="3CCB2E1E" w14:textId="7388275C" w:rsidR="00A26C26" w:rsidRPr="00F271F8" w:rsidRDefault="00007D98" w:rsidP="000F7A66">
      <w:pPr>
        <w:pStyle w:val="References"/>
      </w:pPr>
      <w:r>
        <w:rPr>
          <w:shd w:val="clear" w:color="auto" w:fill="FFFFFF"/>
        </w:rPr>
        <w:t xml:space="preserve">Scottish Executive </w:t>
      </w:r>
      <w:r w:rsidR="00A26C26" w:rsidRPr="00F271F8">
        <w:rPr>
          <w:shd w:val="clear" w:color="auto" w:fill="FFFFFF"/>
        </w:rPr>
        <w:t>2000. </w:t>
      </w:r>
      <w:r>
        <w:rPr>
          <w:rStyle w:val="Emphasis"/>
          <w:shd w:val="clear" w:color="auto" w:fill="FFFFFF"/>
        </w:rPr>
        <w:t>The Same as Y</w:t>
      </w:r>
      <w:r w:rsidR="00A26C26" w:rsidRPr="00F271F8">
        <w:rPr>
          <w:rStyle w:val="Emphasis"/>
          <w:shd w:val="clear" w:color="auto" w:fill="FFFFFF"/>
        </w:rPr>
        <w:t>ou? A Review of Services for People with Learning Disabilities</w:t>
      </w:r>
      <w:r w:rsidR="00A26C26">
        <w:rPr>
          <w:shd w:val="clear" w:color="auto" w:fill="FFFFFF"/>
        </w:rPr>
        <w:t>.</w:t>
      </w:r>
      <w:r w:rsidR="00A26C26" w:rsidRPr="00F271F8">
        <w:rPr>
          <w:shd w:val="clear" w:color="auto" w:fill="FFFFFF"/>
        </w:rPr>
        <w:t xml:space="preserve"> Edinburgh: Scottish Executive</w:t>
      </w:r>
      <w:r w:rsidR="00A26C26" w:rsidRPr="00F271F8">
        <w:br/>
      </w:r>
      <w:hyperlink r:id="rId16" w:history="1">
        <w:r w:rsidR="00A26C26" w:rsidRPr="00F271F8">
          <w:rPr>
            <w:rStyle w:val="Hyperlink"/>
            <w:shd w:val="clear" w:color="auto" w:fill="FFFFFF"/>
          </w:rPr>
          <w:t>http://www.scotland.gov.uk/Resource/Doc/1095/0001661.pdf</w:t>
        </w:r>
      </w:hyperlink>
    </w:p>
    <w:p w14:paraId="59B50B24" w14:textId="4F80FCC7" w:rsidR="00A26C26" w:rsidRPr="00F271F8" w:rsidRDefault="00007D98" w:rsidP="000F7A66">
      <w:pPr>
        <w:pStyle w:val="References"/>
        <w:rPr>
          <w:rFonts w:cs="Calibri"/>
          <w:noProof/>
        </w:rPr>
      </w:pPr>
      <w:r>
        <w:t xml:space="preserve">Social Policy Research Unit. </w:t>
      </w:r>
      <w:r w:rsidR="00A26C26" w:rsidRPr="00F271F8">
        <w:t>2008</w:t>
      </w:r>
      <w:r w:rsidR="00A26C26">
        <w:t>.</w:t>
      </w:r>
      <w:r w:rsidR="00A26C26" w:rsidRPr="00F271F8">
        <w:t xml:space="preserve"> </w:t>
      </w:r>
      <w:r>
        <w:rPr>
          <w:i/>
        </w:rPr>
        <w:t>Evaluation of the Individual Budgets Pilot Programme Final R</w:t>
      </w:r>
      <w:r w:rsidR="00A26C26" w:rsidRPr="00780FB6">
        <w:rPr>
          <w:i/>
        </w:rPr>
        <w:t>eport,</w:t>
      </w:r>
      <w:r w:rsidR="00A26C26" w:rsidRPr="00F271F8">
        <w:t xml:space="preserve"> IBSEN/University of York.</w:t>
      </w:r>
      <w:r w:rsidR="00A26C26" w:rsidRPr="00780FB6">
        <w:t xml:space="preserve"> </w:t>
      </w:r>
      <w:hyperlink r:id="rId17" w:history="1">
        <w:r w:rsidR="00A26C26" w:rsidRPr="00780FB6">
          <w:rPr>
            <w:rStyle w:val="Hyperlink"/>
          </w:rPr>
          <w:t>https://www.york.ac.uk/inst/spru/pubs/pdf/IBSEN.pdf</w:t>
        </w:r>
      </w:hyperlink>
      <w:r w:rsidR="00A26C26">
        <w:t xml:space="preserve">  </w:t>
      </w:r>
      <w:r w:rsidR="00A26C26" w:rsidRPr="00F271F8">
        <w:t xml:space="preserve"> </w:t>
      </w:r>
    </w:p>
    <w:p w14:paraId="1179408B" w14:textId="2628AE65" w:rsidR="00A26C26" w:rsidRDefault="00007D98" w:rsidP="000F7A66">
      <w:pPr>
        <w:pStyle w:val="References"/>
      </w:pPr>
      <w:r>
        <w:t xml:space="preserve">Spinuzzi, C. </w:t>
      </w:r>
      <w:r w:rsidR="00A26C26" w:rsidRPr="00F271F8">
        <w:t>2011</w:t>
      </w:r>
      <w:r>
        <w:t>. Losing by Expanding: Corralling the Runaway O</w:t>
      </w:r>
      <w:r w:rsidR="00A26C26" w:rsidRPr="00F271F8">
        <w:t xml:space="preserve">bject. </w:t>
      </w:r>
      <w:r w:rsidR="00A26C26" w:rsidRPr="00780FB6">
        <w:rPr>
          <w:i/>
        </w:rPr>
        <w:t>Journal of Business and Technical Communication</w:t>
      </w:r>
      <w:r w:rsidR="00A26C26" w:rsidRPr="00007D98">
        <w:t xml:space="preserve"> 25</w:t>
      </w:r>
      <w:r>
        <w:t>:</w:t>
      </w:r>
      <w:r w:rsidR="00A26C26" w:rsidRPr="00F271F8">
        <w:t xml:space="preserve"> 449-486.</w:t>
      </w:r>
    </w:p>
    <w:p w14:paraId="01B72CD7" w14:textId="49218F13" w:rsidR="00CB7A4B" w:rsidRPr="00F271F8" w:rsidRDefault="00CB7A4B" w:rsidP="000F7A66">
      <w:pPr>
        <w:pStyle w:val="References"/>
      </w:pPr>
      <w:r>
        <w:t xml:space="preserve">Stainton, T., and S. Boyce. 2004. “I Have Got My Life Back”: Users’ Experience of Direct Payments. </w:t>
      </w:r>
      <w:r w:rsidRPr="00CA4482">
        <w:rPr>
          <w:i/>
          <w:iCs/>
        </w:rPr>
        <w:t>Disability and Society</w:t>
      </w:r>
      <w:r>
        <w:t xml:space="preserve"> 19</w:t>
      </w:r>
      <w:r w:rsidR="00CA4482">
        <w:t xml:space="preserve"> </w:t>
      </w:r>
      <w:r>
        <w:t>(5)</w:t>
      </w:r>
      <w:r w:rsidR="00CA4482">
        <w:t xml:space="preserve">: </w:t>
      </w:r>
      <w:r>
        <w:t>443–454.</w:t>
      </w:r>
    </w:p>
    <w:p w14:paraId="73ADCD84" w14:textId="74EA80F1" w:rsidR="00A26C26" w:rsidRDefault="00A26C26" w:rsidP="000F7A66">
      <w:pPr>
        <w:pStyle w:val="References"/>
      </w:pPr>
      <w:r w:rsidRPr="00F271F8">
        <w:t>Stenfors</w:t>
      </w:r>
      <w:r w:rsidRPr="00F271F8">
        <w:rPr>
          <w:rFonts w:ascii="Cambria Math" w:hAnsi="Cambria Math" w:cs="Cambria Math"/>
        </w:rPr>
        <w:t>‐</w:t>
      </w:r>
      <w:r w:rsidRPr="00F271F8">
        <w:t>Hayes, T.</w:t>
      </w:r>
      <w:r w:rsidR="00007D98">
        <w:t xml:space="preserve">C. Griffiths, and J. Ogunleye. </w:t>
      </w:r>
      <w:r w:rsidRPr="00F271F8">
        <w:t>2008</w:t>
      </w:r>
      <w:r w:rsidR="00007D98">
        <w:t>. Lifelong Learning for All? Policies, Barriers and P</w:t>
      </w:r>
      <w:r w:rsidRPr="00F271F8">
        <w:t xml:space="preserve">ractical </w:t>
      </w:r>
      <w:r w:rsidR="00007D98">
        <w:t>Reality for a Socially Excluded G</w:t>
      </w:r>
      <w:r w:rsidRPr="00F271F8">
        <w:t xml:space="preserve">roup. </w:t>
      </w:r>
      <w:r w:rsidRPr="00780FB6">
        <w:rPr>
          <w:i/>
        </w:rPr>
        <w:t>Internationa</w:t>
      </w:r>
      <w:r w:rsidR="00007D98">
        <w:rPr>
          <w:i/>
        </w:rPr>
        <w:t xml:space="preserve">l Journal of Lifelong Education </w:t>
      </w:r>
      <w:r w:rsidR="00007D98">
        <w:t>27:</w:t>
      </w:r>
      <w:r w:rsidRPr="00F271F8">
        <w:t xml:space="preserve"> 625-640</w:t>
      </w:r>
      <w:r>
        <w:t>.</w:t>
      </w:r>
    </w:p>
    <w:p w14:paraId="6DB2238E" w14:textId="5DBA2F78" w:rsidR="00A26C26" w:rsidRDefault="00007D98" w:rsidP="000F7A66">
      <w:pPr>
        <w:pStyle w:val="References"/>
      </w:pPr>
      <w:r>
        <w:t xml:space="preserve">Topping, K.J. </w:t>
      </w:r>
      <w:r w:rsidR="00A26C26" w:rsidRPr="00F271F8">
        <w:t>2005</w:t>
      </w:r>
      <w:r w:rsidR="00A26C26">
        <w:t>.</w:t>
      </w:r>
      <w:r>
        <w:t xml:space="preserve"> Trends in Peer L</w:t>
      </w:r>
      <w:r w:rsidR="00A26C26" w:rsidRPr="00F271F8">
        <w:t xml:space="preserve">earning. </w:t>
      </w:r>
      <w:r w:rsidR="00A26C26" w:rsidRPr="00780FB6">
        <w:rPr>
          <w:i/>
        </w:rPr>
        <w:t>Educ</w:t>
      </w:r>
      <w:r>
        <w:rPr>
          <w:i/>
        </w:rPr>
        <w:t>ational Psychology</w:t>
      </w:r>
      <w:r w:rsidR="00A26C26" w:rsidRPr="00007D98">
        <w:t xml:space="preserve"> 25</w:t>
      </w:r>
      <w:r>
        <w:t>:</w:t>
      </w:r>
      <w:r w:rsidR="00A26C26" w:rsidRPr="00F271F8">
        <w:t xml:space="preserve"> 631-645</w:t>
      </w:r>
      <w:r w:rsidR="00A26C26">
        <w:t>.</w:t>
      </w:r>
    </w:p>
    <w:p w14:paraId="660B0049" w14:textId="5100663A" w:rsidR="00A26C26" w:rsidRDefault="00007D98" w:rsidP="000F7A66">
      <w:pPr>
        <w:pStyle w:val="References"/>
        <w:rPr>
          <w:rFonts w:cs="Arial"/>
        </w:rPr>
      </w:pPr>
      <w:r>
        <w:rPr>
          <w:rFonts w:cs="Arial"/>
        </w:rPr>
        <w:t xml:space="preserve">UNESCO. </w:t>
      </w:r>
      <w:r w:rsidR="00A26C26" w:rsidRPr="00513BFA">
        <w:rPr>
          <w:rFonts w:cs="Arial"/>
        </w:rPr>
        <w:t>1996.</w:t>
      </w:r>
      <w:r w:rsidR="00A26C26">
        <w:rPr>
          <w:rFonts w:cs="Arial"/>
        </w:rPr>
        <w:t xml:space="preserve"> </w:t>
      </w:r>
      <w:r>
        <w:rPr>
          <w:rFonts w:cs="ArialMT-Italic"/>
          <w:i/>
          <w:iCs/>
        </w:rPr>
        <w:t>Learning: The Treasure W</w:t>
      </w:r>
      <w:r w:rsidR="00A26C26" w:rsidRPr="00513BFA">
        <w:rPr>
          <w:rFonts w:cs="ArialMT-Italic"/>
          <w:i/>
          <w:iCs/>
        </w:rPr>
        <w:t xml:space="preserve">ithin. </w:t>
      </w:r>
      <w:r w:rsidR="00A26C26" w:rsidRPr="00513BFA">
        <w:rPr>
          <w:rFonts w:cs="Arial"/>
        </w:rPr>
        <w:t>Paris: UNESCO.</w:t>
      </w:r>
    </w:p>
    <w:p w14:paraId="3ACAE129" w14:textId="030A9F0D" w:rsidR="00A26C26" w:rsidRDefault="00007D98" w:rsidP="000F7A66">
      <w:pPr>
        <w:pStyle w:val="References"/>
      </w:pPr>
      <w:r>
        <w:t xml:space="preserve">Wenger, E. </w:t>
      </w:r>
      <w:r w:rsidR="00A26C26" w:rsidRPr="00F271F8">
        <w:t xml:space="preserve">1998. </w:t>
      </w:r>
      <w:r>
        <w:rPr>
          <w:i/>
        </w:rPr>
        <w:t>Communities of Practice: Learning, Meaning and I</w:t>
      </w:r>
      <w:r w:rsidR="00A26C26" w:rsidRPr="00780FB6">
        <w:rPr>
          <w:i/>
        </w:rPr>
        <w:t>dentity</w:t>
      </w:r>
      <w:r w:rsidR="00A26C26" w:rsidRPr="00F271F8">
        <w:t>. Cambridge: Cambridge University Press.</w:t>
      </w:r>
    </w:p>
    <w:p w14:paraId="34C5AC98" w14:textId="2E0013CB" w:rsidR="00A26C26" w:rsidRPr="00304C99" w:rsidRDefault="00007D98" w:rsidP="00304C99">
      <w:pPr>
        <w:pStyle w:val="References"/>
      </w:pPr>
      <w:r>
        <w:t xml:space="preserve">Williams, V., and S. Porter. </w:t>
      </w:r>
      <w:r w:rsidR="00A26C26">
        <w:t>2017</w:t>
      </w:r>
      <w:r>
        <w:t>. The M</w:t>
      </w:r>
      <w:r w:rsidR="00A26C26">
        <w:t xml:space="preserve">eaning </w:t>
      </w:r>
      <w:r>
        <w:t>of ‘Choice and Control’ for People with Intellectual Disabilities Who are Planning their Social Care and S</w:t>
      </w:r>
      <w:r w:rsidR="00A26C26">
        <w:t xml:space="preserve">upport. </w:t>
      </w:r>
      <w:r w:rsidR="00A26C26" w:rsidRPr="004D6ABB">
        <w:rPr>
          <w:i/>
        </w:rPr>
        <w:t xml:space="preserve">Journal of Applied Research in Intellectual Disabilities </w:t>
      </w:r>
      <w:r w:rsidR="00A26C26" w:rsidRPr="00007D98">
        <w:t>30</w:t>
      </w:r>
      <w:r>
        <w:t xml:space="preserve"> (1):</w:t>
      </w:r>
      <w:r w:rsidR="00A26C26">
        <w:t xml:space="preserve"> 97-108.</w:t>
      </w:r>
      <w:r w:rsidR="00A26C26" w:rsidRPr="004A5C0A">
        <w:t xml:space="preserve"> </w:t>
      </w:r>
    </w:p>
    <w:sectPr w:rsidR="00A26C26" w:rsidRPr="00304C99" w:rsidSect="00074B81">
      <w:pgSz w:w="11901" w:h="16840" w:code="9"/>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91850" w16cid:durableId="2217640B"/>
  <w16cid:commentId w16cid:paraId="254D66C4" w16cid:durableId="22177995"/>
  <w16cid:commentId w16cid:paraId="555F3C3A" w16cid:durableId="2217745D"/>
  <w16cid:commentId w16cid:paraId="77F2D73A" w16cid:durableId="2217708F"/>
  <w16cid:commentId w16cid:paraId="5F267D71" w16cid:durableId="2217640C"/>
  <w16cid:commentId w16cid:paraId="002694A4" w16cid:durableId="2217640D"/>
  <w16cid:commentId w16cid:paraId="129564B7" w16cid:durableId="221E16AE"/>
  <w16cid:commentId w16cid:paraId="62A743B9" w16cid:durableId="2217640E"/>
  <w16cid:commentId w16cid:paraId="5B8A3B9B" w16cid:durableId="221E17B7"/>
  <w16cid:commentId w16cid:paraId="00E6B25B" w16cid:durableId="221881E4"/>
  <w16cid:commentId w16cid:paraId="48B8A9FC" w16cid:durableId="2217640F"/>
  <w16cid:commentId w16cid:paraId="79233810" w16cid:durableId="22176410"/>
  <w16cid:commentId w16cid:paraId="20720F22" w16cid:durableId="22176411"/>
  <w16cid:commentId w16cid:paraId="37E74A19" w16cid:durableId="22176412"/>
  <w16cid:commentId w16cid:paraId="277AA67E" w16cid:durableId="221881E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E98FE" w14:textId="77777777" w:rsidR="00EA02E6" w:rsidRDefault="00EA02E6" w:rsidP="00AF2C92">
      <w:r>
        <w:separator/>
      </w:r>
    </w:p>
  </w:endnote>
  <w:endnote w:type="continuationSeparator" w:id="0">
    <w:p w14:paraId="07C0AEB0" w14:textId="77777777" w:rsidR="00EA02E6" w:rsidRDefault="00EA02E6"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Bold">
    <w:panose1 w:val="00000000000000000000"/>
    <w:charset w:val="00"/>
    <w:family w:val="swiss"/>
    <w:notTrueType/>
    <w:pitch w:val="default"/>
    <w:sig w:usb0="00000003" w:usb1="00000000" w:usb2="00000000" w:usb3="00000000" w:csb0="00000001" w:csb1="00000000"/>
  </w:font>
  <w:font w:name="Lato-Regular">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UnitusT-RegularCondensed">
    <w:altName w:val="Calibri"/>
    <w:panose1 w:val="00000000000000000000"/>
    <w:charset w:val="00"/>
    <w:family w:val="auto"/>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NeutraText-Book">
    <w:panose1 w:val="00000000000000000000"/>
    <w:charset w:val="00"/>
    <w:family w:val="swiss"/>
    <w:notTrueType/>
    <w:pitch w:val="default"/>
    <w:sig w:usb0="00000003" w:usb1="00000000" w:usb2="00000000" w:usb3="00000000" w:csb0="00000001" w:csb1="00000000"/>
  </w:font>
  <w:font w:name="Plantin">
    <w:altName w:val="Cambria"/>
    <w:panose1 w:val="00000000000000000000"/>
    <w:charset w:val="00"/>
    <w:family w:val="roman"/>
    <w:notTrueType/>
    <w:pitch w:val="default"/>
    <w:sig w:usb0="00000003" w:usb1="00000000" w:usb2="00000000" w:usb3="00000000" w:csb0="00000001" w:csb1="00000000"/>
  </w:font>
  <w:font w:name="AdvOT7d6df7ab.I">
    <w:panose1 w:val="00000000000000000000"/>
    <w:charset w:val="00"/>
    <w:family w:val="auto"/>
    <w:notTrueType/>
    <w:pitch w:val="default"/>
    <w:sig w:usb0="00000003" w:usb1="00000000" w:usb2="00000000" w:usb3="00000000" w:csb0="00000001" w:csb1="00000000"/>
  </w:font>
  <w:font w:name="ArialM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76F7D" w14:textId="77777777" w:rsidR="00EA02E6" w:rsidRDefault="00EA02E6" w:rsidP="00AF2C92">
      <w:r>
        <w:separator/>
      </w:r>
    </w:p>
  </w:footnote>
  <w:footnote w:type="continuationSeparator" w:id="0">
    <w:p w14:paraId="70CA647D" w14:textId="77777777" w:rsidR="00EA02E6" w:rsidRDefault="00EA02E6" w:rsidP="00AF2C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u w:val="none"/>
      </w:rPr>
    </w:lvl>
    <w:lvl w:ilvl="1">
      <w:start w:val="1"/>
      <w:numFmt w:val="bullet"/>
      <w:lvlText w:val=""/>
      <w:lvlJc w:val="left"/>
      <w:pPr>
        <w:ind w:left="720" w:hanging="360"/>
      </w:pPr>
      <w:rPr>
        <w:rFonts w:ascii="Symbol" w:hAnsi="Symbol" w:cs="Symbol" w:hint="default"/>
        <w:b w:val="0"/>
        <w:bCs w:val="0"/>
        <w:i w:val="0"/>
        <w:iCs w:val="0"/>
        <w:strike w:val="0"/>
        <w:color w:val="auto"/>
        <w:u w:val="none"/>
      </w:rPr>
    </w:lvl>
    <w:lvl w:ilvl="2">
      <w:start w:val="1"/>
      <w:numFmt w:val="bullet"/>
      <w:lvlText w:val=""/>
      <w:lvlJc w:val="left"/>
      <w:pPr>
        <w:ind w:left="1080" w:hanging="360"/>
      </w:pPr>
      <w:rPr>
        <w:rFonts w:ascii="Symbol" w:hAnsi="Symbol" w:cs="Symbol" w:hint="default"/>
        <w:b w:val="0"/>
        <w:bCs w:val="0"/>
        <w:i w:val="0"/>
        <w:iCs w:val="0"/>
        <w:strike w:val="0"/>
        <w:color w:val="auto"/>
        <w:u w:val="none"/>
      </w:rPr>
    </w:lvl>
    <w:lvl w:ilvl="3">
      <w:start w:val="1"/>
      <w:numFmt w:val="bullet"/>
      <w:lvlText w:val=""/>
      <w:lvlJc w:val="left"/>
      <w:pPr>
        <w:ind w:left="1440" w:hanging="360"/>
      </w:pPr>
      <w:rPr>
        <w:rFonts w:ascii="Symbol" w:hAnsi="Symbol" w:cs="Symbol" w:hint="default"/>
        <w:b w:val="0"/>
        <w:bCs w:val="0"/>
        <w:i w:val="0"/>
        <w:iCs w:val="0"/>
        <w:strike w:val="0"/>
        <w:color w:val="auto"/>
        <w:u w:val="none"/>
      </w:rPr>
    </w:lvl>
    <w:lvl w:ilvl="4">
      <w:start w:val="1"/>
      <w:numFmt w:val="bullet"/>
      <w:lvlText w:val=""/>
      <w:lvlJc w:val="left"/>
      <w:pPr>
        <w:ind w:left="1800" w:hanging="360"/>
      </w:pPr>
      <w:rPr>
        <w:rFonts w:ascii="Symbol" w:hAnsi="Symbol" w:cs="Symbol" w:hint="default"/>
        <w:b w:val="0"/>
        <w:bCs w:val="0"/>
        <w:i w:val="0"/>
        <w:iCs w:val="0"/>
        <w:strike w:val="0"/>
        <w:color w:val="auto"/>
        <w:u w:val="none"/>
      </w:rPr>
    </w:lvl>
    <w:lvl w:ilvl="5">
      <w:start w:val="1"/>
      <w:numFmt w:val="bullet"/>
      <w:lvlText w:val=""/>
      <w:lvlJc w:val="left"/>
      <w:pPr>
        <w:ind w:left="2160" w:hanging="360"/>
      </w:pPr>
      <w:rPr>
        <w:rFonts w:ascii="Symbol" w:hAnsi="Symbol" w:cs="Symbol" w:hint="default"/>
        <w:b w:val="0"/>
        <w:bCs w:val="0"/>
        <w:i w:val="0"/>
        <w:iCs w:val="0"/>
        <w:strike w:val="0"/>
        <w:color w:val="auto"/>
        <w:u w:val="none"/>
      </w:rPr>
    </w:lvl>
    <w:lvl w:ilvl="6">
      <w:start w:val="1"/>
      <w:numFmt w:val="bullet"/>
      <w:lvlText w:val=""/>
      <w:lvlJc w:val="left"/>
      <w:pPr>
        <w:ind w:left="2520" w:hanging="360"/>
      </w:pPr>
      <w:rPr>
        <w:rFonts w:ascii="Symbol" w:hAnsi="Symbol" w:cs="Symbol" w:hint="default"/>
        <w:b w:val="0"/>
        <w:bCs w:val="0"/>
        <w:i w:val="0"/>
        <w:iCs w:val="0"/>
        <w:strike w:val="0"/>
        <w:color w:val="auto"/>
        <w:u w:val="none"/>
      </w:rPr>
    </w:lvl>
    <w:lvl w:ilvl="7">
      <w:start w:val="1"/>
      <w:numFmt w:val="bullet"/>
      <w:lvlText w:val=""/>
      <w:lvlJc w:val="left"/>
      <w:pPr>
        <w:ind w:left="2880" w:hanging="360"/>
      </w:pPr>
      <w:rPr>
        <w:rFonts w:ascii="Symbol" w:hAnsi="Symbol" w:cs="Symbol" w:hint="default"/>
        <w:b w:val="0"/>
        <w:bCs w:val="0"/>
        <w:i w:val="0"/>
        <w:iCs w:val="0"/>
        <w:strike w:val="0"/>
        <w:color w:val="auto"/>
        <w:u w:val="none"/>
      </w:rPr>
    </w:lvl>
    <w:lvl w:ilvl="8">
      <w:start w:val="1"/>
      <w:numFmt w:val="bullet"/>
      <w:lvlText w:val=""/>
      <w:lvlJc w:val="left"/>
      <w:pPr>
        <w:ind w:left="3240" w:hanging="360"/>
      </w:pPr>
      <w:rPr>
        <w:rFonts w:ascii="Symbol" w:hAnsi="Symbol" w:cs="Symbol" w:hint="default"/>
        <w:b w:val="0"/>
        <w:bCs w:val="0"/>
        <w:i w:val="0"/>
        <w:iCs w:val="0"/>
        <w:strike w:val="0"/>
        <w:color w:val="auto"/>
        <w:u w:val="none"/>
      </w:rPr>
    </w:lvl>
  </w:abstractNum>
  <w:abstractNum w:abstractNumId="12" w15:restartNumberingAfterBreak="0">
    <w:nsid w:val="00612E49"/>
    <w:multiLevelType w:val="hybridMultilevel"/>
    <w:tmpl w:val="C1DC8648"/>
    <w:lvl w:ilvl="0" w:tplc="0809000F">
      <w:start w:val="1"/>
      <w:numFmt w:val="decimal"/>
      <w:pStyle w:val="1stbullet"/>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FB43A8"/>
    <w:multiLevelType w:val="multilevel"/>
    <w:tmpl w:val="6FF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612699"/>
    <w:multiLevelType w:val="hybridMultilevel"/>
    <w:tmpl w:val="ECD08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C33DB9"/>
    <w:multiLevelType w:val="hybridMultilevel"/>
    <w:tmpl w:val="23C4A122"/>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1D21BE9"/>
    <w:multiLevelType w:val="hybridMultilevel"/>
    <w:tmpl w:val="C662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EA206B"/>
    <w:multiLevelType w:val="multilevel"/>
    <w:tmpl w:val="D3BE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5"/>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2"/>
  </w:num>
  <w:num w:numId="14">
    <w:abstractNumId w:val="26"/>
  </w:num>
  <w:num w:numId="15">
    <w:abstractNumId w:val="17"/>
  </w:num>
  <w:num w:numId="16">
    <w:abstractNumId w:val="21"/>
  </w:num>
  <w:num w:numId="17">
    <w:abstractNumId w:val="13"/>
  </w:num>
  <w:num w:numId="18">
    <w:abstractNumId w:val="0"/>
  </w:num>
  <w:num w:numId="19">
    <w:abstractNumId w:val="14"/>
  </w:num>
  <w:num w:numId="20">
    <w:abstractNumId w:val="26"/>
  </w:num>
  <w:num w:numId="21">
    <w:abstractNumId w:val="26"/>
  </w:num>
  <w:num w:numId="22">
    <w:abstractNumId w:val="26"/>
  </w:num>
  <w:num w:numId="23">
    <w:abstractNumId w:val="26"/>
  </w:num>
  <w:num w:numId="24">
    <w:abstractNumId w:val="22"/>
  </w:num>
  <w:num w:numId="25">
    <w:abstractNumId w:val="23"/>
  </w:num>
  <w:num w:numId="26">
    <w:abstractNumId w:val="27"/>
  </w:num>
  <w:num w:numId="27">
    <w:abstractNumId w:val="28"/>
  </w:num>
  <w:num w:numId="28">
    <w:abstractNumId w:val="26"/>
  </w:num>
  <w:num w:numId="29">
    <w:abstractNumId w:val="16"/>
  </w:num>
  <w:num w:numId="30">
    <w:abstractNumId w:val="29"/>
  </w:num>
  <w:num w:numId="31">
    <w:abstractNumId w:val="30"/>
  </w:num>
  <w:num w:numId="32">
    <w:abstractNumId w:val="12"/>
  </w:num>
  <w:num w:numId="33">
    <w:abstractNumId w:val="11"/>
  </w:num>
  <w:num w:numId="34">
    <w:abstractNumId w:val="19"/>
  </w:num>
  <w:num w:numId="35">
    <w:abstractNumId w:val="24"/>
  </w:num>
  <w:num w:numId="36">
    <w:abstractNumId w:val="1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26"/>
    <w:rsid w:val="00001899"/>
    <w:rsid w:val="000049AD"/>
    <w:rsid w:val="00005E54"/>
    <w:rsid w:val="0000681B"/>
    <w:rsid w:val="00007D98"/>
    <w:rsid w:val="000112C5"/>
    <w:rsid w:val="000126BF"/>
    <w:rsid w:val="000133C0"/>
    <w:rsid w:val="00014C4E"/>
    <w:rsid w:val="00017107"/>
    <w:rsid w:val="000202E2"/>
    <w:rsid w:val="00022441"/>
    <w:rsid w:val="0002261E"/>
    <w:rsid w:val="00024839"/>
    <w:rsid w:val="00024A86"/>
    <w:rsid w:val="00026871"/>
    <w:rsid w:val="00031B5B"/>
    <w:rsid w:val="00034292"/>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0F7A66"/>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4A57"/>
    <w:rsid w:val="001D647F"/>
    <w:rsid w:val="001D6857"/>
    <w:rsid w:val="001E0572"/>
    <w:rsid w:val="001E0A67"/>
    <w:rsid w:val="001E1028"/>
    <w:rsid w:val="001E14E2"/>
    <w:rsid w:val="001E6302"/>
    <w:rsid w:val="001E7DCB"/>
    <w:rsid w:val="001E7FB6"/>
    <w:rsid w:val="001F3411"/>
    <w:rsid w:val="001F4287"/>
    <w:rsid w:val="001F4DBA"/>
    <w:rsid w:val="0020415E"/>
    <w:rsid w:val="00204FF4"/>
    <w:rsid w:val="0021056E"/>
    <w:rsid w:val="0021075D"/>
    <w:rsid w:val="0021165A"/>
    <w:rsid w:val="00211BC9"/>
    <w:rsid w:val="0021620C"/>
    <w:rsid w:val="00216E78"/>
    <w:rsid w:val="00217275"/>
    <w:rsid w:val="00221C3D"/>
    <w:rsid w:val="00236F4B"/>
    <w:rsid w:val="00242B0D"/>
    <w:rsid w:val="002467C6"/>
    <w:rsid w:val="0024692A"/>
    <w:rsid w:val="00252BBA"/>
    <w:rsid w:val="00253123"/>
    <w:rsid w:val="00255622"/>
    <w:rsid w:val="00257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C625C"/>
    <w:rsid w:val="002D24F7"/>
    <w:rsid w:val="002D2568"/>
    <w:rsid w:val="002D2799"/>
    <w:rsid w:val="002D2CD7"/>
    <w:rsid w:val="002D4DDC"/>
    <w:rsid w:val="002D4F75"/>
    <w:rsid w:val="002D6493"/>
    <w:rsid w:val="002D7AB6"/>
    <w:rsid w:val="002E06D0"/>
    <w:rsid w:val="002E3C27"/>
    <w:rsid w:val="002E403A"/>
    <w:rsid w:val="002E7C5F"/>
    <w:rsid w:val="002E7F3A"/>
    <w:rsid w:val="002F4EDB"/>
    <w:rsid w:val="002F6054"/>
    <w:rsid w:val="00304C99"/>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C9"/>
    <w:rsid w:val="003C7176"/>
    <w:rsid w:val="003D0929"/>
    <w:rsid w:val="003D4729"/>
    <w:rsid w:val="003D7DD6"/>
    <w:rsid w:val="003E1E45"/>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4D5F"/>
    <w:rsid w:val="00435939"/>
    <w:rsid w:val="00437CC7"/>
    <w:rsid w:val="00442B9C"/>
    <w:rsid w:val="00445EFA"/>
    <w:rsid w:val="0044738A"/>
    <w:rsid w:val="004473D3"/>
    <w:rsid w:val="00452231"/>
    <w:rsid w:val="00460C13"/>
    <w:rsid w:val="00463228"/>
    <w:rsid w:val="00463782"/>
    <w:rsid w:val="004667E0"/>
    <w:rsid w:val="0046760E"/>
    <w:rsid w:val="004678AD"/>
    <w:rsid w:val="00470E10"/>
    <w:rsid w:val="00477A97"/>
    <w:rsid w:val="00481343"/>
    <w:rsid w:val="0048549E"/>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BC5"/>
    <w:rsid w:val="004F4E46"/>
    <w:rsid w:val="004F6B7D"/>
    <w:rsid w:val="005015F6"/>
    <w:rsid w:val="005030C4"/>
    <w:rsid w:val="005031C5"/>
    <w:rsid w:val="00504FDC"/>
    <w:rsid w:val="005120CC"/>
    <w:rsid w:val="00512B7B"/>
    <w:rsid w:val="00514EA1"/>
    <w:rsid w:val="0051798B"/>
    <w:rsid w:val="00521F5A"/>
    <w:rsid w:val="00525E06"/>
    <w:rsid w:val="00526454"/>
    <w:rsid w:val="0053003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428B"/>
    <w:rsid w:val="00595A8F"/>
    <w:rsid w:val="005977C2"/>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5B55"/>
    <w:rsid w:val="005E5E4A"/>
    <w:rsid w:val="005E693D"/>
    <w:rsid w:val="005E75BF"/>
    <w:rsid w:val="005F57BA"/>
    <w:rsid w:val="005F61E6"/>
    <w:rsid w:val="005F6C45"/>
    <w:rsid w:val="005F7DBB"/>
    <w:rsid w:val="00605A69"/>
    <w:rsid w:val="00606C54"/>
    <w:rsid w:val="00611AA5"/>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71C"/>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3AD9"/>
    <w:rsid w:val="007A4BE6"/>
    <w:rsid w:val="007B0DC6"/>
    <w:rsid w:val="007B1094"/>
    <w:rsid w:val="007B1762"/>
    <w:rsid w:val="007B3320"/>
    <w:rsid w:val="007C301F"/>
    <w:rsid w:val="007C4540"/>
    <w:rsid w:val="007C65AF"/>
    <w:rsid w:val="007D0FB8"/>
    <w:rsid w:val="007D135D"/>
    <w:rsid w:val="007D730F"/>
    <w:rsid w:val="007D7CD8"/>
    <w:rsid w:val="007E2237"/>
    <w:rsid w:val="007E3AA7"/>
    <w:rsid w:val="007E77B5"/>
    <w:rsid w:val="007F737D"/>
    <w:rsid w:val="0080308E"/>
    <w:rsid w:val="00805303"/>
    <w:rsid w:val="00806705"/>
    <w:rsid w:val="00806738"/>
    <w:rsid w:val="008216D5"/>
    <w:rsid w:val="008249CE"/>
    <w:rsid w:val="00831A50"/>
    <w:rsid w:val="00831B3C"/>
    <w:rsid w:val="00831C89"/>
    <w:rsid w:val="00832114"/>
    <w:rsid w:val="00834C46"/>
    <w:rsid w:val="00835ACD"/>
    <w:rsid w:val="0084093E"/>
    <w:rsid w:val="00841CE1"/>
    <w:rsid w:val="00843902"/>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759"/>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3B9F"/>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2B8B"/>
    <w:rsid w:val="009876D4"/>
    <w:rsid w:val="009914A5"/>
    <w:rsid w:val="0099548E"/>
    <w:rsid w:val="00996456"/>
    <w:rsid w:val="00996A12"/>
    <w:rsid w:val="00997B0F"/>
    <w:rsid w:val="009A1CAD"/>
    <w:rsid w:val="009A3440"/>
    <w:rsid w:val="009A5832"/>
    <w:rsid w:val="009A6838"/>
    <w:rsid w:val="009A7572"/>
    <w:rsid w:val="009B24B5"/>
    <w:rsid w:val="009B4EBC"/>
    <w:rsid w:val="009B5ABB"/>
    <w:rsid w:val="009B73CE"/>
    <w:rsid w:val="009C2461"/>
    <w:rsid w:val="009C6FE2"/>
    <w:rsid w:val="009C715C"/>
    <w:rsid w:val="009C7674"/>
    <w:rsid w:val="009D004A"/>
    <w:rsid w:val="009D5880"/>
    <w:rsid w:val="009E1FD4"/>
    <w:rsid w:val="009E3B07"/>
    <w:rsid w:val="009E51D1"/>
    <w:rsid w:val="009E5531"/>
    <w:rsid w:val="009F171E"/>
    <w:rsid w:val="009F3D2F"/>
    <w:rsid w:val="009F7052"/>
    <w:rsid w:val="00A02668"/>
    <w:rsid w:val="00A02801"/>
    <w:rsid w:val="00A04384"/>
    <w:rsid w:val="00A06A39"/>
    <w:rsid w:val="00A07F58"/>
    <w:rsid w:val="00A131CB"/>
    <w:rsid w:val="00A14847"/>
    <w:rsid w:val="00A16D6D"/>
    <w:rsid w:val="00A21383"/>
    <w:rsid w:val="00A2199F"/>
    <w:rsid w:val="00A21B31"/>
    <w:rsid w:val="00A2360E"/>
    <w:rsid w:val="00A26C26"/>
    <w:rsid w:val="00A26E0C"/>
    <w:rsid w:val="00A32FCB"/>
    <w:rsid w:val="00A34C25"/>
    <w:rsid w:val="00A3507D"/>
    <w:rsid w:val="00A3717A"/>
    <w:rsid w:val="00A4088C"/>
    <w:rsid w:val="00A43834"/>
    <w:rsid w:val="00A4456B"/>
    <w:rsid w:val="00A448D4"/>
    <w:rsid w:val="00A452E0"/>
    <w:rsid w:val="00A51EA5"/>
    <w:rsid w:val="00A53742"/>
    <w:rsid w:val="00A557A1"/>
    <w:rsid w:val="00A57C23"/>
    <w:rsid w:val="00A62913"/>
    <w:rsid w:val="00A63059"/>
    <w:rsid w:val="00A63AE3"/>
    <w:rsid w:val="00A651A4"/>
    <w:rsid w:val="00A71361"/>
    <w:rsid w:val="00A746E2"/>
    <w:rsid w:val="00A81324"/>
    <w:rsid w:val="00A81FF2"/>
    <w:rsid w:val="00A83904"/>
    <w:rsid w:val="00A90A79"/>
    <w:rsid w:val="00A96B30"/>
    <w:rsid w:val="00AA59B5"/>
    <w:rsid w:val="00AA7777"/>
    <w:rsid w:val="00AA7B84"/>
    <w:rsid w:val="00AB3BAA"/>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67AE"/>
    <w:rsid w:val="00B077FA"/>
    <w:rsid w:val="00B127D7"/>
    <w:rsid w:val="00B13B0C"/>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67B0F"/>
    <w:rsid w:val="00B72BE3"/>
    <w:rsid w:val="00B73B80"/>
    <w:rsid w:val="00B770C7"/>
    <w:rsid w:val="00B80F26"/>
    <w:rsid w:val="00B822BD"/>
    <w:rsid w:val="00B842F4"/>
    <w:rsid w:val="00B91A7B"/>
    <w:rsid w:val="00B929DD"/>
    <w:rsid w:val="00B93AF6"/>
    <w:rsid w:val="00B95405"/>
    <w:rsid w:val="00B95AE0"/>
    <w:rsid w:val="00B963F1"/>
    <w:rsid w:val="00BA020A"/>
    <w:rsid w:val="00BB02A4"/>
    <w:rsid w:val="00BB1270"/>
    <w:rsid w:val="00BB1E44"/>
    <w:rsid w:val="00BB5267"/>
    <w:rsid w:val="00BB52B8"/>
    <w:rsid w:val="00BB59D8"/>
    <w:rsid w:val="00BB7E69"/>
    <w:rsid w:val="00BC0E51"/>
    <w:rsid w:val="00BC3C1F"/>
    <w:rsid w:val="00BC7CE7"/>
    <w:rsid w:val="00BD295E"/>
    <w:rsid w:val="00BD4664"/>
    <w:rsid w:val="00BE1193"/>
    <w:rsid w:val="00BF345A"/>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15BE"/>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4482"/>
    <w:rsid w:val="00CA5771"/>
    <w:rsid w:val="00CA6A1A"/>
    <w:rsid w:val="00CB58B9"/>
    <w:rsid w:val="00CB7A4B"/>
    <w:rsid w:val="00CC1E75"/>
    <w:rsid w:val="00CC2E0E"/>
    <w:rsid w:val="00CC361C"/>
    <w:rsid w:val="00CC474B"/>
    <w:rsid w:val="00CC658C"/>
    <w:rsid w:val="00CC67BF"/>
    <w:rsid w:val="00CD0843"/>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16D48"/>
    <w:rsid w:val="00D20F5E"/>
    <w:rsid w:val="00D23B76"/>
    <w:rsid w:val="00D24B4A"/>
    <w:rsid w:val="00D379A3"/>
    <w:rsid w:val="00D45FF3"/>
    <w:rsid w:val="00D512CF"/>
    <w:rsid w:val="00D528B9"/>
    <w:rsid w:val="00D53186"/>
    <w:rsid w:val="00D5487D"/>
    <w:rsid w:val="00D60140"/>
    <w:rsid w:val="00D6024A"/>
    <w:rsid w:val="00D608B5"/>
    <w:rsid w:val="00D64739"/>
    <w:rsid w:val="00D67CD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060"/>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324A"/>
    <w:rsid w:val="00E65456"/>
    <w:rsid w:val="00E65A91"/>
    <w:rsid w:val="00E66188"/>
    <w:rsid w:val="00E664FB"/>
    <w:rsid w:val="00E672F0"/>
    <w:rsid w:val="00E70373"/>
    <w:rsid w:val="00E72E40"/>
    <w:rsid w:val="00E73665"/>
    <w:rsid w:val="00E73999"/>
    <w:rsid w:val="00E73BDC"/>
    <w:rsid w:val="00E73E9E"/>
    <w:rsid w:val="00E74E84"/>
    <w:rsid w:val="00E81660"/>
    <w:rsid w:val="00E854FE"/>
    <w:rsid w:val="00E906CC"/>
    <w:rsid w:val="00E939A0"/>
    <w:rsid w:val="00E97E4E"/>
    <w:rsid w:val="00EA02E6"/>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E76EC"/>
    <w:rsid w:val="00EF0F45"/>
    <w:rsid w:val="00EF7463"/>
    <w:rsid w:val="00EF7971"/>
    <w:rsid w:val="00EF7D2C"/>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4DA1"/>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8B98"/>
  <w15:docId w15:val="{826C98A0-77C4-4E3F-894F-445CF09E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uiPriority w:val="99"/>
    <w:unhideWhenUsed/>
    <w:rsid w:val="00A26C26"/>
    <w:rPr>
      <w:color w:val="0000FF"/>
      <w:u w:val="single"/>
    </w:rPr>
  </w:style>
  <w:style w:type="character" w:styleId="CommentReference">
    <w:name w:val="annotation reference"/>
    <w:uiPriority w:val="99"/>
    <w:semiHidden/>
    <w:unhideWhenUsed/>
    <w:rsid w:val="00A26C26"/>
    <w:rPr>
      <w:sz w:val="16"/>
      <w:szCs w:val="16"/>
    </w:rPr>
  </w:style>
  <w:style w:type="paragraph" w:styleId="CommentText">
    <w:name w:val="annotation text"/>
    <w:basedOn w:val="Normal"/>
    <w:link w:val="CommentTextChar"/>
    <w:uiPriority w:val="99"/>
    <w:unhideWhenUsed/>
    <w:rsid w:val="00A26C26"/>
    <w:pPr>
      <w:spacing w:after="16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A26C26"/>
    <w:rPr>
      <w:rFonts w:ascii="Calibri" w:eastAsia="Calibri" w:hAnsi="Calibri"/>
      <w:lang w:eastAsia="en-US"/>
    </w:rPr>
  </w:style>
  <w:style w:type="paragraph" w:styleId="BalloonText">
    <w:name w:val="Balloon Text"/>
    <w:basedOn w:val="Normal"/>
    <w:link w:val="BalloonTextChar"/>
    <w:uiPriority w:val="99"/>
    <w:semiHidden/>
    <w:unhideWhenUsed/>
    <w:rsid w:val="00A26C2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C26"/>
    <w:rPr>
      <w:rFonts w:ascii="Segoe UI" w:hAnsi="Segoe UI" w:cs="Segoe UI"/>
      <w:sz w:val="18"/>
      <w:szCs w:val="18"/>
    </w:rPr>
  </w:style>
  <w:style w:type="paragraph" w:styleId="ListParagraph">
    <w:name w:val="List Paragraph"/>
    <w:basedOn w:val="Normal"/>
    <w:uiPriority w:val="34"/>
    <w:qFormat/>
    <w:rsid w:val="00A26C26"/>
    <w:pPr>
      <w:spacing w:line="240" w:lineRule="auto"/>
      <w:ind w:left="720"/>
    </w:pPr>
    <w:rPr>
      <w:rFonts w:eastAsia="Calibri"/>
    </w:rPr>
  </w:style>
  <w:style w:type="paragraph" w:styleId="BodyText2">
    <w:name w:val="Body Text 2"/>
    <w:basedOn w:val="Normal"/>
    <w:link w:val="BodyText2Char"/>
    <w:uiPriority w:val="99"/>
    <w:rsid w:val="00A26C26"/>
    <w:pPr>
      <w:autoSpaceDE w:val="0"/>
      <w:autoSpaceDN w:val="0"/>
      <w:adjustRightInd w:val="0"/>
      <w:spacing w:before="120" w:after="120" w:line="240" w:lineRule="auto"/>
      <w:jc w:val="both"/>
    </w:pPr>
    <w:rPr>
      <w:rFonts w:ascii="Arial" w:eastAsia="Calibri" w:hAnsi="Arial" w:cs="Arial"/>
      <w:b/>
      <w:bCs/>
      <w:sz w:val="20"/>
      <w:szCs w:val="20"/>
      <w:lang w:eastAsia="en-US"/>
    </w:rPr>
  </w:style>
  <w:style w:type="character" w:customStyle="1" w:styleId="BodyText2Char">
    <w:name w:val="Body Text 2 Char"/>
    <w:basedOn w:val="DefaultParagraphFont"/>
    <w:link w:val="BodyText2"/>
    <w:uiPriority w:val="99"/>
    <w:rsid w:val="00A26C26"/>
    <w:rPr>
      <w:rFonts w:ascii="Arial" w:eastAsia="Calibri" w:hAnsi="Arial" w:cs="Arial"/>
      <w:b/>
      <w:bCs/>
      <w:lang w:eastAsia="en-US"/>
    </w:rPr>
  </w:style>
  <w:style w:type="paragraph" w:customStyle="1" w:styleId="Normal0">
    <w:name w:val="[Normal]"/>
    <w:uiPriority w:val="99"/>
    <w:rsid w:val="00A26C26"/>
    <w:pPr>
      <w:widowControl w:val="0"/>
      <w:autoSpaceDE w:val="0"/>
      <w:autoSpaceDN w:val="0"/>
      <w:adjustRightInd w:val="0"/>
    </w:pPr>
    <w:rPr>
      <w:rFonts w:ascii="Arial" w:eastAsia="Calibri" w:hAnsi="Arial" w:cs="Arial"/>
      <w:sz w:val="24"/>
      <w:szCs w:val="24"/>
      <w:lang w:eastAsia="en-US"/>
    </w:rPr>
  </w:style>
  <w:style w:type="paragraph" w:styleId="BodyText">
    <w:name w:val="Body Text"/>
    <w:basedOn w:val="Normal"/>
    <w:link w:val="BodyTextChar"/>
    <w:uiPriority w:val="99"/>
    <w:unhideWhenUsed/>
    <w:rsid w:val="00A26C26"/>
    <w:pPr>
      <w:spacing w:after="120" w:line="259"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A26C26"/>
    <w:rPr>
      <w:rFonts w:ascii="Calibri" w:eastAsia="Calibri" w:hAnsi="Calibri"/>
      <w:sz w:val="22"/>
      <w:szCs w:val="22"/>
      <w:lang w:eastAsia="en-US"/>
    </w:rPr>
  </w:style>
  <w:style w:type="paragraph" w:styleId="BodyTextIndent">
    <w:name w:val="Body Text Indent"/>
    <w:basedOn w:val="Normal"/>
    <w:link w:val="BodyTextIndentChar"/>
    <w:uiPriority w:val="99"/>
    <w:unhideWhenUsed/>
    <w:rsid w:val="00A26C26"/>
    <w:pPr>
      <w:spacing w:after="120" w:line="259"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rsid w:val="00A26C26"/>
    <w:rPr>
      <w:rFonts w:ascii="Calibri" w:eastAsia="Calibri" w:hAnsi="Calibri"/>
      <w:sz w:val="22"/>
      <w:szCs w:val="22"/>
      <w:lang w:eastAsia="en-US"/>
    </w:rPr>
  </w:style>
  <w:style w:type="character" w:styleId="Emphasis">
    <w:name w:val="Emphasis"/>
    <w:uiPriority w:val="20"/>
    <w:qFormat/>
    <w:rsid w:val="00A26C26"/>
    <w:rPr>
      <w:i/>
      <w:iCs/>
    </w:rPr>
  </w:style>
  <w:style w:type="paragraph" w:customStyle="1" w:styleId="1stbullet">
    <w:name w:val="1st bullet"/>
    <w:basedOn w:val="Normal"/>
    <w:uiPriority w:val="99"/>
    <w:rsid w:val="00A26C26"/>
    <w:pPr>
      <w:numPr>
        <w:numId w:val="32"/>
      </w:numPr>
      <w:tabs>
        <w:tab w:val="left" w:pos="360"/>
        <w:tab w:val="num" w:pos="720"/>
      </w:tabs>
      <w:autoSpaceDE w:val="0"/>
      <w:autoSpaceDN w:val="0"/>
      <w:adjustRightInd w:val="0"/>
      <w:spacing w:before="120" w:after="120" w:line="240" w:lineRule="auto"/>
    </w:pPr>
    <w:rPr>
      <w:rFonts w:ascii="Arial" w:eastAsia="Calibri"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A26C26"/>
    <w:rPr>
      <w:b/>
      <w:bCs/>
    </w:rPr>
  </w:style>
  <w:style w:type="character" w:customStyle="1" w:styleId="CommentSubjectChar">
    <w:name w:val="Comment Subject Char"/>
    <w:basedOn w:val="CommentTextChar"/>
    <w:link w:val="CommentSubject"/>
    <w:uiPriority w:val="99"/>
    <w:semiHidden/>
    <w:rsid w:val="00A26C26"/>
    <w:rPr>
      <w:rFonts w:ascii="Calibri" w:eastAsia="Calibri" w:hAnsi="Calibri"/>
      <w:b/>
      <w:bCs/>
      <w:lang w:eastAsia="en-US"/>
    </w:rPr>
  </w:style>
  <w:style w:type="paragraph" w:styleId="Quote">
    <w:name w:val="Quote"/>
    <w:basedOn w:val="Normal"/>
    <w:next w:val="Normal"/>
    <w:link w:val="QuoteChar"/>
    <w:uiPriority w:val="29"/>
    <w:qFormat/>
    <w:rsid w:val="00A26C26"/>
    <w:pPr>
      <w:spacing w:before="200" w:after="160" w:line="259" w:lineRule="auto"/>
      <w:ind w:left="864" w:right="864"/>
      <w:jc w:val="center"/>
    </w:pPr>
    <w:rPr>
      <w:rFonts w:ascii="Calibri" w:eastAsia="Calibri" w:hAnsi="Calibri"/>
      <w:i/>
      <w:iCs/>
      <w:color w:val="404040"/>
      <w:sz w:val="22"/>
      <w:szCs w:val="22"/>
      <w:lang w:eastAsia="en-US"/>
    </w:rPr>
  </w:style>
  <w:style w:type="character" w:customStyle="1" w:styleId="QuoteChar">
    <w:name w:val="Quote Char"/>
    <w:basedOn w:val="DefaultParagraphFont"/>
    <w:link w:val="Quote"/>
    <w:uiPriority w:val="29"/>
    <w:rsid w:val="00A26C26"/>
    <w:rPr>
      <w:rFonts w:ascii="Calibri" w:eastAsia="Calibri" w:hAnsi="Calibri"/>
      <w:i/>
      <w:iCs/>
      <w:color w:val="404040"/>
      <w:sz w:val="22"/>
      <w:szCs w:val="22"/>
      <w:lang w:eastAsia="en-US"/>
    </w:rPr>
  </w:style>
  <w:style w:type="character" w:customStyle="1" w:styleId="nlmarticle-title">
    <w:name w:val="nlm_article-title"/>
    <w:rsid w:val="00A26C26"/>
  </w:style>
  <w:style w:type="character" w:customStyle="1" w:styleId="singlehighlightclass">
    <w:name w:val="single_highlight_class"/>
    <w:rsid w:val="00A26C26"/>
  </w:style>
  <w:style w:type="character" w:customStyle="1" w:styleId="contribdegrees">
    <w:name w:val="contribdegrees"/>
    <w:rsid w:val="00A26C26"/>
  </w:style>
  <w:style w:type="character" w:styleId="Strong">
    <w:name w:val="Strong"/>
    <w:uiPriority w:val="22"/>
    <w:qFormat/>
    <w:rsid w:val="00A26C26"/>
    <w:rPr>
      <w:b/>
      <w:bCs/>
    </w:rPr>
  </w:style>
  <w:style w:type="paragraph" w:styleId="Revision">
    <w:name w:val="Revision"/>
    <w:hidden/>
    <w:uiPriority w:val="99"/>
    <w:semiHidden/>
    <w:rsid w:val="00A26C26"/>
    <w:rPr>
      <w:rFonts w:ascii="Calibri" w:eastAsia="Calibri" w:hAnsi="Calibri"/>
      <w:sz w:val="22"/>
      <w:szCs w:val="22"/>
      <w:lang w:eastAsia="en-US"/>
    </w:rPr>
  </w:style>
  <w:style w:type="character" w:styleId="PageNumber">
    <w:name w:val="page number"/>
    <w:uiPriority w:val="99"/>
    <w:semiHidden/>
    <w:unhideWhenUsed/>
    <w:rsid w:val="00A26C26"/>
  </w:style>
  <w:style w:type="character" w:customStyle="1" w:styleId="gsct1">
    <w:name w:val="gs_ct1"/>
    <w:rsid w:val="00A26C26"/>
  </w:style>
  <w:style w:type="paragraph" w:styleId="NormalWeb">
    <w:name w:val="Normal (Web)"/>
    <w:basedOn w:val="Normal"/>
    <w:uiPriority w:val="99"/>
    <w:unhideWhenUsed/>
    <w:rsid w:val="000112C5"/>
    <w:pPr>
      <w:spacing w:before="100" w:beforeAutospacing="1" w:after="100" w:afterAutospacing="1" w:line="240" w:lineRule="auto"/>
    </w:pPr>
  </w:style>
  <w:style w:type="character" w:styleId="FollowedHyperlink">
    <w:name w:val="FollowedHyperlink"/>
    <w:basedOn w:val="DefaultParagraphFont"/>
    <w:semiHidden/>
    <w:unhideWhenUsed/>
    <w:rsid w:val="00A57C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52105">
      <w:bodyDiv w:val="1"/>
      <w:marLeft w:val="0"/>
      <w:marRight w:val="0"/>
      <w:marTop w:val="0"/>
      <w:marBottom w:val="0"/>
      <w:divBdr>
        <w:top w:val="none" w:sz="0" w:space="0" w:color="auto"/>
        <w:left w:val="none" w:sz="0" w:space="0" w:color="auto"/>
        <w:bottom w:val="none" w:sz="0" w:space="0" w:color="auto"/>
        <w:right w:val="none" w:sz="0" w:space="0" w:color="auto"/>
      </w:divBdr>
    </w:div>
    <w:div w:id="891695918">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481262878">
      <w:bodyDiv w:val="1"/>
      <w:marLeft w:val="0"/>
      <w:marRight w:val="0"/>
      <w:marTop w:val="0"/>
      <w:marBottom w:val="0"/>
      <w:divBdr>
        <w:top w:val="none" w:sz="0" w:space="0" w:color="auto"/>
        <w:left w:val="none" w:sz="0" w:space="0" w:color="auto"/>
        <w:bottom w:val="none" w:sz="0" w:space="0" w:color="auto"/>
        <w:right w:val="none" w:sz="0" w:space="0" w:color="auto"/>
      </w:divBdr>
    </w:div>
    <w:div w:id="187642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al_policy" TargetMode="External"/><Relationship Id="rId13" Type="http://schemas.openxmlformats.org/officeDocument/2006/relationships/hyperlink" Target="https://scholar.google.com/citations?user=4O28I34AAAAJ&amp;hl=en&amp;oi=sra"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sciencedirect.com/science/article/pii/S1359178903000879" TargetMode="External"/><Relationship Id="rId17" Type="http://schemas.openxmlformats.org/officeDocument/2006/relationships/hyperlink" Target="https://www.york.ac.uk/inst/spru/pubs/pdf/IBSEN.pdf" TargetMode="External"/><Relationship Id="rId2" Type="http://schemas.openxmlformats.org/officeDocument/2006/relationships/numbering" Target="numbering.xml"/><Relationship Id="rId16" Type="http://schemas.openxmlformats.org/officeDocument/2006/relationships/hyperlink" Target="https://www.gov.scot/Resource/Doc/1095/000166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an/Downloads/Peer-support-in-mental-health-and-learning-disability.pdf" TargetMode="External"/><Relationship Id="rId5" Type="http://schemas.openxmlformats.org/officeDocument/2006/relationships/webSettings" Target="webSettings.xml"/><Relationship Id="rId15" Type="http://schemas.openxmlformats.org/officeDocument/2006/relationships/hyperlink" Target="https://eprints.soton.ac.uk/cgi/eprintbypureuuid?uuid=61f97a1d-5f92-4441-b08a-dfff956dac28" TargetMode="External"/><Relationship Id="rId10" Type="http://schemas.openxmlformats.org/officeDocument/2006/relationships/hyperlink" Target="https://www.education.gov.uk/publications/eOrderingDownload/RR191.pdf%5Cnpapers3://publication/uuid/6966DC9C-0EF8-4343-AAB4-69FDD8578EF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tific.net/AMM.295-298.1020" TargetMode="External"/><Relationship Id="rId14" Type="http://schemas.openxmlformats.org/officeDocument/2006/relationships/hyperlink" Target="https://books.google.com/books?hl=en&amp;lr=&amp;id=apAhAwAAQBAJ&amp;oi=fnd&amp;pg=PR9&amp;dq=Power,+Lord+and+Defranco&amp;ots=gjNGA9Nnff&amp;sig=WlxLXVNIOJbiZcK8ZApPyYoaep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AppData\Local\Temp\Temp2_TF_Template_Word_Windows_2010.zip\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CA41B-6EA4-46CF-9CD5-2D84C9DA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0</TotalTime>
  <Pages>28</Pages>
  <Words>18558</Words>
  <Characters>115060</Characters>
  <Application>Microsoft Office Word</Application>
  <DocSecurity>0</DocSecurity>
  <Lines>1743</Lines>
  <Paragraphs>302</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133316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Nind M.A.</dc:creator>
  <cp:lastModifiedBy>Timothy Wright</cp:lastModifiedBy>
  <cp:revision>2</cp:revision>
  <cp:lastPrinted>2011-07-22T14:54:00Z</cp:lastPrinted>
  <dcterms:created xsi:type="dcterms:W3CDTF">2020-08-26T12:03:00Z</dcterms:created>
  <dcterms:modified xsi:type="dcterms:W3CDTF">2020-08-26T12:03:00Z</dcterms:modified>
</cp:coreProperties>
</file>